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
    </w:p>
    <w:p>
      <w:r/>
      <w:r/>
    </w:p>
    <w:p>
      <w:r/>
      <w:r/>
    </w:p>
    <w:p>
      <w:pPr>
        <w:jc w:val="center"/>
        <w:spacing w:before="120" w:after="120" w:line="360" w:lineRule="auto"/>
        <w:rPr>
          <w:rFonts w:ascii="Arial" w:hAnsi="Arial" w:eastAsia="黑体" w:cs="黑体"/>
          <w:b/>
          <w:sz w:val="84"/>
          <w:szCs w:val="24"/>
          <w:lang w:bidi="ar"/>
        </w:rPr>
      </w:pPr>
      <w:r>
        <w:rPr>
          <w:rFonts w:hint="eastAsia" w:ascii="Arial" w:hAnsi="Arial" w:eastAsia="黑体" w:cs="黑体"/>
          <w:b/>
          <w:sz w:val="84"/>
          <w:szCs w:val="24"/>
          <w:lang w:bidi="ar"/>
        </w:rPr>
        <w:t xml:space="preserve">招</w:t>
      </w:r>
      <w:r>
        <w:rPr>
          <w:rFonts w:hint="eastAsia" w:ascii="Arial" w:hAnsi="Arial" w:eastAsia="黑体" w:cs="黑体"/>
          <w:b/>
          <w:sz w:val="84"/>
          <w:szCs w:val="24"/>
          <w:lang w:bidi="ar"/>
        </w:rPr>
        <w:t xml:space="preserve">  </w:t>
      </w:r>
      <w:r>
        <w:rPr>
          <w:rFonts w:hint="eastAsia" w:ascii="Arial" w:hAnsi="Arial" w:eastAsia="黑体" w:cs="黑体"/>
          <w:b/>
          <w:sz w:val="84"/>
          <w:szCs w:val="24"/>
          <w:lang w:bidi="ar"/>
        </w:rPr>
        <w:t xml:space="preserve">标</w:t>
      </w:r>
      <w:r>
        <w:rPr>
          <w:rFonts w:hint="eastAsia" w:ascii="Arial" w:hAnsi="Arial" w:eastAsia="黑体" w:cs="黑体"/>
          <w:b/>
          <w:sz w:val="84"/>
          <w:szCs w:val="24"/>
          <w:lang w:bidi="ar"/>
        </w:rPr>
        <w:t xml:space="preserve">  </w:t>
      </w:r>
      <w:r>
        <w:rPr>
          <w:rFonts w:hint="eastAsia" w:ascii="Arial" w:hAnsi="Arial" w:eastAsia="黑体" w:cs="黑体"/>
          <w:b/>
          <w:sz w:val="84"/>
          <w:szCs w:val="24"/>
          <w:lang w:bidi="ar"/>
        </w:rPr>
        <w:t xml:space="preserve">文</w:t>
      </w:r>
      <w:r>
        <w:rPr>
          <w:rFonts w:hint="eastAsia" w:ascii="Arial" w:hAnsi="Arial" w:eastAsia="黑体" w:cs="黑体"/>
          <w:b/>
          <w:sz w:val="84"/>
          <w:szCs w:val="24"/>
          <w:lang w:bidi="ar"/>
        </w:rPr>
        <w:t xml:space="preserve">  </w:t>
      </w:r>
      <w:r>
        <w:rPr>
          <w:rFonts w:hint="eastAsia" w:ascii="Arial" w:hAnsi="Arial" w:eastAsia="黑体" w:cs="黑体"/>
          <w:b/>
          <w:sz w:val="84"/>
          <w:szCs w:val="24"/>
          <w:lang w:bidi="ar"/>
        </w:rPr>
        <w:t xml:space="preserve">件</w:t>
      </w:r>
      <w:r/>
    </w:p>
    <w:p>
      <w:pPr>
        <w:jc w:val="center"/>
        <w:spacing w:line="360" w:lineRule="auto"/>
        <w:rPr>
          <w:rFonts w:hint="eastAsia" w:ascii="宋体" w:hAnsi="宋体" w:cs="宋体"/>
          <w:b/>
          <w:bCs/>
          <w:sz w:val="44"/>
          <w:szCs w:val="44"/>
        </w:rPr>
      </w:pPr>
      <w:r>
        <w:rPr>
          <w:rFonts w:hint="eastAsia" w:ascii="宋体" w:hAnsi="宋体" w:cs="宋体"/>
          <w:b/>
          <w:bCs/>
          <w:sz w:val="44"/>
          <w:szCs w:val="44"/>
        </w:rPr>
      </w:r>
      <w:r/>
    </w:p>
    <w:p>
      <w:pPr>
        <w:rPr>
          <w:rFonts w:ascii="Times New Roman" w:hAnsi="Times New Roman" w:cs="宋体"/>
          <w:b/>
          <w:sz w:val="30"/>
          <w:szCs w:val="30"/>
          <w:lang w:bidi="ar"/>
        </w:rPr>
      </w:pPr>
      <w:r>
        <w:rPr>
          <w:rFonts w:ascii="Times New Roman" w:hAnsi="Times New Roman" w:cs="宋体"/>
          <w:b/>
          <w:sz w:val="30"/>
          <w:szCs w:val="30"/>
          <w:lang w:bidi="ar"/>
        </w:rPr>
      </w:r>
      <w:r/>
    </w:p>
    <w:p>
      <w:pPr>
        <w:rPr>
          <w:rFonts w:ascii="Times New Roman" w:hAnsi="Times New Roman" w:cs="宋体"/>
          <w:b/>
          <w:sz w:val="30"/>
          <w:szCs w:val="30"/>
          <w:lang w:bidi="ar"/>
        </w:rPr>
      </w:pPr>
      <w:r>
        <w:rPr>
          <w:rFonts w:ascii="Times New Roman" w:hAnsi="Times New Roman" w:cs="宋体"/>
          <w:b/>
          <w:sz w:val="30"/>
          <w:szCs w:val="30"/>
          <w:lang w:bidi="ar"/>
        </w:rPr>
      </w:r>
      <w:r/>
    </w:p>
    <w:p>
      <w:pPr>
        <w:ind w:firstLine="1506"/>
        <w:rPr>
          <w:b/>
          <w:sz w:val="30"/>
          <w:szCs w:val="30"/>
        </w:rPr>
      </w:pPr>
      <w:r>
        <w:rPr>
          <w:rFonts w:hint="eastAsia" w:ascii="Times New Roman" w:hAnsi="Times New Roman" w:cs="宋体"/>
          <w:b/>
          <w:sz w:val="30"/>
          <w:szCs w:val="30"/>
          <w:lang w:bidi="ar"/>
        </w:rPr>
        <w:t xml:space="preserve">项目名称：</w:t>
      </w:r>
      <w:r>
        <w:rPr>
          <w:rFonts w:hint="eastAsia" w:ascii="Times New Roman" w:hAnsi="Times New Roman"/>
          <w:b/>
          <w:sz w:val="30"/>
          <w:szCs w:val="30"/>
          <w:lang w:bidi="ar"/>
        </w:rPr>
        <w:t xml:space="preserve">宿豫区幼儿园托幼一体化改造提升项目</w:t>
      </w:r>
      <w:r/>
    </w:p>
    <w:p>
      <w:pPr>
        <w:ind w:firstLine="1506"/>
        <w:rPr>
          <w:rFonts w:ascii="Times New Roman" w:hAnsi="Times New Roman" w:cs="宋体"/>
          <w:b/>
          <w:sz w:val="30"/>
          <w:szCs w:val="30"/>
          <w:lang w:bidi="ar"/>
        </w:rPr>
      </w:pPr>
      <w:r>
        <w:rPr>
          <w:rFonts w:ascii="Times New Roman" w:hAnsi="Times New Roman" w:cs="宋体"/>
          <w:b/>
          <w:sz w:val="30"/>
          <w:szCs w:val="30"/>
          <w:lang w:bidi="ar"/>
        </w:rPr>
      </w:r>
      <w:r/>
    </w:p>
    <w:p>
      <w:pPr>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hint="eastAsia" w:ascii="Times New Roman" w:hAnsi="Times New Roman"/>
          <w:b/>
          <w:sz w:val="30"/>
          <w:szCs w:val="30"/>
          <w:lang w:bidi="ar"/>
        </w:rPr>
        <w:t xml:space="preserve">JSZC-321311-HZJS-G2026-0007</w:t>
      </w:r>
      <w:r>
        <w:rPr>
          <w:rFonts w:hint="eastAsia" w:ascii="Times New Roman" w:hAnsi="Times New Roman" w:cs="宋体"/>
          <w:b/>
          <w:sz w:val="30"/>
          <w:szCs w:val="30"/>
          <w:lang w:bidi="ar"/>
        </w:rPr>
        <w:t xml:space="preserve"> </w:t>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2413" w:vertAnchor="text" w:tblpY="466" w:leftFromText="180" w:topFromText="0" w:rightFromText="180" w:bottomFromText="0"/>
        <w:tblW w:w="0" w:type="auto"/>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jc w:val="left"/>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购</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人</w:t>
            </w:r>
            <w:r>
              <w:rPr>
                <w:rFonts w:hint="eastAsia" w:ascii="Times New Roman" w:hAnsi="Times New Roman"/>
                <w:b/>
                <w:bCs/>
                <w:spacing w:val="1"/>
                <w:sz w:val="32"/>
                <w:szCs w:val="24"/>
              </w:rPr>
              <w:t xml:space="preserve">：</w:t>
            </w:r>
            <w:r/>
          </w:p>
        </w:tc>
        <w:tc>
          <w:tcPr>
            <w:tcW w:w="4752"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宿迁市宿豫区教育局</w:t>
            </w:r>
            <w:r/>
          </w:p>
        </w:tc>
      </w:tr>
      <w:tr>
        <w:trPr>
          <w:trHeight w:val="617"/>
        </w:trPr>
        <w:tc>
          <w:tcPr>
            <w:tcW w:w="2675" w:type="dxa"/>
            <w:vAlign w:val="center"/>
            <w:textDirection w:val="lrTb"/>
            <w:noWrap w:val="false"/>
          </w:tcPr>
          <w:p>
            <w:pPr>
              <w:jc w:val="left"/>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W w:w="4752"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江苏宏壮工程项目管理有限公司</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w:t>
      </w:r>
      <w:r>
        <w:rPr>
          <w:rFonts w:hint="eastAsia" w:ascii="Arial" w:hAnsi="Arial" w:cs="宋体"/>
          <w:b/>
          <w:sz w:val="32"/>
          <w:szCs w:val="24"/>
          <w:lang w:bidi="ar"/>
        </w:rPr>
        <w:t xml:space="preserve">6</w:t>
      </w:r>
      <w:r>
        <w:rPr>
          <w:rFonts w:hint="eastAsia" w:ascii="Arial" w:hAnsi="Arial" w:cs="宋体"/>
          <w:b/>
          <w:sz w:val="32"/>
          <w:szCs w:val="24"/>
          <w:lang w:bidi="ar"/>
        </w:rPr>
        <w:t xml:space="preserve">月</w:t>
      </w:r>
      <w:r>
        <w:rPr>
          <w:rFonts w:hint="eastAsia" w:ascii="Arial" w:hAnsi="Arial" w:cs="宋体"/>
          <w:b/>
          <w:sz w:val="32"/>
          <w:szCs w:val="24"/>
          <w:lang w:bidi="ar"/>
        </w:rPr>
        <w:t xml:space="preserve">4</w:t>
      </w:r>
      <w:r>
        <w:rPr>
          <w:rFonts w:hint="eastAsia" w:ascii="Arial" w:hAnsi="Arial" w:cs="宋体"/>
          <w:b/>
          <w:sz w:val="32"/>
          <w:szCs w:val="24"/>
          <w:lang w:bidi="ar"/>
        </w:rPr>
        <w:t xml:space="preserve">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300" w:after="300"/>
        <w:rPr>
          <w:b/>
          <w:sz w:val="44"/>
          <w:szCs w:val="44"/>
        </w:rPr>
      </w:pPr>
      <w:r>
        <w:rPr>
          <w:rFonts w:hint="eastAsia"/>
          <w:b/>
          <w:sz w:val="44"/>
          <w:szCs w:val="44"/>
        </w:rPr>
        <w:t xml:space="preserve">目</w:t>
      </w:r>
      <w:r>
        <w:rPr>
          <w:rFonts w:hint="eastAsia"/>
          <w:b/>
          <w:sz w:val="44"/>
          <w:szCs w:val="44"/>
        </w:rPr>
        <w:t xml:space="preserve"> </w:t>
      </w:r>
      <w:r>
        <w:rPr>
          <w:rFonts w:hint="eastAsia"/>
          <w:b/>
          <w:sz w:val="44"/>
          <w:szCs w:val="44"/>
        </w:rPr>
        <w:t xml:space="preserve">录</w:t>
      </w:r>
      <w:r/>
    </w:p>
    <w:p>
      <w:pPr>
        <w:pStyle w:val="80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hyperlink w:tooltip="#_Toc12738" w:anchor="_Toc12738" w:history="1">
        <w:r>
          <w:rPr>
            <w:rFonts w:hint="eastAsia" w:ascii="Times New Roman" w:hAnsi="Times New Roman" w:eastAsia="黑体"/>
            <w:b w:val="0"/>
            <w:caps w:val="0"/>
            <w:sz w:val="32"/>
          </w:rPr>
          <w:t xml:space="preserve">第一章</w:t>
        </w:r>
        <w:r>
          <w:rPr>
            <w:rFonts w:hint="eastAsia" w:ascii="Times New Roman" w:hAnsi="Times New Roman" w:eastAsia="黑体"/>
            <w:b w:val="0"/>
            <w:caps w:val="0"/>
            <w:sz w:val="32"/>
          </w:rPr>
          <w:t xml:space="preserve">  </w:t>
        </w:r>
        <w:r>
          <w:rPr>
            <w:rFonts w:hint="eastAsia" w:ascii="Times New Roman" w:hAnsi="Times New Roman" w:eastAsia="黑体"/>
            <w:b w:val="0"/>
            <w:caps w:val="0"/>
            <w:sz w:val="32"/>
          </w:rPr>
          <w:t xml:space="preserve">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hyperlink>
      <w:r/>
      <w:r/>
    </w:p>
    <w:p>
      <w:pPr>
        <w:pStyle w:val="804"/>
        <w:spacing w:before="0" w:after="0" w:line="600" w:lineRule="exact"/>
        <w:tabs>
          <w:tab w:val="right" w:pos="9185" w:leader="middleDot"/>
        </w:tabs>
        <w:rPr>
          <w:rFonts w:ascii="Times New Roman" w:hAnsi="Times New Roman" w:eastAsia="黑体"/>
          <w:b w:val="0"/>
          <w:caps w:val="0"/>
          <w:sz w:val="32"/>
        </w:rPr>
      </w:pPr>
      <w:r/>
      <w:hyperlink w:tooltip="#_Toc9624" w:anchor="_Toc9624" w:history="1">
        <w:r>
          <w:rPr>
            <w:rFonts w:hint="eastAsia" w:ascii="Times New Roman" w:hAnsi="Times New Roman" w:eastAsia="黑体"/>
            <w:b w:val="0"/>
            <w:caps w:val="0"/>
            <w:sz w:val="32"/>
          </w:rPr>
          <w:t xml:space="preserve">第二章</w:t>
        </w:r>
        <w:r>
          <w:rPr>
            <w:rFonts w:hint="eastAsia" w:ascii="Times New Roman" w:hAnsi="Times New Roman" w:eastAsia="黑体"/>
            <w:b w:val="0"/>
            <w:caps w:val="0"/>
            <w:sz w:val="32"/>
          </w:rPr>
          <w:t xml:space="preserve">  </w:t>
        </w:r>
        <w:r>
          <w:rPr>
            <w:rFonts w:hint="eastAsia" w:ascii="Times New Roman" w:hAnsi="Times New Roman" w:eastAsia="黑体"/>
            <w:b w:val="0"/>
            <w:caps w:val="0"/>
            <w:sz w:val="32"/>
          </w:rPr>
          <w:t xml:space="preserve">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hyperlink>
      <w:r/>
      <w:r/>
    </w:p>
    <w:p>
      <w:pPr>
        <w:pStyle w:val="804"/>
        <w:spacing w:before="0" w:after="0" w:line="600" w:lineRule="exact"/>
        <w:tabs>
          <w:tab w:val="right" w:pos="9185" w:leader="middleDot"/>
        </w:tabs>
        <w:rPr>
          <w:rFonts w:ascii="Times New Roman" w:hAnsi="Times New Roman" w:eastAsia="黑体"/>
          <w:b w:val="0"/>
          <w:caps w:val="0"/>
          <w:sz w:val="32"/>
        </w:rPr>
      </w:pPr>
      <w:r/>
      <w:hyperlink w:tooltip="#_Toc17961" w:anchor="_Toc17961" w:history="1">
        <w:r>
          <w:rPr>
            <w:rFonts w:hint="eastAsia" w:ascii="Times New Roman" w:hAnsi="Times New Roman" w:eastAsia="黑体" w:cs="Times New Roman"/>
            <w:b w:val="0"/>
            <w:caps w:val="0"/>
            <w:sz w:val="32"/>
            <w:szCs w:val="44"/>
          </w:rPr>
          <w:t xml:space="preserve">第三章</w:t>
        </w:r>
        <w:r>
          <w:rPr>
            <w:rFonts w:hint="eastAsia"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21</w:t>
        </w:r>
        <w:r>
          <w:rPr>
            <w:rFonts w:ascii="Times New Roman" w:hAnsi="Times New Roman" w:eastAsia="黑体"/>
            <w:b w:val="0"/>
            <w:caps w:val="0"/>
            <w:sz w:val="32"/>
          </w:rPr>
          <w:fldChar w:fldCharType="end"/>
        </w:r>
      </w:hyperlink>
      <w:r/>
      <w:r/>
    </w:p>
    <w:p>
      <w:pPr>
        <w:pStyle w:val="804"/>
        <w:spacing w:before="0" w:after="0" w:line="600" w:lineRule="exact"/>
        <w:tabs>
          <w:tab w:val="right" w:pos="9185" w:leader="middleDot"/>
        </w:tabs>
        <w:rPr>
          <w:rFonts w:ascii="Times New Roman" w:hAnsi="Times New Roman" w:eastAsia="黑体"/>
          <w:b w:val="0"/>
          <w:caps w:val="0"/>
          <w:sz w:val="32"/>
        </w:rPr>
      </w:pPr>
      <w:r/>
      <w:hyperlink w:tooltip="#_Toc14442" w:anchor="_Toc14442" w:history="1">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_Toc14442 \h </w:instrText>
        </w:r>
        <w:r>
          <w:rPr>
            <w:rFonts w:ascii="Times New Roman" w:hAnsi="Times New Roman" w:eastAsia="黑体"/>
            <w:b w:val="0"/>
            <w:caps w:val="0"/>
            <w:sz w:val="32"/>
          </w:rPr>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24</w:t>
        </w:r>
        <w:r>
          <w:rPr>
            <w:rFonts w:ascii="Times New Roman" w:hAnsi="Times New Roman" w:eastAsia="黑体"/>
            <w:b w:val="0"/>
            <w:caps w:val="0"/>
            <w:sz w:val="32"/>
          </w:rPr>
          <w:fldChar w:fldCharType="end"/>
        </w:r>
      </w:hyperlink>
      <w:r/>
      <w:r/>
    </w:p>
    <w:p>
      <w:pPr>
        <w:pStyle w:val="804"/>
        <w:spacing w:before="0" w:after="0" w:line="600" w:lineRule="exact"/>
        <w:tabs>
          <w:tab w:val="right" w:pos="9185" w:leader="middleDot"/>
        </w:tabs>
        <w:rPr>
          <w:rFonts w:ascii="Times New Roman" w:hAnsi="Times New Roman" w:eastAsia="黑体"/>
          <w:b w:val="0"/>
          <w:caps w:val="0"/>
          <w:sz w:val="32"/>
        </w:rPr>
      </w:pPr>
      <w:r/>
      <w:hyperlink w:tooltip="#_Toc19774" w:anchor="_Toc19774" w:history="1">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_Toc19774 \h </w:instrText>
        </w:r>
        <w:r>
          <w:rPr>
            <w:rFonts w:ascii="Times New Roman" w:hAnsi="Times New Roman" w:eastAsia="黑体"/>
            <w:b w:val="0"/>
            <w:caps w:val="0"/>
            <w:sz w:val="32"/>
          </w:rPr>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29</w:t>
        </w:r>
        <w:r>
          <w:rPr>
            <w:rFonts w:ascii="Times New Roman" w:hAnsi="Times New Roman" w:eastAsia="黑体"/>
            <w:b w:val="0"/>
            <w:caps w:val="0"/>
            <w:sz w:val="32"/>
          </w:rPr>
          <w:fldChar w:fldCharType="end"/>
        </w:r>
      </w:hyperlink>
      <w:r/>
      <w:r/>
    </w:p>
    <w:p>
      <w:pPr>
        <w:pStyle w:val="804"/>
        <w:spacing w:before="0" w:after="0" w:line="600" w:lineRule="exact"/>
        <w:tabs>
          <w:tab w:val="right" w:pos="9185" w:leader="middleDot"/>
        </w:tabs>
        <w:rPr>
          <w:rFonts w:ascii="Times New Roman" w:hAnsi="Times New Roman" w:eastAsia="黑体"/>
          <w:b w:val="0"/>
          <w:caps w:val="0"/>
          <w:sz w:val="32"/>
        </w:rPr>
      </w:pPr>
      <w:r/>
      <w:hyperlink w:tooltip="#_Toc21933" w:anchor="_Toc21933" w:history="1">
        <w:r>
          <w:rPr>
            <w:rFonts w:hint="eastAsia" w:ascii="Times New Roman" w:hAnsi="Times New Roman" w:eastAsia="黑体"/>
            <w:b w:val="0"/>
            <w:caps w:val="0"/>
            <w:sz w:val="32"/>
            <w:szCs w:val="44"/>
          </w:rPr>
          <w:t xml:space="preserve">第六章</w:t>
        </w:r>
        <w:r>
          <w:rPr>
            <w:rFonts w:hint="eastAsia"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投标文件格式</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_Toc21933 \h </w:instrText>
        </w:r>
        <w:r>
          <w:rPr>
            <w:rFonts w:ascii="Times New Roman" w:hAnsi="Times New Roman" w:eastAsia="黑体"/>
            <w:b w:val="0"/>
            <w:caps w:val="0"/>
            <w:sz w:val="32"/>
          </w:rPr>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29</w:t>
        </w:r>
        <w:r>
          <w:rPr>
            <w:rFonts w:ascii="Times New Roman" w:hAnsi="Times New Roman" w:eastAsia="黑体"/>
            <w:b w:val="0"/>
            <w:caps w:val="0"/>
            <w:sz w:val="32"/>
          </w:rPr>
          <w:fldChar w:fldCharType="end"/>
        </w:r>
      </w:hyperlink>
      <w:r/>
      <w:r/>
    </w:p>
    <w:p>
      <w:pPr>
        <w:spacing w:line="600" w:lineRule="exact"/>
      </w:pPr>
      <w:r>
        <w:rPr>
          <w:rFonts w:ascii="Times New Roman" w:hAnsi="Times New Roman" w:eastAsia="黑体"/>
          <w:sz w:val="32"/>
        </w:rP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0" w:name="_Toc81575152"/>
      <w:r/>
      <w:bookmarkStart w:id="1" w:name="_Toc81575189"/>
      <w:r/>
      <w:r/>
    </w:p>
    <w:p>
      <w:pPr>
        <w:pStyle w:val="767"/>
        <w:jc w:val="center"/>
        <w:spacing w:before="200"/>
        <w:rPr>
          <w:rFonts w:eastAsia="黑体"/>
          <w:sz w:val="44"/>
        </w:rPr>
      </w:pPr>
      <w:r/>
      <w:bookmarkStart w:id="2" w:name="_Toc25722"/>
      <w:r/>
      <w:bookmarkStart w:id="3" w:name="_Toc30943"/>
      <w:r/>
      <w:bookmarkStart w:id="4" w:name="_Toc12738"/>
      <w:r>
        <w:rPr>
          <w:rFonts w:hint="eastAsia" w:eastAsia="黑体"/>
          <w:sz w:val="44"/>
        </w:rPr>
        <w:t xml:space="preserve">第一章</w:t>
      </w:r>
      <w:r>
        <w:rPr>
          <w:rFonts w:hint="eastAsia" w:eastAsia="黑体"/>
          <w:sz w:val="44"/>
        </w:rPr>
        <w:t xml:space="preserve">  </w:t>
      </w:r>
      <w:r>
        <w:rPr>
          <w:rFonts w:hint="eastAsia" w:eastAsia="黑体"/>
          <w:sz w:val="44"/>
        </w:rPr>
        <w:t xml:space="preserve">投标邀请</w:t>
      </w:r>
      <w:bookmarkEnd w:id="0"/>
      <w:r/>
      <w:bookmarkEnd w:id="1"/>
      <w:r/>
      <w:bookmarkEnd w:id="2"/>
      <w:r/>
      <w:bookmarkEnd w:id="3"/>
      <w:r/>
      <w:bookmarkEnd w:id="4"/>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sz w:val="24"/>
          <w:szCs w:val="24"/>
          <w:u w:val="single"/>
        </w:rPr>
        <w:t xml:space="preserve">宿迁市宿豫区教育局</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江苏宏壮工程项目管理有限公司</w:t>
      </w:r>
      <w:r>
        <w:rPr>
          <w:rFonts w:hint="eastAsia" w:ascii="Times New Roman" w:hAnsi="Times New Roman" w:cs="方正仿宋_GBK"/>
          <w:sz w:val="24"/>
          <w:szCs w:val="24"/>
        </w:rPr>
        <w:t xml:space="preserve">就</w:t>
      </w:r>
      <w:r>
        <w:rPr>
          <w:rFonts w:hint="eastAsia" w:ascii="宋体" w:hAnsi="宋体"/>
          <w:sz w:val="24"/>
          <w:szCs w:val="24"/>
          <w:u w:val="single"/>
        </w:rPr>
        <w:t xml:space="preserve">宿豫区幼儿园托幼一体化改造提升项目</w:t>
      </w:r>
      <w:r>
        <w:rPr>
          <w:rFonts w:hint="eastAsia" w:ascii="宋体" w:hAnsi="宋体"/>
          <w:sz w:val="24"/>
          <w:szCs w:val="24"/>
        </w:rPr>
        <w:t xml:space="preserve">(</w:t>
      </w:r>
      <w:r>
        <w:rPr>
          <w:rFonts w:hint="eastAsia" w:ascii="宋体" w:hAnsi="宋体"/>
          <w:sz w:val="24"/>
          <w:szCs w:val="24"/>
          <w:u w:val="single"/>
        </w:rPr>
        <w:t xml:space="preserve">JSZC-321311-HZJS-G2026-0007</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auto" w:sz="4" w:space="1"/>
          <w:left w:val="single" w:color="auto" w:sz="4" w:space="4"/>
          <w:bottom w:val="single" w:color="auto" w:sz="4" w:space="1"/>
          <w:right w:val="single" w:color="auto" w:sz="4" w:space="4"/>
        </w:pBdr>
      </w:pPr>
      <w:r>
        <w:rPr>
          <w:rFonts w:hint="eastAsia" w:ascii="Times New Roman" w:hAnsi="Times New Roman" w:cs="方正仿宋_GBK"/>
          <w:sz w:val="24"/>
          <w:szCs w:val="24"/>
        </w:rPr>
        <w:t xml:space="preserve">项目概况</w:t>
      </w:r>
      <w:r/>
    </w:p>
    <w:p>
      <w:pPr>
        <w:ind w:firstLine="480"/>
        <w:spacing w:line="480" w:lineRule="exact"/>
        <w:rPr>
          <w:rFonts w:hint="eastAsia" w:ascii="方正仿宋_GBK" w:hAnsi="方正仿宋_GBK" w:eastAsia="方正仿宋_GBK" w:cs="方正仿宋_GBK"/>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宿豫区幼儿园托幼一体化改造提升项目</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年6月25日09点30分（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768"/>
        <w:ind w:firstLine="643"/>
        <w:spacing w:before="0" w:after="0" w:line="480" w:lineRule="exact"/>
        <w:rPr>
          <w:rFonts w:eastAsia="宋体" w:cs="Arial"/>
          <w:bCs/>
          <w:szCs w:val="22"/>
        </w:rPr>
      </w:pPr>
      <w:r/>
      <w:bookmarkStart w:id="5" w:name="_Toc28359079"/>
      <w:r/>
      <w:bookmarkStart w:id="6" w:name="_Toc28359002"/>
      <w:r/>
      <w:bookmarkStart w:id="7" w:name="_Toc38985263"/>
      <w:r/>
      <w:bookmarkStart w:id="8" w:name="_Toc35393790"/>
      <w:r/>
      <w:bookmarkStart w:id="9" w:name="_Toc35393621"/>
      <w:r/>
      <w:bookmarkStart w:id="10" w:name="_Toc2584"/>
      <w:r/>
      <w:bookmarkStart w:id="11" w:name="_Hlk24379207"/>
      <w:r>
        <w:rPr>
          <w:rFonts w:hint="eastAsia" w:eastAsia="宋体" w:cs="Arial"/>
          <w:bCs/>
          <w:szCs w:val="22"/>
        </w:rPr>
        <w:t xml:space="preserve">一、项目基本情况</w:t>
      </w:r>
      <w:bookmarkEnd w:id="5"/>
      <w:r/>
      <w:bookmarkEnd w:id="6"/>
      <w:r/>
      <w:bookmarkEnd w:id="7"/>
      <w:r/>
      <w:bookmarkEnd w:id="8"/>
      <w:r/>
      <w:bookmarkEnd w:id="9"/>
      <w:r/>
      <w:bookmarkEnd w:id="10"/>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项目编号：</w:t>
      </w:r>
      <w:r>
        <w:rPr>
          <w:rFonts w:hint="eastAsia" w:ascii="Times New Roman" w:hAnsi="Times New Roman" w:cs="仿宋"/>
          <w:sz w:val="24"/>
          <w:szCs w:val="24"/>
        </w:rPr>
        <w:t xml:space="preserve">JSZC-321311-HZJS-G2026-0007</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项目名称：</w:t>
      </w:r>
      <w:bookmarkEnd w:id="11"/>
      <w:r>
        <w:rPr>
          <w:rFonts w:hint="eastAsia" w:ascii="宋体" w:hAnsi="宋体"/>
          <w:sz w:val="24"/>
          <w:szCs w:val="24"/>
          <w:u w:val="single"/>
        </w:rPr>
        <w:t xml:space="preserve">宿豫区幼儿园托幼一体化改造提升项目</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预算金额：</w:t>
      </w:r>
      <w:r>
        <w:rPr>
          <w:rFonts w:hint="eastAsia" w:ascii="Times New Roman" w:hAnsi="Times New Roman" w:cs="仿宋"/>
          <w:sz w:val="24"/>
          <w:szCs w:val="24"/>
        </w:rPr>
        <w:t xml:space="preserve">111</w:t>
      </w:r>
      <w:r>
        <w:rPr>
          <w:rFonts w:hint="eastAsia" w:ascii="Times New Roman" w:hAnsi="Times New Roman" w:cs="仿宋"/>
          <w:sz w:val="24"/>
          <w:szCs w:val="24"/>
        </w:rPr>
        <w:t xml:space="preserve">万元</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本项目设定最高限价，最高限价为</w:t>
      </w:r>
      <w:r>
        <w:rPr>
          <w:rFonts w:hint="eastAsia" w:ascii="仿宋_GB2312"/>
          <w:sz w:val="24"/>
        </w:rPr>
        <w:t xml:space="preserve">：</w:t>
      </w:r>
      <w:bookmarkStart w:id="12" w:name="EB6c1f3d39c6914ae1bada8ccaa777b37a"/>
      <w:r>
        <w:rPr>
          <w:rFonts w:hint="eastAsia" w:ascii="Times New Roman" w:hAnsi="Times New Roman" w:cs="仿宋"/>
          <w:sz w:val="24"/>
          <w:szCs w:val="24"/>
        </w:rPr>
        <w:t xml:space="preserve">111</w:t>
      </w:r>
      <w:r>
        <w:rPr>
          <w:rFonts w:hint="eastAsia" w:ascii="Times New Roman" w:hAnsi="Times New Roman" w:cs="仿宋"/>
          <w:sz w:val="24"/>
          <w:szCs w:val="24"/>
        </w:rPr>
        <w:t xml:space="preserve">万元。</w:t>
      </w:r>
      <w:bookmarkEnd w:id="12"/>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采购需求（简介）：宿豫区幼儿园托幼一体化改造提升项目，具体内容详见采购需求。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w:t>
      </w:r>
      <w:r>
        <w:rPr>
          <w:rFonts w:hint="eastAsia" w:ascii="Times New Roman" w:hAnsi="Times New Roman" w:cs="仿宋"/>
          <w:sz w:val="24"/>
          <w:szCs w:val="24"/>
        </w:rPr>
        <w:t xml:space="preserve">合同履行期限：合同签订后按采购单位要求</w:t>
      </w:r>
      <w:r>
        <w:rPr>
          <w:rFonts w:hint="eastAsia" w:ascii="Times New Roman" w:hAnsi="Times New Roman" w:cs="仿宋"/>
          <w:sz w:val="24"/>
          <w:szCs w:val="24"/>
        </w:rPr>
        <w:t xml:space="preserve">15</w:t>
      </w:r>
      <w:r>
        <w:rPr>
          <w:rFonts w:hint="eastAsia" w:ascii="Times New Roman" w:hAnsi="Times New Roman" w:cs="仿宋"/>
          <w:sz w:val="24"/>
          <w:szCs w:val="24"/>
        </w:rPr>
        <w:t xml:space="preserve">日内完成供货。</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w:t>
      </w:r>
      <w:r>
        <w:rPr>
          <w:rFonts w:hint="eastAsia" w:ascii="Times New Roman" w:hAnsi="Times New Roman" w:cs="仿宋"/>
          <w:sz w:val="24"/>
          <w:szCs w:val="24"/>
        </w:rPr>
        <w:t xml:space="preserve">本项目</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不接受</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联合体投标。</w:t>
      </w:r>
      <w:r/>
    </w:p>
    <w:p>
      <w:pPr>
        <w:pStyle w:val="768"/>
        <w:ind w:firstLine="643"/>
        <w:spacing w:before="0" w:after="0" w:line="480" w:lineRule="exact"/>
        <w:rPr>
          <w:rFonts w:eastAsia="宋体" w:cs="Arial"/>
          <w:bCs/>
          <w:szCs w:val="22"/>
        </w:rPr>
      </w:pPr>
      <w:r/>
      <w:bookmarkStart w:id="13" w:name="_Toc28359003"/>
      <w:r/>
      <w:bookmarkStart w:id="14" w:name="_Toc35393791"/>
      <w:r/>
      <w:bookmarkStart w:id="15" w:name="_Toc28359080"/>
      <w:r/>
      <w:bookmarkStart w:id="16" w:name="_Toc38985264"/>
      <w:r/>
      <w:bookmarkStart w:id="17" w:name="_Toc27291"/>
      <w:r/>
      <w:bookmarkStart w:id="18" w:name="_Toc35393622"/>
      <w:r>
        <w:rPr>
          <w:rFonts w:hint="eastAsia" w:eastAsia="宋体" w:cs="Arial"/>
          <w:bCs/>
          <w:szCs w:val="22"/>
        </w:rPr>
        <w:t xml:space="preserve">二、申请人的资格要求</w:t>
      </w:r>
      <w:bookmarkEnd w:id="13"/>
      <w:r/>
      <w:bookmarkEnd w:id="14"/>
      <w:r/>
      <w:bookmarkEnd w:id="15"/>
      <w:r/>
      <w:bookmarkEnd w:id="16"/>
      <w:r/>
      <w:bookmarkEnd w:id="17"/>
      <w:r/>
      <w:bookmarkEnd w:id="18"/>
      <w:r/>
      <w:r/>
    </w:p>
    <w:p>
      <w:pPr>
        <w:ind w:firstLine="480"/>
        <w:spacing w:line="480" w:lineRule="exact"/>
        <w:rPr>
          <w:rFonts w:ascii="Times New Roman" w:hAnsi="Times New Roman" w:cs="仿宋"/>
          <w:sz w:val="24"/>
          <w:szCs w:val="24"/>
        </w:rPr>
      </w:pPr>
      <w:r/>
      <w:bookmarkStart w:id="19" w:name="_Toc35393623"/>
      <w:r/>
      <w:bookmarkStart w:id="20" w:name="_Toc38985265"/>
      <w:r/>
      <w:bookmarkStart w:id="21" w:name="_Toc28359004"/>
      <w:r/>
      <w:bookmarkStart w:id="22" w:name="_Toc35393792"/>
      <w:r/>
      <w:bookmarkStart w:id="23" w:name="_Toc28359081"/>
      <w:r>
        <w:rPr>
          <w:rFonts w:hint="eastAsia" w:ascii="Times New Roman" w:hAnsi="Times New Roman" w:cs="仿宋"/>
          <w:sz w:val="24"/>
          <w:szCs w:val="24"/>
        </w:rPr>
        <w:t xml:space="preserve">（一）通用资格要求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具备《中华人民共和国政府采购法》第二十二条第一款规定的</w:t>
      </w:r>
      <w:r>
        <w:rPr>
          <w:rFonts w:hint="eastAsia" w:ascii="Times New Roman" w:hAnsi="Times New Roman" w:cs="仿宋"/>
          <w:sz w:val="24"/>
          <w:szCs w:val="24"/>
        </w:rPr>
        <w:t xml:space="preserve">6</w:t>
      </w:r>
      <w:r>
        <w:rPr>
          <w:rFonts w:hint="eastAsia" w:ascii="Times New Roman" w:hAnsi="Times New Roman" w:cs="仿宋"/>
          <w:sz w:val="24"/>
          <w:szCs w:val="24"/>
        </w:rPr>
        <w:t xml:space="preserve">项条件（按要求提供投标函）。</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在“信用中国”网站（</w:t>
      </w:r>
      <w:r>
        <w:rPr>
          <w:rFonts w:hint="eastAsia" w:ascii="Times New Roman" w:hAnsi="Times New Roman" w:cs="仿宋"/>
          <w:sz w:val="24"/>
          <w:szCs w:val="24"/>
        </w:rPr>
        <w:t xml:space="preserve">www.creditchina.gov.cn</w:t>
      </w:r>
      <w:r>
        <w:rPr>
          <w:rFonts w:hint="eastAsia" w:ascii="Times New Roman" w:hAnsi="Times New Roman" w:cs="仿宋"/>
          <w:sz w:val="24"/>
          <w:szCs w:val="24"/>
        </w:rPr>
        <w:t xml:space="preserve">）查询，不存在被列入失信被执行人、重大税收违法案件当事人名单、政府采购严重失信行为记录名单及其他不符合《中华人民共和国政府采购法》第二十二条规定条件的信用记录情形（无需提供证明材料）。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落实政府采购政策需满足的资格要求：无。</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768"/>
        <w:ind w:firstLine="643"/>
        <w:spacing w:before="0" w:after="0" w:line="480" w:lineRule="exact"/>
        <w:rPr>
          <w:rFonts w:eastAsia="宋体" w:cs="Arial"/>
          <w:bCs/>
          <w:szCs w:val="22"/>
        </w:rPr>
      </w:pPr>
      <w:r/>
      <w:bookmarkStart w:id="24" w:name="_Toc22204"/>
      <w:r>
        <w:rPr>
          <w:rFonts w:hint="eastAsia" w:eastAsia="宋体" w:cs="Arial"/>
          <w:bCs/>
          <w:szCs w:val="22"/>
        </w:rPr>
        <w:t xml:space="preserve">三、获取招标文件</w:t>
      </w:r>
      <w:bookmarkEnd w:id="19"/>
      <w:r/>
      <w:bookmarkEnd w:id="20"/>
      <w:r/>
      <w:bookmarkEnd w:id="21"/>
      <w:r/>
      <w:bookmarkEnd w:id="22"/>
      <w:r/>
      <w:bookmarkEnd w:id="23"/>
      <w:r/>
      <w:bookmarkEnd w:id="24"/>
      <w:r/>
      <w:r/>
    </w:p>
    <w:p>
      <w:pPr>
        <w:ind w:firstLine="480"/>
        <w:spacing w:line="480" w:lineRule="exact"/>
        <w:rPr>
          <w:rFonts w:ascii="Times New Roman" w:hAnsi="Times New Roman" w:cs="仿宋"/>
          <w:sz w:val="24"/>
          <w:szCs w:val="24"/>
        </w:rPr>
      </w:pPr>
      <w:r/>
      <w:bookmarkStart w:id="25" w:name="_Toc28359082"/>
      <w:r/>
      <w:bookmarkStart w:id="26" w:name="_Toc28359005"/>
      <w:r/>
      <w:bookmarkStart w:id="27" w:name="_Toc38985266"/>
      <w:r/>
      <w:bookmarkStart w:id="28" w:name="_Toc35393793"/>
      <w:r/>
      <w:bookmarkStart w:id="29" w:name="_Toc35393624"/>
      <w:r>
        <w:rPr>
          <w:rFonts w:hint="eastAsia" w:ascii="Times New Roman" w:hAnsi="Times New Roman" w:cs="仿宋"/>
          <w:sz w:val="24"/>
          <w:szCs w:val="24"/>
        </w:rPr>
        <w:t xml:space="preserve">1.</w:t>
      </w:r>
      <w:r>
        <w:rPr>
          <w:rFonts w:hint="eastAsia" w:ascii="Times New Roman" w:hAnsi="Times New Roman" w:cs="仿宋"/>
          <w:sz w:val="24"/>
          <w:szCs w:val="24"/>
        </w:rPr>
        <w:t xml:space="preserve">时间：招标公告发布之日起</w:t>
      </w:r>
      <w:r>
        <w:rPr>
          <w:rFonts w:hint="eastAsia" w:ascii="Times New Roman" w:hAnsi="Times New Roman" w:cs="仿宋"/>
          <w:sz w:val="24"/>
          <w:szCs w:val="24"/>
        </w:rPr>
        <w:t xml:space="preserve">5</w:t>
      </w:r>
      <w:r>
        <w:rPr>
          <w:rFonts w:hint="eastAsia" w:ascii="Times New Roman" w:hAnsi="Times New Roman" w:cs="仿宋"/>
          <w:sz w:val="24"/>
          <w:szCs w:val="24"/>
        </w:rPr>
        <w:t xml:space="preserve">个工作日。</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方式：投标人应在招标文件提供的时间内，通过“苏采云”系统（网址：</w:t>
      </w:r>
      <w:r>
        <w:rPr>
          <w:rFonts w:hint="eastAsia" w:ascii="Times New Roman" w:hAnsi="Times New Roman" w:cs="仿宋"/>
          <w:sz w:val="24"/>
          <w:szCs w:val="24"/>
        </w:rPr>
        <w:t xml:space="preserve"> http://jszfcg.jsczt.cn/</w:t>
      </w:r>
      <w:r>
        <w:rPr>
          <w:rFonts w:hint="eastAsia" w:ascii="Times New Roman" w:hAnsi="Times New Roman" w:cs="仿宋"/>
          <w:sz w:val="24"/>
          <w:szCs w:val="24"/>
        </w:rPr>
        <w:t xml:space="preserve">），使用</w:t>
      </w:r>
      <w:r>
        <w:rPr>
          <w:rFonts w:hint="eastAsia" w:ascii="Times New Roman" w:hAnsi="Times New Roman" w:cs="仿宋"/>
          <w:sz w:val="24"/>
          <w:szCs w:val="24"/>
        </w:rPr>
        <w:t xml:space="preserve">CA</w:t>
      </w:r>
      <w:r>
        <w:rPr>
          <w:rFonts w:hint="eastAsia" w:ascii="Times New Roman" w:hAnsi="Times New Roman" w:cs="仿宋"/>
          <w:sz w:val="24"/>
          <w:szCs w:val="24"/>
        </w:rPr>
        <w:t xml:space="preserve">锁登录系统后，找到本项目获取招标文件（后缀名为“</w:t>
      </w:r>
      <w:r>
        <w:rPr>
          <w:rFonts w:hint="eastAsia" w:ascii="Times New Roman" w:hAnsi="Times New Roman" w:cs="仿宋"/>
          <w:sz w:val="24"/>
          <w:szCs w:val="24"/>
        </w:rPr>
        <w:t xml:space="preserve">.kedt</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bookmarkStart w:id="30" w:name="EB0c44ff4da61f4af989d119fe214be450"/>
      <w:r>
        <w:rPr>
          <w:rFonts w:hint="eastAsia" w:ascii="Times New Roman" w:hAnsi="Times New Roman" w:cs="仿宋"/>
          <w:sz w:val="24"/>
          <w:szCs w:val="24"/>
        </w:rPr>
        <w:t xml:space="preserve">3.</w:t>
      </w:r>
      <w:bookmarkEnd w:id="30"/>
      <w:r>
        <w:rPr>
          <w:rFonts w:hint="eastAsia" w:ascii="Times New Roman" w:hAnsi="Times New Roman" w:cs="仿宋"/>
          <w:sz w:val="24"/>
          <w:szCs w:val="24"/>
        </w:rPr>
        <w:t xml:space="preserve">本项目共分一个包。投标人未按要求获取招标文件导致无法投标的，后果自负（其投标文件不予接受）。</w:t>
      </w:r>
      <w:r/>
    </w:p>
    <w:p>
      <w:pPr>
        <w:pStyle w:val="768"/>
        <w:ind w:firstLine="643"/>
        <w:spacing w:before="0" w:after="0" w:line="480" w:lineRule="exact"/>
        <w:rPr>
          <w:rFonts w:eastAsia="宋体" w:cs="Arial"/>
          <w:bCs/>
          <w:szCs w:val="22"/>
        </w:rPr>
      </w:pPr>
      <w:r/>
      <w:bookmarkStart w:id="31" w:name="_Toc19148"/>
      <w:r>
        <w:rPr>
          <w:rFonts w:hint="eastAsia" w:eastAsia="宋体" w:cs="Arial"/>
          <w:bCs/>
          <w:szCs w:val="22"/>
        </w:rPr>
        <w:t xml:space="preserve">四、提交投标文件</w:t>
      </w:r>
      <w:bookmarkEnd w:id="25"/>
      <w:r/>
      <w:bookmarkEnd w:id="26"/>
      <w:r>
        <w:rPr>
          <w:rFonts w:hint="eastAsia" w:eastAsia="宋体" w:cs="Arial"/>
          <w:bCs/>
          <w:szCs w:val="22"/>
        </w:rPr>
        <w:t xml:space="preserve">截止时间、开标时间和地点</w:t>
      </w:r>
      <w:bookmarkEnd w:id="27"/>
      <w:r/>
      <w:bookmarkEnd w:id="28"/>
      <w:r/>
      <w:bookmarkEnd w:id="29"/>
      <w:r/>
      <w:bookmarkEnd w:id="31"/>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提交投标文件截止时间、开标时间：</w:t>
      </w:r>
      <w:r>
        <w:rPr>
          <w:rFonts w:hint="eastAsia" w:ascii="Times New Roman" w:hAnsi="Times New Roman" w:cs="仿宋"/>
          <w:sz w:val="24"/>
          <w:szCs w:val="24"/>
        </w:rPr>
        <w:t xml:space="preserve">2026</w:t>
      </w:r>
      <w:r>
        <w:rPr>
          <w:rFonts w:hint="eastAsia" w:ascii="Times New Roman" w:hAnsi="Times New Roman" w:cs="仿宋"/>
          <w:sz w:val="24"/>
          <w:szCs w:val="24"/>
        </w:rPr>
        <w:t xml:space="preserve">年6</w:t>
      </w:r>
      <w:r>
        <w:rPr>
          <w:rFonts w:hint="eastAsia" w:ascii="Times New Roman" w:hAnsi="Times New Roman" w:cs="仿宋"/>
          <w:sz w:val="24"/>
          <w:szCs w:val="24"/>
        </w:rPr>
        <w:t xml:space="preserve">月25</w:t>
      </w:r>
      <w:r>
        <w:rPr>
          <w:rFonts w:hint="eastAsia" w:ascii="Times New Roman" w:hAnsi="Times New Roman" w:cs="仿宋"/>
          <w:sz w:val="24"/>
          <w:szCs w:val="24"/>
        </w:rPr>
        <w:t xml:space="preserve">日</w:t>
      </w:r>
      <w:r>
        <w:rPr>
          <w:rFonts w:hint="eastAsia" w:ascii="Times New Roman" w:hAnsi="Times New Roman" w:cs="仿宋"/>
          <w:sz w:val="24"/>
          <w:szCs w:val="24"/>
        </w:rPr>
        <w:t xml:space="preserve">09</w:t>
      </w:r>
      <w:r>
        <w:rPr>
          <w:rFonts w:hint="eastAsia" w:ascii="Times New Roman" w:hAnsi="Times New Roman" w:cs="仿宋"/>
          <w:sz w:val="24"/>
          <w:szCs w:val="24"/>
        </w:rPr>
        <w:t xml:space="preserve">点</w:t>
      </w:r>
      <w:r>
        <w:rPr>
          <w:rFonts w:hint="eastAsia" w:ascii="Times New Roman" w:hAnsi="Times New Roman" w:cs="仿宋"/>
          <w:sz w:val="24"/>
          <w:szCs w:val="24"/>
        </w:rPr>
        <w:t xml:space="preserve">30</w:t>
      </w:r>
      <w:r>
        <w:rPr>
          <w:rFonts w:hint="eastAsia" w:ascii="Times New Roman" w:hAnsi="Times New Roman" w:cs="仿宋"/>
          <w:sz w:val="24"/>
          <w:szCs w:val="24"/>
        </w:rPr>
        <w:t xml:space="preserve">分（北京时间）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地点：“苏采云”政府采购交易系统网上开标大厅。</w:t>
      </w:r>
      <w:r/>
    </w:p>
    <w:p>
      <w:pPr>
        <w:pStyle w:val="768"/>
        <w:ind w:firstLine="643"/>
        <w:spacing w:before="0" w:after="0" w:line="480" w:lineRule="exact"/>
        <w:rPr>
          <w:rFonts w:eastAsia="宋体" w:cs="Arial"/>
          <w:bCs/>
          <w:szCs w:val="22"/>
        </w:rPr>
      </w:pPr>
      <w:r/>
      <w:bookmarkStart w:id="32" w:name="_Toc35393625"/>
      <w:r/>
      <w:bookmarkStart w:id="33" w:name="_Toc38985267"/>
      <w:r/>
      <w:bookmarkStart w:id="34" w:name="_Toc28359007"/>
      <w:r/>
      <w:bookmarkStart w:id="35" w:name="_Toc28359084"/>
      <w:r/>
      <w:bookmarkStart w:id="36" w:name="_Toc35393794"/>
      <w:r/>
      <w:bookmarkStart w:id="37" w:name="_Toc24820"/>
      <w:r>
        <w:rPr>
          <w:rFonts w:hint="eastAsia" w:eastAsia="宋体" w:cs="Arial"/>
          <w:bCs/>
          <w:szCs w:val="22"/>
        </w:rPr>
        <w:t xml:space="preserve">五、公告期限</w:t>
      </w:r>
      <w:bookmarkEnd w:id="32"/>
      <w:r/>
      <w:bookmarkEnd w:id="33"/>
      <w:r/>
      <w:bookmarkEnd w:id="34"/>
      <w:r/>
      <w:bookmarkEnd w:id="35"/>
      <w:r/>
      <w:bookmarkEnd w:id="36"/>
      <w:r/>
      <w:bookmarkEnd w:id="37"/>
      <w:r/>
      <w:r/>
    </w:p>
    <w:p>
      <w:pPr>
        <w:ind w:firstLine="480"/>
        <w:spacing w:line="480" w:lineRule="exact"/>
        <w:rPr>
          <w:rFonts w:ascii="Times New Roman" w:hAnsi="Times New Roman" w:cs="仿宋"/>
          <w:sz w:val="24"/>
          <w:szCs w:val="24"/>
        </w:rPr>
      </w:pPr>
      <w:r/>
      <w:bookmarkStart w:id="38" w:name="_Toc35393795"/>
      <w:r/>
      <w:bookmarkStart w:id="39" w:name="_Toc35393626"/>
      <w:r/>
      <w:bookmarkStart w:id="40" w:name="_Toc38985268"/>
      <w:r>
        <w:rPr>
          <w:rFonts w:hint="eastAsia" w:ascii="Times New Roman" w:hAnsi="Times New Roman" w:cs="仿宋"/>
          <w:sz w:val="24"/>
          <w:szCs w:val="24"/>
        </w:rPr>
        <w:t xml:space="preserve">招标公告及招标文件公告期限为自本公告发布之日起</w:t>
      </w:r>
      <w:r>
        <w:rPr>
          <w:rFonts w:hint="eastAsia" w:ascii="Times New Roman" w:hAnsi="Times New Roman" w:cs="仿宋"/>
          <w:sz w:val="24"/>
          <w:szCs w:val="24"/>
        </w:rPr>
        <w:t xml:space="preserve">5</w:t>
      </w:r>
      <w:r>
        <w:rPr>
          <w:rFonts w:hint="eastAsia" w:ascii="Times New Roman" w:hAnsi="Times New Roman" w:cs="仿宋"/>
          <w:sz w:val="24"/>
          <w:szCs w:val="24"/>
        </w:rPr>
        <w:t xml:space="preserve">个工作日。</w:t>
      </w:r>
      <w:r/>
    </w:p>
    <w:p>
      <w:pPr>
        <w:pStyle w:val="768"/>
        <w:ind w:firstLine="643"/>
        <w:spacing w:before="0" w:after="0" w:line="480" w:lineRule="exact"/>
        <w:rPr>
          <w:rFonts w:eastAsia="宋体" w:cs="Arial"/>
          <w:bCs/>
          <w:szCs w:val="22"/>
        </w:rPr>
      </w:pPr>
      <w:r/>
      <w:bookmarkStart w:id="41" w:name="_Toc13415"/>
      <w:r>
        <w:rPr>
          <w:rFonts w:hint="eastAsia" w:eastAsia="宋体" w:cs="Arial"/>
          <w:bCs/>
          <w:szCs w:val="22"/>
        </w:rPr>
        <w:t xml:space="preserve">六、其他补充事宜</w:t>
      </w:r>
      <w:bookmarkEnd w:id="38"/>
      <w:r/>
      <w:bookmarkEnd w:id="39"/>
      <w:r/>
      <w:bookmarkEnd w:id="40"/>
      <w:r/>
      <w:bookmarkEnd w:id="41"/>
      <w:r/>
      <w:r/>
    </w:p>
    <w:p>
      <w:pPr>
        <w:ind w:firstLine="480"/>
        <w:spacing w:line="480" w:lineRule="exact"/>
        <w:rPr>
          <w:rFonts w:ascii="Times New Roman" w:hAnsi="Times New Roman" w:cs="仿宋"/>
          <w:sz w:val="24"/>
          <w:szCs w:val="24"/>
        </w:rPr>
      </w:pPr>
      <w:r/>
      <w:bookmarkStart w:id="42" w:name="EB64e1f522fd8c43fcb4d3ba471386b3e7"/>
      <w:r/>
      <w:bookmarkStart w:id="43" w:name="_Toc38985269"/>
      <w:r/>
      <w:bookmarkStart w:id="44" w:name="_Toc28359085"/>
      <w:r/>
      <w:bookmarkStart w:id="45" w:name="_Toc35393796"/>
      <w:r/>
      <w:bookmarkStart w:id="46" w:name="_Toc35393627"/>
      <w:r/>
      <w:bookmarkStart w:id="47" w:name="_Toc28359008"/>
      <w:r>
        <w:rPr>
          <w:rFonts w:hint="eastAsia" w:ascii="Times New Roman" w:hAnsi="Times New Roman" w:cs="仿宋"/>
          <w:sz w:val="24"/>
          <w:szCs w:val="24"/>
        </w:rPr>
        <w:t xml:space="preserve">1.</w:t>
      </w:r>
      <w:r>
        <w:rPr>
          <w:rFonts w:hint="eastAsia" w:ascii="Times New Roman" w:hAnsi="Times New Roman" w:cs="仿宋"/>
          <w:sz w:val="24"/>
          <w:szCs w:val="24"/>
        </w:rPr>
        <w:t xml:space="preserve">招标公告发布媒体：</w:t>
      </w:r>
      <w:bookmarkStart w:id="48" w:name="OLE_LINK3"/>
      <w:r>
        <w:rPr>
          <w:rFonts w:hint="eastAsia" w:ascii="Times New Roman" w:hAnsi="Times New Roman" w:cs="仿宋"/>
          <w:sz w:val="24"/>
          <w:szCs w:val="24"/>
        </w:rPr>
        <w:t xml:space="preserve">江苏政府采购网</w:t>
      </w:r>
      <w:bookmarkEnd w:id="48"/>
      <w:r>
        <w:rPr>
          <w:rFonts w:hint="eastAsia" w:ascii="Times New Roman" w:hAnsi="Times New Roman" w:cs="仿宋"/>
          <w:sz w:val="24"/>
          <w:szCs w:val="24"/>
        </w:rPr>
        <w:t xml:space="preserve">、宿迁市政府采购网等。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”数字证书办理：“苏采云”系统目前仅支持“苏采云”系统下的意源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。省内各地区办理的“苏采云”系统下的意源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全省通用。宿迁地区</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数字证书办理联系方式：</w:t>
      </w:r>
      <w:r>
        <w:rPr>
          <w:rFonts w:ascii="Times New Roman" w:hAnsi="Times New Roman" w:cs="仿宋"/>
          <w:sz w:val="24"/>
          <w:szCs w:val="24"/>
        </w:rPr>
        <w:t xml:space="preserve">18351098172</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宿迁地区“苏采云”系统技术支持客服电话：</w:t>
      </w:r>
      <w:r>
        <w:rPr>
          <w:rFonts w:hint="eastAsia" w:ascii="Times New Roman" w:hAnsi="Times New Roman" w:cs="仿宋"/>
          <w:sz w:val="24"/>
          <w:szCs w:val="24"/>
        </w:rPr>
        <w:t xml:space="preserve">0527-84363067</w:t>
      </w:r>
      <w:r>
        <w:rPr>
          <w:rFonts w:hint="eastAsia" w:ascii="Times New Roman" w:hAnsi="Times New Roman" w:cs="仿宋"/>
          <w:sz w:val="24"/>
          <w:szCs w:val="24"/>
        </w:rPr>
        <w:t xml:space="preserve">、</w:t>
      </w:r>
      <w:r>
        <w:rPr>
          <w:rFonts w:hint="eastAsia" w:ascii="Times New Roman" w:hAnsi="Times New Roman" w:cs="仿宋"/>
          <w:sz w:val="24"/>
          <w:szCs w:val="24"/>
        </w:rPr>
        <w:t xml:space="preserve">0519-86722806</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bookmarkStart w:id="49" w:name="_Toc29049"/>
      <w:r/>
      <w:bookmarkEnd w:id="42"/>
      <w:r>
        <w:rPr>
          <w:rFonts w:hint="eastAsia" w:ascii="Times New Roman" w:hAnsi="Times New Roman" w:cs="仿宋"/>
          <w:sz w:val="24"/>
          <w:szCs w:val="24"/>
        </w:rPr>
        <w:t xml:space="preserve">4.</w:t>
      </w:r>
      <w:r>
        <w:rPr>
          <w:rFonts w:hint="eastAsia" w:ascii="Times New Roman" w:hAnsi="Times New Roman" w:cs="仿宋"/>
          <w:sz w:val="24"/>
          <w:szCs w:val="24"/>
        </w:rPr>
        <w:t xml:space="preserve">现场勘察及答疑：本项目不组织集中勘察及答疑，投标人如对采购需求有疑问，请咨询采购单位联系人。</w:t>
      </w:r>
      <w:r/>
    </w:p>
    <w:p>
      <w:pPr>
        <w:ind w:firstLine="480"/>
        <w:spacing w:line="480" w:lineRule="exact"/>
        <w:rPr>
          <w:rFonts w:ascii="Times New Roman" w:hAnsi="Times New Roman" w:cs="仿宋"/>
          <w:sz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财政部门监督电话：</w:t>
      </w:r>
      <w:r>
        <w:rPr>
          <w:rFonts w:ascii="Times New Roman" w:hAnsi="Times New Roman" w:cs="仿宋"/>
          <w:sz w:val="24"/>
          <w:szCs w:val="24"/>
        </w:rPr>
        <w:t xml:space="preserve">0527-84465519</w:t>
      </w:r>
      <w:r>
        <w:rPr>
          <w:rFonts w:hint="eastAsia" w:ascii="Times New Roman" w:hAnsi="Times New Roman" w:cs="仿宋"/>
          <w:sz w:val="24"/>
          <w:szCs w:val="24"/>
        </w:rPr>
        <w:t xml:space="preserve">。</w:t>
      </w:r>
      <w:r/>
    </w:p>
    <w:p>
      <w:pPr>
        <w:pStyle w:val="768"/>
        <w:ind w:firstLine="643"/>
        <w:spacing w:before="0" w:after="0" w:line="480" w:lineRule="exact"/>
        <w:rPr>
          <w:rFonts w:eastAsia="宋体" w:cs="Arial"/>
          <w:bCs/>
          <w:szCs w:val="22"/>
        </w:rPr>
      </w:pPr>
      <w:r>
        <w:rPr>
          <w:rFonts w:hint="eastAsia" w:eastAsia="宋体" w:cs="Arial"/>
          <w:bCs/>
          <w:szCs w:val="22"/>
        </w:rPr>
        <w:t xml:space="preserve">七、本次招标联系方式</w:t>
      </w:r>
      <w:bookmarkEnd w:id="43"/>
      <w:r/>
      <w:bookmarkEnd w:id="44"/>
      <w:r/>
      <w:bookmarkEnd w:id="45"/>
      <w:r/>
      <w:bookmarkEnd w:id="46"/>
      <w:r/>
      <w:bookmarkEnd w:id="47"/>
      <w:r/>
      <w:bookmarkEnd w:id="49"/>
      <w:r/>
      <w:r/>
    </w:p>
    <w:p>
      <w:pPr>
        <w:ind w:firstLine="480"/>
        <w:jc w:val="left"/>
        <w:spacing w:line="480" w:lineRule="exact"/>
        <w:widowControl/>
        <w:rPr>
          <w:rFonts w:hint="eastAsia" w:ascii="宋体" w:hAnsi="宋体"/>
          <w:sz w:val="24"/>
          <w:szCs w:val="24"/>
        </w:rPr>
      </w:pPr>
      <w:r>
        <w:rPr>
          <w:rFonts w:hint="eastAsia" w:ascii="宋体" w:hAnsi="宋体" w:cs="宋体"/>
          <w:sz w:val="24"/>
          <w:szCs w:val="24"/>
        </w:rPr>
        <w:t xml:space="preserve">1.采购人信息</w:t>
      </w:r>
      <w:r/>
    </w:p>
    <w:p>
      <w:pPr>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宿迁市宿豫区教育局</w:t>
      </w:r>
      <w:r/>
    </w:p>
    <w:p>
      <w:pPr>
        <w:ind w:firstLine="480"/>
        <w:jc w:val="left"/>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宿迁市宿豫区项王东路28号</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联 系 人：</w:t>
      </w:r>
      <w:r>
        <w:rPr>
          <w:rFonts w:hint="eastAsia" w:ascii="宋体" w:hAnsi="宋体"/>
          <w:sz w:val="24"/>
          <w:szCs w:val="24"/>
          <w:u w:val="single"/>
        </w:rPr>
        <w:t xml:space="preserve">王娟</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联系方式：</w:t>
      </w:r>
      <w:bookmarkStart w:id="50" w:name="_Toc28359009"/>
      <w:r/>
      <w:bookmarkStart w:id="51" w:name="_Toc28359086"/>
      <w:r>
        <w:rPr>
          <w:rFonts w:ascii="宋体" w:hAnsi="宋体"/>
          <w:sz w:val="24"/>
          <w:szCs w:val="24"/>
          <w:u w:val="single"/>
        </w:rPr>
        <w:t xml:space="preserve">13732689695</w:t>
      </w:r>
      <w:r/>
    </w:p>
    <w:p>
      <w:pPr>
        <w:ind w:firstLine="480"/>
        <w:jc w:val="left"/>
        <w:spacing w:line="480" w:lineRule="exact"/>
        <w:rPr>
          <w:rFonts w:hint="eastAsia" w:ascii="宋体" w:hAnsi="宋体"/>
          <w:sz w:val="24"/>
          <w:szCs w:val="24"/>
        </w:rPr>
      </w:pPr>
      <w:r>
        <w:rPr>
          <w:rFonts w:hint="eastAsia" w:ascii="宋体" w:hAnsi="宋体" w:cs="宋体"/>
          <w:sz w:val="24"/>
          <w:szCs w:val="24"/>
        </w:rPr>
        <w:t xml:space="preserve">2.</w:t>
      </w:r>
      <w:bookmarkEnd w:id="50"/>
      <w:r/>
      <w:bookmarkEnd w:id="51"/>
      <w:r>
        <w:rPr>
          <w:rFonts w:hint="eastAsia" w:ascii="宋体" w:hAnsi="宋体" w:cs="宋体"/>
          <w:sz w:val="24"/>
          <w:szCs w:val="24"/>
        </w:rPr>
        <w:t xml:space="preserve">采购代理机构信息</w:t>
      </w:r>
      <w:r/>
    </w:p>
    <w:p>
      <w:pPr>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江苏宏壮工程项目管理有限公司</w:t>
      </w:r>
      <w:r/>
    </w:p>
    <w:p>
      <w:pPr>
        <w:ind w:firstLine="480"/>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宿迁市宿城区中港雅典城A2#铺03</w:t>
      </w:r>
      <w:r/>
    </w:p>
    <w:p>
      <w:pPr>
        <w:ind w:firstLine="480"/>
        <w:spacing w:line="480" w:lineRule="exact"/>
        <w:rPr>
          <w:rFonts w:hint="eastAsia"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许益</w:t>
      </w:r>
      <w:r/>
    </w:p>
    <w:p>
      <w:pPr>
        <w:ind w:firstLine="480"/>
        <w:spacing w:line="480" w:lineRule="exact"/>
        <w:rPr>
          <w:rFonts w:ascii="仿宋_GB2312" w:eastAsia="仿宋_GB2312"/>
          <w:sz w:val="24"/>
        </w:rPr>
      </w:pPr>
      <w:r>
        <w:rPr>
          <w:rFonts w:hint="eastAsia" w:ascii="宋体" w:hAnsi="宋体"/>
          <w:sz w:val="24"/>
          <w:szCs w:val="24"/>
        </w:rPr>
        <w:t xml:space="preserve">联系方式：</w:t>
      </w:r>
      <w:r>
        <w:rPr>
          <w:rFonts w:ascii="宋体" w:hAnsi="宋体"/>
          <w:sz w:val="24"/>
          <w:szCs w:val="24"/>
          <w:u w:val="single"/>
        </w:rPr>
        <w:t xml:space="preserve">0527-84227585</w:t>
      </w:r>
      <w:r/>
    </w:p>
    <w:p>
      <w:pPr>
        <w:ind w:firstLine="480"/>
        <w:jc w:val="center"/>
        <w:spacing w:line="480" w:lineRule="exact"/>
        <w:rPr>
          <w:rFonts w:eastAsia="黑体"/>
          <w:sz w:val="44"/>
        </w:rPr>
        <w:outlineLvl w:val="0"/>
      </w:pPr>
      <w:r>
        <w:rPr>
          <w:rFonts w:hint="eastAsia" w:ascii="仿宋_GB2312" w:eastAsia="仿宋_GB2312"/>
          <w:sz w:val="24"/>
        </w:rPr>
        <w:br w:type="page" w:clear="all"/>
      </w:r>
      <w:bookmarkStart w:id="52" w:name="_Toc9624"/>
      <w:r/>
      <w:bookmarkStart w:id="53" w:name="_Toc81575190"/>
      <w:r/>
      <w:bookmarkStart w:id="54" w:name="_Toc11687"/>
      <w:r/>
      <w:bookmarkStart w:id="55" w:name="_Toc81575153"/>
      <w:r/>
      <w:bookmarkStart w:id="56" w:name="_Toc15265"/>
      <w:r>
        <w:rPr>
          <w:rFonts w:hint="eastAsia" w:eastAsia="黑体"/>
          <w:sz w:val="44"/>
        </w:rPr>
        <w:t xml:space="preserve">第二章</w:t>
      </w:r>
      <w:r>
        <w:rPr>
          <w:rFonts w:hint="eastAsia" w:eastAsia="黑体"/>
          <w:sz w:val="44"/>
        </w:rPr>
        <w:t xml:space="preserve">  </w:t>
      </w:r>
      <w:r>
        <w:rPr>
          <w:rFonts w:hint="eastAsia" w:eastAsia="黑体"/>
          <w:sz w:val="44"/>
        </w:rPr>
        <w:t xml:space="preserve">投标人须知</w:t>
      </w:r>
      <w:bookmarkEnd w:id="52"/>
      <w:r/>
      <w:bookmarkEnd w:id="53"/>
      <w:r/>
      <w:bookmarkEnd w:id="54"/>
      <w:r/>
      <w:bookmarkEnd w:id="55"/>
      <w:r/>
      <w:bookmarkEnd w:id="56"/>
      <w:r/>
      <w:r/>
    </w:p>
    <w:p>
      <w:pPr>
        <w:pStyle w:val="768"/>
        <w:spacing w:before="0" w:after="120" w:line="520" w:lineRule="exact"/>
        <w:rPr>
          <w:rFonts w:eastAsia="宋体" w:cs="Arial"/>
          <w:bCs/>
          <w:szCs w:val="22"/>
        </w:rPr>
      </w:pPr>
      <w:r/>
      <w:bookmarkStart w:id="57" w:name="_Toc4529"/>
      <w:r>
        <w:rPr>
          <w:rFonts w:hint="eastAsia" w:eastAsia="宋体" w:cs="Arial"/>
          <w:bCs/>
          <w:szCs w:val="22"/>
        </w:rPr>
        <w:t xml:space="preserve">投标人须知前附表：</w:t>
      </w:r>
      <w:bookmarkEnd w:id="57"/>
      <w:r/>
      <w:r/>
    </w:p>
    <w:tbl>
      <w:tblPr>
        <w:tblpPr w:horzAnchor="page" w:tblpX="1530" w:vertAnchor="text" w:tblpY="228" w:leftFromText="180" w:topFromText="0" w:rightFromText="180" w:bottomFromText="0"/>
        <w:tblW w:w="9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仿宋_GB2312" w:hAnsi="仿宋"/>
                <w:b/>
                <w:sz w:val="24"/>
                <w:szCs w:val="24"/>
              </w:rPr>
            </w:pPr>
            <w:r/>
            <w:bookmarkStart w:id="58" w:name="_Toc81575154"/>
            <w:r/>
            <w:bookmarkStart w:id="59" w:name="_Toc81575191"/>
            <w:r/>
            <w:bookmarkStart w:id="60" w:name="_Toc29262"/>
            <w:r>
              <w:rPr>
                <w:rFonts w:hint="eastAsia" w:ascii="仿宋_GB2312" w:hAnsi="仿宋"/>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61" w:name="EB9a5853ee094f4f0ea6ec3169265f6f2c"/>
            <w:r>
              <w:rPr>
                <w:rFonts w:hint="eastAsia" w:ascii="Times New Roman" w:hAnsi="Times New Roman" w:cs="仿宋"/>
                <w:sz w:val="24"/>
                <w:szCs w:val="24"/>
              </w:rPr>
              <w:t xml:space="preserve">属性按以下第</w:t>
            </w:r>
            <w:bookmarkEnd w:id="61"/>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货物</w:t>
            </w:r>
            <w:bookmarkStart w:id="62" w:name="EBd5c6c026f9674c39b21b31ecd0c1e7fa"/>
            <w:r>
              <w:rPr>
                <w:rFonts w:hint="eastAsia" w:ascii="Times New Roman" w:hAnsi="Times New Roman" w:cs="仿宋"/>
                <w:sz w:val="24"/>
                <w:szCs w:val="24"/>
              </w:rPr>
              <w:t xml:space="preserve">采购；</w:t>
            </w:r>
            <w:r>
              <w:rPr>
                <w:rFonts w:hint="eastAsia" w:ascii="Times New Roman" w:hAnsi="Times New Roman" w:cs="仿宋"/>
                <w:sz w:val="24"/>
                <w:szCs w:val="24"/>
              </w:rPr>
              <w:t xml:space="preserve">2.</w:t>
            </w:r>
            <w:bookmarkEnd w:id="62"/>
            <w:r>
              <w:rPr>
                <w:rFonts w:hint="eastAsia" w:ascii="Times New Roman" w:hAnsi="Times New Roman" w:cs="仿宋"/>
                <w:sz w:val="24"/>
                <w:szCs w:val="24"/>
              </w:rPr>
              <w:t xml:space="preserve">服务</w:t>
            </w:r>
            <w:bookmarkStart w:id="63" w:name="EBf7d2a4f44ecb4166a93ea852e73be69f"/>
            <w:r>
              <w:rPr>
                <w:rFonts w:hint="eastAsia" w:ascii="Times New Roman" w:hAnsi="Times New Roman" w:cs="仿宋"/>
                <w:sz w:val="24"/>
                <w:szCs w:val="24"/>
              </w:rPr>
              <w:t xml:space="preserve">采购；</w:t>
            </w:r>
            <w:r>
              <w:rPr>
                <w:rFonts w:hint="eastAsia" w:ascii="Times New Roman" w:hAnsi="Times New Roman" w:cs="仿宋"/>
                <w:sz w:val="24"/>
                <w:szCs w:val="24"/>
              </w:rPr>
              <w:t xml:space="preserve">3.</w:t>
            </w:r>
            <w:bookmarkEnd w:id="63"/>
            <w:r>
              <w:rPr>
                <w:rFonts w:hint="eastAsia" w:ascii="Times New Roman" w:hAnsi="Times New Roman" w:cs="仿宋"/>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bookmarkStart w:id="64" w:name="EBd40b5fb42f2944a3b45e579ce3941f02"/>
            <w:r/>
            <w:bookmarkEnd w:id="64"/>
            <w:r>
              <w:rPr>
                <w:rFonts w:hint="eastAsia" w:ascii="Times New Roman" w:hAnsi="Times New Roman" w:cs="仿宋"/>
                <w:sz w:val="24"/>
                <w:szCs w:val="24"/>
              </w:rPr>
              <w:t xml:space="preserve">90</w:t>
            </w:r>
            <w:r>
              <w:rPr>
                <w:rFonts w:hint="eastAsia" w:ascii="Times New Roman" w:hAnsi="Times New Roman" w:cs="仿宋"/>
                <w:sz w:val="24"/>
                <w:szCs w:val="24"/>
              </w:rPr>
              <w:t xml:space="preserve">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接受进口产品。</w:t>
            </w:r>
            <w:r>
              <w:rPr>
                <w:rFonts w:hint="eastAsia" w:ascii="Times New Roman" w:hAnsi="Times New Roman" w:cs="仿宋"/>
                <w:sz w:val="24"/>
              </w:rPr>
              <w:t xml:space="preserve">应当符合《政府采购进口产品管理办法》（财库〔</w:t>
            </w:r>
            <w:r>
              <w:rPr>
                <w:rFonts w:hint="eastAsia" w:ascii="Times New Roman" w:hAnsi="Times New Roman" w:cs="仿宋"/>
                <w:sz w:val="24"/>
              </w:rPr>
              <w:t xml:space="preserve">2007</w:t>
            </w:r>
            <w:r>
              <w:rPr>
                <w:rFonts w:hint="eastAsia" w:ascii="Times New Roman" w:hAnsi="Times New Roman" w:cs="仿宋"/>
                <w:sz w:val="24"/>
              </w:rPr>
              <w:t xml:space="preserve">〕</w:t>
            </w:r>
            <w:r>
              <w:rPr>
                <w:rFonts w:hint="eastAsia" w:ascii="Times New Roman" w:hAnsi="Times New Roman" w:cs="仿宋"/>
                <w:sz w:val="24"/>
              </w:rPr>
              <w:t xml:space="preserve">119</w:t>
            </w:r>
            <w:r>
              <w:rPr>
                <w:rFonts w:hint="eastAsia" w:ascii="Times New Roman" w:hAnsi="Times New Roman" w:cs="仿宋"/>
                <w:sz w:val="24"/>
              </w:rPr>
              <w:t xml:space="preserve">号）、《关于政府采购进口产品管理有关问题的通知》（财办库〔</w:t>
            </w:r>
            <w:r>
              <w:rPr>
                <w:rFonts w:hint="eastAsia" w:ascii="Times New Roman" w:hAnsi="Times New Roman" w:cs="仿宋"/>
                <w:sz w:val="24"/>
              </w:rPr>
              <w:t xml:space="preserve">2008</w:t>
            </w:r>
            <w:r>
              <w:rPr>
                <w:rFonts w:hint="eastAsia" w:ascii="Times New Roman" w:hAnsi="Times New Roman" w:cs="仿宋"/>
                <w:sz w:val="24"/>
              </w:rPr>
              <w:t xml:space="preserve">〕</w:t>
            </w:r>
            <w:r>
              <w:rPr>
                <w:rFonts w:hint="eastAsia" w:ascii="Times New Roman" w:hAnsi="Times New Roman" w:cs="仿宋"/>
                <w:sz w:val="24"/>
              </w:rPr>
              <w:t xml:space="preserve">248</w:t>
            </w:r>
            <w:r>
              <w:rPr>
                <w:rFonts w:hint="eastAsia" w:ascii="Times New Roman" w:hAnsi="Times New Roman" w:cs="仿宋"/>
                <w:sz w:val="24"/>
              </w:rPr>
              <w:t xml:space="preserve">号）等相关规定</w:t>
            </w:r>
            <w:r>
              <w:rPr>
                <w:rFonts w:hint="eastAsia" w:ascii="Times New Roman" w:hAnsi="Times New Roman" w:cs="仿宋"/>
                <w:sz w:val="24"/>
                <w:szCs w:val="24"/>
              </w:rPr>
              <w:t xml:space="preserve">；</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bookmarkStart w:id="65" w:name="EBebac1462c5d9459fbda8a75065c2455d"/>
            <w:r>
              <w:rPr>
                <w:rFonts w:hint="eastAsia" w:ascii="Times New Roman" w:hAnsi="Times New Roman" w:cs="仿宋"/>
                <w:sz w:val="24"/>
                <w:szCs w:val="24"/>
              </w:rPr>
              <w:t xml:space="preserve">本项目的非主体、非关键性工作是否允许分包</w:t>
            </w:r>
            <w:bookmarkEnd w:id="65"/>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允许分包，</w:t>
            </w:r>
            <w:bookmarkStart w:id="66"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66"/>
            <w:r>
              <w:rPr>
                <w:rFonts w:hint="eastAsia" w:ascii="Times New Roman" w:hAnsi="Times New Roman" w:cs="仿宋"/>
                <w:sz w:val="24"/>
                <w:szCs w:val="24"/>
              </w:rPr>
              <w:t xml:space="preserve">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bookmarkStart w:id="67" w:name="EBfe735bb6fc4d4e5e9e350f940db98c5f"/>
            <w:r/>
            <w:bookmarkEnd w:id="67"/>
            <w:r>
              <w:rPr>
                <w:rFonts w:hint="eastAsia" w:ascii="Times New Roman" w:hAnsi="Times New Roman" w:cs="仿宋"/>
                <w:sz w:val="24"/>
                <w:szCs w:val="24"/>
              </w:rPr>
              <w:t xml:space="preserve">代理费</w:t>
            </w:r>
            <w:r>
              <w:rPr>
                <w:rFonts w:hint="eastAsia" w:ascii="Times New Roman" w:hAnsi="Times New Roman" w:cs="仿宋"/>
                <w:sz w:val="24"/>
                <w:szCs w:val="24"/>
              </w:rPr>
              <w:t xml:space="preserve">15000</w:t>
            </w:r>
            <w:r>
              <w:rPr>
                <w:rFonts w:hint="eastAsia" w:ascii="Times New Roman" w:hAnsi="Times New Roman" w:cs="仿宋"/>
                <w:sz w:val="24"/>
                <w:szCs w:val="24"/>
              </w:rPr>
              <w:t xml:space="preserve">元，由中标人支付，支付方式可以通过转账或数字人民币等方式，评审费据实收取。</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58"/>
            <w:r/>
            <w:bookmarkEnd w:id="59"/>
            <w:r/>
            <w:bookmarkEnd w:id="60"/>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rPr>
          <w:sz w:val="20"/>
        </w:rPr>
      </w:pPr>
      <w:r>
        <w:rPr>
          <w:sz w:val="20"/>
        </w:rPr>
      </w:r>
      <w:r/>
    </w:p>
    <w:p>
      <w:pPr>
        <w:pStyle w:val="768"/>
        <w:ind w:firstLine="321"/>
        <w:spacing w:before="0" w:after="0" w:line="480" w:lineRule="exact"/>
        <w:rPr>
          <w:rFonts w:eastAsia="宋体" w:cs="Arial"/>
          <w:bCs/>
          <w:szCs w:val="22"/>
        </w:rPr>
      </w:pPr>
      <w:r/>
      <w:bookmarkStart w:id="68" w:name="EB6eaaf474639940df900ef4965d71f450"/>
      <w:r/>
      <w:bookmarkStart w:id="69" w:name="_Toc8239"/>
      <w:r/>
      <w:bookmarkStart w:id="70" w:name="_Toc30953"/>
      <w:r/>
      <w:bookmarkStart w:id="71" w:name="_Toc81575155"/>
      <w:r/>
      <w:bookmarkStart w:id="72" w:name="_Toc81575192"/>
      <w:r/>
      <w:bookmarkEnd w:id="68"/>
      <w:r>
        <w:rPr>
          <w:rFonts w:hint="eastAsia" w:eastAsia="宋体" w:cs="Arial"/>
          <w:bCs/>
          <w:szCs w:val="22"/>
        </w:rPr>
        <w:br w:type="page" w:clear="all"/>
      </w:r>
      <w:r>
        <w:rPr>
          <w:rFonts w:hint="eastAsia" w:eastAsia="宋体" w:cs="Arial"/>
          <w:bCs/>
          <w:szCs w:val="22"/>
        </w:rPr>
        <w:t xml:space="preserve">一、总</w:t>
      </w:r>
      <w:r>
        <w:rPr>
          <w:rFonts w:hint="eastAsia" w:eastAsia="宋体" w:cs="Arial"/>
          <w:bCs/>
          <w:szCs w:val="22"/>
        </w:rPr>
        <w:t xml:space="preserve"> </w:t>
      </w:r>
      <w:r>
        <w:rPr>
          <w:rFonts w:hint="eastAsia" w:eastAsia="宋体" w:cs="Arial"/>
          <w:bCs/>
          <w:szCs w:val="22"/>
        </w:rPr>
        <w:t xml:space="preserve">则</w:t>
      </w:r>
      <w:bookmarkEnd w:id="69"/>
      <w:r/>
      <w:bookmarkEnd w:id="70"/>
      <w:r/>
      <w:bookmarkEnd w:id="71"/>
      <w:r/>
      <w:bookmarkEnd w:id="7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w:t>
      </w:r>
      <w:r>
        <w:rPr>
          <w:rFonts w:hint="eastAsia" w:ascii="Times New Roman" w:hAnsi="Times New Roman" w:cs="仿宋"/>
          <w:b/>
          <w:sz w:val="24"/>
        </w:rPr>
        <w:t xml:space="preserve">、招标方式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w:t>
      </w:r>
      <w:r>
        <w:rPr>
          <w:rFonts w:hint="eastAsia" w:ascii="Times New Roman" w:hAnsi="Times New Roman" w:cs="仿宋"/>
          <w:b/>
          <w:sz w:val="24"/>
        </w:rPr>
        <w:t xml:space="preserve">、合格的投标人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w:t>
      </w:r>
      <w:r>
        <w:rPr>
          <w:rFonts w:hint="eastAsia" w:ascii="Times New Roman" w:hAnsi="Times New Roman" w:cs="仿宋"/>
          <w:sz w:val="24"/>
        </w:rPr>
        <w:t xml:space="preserve">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w:t>
      </w:r>
      <w:r>
        <w:rPr>
          <w:rFonts w:hint="eastAsia" w:ascii="Times New Roman" w:hAnsi="Times New Roman" w:cs="仿宋"/>
          <w:sz w:val="24"/>
        </w:rPr>
        <w:t xml:space="preserve">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w:t>
      </w:r>
      <w:r>
        <w:rPr>
          <w:rFonts w:hint="eastAsia" w:ascii="Times New Roman" w:hAnsi="Times New Roman" w:cs="仿宋"/>
          <w:b/>
          <w:sz w:val="24"/>
        </w:rPr>
        <w:t xml:space="preserve">、适用法律和标准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w:t>
      </w:r>
      <w:r>
        <w:rPr>
          <w:rFonts w:hint="eastAsia" w:ascii="Times New Roman" w:hAnsi="Times New Roman" w:cs="仿宋"/>
          <w:sz w:val="24"/>
        </w:rPr>
        <w:t xml:space="preserve">本次招标及由招标产生的合同受中华人民共和国的相关法律、法规制约和保护。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 </w:t>
      </w:r>
      <w:r>
        <w:rPr>
          <w:rFonts w:hint="eastAsia" w:ascii="Times New Roman" w:hAnsi="Times New Roman" w:cs="仿宋"/>
          <w:sz w:val="24"/>
        </w:rPr>
        <w:t xml:space="preserve">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w:t>
      </w:r>
      <w:r>
        <w:rPr>
          <w:rFonts w:hint="eastAsia" w:ascii="Times New Roman" w:hAnsi="Times New Roman" w:cs="仿宋"/>
          <w:b/>
          <w:sz w:val="24"/>
        </w:rPr>
        <w:t xml:space="preserve">、投标费用</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4.1 </w:t>
      </w:r>
      <w:r>
        <w:rPr>
          <w:rFonts w:hint="eastAsia" w:ascii="Times New Roman" w:hAnsi="Times New Roman"/>
          <w:sz w:val="24"/>
          <w:szCs w:val="21"/>
        </w:rPr>
        <w:t xml:space="preserve">投标人应自行承担所有与参加投标有关的费用，无论投标过程中的做法和结果如何，</w:t>
      </w:r>
      <w:r>
        <w:rPr>
          <w:rFonts w:hint="eastAsia" w:ascii="Times New Roman" w:hAnsi="Times New Roman"/>
          <w:sz w:val="24"/>
          <w:szCs w:val="21"/>
          <w:u w:val="single"/>
        </w:rPr>
        <w:t xml:space="preserve">江苏宏壮工程项目管理有限公司</w:t>
      </w:r>
      <w:r>
        <w:rPr>
          <w:rFonts w:hint="eastAsia" w:ascii="Times New Roman" w:hAnsi="Times New Roman"/>
          <w:sz w:val="24"/>
          <w:szCs w:val="21"/>
        </w:rPr>
        <w:t xml:space="preserve">（以下简称采购代理机构）在任何情况下均无义务和责任承担这些费用。</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4.2</w:t>
      </w:r>
      <w:r>
        <w:rPr>
          <w:rFonts w:hint="eastAsia" w:ascii="Times New Roman" w:hAnsi="Times New Roman"/>
          <w:sz w:val="24"/>
          <w:szCs w:val="21"/>
        </w:rPr>
        <w:t xml:space="preserve">代理费用收取方式及标准：按以下第</w:t>
      </w:r>
      <w:r>
        <w:rPr>
          <w:rFonts w:hint="eastAsia" w:ascii="Times New Roman" w:hAnsi="Times New Roman"/>
          <w:sz w:val="24"/>
          <w:szCs w:val="21"/>
          <w:u w:val="single"/>
        </w:rPr>
        <w:t xml:space="preserve">4.2.2</w:t>
      </w:r>
      <w:r>
        <w:rPr>
          <w:rFonts w:hint="eastAsia" w:ascii="Times New Roman" w:hAnsi="Times New Roman"/>
          <w:sz w:val="24"/>
          <w:szCs w:val="21"/>
        </w:rPr>
        <w:t xml:space="preserve"> </w:t>
      </w:r>
      <w:r>
        <w:rPr>
          <w:rFonts w:hint="eastAsia" w:ascii="Times New Roman" w:hAnsi="Times New Roman"/>
          <w:sz w:val="24"/>
          <w:szCs w:val="21"/>
        </w:rPr>
        <w:t xml:space="preserve">种方式执行：</w:t>
      </w:r>
      <w:r/>
    </w:p>
    <w:p>
      <w:pPr>
        <w:ind w:firstLine="480"/>
        <w:spacing w:line="560" w:lineRule="exact"/>
        <w:rPr>
          <w:rFonts w:ascii="Times New Roman" w:hAnsi="Times New Roman"/>
          <w:sz w:val="24"/>
          <w:szCs w:val="21"/>
          <w:lang w:val="zh-CN"/>
        </w:rPr>
      </w:pPr>
      <w:r>
        <w:rPr>
          <w:rFonts w:hint="eastAsia" w:ascii="Times New Roman" w:hAnsi="Times New Roman"/>
          <w:sz w:val="24"/>
          <w:szCs w:val="21"/>
          <w:lang w:val="zh-CN"/>
        </w:rPr>
        <w:t xml:space="preserve">4.2.1</w:t>
      </w:r>
      <w:r>
        <w:rPr>
          <w:rFonts w:hint="eastAsia" w:ascii="Times New Roman" w:hAnsi="Times New Roman"/>
          <w:sz w:val="24"/>
          <w:szCs w:val="21"/>
          <w:lang w:val="zh-CN"/>
        </w:rPr>
        <w:t xml:space="preserve">无需支付；</w:t>
      </w:r>
      <w:r/>
    </w:p>
    <w:p>
      <w:pPr>
        <w:ind w:firstLine="480"/>
        <w:spacing w:line="480" w:lineRule="exact"/>
        <w:rPr>
          <w:rFonts w:ascii="Times New Roman" w:hAnsi="Times New Roman" w:cs="仿宋"/>
          <w:sz w:val="24"/>
        </w:rPr>
      </w:pPr>
      <w:r>
        <w:rPr>
          <w:rFonts w:hint="eastAsia" w:ascii="Times New Roman" w:hAnsi="Times New Roman"/>
          <w:sz w:val="24"/>
          <w:szCs w:val="21"/>
          <w:lang w:val="zh-CN"/>
        </w:rPr>
        <w:t xml:space="preserve">4.2.2</w:t>
      </w:r>
      <w:r>
        <w:rPr>
          <w:rFonts w:hint="eastAsia" w:ascii="Times New Roman" w:hAnsi="Times New Roman"/>
          <w:sz w:val="24"/>
          <w:szCs w:val="21"/>
          <w:lang w:val="zh-CN"/>
        </w:rPr>
        <w:t xml:space="preserve">具体方式及标准为：</w:t>
      </w:r>
      <w:r>
        <w:rPr>
          <w:rFonts w:hint="eastAsia" w:ascii="Times New Roman" w:hAnsi="Times New Roman"/>
          <w:sz w:val="24"/>
          <w:szCs w:val="21"/>
          <w:u w:val="single"/>
        </w:rPr>
        <w:t xml:space="preserve">15000</w:t>
      </w:r>
      <w:r>
        <w:rPr>
          <w:rFonts w:hint="eastAsia" w:ascii="Times New Roman" w:hAnsi="Times New Roman"/>
          <w:sz w:val="24"/>
          <w:szCs w:val="21"/>
          <w:u w:val="single"/>
        </w:rPr>
        <w:t xml:space="preserve">元，支付方式可以通过转账或数字人民币等方式，评审费据实收取。</w:t>
      </w:r>
      <w:r/>
    </w:p>
    <w:p>
      <w:pPr>
        <w:pStyle w:val="768"/>
        <w:ind w:firstLine="321"/>
        <w:spacing w:before="0" w:after="0" w:line="480" w:lineRule="exact"/>
        <w:rPr>
          <w:rFonts w:eastAsia="宋体" w:cs="Arial"/>
          <w:bCs/>
          <w:szCs w:val="22"/>
        </w:rPr>
      </w:pPr>
      <w:r/>
      <w:bookmarkStart w:id="73" w:name="_Toc15995"/>
      <w:r/>
      <w:bookmarkStart w:id="74" w:name="_Toc81575193"/>
      <w:r/>
      <w:bookmarkStart w:id="75" w:name="_Toc29306"/>
      <w:r/>
      <w:bookmarkStart w:id="76" w:name="_Toc81575156"/>
      <w:r>
        <w:rPr>
          <w:rFonts w:hint="eastAsia" w:eastAsia="宋体" w:cs="Arial"/>
          <w:bCs/>
          <w:szCs w:val="22"/>
        </w:rPr>
        <w:t xml:space="preserve">二、招标文件</w:t>
      </w:r>
      <w:bookmarkEnd w:id="73"/>
      <w:r/>
      <w:bookmarkEnd w:id="74"/>
      <w:r/>
      <w:bookmarkEnd w:id="75"/>
      <w:r/>
      <w:bookmarkEnd w:id="7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w:t>
      </w:r>
      <w:r>
        <w:rPr>
          <w:rFonts w:hint="eastAsia" w:ascii="Times New Roman" w:hAnsi="Times New Roman" w:cs="仿宋"/>
          <w:b/>
          <w:sz w:val="24"/>
        </w:rPr>
        <w:t xml:space="preserve">、招标文件构成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w:t>
      </w:r>
      <w:r>
        <w:rPr>
          <w:rFonts w:hint="eastAsia" w:ascii="Times New Roman" w:hAnsi="Times New Roman" w:cs="仿宋"/>
          <w:sz w:val="24"/>
        </w:rPr>
        <w:t xml:space="preserve">招标文件由以下部分组成：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w:t>
      </w:r>
      <w:r>
        <w:rPr>
          <w:rFonts w:hint="eastAsia" w:ascii="Times New Roman" w:hAnsi="Times New Roman" w:cs="仿宋"/>
          <w:sz w:val="24"/>
        </w:rPr>
        <w:t xml:space="preserve">投标人应认真阅读招标文件中所有的事项、格式、条款和规范等要求，按招标文件要求和规定编制投标文件。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w:t>
      </w:r>
      <w:r>
        <w:rPr>
          <w:rFonts w:hint="eastAsia" w:ascii="Times New Roman" w:hAnsi="Times New Roman" w:cs="仿宋"/>
          <w:b/>
          <w:sz w:val="24"/>
        </w:rPr>
        <w:t xml:space="preserve">、政府采购政策功能落实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6.1/6.2/6.3/6.4.1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w:t>
      </w:r>
      <w:r>
        <w:rPr>
          <w:rFonts w:hint="eastAsia" w:ascii="Times New Roman" w:hAnsi="Times New Roman" w:cs="仿宋"/>
          <w:sz w:val="24"/>
        </w:rPr>
        <w:t xml:space="preserve">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w:t>
      </w:r>
      <w:r>
        <w:rPr>
          <w:rFonts w:hint="eastAsia" w:ascii="Times New Roman" w:hAnsi="Times New Roman" w:cs="仿宋"/>
          <w:sz w:val="24"/>
          <w:u w:val="single"/>
        </w:rPr>
        <w:t xml:space="preserve">2</w:t>
      </w:r>
      <w:r>
        <w:rPr>
          <w:rFonts w:hint="eastAsia" w:ascii="Times New Roman" w:hAnsi="Times New Roman" w:cs="仿宋"/>
          <w:sz w:val="24"/>
          <w:u w:val="single"/>
        </w:rPr>
        <w:t xml:space="preserve">）</w:t>
      </w:r>
      <w:r>
        <w:rPr>
          <w:rFonts w:hint="eastAsia" w:ascii="Times New Roman" w:hAnsi="Times New Roman" w:cs="仿宋"/>
          <w:sz w:val="24"/>
        </w:rPr>
        <w:t xml:space="preserve">种政策落实：</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）对符合规定情形的小微企业报价给予</w:t>
      </w:r>
      <w:r>
        <w:rPr>
          <w:rFonts w:hint="eastAsia" w:ascii="Times New Roman" w:hAnsi="Times New Roman" w:cs="仿宋"/>
          <w:sz w:val="24"/>
          <w:u w:val="single"/>
        </w:rPr>
        <w:t xml:space="preserve">10%</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w:t>
      </w:r>
      <w:r>
        <w:rPr>
          <w:rFonts w:hint="eastAsia" w:ascii="Times New Roman" w:hAnsi="Times New Roman" w:cs="仿宋"/>
          <w:sz w:val="24"/>
        </w:rPr>
        <w:t xml:space="preserve">2020</w:t>
      </w:r>
      <w:r>
        <w:rPr>
          <w:rFonts w:hint="eastAsia" w:ascii="Times New Roman" w:hAnsi="Times New Roman" w:cs="仿宋"/>
          <w:sz w:val="24"/>
        </w:rPr>
        <w:t xml:space="preserve">〕</w:t>
      </w:r>
      <w:r>
        <w:rPr>
          <w:rFonts w:hint="eastAsia" w:ascii="Times New Roman" w:hAnsi="Times New Roman" w:cs="仿宋"/>
          <w:sz w:val="24"/>
        </w:rPr>
        <w:t xml:space="preserve">46</w:t>
      </w:r>
      <w:r>
        <w:rPr>
          <w:rFonts w:hint="eastAsia" w:ascii="Times New Roman" w:hAnsi="Times New Roman" w:cs="仿宋"/>
          <w:sz w:val="24"/>
        </w:rPr>
        <w:t xml:space="preserve">号）规定，出具《中小企业声明函》，中小企业划型依据《关于印发中小企业划型标准规定的通知》（工信部联企业〔</w:t>
      </w:r>
      <w:r>
        <w:rPr>
          <w:rFonts w:hint="eastAsia" w:ascii="Times New Roman" w:hAnsi="Times New Roman" w:cs="仿宋"/>
          <w:sz w:val="24"/>
        </w:rPr>
        <w:t xml:space="preserve">2011</w:t>
      </w:r>
      <w:r>
        <w:rPr>
          <w:rFonts w:hint="eastAsia" w:ascii="Times New Roman" w:hAnsi="Times New Roman" w:cs="仿宋"/>
          <w:sz w:val="24"/>
        </w:rPr>
        <w:t xml:space="preserve">〕</w:t>
      </w:r>
      <w:r>
        <w:rPr>
          <w:rFonts w:hint="eastAsia" w:ascii="Times New Roman" w:hAnsi="Times New Roman" w:cs="仿宋"/>
          <w:sz w:val="24"/>
        </w:rPr>
        <w:t xml:space="preserve">300</w:t>
      </w:r>
      <w:r>
        <w:rPr>
          <w:rFonts w:hint="eastAsia" w:ascii="Times New Roman" w:hAnsi="Times New Roman" w:cs="仿宋"/>
          <w:sz w:val="24"/>
        </w:rPr>
        <w:t xml:space="preserve">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w:t>
      </w:r>
      <w:r>
        <w:rPr>
          <w:rFonts w:hint="eastAsia" w:ascii="Times New Roman" w:hAnsi="Times New Roman" w:cs="仿宋"/>
          <w:sz w:val="24"/>
        </w:rPr>
        <w:t xml:space="preserve"> </w:t>
      </w:r>
      <w:r>
        <w:rPr>
          <w:rFonts w:hint="eastAsia" w:ascii="Times New Roman" w:hAnsi="Times New Roman" w:cs="仿宋"/>
          <w:sz w:val="24"/>
        </w:rPr>
        <w:t xml:space="preserve">司法部关于政府采购支持监狱企业发展有关问题的通知》（财库〔</w:t>
      </w:r>
      <w:r>
        <w:rPr>
          <w:rFonts w:hint="eastAsia" w:ascii="Times New Roman" w:hAnsi="Times New Roman" w:cs="仿宋"/>
          <w:sz w:val="24"/>
        </w:rPr>
        <w:t xml:space="preserve">2014</w:t>
      </w:r>
      <w:r>
        <w:rPr>
          <w:rFonts w:hint="eastAsia" w:ascii="Times New Roman" w:hAnsi="Times New Roman" w:cs="仿宋"/>
          <w:sz w:val="24"/>
        </w:rPr>
        <w:t xml:space="preserve">〕</w:t>
      </w:r>
      <w:r>
        <w:rPr>
          <w:rFonts w:hint="eastAsia" w:ascii="Times New Roman" w:hAnsi="Times New Roman" w:cs="仿宋"/>
          <w:sz w:val="24"/>
        </w:rPr>
        <w:t xml:space="preserve">68</w:t>
      </w:r>
      <w:r>
        <w:rPr>
          <w:rFonts w:hint="eastAsia" w:ascii="Times New Roman" w:hAnsi="Times New Roman" w:cs="仿宋"/>
          <w:sz w:val="24"/>
        </w:rPr>
        <w:t xml:space="preserve">号）的规定，提供由省级以上监狱管理局、戒毒管理局</w:t>
      </w:r>
      <w:r>
        <w:rPr>
          <w:rFonts w:hint="eastAsia" w:ascii="Times New Roman" w:hAnsi="Times New Roman" w:cs="仿宋"/>
          <w:sz w:val="24"/>
        </w:rPr>
        <w:t xml:space="preserve">(</w:t>
      </w:r>
      <w:r>
        <w:rPr>
          <w:rFonts w:hint="eastAsia" w:ascii="Times New Roman" w:hAnsi="Times New Roman" w:cs="仿宋"/>
          <w:sz w:val="24"/>
        </w:rPr>
        <w:t xml:space="preserve">含新疆生产建设兵团</w:t>
      </w:r>
      <w:r>
        <w:rPr>
          <w:rFonts w:hint="eastAsia" w:ascii="Times New Roman" w:hAnsi="Times New Roman" w:cs="仿宋"/>
          <w:sz w:val="24"/>
        </w:rPr>
        <w:t xml:space="preserve">)</w:t>
      </w:r>
      <w:r>
        <w:rPr>
          <w:rFonts w:hint="eastAsia" w:ascii="Times New Roman" w:hAnsi="Times New Roman" w:cs="仿宋"/>
          <w:sz w:val="24"/>
        </w:rPr>
        <w:t xml:space="preserve">出具的属于监狱企业的证明文件（投标文件中上传加盖出具单位公章的电子件）。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w:t>
      </w:r>
      <w:r>
        <w:rPr>
          <w:rFonts w:hint="eastAsia" w:ascii="Times New Roman" w:hAnsi="Times New Roman" w:cs="仿宋"/>
          <w:sz w:val="24"/>
        </w:rPr>
        <w:t xml:space="preserve"> </w:t>
      </w:r>
      <w:r>
        <w:rPr>
          <w:rFonts w:hint="eastAsia" w:ascii="Times New Roman" w:hAnsi="Times New Roman" w:cs="仿宋"/>
          <w:sz w:val="24"/>
        </w:rPr>
        <w:t xml:space="preserve">民政部</w:t>
      </w:r>
      <w:r>
        <w:rPr>
          <w:rFonts w:hint="eastAsia" w:ascii="Times New Roman" w:hAnsi="Times New Roman" w:cs="仿宋"/>
          <w:sz w:val="24"/>
        </w:rPr>
        <w:t xml:space="preserve"> </w:t>
      </w:r>
      <w:r>
        <w:rPr>
          <w:rFonts w:hint="eastAsia" w:ascii="Times New Roman" w:hAnsi="Times New Roman" w:cs="仿宋"/>
          <w:sz w:val="24"/>
        </w:rPr>
        <w:t xml:space="preserve">中国残疾人联合会关于促进残疾人就业政府采购政策的通知》（财库〔</w:t>
      </w:r>
      <w:r>
        <w:rPr>
          <w:rFonts w:hint="eastAsia" w:ascii="Times New Roman" w:hAnsi="Times New Roman" w:cs="仿宋"/>
          <w:sz w:val="24"/>
        </w:rPr>
        <w:t xml:space="preserve">2017</w:t>
      </w:r>
      <w:r>
        <w:rPr>
          <w:rFonts w:hint="eastAsia" w:ascii="Times New Roman" w:hAnsi="Times New Roman" w:cs="仿宋"/>
          <w:sz w:val="24"/>
        </w:rPr>
        <w:t xml:space="preserve">〕</w:t>
      </w:r>
      <w:r>
        <w:rPr>
          <w:rFonts w:hint="eastAsia" w:ascii="Times New Roman" w:hAnsi="Times New Roman" w:cs="仿宋"/>
          <w:sz w:val="24"/>
        </w:rPr>
        <w:t xml:space="preserve">141</w:t>
      </w:r>
      <w:r>
        <w:rPr>
          <w:rFonts w:hint="eastAsia" w:ascii="Times New Roman" w:hAnsi="Times New Roman" w:cs="仿宋"/>
          <w:sz w:val="24"/>
        </w:rPr>
        <w:t xml:space="preserve">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ascii="Times New Roman" w:hAnsi="Times New Roman" w:cs="仿宋"/>
          <w:sz w:val="24"/>
        </w:rPr>
        <w:t xml:space="preserve">30%</w:t>
      </w:r>
      <w:r>
        <w:rPr>
          <w:rFonts w:hint="eastAsia" w:ascii="Times New Roman" w:hAnsi="Times New Roman" w:cs="仿宋"/>
          <w:sz w:val="24"/>
        </w:rPr>
        <w:t xml:space="preserve">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w:t>
      </w:r>
      <w:r>
        <w:rPr>
          <w:rFonts w:hint="eastAsia" w:ascii="Times New Roman" w:hAnsi="Times New Roman" w:cs="仿宋"/>
          <w:sz w:val="24"/>
        </w:rPr>
        <w:t xml:space="preserve">15%</w:t>
      </w:r>
      <w:r>
        <w:rPr>
          <w:rFonts w:hint="eastAsia" w:ascii="Times New Roman" w:hAnsi="Times New Roman" w:cs="仿宋"/>
          <w:sz w:val="24"/>
        </w:rPr>
        <w:t xml:space="preserve">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w:t>
      </w:r>
      <w:r>
        <w:rPr>
          <w:rFonts w:hint="eastAsia" w:ascii="Times New Roman" w:hAnsi="Times New Roman" w:cs="仿宋"/>
          <w:sz w:val="24"/>
        </w:rPr>
        <w:t xml:space="preserve">采购本国产品的支持政策</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ff0000"/>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6.2.2</w:t>
      </w:r>
      <w:r>
        <w:rPr>
          <w:rFonts w:hint="eastAsia" w:ascii="Times New Roman" w:hAnsi="Times New Roman" w:cs="仿宋"/>
          <w:sz w:val="24"/>
        </w:rPr>
        <w:t xml:space="preserve">本项目政府采购活动中既有本国产品又有非本国产品参与竞争的，</w:t>
      </w:r>
      <w:bookmarkStart w:id="77"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bookmarkEnd w:id="77"/>
      <w:r/>
    </w:p>
    <w:p>
      <w:pPr>
        <w:ind w:firstLine="480"/>
        <w:spacing w:line="480" w:lineRule="exact"/>
        <w:rPr>
          <w:rFonts w:ascii="Times New Roman" w:hAnsi="Times New Roman" w:cs="仿宋"/>
          <w:sz w:val="24"/>
        </w:rPr>
      </w:pPr>
      <w:r>
        <w:rPr>
          <w:rFonts w:hint="eastAsia" w:ascii="Times New Roman" w:hAnsi="Times New Roman" w:cs="仿宋"/>
          <w:sz w:val="24"/>
        </w:rPr>
        <w:t xml:space="preserve">6.2.3 </w:t>
      </w:r>
      <w:r>
        <w:rPr>
          <w:rFonts w:hint="eastAsia" w:ascii="Times New Roman" w:hAnsi="Times New Roman" w:cs="仿宋"/>
          <w:sz w:val="24"/>
        </w:rPr>
        <w:t xml:space="preserve">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w:t>
      </w:r>
      <w:r>
        <w:rPr>
          <w:rFonts w:hint="eastAsia" w:ascii="Times New Roman" w:hAnsi="Times New Roman" w:cs="仿宋"/>
          <w:b/>
          <w:bCs/>
          <w:sz w:val="24"/>
        </w:rPr>
        <w:t xml:space="preserve">以上</w:t>
      </w:r>
      <w:r>
        <w:rPr>
          <w:rFonts w:hint="eastAsia" w:ascii="Times New Roman" w:hAnsi="Times New Roman" w:cs="仿宋"/>
          <w:sz w:val="24"/>
        </w:rPr>
        <w:t xml:space="preserve">时（投标人需在“第六章</w:t>
      </w:r>
      <w:r>
        <w:rPr>
          <w:rFonts w:hint="eastAsia" w:ascii="Times New Roman" w:hAnsi="Times New Roman" w:cs="仿宋"/>
          <w:sz w:val="24"/>
        </w:rPr>
        <w:t xml:space="preserve"> </w:t>
      </w:r>
      <w:r>
        <w:rPr>
          <w:rFonts w:hint="eastAsia" w:ascii="Times New Roman" w:hAnsi="Times New Roman" w:cs="仿宋"/>
          <w:sz w:val="24"/>
        </w:rPr>
        <w:t xml:space="preserve">投标文件格式”的“分项报价表”中填写比例数值），依法对该投标人提供的全部产品给予价格评审优惠，即对该投标人提供的全部产品的总报价给予</w:t>
      </w:r>
      <w:r>
        <w:rPr>
          <w:rFonts w:hint="eastAsia" w:ascii="Times New Roman" w:hAnsi="Times New Roman" w:cs="仿宋"/>
          <w:sz w:val="24"/>
        </w:rPr>
        <w:t xml:space="preserve">20%</w:t>
      </w:r>
      <w:r>
        <w:rPr>
          <w:rFonts w:hint="eastAsia" w:ascii="Times New Roman" w:hAnsi="Times New Roman" w:cs="仿宋"/>
          <w:sz w:val="24"/>
        </w:rPr>
        <w:t xml:space="preserve">的价格扣除，用扣除后的价格参与评审。投标人未填写比例数值，或比例数值未达到</w:t>
      </w:r>
      <w:r>
        <w:rPr>
          <w:rFonts w:hint="eastAsia" w:ascii="Times New Roman" w:hAnsi="Times New Roman" w:cs="仿宋"/>
          <w:sz w:val="24"/>
        </w:rPr>
        <w:t xml:space="preserve">80%</w:t>
      </w:r>
      <w:r>
        <w:rPr>
          <w:rFonts w:hint="eastAsia" w:ascii="Times New Roman" w:hAnsi="Times New Roman" w:cs="仿宋"/>
          <w:sz w:val="24"/>
        </w:rPr>
        <w:t xml:space="preserve">的，将不享受本国产品价格评审优惠。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6.2.4 </w:t>
      </w:r>
      <w:r>
        <w:rPr>
          <w:rFonts w:hint="eastAsia" w:ascii="Times New Roman" w:hAnsi="Times New Roman" w:cs="仿宋"/>
          <w:sz w:val="24"/>
        </w:rPr>
        <w:t xml:space="preserve">投标人需按照招标文件的要求提供《关于符合本国产品标准的声明函》，如不提供将不享受本国产品价格评审优惠。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6.2.5 </w:t>
      </w:r>
      <w:r>
        <w:rPr>
          <w:rFonts w:hint="eastAsia" w:ascii="Times New Roman" w:hAnsi="Times New Roman" w:cs="仿宋"/>
          <w:sz w:val="24"/>
        </w:rPr>
        <w:t xml:space="preserve">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w:t>
      </w:r>
      <w:r>
        <w:rPr>
          <w:rFonts w:hint="eastAsia" w:ascii="Times New Roman" w:hAnsi="Times New Roman" w:cs="仿宋"/>
          <w:sz w:val="24"/>
        </w:rPr>
        <w:t xml:space="preserve">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w:t>
      </w:r>
      <w:r>
        <w:rPr>
          <w:rFonts w:hint="eastAsia" w:ascii="Times New Roman" w:hAnsi="Times New Roman" w:cs="仿宋"/>
          <w:sz w:val="24"/>
        </w:rPr>
        <w:t xml:space="preserve">然不符合《国务院办公厅关于在政府采购中实施本国产品标准及相关政策的通知》（国办发〔</w:t>
      </w:r>
      <w:r>
        <w:rPr>
          <w:rFonts w:hint="eastAsia" w:ascii="Times New Roman" w:hAnsi="Times New Roman" w:cs="仿宋"/>
          <w:sz w:val="24"/>
        </w:rPr>
        <w:t xml:space="preserve">2025</w:t>
      </w:r>
      <w:r>
        <w:rPr>
          <w:rFonts w:hint="eastAsia" w:ascii="Times New Roman" w:hAnsi="Times New Roman" w:cs="仿宋"/>
          <w:sz w:val="24"/>
        </w:rPr>
        <w:t xml:space="preserve">〕</w:t>
      </w:r>
      <w:r>
        <w:rPr>
          <w:rFonts w:hint="eastAsia" w:ascii="Times New Roman" w:hAnsi="Times New Roman" w:cs="仿宋"/>
          <w:sz w:val="24"/>
        </w:rPr>
        <w:t xml:space="preserve">34</w:t>
      </w:r>
      <w:r>
        <w:rPr>
          <w:rFonts w:hint="eastAsia" w:ascii="Times New Roman" w:hAnsi="Times New Roman" w:cs="仿宋"/>
          <w:sz w:val="24"/>
        </w:rPr>
        <w:t xml:space="preserve">号）和招标文件规定的，投标人提供的相关产品视为不符合本国产品标准。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w:t>
      </w:r>
      <w:r>
        <w:rPr>
          <w:rFonts w:hint="eastAsia" w:ascii="Times New Roman" w:hAnsi="Times New Roman" w:cs="仿宋"/>
          <w:sz w:val="24"/>
        </w:rPr>
        <w:t xml:space="preserve">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w:t>
      </w:r>
      <w:r>
        <w:rPr>
          <w:rFonts w:hint="eastAsia" w:ascii="Times New Roman" w:hAnsi="Times New Roman" w:cs="仿宋"/>
          <w:sz w:val="24"/>
        </w:rPr>
        <w:t xml:space="preserve">采购人拟采购的产品属于优先采购的节能产品、环境标志产品清单范围的，按以下条件优先采购：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w:t>
      </w:r>
      <w:r>
        <w:rPr>
          <w:rFonts w:hint="eastAsia" w:ascii="Times New Roman" w:hAnsi="Times New Roman" w:cs="仿宋"/>
          <w:sz w:val="24"/>
        </w:rPr>
        <w:t xml:space="preserve">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w:t>
      </w:r>
      <w:r>
        <w:rPr>
          <w:rFonts w:hint="eastAsia" w:ascii="Times New Roman" w:hAnsi="Times New Roman" w:cs="仿宋"/>
          <w:sz w:val="24"/>
        </w:rPr>
        <w:t xml:space="preserve">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生态环境部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w:t>
      </w:r>
      <w:r>
        <w:rPr>
          <w:rFonts w:hint="eastAsia" w:ascii="Times New Roman" w:hAnsi="Times New Roman" w:cs="仿宋"/>
          <w:sz w:val="24"/>
        </w:rPr>
        <w:t xml:space="preserve">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住房和城乡建设部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w:t>
      </w:r>
      <w:r>
        <w:rPr>
          <w:rFonts w:hint="eastAsia" w:ascii="Times New Roman" w:hAnsi="Times New Roman" w:cs="仿宋"/>
          <w:sz w:val="24"/>
        </w:rPr>
        <w:t xml:space="preserve">采购产品中涉及涂料、胶黏剂、油墨、清洗剂等挥发性有机物产品的，属于强制性标准的，投标人应当提供符合国家和江苏省相关</w:t>
      </w:r>
      <w:r>
        <w:rPr>
          <w:rFonts w:hint="eastAsia" w:ascii="Times New Roman" w:hAnsi="Times New Roman" w:cs="仿宋"/>
          <w:sz w:val="24"/>
        </w:rPr>
        <w:t xml:space="preserve">VOCs </w:t>
      </w:r>
      <w:r>
        <w:rPr>
          <w:rFonts w:hint="eastAsia" w:ascii="Times New Roman" w:hAnsi="Times New Roman" w:cs="仿宋"/>
          <w:sz w:val="24"/>
        </w:rPr>
        <w:t xml:space="preserve">含量限制标准的产品。采购</w:t>
      </w:r>
      <w:r>
        <w:rPr>
          <w:rFonts w:hint="eastAsia" w:ascii="Times New Roman" w:hAnsi="Times New Roman" w:cs="仿宋"/>
          <w:sz w:val="24"/>
        </w:rPr>
        <w:t xml:space="preserve">产品中涉及通用类货物、家具的，投标人应当优先使用低挥发性原辅材料，采购人将使用低</w:t>
      </w:r>
      <w:r>
        <w:rPr>
          <w:rFonts w:hint="eastAsia" w:ascii="Times New Roman" w:hAnsi="Times New Roman" w:cs="仿宋"/>
          <w:sz w:val="24"/>
        </w:rPr>
        <w:t xml:space="preserve">VOCs</w:t>
      </w:r>
      <w:r>
        <w:rPr>
          <w:rFonts w:hint="eastAsia" w:ascii="Times New Roman" w:hAnsi="Times New Roman" w:cs="仿宋"/>
          <w:sz w:val="24"/>
        </w:rPr>
        <w:t xml:space="preserve">含量的涂料、胶黏剂等纳入政府采购合同条款的，投标人必须严格执行。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w:t>
      </w:r>
      <w:r>
        <w:rPr>
          <w:rFonts w:hint="eastAsia" w:ascii="Times New Roman" w:hAnsi="Times New Roman" w:cs="仿宋"/>
          <w:b/>
          <w:sz w:val="24"/>
        </w:rPr>
        <w:t xml:space="preserve">、招标文件的澄清或修改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7.1</w:t>
      </w:r>
      <w:r>
        <w:rPr>
          <w:rFonts w:hint="eastAsia" w:ascii="Times New Roman" w:hAnsi="Times New Roman" w:cs="仿宋"/>
          <w:sz w:val="24"/>
        </w:rPr>
        <w:t xml:space="preserve">采购人或者采购代理机构可以以更正公告的形式，对已发出的招标文件进行必要的澄清或者修改。澄清或者修改的内容可能影响投标文件编制的，采购人或者采购代理机构应当在投标截止时间</w:t>
      </w:r>
      <w:r>
        <w:rPr>
          <w:rFonts w:hint="eastAsia" w:ascii="Times New Roman" w:hAnsi="Times New Roman" w:cs="仿宋"/>
          <w:sz w:val="24"/>
        </w:rPr>
        <w:t xml:space="preserve">15</w:t>
      </w:r>
      <w:r>
        <w:rPr>
          <w:rFonts w:hint="eastAsia" w:ascii="Times New Roman" w:hAnsi="Times New Roman" w:cs="仿宋"/>
          <w:sz w:val="24"/>
        </w:rPr>
        <w:t xml:space="preserve">日前发出；不足</w:t>
      </w:r>
      <w:r>
        <w:rPr>
          <w:rFonts w:hint="eastAsia" w:ascii="Times New Roman" w:hAnsi="Times New Roman" w:cs="仿宋"/>
          <w:sz w:val="24"/>
        </w:rPr>
        <w:t xml:space="preserve">15</w:t>
      </w:r>
      <w:r>
        <w:rPr>
          <w:rFonts w:hint="eastAsia" w:ascii="Times New Roman" w:hAnsi="Times New Roman" w:cs="仿宋"/>
          <w:sz w:val="24"/>
        </w:rPr>
        <w:t xml:space="preserve">日的，采购人、采购代理机构应当顺延提交投标文件的截止时间。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w:t>
      </w:r>
      <w:r>
        <w:rPr>
          <w:rFonts w:hint="eastAsia" w:ascii="Times New Roman" w:hAnsi="Times New Roman" w:cs="仿宋"/>
          <w:sz w:val="24"/>
        </w:rPr>
        <w:t xml:space="preserve">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7.3</w:t>
      </w:r>
      <w:r>
        <w:rPr>
          <w:rFonts w:hint="eastAsia" w:ascii="Times New Roman" w:hAnsi="Times New Roman" w:cs="仿宋"/>
          <w:sz w:val="24"/>
        </w:rPr>
        <w:t xml:space="preserve">投标人应及时登录“苏采云”系统获取、查看澄清答疑文件（修改后的招标文件），否则造成的相关责任由投标人承担。</w:t>
      </w:r>
      <w:r/>
    </w:p>
    <w:p>
      <w:pPr>
        <w:pStyle w:val="768"/>
        <w:ind w:firstLine="321"/>
        <w:spacing w:before="0" w:after="0" w:line="480" w:lineRule="exact"/>
        <w:rPr>
          <w:rFonts w:eastAsia="宋体" w:cs="Arial"/>
          <w:bCs/>
          <w:szCs w:val="22"/>
        </w:rPr>
      </w:pPr>
      <w:r/>
      <w:bookmarkStart w:id="78" w:name="_Toc5574"/>
      <w:r/>
      <w:bookmarkStart w:id="79" w:name="_Toc81575157"/>
      <w:r/>
      <w:bookmarkStart w:id="80" w:name="_Toc11461"/>
      <w:r/>
      <w:bookmarkStart w:id="81" w:name="_Toc81575194"/>
      <w:r>
        <w:rPr>
          <w:rFonts w:hint="eastAsia" w:eastAsia="宋体" w:cs="Arial"/>
          <w:bCs/>
          <w:szCs w:val="22"/>
        </w:rPr>
        <w:t xml:space="preserve">三、投标文件的编制</w:t>
      </w:r>
      <w:bookmarkEnd w:id="78"/>
      <w:r/>
      <w:bookmarkEnd w:id="79"/>
      <w:r/>
      <w:bookmarkEnd w:id="80"/>
      <w:r/>
      <w:bookmarkEnd w:id="8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w:t>
      </w:r>
      <w:r>
        <w:rPr>
          <w:rFonts w:hint="eastAsia" w:ascii="Times New Roman" w:hAnsi="Times New Roman" w:cs="仿宋"/>
          <w:b/>
          <w:sz w:val="24"/>
        </w:rPr>
        <w:t xml:space="preserve">、投标文件的编制要求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w:t>
      </w:r>
      <w:r>
        <w:rPr>
          <w:rFonts w:hint="eastAsia" w:ascii="Times New Roman" w:hAnsi="Times New Roman" w:cs="仿宋"/>
          <w:sz w:val="24"/>
        </w:rPr>
        <w:t xml:space="preserve">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w:t>
      </w:r>
      <w:r>
        <w:rPr>
          <w:rFonts w:hint="eastAsia" w:ascii="Times New Roman" w:hAnsi="Times New Roman" w:cs="仿宋"/>
          <w:sz w:val="24"/>
        </w:rPr>
        <w:t xml:space="preserve">投标文件要求加盖电子签章之处，应按要求加盖投标人数字证书的电子签章。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w:t>
      </w:r>
      <w:r>
        <w:rPr>
          <w:rFonts w:hint="eastAsia" w:ascii="Times New Roman" w:hAnsi="Times New Roman" w:cs="仿宋"/>
          <w:sz w:val="24"/>
        </w:rPr>
        <w:t xml:space="preserve">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9</w:t>
      </w:r>
      <w:r>
        <w:rPr>
          <w:rFonts w:hint="eastAsia" w:ascii="Times New Roman" w:hAnsi="Times New Roman" w:cs="仿宋"/>
          <w:b/>
          <w:sz w:val="24"/>
        </w:rPr>
        <w:t xml:space="preserve">、投标文件构成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w:t>
      </w:r>
      <w:r>
        <w:rPr>
          <w:rFonts w:hint="eastAsia" w:ascii="Times New Roman" w:hAnsi="Times New Roman" w:cs="仿宋"/>
          <w:sz w:val="24"/>
        </w:rPr>
        <w:t xml:space="preserve">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82"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w:t>
      </w:r>
      <w:r>
        <w:rPr>
          <w:rFonts w:hint="eastAsia" w:ascii="Times New Roman" w:hAnsi="Times New Roman" w:cs="仿宋"/>
          <w:b/>
          <w:sz w:val="24"/>
        </w:rPr>
        <w:t xml:space="preserve">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w:t>
      </w:r>
      <w:r>
        <w:rPr>
          <w:rFonts w:hint="eastAsia" w:ascii="Times New Roman" w:hAnsi="Times New Roman" w:cs="仿宋"/>
          <w:b/>
          <w:sz w:val="24"/>
        </w:rPr>
        <w:t xml:space="preserve">、投标报价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w:t>
      </w:r>
      <w:r>
        <w:rPr>
          <w:rFonts w:hint="eastAsia" w:ascii="Times New Roman" w:hAnsi="Times New Roman" w:cs="仿宋"/>
          <w:sz w:val="24"/>
        </w:rPr>
        <w:t xml:space="preserve">报价为一次报价，本项目不接受备选的投标方案或有选择的报价，只允许有一</w:t>
      </w:r>
      <w:r>
        <w:rPr>
          <w:rFonts w:hint="eastAsia" w:ascii="Times New Roman" w:hAnsi="Times New Roman" w:cs="仿宋"/>
          <w:sz w:val="24"/>
        </w:rPr>
        <w:t xml:space="preserve">个报价。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w:t>
      </w:r>
      <w:r>
        <w:rPr>
          <w:rFonts w:hint="eastAsia" w:ascii="Times New Roman" w:hAnsi="Times New Roman" w:cs="仿宋"/>
          <w:sz w:val="24"/>
        </w:rPr>
        <w:t xml:space="preserve">报价注意事项：投标价格一律以人民币计算，以元为单位标注，最多保留至小数点后四位，招标文件有规定的按招标文件执行。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w:t>
      </w:r>
      <w:r>
        <w:rPr>
          <w:rFonts w:hint="eastAsia" w:ascii="Times New Roman" w:hAnsi="Times New Roman" w:cs="仿宋"/>
          <w:b/>
          <w:sz w:val="24"/>
        </w:rPr>
        <w:t xml:space="preserve">、投标保证金</w:t>
      </w:r>
      <w:bookmarkStart w:id="83"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8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w:t>
      </w:r>
      <w:r>
        <w:rPr>
          <w:rFonts w:hint="eastAsia" w:ascii="Times New Roman" w:hAnsi="Times New Roman" w:cs="仿宋"/>
          <w:b/>
          <w:sz w:val="24"/>
        </w:rPr>
        <w:t xml:space="preserve">、投标有效期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12.1</w:t>
      </w:r>
      <w:r>
        <w:rPr>
          <w:rFonts w:hint="eastAsia" w:ascii="Times New Roman" w:hAnsi="Times New Roman" w:cs="仿宋"/>
          <w:sz w:val="24"/>
        </w:rPr>
        <w:t xml:space="preserve">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Times New Roman" w:hAnsi="Times New Roman" w:cs="仿宋"/>
          <w:sz w:val="24"/>
        </w:rPr>
        <w:t xml:space="preserve">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768"/>
        <w:ind w:firstLine="321"/>
        <w:spacing w:before="0" w:after="0" w:line="480" w:lineRule="exact"/>
        <w:rPr>
          <w:rFonts w:eastAsia="宋体" w:cs="Arial"/>
          <w:bCs/>
          <w:szCs w:val="22"/>
        </w:rPr>
      </w:pPr>
      <w:r/>
      <w:bookmarkStart w:id="84" w:name="_Toc2773"/>
      <w:r/>
      <w:bookmarkStart w:id="85" w:name="_Toc81575195"/>
      <w:r/>
      <w:bookmarkStart w:id="86" w:name="_Toc81575158"/>
      <w:r/>
      <w:bookmarkStart w:id="87" w:name="_Toc23443"/>
      <w:r>
        <w:rPr>
          <w:rFonts w:hint="eastAsia" w:eastAsia="宋体" w:cs="Arial"/>
          <w:bCs/>
          <w:szCs w:val="22"/>
        </w:rPr>
        <w:t xml:space="preserve">四、投标文件的提交</w:t>
      </w:r>
      <w:bookmarkEnd w:id="84"/>
      <w:r/>
      <w:bookmarkEnd w:id="85"/>
      <w:r/>
      <w:bookmarkEnd w:id="86"/>
      <w:r/>
      <w:bookmarkEnd w:id="8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w:t>
      </w:r>
      <w:r>
        <w:rPr>
          <w:rFonts w:hint="eastAsia" w:ascii="Times New Roman" w:hAnsi="Times New Roman" w:cs="仿宋"/>
          <w:b/>
          <w:sz w:val="24"/>
        </w:rPr>
        <w:t xml:space="preserve">、投标文件的提交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13.1</w:t>
      </w:r>
      <w:r>
        <w:rPr>
          <w:rFonts w:hint="eastAsia" w:ascii="Times New Roman" w:hAnsi="Times New Roman" w:cs="仿宋"/>
          <w:sz w:val="24"/>
        </w:rPr>
        <w:t xml:space="preserve">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w:t>
      </w:r>
      <w:r>
        <w:rPr>
          <w:rFonts w:hint="eastAsia" w:ascii="Times New Roman" w:hAnsi="Times New Roman" w:cs="仿宋"/>
          <w:sz w:val="24"/>
        </w:rPr>
        <w:t xml:space="preserve">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13.3</w:t>
      </w:r>
      <w:r>
        <w:rPr>
          <w:rFonts w:hint="eastAsia" w:ascii="Times New Roman" w:hAnsi="Times New Roman" w:cs="仿宋"/>
          <w:sz w:val="24"/>
        </w:rPr>
        <w:t xml:space="preserve">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w:t>
      </w:r>
      <w:r>
        <w:rPr>
          <w:rFonts w:hint="eastAsia" w:ascii="Times New Roman" w:hAnsi="Times New Roman" w:cs="仿宋"/>
          <w:b/>
          <w:sz w:val="24"/>
        </w:rPr>
        <w:t xml:space="preserve">、投标文件被拒绝接收的情形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768"/>
        <w:ind w:firstLine="321"/>
        <w:spacing w:before="0" w:after="0" w:line="520" w:lineRule="exact"/>
        <w:rPr>
          <w:rFonts w:eastAsia="宋体" w:cs="Arial"/>
          <w:bCs/>
          <w:szCs w:val="22"/>
        </w:rPr>
      </w:pPr>
      <w:r/>
      <w:bookmarkStart w:id="88" w:name="_Toc20026"/>
      <w:r/>
      <w:bookmarkStart w:id="89" w:name="_Toc81575160"/>
      <w:r/>
      <w:bookmarkStart w:id="90" w:name="_Toc81575197"/>
      <w:r/>
      <w:bookmarkStart w:id="91" w:name="_Toc959"/>
      <w:r>
        <w:rPr>
          <w:rFonts w:hint="eastAsia" w:eastAsia="宋体" w:cs="Arial"/>
          <w:bCs/>
          <w:szCs w:val="22"/>
        </w:rPr>
        <w:t xml:space="preserve">五、开标、评标程序</w:t>
      </w:r>
      <w:bookmarkEnd w:id="88"/>
      <w:r/>
      <w:bookmarkEnd w:id="89"/>
      <w:r/>
      <w:bookmarkEnd w:id="90"/>
      <w:r/>
      <w:bookmarkEnd w:id="9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w:t>
      </w:r>
      <w:r>
        <w:rPr>
          <w:rFonts w:hint="eastAsia" w:ascii="Times New Roman" w:hAnsi="Times New Roman" w:cs="仿宋"/>
          <w:b/>
          <w:sz w:val="24"/>
        </w:rPr>
        <w:t xml:space="preserve">、开标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w:t>
      </w:r>
      <w:r>
        <w:rPr>
          <w:rFonts w:hint="eastAsia" w:ascii="Times New Roman" w:hAnsi="Times New Roman" w:cs="仿宋"/>
          <w:sz w:val="24"/>
        </w:rPr>
        <w:t xml:space="preserve">采购代理机构将在招标公告中规定的时间和地点组织公开开标。投标人应当按</w:t>
      </w:r>
      <w:r>
        <w:rPr>
          <w:rFonts w:hint="eastAsia" w:ascii="Times New Roman" w:hAnsi="Times New Roman" w:cs="仿宋"/>
          <w:sz w:val="24"/>
        </w:rPr>
        <w:t xml:space="preserve">照规定参加开标活动，在“苏采云”系统规定的时间内对投标文件解密。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15.2</w:t>
      </w:r>
      <w:r>
        <w:rPr>
          <w:rFonts w:hint="eastAsia" w:ascii="Times New Roman" w:hAnsi="Times New Roman" w:cs="仿宋"/>
          <w:sz w:val="24"/>
        </w:rPr>
        <w:t xml:space="preserve">开标仪式由采购代理机构组织。“苏采云”系统将自动对项目进行开标，并宣布各投标人名称和投标价格。</w:t>
      </w:r>
      <w:r/>
    </w:p>
    <w:p>
      <w:pPr>
        <w:ind w:firstLine="482"/>
        <w:spacing w:line="480" w:lineRule="exact"/>
        <w:rPr>
          <w:rFonts w:ascii="Times New Roman" w:hAnsi="Times New Roman" w:cs="仿宋"/>
          <w:b/>
          <w:bCs/>
          <w:sz w:val="24"/>
        </w:rPr>
      </w:pPr>
      <w:r>
        <w:rPr>
          <w:rFonts w:hint="eastAsia" w:ascii="Times New Roman" w:hAnsi="Times New Roman" w:cs="仿宋"/>
          <w:b/>
          <w:bCs/>
          <w:sz w:val="24"/>
        </w:rPr>
        <w:t xml:space="preserve">15.3</w:t>
      </w:r>
      <w:r>
        <w:rPr>
          <w:rFonts w:hint="eastAsia" w:ascii="Times New Roman" w:hAnsi="Times New Roman" w:cs="仿宋"/>
          <w:b/>
          <w:bCs/>
          <w:sz w:val="24"/>
        </w:rPr>
        <w:t xml:space="preserve">投标人用于解密的</w:t>
      </w:r>
      <w:r>
        <w:rPr>
          <w:rFonts w:hint="eastAsia" w:ascii="Times New Roman" w:hAnsi="Times New Roman" w:cs="仿宋"/>
          <w:b/>
          <w:bCs/>
          <w:sz w:val="24"/>
        </w:rPr>
        <w:t xml:space="preserve">CA</w:t>
      </w:r>
      <w:r>
        <w:rPr>
          <w:rFonts w:hint="eastAsia" w:ascii="Times New Roman" w:hAnsi="Times New Roman" w:cs="仿宋"/>
          <w:b/>
          <w:bCs/>
          <w:sz w:val="24"/>
        </w:rPr>
        <w:t xml:space="preserve">证书应为该投标文件生成加密、上传的同一把</w:t>
      </w:r>
      <w:r>
        <w:rPr>
          <w:rFonts w:hint="eastAsia" w:ascii="Times New Roman" w:hAnsi="Times New Roman" w:cs="仿宋"/>
          <w:b/>
          <w:bCs/>
          <w:sz w:val="24"/>
        </w:rPr>
        <w:t xml:space="preserve">CA</w:t>
      </w:r>
      <w:r>
        <w:rPr>
          <w:rFonts w:hint="eastAsia" w:ascii="Times New Roman" w:hAnsi="Times New Roman" w:cs="仿宋"/>
          <w:b/>
          <w:bCs/>
          <w:sz w:val="24"/>
        </w:rPr>
        <w:t xml:space="preserve">证书。投标人应登录“苏采云”系统进入“开标大厅”，在系统约定时间内使用</w:t>
      </w:r>
      <w:r>
        <w:rPr>
          <w:rFonts w:hint="eastAsia" w:ascii="Times New Roman" w:hAnsi="Times New Roman" w:cs="仿宋"/>
          <w:b/>
          <w:bCs/>
          <w:sz w:val="24"/>
        </w:rPr>
        <w:t xml:space="preserve">CA</w:t>
      </w:r>
      <w:r>
        <w:rPr>
          <w:rFonts w:hint="eastAsia" w:ascii="Times New Roman" w:hAnsi="Times New Roman" w:cs="仿宋"/>
          <w:b/>
          <w:bCs/>
          <w:sz w:val="24"/>
        </w:rPr>
        <w:t xml:space="preserve">证书解密，未成功解密的视为放弃投标。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15.4</w:t>
      </w:r>
      <w:r>
        <w:rPr>
          <w:rFonts w:hint="eastAsia" w:ascii="Times New Roman" w:hAnsi="Times New Roman" w:cs="仿宋"/>
          <w:sz w:val="24"/>
        </w:rPr>
        <w:t xml:space="preserve">投标人如果对开标过程和开标记录有疑义，应当按规定提出。如“苏采云”系统中《开标记录表》宣布后</w:t>
      </w:r>
      <w:r>
        <w:rPr>
          <w:rFonts w:hint="eastAsia" w:ascii="Times New Roman" w:hAnsi="Times New Roman" w:cs="仿宋"/>
          <w:sz w:val="24"/>
        </w:rPr>
        <w:t xml:space="preserve">5</w:t>
      </w:r>
      <w:r>
        <w:rPr>
          <w:rFonts w:hint="eastAsia" w:ascii="Times New Roman" w:hAnsi="Times New Roman" w:cs="仿宋"/>
          <w:sz w:val="24"/>
        </w:rPr>
        <w:t xml:space="preserve">分钟内未提出的，视同认可开标结果。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15.5</w:t>
      </w:r>
      <w:r>
        <w:rPr>
          <w:rFonts w:hint="eastAsia" w:ascii="Times New Roman" w:hAnsi="Times New Roman" w:cs="仿宋"/>
          <w:sz w:val="24"/>
        </w:rPr>
        <w:t xml:space="preserve">投标人在开、评标全过程中应保持通讯畅通，及时登录“苏采云”系统查阅、答复相关信息。</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16</w:t>
      </w:r>
      <w:r>
        <w:rPr>
          <w:rFonts w:hint="eastAsia" w:ascii="Times New Roman" w:hAnsi="Times New Roman" w:cs="仿宋"/>
          <w:b/>
          <w:sz w:val="24"/>
        </w:rPr>
        <w:t xml:space="preserve">、评标委员会</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w:t>
      </w:r>
      <w:r>
        <w:rPr>
          <w:rFonts w:hint="eastAsia" w:ascii="Times New Roman" w:hAnsi="Times New Roman" w:cs="仿宋"/>
          <w:b/>
          <w:sz w:val="24"/>
        </w:rPr>
        <w:t xml:space="preserve">、评标程序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17.1</w:t>
      </w:r>
      <w:r>
        <w:rPr>
          <w:rFonts w:hint="eastAsia" w:ascii="Times New Roman" w:hAnsi="Times New Roman" w:cs="仿宋"/>
          <w:sz w:val="24"/>
        </w:rPr>
        <w:t xml:space="preserve">资格审查</w:t>
      </w:r>
      <w:bookmarkStart w:id="92" w:name="EBa9c0a2c9e523494487594c65b2a92370"/>
      <w:r/>
      <w:r/>
    </w:p>
    <w:p>
      <w:pPr>
        <w:ind w:firstLine="480"/>
        <w:spacing w:line="480" w:lineRule="exact"/>
        <w:rPr>
          <w:rFonts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2"/>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w:t>
      </w:r>
      <w:r>
        <w:rPr>
          <w:rFonts w:hint="eastAsia" w:ascii="Times New Roman" w:hAnsi="Times New Roman" w:cs="仿宋"/>
          <w:sz w:val="24"/>
        </w:rPr>
        <w:t xml:space="preserve">符合性检查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3"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3"/>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17.3</w:t>
      </w:r>
      <w:r>
        <w:rPr>
          <w:rFonts w:hint="eastAsia" w:ascii="Times New Roman" w:hAnsi="Times New Roman" w:cs="仿宋"/>
          <w:sz w:val="24"/>
        </w:rPr>
        <w:t xml:space="preserve">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w:t>
      </w:r>
      <w:r>
        <w:rPr>
          <w:rFonts w:hint="eastAsia" w:ascii="Times New Roman" w:hAnsi="Times New Roman" w:cs="仿宋"/>
          <w:sz w:val="24"/>
        </w:rPr>
        <w:t xml:space="preserve">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w:t>
      </w:r>
      <w:r>
        <w:rPr>
          <w:rFonts w:hint="eastAsia" w:ascii="Times New Roman" w:hAnsi="Times New Roman" w:cs="仿宋"/>
          <w:sz w:val="24"/>
        </w:rPr>
        <w:t xml:space="preserve">相同品牌产品投标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17.5.1</w:t>
      </w:r>
      <w:r>
        <w:rPr>
          <w:rFonts w:hint="eastAsia" w:ascii="Times New Roman" w:hAnsi="Times New Roman" w:cs="仿宋"/>
          <w:sz w:val="24"/>
        </w:rPr>
        <w:t xml:space="preserve">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17.5.2</w:t>
      </w:r>
      <w:r>
        <w:rPr>
          <w:rFonts w:hint="eastAsia" w:ascii="Times New Roman" w:hAnsi="Times New Roman" w:cs="仿宋"/>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17.5.3</w:t>
      </w:r>
      <w:r>
        <w:rPr>
          <w:rFonts w:hint="eastAsia" w:ascii="Times New Roman" w:hAnsi="Times New Roman" w:cs="仿宋"/>
          <w:sz w:val="24"/>
        </w:rPr>
        <w:t xml:space="preserve">非单一产品采购项目，采购人确定核心产品，并在招标文件中载明。</w:t>
      </w:r>
      <w:bookmarkStart w:id="94" w:name="OLE_LINK10"/>
      <w:r>
        <w:rPr>
          <w:rFonts w:hint="eastAsia" w:ascii="Times New Roman" w:hAnsi="Times New Roman" w:cs="仿宋"/>
          <w:sz w:val="24"/>
        </w:rPr>
        <w:t xml:space="preserve">多家投标人提供的核心产品品牌相同的，</w:t>
      </w:r>
      <w:bookmarkEnd w:id="94"/>
      <w:r>
        <w:rPr>
          <w:rFonts w:hint="eastAsia" w:ascii="Times New Roman" w:hAnsi="Times New Roman" w:cs="仿宋"/>
          <w:sz w:val="24"/>
        </w:rPr>
        <w:t xml:space="preserve">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w:t>
      </w:r>
      <w:r>
        <w:rPr>
          <w:rFonts w:hint="eastAsia" w:ascii="Times New Roman" w:hAnsi="Times New Roman" w:cs="仿宋"/>
          <w:bCs/>
          <w:sz w:val="24"/>
        </w:rPr>
        <w:t xml:space="preserve">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17.6.1</w:t>
      </w:r>
      <w:r>
        <w:rPr>
          <w:rFonts w:hint="eastAsia" w:ascii="Times New Roman" w:hAnsi="Times New Roman" w:cs="仿宋"/>
          <w:sz w:val="24"/>
        </w:rPr>
        <w:t xml:space="preserve">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17.6.2</w:t>
      </w:r>
      <w:r>
        <w:rPr>
          <w:rFonts w:hint="eastAsia" w:ascii="Times New Roman" w:hAnsi="Times New Roman" w:cs="仿宋"/>
          <w:sz w:val="24"/>
        </w:rPr>
        <w:t xml:space="preserve">投标文件报价出现前后不一致的，除招标文件另有规定外，按照下列规定修正：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w:t>
      </w:r>
      <w:r>
        <w:rPr>
          <w:rFonts w:hint="eastAsia" w:ascii="Times New Roman" w:hAnsi="Times New Roman" w:cs="仿宋"/>
          <w:sz w:val="24"/>
        </w:rPr>
        <w:t xml:space="preserve">评标委员会将按上述修正错误的方法调整投标文件中的投标报价，并通过“苏采云”系统告知投标人，调整后的价格应对投标人具有约束力。投标人不接受修正</w:t>
      </w:r>
      <w:r>
        <w:rPr>
          <w:rFonts w:hint="eastAsia" w:ascii="Times New Roman" w:hAnsi="Times New Roman" w:cs="仿宋"/>
          <w:sz w:val="24"/>
        </w:rPr>
        <w:t xml:space="preserve">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 </w:t>
      </w:r>
      <w:r>
        <w:rPr>
          <w:rFonts w:hint="eastAsia" w:ascii="Times New Roman" w:hAnsi="Times New Roman" w:cs="仿宋"/>
          <w:sz w:val="24"/>
        </w:rPr>
        <w:t xml:space="preserve">异常低价投标审查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17.7.1 </w:t>
      </w:r>
      <w:r>
        <w:rPr>
          <w:rFonts w:hint="eastAsia" w:ascii="Times New Roman" w:hAnsi="Times New Roman" w:cs="仿宋"/>
          <w:sz w:val="24"/>
        </w:rPr>
        <w:t xml:space="preserve">评标过程中出现下列情形之一的，评标委员会应当启动异常低价投标审查程序：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）投标报价低于全部通过符合性审查供应商投标报价平均值</w:t>
      </w:r>
      <w:r>
        <w:rPr>
          <w:rFonts w:hint="eastAsia" w:ascii="Times New Roman" w:hAnsi="Times New Roman" w:cs="仿宋"/>
          <w:sz w:val="24"/>
        </w:rPr>
        <w:t xml:space="preserve">50%</w:t>
      </w:r>
      <w:r>
        <w:rPr>
          <w:rFonts w:hint="eastAsia" w:ascii="Times New Roman" w:hAnsi="Times New Roman" w:cs="仿宋"/>
          <w:sz w:val="24"/>
        </w:rPr>
        <w:t xml:space="preserve">的，即投标报价</w:t>
      </w:r>
      <w:r>
        <w:rPr>
          <w:rFonts w:hint="eastAsia" w:ascii="Times New Roman" w:hAnsi="Times New Roman" w:cs="仿宋"/>
          <w:sz w:val="24"/>
        </w:rPr>
        <w:t xml:space="preserve">&lt;</w:t>
      </w:r>
      <w:r>
        <w:rPr>
          <w:rFonts w:hint="eastAsia" w:ascii="Times New Roman" w:hAnsi="Times New Roman" w:cs="仿宋"/>
          <w:sz w:val="24"/>
        </w:rPr>
        <w:t xml:space="preserve">全部通过符合性审查供应商投标报价平均值×</w:t>
      </w:r>
      <w:r>
        <w:rPr>
          <w:rFonts w:hint="eastAsia" w:ascii="Times New Roman" w:hAnsi="Times New Roman" w:cs="仿宋"/>
          <w:sz w:val="24"/>
        </w:rPr>
        <w:t xml:space="preserve">50%</w:t>
      </w:r>
      <w:r>
        <w:rPr>
          <w:rFonts w:hint="eastAsia" w:ascii="Times New Roman" w:hAnsi="Times New Roman" w:cs="仿宋"/>
          <w:sz w:val="24"/>
        </w:rPr>
        <w:t xml:space="preserve">；</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）投标报价低于通过符合性审查的次低报价供应商投标报价</w:t>
      </w:r>
      <w:r>
        <w:rPr>
          <w:rFonts w:hint="eastAsia" w:ascii="Times New Roman" w:hAnsi="Times New Roman" w:cs="仿宋"/>
          <w:sz w:val="24"/>
        </w:rPr>
        <w:t xml:space="preserve">50%</w:t>
      </w:r>
      <w:r>
        <w:rPr>
          <w:rFonts w:hint="eastAsia" w:ascii="Times New Roman" w:hAnsi="Times New Roman" w:cs="仿宋"/>
          <w:sz w:val="24"/>
        </w:rPr>
        <w:t xml:space="preserve">的，即投标报价</w:t>
      </w:r>
      <w:r>
        <w:rPr>
          <w:rFonts w:hint="eastAsia" w:ascii="Times New Roman" w:hAnsi="Times New Roman" w:cs="仿宋"/>
          <w:sz w:val="24"/>
        </w:rPr>
        <w:t xml:space="preserve">&lt;</w:t>
      </w:r>
      <w:r>
        <w:rPr>
          <w:rFonts w:hint="eastAsia" w:ascii="Times New Roman" w:hAnsi="Times New Roman" w:cs="仿宋"/>
          <w:sz w:val="24"/>
        </w:rPr>
        <w:t xml:space="preserve">通过符合性审查的次低报价供应商投标报价×</w:t>
      </w:r>
      <w:r>
        <w:rPr>
          <w:rFonts w:hint="eastAsia" w:ascii="Times New Roman" w:hAnsi="Times New Roman" w:cs="仿宋"/>
          <w:sz w:val="24"/>
        </w:rPr>
        <w:t xml:space="preserve">50%</w:t>
      </w:r>
      <w:r>
        <w:rPr>
          <w:rFonts w:hint="eastAsia" w:ascii="Times New Roman" w:hAnsi="Times New Roman" w:cs="仿宋"/>
          <w:sz w:val="24"/>
        </w:rPr>
        <w:t xml:space="preserve">；</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）投标报价低于采购项目最高限价</w:t>
      </w:r>
      <w:r>
        <w:rPr>
          <w:rFonts w:hint="eastAsia" w:ascii="Times New Roman" w:hAnsi="Times New Roman" w:cs="仿宋"/>
          <w:sz w:val="24"/>
        </w:rPr>
        <w:t xml:space="preserve">45%</w:t>
      </w:r>
      <w:r>
        <w:rPr>
          <w:rFonts w:hint="eastAsia" w:ascii="Times New Roman" w:hAnsi="Times New Roman" w:cs="仿宋"/>
          <w:sz w:val="24"/>
        </w:rPr>
        <w:t xml:space="preserve">的，即投标报价</w:t>
      </w:r>
      <w:r>
        <w:rPr>
          <w:rFonts w:hint="eastAsia" w:ascii="Times New Roman" w:hAnsi="Times New Roman" w:cs="仿宋"/>
          <w:sz w:val="24"/>
        </w:rPr>
        <w:t xml:space="preserve">&lt;</w:t>
      </w:r>
      <w:r>
        <w:rPr>
          <w:rFonts w:hint="eastAsia" w:ascii="Times New Roman" w:hAnsi="Times New Roman" w:cs="仿宋"/>
          <w:sz w:val="24"/>
        </w:rPr>
        <w:t xml:space="preserve">采购项目最高限价×</w:t>
      </w:r>
      <w:r>
        <w:rPr>
          <w:rFonts w:hint="eastAsia" w:ascii="Times New Roman" w:hAnsi="Times New Roman" w:cs="仿宋"/>
          <w:sz w:val="24"/>
        </w:rPr>
        <w:t xml:space="preserve">45%</w:t>
      </w:r>
      <w:r>
        <w:rPr>
          <w:rFonts w:hint="eastAsia" w:ascii="Times New Roman" w:hAnsi="Times New Roman" w:cs="仿宋"/>
          <w:sz w:val="24"/>
        </w:rPr>
        <w:t xml:space="preserve">；</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4</w:t>
      </w:r>
      <w:r>
        <w:rPr>
          <w:rFonts w:hint="eastAsia" w:ascii="Times New Roman" w:hAnsi="Times New Roman" w:cs="仿宋"/>
          <w:sz w:val="24"/>
        </w:rPr>
        <w:t xml:space="preserve">）评标委员会基于专业判断，认为供应商报价过低，有可能影响产品质量或者不能诚信履约的其他情形。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17.7.2 </w:t>
      </w:r>
      <w:r>
        <w:rPr>
          <w:rFonts w:hint="eastAsia" w:ascii="Times New Roman" w:hAnsi="Times New Roman" w:cs="仿宋"/>
          <w:sz w:val="24"/>
        </w:rPr>
        <w:t xml:space="preserve">评标委员会启动异常低价投标审查后，属于前述第（</w:t>
      </w:r>
      <w:r>
        <w:rPr>
          <w:rFonts w:hint="eastAsia" w:ascii="Times New Roman" w:hAnsi="Times New Roman" w:cs="仿宋"/>
          <w:sz w:val="24"/>
        </w:rPr>
        <w:t xml:space="preserve">1</w:t>
      </w:r>
      <w:r>
        <w:rPr>
          <w:rFonts w:hint="eastAsia" w:ascii="Times New Roman" w:hAnsi="Times New Roman" w:cs="仿宋"/>
          <w:sz w:val="24"/>
        </w:rPr>
        <w:t xml:space="preserve">）项至第（</w:t>
      </w:r>
      <w:r>
        <w:rPr>
          <w:rFonts w:hint="eastAsia" w:ascii="Times New Roman" w:hAnsi="Times New Roman" w:cs="仿宋"/>
          <w:sz w:val="24"/>
        </w:rPr>
        <w:t xml:space="preserve">4</w:t>
      </w:r>
      <w:r>
        <w:rPr>
          <w:rFonts w:hint="eastAsia" w:ascii="Times New Roman" w:hAnsi="Times New Roman" w:cs="仿宋"/>
          <w:sz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cs="仿宋"/>
          <w:sz w:val="24"/>
        </w:rPr>
        <w:t xml:space="preserve">30</w:t>
      </w:r>
      <w:r>
        <w:rPr>
          <w:rFonts w:hint="eastAsia" w:ascii="Times New Roman" w:hAnsi="Times New Roman" w:cs="仿宋"/>
          <w:sz w:val="24"/>
        </w:rPr>
        <w:t xml:space="preserve">分钟。其中，属于第（</w:t>
      </w:r>
      <w:r>
        <w:rPr>
          <w:rFonts w:hint="eastAsia" w:ascii="Times New Roman" w:hAnsi="Times New Roman" w:cs="仿宋"/>
          <w:sz w:val="24"/>
        </w:rPr>
        <w:t xml:space="preserve">3</w:t>
      </w:r>
      <w:r>
        <w:rPr>
          <w:rFonts w:hint="eastAsia" w:ascii="Times New Roman" w:hAnsi="Times New Roman" w:cs="仿宋"/>
          <w:sz w:val="24"/>
        </w:rPr>
        <w:t xml:space="preserve">）项情形，供应商已随投标文件一并提交相关书面说明及必要的证明材料的，在评标现场可不再重复提交。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w:t>
      </w:r>
      <w:r>
        <w:rPr>
          <w:rFonts w:hint="eastAsia" w:ascii="Times New Roman" w:hAnsi="Times New Roman" w:cs="仿宋"/>
          <w:bCs/>
          <w:color w:val="000000"/>
          <w:sz w:val="24"/>
        </w:rPr>
        <w:t xml:space="preserve">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w:t>
      </w:r>
      <w:r>
        <w:rPr>
          <w:rFonts w:hint="eastAsia" w:ascii="Times New Roman" w:hAnsi="Times New Roman" w:cs="仿宋"/>
          <w:bCs/>
          <w:color w:val="000000"/>
          <w:sz w:val="24"/>
        </w:rPr>
        <w:t xml:space="preserve">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768"/>
        <w:ind w:firstLine="321"/>
        <w:spacing w:before="0" w:after="0" w:line="480" w:lineRule="exact"/>
        <w:rPr>
          <w:rFonts w:eastAsia="宋体" w:cs="Arial"/>
          <w:bCs/>
          <w:color w:val="000000"/>
          <w:szCs w:val="22"/>
        </w:rPr>
      </w:pPr>
      <w:r/>
      <w:bookmarkStart w:id="95" w:name="_Toc81575196"/>
      <w:r/>
      <w:bookmarkStart w:id="96" w:name="_Toc8712"/>
      <w:r/>
      <w:bookmarkStart w:id="97" w:name="_Toc8841"/>
      <w:r/>
      <w:bookmarkStart w:id="98" w:name="_Toc81575159"/>
      <w:r>
        <w:rPr>
          <w:rFonts w:hint="eastAsia" w:eastAsia="宋体" w:cs="Arial"/>
          <w:bCs/>
          <w:color w:val="000000"/>
          <w:szCs w:val="22"/>
        </w:rPr>
        <w:t xml:space="preserve">六、无效投标、废标、串通投标</w:t>
      </w:r>
      <w:bookmarkEnd w:id="95"/>
      <w:r/>
      <w:bookmarkEnd w:id="96"/>
      <w:r/>
      <w:bookmarkEnd w:id="97"/>
      <w:r/>
      <w:bookmarkEnd w:id="98"/>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w:t>
      </w:r>
      <w:r>
        <w:rPr>
          <w:rFonts w:hint="eastAsia" w:ascii="Times New Roman" w:hAnsi="Times New Roman" w:cs="仿宋"/>
          <w:b/>
          <w:color w:val="000000"/>
          <w:sz w:val="24"/>
        </w:rPr>
        <w:t xml:space="preserve">、无效投标情形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w:t>
      </w:r>
      <w:r>
        <w:rPr>
          <w:rFonts w:hint="eastAsia" w:ascii="Times New Roman" w:hAnsi="Times New Roman" w:cs="仿宋"/>
          <w:color w:val="000000"/>
          <w:sz w:val="24"/>
        </w:rPr>
        <w:t xml:space="preserve">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w:t>
      </w:r>
      <w:r>
        <w:rPr>
          <w:rFonts w:hint="eastAsia" w:ascii="Times New Roman" w:hAnsi="Times New Roman" w:cs="仿宋"/>
          <w:color w:val="000000"/>
          <w:sz w:val="24"/>
        </w:rPr>
        <w:t xml:space="preserve">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w:t>
      </w:r>
      <w:r>
        <w:rPr>
          <w:rFonts w:hint="eastAsia" w:ascii="Times New Roman" w:hAnsi="Times New Roman" w:cs="仿宋"/>
          <w:color w:val="000000"/>
          <w:sz w:val="24"/>
        </w:rPr>
        <w:t xml:space="preserve">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w:t>
      </w:r>
      <w:r>
        <w:rPr>
          <w:rFonts w:hint="eastAsia" w:ascii="Times New Roman" w:hAnsi="Times New Roman" w:cs="仿宋"/>
          <w:color w:val="000000"/>
          <w:sz w:val="24"/>
        </w:rPr>
        <w:t xml:space="preserve">投标文件未通过符合性审查的。</w:t>
      </w:r>
      <w:r/>
    </w:p>
    <w:p>
      <w:pPr>
        <w:ind w:firstLine="480"/>
        <w:spacing w:line="480" w:lineRule="exact"/>
        <w:rPr>
          <w:rFonts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w:t>
      </w:r>
      <w:r>
        <w:rPr>
          <w:rFonts w:hint="eastAsia" w:ascii="Times New Roman" w:hAnsi="Times New Roman" w:cs="仿宋"/>
          <w:sz w:val="24"/>
        </w:rPr>
        <w:t xml:space="preserve">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w:t>
      </w:r>
      <w:r>
        <w:rPr>
          <w:rFonts w:hint="eastAsia" w:ascii="Times New Roman" w:hAnsi="Times New Roman" w:cs="仿宋"/>
          <w:color w:val="000000"/>
          <w:sz w:val="24"/>
        </w:rPr>
        <w:t xml:space="preserve">投标文件未按照招标文件要求加盖</w:t>
      </w:r>
      <w:r>
        <w:rPr>
          <w:rFonts w:hint="eastAsia" w:ascii="Times New Roman" w:hAnsi="Times New Roman" w:cs="仿宋"/>
          <w:color w:val="000000"/>
          <w:sz w:val="24"/>
        </w:rPr>
        <w:t xml:space="preserve">CA</w:t>
      </w:r>
      <w:r>
        <w:rPr>
          <w:rFonts w:hint="eastAsia" w:ascii="Times New Roman" w:hAnsi="Times New Roman" w:cs="仿宋"/>
          <w:color w:val="000000"/>
          <w:sz w:val="24"/>
        </w:rPr>
        <w:t xml:space="preserve">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w:t>
      </w:r>
      <w:r>
        <w:rPr>
          <w:rFonts w:hint="eastAsia" w:ascii="Times New Roman" w:hAnsi="Times New Roman" w:cs="仿宋"/>
          <w:color w:val="000000"/>
          <w:sz w:val="24"/>
        </w:rPr>
        <w:t xml:space="preserve">投标人有本招标文件规定的恶意串通投标情形的。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18.9</w:t>
      </w:r>
      <w:r>
        <w:rPr>
          <w:rFonts w:hint="eastAsia" w:ascii="Times New Roman" w:hAnsi="Times New Roman" w:cs="仿宋"/>
          <w:sz w:val="24"/>
        </w:rPr>
        <w:t xml:space="preserve">投标文件含有采购人不能接受的附加条件的。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18.10</w:t>
      </w:r>
      <w:r>
        <w:rPr>
          <w:rFonts w:hint="eastAsia" w:ascii="Times New Roman" w:hAnsi="Times New Roman" w:cs="仿宋"/>
          <w:sz w:val="24"/>
        </w:rPr>
        <w:t xml:space="preserve">其他法律、法规及本招标文件规定的属无效投标的情形。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w:t>
      </w:r>
      <w:r>
        <w:rPr>
          <w:rFonts w:hint="eastAsia" w:ascii="Times New Roman" w:hAnsi="Times New Roman" w:cs="仿宋"/>
          <w:b/>
          <w:sz w:val="24"/>
        </w:rPr>
        <w:t xml:space="preserve">、废标情形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19.1</w:t>
      </w:r>
      <w:r>
        <w:rPr>
          <w:rFonts w:hint="eastAsia" w:ascii="Times New Roman" w:hAnsi="Times New Roman" w:cs="仿宋"/>
          <w:sz w:val="24"/>
        </w:rPr>
        <w:t xml:space="preserve">符合专业条件的投标人或者对招标文件作实质响应的投标人不足三家的。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w:t>
      </w:r>
      <w:r>
        <w:rPr>
          <w:rFonts w:hint="eastAsia" w:ascii="Times New Roman" w:hAnsi="Times New Roman" w:cs="仿宋"/>
          <w:sz w:val="24"/>
        </w:rPr>
        <w:t xml:space="preserve">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w:t>
      </w:r>
      <w:r>
        <w:rPr>
          <w:rFonts w:hint="eastAsia" w:ascii="Times New Roman" w:hAnsi="Times New Roman" w:cs="仿宋"/>
          <w:sz w:val="24"/>
        </w:rPr>
        <w:t xml:space="preserve">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w:t>
      </w:r>
      <w:r>
        <w:rPr>
          <w:rFonts w:hint="eastAsia" w:ascii="Times New Roman" w:hAnsi="Times New Roman" w:cs="仿宋"/>
          <w:sz w:val="24"/>
        </w:rPr>
        <w:t xml:space="preserve">评标委员会认定招标文件存在歧义、重大缺陷导致评审工作无法进行的。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w:t>
      </w:r>
      <w:r>
        <w:rPr>
          <w:rFonts w:hint="eastAsia" w:ascii="Times New Roman" w:hAnsi="Times New Roman" w:cs="仿宋"/>
          <w:sz w:val="24"/>
        </w:rPr>
        <w:t xml:space="preserve">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w:t>
      </w:r>
      <w:r>
        <w:rPr>
          <w:rFonts w:hint="eastAsia" w:ascii="Times New Roman" w:hAnsi="Times New Roman" w:cs="仿宋"/>
          <w:b/>
          <w:sz w:val="24"/>
        </w:rPr>
        <w:t xml:space="preserve">、投标人不足三家情形处理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w:t>
      </w:r>
      <w:r>
        <w:rPr>
          <w:rFonts w:hint="eastAsia" w:ascii="Times New Roman" w:hAnsi="Times New Roman" w:cs="仿宋"/>
          <w:sz w:val="24"/>
        </w:rPr>
        <w:t xml:space="preserve">87</w:t>
      </w:r>
      <w:r>
        <w:rPr>
          <w:rFonts w:hint="eastAsia" w:ascii="Times New Roman" w:hAnsi="Times New Roman" w:cs="仿宋"/>
          <w:sz w:val="24"/>
        </w:rPr>
        <w:t xml:space="preserve">号第四十三条条款进行处理。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r>
        <w:rPr>
          <w:rFonts w:hint="eastAsia" w:ascii="Times New Roman" w:hAnsi="Times New Roman" w:cs="仿宋"/>
          <w:b/>
          <w:sz w:val="24"/>
        </w:rPr>
        <w:t xml:space="preserve">、串通投标情形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w:t>
      </w:r>
      <w:r>
        <w:rPr>
          <w:rFonts w:hint="eastAsia" w:ascii="Times New Roman" w:hAnsi="Times New Roman" w:cs="仿宋"/>
          <w:sz w:val="24"/>
        </w:rPr>
        <w:t xml:space="preserve">投标人直接或间接从采购人或采购代理机构处获得其他投标人的投标情况，并修改其投标文件；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w:t>
      </w:r>
      <w:r>
        <w:rPr>
          <w:rFonts w:hint="eastAsia" w:ascii="Times New Roman" w:hAnsi="Times New Roman" w:cs="仿宋"/>
          <w:sz w:val="24"/>
        </w:rPr>
        <w:t xml:space="preserve">评审活动开始前投标人直接或间接从采购人或采购代理机构处获得评标委员会组成人员情况；</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w:t>
      </w:r>
      <w:r>
        <w:rPr>
          <w:rFonts w:hint="eastAsia" w:ascii="Times New Roman" w:hAnsi="Times New Roman" w:cs="仿宋"/>
          <w:sz w:val="24"/>
        </w:rPr>
        <w:t xml:space="preserve">投标人接受采购人或采购代理机构授意撤换、修改投标文件；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w:t>
      </w:r>
      <w:r>
        <w:rPr>
          <w:rFonts w:hint="eastAsia" w:ascii="Times New Roman" w:hAnsi="Times New Roman" w:cs="仿宋"/>
          <w:sz w:val="24"/>
        </w:rPr>
        <w:t xml:space="preserve">投标人之间协商投标报价、技术方案等投标文件实质性内容；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w:t>
      </w:r>
      <w:r>
        <w:rPr>
          <w:rFonts w:hint="eastAsia" w:ascii="Times New Roman" w:hAnsi="Times New Roman" w:cs="仿宋"/>
          <w:sz w:val="24"/>
        </w:rPr>
        <w:t xml:space="preserve">属于同一集团、协会、商会等组织成员的投标人按照该组织要求协同投标；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rPr>
        <w:t xml:space="preserve">投标人之间事先约定由某一特定投标人中标、成交；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21.7</w:t>
      </w:r>
      <w:r>
        <w:rPr>
          <w:rFonts w:hint="eastAsia" w:ascii="Times New Roman" w:hAnsi="Times New Roman" w:cs="仿宋"/>
          <w:sz w:val="24"/>
        </w:rPr>
        <w:t xml:space="preserve">投标人之间商定部分投标人放弃投标或者放弃中标、成交；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21.8</w:t>
      </w:r>
      <w:r>
        <w:rPr>
          <w:rFonts w:hint="eastAsia" w:ascii="Times New Roman" w:hAnsi="Times New Roman" w:cs="仿宋"/>
          <w:sz w:val="24"/>
        </w:rPr>
        <w:t xml:space="preserve">投标人与采购人或采购代理机构之间、投标人相互之间为谋求特定投标人中标成交或者排斥其他投标人的其他串通行为；</w:t>
      </w:r>
      <w:r/>
    </w:p>
    <w:p>
      <w:pPr>
        <w:ind w:firstLine="482"/>
        <w:spacing w:line="500" w:lineRule="exact"/>
        <w:rPr>
          <w:rFonts w:hint="eastAsia"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21.9 </w:t>
      </w:r>
      <w:r>
        <w:rPr>
          <w:rFonts w:hint="eastAsia" w:ascii="Times New Roman" w:hAnsi="Times New Roman" w:cs="仿宋"/>
          <w:sz w:val="24"/>
        </w:rPr>
        <w:t xml:space="preserve">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w:t>
      </w:r>
      <w:r>
        <w:rPr>
          <w:rFonts w:hint="eastAsia" w:ascii="Times New Roman" w:hAnsi="Times New Roman" w:cs="仿宋"/>
          <w:sz w:val="24"/>
        </w:rPr>
        <w:t xml:space="preserve">不同投标人的电子投标文件由同一台电子设备编制、打包、加密或者上传；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21.11</w:t>
      </w:r>
      <w:r>
        <w:rPr>
          <w:rFonts w:hint="eastAsia" w:ascii="Times New Roman" w:hAnsi="Times New Roman" w:cs="仿宋"/>
          <w:sz w:val="24"/>
        </w:rPr>
        <w:t xml:space="preserve">不同投标人委托同一单位或者个人办理投标事宜；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21.12</w:t>
      </w:r>
      <w:r>
        <w:rPr>
          <w:rFonts w:hint="eastAsia" w:ascii="Times New Roman" w:hAnsi="Times New Roman" w:cs="仿宋"/>
          <w:sz w:val="24"/>
        </w:rPr>
        <w:t xml:space="preserve">不同投标人的投标文件载明的项目管理成员或者联系人员为同一人；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21.13</w:t>
      </w:r>
      <w:r>
        <w:rPr>
          <w:rFonts w:hint="eastAsia" w:ascii="Times New Roman" w:hAnsi="Times New Roman" w:cs="仿宋"/>
          <w:sz w:val="24"/>
        </w:rPr>
        <w:t xml:space="preserve">不同投标人的投标文件异常一致或者投标报价呈规律性差异；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21.14</w:t>
      </w:r>
      <w:r>
        <w:rPr>
          <w:rFonts w:hint="eastAsia" w:ascii="Times New Roman" w:hAnsi="Times New Roman" w:cs="仿宋"/>
          <w:sz w:val="24"/>
        </w:rPr>
        <w:t xml:space="preserve">不同投标人的投标文件相互混装；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21.15</w:t>
      </w:r>
      <w:r>
        <w:rPr>
          <w:rFonts w:hint="eastAsia" w:ascii="Times New Roman" w:hAnsi="Times New Roman" w:cs="仿宋"/>
          <w:sz w:val="24"/>
        </w:rPr>
        <w:t xml:space="preserve">不同投标人的投标保证金从同一单位或者个人的账户转出。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r>
        <w:rPr>
          <w:rFonts w:hint="eastAsia" w:ascii="Times New Roman" w:hAnsi="Times New Roman" w:cs="仿宋"/>
          <w:b/>
          <w:sz w:val="24"/>
        </w:rPr>
        <w:t xml:space="preserve">、</w:t>
      </w:r>
      <w:bookmarkStart w:id="99" w:name="OLE_LINK4"/>
      <w:r>
        <w:rPr>
          <w:rFonts w:hint="eastAsia" w:ascii="Times New Roman" w:hAnsi="Times New Roman" w:cs="仿宋"/>
          <w:b/>
          <w:sz w:val="24"/>
        </w:rPr>
        <w:t xml:space="preserve">取消中标候选人资格情形</w:t>
      </w:r>
      <w:bookmarkEnd w:id="99"/>
      <w:r/>
    </w:p>
    <w:p>
      <w:pPr>
        <w:ind w:firstLine="480"/>
        <w:spacing w:line="480" w:lineRule="exact"/>
        <w:rPr>
          <w:rFonts w:ascii="Times New Roman" w:hAnsi="Times New Roman" w:cs="仿宋"/>
          <w:sz w:val="24"/>
        </w:rPr>
      </w:pPr>
      <w:r>
        <w:rPr>
          <w:rFonts w:hint="eastAsia" w:ascii="Times New Roman" w:hAnsi="Times New Roman" w:cs="仿宋"/>
          <w:sz w:val="24"/>
        </w:rPr>
        <w:t xml:space="preserve">22.1</w:t>
      </w:r>
      <w:r>
        <w:rPr>
          <w:rFonts w:hint="eastAsia" w:ascii="Times New Roman" w:hAnsi="Times New Roman" w:cs="仿宋"/>
          <w:sz w:val="24"/>
        </w:rPr>
        <w:t xml:space="preserve">提供虚假材料谋取中标的；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w:t>
      </w:r>
      <w:r>
        <w:rPr>
          <w:rFonts w:hint="eastAsia" w:ascii="Times New Roman" w:hAnsi="Times New Roman" w:cs="仿宋"/>
          <w:sz w:val="24"/>
        </w:rPr>
        <w:t xml:space="preserve">采取不正当手段诋毁、排挤其他投标人的；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w:t>
      </w:r>
      <w:r>
        <w:rPr>
          <w:rFonts w:hint="eastAsia" w:ascii="Times New Roman" w:hAnsi="Times New Roman" w:cs="仿宋"/>
          <w:sz w:val="24"/>
        </w:rPr>
        <w:t xml:space="preserve">与采购人、其他投标人或者采购代理机构恶意串通的；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22.4</w:t>
      </w:r>
      <w:r>
        <w:rPr>
          <w:rFonts w:hint="eastAsia" w:ascii="Times New Roman" w:hAnsi="Times New Roman" w:cs="仿宋"/>
          <w:sz w:val="24"/>
        </w:rPr>
        <w:t xml:space="preserve">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22.5</w:t>
      </w:r>
      <w:r>
        <w:rPr>
          <w:rFonts w:hint="eastAsia" w:ascii="Times New Roman" w:hAnsi="Times New Roman" w:cs="仿宋"/>
          <w:sz w:val="24"/>
        </w:rPr>
        <w:t xml:space="preserve">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22.6</w:t>
      </w:r>
      <w:r>
        <w:rPr>
          <w:rFonts w:hint="eastAsia" w:ascii="Times New Roman" w:hAnsi="Times New Roman" w:cs="仿宋"/>
          <w:sz w:val="24"/>
        </w:rPr>
        <w:t xml:space="preserve">法律、法规规定的其它情况。</w:t>
      </w:r>
      <w:bookmarkStart w:id="100" w:name="_Toc81575161"/>
      <w:r/>
      <w:bookmarkStart w:id="101" w:name="_Toc6494"/>
      <w:r/>
      <w:bookmarkStart w:id="102" w:name="_Toc81575198"/>
      <w:r/>
      <w:bookmarkStart w:id="103" w:name="_Toc2391"/>
      <w:r/>
      <w:r/>
    </w:p>
    <w:p>
      <w:pPr>
        <w:ind w:firstLine="321"/>
        <w:spacing w:line="480" w:lineRule="exact"/>
        <w:rPr>
          <w:rFonts w:ascii="Arial" w:hAnsi="Arial" w:cs="Arial"/>
          <w:b/>
          <w:bCs/>
          <w:sz w:val="32"/>
        </w:rPr>
        <w:outlineLvl w:val="1"/>
      </w:pPr>
      <w:r>
        <w:rPr>
          <w:rFonts w:hint="eastAsia" w:ascii="Arial" w:hAnsi="Arial" w:cs="Arial"/>
          <w:b/>
          <w:bCs/>
          <w:sz w:val="32"/>
        </w:rPr>
        <w:t xml:space="preserve">七、中标及合同签订</w:t>
      </w:r>
      <w:bookmarkEnd w:id="100"/>
      <w:r/>
      <w:bookmarkEnd w:id="101"/>
      <w:r/>
      <w:bookmarkEnd w:id="102"/>
      <w:r/>
      <w:bookmarkEnd w:id="103"/>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23</w:t>
      </w:r>
      <w:r>
        <w:rPr>
          <w:rFonts w:hint="eastAsia" w:ascii="Times New Roman" w:hAnsi="Times New Roman" w:cs="仿宋"/>
          <w:b/>
          <w:sz w:val="24"/>
        </w:rPr>
        <w:t xml:space="preserve">、确定中标人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23.1</w:t>
      </w:r>
      <w:r>
        <w:rPr>
          <w:rFonts w:hint="eastAsia" w:ascii="Times New Roman" w:hAnsi="Times New Roman" w:cs="仿宋"/>
          <w:sz w:val="24"/>
        </w:rPr>
        <w:t xml:space="preserve">采购人应当自收到评审报告之日起</w:t>
      </w:r>
      <w:r>
        <w:rPr>
          <w:rFonts w:hint="eastAsia" w:ascii="Times New Roman" w:hAnsi="Times New Roman" w:cs="仿宋"/>
          <w:sz w:val="24"/>
        </w:rPr>
        <w:t xml:space="preserve">5</w:t>
      </w:r>
      <w:r>
        <w:rPr>
          <w:rFonts w:hint="eastAsia" w:ascii="Times New Roman" w:hAnsi="Times New Roman" w:cs="仿宋"/>
          <w:sz w:val="24"/>
        </w:rPr>
        <w:t xml:space="preserve">个工作日内在评审报告推荐的中标候选人中按顺序确定中标人。</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23.2</w:t>
      </w:r>
      <w:r>
        <w:rPr>
          <w:rFonts w:hint="eastAsia" w:ascii="Times New Roman" w:hAnsi="Times New Roman" w:cs="仿宋"/>
          <w:sz w:val="24"/>
        </w:rPr>
        <w:t xml:space="preserve">中标人确定之日起</w:t>
      </w:r>
      <w:r>
        <w:rPr>
          <w:rFonts w:hint="eastAsia" w:ascii="Times New Roman" w:hAnsi="Times New Roman" w:cs="仿宋"/>
          <w:sz w:val="24"/>
        </w:rPr>
        <w:t xml:space="preserve">2</w:t>
      </w:r>
      <w:r>
        <w:rPr>
          <w:rFonts w:hint="eastAsia" w:ascii="Times New Roman" w:hAnsi="Times New Roman" w:cs="仿宋"/>
          <w:sz w:val="24"/>
        </w:rPr>
        <w:t xml:space="preserve">个工作日内，采购人、采购代理机构将在财政部门指定信息媒体上发布中标结果公告，公告的公告期限为</w:t>
      </w:r>
      <w:r>
        <w:rPr>
          <w:rFonts w:hint="eastAsia" w:ascii="Times New Roman" w:hAnsi="Times New Roman" w:cs="仿宋"/>
          <w:sz w:val="24"/>
        </w:rPr>
        <w:t xml:space="preserve">1</w:t>
      </w:r>
      <w:r>
        <w:rPr>
          <w:rFonts w:hint="eastAsia" w:ascii="Times New Roman" w:hAnsi="Times New Roman" w:cs="仿宋"/>
          <w:sz w:val="24"/>
        </w:rPr>
        <w:t xml:space="preserve">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w:t>
      </w:r>
      <w:r>
        <w:rPr>
          <w:rFonts w:hint="eastAsia" w:ascii="Times New Roman" w:hAnsi="Times New Roman" w:cs="仿宋"/>
          <w:sz w:val="24"/>
        </w:rPr>
        <w:t xml:space="preserve">采购人确定正被列为失信被执行人的投标人为中标人的，中标结果无效。</w:t>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24</w:t>
      </w:r>
      <w:r>
        <w:rPr>
          <w:rFonts w:hint="eastAsia" w:ascii="Times New Roman" w:hAnsi="Times New Roman" w:cs="仿宋"/>
          <w:b/>
          <w:sz w:val="24"/>
        </w:rPr>
        <w:t xml:space="preserve">、中标通知书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w:t>
      </w:r>
      <w:r>
        <w:rPr>
          <w:rFonts w:hint="eastAsia" w:ascii="Times New Roman" w:hAnsi="Times New Roman" w:cs="仿宋"/>
          <w:sz w:val="24"/>
        </w:rPr>
        <w:t xml:space="preserve">在公告中标结果的同时，采购代理机构将向中标人发出中标通知书。中标人使用</w:t>
      </w:r>
      <w:r>
        <w:rPr>
          <w:rFonts w:hint="eastAsia" w:ascii="Times New Roman" w:hAnsi="Times New Roman" w:cs="仿宋"/>
          <w:sz w:val="24"/>
        </w:rPr>
        <w:t xml:space="preserve">CA</w:t>
      </w:r>
      <w:r>
        <w:rPr>
          <w:rFonts w:hint="eastAsia" w:ascii="Times New Roman" w:hAnsi="Times New Roman" w:cs="仿宋"/>
          <w:sz w:val="24"/>
        </w:rPr>
        <w:t xml:space="preserve">数字证书登录“苏采云”系统及时下载中标通知书。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w:t>
      </w:r>
      <w:r>
        <w:rPr>
          <w:rFonts w:hint="eastAsia" w:ascii="Times New Roman" w:hAnsi="Times New Roman" w:cs="仿宋"/>
          <w:sz w:val="24"/>
        </w:rPr>
        <w:t xml:space="preserve">中标通知书发出后，采购人改变中标结果的，或者中标人放弃中标项目的，应当依法承担法律责任。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w:t>
      </w:r>
      <w:r>
        <w:rPr>
          <w:rFonts w:hint="eastAsia" w:ascii="Times New Roman" w:hAnsi="Times New Roman" w:cs="仿宋"/>
          <w:sz w:val="24"/>
        </w:rPr>
        <w:t xml:space="preserve">采用综合评分法评审的，未中标人可于中标结果公告期限届满之日起通过“苏采云”系统查看</w:t>
      </w:r>
      <w:bookmarkStart w:id="104" w:name="OLE_LINK5"/>
      <w:r>
        <w:rPr>
          <w:rFonts w:hint="eastAsia" w:ascii="Times New Roman" w:hAnsi="Times New Roman" w:cs="仿宋"/>
          <w:sz w:val="24"/>
        </w:rPr>
        <w:t xml:space="preserve">自己的评审得分及排序情况。</w:t>
      </w:r>
      <w:bookmarkEnd w:id="104"/>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25</w:t>
      </w:r>
      <w:r>
        <w:rPr>
          <w:rFonts w:hint="eastAsia" w:ascii="Times New Roman" w:hAnsi="Times New Roman" w:cs="仿宋"/>
          <w:b/>
          <w:sz w:val="24"/>
        </w:rPr>
        <w:t xml:space="preserve">、授予合同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w:t>
      </w:r>
      <w:r>
        <w:rPr>
          <w:rFonts w:hint="eastAsia" w:ascii="Times New Roman" w:hAnsi="Times New Roman" w:cs="仿宋"/>
          <w:sz w:val="24"/>
        </w:rPr>
        <w:t xml:space="preserve">采购人与中标人应当在中标通知书发出之日起</w:t>
      </w:r>
      <w:r>
        <w:rPr>
          <w:rFonts w:hint="eastAsia" w:ascii="Times New Roman" w:hAnsi="Times New Roman" w:cs="仿宋"/>
          <w:sz w:val="24"/>
        </w:rPr>
        <w:t xml:space="preserve">15</w:t>
      </w:r>
      <w:r>
        <w:rPr>
          <w:rFonts w:hint="eastAsia" w:ascii="Times New Roman" w:hAnsi="Times New Roman" w:cs="仿宋"/>
          <w:sz w:val="24"/>
        </w:rPr>
        <w:t xml:space="preserve">日内签订政府采购合同。招标文件、中标人的投标文件以及评标过程中有关澄清文件均作为合同附件。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w:t>
      </w:r>
      <w:r>
        <w:rPr>
          <w:rFonts w:hint="eastAsia" w:ascii="Times New Roman" w:hAnsi="Times New Roman" w:cs="仿宋"/>
          <w:sz w:val="24"/>
        </w:rPr>
        <w:t xml:space="preserve">采购人在自合同签订之日起</w:t>
      </w:r>
      <w:r>
        <w:rPr>
          <w:rFonts w:hint="eastAsia" w:ascii="Times New Roman" w:hAnsi="Times New Roman" w:cs="仿宋"/>
          <w:sz w:val="24"/>
        </w:rPr>
        <w:t xml:space="preserve">2</w:t>
      </w:r>
      <w:r>
        <w:rPr>
          <w:rFonts w:hint="eastAsia" w:ascii="Times New Roman" w:hAnsi="Times New Roman" w:cs="仿宋"/>
          <w:sz w:val="24"/>
        </w:rPr>
        <w:t xml:space="preserve">个工作日内，将合同在指定的媒体上公告。</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26</w:t>
      </w:r>
      <w:r>
        <w:rPr>
          <w:rFonts w:hint="eastAsia" w:ascii="Times New Roman" w:hAnsi="Times New Roman" w:cs="仿宋"/>
          <w:b/>
          <w:sz w:val="24"/>
        </w:rPr>
        <w:t xml:space="preserve">、履约保证金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hint="eastAsia" w:ascii="Times New Roman" w:hAnsi="Times New Roman" w:cs="仿宋"/>
          <w:sz w:val="24"/>
          <w:u w:val="single"/>
        </w:rPr>
        <w:t xml:space="preserve">2</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26.1</w:t>
      </w:r>
      <w:r>
        <w:rPr>
          <w:rFonts w:hint="eastAsia" w:ascii="Times New Roman" w:hAnsi="Times New Roman" w:cs="仿宋"/>
          <w:sz w:val="24"/>
        </w:rPr>
        <w:t xml:space="preserve">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26.2</w:t>
      </w:r>
      <w:r>
        <w:rPr>
          <w:rFonts w:hint="eastAsia" w:ascii="Times New Roman" w:hAnsi="Times New Roman" w:cs="仿宋"/>
          <w:sz w:val="24"/>
        </w:rPr>
        <w:t xml:space="preserve">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5</w:t>
      </w:r>
      <w:r>
        <w:rPr>
          <w:rFonts w:hint="eastAsia" w:ascii="Times New Roman" w:hAnsi="Times New Roman" w:cs="仿宋"/>
          <w:sz w:val="24"/>
        </w:rPr>
        <w:t xml:space="preserve">%</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3</w:t>
      </w:r>
      <w:r>
        <w:rPr>
          <w:rFonts w:hint="eastAsia" w:ascii="Times New Roman" w:hAnsi="Times New Roman" w:cs="仿宋"/>
          <w:sz w:val="24"/>
        </w:rPr>
        <w:t xml:space="preserve">%</w:t>
      </w:r>
      <w:r>
        <w:rPr>
          <w:rFonts w:hint="eastAsia" w:ascii="Times New Roman" w:hAnsi="Times New Roman" w:cs="仿宋"/>
          <w:sz w:val="24"/>
        </w:rPr>
        <w:t xml:space="preserve">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w:t>
      </w:r>
      <w:r>
        <w:rPr>
          <w:rFonts w:hint="eastAsia" w:ascii="Times New Roman" w:hAnsi="Times New Roman" w:cs="仿宋"/>
          <w:sz w:val="24"/>
        </w:rPr>
        <w:t xml:space="preserve">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w:t>
      </w:r>
      <w:r>
        <w:rPr>
          <w:rFonts w:hint="eastAsia" w:ascii="Times New Roman" w:hAnsi="Times New Roman" w:cs="仿宋"/>
          <w:sz w:val="24"/>
        </w:rPr>
        <w:t xml:space="preserve">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w:t>
      </w:r>
      <w:r>
        <w:rPr>
          <w:rFonts w:hint="eastAsia" w:ascii="Times New Roman" w:hAnsi="Times New Roman" w:cs="仿宋"/>
          <w:sz w:val="24"/>
        </w:rPr>
        <w:t xml:space="preserve">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w:t>
      </w:r>
      <w:r>
        <w:rPr>
          <w:rFonts w:hint="eastAsia" w:ascii="Times New Roman" w:hAnsi="Times New Roman" w:cs="仿宋"/>
          <w:sz w:val="24"/>
        </w:rPr>
        <w:t xml:space="preserve">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采购人收到投标人退付申请后</w:t>
      </w:r>
      <w:r>
        <w:rPr>
          <w:rFonts w:hint="eastAsia" w:ascii="Times New Roman" w:hAnsi="Times New Roman" w:cs="仿宋"/>
          <w:sz w:val="24"/>
        </w:rPr>
        <w:t xml:space="preserve">5</w:t>
      </w:r>
      <w:r>
        <w:rPr>
          <w:rFonts w:hint="eastAsia" w:ascii="Times New Roman" w:hAnsi="Times New Roman" w:cs="仿宋"/>
          <w:sz w:val="24"/>
        </w:rPr>
        <w:t xml:space="preserve">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w:t>
      </w:r>
      <w:r>
        <w:rPr>
          <w:rFonts w:hint="eastAsia" w:ascii="Times New Roman" w:hAnsi="Times New Roman" w:cs="仿宋"/>
          <w:sz w:val="24"/>
        </w:rPr>
        <w:t xml:space="preserve">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w:t>
      </w:r>
      <w:r>
        <w:rPr>
          <w:rFonts w:hint="eastAsia" w:ascii="Times New Roman" w:hAnsi="Times New Roman" w:cs="仿宋"/>
          <w:sz w:val="24"/>
        </w:rPr>
        <w:t xml:space="preserve">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w:t>
      </w:r>
      <w:r>
        <w:rPr>
          <w:rFonts w:hint="eastAsia" w:ascii="Times New Roman" w:hAnsi="Times New Roman" w:cs="仿宋"/>
          <w:sz w:val="24"/>
        </w:rPr>
        <w:t xml:space="preserve">20</w:t>
      </w:r>
      <w:r>
        <w:rPr>
          <w:rFonts w:hint="eastAsia" w:ascii="Times New Roman" w:hAnsi="Times New Roman" w:cs="仿宋"/>
          <w:sz w:val="24"/>
        </w:rPr>
        <w:t xml:space="preserve">％后的利率支付超期资金占用费，但因投标人自身原因导致无法及时退还的除外。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w:t>
      </w:r>
      <w:r>
        <w:rPr>
          <w:rFonts w:hint="eastAsia" w:ascii="Times New Roman" w:hAnsi="Times New Roman" w:cs="仿宋"/>
          <w:b/>
          <w:sz w:val="24"/>
        </w:rPr>
        <w:t xml:space="preserve">、线上融资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28</w:t>
      </w:r>
      <w:r>
        <w:rPr>
          <w:rFonts w:hint="eastAsia" w:ascii="Times New Roman" w:hAnsi="Times New Roman" w:cs="仿宋"/>
          <w:b/>
          <w:sz w:val="24"/>
        </w:rPr>
        <w:t xml:space="preserve">、合同履行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w:t>
      </w:r>
      <w:r>
        <w:rPr>
          <w:rFonts w:hint="eastAsia" w:ascii="Times New Roman" w:hAnsi="Times New Roman" w:cs="仿宋"/>
          <w:sz w:val="24"/>
        </w:rPr>
        <w:t xml:space="preserve">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w:t>
      </w:r>
      <w:r>
        <w:rPr>
          <w:rFonts w:hint="eastAsia" w:ascii="Times New Roman" w:hAnsi="Times New Roman" w:cs="仿宋"/>
          <w:sz w:val="24"/>
        </w:rPr>
        <w:t xml:space="preserve">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768"/>
        <w:spacing w:before="0" w:after="0" w:line="520" w:lineRule="exact"/>
        <w:rPr>
          <w:rFonts w:eastAsia="宋体" w:cs="Arial"/>
          <w:bCs/>
          <w:szCs w:val="22"/>
        </w:rPr>
      </w:pPr>
      <w:r/>
      <w:bookmarkStart w:id="105" w:name="_Toc22084"/>
      <w:r/>
      <w:bookmarkStart w:id="106" w:name="_Toc7550"/>
      <w:r/>
      <w:bookmarkStart w:id="107" w:name="_Toc81575162"/>
      <w:r/>
      <w:bookmarkStart w:id="108" w:name="_Toc81575199"/>
      <w:r>
        <w:rPr>
          <w:rFonts w:hint="eastAsia" w:eastAsia="宋体" w:cs="Arial"/>
          <w:bCs/>
          <w:szCs w:val="22"/>
        </w:rPr>
        <w:t xml:space="preserve">八、</w:t>
      </w:r>
      <w:bookmarkStart w:id="109" w:name="_Toc12263"/>
      <w:r/>
      <w:bookmarkStart w:id="110" w:name="_Toc31888"/>
      <w:r/>
      <w:bookmarkStart w:id="111" w:name="_Toc81575200"/>
      <w:r/>
      <w:bookmarkStart w:id="112" w:name="_Toc81575163"/>
      <w:r/>
      <w:bookmarkEnd w:id="105"/>
      <w:r/>
      <w:bookmarkEnd w:id="106"/>
      <w:r/>
      <w:bookmarkEnd w:id="107"/>
      <w:r/>
      <w:bookmarkEnd w:id="108"/>
      <w:r>
        <w:rPr>
          <w:rFonts w:hint="eastAsia" w:eastAsia="宋体" w:cs="Arial"/>
          <w:bCs/>
          <w:szCs w:val="22"/>
        </w:rPr>
        <w:t xml:space="preserve">质疑与投诉</w:t>
      </w:r>
      <w:bookmarkEnd w:id="109"/>
      <w:r/>
      <w:bookmarkEnd w:id="110"/>
      <w:r/>
      <w:bookmarkEnd w:id="111"/>
      <w:r/>
      <w:bookmarkEnd w:id="11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w:t>
      </w:r>
      <w:r>
        <w:rPr>
          <w:rFonts w:hint="eastAsia" w:ascii="Times New Roman" w:hAnsi="Times New Roman" w:cs="仿宋"/>
          <w:b/>
          <w:sz w:val="24"/>
        </w:rPr>
        <w:t xml:space="preserve">、质疑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w:t>
      </w:r>
      <w:r>
        <w:rPr>
          <w:rFonts w:hint="eastAsia" w:ascii="Times New Roman" w:hAnsi="Times New Roman" w:cs="仿宋"/>
          <w:sz w:val="24"/>
        </w:rPr>
        <w:t xml:space="preserve">投标人认为采购文件、采购过程和中标结果使自己的权益受到损害的，可以在知道或者应知其权益受到损害之日起七个工作日内，以书面形式根据下述</w:t>
      </w:r>
      <w:r>
        <w:rPr>
          <w:rFonts w:hint="eastAsia" w:ascii="Times New Roman" w:hAnsi="Times New Roman" w:cs="仿宋"/>
          <w:sz w:val="24"/>
        </w:rPr>
        <w:t xml:space="preserve">29.4</w:t>
      </w:r>
      <w:r>
        <w:rPr>
          <w:rFonts w:hint="eastAsia" w:ascii="Times New Roman" w:hAnsi="Times New Roman" w:cs="仿宋"/>
          <w:sz w:val="24"/>
        </w:rPr>
        <w:t xml:space="preserve">条款的规定向采购代理机构或招标人提出质疑。</w:t>
      </w:r>
      <w:bookmarkStart w:id="113" w:name="OLE_LINK1"/>
      <w:r>
        <w:rPr>
          <w:rFonts w:hint="eastAsia" w:ascii="Times New Roman" w:hAnsi="Times New Roman" w:cs="仿宋"/>
          <w:sz w:val="24"/>
        </w:rPr>
        <w:t xml:space="preserve">质疑联系部门、联系电话、通讯地址详见采购公告。</w:t>
      </w:r>
      <w:bookmarkEnd w:id="113"/>
      <w:r/>
      <w:r/>
    </w:p>
    <w:p>
      <w:pPr>
        <w:ind w:firstLine="480"/>
        <w:spacing w:line="480" w:lineRule="exact"/>
        <w:rPr>
          <w:rFonts w:ascii="Times New Roman" w:hAnsi="Times New Roman" w:cs="仿宋"/>
          <w:sz w:val="24"/>
        </w:rPr>
      </w:pPr>
      <w:r>
        <w:rPr>
          <w:rFonts w:hint="eastAsia" w:ascii="Times New Roman" w:hAnsi="Times New Roman" w:cs="仿宋"/>
          <w:sz w:val="24"/>
        </w:rPr>
        <w:t xml:space="preserve">29.2</w:t>
      </w:r>
      <w:r>
        <w:rPr>
          <w:rFonts w:hint="eastAsia" w:ascii="Times New Roman" w:hAnsi="Times New Roman" w:cs="仿宋"/>
          <w:sz w:val="24"/>
        </w:rPr>
        <w:t xml:space="preserve">投标人应知其权益受到损害之日，是指：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）对本项目中标结果提出质疑的，为中标结果公告期限届满之日。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29.3</w:t>
      </w:r>
      <w:r>
        <w:rPr>
          <w:rFonts w:hint="eastAsia" w:ascii="Times New Roman" w:hAnsi="Times New Roman" w:cs="仿宋"/>
          <w:sz w:val="24"/>
        </w:rPr>
        <w:t xml:space="preserve">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29.4</w:t>
      </w:r>
      <w:r>
        <w:rPr>
          <w:rFonts w:hint="eastAsia" w:ascii="Times New Roman" w:hAnsi="Times New Roman" w:cs="仿宋"/>
          <w:sz w:val="24"/>
        </w:rPr>
        <w:t xml:space="preserve">投标人提出质疑应当提交质疑函和必要的证明材料。质疑函的必备内容：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）投标人的姓名或者名称、地址、邮编、联系人及联系电话；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4</w:t>
      </w:r>
      <w:r>
        <w:rPr>
          <w:rFonts w:hint="eastAsia" w:ascii="Times New Roman" w:hAnsi="Times New Roman" w:cs="仿宋"/>
          <w:sz w:val="24"/>
        </w:rPr>
        <w:t xml:space="preserve">）具体、明确的质疑事项和质疑事项相关的请求；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5</w:t>
      </w:r>
      <w:r>
        <w:rPr>
          <w:rFonts w:hint="eastAsia" w:ascii="Times New Roman" w:hAnsi="Times New Roman" w:cs="仿宋"/>
          <w:sz w:val="24"/>
        </w:rPr>
        <w:t xml:space="preserve">）事实依据；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6</w:t>
      </w:r>
      <w:r>
        <w:rPr>
          <w:rFonts w:hint="eastAsia" w:ascii="Times New Roman" w:hAnsi="Times New Roman" w:cs="仿宋"/>
          <w:sz w:val="24"/>
        </w:rPr>
        <w:t xml:space="preserve">）必要的法律依据；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7</w:t>
      </w:r>
      <w:r>
        <w:rPr>
          <w:rFonts w:hint="eastAsia" w:ascii="Times New Roman" w:hAnsi="Times New Roman" w:cs="仿宋"/>
          <w:sz w:val="24"/>
        </w:rPr>
        <w:t xml:space="preserve">）提出质疑的日期；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8</w:t>
      </w:r>
      <w:r>
        <w:rPr>
          <w:rFonts w:hint="eastAsia" w:ascii="Times New Roman" w:hAnsi="Times New Roman" w:cs="仿宋"/>
          <w:sz w:val="24"/>
        </w:rPr>
        <w:t xml:space="preserve">）投标人为自然人的，由本人签字；投标人为法人或者其他组织的，应当由法定代表人、主要负责人，或者其授权代表签字或者盖章，并加盖公章；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9</w:t>
      </w:r>
      <w:r>
        <w:rPr>
          <w:rFonts w:hint="eastAsia" w:ascii="Times New Roman" w:hAnsi="Times New Roman" w:cs="仿宋"/>
          <w:sz w:val="24"/>
        </w:rPr>
        <w:t xml:space="preserve">）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29.5</w:t>
      </w:r>
      <w:r>
        <w:rPr>
          <w:rFonts w:hint="eastAsia" w:ascii="Times New Roman" w:hAnsi="Times New Roman" w:cs="仿宋"/>
          <w:sz w:val="24"/>
        </w:rPr>
        <w:t xml:space="preserve">采购人在收到质疑函后</w:t>
      </w:r>
      <w:r>
        <w:rPr>
          <w:rFonts w:hint="eastAsia" w:ascii="Times New Roman" w:hAnsi="Times New Roman" w:cs="仿宋"/>
          <w:sz w:val="24"/>
        </w:rPr>
        <w:t xml:space="preserve">7</w:t>
      </w:r>
      <w:r>
        <w:rPr>
          <w:rFonts w:hint="eastAsia" w:ascii="Times New Roman" w:hAnsi="Times New Roman" w:cs="仿宋"/>
          <w:sz w:val="24"/>
        </w:rPr>
        <w:t xml:space="preserve">个工作日内作出答复，并以书面形式通知质疑投标人和其他有关投标人，但质疑答复的内容不涉及商业秘密。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30</w:t>
      </w:r>
      <w:r>
        <w:rPr>
          <w:rFonts w:hint="eastAsia" w:ascii="Times New Roman" w:hAnsi="Times New Roman" w:cs="仿宋"/>
          <w:b/>
          <w:sz w:val="24"/>
        </w:rPr>
        <w:t xml:space="preserve">、投诉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w:t>
      </w:r>
      <w:r>
        <w:rPr>
          <w:rFonts w:hint="eastAsia" w:ascii="Times New Roman" w:hAnsi="Times New Roman" w:cs="仿宋"/>
          <w:sz w:val="24"/>
        </w:rPr>
        <w:t xml:space="preserve">15</w:t>
      </w:r>
      <w:r>
        <w:rPr>
          <w:rFonts w:hint="eastAsia" w:ascii="Times New Roman" w:hAnsi="Times New Roman" w:cs="仿宋"/>
          <w:sz w:val="24"/>
        </w:rPr>
        <w:t xml:space="preserve">个工作日内向同级财政部门提起投诉。</w:t>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pStyle w:val="767"/>
        <w:jc w:val="center"/>
        <w:spacing w:before="200"/>
      </w:pPr>
      <w:r/>
      <w:bookmarkStart w:id="114" w:name="EB4d341233595e4bf8ad7006b4bd78d974"/>
      <w:r/>
      <w:bookmarkStart w:id="115" w:name="_Toc81575164"/>
      <w:r/>
      <w:bookmarkStart w:id="116" w:name="_Toc81575201"/>
      <w:r/>
      <w:bookmarkStart w:id="117" w:name="_Hlk166141273"/>
      <w:r/>
      <w:bookmarkEnd w:id="114"/>
      <w:r>
        <w:rPr>
          <w:rFonts w:hint="eastAsia"/>
        </w:rPr>
        <w:br w:type="page" w:clear="all"/>
      </w:r>
      <w:bookmarkStart w:id="118" w:name="_Toc17961"/>
      <w:r>
        <w:rPr>
          <w:rFonts w:hint="eastAsia" w:ascii="Calibri" w:hAnsi="Calibri" w:eastAsia="宋体" w:cs="Times New Roman"/>
          <w:b/>
          <w:sz w:val="44"/>
          <w:szCs w:val="44"/>
        </w:rPr>
        <w:t xml:space="preserve">第三章</w:t>
      </w:r>
      <w:r>
        <w:rPr>
          <w:rFonts w:hint="eastAsia" w:ascii="Calibri" w:hAnsi="Calibri" w:eastAsia="宋体" w:cs="Times New Roman"/>
          <w:b/>
          <w:sz w:val="44"/>
          <w:szCs w:val="44"/>
        </w:rPr>
        <w:t xml:space="preserve">  </w:t>
      </w:r>
      <w:r>
        <w:rPr>
          <w:rFonts w:hint="eastAsia" w:ascii="Calibri" w:hAnsi="Calibri" w:eastAsia="宋体" w:cs="Times New Roman"/>
          <w:b/>
          <w:sz w:val="44"/>
          <w:szCs w:val="44"/>
        </w:rPr>
        <w:t xml:space="preserve">资格审查及评标</w:t>
      </w:r>
      <w:bookmarkEnd w:id="115"/>
      <w:r/>
      <w:bookmarkEnd w:id="116"/>
      <w:r>
        <w:rPr>
          <w:rFonts w:hint="eastAsia" w:ascii="Calibri" w:hAnsi="Calibri" w:eastAsia="宋体" w:cs="Times New Roman"/>
          <w:b/>
          <w:sz w:val="44"/>
          <w:szCs w:val="44"/>
        </w:rPr>
        <w:t xml:space="preserve">方法</w:t>
      </w:r>
      <w:bookmarkEnd w:id="118"/>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投标声明及承诺函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ascii="Segoe UI" w:hAnsi="Segoe UI" w:eastAsia="Segoe UI" w:cs="Segoe UI"/>
                <w:szCs w:val="21"/>
                <w:shd w:val="clear" w:color="auto" w:fill="fafafa"/>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ascii="Times New Roman" w:hAnsi="Times New Roman" w:cs="仿宋"/>
          <w:color w:val="ff0000"/>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四、评标标准</w:t>
      </w:r>
      <w:r/>
    </w:p>
    <w:tbl>
      <w:tblPr>
        <w:tblW w:w="8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5"/>
        <w:gridCol w:w="1114"/>
        <w:gridCol w:w="6431"/>
      </w:tblGrid>
      <w:tr>
        <w:trPr>
          <w:jc w:val="center"/>
          <w:trHeight w:val="572"/>
        </w:trPr>
        <w:tc>
          <w:tcPr>
            <w:tcW w:w="1405" w:type="dxa"/>
            <w:vAlign w:val="center"/>
            <w:textDirection w:val="lrTb"/>
            <w:noWrap w:val="false"/>
          </w:tcPr>
          <w:p>
            <w:pPr>
              <w:jc w:val="center"/>
              <w:spacing w:line="360" w:lineRule="exact"/>
              <w:widowControl/>
              <w:rPr>
                <w:rFonts w:ascii="Times New Roman" w:hAnsi="Times New Roman" w:cs="宋体"/>
                <w:szCs w:val="24"/>
              </w:rPr>
            </w:pPr>
            <w:r/>
            <w:bookmarkStart w:id="119" w:name="RANGE!A1"/>
            <w:r>
              <w:rPr>
                <w:rFonts w:hint="eastAsia" w:ascii="Times New Roman" w:hAnsi="Times New Roman" w:cs="宋体"/>
                <w:szCs w:val="24"/>
              </w:rPr>
              <w:t xml:space="preserve">评审因素</w:t>
            </w:r>
            <w:bookmarkEnd w:id="119"/>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分数</w:t>
            </w:r>
            <w:r/>
          </w:p>
        </w:tc>
        <w:tc>
          <w:tcPr>
            <w:tcW w:w="6431"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评审标准</w:t>
            </w:r>
            <w:r/>
          </w:p>
        </w:tc>
      </w:tr>
      <w:tr>
        <w:trPr>
          <w:jc w:val="center"/>
          <w:trHeight w:val="274"/>
        </w:trPr>
        <w:tc>
          <w:tcPr>
            <w:tcW w:w="1405"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投标报价</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30.00</w:t>
            </w:r>
            <w:r>
              <w:rPr>
                <w:rFonts w:hint="eastAsia" w:ascii="Times New Roman" w:hAnsi="Times New Roman" w:cs="宋体"/>
                <w:szCs w:val="24"/>
              </w:rPr>
              <w:t xml:space="preserve">分</w:t>
            </w:r>
            <w:r/>
          </w:p>
        </w:tc>
        <w:tc>
          <w:tcPr>
            <w:tcW w:w="6431"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采用低价优先法计算，即满足招标文件要求且投标价格最低的投标报价为评标基准价，其价格分为满分。其他投标人投标报价得分＝（评标基准价</w:t>
            </w:r>
            <w:r>
              <w:rPr>
                <w:rFonts w:hint="eastAsia" w:ascii="Times New Roman" w:hAnsi="Times New Roman" w:cs="宋体"/>
                <w:szCs w:val="24"/>
              </w:rPr>
              <w:t xml:space="preserve">/</w:t>
            </w:r>
            <w:r>
              <w:rPr>
                <w:rFonts w:hint="eastAsia" w:ascii="Times New Roman" w:hAnsi="Times New Roman" w:cs="宋体"/>
                <w:szCs w:val="24"/>
              </w:rPr>
              <w:t xml:space="preserve">投标报价）</w:t>
            </w:r>
            <w:r>
              <w:rPr>
                <w:rFonts w:hint="eastAsia" w:ascii="Times New Roman" w:hAnsi="Times New Roman" w:cs="宋体"/>
                <w:szCs w:val="24"/>
              </w:rPr>
              <w:t xml:space="preserve">*30</w:t>
            </w:r>
            <w:r>
              <w:rPr>
                <w:rFonts w:hint="eastAsia" w:ascii="Times New Roman" w:hAnsi="Times New Roman" w:cs="宋体"/>
                <w:szCs w:val="24"/>
              </w:rPr>
              <w:t xml:space="preserve">。</w:t>
            </w:r>
            <w:r/>
          </w:p>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注：</w:t>
            </w:r>
            <w:r>
              <w:rPr>
                <w:rFonts w:hint="eastAsia" w:ascii="Times New Roman" w:hAnsi="Times New Roman" w:cs="宋体"/>
                <w:szCs w:val="24"/>
              </w:rPr>
              <w:t xml:space="preserve">1.</w:t>
            </w:r>
            <w:r>
              <w:rPr>
                <w:rFonts w:hint="eastAsia" w:ascii="Times New Roman" w:hAnsi="Times New Roman" w:cs="宋体"/>
                <w:szCs w:val="24"/>
              </w:rPr>
              <w:t xml:space="preserve">符合规定的小微企业（含监狱企业和残疾人福利单位）报价给予</w:t>
            </w:r>
            <w:r>
              <w:rPr>
                <w:rFonts w:hint="eastAsia" w:ascii="Times New Roman" w:hAnsi="Times New Roman" w:cs="宋体"/>
                <w:szCs w:val="24"/>
              </w:rPr>
              <w:t xml:space="preserve">10%</w:t>
            </w:r>
            <w:r>
              <w:rPr>
                <w:rFonts w:hint="eastAsia" w:ascii="Times New Roman" w:hAnsi="Times New Roman" w:cs="宋体"/>
                <w:szCs w:val="24"/>
              </w:rPr>
              <w:t xml:space="preserve">的扣除，用扣除后的价格参加评审。</w:t>
            </w:r>
            <w:r/>
          </w:p>
          <w:p>
            <w:pPr>
              <w:spacing w:line="360" w:lineRule="exact"/>
              <w:rPr>
                <w:rFonts w:ascii="Times New Roman" w:hAnsi="Times New Roman" w:cs="仿宋"/>
              </w:rPr>
            </w:pPr>
            <w:r>
              <w:rPr>
                <w:rFonts w:hint="eastAsia" w:ascii="Times New Roman" w:hAnsi="Times New Roman" w:cs="宋体"/>
                <w:szCs w:val="24"/>
              </w:rPr>
              <w:t xml:space="preserve">2.</w:t>
            </w:r>
            <w:r>
              <w:rPr>
                <w:rFonts w:hint="eastAsia" w:ascii="Times New Roman" w:hAnsi="Times New Roman" w:cs="仿宋"/>
              </w:rPr>
              <w:t xml:space="preserve"> </w:t>
            </w:r>
            <w:r>
              <w:rPr>
                <w:rFonts w:hint="eastAsia" w:ascii="Times New Roman" w:hAnsi="Times New Roman" w:cs="仿宋"/>
              </w:rPr>
              <w:t xml:space="preserve">符合规定的本国产品的报价给予</w:t>
            </w:r>
            <w:r>
              <w:rPr>
                <w:rFonts w:hint="eastAsia" w:ascii="Times New Roman" w:hAnsi="Times New Roman" w:cs="仿宋"/>
                <w:bCs/>
                <w:u w:val="single"/>
              </w:rPr>
              <w:t xml:space="preserve">20%</w:t>
            </w:r>
            <w:r>
              <w:rPr>
                <w:rFonts w:hint="eastAsia" w:ascii="Times New Roman" w:hAnsi="Times New Roman" w:cs="仿宋"/>
              </w:rPr>
              <w:t xml:space="preserve">的价格扣除，用扣除后的价格参与评审。</w:t>
            </w:r>
            <w:r/>
          </w:p>
        </w:tc>
      </w:tr>
      <w:tr>
        <w:trPr>
          <w:jc w:val="center"/>
          <w:trHeight w:val="859"/>
        </w:trPr>
        <w:tc>
          <w:tcPr>
            <w:tcW w:w="1405"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技术响应</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43.00</w:t>
            </w:r>
            <w:r>
              <w:rPr>
                <w:rFonts w:hint="eastAsia" w:ascii="Times New Roman" w:hAnsi="Times New Roman" w:cs="宋体"/>
                <w:szCs w:val="24"/>
              </w:rPr>
              <w:t xml:space="preserve">分</w:t>
            </w:r>
            <w:r/>
          </w:p>
        </w:tc>
        <w:tc>
          <w:tcPr>
            <w:tcW w:w="6431" w:type="dxa"/>
            <w:vAlign w:val="center"/>
            <w:textDirection w:val="lrTb"/>
            <w:noWrap w:val="false"/>
          </w:tcPr>
          <w:p>
            <w:pPr>
              <w:pStyle w:val="816"/>
              <w:spacing w:line="360" w:lineRule="exact"/>
              <w:rPr>
                <w:rFonts w:ascii="Times New Roman" w:hAnsi="Times New Roman"/>
                <w:sz w:val="21"/>
              </w:rPr>
            </w:pPr>
            <w:r>
              <w:rPr>
                <w:rFonts w:hint="eastAsia" w:ascii="Times New Roman" w:hAnsi="Times New Roman"/>
                <w:sz w:val="21"/>
              </w:rPr>
              <w:t xml:space="preserve">针对招标文件采购清单及技术要求内容（★项除外）进行评分，所投产品技术参数完全满足或优于采购文件技术参数要求的得</w:t>
            </w:r>
            <w:r>
              <w:rPr>
                <w:rFonts w:hint="eastAsia" w:ascii="Times New Roman" w:hAnsi="Times New Roman"/>
                <w:sz w:val="21"/>
              </w:rPr>
              <w:t xml:space="preserve">43</w:t>
            </w:r>
            <w:r>
              <w:rPr>
                <w:rFonts w:hint="eastAsia" w:ascii="Times New Roman" w:hAnsi="Times New Roman"/>
                <w:sz w:val="21"/>
              </w:rPr>
              <w:t xml:space="preserve">分。“▲”为重点参数要求，每有一项不满足的扣</w:t>
            </w:r>
            <w:r>
              <w:rPr>
                <w:rFonts w:hint="eastAsia" w:ascii="Times New Roman" w:hAnsi="Times New Roman"/>
                <w:sz w:val="21"/>
              </w:rPr>
              <w:t xml:space="preserve">0.5</w:t>
            </w:r>
            <w:r>
              <w:rPr>
                <w:rFonts w:hint="eastAsia" w:ascii="Times New Roman" w:hAnsi="Times New Roman"/>
                <w:sz w:val="21"/>
              </w:rPr>
              <w:t xml:space="preserve">分；其他项（★、▲项除外）为一般参数要求，每有一项不满足扣</w:t>
            </w:r>
            <w:r>
              <w:rPr>
                <w:rFonts w:hint="eastAsia" w:ascii="Times New Roman" w:hAnsi="Times New Roman"/>
                <w:sz w:val="21"/>
              </w:rPr>
              <w:t xml:space="preserve">0.</w:t>
            </w:r>
            <w:r>
              <w:rPr>
                <w:rFonts w:hint="eastAsia" w:ascii="Times New Roman" w:hAnsi="Times New Roman"/>
                <w:sz w:val="21"/>
              </w:rPr>
              <w:t xml:space="preserve">1</w:t>
            </w:r>
            <w:r>
              <w:rPr>
                <w:rFonts w:hint="eastAsia" w:ascii="Times New Roman" w:hAnsi="Times New Roman"/>
                <w:sz w:val="21"/>
              </w:rPr>
              <w:t xml:space="preserve">分，扣完为止。</w:t>
            </w:r>
            <w:r/>
          </w:p>
          <w:p>
            <w:pPr>
              <w:pStyle w:val="816"/>
              <w:jc w:val="both"/>
              <w:spacing w:before="0" w:beforeAutospacing="0" w:after="0" w:afterAutospacing="0" w:line="360" w:lineRule="exact"/>
              <w:widowControl w:val="off"/>
              <w:rPr>
                <w:rFonts w:ascii="Times New Roman" w:hAnsi="Times New Roman"/>
                <w:sz w:val="21"/>
              </w:rPr>
            </w:pPr>
            <w:r>
              <w:rPr>
                <w:rFonts w:hint="eastAsia" w:ascii="Times New Roman" w:hAnsi="Times New Roman"/>
                <w:sz w:val="21"/>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的对应项按负偏离进行扣分处理（★项除外）。</w:t>
            </w:r>
            <w:r/>
          </w:p>
        </w:tc>
      </w:tr>
      <w:tr>
        <w:trPr>
          <w:jc w:val="center"/>
          <w:trHeight w:val="1757"/>
        </w:trPr>
        <w:tc>
          <w:tcPr>
            <w:tcW w:w="1405"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环保认证</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1.00</w:t>
            </w:r>
            <w:r>
              <w:rPr>
                <w:rFonts w:hint="eastAsia" w:ascii="Times New Roman" w:hAnsi="Times New Roman" w:cs="宋体"/>
                <w:szCs w:val="24"/>
              </w:rPr>
              <w:t xml:space="preserve">分</w:t>
            </w:r>
            <w:r/>
          </w:p>
        </w:tc>
        <w:tc>
          <w:tcPr>
            <w:tcW w:w="6431"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w:t>
            </w:r>
            <w:r>
              <w:rPr>
                <w:rFonts w:hint="eastAsia" w:ascii="Times New Roman" w:hAnsi="Times New Roman" w:cs="宋体"/>
                <w:szCs w:val="24"/>
              </w:rPr>
              <w:t xml:space="preserve">1</w:t>
            </w:r>
            <w:r>
              <w:rPr>
                <w:rFonts w:hint="eastAsia" w:ascii="Times New Roman" w:hAnsi="Times New Roman" w:cs="宋体"/>
                <w:szCs w:val="24"/>
              </w:rPr>
              <w:t xml:space="preserve">分，本项最高得</w:t>
            </w:r>
            <w:r>
              <w:rPr>
                <w:rFonts w:hint="eastAsia" w:ascii="Times New Roman" w:hAnsi="Times New Roman" w:cs="宋体"/>
                <w:szCs w:val="24"/>
              </w:rPr>
              <w:t xml:space="preserve">1</w:t>
            </w:r>
            <w:r>
              <w:rPr>
                <w:rFonts w:hint="eastAsia" w:ascii="Times New Roman" w:hAnsi="Times New Roman" w:cs="宋体"/>
                <w:szCs w:val="24"/>
              </w:rPr>
              <w:t xml:space="preserve">分。</w:t>
            </w:r>
            <w:r/>
          </w:p>
        </w:tc>
      </w:tr>
      <w:tr>
        <w:trPr>
          <w:jc w:val="center"/>
          <w:trHeight w:val="1757"/>
        </w:trPr>
        <w:tc>
          <w:tcPr>
            <w:tcW w:w="1405" w:type="dxa"/>
            <w:vAlign w:val="center"/>
            <w:textDirection w:val="lrTb"/>
            <w:noWrap w:val="false"/>
          </w:tcPr>
          <w:p>
            <w:pPr>
              <w:jc w:val="center"/>
              <w:spacing w:line="360" w:lineRule="exact"/>
              <w:widowControl/>
            </w:pPr>
            <w:r>
              <w:rPr>
                <w:rFonts w:hint="eastAsia"/>
              </w:rPr>
              <w:t xml:space="preserve">企业认证</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3.00</w:t>
            </w:r>
            <w:r>
              <w:rPr>
                <w:rFonts w:hint="eastAsia" w:ascii="Times New Roman" w:hAnsi="Times New Roman" w:cs="宋体"/>
                <w:szCs w:val="24"/>
              </w:rPr>
              <w:t xml:space="preserve">分</w:t>
            </w:r>
            <w:r/>
          </w:p>
        </w:tc>
        <w:tc>
          <w:tcPr>
            <w:tcW w:w="6431"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投标人或制造商提供有效期内的质量管理体系、环境管理体系、职业健康安全管理体系认证证书。每提供一项得</w:t>
            </w:r>
            <w:r>
              <w:rPr>
                <w:rFonts w:hint="eastAsia" w:ascii="Times New Roman" w:hAnsi="Times New Roman" w:cs="宋体"/>
                <w:szCs w:val="24"/>
              </w:rPr>
              <w:t xml:space="preserve">1</w:t>
            </w:r>
            <w:r>
              <w:rPr>
                <w:rFonts w:hint="eastAsia" w:ascii="Times New Roman" w:hAnsi="Times New Roman" w:cs="宋体"/>
                <w:szCs w:val="24"/>
              </w:rPr>
              <w:t xml:space="preserve">分，最高得</w:t>
            </w:r>
            <w:r>
              <w:rPr>
                <w:rFonts w:hint="eastAsia" w:ascii="Times New Roman" w:hAnsi="Times New Roman" w:cs="宋体"/>
                <w:szCs w:val="24"/>
              </w:rPr>
              <w:t xml:space="preserve">3</w:t>
            </w:r>
            <w:r>
              <w:rPr>
                <w:rFonts w:hint="eastAsia" w:ascii="Times New Roman" w:hAnsi="Times New Roman" w:cs="宋体"/>
                <w:szCs w:val="24"/>
              </w:rPr>
              <w:t xml:space="preserve">分。</w:t>
            </w:r>
            <w:r/>
          </w:p>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注：须提供有效期内的证书电子件并加盖投标人公章，同时附上在中国国家认证认可监督管理委员会网站（</w:t>
            </w:r>
            <w:r>
              <w:rPr>
                <w:rFonts w:hint="eastAsia" w:ascii="Times New Roman" w:hAnsi="Times New Roman" w:cs="宋体"/>
                <w:szCs w:val="24"/>
              </w:rPr>
              <w:t xml:space="preserve">http://cx.cnca.cn/</w:t>
            </w:r>
            <w:r>
              <w:rPr>
                <w:rFonts w:hint="eastAsia" w:ascii="Times New Roman" w:hAnsi="Times New Roman" w:cs="宋体"/>
                <w:szCs w:val="24"/>
              </w:rPr>
              <w:t xml:space="preserve">）所查询的证书状态（为“有效”）截图，不按上述要求提供相关证明材料的，不得分。</w:t>
            </w:r>
            <w:r/>
          </w:p>
        </w:tc>
      </w:tr>
      <w:tr>
        <w:trPr>
          <w:jc w:val="center"/>
          <w:trHeight w:val="1140"/>
        </w:trPr>
        <w:tc>
          <w:tcPr>
            <w:tcW w:w="1405"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企业</w:t>
            </w:r>
            <w:r/>
          </w:p>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业绩</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4.00</w:t>
            </w:r>
            <w:r>
              <w:rPr>
                <w:rFonts w:hint="eastAsia" w:ascii="Times New Roman" w:hAnsi="Times New Roman" w:cs="宋体"/>
                <w:szCs w:val="24"/>
              </w:rPr>
              <w:t xml:space="preserve">分</w:t>
            </w:r>
            <w:r/>
          </w:p>
        </w:tc>
        <w:tc>
          <w:tcPr>
            <w:tcW w:w="6431"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投标人自</w:t>
            </w:r>
            <w:r>
              <w:rPr>
                <w:rFonts w:hint="eastAsia" w:ascii="Times New Roman" w:hAnsi="Times New Roman" w:cs="宋体"/>
                <w:szCs w:val="24"/>
              </w:rPr>
              <w:t xml:space="preserve">2023</w:t>
            </w:r>
            <w:r>
              <w:rPr>
                <w:rFonts w:hint="eastAsia" w:ascii="Times New Roman" w:hAnsi="Times New Roman" w:cs="宋体"/>
                <w:szCs w:val="24"/>
              </w:rPr>
              <w:t xml:space="preserve">年</w:t>
            </w:r>
            <w:r>
              <w:rPr>
                <w:rFonts w:hint="eastAsia" w:ascii="Times New Roman" w:hAnsi="Times New Roman" w:cs="宋体"/>
                <w:szCs w:val="24"/>
              </w:rPr>
              <w:t xml:space="preserve">1</w:t>
            </w:r>
            <w:r>
              <w:rPr>
                <w:rFonts w:hint="eastAsia" w:ascii="Times New Roman" w:hAnsi="Times New Roman" w:cs="宋体"/>
                <w:szCs w:val="24"/>
              </w:rPr>
              <w:t xml:space="preserve">月</w:t>
            </w:r>
            <w:r>
              <w:rPr>
                <w:rFonts w:hint="eastAsia" w:ascii="Times New Roman" w:hAnsi="Times New Roman" w:cs="宋体"/>
                <w:szCs w:val="24"/>
              </w:rPr>
              <w:t xml:space="preserve">1</w:t>
            </w:r>
            <w:r>
              <w:rPr>
                <w:rFonts w:hint="eastAsia" w:ascii="Times New Roman" w:hAnsi="Times New Roman" w:cs="宋体"/>
                <w:szCs w:val="24"/>
              </w:rPr>
              <w:t xml:space="preserve">日起（以合同签订时间为准）至今承接过类似项目业绩的，每提供一个得</w:t>
            </w:r>
            <w:r>
              <w:rPr>
                <w:rFonts w:hint="eastAsia" w:ascii="Times New Roman" w:hAnsi="Times New Roman" w:cs="宋体"/>
                <w:szCs w:val="24"/>
              </w:rPr>
              <w:t xml:space="preserve">2</w:t>
            </w:r>
            <w:r>
              <w:rPr>
                <w:rFonts w:hint="eastAsia" w:ascii="Times New Roman" w:hAnsi="Times New Roman" w:cs="宋体"/>
                <w:szCs w:val="24"/>
              </w:rPr>
              <w:t xml:space="preserve">分，本项最高得</w:t>
            </w:r>
            <w:r>
              <w:rPr>
                <w:rFonts w:hint="eastAsia" w:ascii="Times New Roman" w:hAnsi="Times New Roman" w:cs="宋体"/>
                <w:szCs w:val="24"/>
              </w:rPr>
              <w:t xml:space="preserve">4</w:t>
            </w:r>
            <w:r>
              <w:rPr>
                <w:rFonts w:hint="eastAsia" w:ascii="Times New Roman" w:hAnsi="Times New Roman" w:cs="宋体"/>
                <w:szCs w:val="24"/>
              </w:rPr>
              <w:t xml:space="preserve">分。</w:t>
            </w:r>
            <w:r/>
          </w:p>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注：投标文件中提供对应项目的合同及履约完成证明材料扫描件加盖投标人公章，不提供不得分。</w:t>
            </w:r>
            <w:r/>
          </w:p>
        </w:tc>
      </w:tr>
      <w:tr>
        <w:trPr>
          <w:jc w:val="center"/>
          <w:trHeight w:val="60"/>
        </w:trPr>
        <w:tc>
          <w:tcPr>
            <w:tcW w:w="1405"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项目实施步骤及安全生产、文明施工（安装）保障措施</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4.00</w:t>
            </w:r>
            <w:r>
              <w:rPr>
                <w:rFonts w:hint="eastAsia" w:ascii="Times New Roman" w:hAnsi="Times New Roman" w:cs="宋体"/>
                <w:szCs w:val="24"/>
              </w:rPr>
              <w:t xml:space="preserve">分</w:t>
            </w:r>
            <w:r/>
          </w:p>
        </w:tc>
        <w:tc>
          <w:tcPr>
            <w:tcW w:w="6431" w:type="dxa"/>
            <w:textDirection w:val="lrTb"/>
            <w:noWrap w:val="false"/>
          </w:tcPr>
          <w:p>
            <w:pPr>
              <w:jc w:val="left"/>
              <w:spacing w:line="360" w:lineRule="exact"/>
              <w:rPr>
                <w:rFonts w:ascii="Times New Roman" w:hAnsi="Times New Roman" w:cs="宋体"/>
                <w:szCs w:val="24"/>
              </w:rPr>
            </w:pPr>
            <w:r>
              <w:rPr>
                <w:rFonts w:hint="eastAsia" w:ascii="Times New Roman" w:hAnsi="Times New Roman" w:cs="宋体"/>
                <w:szCs w:val="24"/>
              </w:rPr>
              <w:t xml:space="preserve">根据供应商提供的项目实施步骤及安全生产、文明施工（安装）保障措施进行综合评审。</w:t>
            </w:r>
            <w:r>
              <w:rPr>
                <w:rFonts w:hint="eastAsia" w:cs="宋体"/>
                <w:szCs w:val="21"/>
              </w:rPr>
              <w:t xml:space="preserve">内容描述详尽，工作内容详实，针对性强，实施能力强，优于采购需求的得</w:t>
            </w:r>
            <w:r>
              <w:rPr>
                <w:rFonts w:hint="eastAsia" w:cs="宋体"/>
                <w:szCs w:val="21"/>
              </w:rPr>
              <w:t xml:space="preserve">4</w:t>
            </w:r>
            <w:r>
              <w:rPr>
                <w:rFonts w:hint="eastAsia" w:cs="宋体"/>
                <w:szCs w:val="21"/>
              </w:rPr>
              <w:t xml:space="preserve">分；内容描述基本明确，具有一定的针对性和可实施性，基本满足采购需求的得</w:t>
            </w:r>
            <w:r>
              <w:rPr>
                <w:rFonts w:hint="eastAsia" w:cs="宋体"/>
                <w:szCs w:val="21"/>
              </w:rPr>
              <w:t xml:space="preserve">2</w:t>
            </w:r>
            <w:r>
              <w:rPr>
                <w:rFonts w:hint="eastAsia" w:cs="宋体"/>
                <w:szCs w:val="21"/>
              </w:rPr>
              <w:t xml:space="preserve">分；</w:t>
            </w:r>
            <w:r>
              <w:rPr>
                <w:rFonts w:hint="eastAsia" w:ascii="Times New Roman" w:hAnsi="Times New Roman" w:cs="宋体"/>
                <w:szCs w:val="24"/>
              </w:rPr>
              <w:t xml:space="preserve">其他或未提供的不得分。</w:t>
            </w:r>
            <w:r/>
          </w:p>
        </w:tc>
      </w:tr>
      <w:tr>
        <w:trPr>
          <w:jc w:val="center"/>
          <w:trHeight w:val="60"/>
        </w:trPr>
        <w:tc>
          <w:tcPr>
            <w:tcW w:w="1405"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货物包装及运输保障措施、货物交接、调试及验收方案</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4.00</w:t>
            </w:r>
            <w:r>
              <w:rPr>
                <w:rFonts w:hint="eastAsia" w:ascii="Times New Roman" w:hAnsi="Times New Roman" w:cs="宋体"/>
                <w:szCs w:val="24"/>
              </w:rPr>
              <w:t xml:space="preserve">分</w:t>
            </w:r>
            <w:r/>
          </w:p>
        </w:tc>
        <w:tc>
          <w:tcPr>
            <w:tcW w:w="6431" w:type="dxa"/>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根据供应商提供的货物包装及运输保障措施、货物交接、调试及验收方案进行综合评审。</w:t>
            </w:r>
            <w:r>
              <w:rPr>
                <w:rFonts w:hint="eastAsia" w:cs="宋体"/>
                <w:szCs w:val="21"/>
              </w:rPr>
              <w:t xml:space="preserve">内容描述详尽，工作内容详实，针对性强，实施能力强，优于采购需求的得</w:t>
            </w:r>
            <w:r>
              <w:rPr>
                <w:rFonts w:hint="eastAsia" w:cs="宋体"/>
                <w:szCs w:val="21"/>
              </w:rPr>
              <w:t xml:space="preserve">4</w:t>
            </w:r>
            <w:r>
              <w:rPr>
                <w:rFonts w:hint="eastAsia" w:cs="宋体"/>
                <w:szCs w:val="21"/>
              </w:rPr>
              <w:t xml:space="preserve">分；内容描述基本明确，具有一定的针对性和可实施性，基本满足采购需求的得</w:t>
            </w:r>
            <w:r>
              <w:rPr>
                <w:rFonts w:hint="eastAsia" w:cs="宋体"/>
                <w:szCs w:val="21"/>
              </w:rPr>
              <w:t xml:space="preserve">2</w:t>
            </w:r>
            <w:r>
              <w:rPr>
                <w:rFonts w:hint="eastAsia" w:cs="宋体"/>
                <w:szCs w:val="21"/>
              </w:rPr>
              <w:t xml:space="preserve">分；</w:t>
            </w:r>
            <w:r>
              <w:rPr>
                <w:rFonts w:hint="eastAsia" w:ascii="Times New Roman" w:hAnsi="Times New Roman" w:cs="宋体"/>
                <w:szCs w:val="24"/>
              </w:rPr>
              <w:t xml:space="preserve">其他或未提供的不得分。</w:t>
            </w:r>
            <w:r/>
          </w:p>
        </w:tc>
      </w:tr>
      <w:tr>
        <w:trPr>
          <w:jc w:val="center"/>
          <w:trHeight w:val="60"/>
        </w:trPr>
        <w:tc>
          <w:tcPr>
            <w:tcW w:w="1405"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项目进度安排及保障措</w:t>
            </w:r>
            <w:r>
              <w:rPr>
                <w:rFonts w:hint="eastAsia" w:ascii="Times New Roman" w:hAnsi="Times New Roman" w:cs="宋体"/>
                <w:szCs w:val="24"/>
              </w:rPr>
              <w:t xml:space="preserve">施、应急响应方案</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4.00</w:t>
            </w:r>
            <w:r>
              <w:rPr>
                <w:rFonts w:hint="eastAsia" w:ascii="Times New Roman" w:hAnsi="Times New Roman" w:cs="宋体"/>
                <w:szCs w:val="24"/>
              </w:rPr>
              <w:t xml:space="preserve">分</w:t>
            </w:r>
            <w:r/>
          </w:p>
        </w:tc>
        <w:tc>
          <w:tcPr>
            <w:tcW w:w="6431" w:type="dxa"/>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根据供应商提供的项目进度安排及保障措施、应急响应方案进行综合评审。</w:t>
            </w:r>
            <w:r>
              <w:rPr>
                <w:rFonts w:hint="eastAsia" w:cs="宋体"/>
                <w:szCs w:val="21"/>
              </w:rPr>
              <w:t xml:space="preserve">内容描述详尽，工作内容详实，针对性强，实施能力强，</w:t>
            </w:r>
            <w:r>
              <w:rPr>
                <w:rFonts w:hint="eastAsia" w:cs="宋体"/>
                <w:szCs w:val="21"/>
              </w:rPr>
              <w:t xml:space="preserve">优于采购需求的得</w:t>
            </w:r>
            <w:r>
              <w:rPr>
                <w:rFonts w:hint="eastAsia" w:cs="宋体"/>
                <w:szCs w:val="21"/>
              </w:rPr>
              <w:t xml:space="preserve">4</w:t>
            </w:r>
            <w:r>
              <w:rPr>
                <w:rFonts w:hint="eastAsia" w:cs="宋体"/>
                <w:szCs w:val="21"/>
              </w:rPr>
              <w:t xml:space="preserve">分；内容描述基本明确，具有一定的针对性和可实施性，基本满足采购需求的得</w:t>
            </w:r>
            <w:r>
              <w:rPr>
                <w:rFonts w:hint="eastAsia" w:cs="宋体"/>
                <w:szCs w:val="21"/>
              </w:rPr>
              <w:t xml:space="preserve">2</w:t>
            </w:r>
            <w:r>
              <w:rPr>
                <w:rFonts w:hint="eastAsia" w:cs="宋体"/>
                <w:szCs w:val="21"/>
              </w:rPr>
              <w:t xml:space="preserve">分；</w:t>
            </w:r>
            <w:r>
              <w:rPr>
                <w:rFonts w:hint="eastAsia" w:ascii="Times New Roman" w:hAnsi="Times New Roman" w:cs="宋体"/>
                <w:szCs w:val="24"/>
              </w:rPr>
              <w:t xml:space="preserve">其他或未提供的不得分。</w:t>
            </w:r>
            <w:r/>
          </w:p>
        </w:tc>
      </w:tr>
      <w:tr>
        <w:trPr>
          <w:jc w:val="center"/>
          <w:trHeight w:val="855"/>
        </w:trPr>
        <w:tc>
          <w:tcPr>
            <w:tcW w:w="1405"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售后服务方案</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4.00</w:t>
            </w:r>
            <w:r>
              <w:rPr>
                <w:rFonts w:hint="eastAsia" w:ascii="Times New Roman" w:hAnsi="Times New Roman" w:cs="宋体"/>
                <w:szCs w:val="24"/>
              </w:rPr>
              <w:t xml:space="preserve">分</w:t>
            </w:r>
            <w:r/>
          </w:p>
        </w:tc>
        <w:tc>
          <w:tcPr>
            <w:tcW w:w="6431" w:type="dxa"/>
            <w:textDirection w:val="lrTb"/>
            <w:noWrap w:val="false"/>
          </w:tcPr>
          <w:p>
            <w:pPr>
              <w:jc w:val="left"/>
              <w:spacing w:line="360" w:lineRule="exact"/>
              <w:rPr>
                <w:rFonts w:cs="宋体"/>
                <w:strike/>
                <w:szCs w:val="21"/>
              </w:rPr>
            </w:pPr>
            <w:r>
              <w:rPr>
                <w:rFonts w:hint="eastAsia" w:cs="宋体"/>
                <w:szCs w:val="21"/>
              </w:rPr>
              <w:t xml:space="preserve">投标人针对本项目提供一定的售后服务能力，至少包括：①售后服务承诺；②维保实施方案；③售后服务网点及备品备件仓库；④售后服务到达现场响应时间、售后服务人员安排。</w:t>
            </w:r>
            <w:r/>
          </w:p>
          <w:p>
            <w:pPr>
              <w:jc w:val="left"/>
              <w:spacing w:line="360" w:lineRule="exact"/>
              <w:rPr>
                <w:rFonts w:ascii="Times New Roman" w:hAnsi="Times New Roman" w:cs="宋体"/>
                <w:szCs w:val="24"/>
              </w:rPr>
            </w:pPr>
            <w:r>
              <w:rPr>
                <w:rFonts w:hint="eastAsia" w:cs="宋体"/>
                <w:szCs w:val="21"/>
              </w:rPr>
              <w:t xml:space="preserve">注：容描述详尽，工作内容详实，针对性强，实施能力强，优于采购需求的得</w:t>
            </w:r>
            <w:r>
              <w:rPr>
                <w:rFonts w:hint="eastAsia" w:cs="宋体"/>
                <w:szCs w:val="21"/>
              </w:rPr>
              <w:t xml:space="preserve">4</w:t>
            </w:r>
            <w:r>
              <w:rPr>
                <w:rFonts w:hint="eastAsia" w:cs="宋体"/>
                <w:szCs w:val="21"/>
              </w:rPr>
              <w:t xml:space="preserve">分；内容描述基本明确，具有一定的针对性和可实施性，基本满足采购需求的得</w:t>
            </w:r>
            <w:r>
              <w:rPr>
                <w:rFonts w:hint="eastAsia" w:cs="宋体"/>
                <w:szCs w:val="21"/>
              </w:rPr>
              <w:t xml:space="preserve">2</w:t>
            </w:r>
            <w:r>
              <w:rPr>
                <w:rFonts w:hint="eastAsia" w:cs="宋体"/>
                <w:szCs w:val="21"/>
              </w:rPr>
              <w:t xml:space="preserve">分；</w:t>
            </w:r>
            <w:r>
              <w:rPr>
                <w:rFonts w:hint="eastAsia" w:ascii="Times New Roman" w:hAnsi="Times New Roman" w:cs="宋体"/>
                <w:szCs w:val="24"/>
              </w:rPr>
              <w:t xml:space="preserve">其他或未提供的不得分。</w:t>
            </w:r>
            <w:r/>
          </w:p>
        </w:tc>
      </w:tr>
      <w:tr>
        <w:trPr>
          <w:jc w:val="center"/>
          <w:trHeight w:val="855"/>
        </w:trPr>
        <w:tc>
          <w:tcPr>
            <w:tcW w:w="1405"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质量保证措施</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3.00</w:t>
            </w:r>
            <w:r>
              <w:rPr>
                <w:rFonts w:hint="eastAsia" w:ascii="Times New Roman" w:hAnsi="Times New Roman" w:cs="宋体"/>
                <w:szCs w:val="24"/>
              </w:rPr>
              <w:t xml:space="preserve">分</w:t>
            </w:r>
            <w:r/>
          </w:p>
        </w:tc>
        <w:tc>
          <w:tcPr>
            <w:tcW w:w="6431" w:type="dxa"/>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根据供应商提供的针对本项目家具的质量保证措施进行评议，质量保证措施合理、科学、完整，优于采购需求的得</w:t>
            </w:r>
            <w:r>
              <w:rPr>
                <w:rFonts w:hint="eastAsia" w:ascii="Times New Roman" w:hAnsi="Times New Roman" w:cs="宋体"/>
                <w:szCs w:val="24"/>
              </w:rPr>
              <w:t xml:space="preserve">3</w:t>
            </w:r>
            <w:r>
              <w:rPr>
                <w:rFonts w:hint="eastAsia" w:ascii="Times New Roman" w:hAnsi="Times New Roman" w:cs="宋体"/>
                <w:szCs w:val="24"/>
              </w:rPr>
              <w:t xml:space="preserve">分；质量保证措施基本合理、基本科学、基本完整，基本满足采购需求的得</w:t>
            </w:r>
            <w:r>
              <w:rPr>
                <w:rFonts w:hint="eastAsia" w:ascii="Times New Roman" w:hAnsi="Times New Roman" w:cs="宋体"/>
                <w:szCs w:val="24"/>
              </w:rPr>
              <w:t xml:space="preserve">2</w:t>
            </w:r>
            <w:r>
              <w:rPr>
                <w:rFonts w:hint="eastAsia" w:ascii="Times New Roman" w:hAnsi="Times New Roman" w:cs="宋体"/>
                <w:szCs w:val="24"/>
              </w:rPr>
              <w:t xml:space="preserve">分；质量保证措施存在明显缺陷，通过后期优化能够满足采购需求的得</w:t>
            </w:r>
            <w:r>
              <w:rPr>
                <w:rFonts w:hint="eastAsia" w:ascii="Times New Roman" w:hAnsi="Times New Roman" w:cs="宋体"/>
                <w:szCs w:val="24"/>
              </w:rPr>
              <w:t xml:space="preserve">1</w:t>
            </w:r>
            <w:r>
              <w:rPr>
                <w:rFonts w:hint="eastAsia" w:ascii="Times New Roman" w:hAnsi="Times New Roman" w:cs="宋体"/>
                <w:szCs w:val="24"/>
              </w:rPr>
              <w:t xml:space="preserve">分；其他或未提供的不得分。</w:t>
            </w:r>
            <w:r/>
          </w:p>
        </w:tc>
      </w:tr>
    </w:tbl>
    <w:p>
      <w:pPr>
        <w:jc w:val="center"/>
        <w:keepLines/>
        <w:keepNext/>
        <w:pageBreakBefore/>
        <w:rPr>
          <w:b/>
          <w:sz w:val="44"/>
          <w:szCs w:val="44"/>
        </w:rPr>
        <w:outlineLvl w:val="0"/>
      </w:pPr>
      <w:r/>
      <w:bookmarkStart w:id="120" w:name="_Toc12255"/>
      <w:r/>
      <w:bookmarkStart w:id="121" w:name="_Toc81575205"/>
      <w:r/>
      <w:bookmarkStart w:id="122" w:name="_Toc2916"/>
      <w:r/>
      <w:bookmarkStart w:id="123" w:name="_Toc14442"/>
      <w:r/>
      <w:bookmarkStart w:id="124" w:name="_Toc81575168"/>
      <w:r>
        <w:rPr>
          <w:rFonts w:hint="eastAsia"/>
          <w:b/>
          <w:sz w:val="44"/>
          <w:szCs w:val="44"/>
        </w:rPr>
        <w:t xml:space="preserve">第四章</w:t>
      </w:r>
      <w:r>
        <w:rPr>
          <w:b/>
          <w:sz w:val="44"/>
          <w:szCs w:val="44"/>
        </w:rPr>
        <w:t xml:space="preserve">  </w:t>
      </w:r>
      <w:r>
        <w:rPr>
          <w:rFonts w:hint="eastAsia"/>
          <w:b/>
          <w:sz w:val="44"/>
          <w:szCs w:val="44"/>
        </w:rPr>
        <w:t xml:space="preserve">采购需求</w:t>
      </w:r>
      <w:bookmarkEnd w:id="117"/>
      <w:r/>
      <w:bookmarkEnd w:id="120"/>
      <w:r/>
      <w:bookmarkEnd w:id="121"/>
      <w:r/>
      <w:bookmarkEnd w:id="122"/>
      <w:r/>
      <w:bookmarkEnd w:id="123"/>
      <w:r/>
      <w:bookmarkEnd w:id="124"/>
      <w:r/>
      <w:r/>
    </w:p>
    <w:p>
      <w:pPr>
        <w:ind w:firstLine="482"/>
        <w:spacing w:line="480" w:lineRule="exact"/>
        <w:rPr>
          <w:rFonts w:hint="eastAsia"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36"/>
        <w:gridCol w:w="4296"/>
        <w:gridCol w:w="3576"/>
      </w:tblGrid>
      <w:tr>
        <w:trPr>
          <w:cantSplit/>
          <w:jc w:val="center"/>
        </w:trPr>
        <w:tc>
          <w:tcPr>
            <w:tcW w:w="0" w:type="auto"/>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0" w:type="auto"/>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0" w:type="auto"/>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0" w:type="auto"/>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0" w:type="auto"/>
            <w:textDirection w:val="lrTb"/>
            <w:noWrap w:val="false"/>
          </w:tcPr>
          <w:p>
            <w:pPr>
              <w:jc w:val="center"/>
              <w:spacing w:line="0" w:lineRule="atLeast"/>
              <w:tabs>
                <w:tab w:val="left" w:pos="2020" w:leader="none"/>
              </w:tabs>
              <w:rPr>
                <w:rFonts w:hint="eastAsia" w:ascii="宋体" w:hAnsi="宋体"/>
                <w:sz w:val="24"/>
                <w:szCs w:val="24"/>
              </w:rPr>
            </w:pPr>
            <w:r>
              <w:rPr>
                <w:rFonts w:hint="eastAsia" w:ascii="宋体" w:hAnsi="宋体"/>
                <w:sz w:val="24"/>
                <w:szCs w:val="24"/>
              </w:rPr>
              <w:t xml:space="preserve">宿豫区幼儿园托幼一体化改造提升项目</w:t>
            </w:r>
            <w:r/>
          </w:p>
        </w:tc>
        <w:tc>
          <w:tcPr>
            <w:tcW w:w="0" w:type="auto"/>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bl>
    <w:p>
      <w:pPr>
        <w:ind w:firstLine="482"/>
        <w:spacing w:line="480" w:lineRule="exact"/>
        <w:rPr>
          <w:rFonts w:hint="eastAsia" w:ascii="宋体" w:hAnsi="宋体"/>
          <w:b/>
          <w:sz w:val="24"/>
          <w:szCs w:val="24"/>
        </w:rPr>
      </w:pPr>
      <w:r>
        <w:rPr>
          <w:rFonts w:hint="eastAsia" w:ascii="宋体" w:hAnsi="宋体"/>
          <w:b/>
          <w:sz w:val="24"/>
          <w:szCs w:val="24"/>
        </w:rPr>
        <w:t xml:space="preserve">核心产品：</w:t>
      </w:r>
      <w:r>
        <w:rPr>
          <w:rFonts w:hint="eastAsia" w:ascii="宋体" w:hAnsi="宋体"/>
          <w:b/>
          <w:sz w:val="24"/>
          <w:szCs w:val="24"/>
        </w:rPr>
        <w:t xml:space="preserve">中空五格柜</w:t>
      </w:r>
      <w:r>
        <w:rPr>
          <w:rFonts w:hint="eastAsia" w:ascii="宋体" w:hAnsi="宋体"/>
          <w:b/>
          <w:sz w:val="24"/>
          <w:szCs w:val="24"/>
        </w:rPr>
        <w:t xml:space="preserve">（庐山路幼儿园、豫园幼儿园、机关幼儿园清单中该项为核心产品，恒山路幼儿园清单中该项非核心产品）</w:t>
      </w:r>
      <w:r/>
    </w:p>
    <w:p>
      <w:pPr>
        <w:ind w:firstLine="482"/>
        <w:spacing w:line="480" w:lineRule="exact"/>
        <w:rPr>
          <w:rFonts w:hint="eastAsia"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rPr>
          <w:rFonts w:hint="eastAsia" w:ascii="宋体" w:hAnsi="宋体"/>
          <w:b/>
          <w:sz w:val="24"/>
          <w:szCs w:val="24"/>
        </w:rPr>
        <w:t xml:space="preserve">明细及技术参数要求详见附件。</w:t>
      </w:r>
      <w:r/>
    </w:p>
    <w:p>
      <w:pPr>
        <w:ind w:firstLine="482"/>
        <w:spacing w:line="400" w:lineRule="exact"/>
        <w:rPr>
          <w:rFonts w:hint="eastAsia" w:ascii="宋体" w:hAnsi="宋体"/>
          <w:b/>
          <w:sz w:val="24"/>
          <w:szCs w:val="24"/>
        </w:rPr>
      </w:pPr>
      <w:r>
        <w:rPr>
          <w:rFonts w:hint="eastAsia" w:ascii="宋体" w:hAnsi="宋体"/>
          <w:b/>
          <w:sz w:val="24"/>
          <w:szCs w:val="24"/>
        </w:rPr>
        <w:t xml:space="preserve">二</w:t>
      </w:r>
      <w:r>
        <w:rPr>
          <w:rFonts w:hint="eastAsia" w:ascii="宋体" w:hAnsi="宋体"/>
          <w:b/>
          <w:sz w:val="24"/>
          <w:szCs w:val="24"/>
        </w:rPr>
        <w:t xml:space="preserve">、</w:t>
      </w:r>
      <w:r>
        <w:rPr>
          <w:rFonts w:hint="eastAsia" w:ascii="宋体" w:hAnsi="宋体"/>
          <w:b/>
          <w:sz w:val="24"/>
          <w:szCs w:val="24"/>
        </w:rPr>
        <w:t xml:space="preserve">商务要求</w:t>
      </w:r>
      <w:r/>
    </w:p>
    <w:p>
      <w:pPr>
        <w:ind w:firstLine="480"/>
        <w:spacing w:line="500" w:lineRule="exact"/>
        <w:rPr>
          <w:rFonts w:hint="eastAsia" w:ascii="宋体" w:hAnsi="宋体"/>
          <w:sz w:val="24"/>
          <w:szCs w:val="24"/>
        </w:rPr>
      </w:pPr>
      <w:r>
        <w:rPr>
          <w:rFonts w:hint="eastAsia" w:ascii="宋体" w:hAnsi="宋体"/>
          <w:sz w:val="24"/>
          <w:szCs w:val="24"/>
        </w:rPr>
        <w:t xml:space="preserve">（一）工期：合同签订后按采购单位要求15日内完成供货；售后服务（质保）期：3年（自初验合格之日起计算）</w:t>
      </w:r>
      <w:r/>
    </w:p>
    <w:p>
      <w:pPr>
        <w:ind w:firstLine="480"/>
        <w:spacing w:line="500" w:lineRule="exact"/>
        <w:rPr>
          <w:rFonts w:hint="eastAsia" w:ascii="宋体" w:hAnsi="宋体"/>
          <w:sz w:val="24"/>
          <w:szCs w:val="24"/>
        </w:rPr>
      </w:pPr>
      <w:r>
        <w:rPr>
          <w:rFonts w:hint="eastAsia" w:ascii="宋体" w:hAnsi="宋体"/>
          <w:sz w:val="24"/>
          <w:szCs w:val="24"/>
        </w:rPr>
        <w:t xml:space="preserve">（二）付款方式</w:t>
      </w:r>
      <w:r/>
    </w:p>
    <w:p>
      <w:pPr>
        <w:ind w:firstLine="480"/>
        <w:spacing w:line="500" w:lineRule="exact"/>
        <w:rPr>
          <w:rFonts w:hint="eastAsia" w:ascii="宋体" w:hAnsi="宋体"/>
          <w:sz w:val="24"/>
          <w:szCs w:val="24"/>
        </w:rPr>
      </w:pPr>
      <w:r/>
      <w:bookmarkStart w:id="125" w:name="_Hlk230423002"/>
      <w:r>
        <w:rPr>
          <w:rFonts w:hint="eastAsia" w:ascii="宋体" w:hAnsi="宋体"/>
          <w:sz w:val="24"/>
          <w:szCs w:val="24"/>
        </w:rPr>
        <w:t xml:space="preserve">预付款：签订合同后10日内支付合同总价款的30%；进度款：项目完成后初验合格付至合同价款的80%；初验合格履约一年后付至合同价款的90%；履约三年后组织终验，终验合格付清尾款（无息）。</w:t>
      </w:r>
      <w:bookmarkEnd w:id="125"/>
      <w:r/>
    </w:p>
    <w:p>
      <w:pPr>
        <w:ind w:firstLine="480"/>
        <w:spacing w:line="500" w:lineRule="exact"/>
        <w:rPr>
          <w:rFonts w:hint="eastAsia" w:ascii="宋体" w:hAnsi="宋体"/>
          <w:color w:val="ee0000"/>
          <w:sz w:val="24"/>
          <w:szCs w:val="24"/>
        </w:rPr>
      </w:pPr>
      <w:r>
        <w:rPr>
          <w:rFonts w:hint="eastAsia" w:ascii="宋体" w:hAnsi="宋体"/>
          <w:sz w:val="24"/>
          <w:szCs w:val="24"/>
        </w:rPr>
        <w:t xml:space="preserve">注：1.在签订合同时，</w:t>
      </w:r>
      <w:r>
        <w:rPr>
          <w:rFonts w:hint="eastAsia" w:ascii="宋体" w:hAnsi="宋体"/>
          <w:sz w:val="24"/>
          <w:szCs w:val="24"/>
        </w:rPr>
        <w:t xml:space="preserve">供应商</w:t>
      </w:r>
      <w:r>
        <w:rPr>
          <w:rFonts w:hint="eastAsia" w:ascii="宋体" w:hAnsi="宋体"/>
          <w:sz w:val="24"/>
          <w:szCs w:val="24"/>
        </w:rPr>
        <w:t xml:space="preserve">明确表示无需预付款或者主动要求降低预付款比例的金额，</w:t>
      </w:r>
      <w:r>
        <w:rPr>
          <w:rFonts w:hint="eastAsia" w:ascii="宋体" w:hAnsi="宋体"/>
          <w:sz w:val="24"/>
          <w:szCs w:val="24"/>
        </w:rPr>
        <w:t xml:space="preserve">采购人</w:t>
      </w:r>
      <w:r>
        <w:rPr>
          <w:rFonts w:hint="eastAsia" w:ascii="宋体" w:hAnsi="宋体"/>
          <w:sz w:val="24"/>
          <w:szCs w:val="24"/>
        </w:rPr>
        <w:t xml:space="preserve">可不适用预付款规定。2.付款前，供应商应向采购人提供符合要求的发票，否则，采购人有权拒绝付款，同时不免除供应商合同履行义务。</w:t>
      </w:r>
      <w:r/>
    </w:p>
    <w:p>
      <w:pPr>
        <w:ind w:firstLine="480"/>
        <w:spacing w:line="500" w:lineRule="exact"/>
        <w:rPr>
          <w:rFonts w:hint="eastAsia" w:ascii="宋体" w:hAnsi="宋体"/>
          <w:sz w:val="24"/>
          <w:szCs w:val="24"/>
        </w:rPr>
      </w:pPr>
      <w:r>
        <w:rPr>
          <w:rFonts w:hint="eastAsia" w:ascii="宋体" w:hAnsi="宋体"/>
          <w:sz w:val="24"/>
          <w:szCs w:val="24"/>
        </w:rPr>
        <w:t xml:space="preserve">（三）供货要求</w:t>
      </w:r>
      <w:r/>
    </w:p>
    <w:p>
      <w:pPr>
        <w:ind w:firstLine="480"/>
        <w:spacing w:line="500" w:lineRule="exact"/>
        <w:rPr>
          <w:rFonts w:hint="eastAsia" w:ascii="宋体" w:hAnsi="宋体"/>
          <w:sz w:val="24"/>
          <w:szCs w:val="24"/>
        </w:rPr>
      </w:pPr>
      <w:r>
        <w:rPr>
          <w:rFonts w:hint="eastAsia" w:ascii="宋体" w:hAnsi="宋体"/>
          <w:sz w:val="24"/>
          <w:szCs w:val="24"/>
        </w:rPr>
        <w:t xml:space="preserve">1.中标人合理安排各个环节的时间进度，确保在合同签订后规定时间内完成本项目。供货前，提供相关货物、设备的规格、颜色、外形等供采购人确认，否则造成的损失由中标人自行承担。负责投标</w:t>
      </w:r>
      <w:r>
        <w:rPr>
          <w:rFonts w:hint="eastAsia" w:ascii="宋体" w:hAnsi="宋体"/>
          <w:sz w:val="24"/>
          <w:szCs w:val="24"/>
        </w:rPr>
        <w:t xml:space="preserve">货物的</w:t>
      </w:r>
      <w:r>
        <w:rPr>
          <w:rFonts w:hint="eastAsia" w:ascii="宋体" w:hAnsi="宋体"/>
          <w:sz w:val="24"/>
          <w:szCs w:val="24"/>
        </w:rPr>
        <w:t xml:space="preserve">安装并与学校</w:t>
      </w:r>
      <w:r>
        <w:rPr>
          <w:rFonts w:hint="eastAsia" w:ascii="宋体" w:hAnsi="宋体"/>
          <w:sz w:val="24"/>
          <w:szCs w:val="24"/>
        </w:rPr>
        <w:t xml:space="preserve">对接摆放位置等</w:t>
      </w: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sz w:val="24"/>
          <w:szCs w:val="24"/>
        </w:rPr>
        <w:t xml:space="preserve">2.产品必须是正规厂家新</w:t>
      </w:r>
      <w:r>
        <w:rPr>
          <w:rFonts w:hint="eastAsia" w:ascii="宋体" w:hAnsi="宋体"/>
          <w:sz w:val="24"/>
          <w:szCs w:val="24"/>
        </w:rPr>
        <w:t xml:space="preserve">品，不得使用已经淘汰或拼凑、组装的伪劣、假冒部件及产品。所有产品经采购人审验合格后方可进场，所有产品必须符合国家标准和环保要求，不得以次充好。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提供设备的供货配置清单。若中标货物质量不符合采购文件要求，采购人有权拒收货物。交货时必须提供主要产品生产厂家供货证明书。中标人所供货物若与投标文件上列明的</w:t>
      </w:r>
      <w:r>
        <w:rPr>
          <w:rFonts w:hint="eastAsia" w:ascii="宋体" w:hAnsi="宋体"/>
          <w:sz w:val="24"/>
          <w:szCs w:val="24"/>
        </w:rPr>
        <w:t xml:space="preserve">货物型号、技术指标等不相符，有造假现象的，一经查出，采购人将报经财政监管部门终止合同，中标人承担由此给采购人带来的损失。</w:t>
      </w:r>
      <w:r/>
    </w:p>
    <w:p>
      <w:pPr>
        <w:ind w:firstLine="480"/>
        <w:spacing w:line="500" w:lineRule="exact"/>
        <w:rPr>
          <w:rFonts w:hint="eastAsia" w:ascii="宋体" w:hAnsi="宋体"/>
          <w:sz w:val="24"/>
          <w:szCs w:val="24"/>
        </w:rPr>
      </w:pPr>
      <w:r>
        <w:rPr>
          <w:rFonts w:hint="eastAsia" w:ascii="宋体" w:hAnsi="宋体"/>
          <w:sz w:val="24"/>
          <w:szCs w:val="24"/>
        </w:rPr>
        <w:t xml:space="preserve">3.在规定时间内按要求将货物运输至采购人指定的交货地点。零散及易损件须用木箱包装，确保防盗、防震、防潮、防破损，由于运输造成的设备损坏、丢失均由中标人负责处理。未按进度供货的，责任中标人自负。</w:t>
      </w:r>
      <w:r/>
    </w:p>
    <w:p>
      <w:pPr>
        <w:ind w:firstLine="480"/>
        <w:spacing w:line="500" w:lineRule="exact"/>
        <w:rPr>
          <w:rFonts w:hint="eastAsia" w:ascii="宋体" w:hAnsi="宋体"/>
          <w:sz w:val="24"/>
          <w:szCs w:val="24"/>
        </w:rPr>
      </w:pPr>
      <w:r>
        <w:rPr>
          <w:rFonts w:hint="eastAsia" w:ascii="宋体" w:hAnsi="宋体"/>
          <w:sz w:val="24"/>
          <w:szCs w:val="24"/>
        </w:rPr>
        <w:t xml:space="preserve">4.经采购人确认供货完成后，中标人应在规定时间内完成货物的安装、调试工作，对于安装、调试出现质量问题的，中标人应及时更换。</w:t>
      </w:r>
      <w:r/>
    </w:p>
    <w:p>
      <w:pPr>
        <w:ind w:firstLine="480"/>
        <w:spacing w:line="500" w:lineRule="exact"/>
        <w:rPr>
          <w:rFonts w:hint="eastAsia" w:ascii="宋体" w:hAnsi="宋体"/>
          <w:sz w:val="24"/>
          <w:szCs w:val="24"/>
        </w:rPr>
      </w:pPr>
      <w:r>
        <w:rPr>
          <w:rFonts w:hint="eastAsia" w:ascii="宋体" w:hAnsi="宋体"/>
          <w:sz w:val="24"/>
          <w:szCs w:val="24"/>
        </w:rPr>
        <w:t xml:space="preserve">5.环保检测、材料、成品及安装后室内所需的检测均由中标人负责。</w:t>
      </w:r>
      <w:r/>
    </w:p>
    <w:p>
      <w:pPr>
        <w:ind w:firstLine="480"/>
        <w:spacing w:line="500" w:lineRule="exact"/>
        <w:rPr>
          <w:rFonts w:hint="eastAsia" w:ascii="宋体" w:hAnsi="宋体"/>
          <w:sz w:val="24"/>
          <w:szCs w:val="24"/>
        </w:rPr>
      </w:pPr>
      <w:r>
        <w:rPr>
          <w:rFonts w:hint="eastAsia" w:ascii="宋体" w:hAnsi="宋体"/>
          <w:sz w:val="24"/>
          <w:szCs w:val="24"/>
        </w:rPr>
        <w:t xml:space="preserve">6.中标人应确保安全生产，并承担由此产生的安全问题。</w:t>
      </w:r>
      <w:r/>
    </w:p>
    <w:p>
      <w:pPr>
        <w:ind w:firstLine="480"/>
        <w:spacing w:line="500" w:lineRule="exact"/>
        <w:rPr>
          <w:rFonts w:hint="eastAsia" w:ascii="宋体" w:hAnsi="宋体"/>
          <w:sz w:val="24"/>
          <w:szCs w:val="24"/>
        </w:rPr>
      </w:pPr>
      <w:r>
        <w:rPr>
          <w:rFonts w:hint="eastAsia" w:ascii="宋体" w:hAnsi="宋体"/>
          <w:sz w:val="24"/>
          <w:szCs w:val="24"/>
        </w:rPr>
        <w:t xml:space="preserve">（四）验收标准</w:t>
      </w:r>
      <w:r/>
    </w:p>
    <w:p>
      <w:pPr>
        <w:spacing w:line="500" w:lineRule="exact"/>
        <w:rPr>
          <w:rFonts w:hint="eastAsia" w:ascii="宋体" w:hAnsi="宋体"/>
          <w:sz w:val="24"/>
          <w:szCs w:val="24"/>
        </w:rPr>
      </w:pPr>
      <w:r>
        <w:rPr>
          <w:rFonts w:hint="eastAsia" w:ascii="宋体" w:hAnsi="宋体"/>
          <w:sz w:val="24"/>
          <w:szCs w:val="24"/>
        </w:rPr>
        <w:t xml:space="preserve">由采购人按约定时间及条件组织履约验收。中标人配合采购人做好项目验收，提供与验收相关的生产、技术、服务、数量、质量、安全等资料，根据实际需要做好技术说明、测试演示或场景应用情况分析等工作，并对所提供资料和材料的真实性负责。</w:t>
      </w:r>
      <w:r/>
    </w:p>
    <w:p>
      <w:pPr>
        <w:ind w:firstLine="480"/>
        <w:spacing w:line="500" w:lineRule="exact"/>
        <w:rPr>
          <w:rFonts w:hint="eastAsia" w:ascii="宋体" w:hAnsi="宋体"/>
          <w:bCs/>
          <w:sz w:val="24"/>
          <w:szCs w:val="24"/>
        </w:rPr>
      </w:pPr>
      <w:r>
        <w:rPr>
          <w:rFonts w:hint="eastAsia" w:ascii="宋体" w:hAnsi="宋体"/>
          <w:bCs/>
          <w:sz w:val="24"/>
          <w:szCs w:val="24"/>
        </w:rPr>
        <w:t xml:space="preserve">1.在发货前，中标人应对该批次货物的质量、规格、性能、数量或重量等进行准确而全面的检验，并出具一份证明货物符合合同规定的检验合格证书，但该证书不应视为最终检验。检验的结果和细节应附在检验证书后面。</w:t>
      </w:r>
      <w:r/>
    </w:p>
    <w:p>
      <w:pPr>
        <w:ind w:firstLine="480"/>
        <w:spacing w:line="500" w:lineRule="exact"/>
        <w:rPr>
          <w:rFonts w:hint="eastAsia" w:ascii="宋体" w:hAnsi="宋体"/>
          <w:bCs/>
          <w:sz w:val="24"/>
          <w:szCs w:val="24"/>
        </w:rPr>
      </w:pPr>
      <w:r>
        <w:rPr>
          <w:rFonts w:hint="eastAsia" w:ascii="宋体" w:hAnsi="宋体"/>
          <w:bCs/>
          <w:sz w:val="24"/>
          <w:szCs w:val="24"/>
        </w:rPr>
        <w:t xml:space="preserve">2.货物交付后，在安装前应仔细检查货物自身无缺陷后方可安装，如果存在货物破损、自身材质、规格等质量缺陷，采购人有权要求将货物退场，由此引起的一切后果由中标人承担。</w:t>
      </w:r>
      <w:r/>
    </w:p>
    <w:p>
      <w:pPr>
        <w:ind w:firstLine="480"/>
        <w:spacing w:line="500" w:lineRule="exact"/>
        <w:rPr>
          <w:rFonts w:hint="eastAsia" w:ascii="宋体" w:hAnsi="宋体"/>
          <w:bCs/>
          <w:sz w:val="24"/>
          <w:szCs w:val="24"/>
        </w:rPr>
      </w:pPr>
      <w:r>
        <w:rPr>
          <w:rFonts w:hint="eastAsia" w:ascii="宋体" w:hAnsi="宋体"/>
          <w:bCs/>
          <w:sz w:val="24"/>
          <w:szCs w:val="24"/>
        </w:rPr>
        <w:t xml:space="preserve">3.货物进场后，中标人继续负责对货物的看管工作，如因看管不善所造成的一切损失由中标人承担，中标人准备好相关初步验收资料，验收内容包括：产地、货号、规格、数量、外观质量及货物包装是否完好。</w:t>
      </w:r>
      <w:r/>
    </w:p>
    <w:p>
      <w:pPr>
        <w:ind w:firstLine="480"/>
        <w:spacing w:line="500" w:lineRule="exact"/>
        <w:rPr>
          <w:rFonts w:hint="eastAsia" w:ascii="宋体" w:hAnsi="宋体"/>
          <w:bCs/>
          <w:sz w:val="24"/>
          <w:szCs w:val="24"/>
        </w:rPr>
      </w:pPr>
      <w:r>
        <w:rPr>
          <w:rFonts w:hint="eastAsia" w:ascii="宋体" w:hAnsi="宋体"/>
          <w:bCs/>
          <w:sz w:val="24"/>
          <w:szCs w:val="24"/>
        </w:rPr>
        <w:t xml:space="preserve">4.中标人货物全部进场安装调试，并提供相关初步验收资料后，采购人组织验收并出具验收报告。如果货物的质量、规格与合同规定不符，或在质量保证期内发现货物是有缺陷的（包括潜在缺陷或使用不符合要求的材料），采购人报请法定检验机构进行检测（检测费由中标人承担），有权凭其出具的检验报告向中标人提出索赔。</w:t>
      </w:r>
      <w:r/>
    </w:p>
    <w:p>
      <w:pPr>
        <w:ind w:firstLine="480"/>
        <w:spacing w:line="500" w:lineRule="exact"/>
        <w:rPr>
          <w:rFonts w:hint="eastAsia" w:ascii="宋体" w:hAnsi="宋体"/>
          <w:sz w:val="24"/>
          <w:szCs w:val="24"/>
        </w:rPr>
      </w:pPr>
      <w:r>
        <w:rPr>
          <w:rFonts w:hint="eastAsia" w:ascii="宋体" w:hAnsi="宋体"/>
          <w:sz w:val="24"/>
          <w:szCs w:val="24"/>
        </w:rPr>
        <w:t xml:space="preserve">（五）其他要求</w:t>
      </w:r>
      <w:r/>
    </w:p>
    <w:p>
      <w:pPr>
        <w:ind w:firstLine="480"/>
        <w:spacing w:line="500" w:lineRule="exact"/>
        <w:rPr>
          <w:rFonts w:hint="eastAsia" w:ascii="宋体" w:hAnsi="宋体"/>
          <w:sz w:val="24"/>
          <w:szCs w:val="24"/>
        </w:rPr>
      </w:pPr>
      <w:r>
        <w:rPr>
          <w:rFonts w:hint="eastAsia" w:ascii="宋体" w:hAnsi="宋体"/>
          <w:sz w:val="24"/>
          <w:szCs w:val="24"/>
        </w:rPr>
        <w:t xml:space="preserve">中标人所提供的技术说明文件应与货物相对应一致，并尽可能完整清晰，且应为原件。合同技术文件应与每批货物共同包装送交，费用应包含于货物的报价中。</w:t>
      </w:r>
      <w:r/>
    </w:p>
    <w:p>
      <w:pPr>
        <w:ind w:firstLine="480"/>
        <w:spacing w:line="500" w:lineRule="exact"/>
        <w:rPr>
          <w:rFonts w:hint="eastAsia" w:ascii="宋体" w:hAnsi="宋体"/>
          <w:sz w:val="24"/>
          <w:szCs w:val="24"/>
        </w:rPr>
      </w:pPr>
      <w:r>
        <w:rPr>
          <w:rFonts w:hint="eastAsia" w:ascii="宋体" w:hAnsi="宋体"/>
          <w:sz w:val="24"/>
          <w:szCs w:val="24"/>
        </w:rPr>
        <w:t xml:space="preserve">2.2货物的技术说明文件应为中文。文字应简单易懂。硬件的技术文件应附详尽图表以便安装和纠错指导。</w:t>
      </w:r>
      <w:r/>
    </w:p>
    <w:p>
      <w:pPr>
        <w:ind w:firstLine="480"/>
        <w:spacing w:line="500" w:lineRule="exact"/>
        <w:rPr>
          <w:rFonts w:hint="eastAsia" w:ascii="宋体" w:hAnsi="宋体"/>
          <w:sz w:val="24"/>
          <w:szCs w:val="24"/>
        </w:rPr>
      </w:pPr>
      <w:r>
        <w:rPr>
          <w:rFonts w:hint="eastAsia" w:ascii="宋体" w:hAnsi="宋体"/>
          <w:sz w:val="24"/>
          <w:szCs w:val="24"/>
        </w:rPr>
        <w:t xml:space="preserve">2.3技术手册应至少包括如下内容：相关货物的安装指导、安装手册、使用说明书、设备保养、维护手册等；相关软件的安装指导（如涉及）。</w:t>
      </w:r>
      <w:r/>
    </w:p>
    <w:p>
      <w:pPr>
        <w:ind w:firstLine="482"/>
        <w:spacing w:line="400" w:lineRule="exact"/>
        <w:rPr>
          <w:rFonts w:hint="eastAsia" w:ascii="宋体" w:hAnsi="宋体"/>
          <w:b/>
          <w:sz w:val="24"/>
          <w:szCs w:val="24"/>
        </w:rPr>
      </w:pPr>
      <w:r>
        <w:rPr>
          <w:rFonts w:hint="eastAsia" w:ascii="宋体" w:hAnsi="宋体"/>
          <w:b/>
          <w:sz w:val="24"/>
          <w:szCs w:val="24"/>
        </w:rPr>
        <w:t xml:space="preserve">三、项目实施方案</w:t>
      </w:r>
      <w:r/>
    </w:p>
    <w:p>
      <w:pPr>
        <w:ind w:firstLine="480"/>
        <w:spacing w:line="500" w:lineRule="exact"/>
        <w:rPr>
          <w:rFonts w:hint="eastAsia" w:ascii="宋体" w:hAnsi="宋体"/>
          <w:sz w:val="24"/>
          <w:szCs w:val="24"/>
        </w:rPr>
      </w:pPr>
      <w:r>
        <w:rPr>
          <w:rFonts w:hint="eastAsia" w:ascii="宋体" w:hAnsi="宋体"/>
          <w:sz w:val="24"/>
          <w:szCs w:val="24"/>
        </w:rPr>
        <w:t xml:space="preserve">1.投标人应在投标文件中提供完备的项目供货保障方案，包括但不限于：项目实施步骤；安全生产、文明施工（安装）保障措施；货物包装及运输保障措施；货物交接、调试及验收方案；项目进度安排及保障措施；应急响应方案。</w:t>
      </w:r>
      <w:r/>
    </w:p>
    <w:p>
      <w:pPr>
        <w:ind w:firstLine="480"/>
        <w:spacing w:line="500" w:lineRule="exact"/>
        <w:rPr>
          <w:rFonts w:hint="eastAsia" w:ascii="宋体" w:hAnsi="宋体"/>
          <w:sz w:val="24"/>
          <w:szCs w:val="24"/>
        </w:rPr>
      </w:pPr>
      <w:r>
        <w:rPr>
          <w:rFonts w:hint="eastAsia" w:ascii="宋体" w:hAnsi="宋体"/>
          <w:sz w:val="24"/>
          <w:szCs w:val="24"/>
        </w:rPr>
        <w:t xml:space="preserve">2.以上内容须完整详细，切实可行，符合本项目实际情况，满足项目实施需要，不得存在缺漏、内容空洞或脱离实际的情况。</w:t>
      </w:r>
      <w:r/>
    </w:p>
    <w:p>
      <w:pPr>
        <w:ind w:firstLine="482"/>
        <w:spacing w:line="400" w:lineRule="exact"/>
        <w:rPr>
          <w:rFonts w:hint="eastAsia" w:ascii="宋体" w:hAnsi="宋体"/>
          <w:b/>
          <w:sz w:val="24"/>
          <w:szCs w:val="24"/>
        </w:rPr>
      </w:pPr>
      <w:r>
        <w:rPr>
          <w:rFonts w:hint="eastAsia" w:ascii="宋体" w:hAnsi="宋体"/>
          <w:b/>
          <w:sz w:val="24"/>
          <w:szCs w:val="24"/>
        </w:rPr>
        <w:t xml:space="preserve">四、质量保证方案</w:t>
      </w:r>
      <w:r/>
    </w:p>
    <w:p>
      <w:pPr>
        <w:ind w:firstLine="480"/>
        <w:spacing w:line="500" w:lineRule="exact"/>
        <w:rPr>
          <w:rFonts w:hint="eastAsia" w:ascii="宋体" w:hAnsi="宋体"/>
          <w:sz w:val="24"/>
          <w:szCs w:val="24"/>
        </w:rPr>
      </w:pPr>
      <w:r>
        <w:rPr>
          <w:rFonts w:hint="eastAsia" w:ascii="宋体" w:hAnsi="宋体"/>
          <w:sz w:val="24"/>
          <w:szCs w:val="24"/>
        </w:rPr>
        <w:t xml:space="preserve">1.质量保障措施：投标人应在投标文件中提出详细的产品生产质量管理计划，计划应包含质量控制措施、出厂检验标准以及测试程序。</w:t>
      </w:r>
      <w:r/>
    </w:p>
    <w:p>
      <w:pPr>
        <w:ind w:firstLine="482"/>
        <w:spacing w:line="400" w:lineRule="exact"/>
        <w:rPr>
          <w:rFonts w:hint="eastAsia" w:ascii="宋体" w:hAnsi="宋体"/>
          <w:b/>
          <w:sz w:val="24"/>
          <w:szCs w:val="24"/>
        </w:rPr>
      </w:pPr>
      <w:r>
        <w:rPr>
          <w:rFonts w:hint="eastAsia" w:ascii="宋体" w:hAnsi="宋体"/>
          <w:b/>
          <w:sz w:val="24"/>
          <w:szCs w:val="24"/>
        </w:rPr>
        <w:t xml:space="preserve">五、售后服务要求</w:t>
      </w:r>
      <w:r/>
    </w:p>
    <w:p>
      <w:pPr>
        <w:ind w:firstLine="480"/>
        <w:spacing w:line="500" w:lineRule="exact"/>
        <w:rPr>
          <w:rFonts w:hint="eastAsia" w:ascii="宋体" w:hAnsi="宋体"/>
          <w:sz w:val="24"/>
          <w:szCs w:val="24"/>
        </w:rPr>
      </w:pPr>
      <w:r>
        <w:rPr>
          <w:rFonts w:hint="eastAsia" w:ascii="宋体" w:hAnsi="宋体"/>
          <w:sz w:val="24"/>
          <w:szCs w:val="24"/>
        </w:rPr>
        <w:t xml:space="preserve">1.中标人对所售出的产品实行三包：即产品在正常使用情况下发生质量问题时，供方应按使用方的要求，负责对产品实行包修、包换、包退（费用包含在本次报价中）。</w:t>
      </w:r>
      <w:r/>
    </w:p>
    <w:p>
      <w:pPr>
        <w:ind w:firstLine="480"/>
        <w:spacing w:line="500" w:lineRule="exact"/>
        <w:rPr>
          <w:rFonts w:hint="eastAsia" w:ascii="宋体" w:hAnsi="宋体"/>
          <w:sz w:val="24"/>
          <w:szCs w:val="24"/>
        </w:rPr>
      </w:pPr>
      <w:r>
        <w:rPr>
          <w:rFonts w:hint="eastAsia" w:ascii="宋体" w:hAnsi="宋体"/>
          <w:sz w:val="24"/>
          <w:szCs w:val="24"/>
        </w:rPr>
        <w:t xml:space="preserve">2.中标人对由于产品设计、工艺、材料、配套件的缺陷而造成的任何产品质量问题或故障负责。在质量保证期内，中标人负责修理和替换不合格的部件并承担费用，包括部件调换的运输费用。</w:t>
      </w:r>
      <w:r/>
    </w:p>
    <w:p>
      <w:pPr>
        <w:ind w:firstLine="482"/>
        <w:spacing w:line="400" w:lineRule="exact"/>
        <w:rPr>
          <w:rFonts w:hint="eastAsia" w:ascii="宋体" w:hAnsi="宋体"/>
          <w:b/>
          <w:sz w:val="24"/>
          <w:szCs w:val="24"/>
        </w:rPr>
      </w:pPr>
      <w:r>
        <w:rPr>
          <w:rFonts w:hint="eastAsia" w:ascii="宋体" w:hAnsi="宋体"/>
          <w:b/>
          <w:sz w:val="24"/>
          <w:szCs w:val="24"/>
        </w:rPr>
        <w:t xml:space="preserve">六、报价要求：</w:t>
      </w:r>
      <w:r/>
    </w:p>
    <w:p>
      <w:pPr>
        <w:ind w:firstLine="480"/>
        <w:spacing w:line="500" w:lineRule="exact"/>
        <w:rPr>
          <w:rFonts w:hint="eastAsia" w:ascii="宋体" w:hAnsi="宋体"/>
          <w:sz w:val="24"/>
          <w:szCs w:val="24"/>
        </w:rPr>
      </w:pPr>
      <w:r>
        <w:rPr>
          <w:rFonts w:hint="eastAsia" w:ascii="宋体" w:hAnsi="宋体"/>
          <w:sz w:val="24"/>
          <w:szCs w:val="24"/>
        </w:rPr>
        <w:t xml:space="preserve">1.投标报价内容包括：货物本身价格、运输、装卸、人工、产品损耗、报验、检测、检验、售后服务、税费等完成本项目所涉及的一切相关费用。</w:t>
      </w:r>
      <w:r/>
    </w:p>
    <w:p>
      <w:pPr>
        <w:ind w:firstLine="480"/>
        <w:spacing w:line="500" w:lineRule="exact"/>
        <w:rPr>
          <w:rFonts w:hint="eastAsia" w:ascii="宋体" w:hAnsi="宋体"/>
          <w:sz w:val="24"/>
          <w:szCs w:val="24"/>
        </w:rPr>
      </w:pPr>
      <w:r>
        <w:rPr>
          <w:rFonts w:hint="eastAsia" w:ascii="宋体" w:hAnsi="宋体"/>
          <w:sz w:val="24"/>
          <w:szCs w:val="24"/>
        </w:rPr>
        <w:t xml:space="preserve">2.招标人不统一组织勘察现场，投标人自行踏勘了解本项目的具体情况，如货物安装的具体位置，设备装卸的行进路线、运输、储存空间、装卸限制、垃圾清理外运及一切可能影响到正常货物安装的因素。</w:t>
      </w:r>
      <w:r/>
    </w:p>
    <w:p>
      <w:pPr>
        <w:ind w:firstLine="482"/>
        <w:spacing w:line="400" w:lineRule="exact"/>
        <w:rPr>
          <w:rFonts w:hint="eastAsia" w:ascii="宋体" w:hAnsi="宋体"/>
          <w:b/>
          <w:sz w:val="24"/>
          <w:szCs w:val="24"/>
        </w:rPr>
      </w:pPr>
      <w:r>
        <w:rPr>
          <w:rFonts w:hint="eastAsia" w:ascii="宋体" w:hAnsi="宋体"/>
          <w:b/>
          <w:sz w:val="24"/>
          <w:szCs w:val="24"/>
        </w:rPr>
        <w:t xml:space="preserve">七、商品包装环保要求</w:t>
      </w:r>
      <w:r/>
    </w:p>
    <w:p>
      <w:pPr>
        <w:ind w:firstLine="480"/>
        <w:spacing w:line="500" w:lineRule="exact"/>
        <w:rPr>
          <w:rFonts w:hint="eastAsia" w:ascii="宋体" w:hAnsi="宋体"/>
          <w:sz w:val="24"/>
          <w:szCs w:val="24"/>
        </w:rPr>
      </w:pPr>
      <w:r>
        <w:rPr>
          <w:rFonts w:hint="eastAsia" w:ascii="宋体" w:hAnsi="宋体"/>
          <w:sz w:val="24"/>
          <w:szCs w:val="24"/>
        </w:rPr>
        <w:t xml:space="preserve">1、商品包装层数不得超过 3 层，空隙率不大于40%； </w:t>
      </w:r>
      <w:r/>
    </w:p>
    <w:p>
      <w:pPr>
        <w:ind w:firstLine="480"/>
        <w:spacing w:line="500" w:lineRule="exact"/>
        <w:rPr>
          <w:rFonts w:hint="eastAsia" w:ascii="宋体" w:hAnsi="宋体"/>
          <w:sz w:val="24"/>
          <w:szCs w:val="24"/>
        </w:rPr>
      </w:pPr>
      <w:r>
        <w:rPr>
          <w:rFonts w:hint="eastAsia" w:ascii="宋体" w:hAnsi="宋体"/>
          <w:sz w:val="24"/>
          <w:szCs w:val="24"/>
        </w:rPr>
        <w:t xml:space="preserve">2、商品包装尽可能使用单一材质的包装材料，如因功能 需求必需使用不同材质，不同材质间应便于分离； </w:t>
      </w:r>
      <w:r/>
    </w:p>
    <w:p>
      <w:pPr>
        <w:ind w:firstLine="480"/>
        <w:spacing w:line="500" w:lineRule="exact"/>
        <w:rPr>
          <w:rFonts w:hint="eastAsia" w:ascii="宋体" w:hAnsi="宋体"/>
          <w:sz w:val="24"/>
          <w:szCs w:val="24"/>
        </w:rPr>
      </w:pPr>
      <w:r>
        <w:rPr>
          <w:rFonts w:hint="eastAsia" w:ascii="宋体" w:hAnsi="宋体"/>
          <w:sz w:val="24"/>
          <w:szCs w:val="24"/>
        </w:rPr>
        <w:t xml:space="preserve">3、商品包装中铅、汞、镉、六价铬的总含量应不大于 100mg/kg； </w:t>
      </w:r>
      <w:r/>
    </w:p>
    <w:p>
      <w:pPr>
        <w:ind w:firstLine="480"/>
        <w:spacing w:line="500" w:lineRule="exact"/>
        <w:rPr>
          <w:rFonts w:hint="eastAsia" w:ascii="宋体" w:hAnsi="宋体"/>
          <w:sz w:val="24"/>
          <w:szCs w:val="24"/>
        </w:rPr>
      </w:pPr>
      <w:r>
        <w:rPr>
          <w:rFonts w:hint="eastAsia" w:ascii="宋体" w:hAnsi="宋体"/>
          <w:sz w:val="24"/>
          <w:szCs w:val="24"/>
        </w:rPr>
        <w:t xml:space="preserve">4、商品包装印刷使用的油墨中挥发性有机化合物(VOCs) 含量应不大于 5%（以重量计）； </w:t>
      </w:r>
      <w:r/>
    </w:p>
    <w:p>
      <w:pPr>
        <w:ind w:firstLine="480"/>
        <w:spacing w:line="500" w:lineRule="exact"/>
        <w:rPr>
          <w:rFonts w:hint="eastAsia" w:ascii="宋体" w:hAnsi="宋体"/>
          <w:sz w:val="24"/>
          <w:szCs w:val="24"/>
        </w:rPr>
      </w:pPr>
      <w:r>
        <w:rPr>
          <w:rFonts w:hint="eastAsia" w:ascii="宋体" w:hAnsi="宋体"/>
          <w:sz w:val="24"/>
          <w:szCs w:val="24"/>
        </w:rPr>
        <w:t xml:space="preserve">5、塑料材质商品包装上呈现的印刷颜色不得超过 6 色； </w:t>
      </w:r>
      <w:r/>
    </w:p>
    <w:p>
      <w:pPr>
        <w:ind w:firstLine="480"/>
        <w:spacing w:line="500" w:lineRule="exact"/>
        <w:rPr>
          <w:rFonts w:hint="eastAsia" w:ascii="宋体" w:hAnsi="宋体"/>
          <w:sz w:val="24"/>
          <w:szCs w:val="24"/>
        </w:rPr>
      </w:pPr>
      <w:r>
        <w:rPr>
          <w:rFonts w:hint="eastAsia" w:ascii="宋体" w:hAnsi="宋体"/>
          <w:sz w:val="24"/>
          <w:szCs w:val="24"/>
        </w:rPr>
        <w:t xml:space="preserve">6、纸质商品包装应使用 75%以上的可再生纤维原料生产； </w:t>
      </w:r>
      <w:r/>
    </w:p>
    <w:p>
      <w:pPr>
        <w:ind w:firstLine="480"/>
        <w:spacing w:line="500" w:lineRule="exact"/>
        <w:rPr>
          <w:rFonts w:hint="eastAsia" w:ascii="宋体" w:hAnsi="宋体"/>
          <w:sz w:val="24"/>
          <w:szCs w:val="24"/>
        </w:rPr>
      </w:pPr>
      <w:r>
        <w:rPr>
          <w:rFonts w:hint="eastAsia" w:ascii="宋体" w:hAnsi="宋体"/>
          <w:sz w:val="24"/>
          <w:szCs w:val="24"/>
        </w:rPr>
        <w:t xml:space="preserve">7、木质商品包装的原料应来源于可持续性森林。 </w:t>
      </w:r>
      <w:r/>
    </w:p>
    <w:p>
      <w:pPr>
        <w:ind w:firstLine="480"/>
        <w:spacing w:line="500" w:lineRule="exact"/>
        <w:rPr>
          <w:rFonts w:hint="eastAsia" w:ascii="宋体" w:hAnsi="宋体"/>
          <w:sz w:val="24"/>
          <w:szCs w:val="24"/>
        </w:rPr>
      </w:pPr>
      <w:r>
        <w:rPr>
          <w:rFonts w:hint="eastAsia" w:ascii="宋体" w:hAnsi="宋体"/>
          <w:sz w:val="24"/>
          <w:szCs w:val="24"/>
        </w:rPr>
        <w:t xml:space="preserve">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 物(VOC)含量的测定 气相色谱法》规定的方法。</w:t>
      </w:r>
      <w:r/>
    </w:p>
    <w:p>
      <w:pPr>
        <w:ind w:firstLine="482"/>
        <w:spacing w:line="400" w:lineRule="exact"/>
        <w:rPr>
          <w:rFonts w:hint="eastAsia" w:ascii="宋体" w:hAnsi="宋体"/>
          <w:b/>
          <w:sz w:val="24"/>
          <w:szCs w:val="24"/>
        </w:rPr>
      </w:pPr>
      <w:r>
        <w:rPr>
          <w:rFonts w:hint="eastAsia" w:ascii="宋体" w:hAnsi="宋体"/>
          <w:b/>
          <w:sz w:val="24"/>
          <w:szCs w:val="24"/>
        </w:rPr>
        <w:t xml:space="preserve">八、快递包装环保要求</w:t>
      </w:r>
      <w:r/>
    </w:p>
    <w:p>
      <w:pPr>
        <w:ind w:firstLine="480"/>
        <w:spacing w:line="500" w:lineRule="exact"/>
        <w:rPr>
          <w:rFonts w:hint="eastAsia" w:ascii="宋体" w:hAnsi="宋体"/>
          <w:sz w:val="24"/>
          <w:szCs w:val="24"/>
        </w:rPr>
      </w:pPr>
      <w:r>
        <w:rPr>
          <w:rFonts w:hint="eastAsia" w:ascii="宋体" w:hAnsi="宋体"/>
          <w:sz w:val="24"/>
          <w:szCs w:val="24"/>
        </w:rPr>
        <w:t xml:space="preserve">1、快递包装中重金属（铅、汞、镉、六价铬）总量应不大于100mg/kg；</w:t>
      </w:r>
      <w:r/>
    </w:p>
    <w:p>
      <w:pPr>
        <w:ind w:firstLine="480"/>
        <w:spacing w:line="500" w:lineRule="exact"/>
        <w:rPr>
          <w:rFonts w:hint="eastAsia" w:ascii="宋体" w:hAnsi="宋体"/>
          <w:sz w:val="24"/>
          <w:szCs w:val="24"/>
        </w:rPr>
      </w:pPr>
      <w:r>
        <w:rPr>
          <w:rFonts w:hint="eastAsia" w:ascii="宋体" w:hAnsi="宋体"/>
          <w:sz w:val="24"/>
          <w:szCs w:val="24"/>
        </w:rPr>
        <w:t xml:space="preserve">2、快递包装印刷使用的油墨中不应添加邻苯二甲酸酯，其挥发性有机化合物(VOCs)含量应不大于5%（以重量计）；</w:t>
      </w:r>
      <w:r/>
    </w:p>
    <w:p>
      <w:pPr>
        <w:ind w:firstLine="480"/>
        <w:spacing w:line="500" w:lineRule="exact"/>
        <w:rPr>
          <w:rFonts w:hint="eastAsia" w:ascii="宋体" w:hAnsi="宋体"/>
          <w:sz w:val="24"/>
          <w:szCs w:val="24"/>
        </w:rPr>
      </w:pPr>
      <w:r>
        <w:rPr>
          <w:rFonts w:hint="eastAsia" w:ascii="宋体" w:hAnsi="宋体"/>
          <w:sz w:val="24"/>
          <w:szCs w:val="24"/>
        </w:rPr>
        <w:t xml:space="preserve">3、快递包装中使用纸基材的包装材料，纸基材中的有机氯的含量应不大于150 mg/kg；</w:t>
      </w:r>
      <w:r/>
    </w:p>
    <w:p>
      <w:pPr>
        <w:ind w:firstLine="480"/>
        <w:spacing w:line="500" w:lineRule="exact"/>
        <w:rPr>
          <w:rFonts w:hint="eastAsia" w:ascii="宋体" w:hAnsi="宋体"/>
          <w:sz w:val="24"/>
          <w:szCs w:val="24"/>
        </w:rPr>
      </w:pPr>
      <w:r>
        <w:rPr>
          <w:rFonts w:hint="eastAsia" w:ascii="宋体" w:hAnsi="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00" w:lineRule="exact"/>
        <w:rPr>
          <w:rFonts w:hint="eastAsia" w:ascii="宋体" w:hAnsi="宋体"/>
          <w:sz w:val="24"/>
          <w:szCs w:val="24"/>
        </w:rPr>
      </w:pPr>
      <w:r>
        <w:rPr>
          <w:rFonts w:hint="eastAsia" w:ascii="宋体" w:hAnsi="宋体"/>
          <w:sz w:val="24"/>
          <w:szCs w:val="24"/>
        </w:rPr>
        <w:t xml:space="preserve">5、快递中使用的塑料包装袋不得使用聚氯乙烯作为原料，且原料应为单一材质制成，生物分解率大于60%；</w:t>
      </w:r>
      <w:r/>
    </w:p>
    <w:p>
      <w:pPr>
        <w:ind w:firstLine="480"/>
        <w:spacing w:line="500" w:lineRule="exact"/>
        <w:rPr>
          <w:rFonts w:hint="eastAsia" w:ascii="宋体" w:hAnsi="宋体"/>
          <w:sz w:val="24"/>
          <w:szCs w:val="24"/>
        </w:rPr>
      </w:pPr>
      <w:r>
        <w:rPr>
          <w:rFonts w:hint="eastAsia" w:ascii="宋体" w:hAnsi="宋体"/>
          <w:sz w:val="24"/>
          <w:szCs w:val="24"/>
        </w:rPr>
        <w:t xml:space="preserve">6、快递中使用的充气类填充物不得使用聚氯乙烯作为原料，且原料为单一材质制成，生物分解率大于60%；</w:t>
      </w:r>
      <w:r/>
    </w:p>
    <w:p>
      <w:pPr>
        <w:ind w:firstLine="480"/>
        <w:spacing w:line="500" w:lineRule="exact"/>
        <w:rPr>
          <w:rFonts w:hint="eastAsia" w:ascii="宋体" w:hAnsi="宋体"/>
          <w:sz w:val="24"/>
          <w:szCs w:val="24"/>
        </w:rPr>
      </w:pPr>
      <w:r>
        <w:rPr>
          <w:rFonts w:hint="eastAsia" w:ascii="宋体" w:hAnsi="宋体"/>
          <w:sz w:val="24"/>
          <w:szCs w:val="24"/>
        </w:rPr>
        <w:t xml:space="preserve">7、快递中使用的集装袋应为单一材质制成，其重复使用次数应不小于80 次；</w:t>
      </w:r>
      <w:r/>
    </w:p>
    <w:p>
      <w:pPr>
        <w:ind w:firstLine="480"/>
        <w:spacing w:line="500" w:lineRule="exact"/>
        <w:rPr>
          <w:rFonts w:hint="eastAsia" w:ascii="宋体" w:hAnsi="宋体"/>
          <w:sz w:val="24"/>
          <w:szCs w:val="24"/>
        </w:rPr>
      </w:pPr>
      <w:r>
        <w:rPr>
          <w:rFonts w:hint="eastAsia" w:ascii="宋体" w:hAnsi="宋体"/>
          <w:sz w:val="24"/>
          <w:szCs w:val="24"/>
        </w:rPr>
        <w:t xml:space="preserve">8、快递中应使用幅宽不大于45mm 的生物降解胶带；</w:t>
      </w:r>
      <w:r/>
    </w:p>
    <w:p>
      <w:pPr>
        <w:ind w:firstLine="480"/>
        <w:spacing w:line="500" w:lineRule="exact"/>
        <w:rPr>
          <w:rFonts w:hint="eastAsia" w:ascii="宋体" w:hAnsi="宋体"/>
          <w:sz w:val="24"/>
          <w:szCs w:val="24"/>
        </w:rPr>
      </w:pPr>
      <w:r>
        <w:rPr>
          <w:rFonts w:hint="eastAsia" w:ascii="宋体" w:hAnsi="宋体"/>
          <w:sz w:val="24"/>
          <w:szCs w:val="24"/>
        </w:rPr>
        <w:t xml:space="preserve">9、快递包装中不得使用溶剂型胶粘剂；</w:t>
      </w:r>
      <w:r/>
    </w:p>
    <w:p>
      <w:pPr>
        <w:ind w:firstLine="480"/>
        <w:spacing w:line="500" w:lineRule="exact"/>
        <w:rPr>
          <w:rFonts w:hint="eastAsia" w:ascii="宋体" w:hAnsi="宋体"/>
          <w:sz w:val="24"/>
          <w:szCs w:val="24"/>
        </w:rPr>
      </w:pPr>
      <w:r>
        <w:rPr>
          <w:rFonts w:hint="eastAsia" w:ascii="宋体" w:hAnsi="宋体"/>
          <w:sz w:val="24"/>
          <w:szCs w:val="24"/>
        </w:rPr>
        <w:t xml:space="preserve">10、快递应使用电子面单；</w:t>
      </w:r>
      <w:r/>
    </w:p>
    <w:p>
      <w:pPr>
        <w:ind w:firstLine="480"/>
        <w:spacing w:line="500" w:lineRule="exact"/>
        <w:rPr>
          <w:rFonts w:hint="eastAsia" w:ascii="宋体" w:hAnsi="宋体"/>
          <w:sz w:val="24"/>
          <w:szCs w:val="24"/>
        </w:rPr>
      </w:pPr>
      <w:r>
        <w:rPr>
          <w:rFonts w:hint="eastAsia" w:ascii="宋体" w:hAnsi="宋体"/>
          <w:sz w:val="24"/>
          <w:szCs w:val="24"/>
        </w:rPr>
        <w:t xml:space="preserve">11、直接使用商品包装作为快递包装的商品，其商品包装满足《商品包装政府采购需求标准（试行）》即可；</w:t>
      </w:r>
      <w:r/>
    </w:p>
    <w:p>
      <w:pPr>
        <w:ind w:firstLine="480"/>
        <w:spacing w:line="400" w:lineRule="exact"/>
        <w:rPr>
          <w:rFonts w:hint="eastAsia" w:ascii="宋体" w:hAnsi="宋体"/>
          <w:sz w:val="24"/>
          <w:szCs w:val="24"/>
        </w:rPr>
      </w:pPr>
      <w:r>
        <w:rPr>
          <w:rFonts w:hint="eastAsia" w:ascii="宋体" w:hAnsi="宋体"/>
          <w:sz w:val="24"/>
          <w:szCs w:val="24"/>
        </w:rPr>
        <w:t xml:space="preserve">12、快递包装产品质量和封装方式应符合相关国家或行业标准技术指标要求。</w:t>
      </w:r>
      <w:r/>
    </w:p>
    <w:p>
      <w:pPr>
        <w:pStyle w:val="767"/>
        <w:jc w:val="center"/>
        <w:spacing w:before="200"/>
        <w:rPr>
          <w:rFonts w:ascii="Calibri" w:hAnsi="Calibri" w:eastAsia="宋体" w:cs="Times New Roman"/>
          <w:b/>
          <w:sz w:val="44"/>
          <w:szCs w:val="44"/>
        </w:rPr>
      </w:pPr>
      <w:r>
        <w:rPr>
          <w:rFonts w:hint="eastAsia" w:ascii="宋体" w:hAnsi="宋体"/>
          <w:sz w:val="24"/>
          <w:szCs w:val="24"/>
        </w:rPr>
        <w:br w:type="page" w:clear="all"/>
      </w:r>
      <w:bookmarkStart w:id="126" w:name="_Toc19774"/>
      <w:r/>
      <w:bookmarkStart w:id="127" w:name="_Toc81575206"/>
      <w:r/>
      <w:bookmarkStart w:id="128" w:name="_Toc31499"/>
      <w:r/>
      <w:bookmarkStart w:id="129" w:name="_Toc81575169"/>
      <w:r/>
      <w:bookmarkStart w:id="130" w:name="_Toc22098"/>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Start w:id="131" w:name="_Toc513029243"/>
      <w:r/>
      <w:bookmarkStart w:id="132" w:name="_Toc16938559"/>
      <w:r/>
      <w:bookmarkStart w:id="133" w:name="_Toc20823315"/>
      <w:r/>
      <w:bookmarkEnd w:id="126"/>
      <w:r/>
      <w:bookmarkEnd w:id="127"/>
      <w:r/>
      <w:bookmarkEnd w:id="128"/>
      <w:r/>
      <w:bookmarkEnd w:id="129"/>
      <w:r/>
      <w:bookmarkEnd w:id="130"/>
      <w:r/>
      <w:r/>
    </w:p>
    <w:p>
      <w:pPr>
        <w:jc w:val="center"/>
        <w:spacing w:line="278" w:lineRule="auto"/>
        <w:rPr>
          <w:rFonts w:hint="eastAsia" w:ascii="宋体" w:hAnsi="宋体" w:cs="宋体"/>
          <w:b/>
          <w:bCs/>
          <w:spacing w:val="-20"/>
          <w:sz w:val="48"/>
          <w:szCs w:val="48"/>
        </w:rPr>
      </w:pPr>
      <w:r/>
      <w:bookmarkStart w:id="134" w:name="_Toc3995"/>
      <w:r/>
      <w:bookmarkStart w:id="135" w:name="_Toc21933"/>
      <w:r/>
      <w:bookmarkStart w:id="136" w:name="_Toc81575170"/>
      <w:r/>
      <w:bookmarkStart w:id="137" w:name="_Toc19649"/>
      <w:r/>
      <w:bookmarkStart w:id="138" w:name="_Toc81575207"/>
      <w:r/>
      <w:bookmarkStart w:id="139" w:name="_Toc22853"/>
      <w:r/>
      <w:bookmarkStart w:id="140" w:name="_Toc9003"/>
      <w:r/>
      <w:bookmarkEnd w:id="131"/>
      <w:r/>
      <w:bookmarkEnd w:id="132"/>
      <w:r/>
      <w:bookmarkEnd w:id="133"/>
      <w:r/>
      <w:bookmarkEnd w:id="134"/>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宿豫区幼儿园托幼一体化改造提升项目</w:t>
      </w:r>
      <w:r/>
    </w:p>
    <w:p>
      <w:pPr>
        <w:jc w:val="center"/>
        <w:spacing w:line="360" w:lineRule="auto"/>
        <w:rPr>
          <w:rFonts w:hint="eastAsia" w:ascii="宋体" w:hAnsi="宋体" w:cs="宋体"/>
          <w:sz w:val="30"/>
          <w:szCs w:val="30"/>
        </w:rPr>
      </w:pPr>
      <w:r>
        <w:rPr>
          <w:rFonts w:hint="eastAsia" w:ascii="宋体" w:hAnsi="宋体" w:cs="宋体"/>
          <w:b/>
          <w:bCs/>
          <w:sz w:val="36"/>
          <w:szCs w:val="36"/>
        </w:rPr>
        <w:t xml:space="preserve">政府采购合同</w:t>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480" w:lineRule="auto"/>
        <w:rPr>
          <w:rFonts w:hint="eastAsia" w:ascii="宋体" w:hAnsi="宋体" w:cs="宋体"/>
          <w:sz w:val="30"/>
          <w:szCs w:val="30"/>
        </w:rPr>
      </w:pPr>
      <w:r>
        <w:rPr>
          <w:rFonts w:hint="eastAsia" w:ascii="宋体" w:hAnsi="宋体" w:cs="宋体"/>
          <w:sz w:val="30"/>
          <w:szCs w:val="30"/>
        </w:rPr>
        <w:t xml:space="preserve">项目名称：宿豫区幼儿园托幼一体化改造提升项目</w:t>
      </w:r>
      <w:r/>
    </w:p>
    <w:p>
      <w:pPr>
        <w:jc w:val="left"/>
        <w:spacing w:line="480" w:lineRule="auto"/>
        <w:rPr>
          <w:rFonts w:hint="eastAsia" w:ascii="宋体" w:hAnsi="宋体" w:cs="宋体"/>
          <w:sz w:val="30"/>
          <w:szCs w:val="30"/>
        </w:rPr>
      </w:pPr>
      <w:r>
        <w:rPr>
          <w:rFonts w:hint="eastAsia" w:ascii="宋体" w:hAnsi="宋体" w:cs="宋体"/>
          <w:sz w:val="30"/>
          <w:szCs w:val="30"/>
        </w:rPr>
        <w:t xml:space="preserve">项目编号：</w:t>
      </w:r>
      <w:r>
        <w:rPr>
          <w:rFonts w:hint="eastAsia" w:ascii="宋体" w:hAnsi="宋体" w:cs="宋体"/>
          <w:sz w:val="30"/>
          <w:szCs w:val="30"/>
        </w:rPr>
        <w:t xml:space="preserve">JSZC-321311-HZJS-G2026-0007</w:t>
      </w:r>
      <w:r/>
    </w:p>
    <w:p>
      <w:pPr>
        <w:jc w:val="left"/>
        <w:spacing w:line="480" w:lineRule="auto"/>
        <w:rPr>
          <w:rFonts w:hint="eastAsia" w:ascii="宋体" w:hAnsi="宋体" w:cs="宋体"/>
          <w:sz w:val="30"/>
          <w:szCs w:val="30"/>
        </w:rPr>
      </w:pPr>
      <w:r>
        <w:rPr>
          <w:rFonts w:hint="eastAsia" w:ascii="宋体" w:hAnsi="宋体" w:cs="宋体"/>
          <w:sz w:val="30"/>
          <w:szCs w:val="30"/>
        </w:rPr>
        <w:t xml:space="preserve">甲方：（买方）宿迁市宿豫区教育局</w:t>
      </w:r>
      <w:r/>
    </w:p>
    <w:p>
      <w:pPr>
        <w:jc w:val="left"/>
        <w:spacing w:line="480" w:lineRule="auto"/>
        <w:rPr>
          <w:rFonts w:hint="eastAsia" w:ascii="宋体" w:hAnsi="宋体" w:cs="宋体"/>
          <w:sz w:val="30"/>
          <w:szCs w:val="30"/>
        </w:rPr>
      </w:pPr>
      <w:r>
        <w:rPr>
          <w:rFonts w:hint="eastAsia" w:ascii="宋体" w:hAnsi="宋体" w:cs="宋体"/>
          <w:sz w:val="30"/>
          <w:szCs w:val="30"/>
        </w:rPr>
        <w:t xml:space="preserve">乙方：（卖方）</w:t>
      </w:r>
      <w:r/>
    </w:p>
    <w:p>
      <w:pPr>
        <w:ind w:firstLine="600"/>
        <w:jc w:val="left"/>
        <w:spacing w:line="480" w:lineRule="auto"/>
        <w:rPr>
          <w:rFonts w:hint="eastAsia" w:ascii="宋体" w:hAnsi="宋体" w:cs="宋体"/>
          <w:sz w:val="24"/>
          <w:szCs w:val="24"/>
        </w:rPr>
      </w:pPr>
      <w:r>
        <w:rPr>
          <w:rFonts w:hint="eastAsia" w:ascii="宋体" w:hAnsi="宋体" w:cs="宋体"/>
          <w:sz w:val="30"/>
          <w:szCs w:val="30"/>
        </w:rPr>
        <w:t xml:space="preserve">甲、乙双方根据宿豫区幼儿园托幼一体化改造提升项目（项目编号：</w:t>
      </w:r>
      <w:r>
        <w:rPr>
          <w:rFonts w:hint="eastAsia" w:ascii="宋体" w:hAnsi="宋体" w:cs="宋体"/>
          <w:sz w:val="30"/>
          <w:szCs w:val="30"/>
        </w:rPr>
        <w:t xml:space="preserve">JSZC-321311-HZJS-G2026-0007</w:t>
      </w:r>
      <w:r>
        <w:rPr>
          <w:rFonts w:hint="eastAsia" w:ascii="宋体" w:hAnsi="宋体" w:cs="宋体"/>
          <w:sz w:val="30"/>
          <w:szCs w:val="30"/>
        </w:rPr>
        <w:t xml:space="preserve">）公开招标的结果，签署本合同。</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一、合同内容</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 标的名称：宿豫区幼儿园托幼一体化改造提升项目</w:t>
      </w:r>
      <w:r/>
    </w:p>
    <w:p>
      <w:pPr>
        <w:ind w:firstLine="480"/>
        <w:jc w:val="left"/>
        <w:spacing w:line="360" w:lineRule="exact"/>
        <w:rPr>
          <w:rFonts w:hint="eastAsia" w:ascii="宋体" w:hAnsi="宋体" w:cs="宋体"/>
          <w:sz w:val="24"/>
          <w:szCs w:val="24"/>
        </w:rPr>
      </w:pPr>
      <w:r/>
      <w:bookmarkStart w:id="141" w:name="_Toc30589"/>
      <w:r>
        <w:rPr>
          <w:rFonts w:hint="eastAsia" w:ascii="宋体" w:hAnsi="宋体" w:cs="宋体"/>
          <w:sz w:val="24"/>
          <w:szCs w:val="24"/>
        </w:rPr>
        <w:t xml:space="preserve">1.2 标的质量：合格，符合国家、行业质量要求。</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1.3 标的数量（规模）：1项</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1.4 履行时间（期限）：</w:t>
      </w:r>
      <w:r>
        <w:rPr>
          <w:rFonts w:hint="eastAsia" w:ascii="Times New Roman" w:hAnsi="Times New Roman" w:cs="仿宋"/>
          <w:sz w:val="24"/>
          <w:szCs w:val="24"/>
        </w:rPr>
        <w:t xml:space="preserve">合同签订后按采购单位要求</w:t>
      </w:r>
      <w:r>
        <w:rPr>
          <w:rFonts w:hint="eastAsia" w:ascii="Times New Roman" w:hAnsi="Times New Roman" w:cs="仿宋"/>
          <w:sz w:val="24"/>
          <w:szCs w:val="24"/>
        </w:rPr>
        <w:t xml:space="preserve">15</w:t>
      </w:r>
      <w:r>
        <w:rPr>
          <w:rFonts w:hint="eastAsia" w:ascii="Times New Roman" w:hAnsi="Times New Roman" w:cs="仿宋"/>
          <w:sz w:val="24"/>
          <w:szCs w:val="24"/>
        </w:rPr>
        <w:t xml:space="preserve">日内完成供货。</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售后服务期（质保期）：3年</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1.5 履行地点：甲方指定地点</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1.6 包装方式：为助力打好污染防治攻坚战，推广使用绿色包装，本项目中涉及的商品包装和快递包装执行《关于印发〈商品包装政府采购需求标准（试行）〉、〈快递包装政府采购需求标准（试行）〉的通知》（财办库〔2020〕123号）的要求，投标人应当提供符合需求标准的产品及相关快递服务的包装。符合《商品包装政府采购需求标准（试行）》和《快递包装政府采购需求标准（试行）》的规定。</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二、合同金额</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2.1 本合同金额为（大写）：___________（¥_________）人民币。</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三、技术资料</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3.1乙方应按招标文件规定的时间向甲方提供使用货物（包含与货物相关的服务）的有关技术资料。</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四、知识产权</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五、产权担保</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5.1 乙方保证所交付的货物（包含与货物相关的服务）的所有权完全属于乙方且无任何抵押、查封等产权瑕疵。</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六、履约保证金</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6.1履约保证金提交形式</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6.2履约保证金提交金额</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按采购合同总价的5%提交。</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支持和鼓励投标人使用江苏政府采购电子履约保函（保险）代替缴纳履约保证金，投标人如使用江苏政府采购电子履约保函（保险）的，可按采购合同总价的3%提交。办理流程、偿付等内容见江苏政府采购网“保险保函”模块。</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6.3履约保证金退还方式</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以银行电汇、网上银行、数字人民币形式缴纳履约保证金的，退回至乙方存款账户或数字人民币账户；以保函、担保、保险等形式缴纳履约保证金的，在保函、担保、保险约定的保证期限届满之日起自行失效。</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6.4履约保证金退还条件</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具有验收合格相关证明材料。</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6.5履约保证金退还时间</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甲方收到乙方退付申请后5个工作日内退还。</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6.6履约保证金不予退还情形</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除不可抗力外，乙方不履行与甲方订立的采购合同的，履约保证金不予退还，给甲方造成的损失超过履约保证金数额的，还应对超过部分予以赔偿。</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6.7逾期退还履约保证金违约责任</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甲方逾期退还履约保证金的，除应退还履约保证金外，还应按中国人民银行同期贷款基准利率上浮20％后的利率支付超期资金占用费，但因乙方自身原因导致无法及时退还的除外。</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七、合同转包或分包</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7.1乙方不得将合同标的转包给他人履行。</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7.2乙方不得将合同标的分包给他人履行。</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7.3乙方如有转包或未经甲方同意的分包行为，甲方有权给予终止合同。</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八、合同款项支付</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8.1合同款项的支付方式及进度安排</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预付款：签订合同后10日内支付合同总价款的30%；</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进度款：项目完成后初验合格付至合同价款的80%；初验合格履约一年后付至合同价款的90%；履约三年后组织终验，终验合格付清尾款（无息）。</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注：1.在签订合同时，乙方明确表示无需预付款或者主动要求降低预付款比例的金额，甲方可不适用预付款规定。2.付款前，乙方应向甲方提供符合要求的发票，否则，甲方有权拒绝付款，同时不免除乙方合同履行义务。</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资金支付的时间：收到财政拨付款后，供应商发票10个工作日内；</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资金支付的条件：满足相应阶段的要求且收到供应商发票；</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支付方式可以通过转账或数字人民币等方式。</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九、税费</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9.1本合同执行中相关的一切税费均由乙方负担。</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十、售后服务</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10.1验收通过之日起货物售后服务期3年。售后服务期内，因质量而引起的问题，乙方应在接到甲方通知后0.5小时内响应，48小时内予以免费更换，由此引起的一切费用由乙方承担。</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十一、项目验收</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11.1 甲方依法组织履约验收工作。</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11.2 甲方在组织履约验收前，明确履约验收的时间、方式、程序等内容，乙方应根据验收方案内容做好相应配合工作。</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11.3 对于实际使用人和甲方分离的项目，甲方邀请实际使用人参与验收。</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11.4 如有必要，甲方邀请参加本项目的其他供应商或第三方专业机构及专家参与</w:t>
      </w:r>
      <w:r>
        <w:rPr>
          <w:rFonts w:hint="eastAsia" w:ascii="宋体" w:hAnsi="宋体" w:cs="宋体"/>
          <w:sz w:val="24"/>
          <w:szCs w:val="24"/>
        </w:rPr>
        <w:t xml:space="preserve">验收，相关意见将作为验收书的参考资料。</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履约验收的各项资料存档备查。</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十二、货物的包装、发运及运输</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和《快递包装政府采购需求标准（试行）》的规定。</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12.2 使用说明书、质量检验证明书、随配附件和工具以及清单一并附于货物内。</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12.3 乙方在货物发运手续办理完毕后24小时内或货到甲方48小时前通知甲方，以准备接货。</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12.4 货物在交付甲方前发生的风险均由乙方负责。</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12.5 货物在规定的交付期限内由乙方送达甲方指定的地点视为交付，乙方同时需通知甲方货物已送达。</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十三、违约责任</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13.1甲方随机抽取部分样品进行送检，样</w:t>
      </w:r>
      <w:r>
        <w:rPr>
          <w:rFonts w:hint="eastAsia" w:ascii="宋体" w:hAnsi="宋体" w:cs="宋体"/>
          <w:sz w:val="24"/>
          <w:szCs w:val="24"/>
        </w:rPr>
        <w:t xml:space="preserve">品需符合采购技术参数要求，检测相关费用由乙方承担。抽检产品质量经相关部门检验不合格的，乙方应无条件在甲方限定时间内予以更换符合要求的产品，并承担甲方因此产生的一切损失，同时报送相关行政处罚部门。因货物不合格，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10%的违约金，如造成甲方损失超过违约金的，超出部分由乙方继续承担赔偿责任。 </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t xml:space="preserve">2</w:t>
      </w:r>
      <w:r>
        <w:rPr>
          <w:rFonts w:hint="eastAsia" w:ascii="宋体" w:hAnsi="宋体" w:cs="宋体"/>
          <w:sz w:val="24"/>
          <w:szCs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十四、供应商合法权益补偿机制</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供应商合法权益补偿救济机制。在履约过程中因政策变化、规划调整而无法履行合同约定，造成企业合法权益受损的，采购人依据实际情况对供应商进行补偿救济。</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十五、不可抗力事件处理</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15.1 在合同有效期内，任何一方因不可抗力事件导致不能履行合同，则合同履行期可延长，其延长期与不可抗力影响期相同。</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15.2 不可抗力事件发生后，应立即通知对方，并寄送有关权威机构出具的证明。</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15.3 不可抗力事件延续120天以上，双方应通过友好协商，确定是否继续履行合同。</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十六、解决争议的方法</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16.1甲乙双方因合同签订、履行而发生的一切争议，应通过友好协商解决。如协商不成由甲方住所地人民法院管辖。</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十七、合同生效及其它</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17.1 合同经双方法定代表人或授权委托代表人签字并加盖单位公章后生效。</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17.2 本合同未尽事宜，遵照中华人民共和国现行法律法规有关条文执行。</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17.3 本合同正本一式六份，具有同等法律效力，甲方四份、乙方两份。  </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甲方：                        乙方： </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地址：                        地址： </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法定代表人或授权代表：        法定代表人或授权代表：</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联系电话：                    联系电话：              </w:t>
      </w:r>
      <w:r/>
    </w:p>
    <w:p>
      <w:pPr>
        <w:ind w:firstLine="480"/>
        <w:jc w:val="right"/>
        <w:spacing w:before="120" w:after="120" w:line="360" w:lineRule="exact"/>
        <w:widowControl/>
        <w:rPr>
          <w:rFonts w:hint="eastAsia" w:ascii="宋体" w:hAnsi="宋体" w:cs="宋体"/>
          <w:sz w:val="24"/>
          <w:szCs w:val="24"/>
        </w:rPr>
      </w:pPr>
      <w:r>
        <w:rPr>
          <w:rFonts w:hint="eastAsia" w:ascii="宋体" w:hAnsi="宋体" w:cs="宋体"/>
          <w:sz w:val="24"/>
          <w:szCs w:val="24"/>
        </w:rPr>
        <w:t xml:space="preserve">  签订日期：      年    月   日 </w:t>
      </w:r>
      <w:bookmarkEnd w:id="141"/>
      <w:r/>
      <w:r/>
    </w:p>
    <w:p>
      <w:pPr>
        <w:jc w:val="center"/>
        <w:keepLines/>
        <w:keepNext/>
        <w:pageBreakBefore/>
        <w:rPr>
          <w:b/>
          <w:sz w:val="44"/>
          <w:szCs w:val="44"/>
        </w:rPr>
        <w:outlineLvl w:val="0"/>
      </w:pPr>
      <w:r>
        <w:rPr>
          <w:rFonts w:hint="eastAsia"/>
          <w:b/>
          <w:sz w:val="44"/>
          <w:szCs w:val="44"/>
        </w:rPr>
        <w:t xml:space="preserve">第六章</w:t>
      </w:r>
      <w:r>
        <w:rPr>
          <w:rFonts w:hint="eastAsia"/>
          <w:b/>
          <w:sz w:val="44"/>
          <w:szCs w:val="44"/>
        </w:rPr>
        <w:t xml:space="preserve">  </w:t>
      </w:r>
      <w:r>
        <w:rPr>
          <w:rFonts w:hint="eastAsia"/>
          <w:b/>
          <w:sz w:val="44"/>
          <w:szCs w:val="44"/>
        </w:rPr>
        <w:t xml:space="preserve">投标文件格式</w:t>
      </w:r>
      <w:bookmarkEnd w:id="135"/>
      <w:r/>
      <w:bookmarkEnd w:id="136"/>
      <w:r/>
      <w:bookmarkEnd w:id="137"/>
      <w:r/>
      <w:bookmarkEnd w:id="138"/>
      <w:r/>
      <w:bookmarkEnd w:id="139"/>
      <w:r/>
      <w:bookmarkEnd w:id="140"/>
      <w:r/>
      <w:r/>
    </w:p>
    <w:p>
      <w:r/>
      <w:bookmarkStart w:id="142" w:name="EB819316f773b24a75aef829f9b72900c0"/>
      <w:r/>
      <w:r/>
    </w:p>
    <w:p>
      <w:pPr>
        <w:rPr>
          <w:rFonts w:ascii="Times New Roman" w:hAnsi="Times New Roman"/>
          <w:b/>
          <w:sz w:val="72"/>
        </w:rPr>
      </w:pPr>
      <w:r/>
      <w:bookmarkStart w:id="143"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w:t>
      </w:r>
      <w:r>
        <w:rPr>
          <w:rFonts w:hint="eastAsia" w:ascii="Times New Roman" w:hAnsi="Times New Roman"/>
          <w:b/>
          <w:sz w:val="72"/>
        </w:rPr>
        <w:t xml:space="preserve">  </w:t>
      </w:r>
      <w:r>
        <w:rPr>
          <w:rFonts w:hint="eastAsia" w:ascii="Times New Roman" w:hAnsi="Times New Roman"/>
          <w:b/>
          <w:sz w:val="72"/>
        </w:rPr>
        <w:t xml:space="preserve">标</w:t>
      </w:r>
      <w:r>
        <w:rPr>
          <w:rFonts w:hint="eastAsia" w:ascii="Times New Roman" w:hAnsi="Times New Roman"/>
          <w:b/>
          <w:sz w:val="72"/>
        </w:rPr>
        <w:t xml:space="preserve">  </w:t>
      </w:r>
      <w:r>
        <w:rPr>
          <w:rFonts w:hint="eastAsia" w:ascii="Times New Roman" w:hAnsi="Times New Roman"/>
          <w:b/>
          <w:sz w:val="72"/>
        </w:rPr>
        <w:t xml:space="preserve">文</w:t>
      </w:r>
      <w:r>
        <w:rPr>
          <w:rFonts w:hint="eastAsia" w:ascii="Times New Roman" w:hAnsi="Times New Roman"/>
          <w:b/>
          <w:sz w:val="72"/>
        </w:rPr>
        <w:t xml:space="preserve">  </w:t>
      </w:r>
      <w:r>
        <w:rPr>
          <w:rFonts w:hint="eastAsia" w:ascii="Times New Roman" w:hAnsi="Times New Roman"/>
          <w:b/>
          <w:sz w:val="72"/>
        </w:rPr>
        <w:t xml:space="preserve">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w:t>
      </w:r>
      <w:r>
        <w:rPr>
          <w:rFonts w:hint="eastAsia" w:ascii="Times New Roman" w:hAnsi="Times New Roman"/>
          <w:b/>
          <w:sz w:val="36"/>
        </w:rPr>
        <w:t xml:space="preserve"> </w:t>
      </w:r>
      <w:r>
        <w:rPr>
          <w:rFonts w:hint="eastAsia" w:ascii="Times New Roman" w:hAnsi="Times New Roman"/>
          <w:b/>
          <w:sz w:val="36"/>
        </w:rPr>
        <w:t xml:space="preserve">目</w:t>
      </w:r>
      <w:r>
        <w:rPr>
          <w:rFonts w:hint="eastAsia" w:ascii="Times New Roman" w:hAnsi="Times New Roman"/>
          <w:b/>
          <w:sz w:val="36"/>
        </w:rPr>
        <w:t xml:space="preserve"> </w:t>
      </w:r>
      <w:r>
        <w:rPr>
          <w:rFonts w:hint="eastAsia" w:ascii="Times New Roman" w:hAnsi="Times New Roman"/>
          <w:b/>
          <w:sz w:val="36"/>
        </w:rPr>
        <w:t xml:space="preserve">名</w:t>
      </w:r>
      <w:r>
        <w:rPr>
          <w:rFonts w:hint="eastAsia" w:ascii="Times New Roman" w:hAnsi="Times New Roman"/>
          <w:b/>
          <w:sz w:val="36"/>
        </w:rPr>
        <w:t xml:space="preserve"> </w:t>
      </w:r>
      <w:r>
        <w:rPr>
          <w:rFonts w:hint="eastAsia" w:ascii="Times New Roman" w:hAnsi="Times New Roman"/>
          <w:b/>
          <w:sz w:val="36"/>
        </w:rPr>
        <w:t xml:space="preserve">称：</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w:t>
      </w:r>
      <w:r>
        <w:rPr>
          <w:rFonts w:hint="eastAsia" w:ascii="Times New Roman" w:hAnsi="Times New Roman"/>
          <w:b/>
          <w:sz w:val="36"/>
        </w:rPr>
        <w:t xml:space="preserve"> </w:t>
      </w:r>
      <w:r>
        <w:rPr>
          <w:rFonts w:hint="eastAsia" w:ascii="Times New Roman" w:hAnsi="Times New Roman"/>
          <w:b/>
          <w:sz w:val="36"/>
        </w:rPr>
        <w:t xml:space="preserve">目</w:t>
      </w:r>
      <w:r>
        <w:rPr>
          <w:rFonts w:hint="eastAsia" w:ascii="Times New Roman" w:hAnsi="Times New Roman"/>
          <w:b/>
          <w:sz w:val="36"/>
        </w:rPr>
        <w:t xml:space="preserve"> </w:t>
      </w:r>
      <w:r>
        <w:rPr>
          <w:rFonts w:hint="eastAsia" w:ascii="Times New Roman" w:hAnsi="Times New Roman"/>
          <w:b/>
          <w:sz w:val="36"/>
        </w:rPr>
        <w:t xml:space="preserve">编</w:t>
      </w:r>
      <w:r>
        <w:rPr>
          <w:rFonts w:hint="eastAsia" w:ascii="Times New Roman" w:hAnsi="Times New Roman"/>
          <w:b/>
          <w:sz w:val="36"/>
        </w:rPr>
        <w:t xml:space="preserve"> </w:t>
      </w:r>
      <w:r>
        <w:rPr>
          <w:rFonts w:hint="eastAsia" w:ascii="Times New Roman" w:hAnsi="Times New Roman"/>
          <w:b/>
          <w:sz w:val="36"/>
        </w:rPr>
        <w:t xml:space="preserve">号：</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w:t>
      </w:r>
      <w:r>
        <w:rPr>
          <w:rFonts w:hint="eastAsia" w:ascii="Times New Roman" w:hAnsi="Times New Roman"/>
          <w:b/>
          <w:sz w:val="36"/>
        </w:rPr>
        <w:t xml:space="preserve">投标人名称</w:t>
      </w:r>
      <w:r>
        <w:rPr>
          <w:rFonts w:hint="eastAsia" w:ascii="Times New Roman" w:hAnsi="Times New Roman"/>
          <w:b/>
          <w:sz w:val="36"/>
        </w:rPr>
        <w:t xml:space="preserve"> </w:t>
      </w:r>
      <w:r>
        <w:rPr>
          <w:rFonts w:hint="eastAsia" w:ascii="Times New Roman" w:hAnsi="Times New Roman"/>
          <w:b/>
          <w:sz w:val="36"/>
        </w:rPr>
        <w:t xml:space="preserve">：</w:t>
      </w:r>
      <w:r>
        <w:rPr>
          <w:rFonts w:hint="eastAsia" w:ascii="Times New Roman" w:hAnsi="Times New Roman"/>
          <w:b/>
          <w:sz w:val="36"/>
          <w:u w:val="single"/>
        </w:rPr>
        <w:t xml:space="preserve">（盖</w:t>
      </w:r>
      <w:r>
        <w:rPr>
          <w:rFonts w:hint="eastAsia" w:ascii="Times New Roman" w:hAnsi="Times New Roman"/>
          <w:b/>
          <w:sz w:val="36"/>
          <w:u w:val="single"/>
        </w:rPr>
        <w:t xml:space="preserve">CA</w:t>
      </w:r>
      <w:r>
        <w:rPr>
          <w:rFonts w:hint="eastAsia" w:ascii="Times New Roman" w:hAnsi="Times New Roman"/>
          <w:b/>
          <w:sz w:val="36"/>
          <w:u w:val="single"/>
        </w:rPr>
        <w:t xml:space="preserve">电子公章）</w:t>
      </w:r>
      <w:r/>
    </w:p>
    <w:p>
      <w:pPr>
        <w:rPr>
          <w:rFonts w:ascii="Times New Roman" w:hAnsi="Times New Roman"/>
          <w:b/>
          <w:sz w:val="36"/>
          <w:u w:val="single"/>
        </w:rPr>
      </w:pPr>
      <w:r>
        <w:rPr>
          <w:rFonts w:hint="eastAsia" w:ascii="Times New Roman" w:hAnsi="Times New Roman"/>
          <w:b/>
          <w:sz w:val="36"/>
        </w:rPr>
        <w:t xml:space="preserve">      </w:t>
      </w:r>
      <w:r>
        <w:rPr>
          <w:rFonts w:hint="eastAsia" w:ascii="Times New Roman" w:hAnsi="Times New Roman"/>
          <w:b/>
          <w:sz w:val="36"/>
        </w:rPr>
        <w:t xml:space="preserve">日</w:t>
      </w:r>
      <w:r>
        <w:rPr>
          <w:rFonts w:hint="eastAsia" w:ascii="Times New Roman" w:hAnsi="Times New Roman"/>
          <w:b/>
          <w:sz w:val="36"/>
        </w:rPr>
        <w:t xml:space="preserve">      </w:t>
      </w:r>
      <w:r>
        <w:rPr>
          <w:rFonts w:hint="eastAsia" w:ascii="Times New Roman" w:hAnsi="Times New Roman"/>
          <w:b/>
          <w:sz w:val="36"/>
        </w:rPr>
        <w:t xml:space="preserve">期</w:t>
      </w:r>
      <w:r>
        <w:rPr>
          <w:rFonts w:hint="eastAsia" w:ascii="Times New Roman" w:hAnsi="Times New Roman"/>
          <w:b/>
          <w:sz w:val="36"/>
        </w:rPr>
        <w:t xml:space="preserve"> </w:t>
      </w:r>
      <w:r>
        <w:rPr>
          <w:rFonts w:hint="eastAsia" w:ascii="Times New Roman" w:hAnsi="Times New Roman"/>
          <w:b/>
          <w:sz w:val="36"/>
        </w:rPr>
        <w:t xml:space="preserve">：</w:t>
      </w:r>
      <w:r>
        <w:rPr>
          <w:rFonts w:hint="eastAsia" w:ascii="Times New Roman" w:hAnsi="Times New Roman"/>
          <w:b/>
          <w:sz w:val="36"/>
          <w:u w:val="single"/>
        </w:rPr>
        <w:t xml:space="preserve">               </w:t>
      </w:r>
      <w:bookmarkEnd w:id="143"/>
      <w:r/>
      <w:r/>
    </w:p>
    <w:p>
      <w:pPr>
        <w:pStyle w:val="1030"/>
        <w:rPr>
          <w:rFonts w:hint="eastAsia" w:ascii="宋体" w:hAnsi="宋体" w:eastAsia="宋体" w:cs="宋体"/>
        </w:rPr>
      </w:pPr>
      <w:r>
        <w:rPr>
          <w:rFonts w:hint="eastAsia" w:ascii="宋体" w:hAnsi="宋体" w:eastAsia="宋体" w:cs="宋体"/>
        </w:rPr>
      </w:r>
      <w:r/>
    </w:p>
    <w:p>
      <w:pPr>
        <w:pStyle w:val="1030"/>
        <w:rPr>
          <w:rFonts w:hint="eastAsia" w:ascii="宋体" w:hAnsi="宋体" w:eastAsia="宋体" w:cs="宋体"/>
        </w:rPr>
      </w:pPr>
      <w:r>
        <w:rPr>
          <w:rFonts w:hint="eastAsia" w:ascii="宋体" w:hAnsi="宋体" w:eastAsia="宋体" w:cs="宋体"/>
        </w:rPr>
      </w:r>
      <w:r/>
    </w:p>
    <w:p>
      <w:pPr>
        <w:pStyle w:val="1030"/>
        <w:rPr>
          <w:rFonts w:hint="eastAsia" w:ascii="宋体" w:hAnsi="宋体" w:eastAsia="宋体" w:cs="宋体"/>
        </w:rPr>
      </w:pPr>
      <w:r>
        <w:rPr>
          <w:rFonts w:hint="eastAsia" w:ascii="宋体" w:hAnsi="宋体" w:eastAsia="宋体" w:cs="宋体"/>
        </w:rPr>
      </w:r>
      <w:r/>
    </w:p>
    <w:p>
      <w:pPr>
        <w:pStyle w:val="1030"/>
        <w:rPr>
          <w:rFonts w:hint="eastAsia" w:ascii="宋体" w:hAnsi="宋体" w:eastAsia="宋体" w:cs="宋体"/>
        </w:rPr>
      </w:pPr>
      <w:r>
        <w:rPr>
          <w:rFonts w:hint="eastAsia" w:ascii="宋体" w:hAnsi="宋体" w:eastAsia="宋体" w:cs="宋体"/>
        </w:rPr>
      </w:r>
      <w:r/>
    </w:p>
    <w:p>
      <w:pPr>
        <w:pStyle w:val="1030"/>
        <w:rPr>
          <w:rFonts w:hint="eastAsia" w:ascii="宋体" w:hAnsi="宋体" w:eastAsia="宋体" w:cs="宋体"/>
        </w:rPr>
      </w:pPr>
      <w:r>
        <w:rPr>
          <w:rFonts w:hint="eastAsia" w:ascii="宋体" w:hAnsi="宋体" w:eastAsia="宋体" w:cs="宋体"/>
        </w:rPr>
      </w:r>
      <w:r/>
    </w:p>
    <w:p>
      <w:pPr>
        <w:pStyle w:val="1030"/>
        <w:rPr>
          <w:rFonts w:hint="eastAsia" w:ascii="宋体" w:hAnsi="宋体" w:eastAsia="宋体" w:cs="宋体"/>
        </w:rPr>
      </w:pPr>
      <w:r>
        <w:rPr>
          <w:rFonts w:hint="eastAsia" w:ascii="宋体" w:hAnsi="宋体" w:eastAsia="宋体" w:cs="宋体"/>
        </w:rPr>
      </w:r>
      <w:bookmarkEnd w:id="142"/>
      <w:r/>
    </w:p>
    <w:p>
      <w:pPr>
        <w:pStyle w:val="1030"/>
        <w:rPr>
          <w:rFonts w:hint="eastAsia" w:ascii="宋体" w:hAnsi="宋体" w:eastAsia="宋体" w:cs="宋体"/>
        </w:rPr>
      </w:pPr>
      <w:r>
        <w:rPr>
          <w:rFonts w:hint="eastAsia" w:ascii="宋体" w:hAnsi="宋体" w:eastAsia="宋体" w:cs="宋体"/>
        </w:rPr>
      </w:r>
      <w:r/>
    </w:p>
    <w:p>
      <w:pPr>
        <w:pStyle w:val="1030"/>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1030"/>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030"/>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ascii="Times New Roman" w:hAnsi="Times New Roman"/>
          <w:sz w:val="28"/>
          <w:szCs w:val="28"/>
        </w:rPr>
      </w:pPr>
      <w:r>
        <w:rPr>
          <w:rFonts w:hint="eastAsia" w:ascii="Times New Roman" w:hAnsi="Times New Roman"/>
          <w:sz w:val="28"/>
          <w:szCs w:val="28"/>
        </w:rPr>
        <w:t xml:space="preserve">一、投标函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三、开标一览表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rPr>
          <w:rFonts w:hint="eastAsia" w:ascii="Times New Roman" w:hAnsi="Times New Roman"/>
          <w:sz w:val="28"/>
          <w:szCs w:val="28"/>
        </w:rPr>
        <w:t xml:space="preserve">六、关于符合本国产品标准的声明函</w:t>
      </w:r>
      <w:r/>
    </w:p>
    <w:p>
      <w:pPr>
        <w:spacing w:line="360" w:lineRule="auto"/>
        <w:rPr>
          <w:rFonts w:ascii="Times New Roman" w:hAnsi="Times New Roman"/>
          <w:sz w:val="28"/>
          <w:szCs w:val="28"/>
        </w:rPr>
      </w:pPr>
      <w:r>
        <w:rPr>
          <w:rFonts w:hint="eastAsia" w:ascii="Times New Roman" w:hAnsi="Times New Roman"/>
          <w:sz w:val="28"/>
          <w:szCs w:val="28"/>
        </w:rPr>
        <w:t xml:space="preserve">七、技术响应偏离表</w:t>
      </w:r>
      <w:r/>
    </w:p>
    <w:p>
      <w:pPr>
        <w:spacing w:line="360" w:lineRule="auto"/>
        <w:rPr>
          <w:rFonts w:ascii="Times New Roman" w:hAnsi="Times New Roman"/>
          <w:sz w:val="28"/>
          <w:szCs w:val="28"/>
        </w:rPr>
      </w:pPr>
      <w:r>
        <w:rPr>
          <w:rFonts w:hint="eastAsia" w:ascii="Times New Roman" w:hAnsi="Times New Roman"/>
          <w:sz w:val="28"/>
          <w:szCs w:val="28"/>
        </w:rPr>
        <w:t xml:space="preserve">八、项目组人员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九、企业业绩</w:t>
      </w:r>
      <w:r/>
    </w:p>
    <w:p>
      <w:pPr>
        <w:spacing w:line="360" w:lineRule="auto"/>
        <w:rPr>
          <w:rFonts w:hint="eastAsia" w:ascii="宋体" w:hAnsi="宋体" w:cs="宋体"/>
          <w:sz w:val="28"/>
          <w:szCs w:val="28"/>
        </w:rPr>
      </w:pPr>
      <w:r>
        <w:rPr>
          <w:rFonts w:hint="eastAsia" w:ascii="Times New Roman" w:hAnsi="Times New Roman"/>
          <w:sz w:val="28"/>
          <w:szCs w:val="28"/>
        </w:rPr>
        <w:t xml:space="preserve">十、投标所需其他材料</w:t>
      </w:r>
      <w:r/>
    </w:p>
    <w:p>
      <w:r/>
      <w:bookmarkStart w:id="144" w:name="_Toc26005"/>
      <w:r/>
      <w:bookmarkStart w:id="145" w:name="_Toc20577"/>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40"/>
        <w:rPr>
          <w:rFonts w:hint="eastAsia"/>
          <w:b w:val="0"/>
          <w:bCs/>
        </w:rPr>
        <w:outlineLvl w:val="1"/>
      </w:pPr>
      <w:r/>
      <w:bookmarkStart w:id="146" w:name="_Toc8978"/>
      <w:r>
        <w:rPr>
          <w:rFonts w:hint="eastAsia"/>
          <w:b w:val="0"/>
          <w:bCs/>
        </w:rPr>
        <w:br w:type="page" w:clear="all"/>
      </w:r>
      <w:r>
        <w:rPr>
          <w:rFonts w:hint="eastAsia"/>
          <w:b w:val="0"/>
          <w:bCs/>
        </w:rPr>
        <w:t xml:space="preserve">一</w:t>
      </w:r>
      <w:r>
        <w:rPr>
          <w:b w:val="0"/>
          <w:bCs/>
        </w:rPr>
        <w:t xml:space="preserve">、投标函</w:t>
      </w:r>
      <w:bookmarkEnd w:id="144"/>
      <w:r/>
      <w:bookmarkEnd w:id="145"/>
      <w:r/>
      <w:bookmarkEnd w:id="146"/>
      <w:r/>
      <w:r/>
    </w:p>
    <w:p>
      <w:pPr>
        <w:pStyle w:val="1041"/>
        <w:jc w:val="center"/>
        <w:rPr>
          <w:rFonts w:ascii="方正小标宋_GBK" w:eastAsia="方正小标宋_GBK"/>
          <w:bCs/>
          <w:sz w:val="32"/>
          <w:szCs w:val="32"/>
        </w:rPr>
      </w:pPr>
      <w:r>
        <w:rPr>
          <w:rFonts w:ascii="方正小标宋_GBK" w:eastAsia="方正小标宋_GBK"/>
          <w:bCs/>
          <w:sz w:val="32"/>
          <w:szCs w:val="32"/>
        </w:rPr>
      </w:r>
      <w:r/>
    </w:p>
    <w:p>
      <w:pPr>
        <w:pStyle w:val="1041"/>
        <w:jc w:val="center"/>
        <w:rPr>
          <w:rFonts w:ascii="方正小标宋_GBK" w:eastAsia="方正小标宋_GBK"/>
          <w:bCs/>
          <w:sz w:val="32"/>
          <w:szCs w:val="32"/>
        </w:rPr>
      </w:pPr>
      <w:r>
        <w:rPr>
          <w:rFonts w:hint="eastAsia" w:ascii="方正小标宋_GBK" w:eastAsia="方正小标宋_GBK"/>
          <w:bCs/>
          <w:sz w:val="32"/>
          <w:szCs w:val="32"/>
        </w:rPr>
        <w:t xml:space="preserve">投标函</w:t>
      </w:r>
      <w:r/>
    </w:p>
    <w:p>
      <w:pPr>
        <w:pStyle w:val="1041"/>
        <w:jc w:val="left"/>
        <w:spacing w:line="500" w:lineRule="exact"/>
        <w:rPr>
          <w:rFonts w:hint="eastAsia" w:ascii="宋体" w:hAnsi="宋体"/>
          <w:sz w:val="24"/>
          <w:szCs w:val="24"/>
          <w:u w:val="single"/>
        </w:rPr>
      </w:pPr>
      <w:r>
        <w:rPr>
          <w:rFonts w:hint="eastAsia" w:ascii="宋体" w:hAnsi="宋体"/>
          <w:sz w:val="24"/>
          <w:szCs w:val="24"/>
          <w:u w:val="single"/>
        </w:rPr>
        <w:t xml:space="preserve">（采购单位名称）：</w:t>
      </w:r>
      <w:r/>
    </w:p>
    <w:p>
      <w:pPr>
        <w:pStyle w:val="1041"/>
        <w:ind w:firstLine="480"/>
        <w:jc w:val="left"/>
        <w:spacing w:line="500" w:lineRule="exact"/>
        <w:rPr>
          <w:rFonts w:hint="eastAsia"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（项目编号）</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的招标文件，我方在参加本项目招投标活动中，特作出如下承诺：</w:t>
      </w:r>
      <w:r/>
    </w:p>
    <w:p>
      <w:pPr>
        <w:pStyle w:val="1041"/>
        <w:ind w:firstLine="480"/>
        <w:jc w:val="left"/>
        <w:spacing w:line="500" w:lineRule="exact"/>
        <w:rPr>
          <w:rFonts w:hint="eastAsia"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041"/>
        <w:ind w:firstLine="480"/>
        <w:jc w:val="left"/>
        <w:spacing w:line="500" w:lineRule="exact"/>
        <w:rPr>
          <w:rFonts w:hint="eastAsia"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41"/>
        <w:ind w:firstLine="480"/>
        <w:jc w:val="left"/>
        <w:spacing w:line="500" w:lineRule="exact"/>
        <w:rPr>
          <w:rFonts w:hint="eastAsia"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041"/>
        <w:ind w:firstLine="480"/>
        <w:jc w:val="left"/>
        <w:spacing w:line="500" w:lineRule="exact"/>
        <w:rPr>
          <w:rFonts w:hint="eastAsia"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41"/>
        <w:ind w:firstLine="480"/>
        <w:jc w:val="left"/>
        <w:spacing w:line="500" w:lineRule="exact"/>
        <w:rPr>
          <w:rFonts w:hint="eastAsia"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041"/>
        <w:ind w:firstLine="480"/>
        <w:jc w:val="left"/>
        <w:spacing w:line="500" w:lineRule="exact"/>
        <w:rPr>
          <w:rFonts w:hint="eastAsia" w:ascii="宋体" w:hAnsi="宋体"/>
          <w:sz w:val="24"/>
          <w:szCs w:val="24"/>
        </w:rPr>
      </w:pPr>
      <w:r>
        <w:rPr>
          <w:rFonts w:hint="eastAsia" w:ascii="宋体" w:hAnsi="宋体"/>
          <w:sz w:val="24"/>
          <w:szCs w:val="24"/>
        </w:rPr>
        <w:t xml:space="preserve">六、我方同意采购人、采购代理机构将本函上网公开。</w:t>
      </w:r>
      <w:r/>
    </w:p>
    <w:p>
      <w:pPr>
        <w:pStyle w:val="1041"/>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041"/>
        <w:jc w:val="left"/>
        <w:spacing w:line="500" w:lineRule="exact"/>
        <w:rPr>
          <w:rFonts w:hint="eastAsia" w:ascii="宋体" w:hAnsi="宋体"/>
          <w:sz w:val="24"/>
          <w:szCs w:val="24"/>
        </w:rPr>
      </w:pPr>
      <w:r>
        <w:rPr>
          <w:rFonts w:hint="eastAsia" w:ascii="宋体" w:hAnsi="宋体"/>
          <w:sz w:val="24"/>
          <w:szCs w:val="24"/>
        </w:rPr>
      </w:r>
      <w:r/>
    </w:p>
    <w:p>
      <w:pPr>
        <w:pStyle w:val="1041"/>
        <w:ind w:firstLine="480"/>
        <w:jc w:val="left"/>
        <w:spacing w:line="500" w:lineRule="exact"/>
        <w:rPr>
          <w:rFonts w:hint="eastAsia"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pStyle w:val="1041"/>
        <w:ind w:firstLine="480"/>
        <w:rPr>
          <w:rFonts w:hint="eastAsia" w:ascii="宋体" w:hAnsi="宋体"/>
          <w:sz w:val="24"/>
          <w:szCs w:val="24"/>
        </w:rPr>
      </w:pPr>
      <w:r>
        <w:rPr>
          <w:rFonts w:hint="eastAsia" w:ascii="宋体" w:hAnsi="宋体"/>
          <w:sz w:val="24"/>
          <w:szCs w:val="24"/>
        </w:rPr>
      </w:r>
      <w:r/>
    </w:p>
    <w:p>
      <w:pPr>
        <w:pStyle w:val="1041"/>
        <w:ind w:firstLine="480"/>
        <w:rPr>
          <w:rFonts w:hint="eastAsia" w:ascii="宋体" w:hAnsi="宋体"/>
        </w:rPr>
      </w:pPr>
      <w:r>
        <w:rPr>
          <w:rFonts w:hint="eastAsia" w:ascii="宋体" w:hAnsi="宋体"/>
          <w:sz w:val="24"/>
          <w:szCs w:val="24"/>
        </w:rPr>
        <w:t xml:space="preserve">日期：    年    月   日</w:t>
      </w:r>
      <w:r/>
    </w:p>
    <w:p>
      <w:r/>
      <w:r/>
    </w:p>
    <w:p>
      <w:r/>
      <w:r/>
    </w:p>
    <w:p>
      <w:r/>
      <w:r/>
    </w:p>
    <w:p>
      <w:r/>
      <w:r/>
    </w:p>
    <w:p>
      <w:r/>
      <w:r/>
    </w:p>
    <w:p>
      <w:r/>
      <w:r/>
    </w:p>
    <w:p>
      <w:r/>
      <w:r/>
    </w:p>
    <w:p>
      <w:r/>
      <w:r/>
    </w:p>
    <w:p>
      <w:r/>
      <w:r/>
    </w:p>
    <w:p>
      <w:r/>
      <w:r/>
    </w:p>
    <w:p>
      <w:r/>
      <w:r/>
    </w:p>
    <w:p>
      <w:r/>
      <w:r/>
    </w:p>
    <w:p>
      <w:r/>
      <w:r/>
    </w:p>
    <w:p>
      <w:pPr>
        <w:outlineLvl w:val="1"/>
      </w:pPr>
      <w:r/>
      <w:bookmarkStart w:id="147" w:name="_Toc3680"/>
      <w:r/>
      <w:bookmarkStart w:id="148" w:name="_Toc29506"/>
      <w:r/>
      <w:bookmarkStart w:id="149" w:name="_Toc27409"/>
      <w:r>
        <w:rPr>
          <w:rFonts w:hint="eastAsia" w:ascii="黑体" w:hAnsi="黑体" w:eastAsia="黑体" w:cs="黑体"/>
          <w:bCs/>
          <w:sz w:val="32"/>
          <w:szCs w:val="24"/>
        </w:rPr>
        <w:t xml:space="preserve">二、</w:t>
      </w:r>
      <w:bookmarkEnd w:id="147"/>
      <w:r/>
      <w:bookmarkEnd w:id="148"/>
      <w:r>
        <w:rPr>
          <w:rFonts w:hint="eastAsia" w:ascii="黑体" w:hAnsi="黑体" w:eastAsia="黑体" w:cs="黑体"/>
          <w:bCs/>
          <w:sz w:val="32"/>
          <w:szCs w:val="24"/>
        </w:rPr>
        <w:t xml:space="preserve">法人授权书</w:t>
      </w:r>
      <w:bookmarkEnd w:id="149"/>
      <w:r/>
      <w:r/>
    </w:p>
    <w:p>
      <w:pPr>
        <w:pStyle w:val="1041"/>
        <w:jc w:val="center"/>
        <w:rPr>
          <w:rFonts w:ascii="方正小标宋_GBK" w:eastAsia="方正小标宋_GBK"/>
          <w:bCs/>
          <w:sz w:val="32"/>
          <w:szCs w:val="32"/>
        </w:rPr>
      </w:pPr>
      <w:r/>
      <w:bookmarkStart w:id="150" w:name="OLE_LINK6"/>
      <w:r>
        <w:rPr>
          <w:rFonts w:hint="eastAsia" w:ascii="方正小标宋_GBK" w:eastAsia="方正小标宋_GBK"/>
          <w:bCs/>
          <w:sz w:val="32"/>
          <w:szCs w:val="32"/>
        </w:rPr>
        <w:t xml:space="preserve">法人授权书</w:t>
      </w:r>
      <w:bookmarkEnd w:id="150"/>
      <w:r/>
    </w:p>
    <w:p>
      <w:pPr>
        <w:pStyle w:val="1161"/>
        <w:ind w:firstLine="482"/>
        <w:spacing w:line="480" w:lineRule="exact"/>
        <w:rPr>
          <w:rFonts w:hint="eastAsia"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项目</w:t>
      </w:r>
      <w:r>
        <w:rPr>
          <w:rFonts w:hint="eastAsia" w:ascii="宋体" w:hAnsi="宋体"/>
          <w:sz w:val="24"/>
          <w:szCs w:val="24"/>
        </w:rPr>
        <w:t xml:space="preserve">采购活动的合法代理人，以本单位名义全权处理一切与该项目采购有关的事务。</w:t>
      </w:r>
      <w:r/>
    </w:p>
    <w:p>
      <w:pPr>
        <w:pStyle w:val="1161"/>
        <w:ind w:firstLine="482"/>
        <w:spacing w:line="480" w:lineRule="exact"/>
        <w:rPr>
          <w:rFonts w:hint="eastAsia" w:ascii="宋体" w:hAnsi="宋体"/>
          <w:sz w:val="24"/>
          <w:szCs w:val="24"/>
        </w:rPr>
      </w:pPr>
      <w:r>
        <w:rPr>
          <w:rFonts w:hint="eastAsia" w:ascii="宋体" w:hAnsi="宋体"/>
          <w:sz w:val="24"/>
          <w:szCs w:val="24"/>
        </w:rPr>
        <w:t xml:space="preserve">本授权书于______年____月____日起生效，特此声明。</w:t>
      </w:r>
      <w:r/>
    </w:p>
    <w:p>
      <w:pPr>
        <w:pStyle w:val="1161"/>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161"/>
        <w:ind w:firstLine="482"/>
        <w:spacing w:line="480" w:lineRule="exact"/>
        <w:rPr>
          <w:rFonts w:hint="eastAsia" w:ascii="宋体" w:hAnsi="宋体"/>
          <w:sz w:val="24"/>
          <w:szCs w:val="24"/>
        </w:rPr>
      </w:pPr>
      <w:r>
        <w:rPr>
          <w:rFonts w:hint="eastAsia"/>
          <w:sz w:val="24"/>
          <w:szCs w:val="24"/>
        </w:rPr>
        <w:t xml:space="preserve">被授权人联系电话：（手机）</w:t>
      </w:r>
      <w:r>
        <w:rPr>
          <w:rFonts w:hint="eastAsia"/>
          <w:sz w:val="24"/>
          <w:szCs w:val="24"/>
          <w:u w:val="single"/>
        </w:rPr>
        <w:t xml:space="preserve">                          </w:t>
      </w:r>
      <w:r/>
    </w:p>
    <w:p>
      <w:pPr>
        <w:pStyle w:val="1161"/>
        <w:ind w:firstLine="482"/>
        <w:spacing w:line="480" w:lineRule="exact"/>
        <w:rPr>
          <w:rFonts w:hint="eastAsia" w:ascii="宋体" w:hAnsi="宋体"/>
          <w:sz w:val="24"/>
          <w:szCs w:val="24"/>
        </w:rPr>
      </w:pPr>
      <w:r>
        <w:rPr>
          <w:rFonts w:hint="eastAsia"/>
          <w:sz w:val="24"/>
          <w:szCs w:val="24"/>
        </w:rPr>
        <w:t xml:space="preserve">授权单位名称：</w:t>
      </w:r>
      <w:r>
        <w:rPr>
          <w:rFonts w:hint="eastAsia"/>
          <w:sz w:val="24"/>
          <w:szCs w:val="24"/>
          <w:u w:val="single"/>
        </w:rPr>
        <w:t xml:space="preserve">（盖</w:t>
      </w:r>
      <w:r>
        <w:rPr>
          <w:rFonts w:hint="eastAsia"/>
          <w:sz w:val="24"/>
          <w:szCs w:val="24"/>
          <w:u w:val="single"/>
        </w:rPr>
        <w:t xml:space="preserve">CA</w:t>
      </w:r>
      <w:r>
        <w:rPr>
          <w:rFonts w:hint="eastAsia"/>
          <w:sz w:val="24"/>
          <w:szCs w:val="24"/>
          <w:u w:val="single"/>
        </w:rPr>
        <w:t xml:space="preserve">电子公章）</w:t>
      </w:r>
      <w:r/>
    </w:p>
    <w:p>
      <w:pPr>
        <w:pStyle w:val="1161"/>
        <w:ind w:firstLine="482"/>
        <w:spacing w:line="480" w:lineRule="exact"/>
        <w:rPr>
          <w:rFonts w:hint="eastAsia" w:ascii="宋体" w:hAnsi="宋体"/>
          <w:sz w:val="24"/>
          <w:szCs w:val="24"/>
        </w:rPr>
      </w:pPr>
      <w:r>
        <w:rPr>
          <w:rFonts w:hint="eastAsia"/>
          <w:sz w:val="24"/>
          <w:szCs w:val="24"/>
        </w:rPr>
        <w:t xml:space="preserve">单位地址：</w:t>
      </w:r>
      <w:r>
        <w:rPr>
          <w:rFonts w:hint="eastAsia"/>
          <w:sz w:val="24"/>
          <w:szCs w:val="24"/>
          <w:u w:val="single"/>
        </w:rPr>
        <w:t xml:space="preserve">                                         </w:t>
      </w:r>
      <w:r/>
    </w:p>
    <w:p>
      <w:pPr>
        <w:pStyle w:val="1161"/>
        <w:ind w:firstLine="482"/>
        <w:spacing w:line="480" w:lineRule="exact"/>
        <w:rPr>
          <w:rFonts w:hint="eastAsia" w:ascii="宋体" w:hAnsi="宋体"/>
          <w:sz w:val="24"/>
          <w:szCs w:val="24"/>
        </w:rPr>
      </w:pPr>
      <w:r>
        <w:rPr>
          <w:rFonts w:hint="eastAsia"/>
          <w:sz w:val="24"/>
          <w:szCs w:val="24"/>
        </w:rPr>
        <w:t xml:space="preserve">日期：</w:t>
      </w:r>
      <w:bookmarkStart w:id="151" w:name="_格式3__银行出具的资信证明"/>
      <w:r/>
      <w:bookmarkStart w:id="152" w:name="_Hlt26955070"/>
      <w:r/>
      <w:bookmarkStart w:id="153" w:name="_Hlt26671380"/>
      <w:r/>
      <w:bookmarkEnd w:id="151"/>
      <w:r/>
      <w:bookmarkEnd w:id="152"/>
      <w:r/>
      <w:bookmarkEnd w:id="153"/>
      <w:r>
        <w:rPr>
          <w:rFonts w:hint="eastAsia"/>
          <w:sz w:val="24"/>
          <w:szCs w:val="24"/>
          <w:u w:val="single"/>
        </w:rPr>
        <w:t xml:space="preserve">                                         </w:t>
      </w:r>
      <w:r/>
    </w:p>
    <w:p>
      <w:pPr>
        <w:pStyle w:val="1043"/>
        <w:ind w:firstLine="629"/>
        <w:spacing w:line="700" w:lineRule="exact"/>
        <w:rPr>
          <w:rFonts w:ascii="方正仿宋_GBK" w:eastAsia="方正仿宋_GBK"/>
          <w:sz w:val="24"/>
        </w:rPr>
      </w:pPr>
      <w:r>
        <w:rPr>
          <w:rFonts w:ascii="方正仿宋_GBK" w:eastAsia="方正仿宋_GBK"/>
          <w:sz w:val="24"/>
        </w:rPr>
      </w:r>
      <w:r/>
    </w:p>
    <w:p>
      <w:pPr>
        <w:pStyle w:val="1046"/>
        <w:rPr>
          <w:rFonts w:hint="eastAsia"/>
        </w:rPr>
        <w:outlineLvl w:val="1"/>
      </w:pPr>
      <w:r>
        <w:br w:type="page" w:clear="all"/>
      </w:r>
      <w:bookmarkStart w:id="154" w:name="_Toc27199"/>
      <w:r/>
      <w:bookmarkStart w:id="155" w:name="_Toc13550"/>
      <w:r/>
      <w:bookmarkStart w:id="156" w:name="_Toc30543"/>
      <w:r>
        <w:rPr>
          <w:rFonts w:hint="eastAsia"/>
          <w:b w:val="0"/>
          <w:bCs/>
        </w:rPr>
        <w:t xml:space="preserve">三</w:t>
      </w:r>
      <w:r>
        <w:rPr>
          <w:b w:val="0"/>
          <w:bCs/>
        </w:rPr>
        <w:t xml:space="preserve">、开标一览表</w:t>
      </w:r>
      <w:bookmarkEnd w:id="154"/>
      <w:r/>
      <w:bookmarkEnd w:id="155"/>
      <w:r/>
      <w:bookmarkEnd w:id="156"/>
      <w:r/>
      <w:r/>
    </w:p>
    <w:p>
      <w:pPr>
        <w:pStyle w:val="1047"/>
        <w:rPr>
          <w:rFonts w:hint="eastAsia" w:ascii="宋体" w:hAnsi="宋体" w:eastAsia="宋体" w:cs="宋体"/>
        </w:rPr>
      </w:pPr>
      <w:r>
        <w:rPr>
          <w:rFonts w:hint="eastAsia" w:ascii="宋体" w:hAnsi="宋体" w:eastAsia="宋体" w:cs="宋体"/>
        </w:rPr>
      </w:r>
      <w:r/>
    </w:p>
    <w:p>
      <w:pPr>
        <w:pStyle w:val="1047"/>
      </w:pPr>
      <w:r>
        <w:rPr>
          <w:rFonts w:hint="eastAsia" w:ascii="宋体" w:hAnsi="宋体" w:eastAsia="宋体" w:cs="宋体"/>
        </w:rPr>
        <w:t xml:space="preserve">投标人全称</w:t>
      </w:r>
      <w:r>
        <w:rPr>
          <w:rFonts w:hint="eastAsia"/>
        </w:rPr>
        <w:t xml:space="preserve">(CA</w:t>
      </w:r>
      <w:r>
        <w:rPr>
          <w:rFonts w:hint="eastAsia" w:ascii="宋体" w:hAnsi="宋体" w:eastAsia="宋体" w:cs="宋体"/>
        </w:rPr>
        <w:t xml:space="preserve">公章</w:t>
      </w:r>
      <w:r>
        <w:rPr>
          <w:rFonts w:hint="eastAsia"/>
        </w:rPr>
        <w:t xml:space="preserve">) </w:t>
      </w:r>
      <w:r>
        <w:rPr>
          <w:rFonts w:hint="eastAsia" w:eastAsia="宋体"/>
        </w:rPr>
        <w:t xml:space="preserve">：</w:t>
      </w:r>
      <w:r>
        <w:rPr>
          <w:rFonts w:hint="eastAsia" w:ascii="宋体" w:hAnsi="宋体" w:eastAsia="宋体" w:cs="宋体"/>
        </w:rPr>
        <w:t xml:space="preserve">投标人名称</w:t>
      </w:r>
      <w:r/>
    </w:p>
    <w:p>
      <w:pPr>
        <w:spacing w:line="500" w:lineRule="exact"/>
        <w:rPr>
          <w:rFonts w:hint="eastAsia" w:ascii="宋体" w:hAnsi="宋体" w:cs="宋体"/>
          <w:sz w:val="24"/>
          <w:szCs w:val="24"/>
        </w:rPr>
      </w:pPr>
      <w:r>
        <w:rPr>
          <w:rFonts w:hint="eastAsia" w:ascii="宋体" w:hAnsi="宋体" w:cs="宋体"/>
          <w:sz w:val="24"/>
          <w:szCs w:val="24"/>
        </w:rPr>
        <w:t xml:space="preserve">采购项目编号： </w:t>
      </w:r>
      <w:r/>
    </w:p>
    <w:p>
      <w:pPr>
        <w:spacing w:line="500" w:lineRule="exact"/>
        <w:rPr>
          <w:rFonts w:hint="eastAsia" w:ascii="宋体" w:hAnsi="宋体" w:cs="宋体"/>
          <w:sz w:val="24"/>
          <w:szCs w:val="24"/>
        </w:rPr>
      </w:pPr>
      <w:r>
        <w:rPr>
          <w:rFonts w:hint="eastAsia" w:ascii="宋体" w:hAnsi="宋体" w:cs="宋体"/>
          <w:sz w:val="24"/>
          <w:szCs w:val="24"/>
        </w:rPr>
        <w:t xml:space="preserve">采购项目名称： </w:t>
      </w:r>
      <w:r/>
    </w:p>
    <w:p>
      <w:pPr>
        <w:spacing w:line="500" w:lineRule="exact"/>
        <w:rPr>
          <w:rFonts w:hint="eastAsia" w:ascii="宋体" w:hAnsi="宋体" w:cs="宋体"/>
          <w:sz w:val="24"/>
          <w:szCs w:val="24"/>
        </w:rPr>
      </w:pPr>
      <w:r>
        <w:rPr>
          <w:rFonts w:hint="eastAsia" w:ascii="宋体" w:hAnsi="宋体" w:cs="宋体"/>
          <w:sz w:val="24"/>
          <w:szCs w:val="24"/>
        </w:rPr>
        <w:t xml:space="preserve">采购包名称：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47"/>
        <w:gridCol w:w="453"/>
      </w:tblGrid>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048"/>
              <w:jc w:val="center"/>
              <w:rPr>
                <w:sz w:val="21"/>
              </w:rPr>
            </w:pPr>
            <w:r>
              <w:rPr>
                <w:spacing w:val="2764"/>
                <w:sz w:val="21"/>
              </w:rPr>
              <w:t xml:space="preserve">标</w:t>
            </w:r>
            <w:r>
              <w:rPr>
                <w:spacing w:val="-1"/>
                <w:sz w:val="21"/>
              </w:rPr>
              <w:t xml:space="preserve">题</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048"/>
              <w:jc w:val="center"/>
              <w:rPr>
                <w:b/>
                <w:sz w:val="21"/>
              </w:rPr>
            </w:pPr>
            <w:r>
              <w:rPr>
                <w:b/>
                <w:sz w:val="21"/>
              </w:rPr>
              <w:t xml:space="preserve">内</w:t>
            </w:r>
            <w:r>
              <w:rPr>
                <w:b/>
                <w:spacing w:val="2"/>
                <w:sz w:val="21"/>
              </w:rPr>
              <w:t xml:space="preserve">容</w:t>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048"/>
              <w:jc w:val="both"/>
              <w:rPr>
                <w:b/>
                <w:sz w:val="21"/>
              </w:rPr>
            </w:pPr>
            <w:r>
              <w:rPr>
                <w:b/>
                <w:spacing w:val="850"/>
                <w:sz w:val="21"/>
              </w:rPr>
              <w:t xml:space="preserve">投标</w:t>
            </w:r>
            <w:r>
              <w:rPr>
                <w:rFonts w:hint="eastAsia" w:eastAsia="宋体"/>
                <w:b/>
                <w:spacing w:val="850"/>
                <w:sz w:val="21"/>
              </w:rPr>
              <w:t xml:space="preserve">总</w:t>
            </w:r>
            <w:r>
              <w:rPr>
                <w:b/>
                <w:spacing w:val="850"/>
                <w:sz w:val="21"/>
              </w:rPr>
              <w:t xml:space="preserve">报</w:t>
            </w:r>
            <w:r>
              <w:rPr>
                <w:b/>
                <w:spacing w:val="7"/>
                <w:sz w:val="21"/>
              </w:rPr>
              <w:t xml:space="preserve">价</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048"/>
              <w:rPr>
                <w:sz w:val="21"/>
              </w:rPr>
            </w:pPr>
            <w:r>
              <w:rPr>
                <w:sz w:val="21"/>
              </w:rPr>
              <w:t xml:space="preserve">元</w:t>
            </w:r>
            <w:r/>
          </w:p>
        </w:tc>
      </w:tr>
    </w:tbl>
    <w:p>
      <w:r/>
      <w:r/>
    </w:p>
    <w:p>
      <w:r/>
      <w:r/>
    </w:p>
    <w:p>
      <w:r/>
      <w:r/>
    </w:p>
    <w:p>
      <w:pPr>
        <w:rPr>
          <w:rFonts w:hint="eastAsia" w:ascii="宋体" w:hAnsi="宋体" w:cs="宋体"/>
          <w:sz w:val="24"/>
        </w:rPr>
      </w:pPr>
      <w:r>
        <w:rPr>
          <w:rFonts w:hint="eastAsia"/>
        </w:rPr>
        <w:t xml:space="preserve"> </w:t>
      </w:r>
      <w:r>
        <w:t xml:space="preserve">                   </w:t>
      </w:r>
      <w:r>
        <w:rPr>
          <w:rFonts w:hint="eastAsia"/>
        </w:rPr>
        <w:t xml:space="preserve">                   </w:t>
      </w:r>
      <w:r>
        <w:t xml:space="preserve">     </w:t>
      </w:r>
      <w:bookmarkStart w:id="157" w:name="_Toc12113"/>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 xml:space="preserve">日</w:t>
      </w:r>
      <w:bookmarkEnd w:id="157"/>
      <w:r/>
      <w:r/>
    </w:p>
    <w:p>
      <w:pPr>
        <w:pStyle w:val="1049"/>
        <w:rPr>
          <w:rFonts w:hint="eastAsia"/>
        </w:rPr>
        <w:outlineLvl w:val="1"/>
      </w:pPr>
      <w:r>
        <w:br w:type="page" w:clear="all"/>
      </w:r>
      <w:bookmarkStart w:id="158" w:name="_Toc956"/>
      <w:r/>
      <w:bookmarkStart w:id="159" w:name="_Toc26543"/>
      <w:r/>
      <w:bookmarkStart w:id="160" w:name="_Toc12614"/>
      <w:r>
        <w:rPr>
          <w:rFonts w:hint="eastAsia"/>
          <w:b w:val="0"/>
          <w:bCs/>
        </w:rPr>
        <w:t xml:space="preserve">四</w:t>
      </w:r>
      <w:r>
        <w:rPr>
          <w:b w:val="0"/>
          <w:bCs/>
        </w:rPr>
        <w:t xml:space="preserve">、</w:t>
      </w:r>
      <w:bookmarkEnd w:id="158"/>
      <w:r/>
      <w:bookmarkEnd w:id="159"/>
      <w:r>
        <w:rPr>
          <w:rFonts w:hint="eastAsia"/>
          <w:b w:val="0"/>
          <w:bCs/>
        </w:rPr>
        <w:t xml:space="preserve">分项报价表</w:t>
      </w:r>
      <w:bookmarkEnd w:id="160"/>
      <w:r/>
      <w:r/>
    </w:p>
    <w:p>
      <w:pPr>
        <w:pStyle w:val="1041"/>
        <w:jc w:val="center"/>
        <w:rPr>
          <w:rFonts w:ascii="方正小标宋_GBK" w:eastAsia="方正小标宋_GBK"/>
          <w:bCs/>
          <w:sz w:val="32"/>
          <w:szCs w:val="32"/>
        </w:rPr>
      </w:pPr>
      <w:r>
        <w:rPr>
          <w:rFonts w:hint="eastAsia" w:ascii="方正小标宋_GBK" w:eastAsia="方正小标宋_GBK"/>
          <w:bCs/>
          <w:sz w:val="32"/>
          <w:szCs w:val="32"/>
        </w:rPr>
        <w:t xml:space="preserve">分项报价表</w:t>
      </w:r>
      <w:r/>
    </w:p>
    <w:p>
      <w:pPr>
        <w:pStyle w:val="1041"/>
        <w:jc w:val="center"/>
        <w:rPr>
          <w:b/>
          <w:bCs/>
        </w:rPr>
      </w:pPr>
      <w:r>
        <w:rPr>
          <w:rFonts w:hint="eastAsia" w:ascii="方正小标宋_GBK" w:eastAsia="方正小标宋_GBK"/>
          <w:bCs/>
          <w:sz w:val="32"/>
          <w:szCs w:val="32"/>
        </w:rPr>
        <w:t xml:space="preserve">（货物类）</w:t>
      </w:r>
      <w:r/>
    </w:p>
    <w:tbl>
      <w:tblPr>
        <w:tblW w:w="92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23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052"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gridSpan w:val="3"/>
            <w:tcW w:w="2366" w:type="dxa"/>
            <w:vAlign w:val="center"/>
            <w:textDirection w:val="lrTb"/>
            <w:noWrap w:val="false"/>
          </w:tcPr>
          <w:p>
            <w:pPr>
              <w:pStyle w:val="1138"/>
              <w:jc w:val="center"/>
              <w:spacing w:line="500" w:lineRule="exact"/>
              <w:rPr>
                <w:rFonts w:hint="eastAsia" w:ascii="宋体" w:hAnsi="宋体"/>
                <w:b/>
                <w:bCs/>
                <w:sz w:val="24"/>
              </w:rPr>
            </w:pPr>
            <w:r>
              <w:rPr>
                <w:rFonts w:hint="eastAsia" w:ascii="宋体" w:hAnsi="宋体"/>
                <w:b/>
                <w:bCs/>
                <w:sz w:val="28"/>
                <w:szCs w:val="28"/>
              </w:rPr>
              <w:t xml:space="preserve">投标总报价</w:t>
            </w:r>
            <w:r/>
          </w:p>
        </w:tc>
        <w:tc>
          <w:tcPr>
            <w:gridSpan w:val="6"/>
            <w:tcW w:w="6911" w:type="dxa"/>
            <w:vAlign w:val="center"/>
            <w:textDirection w:val="lrTb"/>
            <w:noWrap w:val="false"/>
          </w:tcPr>
          <w:p>
            <w:pPr>
              <w:pStyle w:val="1138"/>
              <w:spacing w:line="500" w:lineRule="exact"/>
              <w:rPr>
                <w:rFonts w:hint="eastAsia" w:ascii="宋体" w:hAnsi="宋体"/>
                <w:b/>
                <w:bCs/>
                <w:sz w:val="24"/>
              </w:rPr>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r/>
          </w:p>
          <w:p>
            <w:pPr>
              <w:pStyle w:val="1138"/>
              <w:spacing w:line="500" w:lineRule="exact"/>
              <w:rPr>
                <w:rFonts w:hint="eastAsia" w:ascii="宋体" w:hAnsi="宋体"/>
                <w:b/>
                <w:bCs/>
                <w:sz w:val="24"/>
              </w:rPr>
            </w:pPr>
            <w:r>
              <w:rPr>
                <w:rFonts w:hint="eastAsia" w:ascii="宋体" w:hAnsi="宋体"/>
                <w:b/>
                <w:bCs/>
                <w:sz w:val="24"/>
              </w:rPr>
              <w:t xml:space="preserve">人民币（大写）：</w:t>
            </w:r>
            <w:r>
              <w:rPr>
                <w:rFonts w:hint="eastAsia" w:ascii="宋体" w:hAnsi="宋体"/>
                <w:b/>
                <w:bCs/>
                <w:sz w:val="24"/>
                <w:u w:val="single"/>
              </w:rPr>
              <w:t xml:space="preserve"> </w:t>
            </w:r>
            <w:r>
              <w:rPr>
                <w:rFonts w:ascii="宋体" w:hAnsi="宋体"/>
                <w:b/>
                <w:bCs/>
                <w:sz w:val="24"/>
                <w:u w:val="single"/>
              </w:rPr>
              <w:t xml:space="preserve">    </w:t>
            </w:r>
            <w:r>
              <w:rPr>
                <w:rFonts w:ascii="宋体" w:hAnsi="宋体"/>
                <w:sz w:val="24"/>
                <w:u w:val="single"/>
              </w:rPr>
              <w:t xml:space="preserve"> </w:t>
            </w:r>
            <w:r>
              <w:rPr>
                <w:rFonts w:hint="eastAsia" w:ascii="宋体" w:hAnsi="宋体"/>
                <w:sz w:val="24"/>
                <w:u w:val="single"/>
              </w:rPr>
              <w:t xml:space="preserve">仟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 万</w:t>
            </w:r>
            <w:r>
              <w:rPr>
                <w:rFonts w:hint="eastAsia" w:ascii="宋体" w:hAnsi="宋体"/>
                <w:bCs/>
                <w:sz w:val="24"/>
                <w:u w:val="single"/>
              </w:rPr>
              <w:t xml:space="preserve">    </w:t>
            </w:r>
            <w:r>
              <w:rPr>
                <w:rFonts w:hint="eastAsia" w:ascii="宋体" w:hAnsi="宋体"/>
                <w:bCs/>
                <w:sz w:val="24"/>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元</w:t>
            </w:r>
            <w:r>
              <w:rPr>
                <w:rFonts w:hint="eastAsia" w:ascii="宋体" w:hAnsi="宋体"/>
                <w:sz w:val="24"/>
                <w:u w:val="single"/>
              </w:rPr>
              <w:t xml:space="preserve">      </w:t>
            </w:r>
            <w:r>
              <w:rPr>
                <w:rFonts w:hint="eastAsia" w:ascii="宋体" w:hAnsi="宋体"/>
                <w:bCs/>
                <w:sz w:val="24"/>
              </w:rPr>
              <w:t xml:space="preserve">角</w:t>
            </w:r>
            <w:r>
              <w:rPr>
                <w:rFonts w:hint="eastAsia" w:ascii="宋体" w:hAnsi="宋体"/>
                <w:sz w:val="24"/>
                <w:u w:val="single"/>
              </w:rPr>
              <w:t xml:space="preserve">      </w:t>
            </w:r>
            <w:r>
              <w:rPr>
                <w:rFonts w:hint="eastAsia" w:ascii="宋体" w:hAnsi="宋体"/>
                <w:bCs/>
                <w:sz w:val="24"/>
              </w:rPr>
              <w:t xml:space="preserve">分</w:t>
            </w:r>
            <w:r/>
          </w:p>
        </w:tc>
      </w:tr>
      <w:tr>
        <w:trPr>
          <w:cantSplit/>
          <w:trHeight w:val="677"/>
        </w:trPr>
        <w:tc>
          <w:tcPr>
            <w:gridSpan w:val="9"/>
            <w:tcW w:w="9277" w:type="dxa"/>
            <w:textDirection w:val="lrTb"/>
            <w:noWrap w:val="false"/>
          </w:tcPr>
          <w:p>
            <w:pPr>
              <w:pStyle w:val="816"/>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ascii="Times New Roman" w:hAnsi="Times New Roman"/>
          <w:sz w:val="24"/>
          <w:szCs w:val="21"/>
        </w:rPr>
      </w:pPr>
      <w:r>
        <w:rPr>
          <w:rFonts w:hint="eastAsia" w:ascii="Times New Roman" w:hAnsi="Times New Roman"/>
          <w:sz w:val="24"/>
          <w:szCs w:val="24"/>
        </w:rPr>
        <w:t xml:space="preserve">1.</w:t>
      </w:r>
      <w:r>
        <w:rPr>
          <w:rFonts w:hint="eastAsia" w:ascii="Times New Roman" w:hAnsi="Times New Roman"/>
          <w:sz w:val="24"/>
          <w:szCs w:val="24"/>
        </w:rPr>
        <w:t xml:space="preserve">投标报价</w:t>
      </w:r>
      <w:r>
        <w:rPr>
          <w:rFonts w:hint="eastAsia" w:ascii="Times New Roman" w:hAnsi="Times New Roman"/>
          <w:sz w:val="24"/>
          <w:szCs w:val="21"/>
        </w:rPr>
        <w:t xml:space="preserve">采用总承包方式，“投标总报价”应包括所投货物（包含与货物相关的服务）费用、安装调试费、测试验收费、培训费、运行维护费用、税金国内运输保险、办理全套免税手续费用及其他有关的为完成本项目发生的所有费用，招标文件中另有规定的除外。“投标总报价”数额为各“分项总价”之和。</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2.</w:t>
      </w:r>
      <w:r>
        <w:rPr>
          <w:rFonts w:hint="eastAsia" w:ascii="Times New Roman" w:hAnsi="Times New Roman"/>
          <w:sz w:val="24"/>
          <w:szCs w:val="21"/>
        </w:rPr>
        <w:t xml:space="preserve">“投标分项报价表”中“投标总报价”数额应当与“开标一览表”中“投标总报价”数额一致。</w:t>
      </w:r>
      <w:r/>
    </w:p>
    <w:p>
      <w:pPr>
        <w:ind w:firstLine="480"/>
        <w:spacing w:line="400" w:lineRule="exact"/>
        <w:rPr>
          <w:rFonts w:ascii="Times New Roman" w:hAnsi="Times New Roman" w:cs="方正魏碑_GBK"/>
          <w:color w:val="ff0000"/>
          <w:sz w:val="24"/>
          <w:szCs w:val="28"/>
        </w:rPr>
      </w:pPr>
      <w:r>
        <w:rPr>
          <w:rFonts w:hint="eastAsia" w:ascii="Times New Roman" w:hAnsi="Times New Roman" w:cs="方正魏碑_GBK"/>
          <w:color w:val="ff0000"/>
          <w:sz w:val="24"/>
          <w:szCs w:val="28"/>
        </w:rPr>
        <w:t xml:space="preserve">3</w:t>
      </w:r>
      <w:r>
        <w:rPr>
          <w:rFonts w:ascii="Times New Roman" w:hAnsi="Times New Roman" w:cs="方正魏碑_GBK"/>
          <w:color w:val="ff0000"/>
          <w:sz w:val="24"/>
          <w:szCs w:val="28"/>
        </w:rPr>
        <w:t xml:space="preserve">.</w:t>
      </w:r>
      <w:r>
        <w:rPr>
          <w:rFonts w:hint="eastAsia" w:ascii="Times New Roman" w:hAnsi="Times New Roman" w:cs="方正魏碑_GBK"/>
          <w:color w:val="ff0000"/>
          <w:sz w:val="24"/>
          <w:szCs w:val="28"/>
        </w:rPr>
        <w:t xml:space="preserve">本采购包中含有多种产品时，投标人未填写本采购包中提供的符合本国产品标准的产品成本之和占该采购包提供的全部产品成本之和的比例数值的，或比例数值未达到</w:t>
      </w:r>
      <w:r>
        <w:rPr>
          <w:rFonts w:hint="eastAsia" w:ascii="Times New Roman" w:hAnsi="Times New Roman" w:cs="方正魏碑_GBK"/>
          <w:color w:val="ff0000"/>
          <w:sz w:val="24"/>
          <w:szCs w:val="28"/>
        </w:rPr>
        <w:t xml:space="preserve">80%</w:t>
      </w:r>
      <w:r>
        <w:rPr>
          <w:rFonts w:hint="eastAsia" w:ascii="Times New Roman" w:hAnsi="Times New Roman" w:cs="方正魏碑_GBK"/>
          <w:color w:val="ff0000"/>
          <w:sz w:val="24"/>
          <w:szCs w:val="28"/>
        </w:rPr>
        <w:t xml:space="preserve">的，将不享受本国产品价格评审优惠。</w:t>
      </w:r>
      <w:r/>
    </w:p>
    <w:p>
      <w:pPr>
        <w:ind w:firstLine="480"/>
        <w:spacing w:line="400" w:lineRule="exact"/>
        <w:rPr>
          <w:rFonts w:ascii="Times New Roman" w:hAnsi="Times New Roman" w:cs="方正魏碑_GBK"/>
          <w:color w:val="ff0000"/>
          <w:sz w:val="24"/>
          <w:szCs w:val="28"/>
        </w:rPr>
      </w:pPr>
      <w:r>
        <w:rPr>
          <w:rFonts w:ascii="Times New Roman" w:hAnsi="Times New Roman" w:cs="方正魏碑_GBK"/>
          <w:color w:val="ff0000"/>
          <w:sz w:val="24"/>
          <w:szCs w:val="28"/>
        </w:rPr>
      </w:r>
      <w:r/>
    </w:p>
    <w:p>
      <w:pPr>
        <w:spacing w:line="480" w:lineRule="exact"/>
        <w:rPr>
          <w:rFonts w:hint="eastAsia" w:ascii="宋体" w:hAnsi="宋体"/>
          <w:sz w:val="24"/>
          <w:szCs w:val="24"/>
        </w:rPr>
      </w:pPr>
      <w:r>
        <w:rPr>
          <w:rFonts w:hint="eastAsia" w:ascii="宋体" w:hAnsi="宋体"/>
          <w:sz w:val="24"/>
          <w:szCs w:val="24"/>
        </w:rPr>
      </w:r>
      <w:r/>
    </w:p>
    <w:p>
      <w:pPr>
        <w:spacing w:line="480" w:lineRule="exact"/>
      </w:pPr>
      <w:r/>
      <w:r/>
    </w:p>
    <w:p>
      <w:pPr>
        <w:pStyle w:val="1041"/>
        <w:jc w:val="center"/>
      </w:pPr>
      <w:r/>
      <w:bookmarkStart w:id="161" w:name="_Toc17418"/>
      <w:r/>
      <w:r/>
    </w:p>
    <w:p>
      <w:pPr>
        <w:pStyle w:val="1075"/>
        <w:rPr>
          <w:rFonts w:hint="eastAsia"/>
          <w:b w:val="0"/>
          <w:bCs/>
        </w:rPr>
        <w:outlineLvl w:val="1"/>
      </w:pPr>
      <w:r/>
      <w:bookmarkStart w:id="162" w:name="_Toc2747"/>
      <w:r/>
      <w:bookmarkStart w:id="163" w:name="_Toc21129"/>
      <w:r>
        <w:rPr>
          <w:rFonts w:hint="eastAsia"/>
          <w:b w:val="0"/>
          <w:bCs/>
        </w:rPr>
        <w:t xml:space="preserve">五、中小企业或残疾人福利性单位声明函</w:t>
      </w:r>
      <w:bookmarkEnd w:id="161"/>
      <w:r/>
      <w:bookmarkEnd w:id="162"/>
      <w:r/>
      <w:bookmarkEnd w:id="163"/>
      <w:r/>
      <w:r/>
    </w:p>
    <w:p>
      <w:pPr>
        <w:pStyle w:val="1041"/>
        <w:jc w:val="center"/>
        <w:rPr>
          <w:rFonts w:ascii="方正小标宋_GBK" w:eastAsia="方正小标宋_GBK"/>
          <w:bCs/>
          <w:sz w:val="32"/>
          <w:szCs w:val="32"/>
        </w:rPr>
      </w:pPr>
      <w:r>
        <w:rPr>
          <w:rFonts w:ascii="方正小标宋_GBK" w:eastAsia="方正小标宋_GBK"/>
          <w:bCs/>
          <w:sz w:val="32"/>
          <w:szCs w:val="32"/>
        </w:rPr>
      </w:r>
      <w:r/>
    </w:p>
    <w:p>
      <w:pPr>
        <w:pStyle w:val="1041"/>
        <w:jc w:val="center"/>
        <w:rPr>
          <w:rFonts w:ascii="方正小标宋_GBK" w:eastAsia="方正小标宋_GBK"/>
          <w:bCs/>
          <w:sz w:val="32"/>
          <w:szCs w:val="32"/>
        </w:rPr>
      </w:pPr>
      <w:r>
        <w:rPr>
          <w:rFonts w:hint="eastAsia" w:ascii="方正小标宋_GBK" w:eastAsia="方正小标宋_GBK"/>
          <w:bCs/>
          <w:sz w:val="32"/>
          <w:szCs w:val="32"/>
        </w:rPr>
        <w:t xml:space="preserve">中小微企业声明函</w:t>
      </w:r>
      <w:r/>
    </w:p>
    <w:p>
      <w:pPr>
        <w:pStyle w:val="1041"/>
        <w:jc w:val="center"/>
        <w:rPr>
          <w:rFonts w:ascii="方正小标宋_GBK" w:eastAsia="方正小标宋_GBK"/>
          <w:bCs/>
          <w:sz w:val="32"/>
          <w:szCs w:val="32"/>
        </w:rPr>
      </w:pPr>
      <w:r>
        <w:rPr>
          <w:rFonts w:hint="eastAsia" w:ascii="方正小标宋_GBK" w:eastAsia="方正小标宋_GBK"/>
          <w:bCs/>
          <w:sz w:val="32"/>
          <w:szCs w:val="32"/>
        </w:rPr>
        <w:t xml:space="preserve">（货物类项目）</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本公司（联合体）郑重声明，根据《政府采购促进中小企业发展管理办法》</w:t>
      </w:r>
      <w:r>
        <w:rPr>
          <w:rFonts w:hint="eastAsia" w:ascii="Times New Roman" w:hAnsi="Times New Roman"/>
          <w:sz w:val="24"/>
          <w:szCs w:val="24"/>
        </w:rPr>
        <w:t xml:space="preserve">(</w:t>
      </w:r>
      <w:r>
        <w:rPr>
          <w:rFonts w:hint="eastAsia" w:ascii="Times New Roman" w:hAnsi="Times New Roman"/>
          <w:sz w:val="24"/>
          <w:szCs w:val="24"/>
        </w:rPr>
        <w:t xml:space="preserve">财库〔</w:t>
      </w:r>
      <w:r>
        <w:rPr>
          <w:rFonts w:hint="eastAsia" w:ascii="Times New Roman" w:hAnsi="Times New Roman"/>
          <w:sz w:val="24"/>
          <w:szCs w:val="24"/>
        </w:rPr>
        <w:t xml:space="preserve">2020</w:t>
      </w:r>
      <w:r>
        <w:rPr>
          <w:rFonts w:hint="eastAsia" w:ascii="Times New Roman" w:hAnsi="Times New Roman"/>
          <w:sz w:val="24"/>
          <w:szCs w:val="24"/>
        </w:rPr>
        <w:t xml:space="preserve">〕</w:t>
      </w:r>
      <w:r>
        <w:rPr>
          <w:rFonts w:hint="eastAsia" w:ascii="Times New Roman" w:hAnsi="Times New Roman"/>
          <w:sz w:val="24"/>
          <w:szCs w:val="24"/>
        </w:rPr>
        <w:t xml:space="preserve">46</w:t>
      </w:r>
      <w:r>
        <w:rPr>
          <w:rFonts w:hint="eastAsia" w:ascii="Times New Roman" w:hAnsi="Times New Roman"/>
          <w:sz w:val="24"/>
          <w:szCs w:val="24"/>
        </w:rPr>
        <w:t xml:space="preserve">号</w:t>
      </w:r>
      <w:r>
        <w:rPr>
          <w:rFonts w:hint="eastAsia" w:ascii="Times New Roman" w:hAnsi="Times New Roman"/>
          <w:sz w:val="24"/>
          <w:szCs w:val="24"/>
        </w:rPr>
        <w:t xml:space="preserve">)</w:t>
      </w:r>
      <w:r>
        <w:rPr>
          <w:rFonts w:hint="eastAsia" w:ascii="Times New Roman" w:hAnsi="Times New Roman"/>
          <w:sz w:val="24"/>
          <w:szCs w:val="24"/>
        </w:rPr>
        <w:t xml:space="preserve">的规定，本公司（联合体）参加</w:t>
      </w:r>
      <w:r>
        <w:rPr>
          <w:rFonts w:hint="eastAsia" w:ascii="Times New Roman" w:hAnsi="Times New Roman"/>
          <w:sz w:val="24"/>
          <w:szCs w:val="24"/>
          <w:u w:val="single"/>
        </w:rPr>
        <w:t xml:space="preserve"> </w:t>
      </w:r>
      <w:r>
        <w:rPr>
          <w:rFonts w:hint="eastAsia" w:ascii="Times New Roman" w:hAnsi="Times New Roman"/>
          <w:sz w:val="24"/>
          <w:szCs w:val="24"/>
          <w:u w:val="single"/>
        </w:rPr>
        <w:t xml:space="preserve">单位名称</w:t>
      </w:r>
      <w:r>
        <w:rPr>
          <w:rFonts w:hint="eastAsia" w:ascii="Times New Roman" w:hAnsi="Times New Roman"/>
          <w:sz w:val="24"/>
          <w:szCs w:val="24"/>
          <w:u w:val="single"/>
        </w:rPr>
        <w:t xml:space="preserve">  </w:t>
      </w:r>
      <w:r>
        <w:rPr>
          <w:rFonts w:hint="eastAsia" w:ascii="Times New Roman" w:hAnsi="Times New Roman"/>
          <w:sz w:val="24"/>
          <w:szCs w:val="24"/>
        </w:rPr>
        <w:t xml:space="preserve">的</w:t>
      </w:r>
      <w:r>
        <w:rPr>
          <w:rFonts w:hint="eastAsia" w:ascii="Times New Roman" w:hAnsi="Times New Roman"/>
          <w:sz w:val="24"/>
          <w:szCs w:val="24"/>
          <w:u w:val="single"/>
        </w:rPr>
        <w:t xml:space="preserve">（项目名称）</w:t>
      </w:r>
      <w:r>
        <w:rPr>
          <w:rFonts w:hint="eastAsia" w:ascii="Times New Roman" w:hAnsi="Times New Roman"/>
          <w:sz w:val="24"/>
          <w:szCs w:val="24"/>
          <w:u w:val="single"/>
        </w:rPr>
        <w:t xml:space="preserve"> </w:t>
      </w:r>
      <w:r>
        <w:rPr>
          <w:rFonts w:hint="eastAsia" w:ascii="Times New Roman" w:hAnsi="Times New Roman"/>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ascii="Times New Roman" w:hAnsi="Times New Roman"/>
          <w:i/>
          <w:sz w:val="24"/>
          <w:szCs w:val="24"/>
          <w:u w:val="single"/>
        </w:rPr>
      </w:pPr>
      <w:r>
        <w:rPr>
          <w:rFonts w:hint="eastAsia" w:ascii="Times New Roman" w:hAnsi="Times New Roman"/>
          <w:sz w:val="24"/>
          <w:szCs w:val="24"/>
        </w:rPr>
        <w:t xml:space="preserve">1.</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hint="eastAsia" w:ascii="Times New Roman" w:hAnsi="Times New Roman"/>
          <w:sz w:val="24"/>
          <w:szCs w:val="24"/>
          <w:u w:val="single"/>
        </w:rPr>
        <w:t xml:space="preserve">（投标人填写招标文件中明确的所属行业）</w:t>
      </w:r>
      <w:r>
        <w:rPr>
          <w:rFonts w:hint="eastAsia" w:ascii="Times New Roman" w:hAnsi="Times New Roman"/>
          <w:sz w:val="24"/>
          <w:szCs w:val="24"/>
        </w:rPr>
        <w:t xml:space="preserve">行业；投标产品制造商为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，从业人员</w:t>
      </w:r>
      <w:r>
        <w:rPr>
          <w:rFonts w:hint="eastAsia" w:ascii="Times New Roman" w:hAnsi="Times New Roman"/>
          <w:sz w:val="24"/>
          <w:szCs w:val="24"/>
          <w:u w:val="single"/>
        </w:rPr>
        <w:t xml:space="preserve">      </w:t>
      </w:r>
      <w:r>
        <w:rPr>
          <w:rFonts w:hint="eastAsia" w:ascii="Times New Roman" w:hAnsi="Times New Roman"/>
          <w:sz w:val="24"/>
          <w:szCs w:val="24"/>
        </w:rPr>
        <w:t xml:space="preserve">人，营业收入为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万元，资产总额为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万元，属于</w:t>
      </w:r>
      <w:r>
        <w:rPr>
          <w:rFonts w:hint="eastAsia" w:ascii="Times New Roman" w:hAnsi="Times New Roman"/>
          <w:sz w:val="24"/>
          <w:szCs w:val="24"/>
          <w:u w:val="single"/>
        </w:rPr>
        <w:t xml:space="preserve">（□中型企业</w:t>
      </w:r>
      <w:r>
        <w:rPr>
          <w:rFonts w:hint="eastAsia" w:ascii="Times New Roman" w:hAnsi="Times New Roman"/>
          <w:sz w:val="24"/>
          <w:szCs w:val="24"/>
          <w:u w:val="single"/>
        </w:rPr>
        <w:t xml:space="preserve"> </w:t>
      </w:r>
      <w:r>
        <w:rPr>
          <w:rFonts w:hint="eastAsia" w:ascii="Times New Roman" w:hAnsi="Times New Roman"/>
          <w:sz w:val="24"/>
          <w:szCs w:val="24"/>
          <w:u w:val="single"/>
        </w:rPr>
        <w:t xml:space="preserve">□小型企业</w:t>
      </w:r>
      <w:r>
        <w:rPr>
          <w:rFonts w:hint="eastAsia" w:ascii="Times New Roman" w:hAnsi="Times New Roman"/>
          <w:sz w:val="24"/>
          <w:szCs w:val="24"/>
          <w:u w:val="single"/>
        </w:rPr>
        <w:t xml:space="preserve"> </w:t>
      </w:r>
      <w:r>
        <w:rPr>
          <w:rFonts w:hint="eastAsia" w:ascii="Times New Roman" w:hAnsi="Times New Roman"/>
          <w:sz w:val="24"/>
          <w:szCs w:val="24"/>
          <w:u w:val="single"/>
        </w:rPr>
        <w:t xml:space="preserve">□微型企业）；</w:t>
      </w:r>
      <w:r/>
    </w:p>
    <w:p>
      <w:pPr>
        <w:ind w:firstLine="480"/>
        <w:spacing w:line="480" w:lineRule="exact"/>
        <w:rPr>
          <w:rFonts w:ascii="Times New Roman" w:hAnsi="Times New Roman"/>
          <w:i/>
          <w:sz w:val="24"/>
          <w:szCs w:val="24"/>
          <w:u w:val="single"/>
        </w:rPr>
      </w:pPr>
      <w:r>
        <w:rPr>
          <w:rFonts w:hint="eastAsia" w:ascii="Times New Roman" w:hAnsi="Times New Roman"/>
          <w:sz w:val="24"/>
          <w:szCs w:val="24"/>
        </w:rPr>
        <w:t xml:space="preserve">2.</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hint="eastAsia" w:ascii="Times New Roman" w:hAnsi="Times New Roman"/>
          <w:sz w:val="24"/>
          <w:szCs w:val="24"/>
          <w:u w:val="single"/>
        </w:rPr>
        <w:t xml:space="preserve">（投标人填写招标文件中明确的所属行业）</w:t>
      </w:r>
      <w:r>
        <w:rPr>
          <w:rFonts w:hint="eastAsia" w:ascii="Times New Roman" w:hAnsi="Times New Roman"/>
          <w:sz w:val="24"/>
          <w:szCs w:val="24"/>
        </w:rPr>
        <w:t xml:space="preserve">行业；投标产品制造商为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，从业人员</w:t>
      </w:r>
      <w:r>
        <w:rPr>
          <w:rFonts w:hint="eastAsia" w:ascii="Times New Roman" w:hAnsi="Times New Roman"/>
          <w:sz w:val="24"/>
          <w:szCs w:val="24"/>
          <w:u w:val="single"/>
        </w:rPr>
        <w:t xml:space="preserve">      </w:t>
      </w:r>
      <w:r>
        <w:rPr>
          <w:rFonts w:hint="eastAsia" w:ascii="Times New Roman" w:hAnsi="Times New Roman"/>
          <w:sz w:val="24"/>
          <w:szCs w:val="24"/>
        </w:rPr>
        <w:t xml:space="preserve">人，营业收入为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万元，资产总额为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万元，属于</w:t>
      </w:r>
      <w:r>
        <w:rPr>
          <w:rFonts w:hint="eastAsia" w:ascii="Times New Roman" w:hAnsi="Times New Roman"/>
          <w:sz w:val="24"/>
          <w:szCs w:val="24"/>
          <w:u w:val="single"/>
        </w:rPr>
        <w:t xml:space="preserve">（□中型企业</w:t>
      </w:r>
      <w:r>
        <w:rPr>
          <w:rFonts w:hint="eastAsia" w:ascii="Times New Roman" w:hAnsi="Times New Roman"/>
          <w:sz w:val="24"/>
          <w:szCs w:val="24"/>
          <w:u w:val="single"/>
        </w:rPr>
        <w:t xml:space="preserve"> </w:t>
      </w:r>
      <w:r>
        <w:rPr>
          <w:rFonts w:hint="eastAsia" w:ascii="Times New Roman" w:hAnsi="Times New Roman"/>
          <w:sz w:val="24"/>
          <w:szCs w:val="24"/>
          <w:u w:val="single"/>
        </w:rPr>
        <w:t xml:space="preserve">□小型企业</w:t>
      </w:r>
      <w:r>
        <w:rPr>
          <w:rFonts w:hint="eastAsia" w:ascii="Times New Roman" w:hAnsi="Times New Roman"/>
          <w:sz w:val="24"/>
          <w:szCs w:val="24"/>
          <w:u w:val="single"/>
        </w:rPr>
        <w:t xml:space="preserve"> </w:t>
      </w:r>
      <w:r>
        <w:rPr>
          <w:rFonts w:hint="eastAsia" w:ascii="Times New Roman" w:hAnsi="Times New Roman"/>
          <w:sz w:val="24"/>
          <w:szCs w:val="24"/>
          <w:u w:val="single"/>
        </w:rPr>
        <w:t xml:space="preserve">□微型企业）；</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本企业对上述声明内容的真实性负责。如有虚假，将依法承担相应责任</w:t>
      </w:r>
      <w:r/>
    </w:p>
    <w:p>
      <w:pPr>
        <w:ind w:right="720"/>
        <w:spacing w:line="48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180" w:firstLine="360"/>
        <w:jc w:val="center"/>
        <w:spacing w:line="400" w:lineRule="exact"/>
        <w:rPr>
          <w:rFonts w:hint="eastAsia" w:ascii="宋体" w:hAnsi="宋体"/>
          <w:sz w:val="24"/>
          <w:szCs w:val="24"/>
        </w:rPr>
      </w:pPr>
      <w:r>
        <w:rPr>
          <w:rFonts w:hint="eastAsia" w:ascii="宋体" w:hAnsi="宋体"/>
          <w:sz w:val="24"/>
          <w:szCs w:val="24"/>
        </w:rPr>
        <w:t xml:space="preserve">                       日  期：</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Times New Roman" w:hAnsi="Times New Roman"/>
          <w:sz w:val="24"/>
          <w:szCs w:val="24"/>
        </w:rPr>
      </w:pPr>
      <w:r>
        <w:rPr>
          <w:rFonts w:ascii="Times New Roman" w:hAnsi="Times New Roman"/>
          <w:sz w:val="24"/>
          <w:szCs w:val="24"/>
        </w:rPr>
        <w:t xml:space="preserve">备注：</w:t>
      </w:r>
      <w:r>
        <w:rPr>
          <w:rFonts w:ascii="Times New Roman" w:hAnsi="Times New Roman"/>
          <w:sz w:val="24"/>
          <w:szCs w:val="24"/>
        </w:rPr>
        <w:t xml:space="preserve">1.</w:t>
      </w:r>
      <w:r>
        <w:rPr>
          <w:rFonts w:ascii="Times New Roman" w:hAnsi="Times New Roman"/>
          <w:sz w:val="24"/>
          <w:szCs w:val="24"/>
        </w:rPr>
        <w:t xml:space="preserve">从业人员、营业收入、资产总额填报上一年度数据，无上一年度数据的新成立企业可不填报。</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符合报价折扣情形的请将此函填报上传至</w:t>
      </w:r>
      <w:r>
        <w:rPr>
          <w:rFonts w:ascii="Times New Roman" w:hAnsi="Times New Roman"/>
          <w:sz w:val="24"/>
          <w:szCs w:val="24"/>
        </w:rPr>
        <w:t xml:space="preserve">“</w:t>
      </w:r>
      <w:r>
        <w:rPr>
          <w:rFonts w:ascii="Times New Roman" w:hAnsi="Times New Roman"/>
          <w:sz w:val="24"/>
          <w:szCs w:val="24"/>
        </w:rPr>
        <w:t xml:space="preserve">企业报价折扣证明</w:t>
      </w:r>
      <w:r>
        <w:rPr>
          <w:rFonts w:ascii="Times New Roman" w:hAnsi="Times New Roman"/>
          <w:sz w:val="24"/>
          <w:szCs w:val="24"/>
        </w:rPr>
        <w:t xml:space="preserve">”</w:t>
      </w:r>
      <w:r>
        <w:rPr>
          <w:rFonts w:ascii="Times New Roman" w:hAnsi="Times New Roman"/>
          <w:sz w:val="24"/>
          <w:szCs w:val="24"/>
        </w:rPr>
        <w:t xml:space="preserve">一栏中。</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对照《工业和信息化部、国家统计局、国家发展和改革委员会、财政部关于印发中小企业划型标准规定的通知》</w:t>
      </w:r>
      <w:r>
        <w:rPr>
          <w:rFonts w:ascii="Times New Roman" w:hAnsi="Times New Roman"/>
          <w:sz w:val="24"/>
          <w:szCs w:val="24"/>
        </w:rPr>
        <w:t xml:space="preserve">(</w:t>
      </w:r>
      <w:r>
        <w:rPr>
          <w:rFonts w:ascii="Times New Roman" w:hAnsi="Times New Roman"/>
          <w:sz w:val="24"/>
          <w:szCs w:val="24"/>
        </w:rPr>
        <w:t xml:space="preserve">工信部联企业</w:t>
      </w:r>
      <w:r>
        <w:rPr>
          <w:rFonts w:ascii="Times New Roman" w:hAnsi="Times New Roman"/>
          <w:sz w:val="24"/>
          <w:szCs w:val="24"/>
        </w:rPr>
        <w:t xml:space="preserve">[2011]300</w:t>
      </w:r>
      <w:r>
        <w:rPr>
          <w:rFonts w:ascii="Times New Roman" w:hAnsi="Times New Roman"/>
          <w:sz w:val="24"/>
          <w:szCs w:val="24"/>
        </w:rPr>
        <w:t xml:space="preserve">号</w:t>
      </w:r>
      <w:r>
        <w:rPr>
          <w:rFonts w:ascii="Times New Roman" w:hAnsi="Times New Roman"/>
          <w:sz w:val="24"/>
          <w:szCs w:val="24"/>
        </w:rPr>
        <w:t xml:space="preserve">)</w:t>
      </w:r>
      <w:r>
        <w:rPr>
          <w:rFonts w:ascii="Times New Roman" w:hAnsi="Times New Roman"/>
          <w:sz w:val="24"/>
          <w:szCs w:val="24"/>
        </w:rPr>
        <w:t xml:space="preserve">的规定，</w:t>
      </w:r>
      <w:r>
        <w:rPr>
          <w:rFonts w:hint="eastAsia" w:ascii="Times New Roman" w:hAnsi="Times New Roman"/>
          <w:sz w:val="24"/>
          <w:szCs w:val="24"/>
        </w:rPr>
        <w:t xml:space="preserve">投标人</w:t>
      </w:r>
      <w:r>
        <w:rPr>
          <w:rFonts w:ascii="Times New Roman" w:hAnsi="Times New Roman"/>
          <w:sz w:val="24"/>
          <w:szCs w:val="24"/>
        </w:rPr>
        <w:t xml:space="preserve">自行勾选制造商的企业规模类型。</w:t>
      </w:r>
      <w:r/>
    </w:p>
    <w:p>
      <w:pPr>
        <w:ind w:firstLine="480"/>
        <w:jc w:val="left"/>
        <w:spacing w:line="400" w:lineRule="exact"/>
        <w:rPr>
          <w:rFonts w:hint="eastAsia" w:ascii="宋体" w:hAnsi="宋体"/>
          <w:sz w:val="24"/>
          <w:szCs w:val="24"/>
        </w:rPr>
      </w:pPr>
      <w:r>
        <w:rPr>
          <w:rFonts w:hint="eastAsia" w:ascii="宋体" w:hAnsi="宋体"/>
          <w:sz w:val="24"/>
          <w:szCs w:val="24"/>
        </w:rPr>
      </w:r>
      <w:r/>
    </w:p>
    <w:p>
      <w:pPr>
        <w:pStyle w:val="1041"/>
        <w:jc w:val="center"/>
        <w:rPr>
          <w:rFonts w:ascii="方正小标宋_GBK" w:eastAsia="方正小标宋_GBK"/>
          <w:bCs/>
          <w:sz w:val="32"/>
          <w:szCs w:val="32"/>
        </w:rPr>
      </w:pPr>
      <w:r>
        <w:rPr>
          <w:rFonts w:ascii="宋体" w:hAnsi="宋体"/>
          <w:sz w:val="24"/>
          <w:szCs w:val="24"/>
        </w:rPr>
        <w:br w:type="page" w:clear="all"/>
      </w:r>
      <w:r>
        <w:rPr>
          <w:rFonts w:hint="eastAsia" w:ascii="方正小标宋_GBK" w:eastAsia="方正小标宋_GBK"/>
          <w:bCs/>
          <w:sz w:val="32"/>
          <w:szCs w:val="32"/>
        </w:rPr>
        <w:t xml:space="preserve">残疾人福利性单位声明函</w:t>
      </w:r>
      <w:r/>
    </w:p>
    <w:p>
      <w:pPr>
        <w:pStyle w:val="1059"/>
        <w:spacing w:line="588" w:lineRule="exact"/>
        <w:rPr>
          <w:rFonts w:ascii="仿宋_GB2312" w:eastAsia="仿宋_GB2312"/>
          <w:b/>
          <w:spacing w:val="6"/>
          <w:sz w:val="30"/>
          <w:szCs w:val="30"/>
        </w:rPr>
      </w:pPr>
      <w:r>
        <w:rPr>
          <w:rFonts w:ascii="仿宋_GB2312" w:eastAsia="仿宋_GB2312"/>
          <w:b/>
          <w:spacing w:val="6"/>
          <w:sz w:val="30"/>
          <w:szCs w:val="30"/>
        </w:rPr>
      </w:r>
      <w:r/>
    </w:p>
    <w:p>
      <w:pPr>
        <w:pStyle w:val="1058"/>
        <w:ind w:firstLine="480"/>
        <w:spacing w:line="500" w:lineRule="exact"/>
        <w:rPr>
          <w:rFonts w:ascii="Times New Roman" w:hAnsi="Times New Roman"/>
          <w:sz w:val="24"/>
        </w:rPr>
      </w:pPr>
      <w:r>
        <w:rPr>
          <w:rFonts w:hint="eastAsia" w:ascii="Times New Roman" w:hAnsi="Times New Roman"/>
          <w:sz w:val="24"/>
        </w:rPr>
        <w:t xml:space="preserve">本单位郑重声明，根据《财政部</w:t>
      </w:r>
      <w:r>
        <w:rPr>
          <w:rFonts w:hint="eastAsia" w:ascii="Times New Roman" w:hAnsi="Times New Roman"/>
          <w:sz w:val="24"/>
        </w:rPr>
        <w:t xml:space="preserve"> </w:t>
      </w:r>
      <w:r>
        <w:rPr>
          <w:rFonts w:hint="eastAsia" w:ascii="Times New Roman" w:hAnsi="Times New Roman"/>
          <w:sz w:val="24"/>
        </w:rPr>
        <w:t xml:space="preserve">民政部</w:t>
      </w:r>
      <w:r>
        <w:rPr>
          <w:rFonts w:hint="eastAsia" w:ascii="Times New Roman" w:hAnsi="Times New Roman"/>
          <w:sz w:val="24"/>
        </w:rPr>
        <w:t xml:space="preserve"> </w:t>
      </w:r>
      <w:r>
        <w:rPr>
          <w:rFonts w:hint="eastAsia" w:ascii="Times New Roman" w:hAnsi="Times New Roman"/>
          <w:sz w:val="24"/>
        </w:rPr>
        <w:t xml:space="preserve">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w:t>
      </w:r>
      <w:r>
        <w:rPr>
          <w:rFonts w:hint="eastAsia" w:ascii="Times New Roman" w:hAnsi="Times New Roman"/>
          <w:sz w:val="24"/>
          <w:u w:val="single"/>
        </w:rPr>
        <w:t xml:space="preserve"> </w:t>
      </w:r>
      <w:r>
        <w:rPr>
          <w:rFonts w:hint="eastAsia" w:ascii="Times New Roman" w:hAnsi="Times New Roman"/>
          <w:sz w:val="24"/>
        </w:rPr>
        <w:t xml:space="preserve">采购活动提供本单位制造的货物（由本单位承担工程</w:t>
      </w:r>
      <w:r>
        <w:rPr>
          <w:rFonts w:hint="eastAsia" w:ascii="Times New Roman" w:hAnsi="Times New Roman"/>
          <w:sz w:val="24"/>
        </w:rPr>
        <w:t xml:space="preserve">/</w:t>
      </w:r>
      <w:r>
        <w:rPr>
          <w:rFonts w:hint="eastAsia" w:ascii="Times New Roman" w:hAnsi="Times New Roman"/>
          <w:sz w:val="24"/>
        </w:rPr>
        <w:t xml:space="preserve">提供服务），或者提供其他残疾人福利性单位制造的货物（不包括使用非残疾人福利性单位注册商标的货物）。</w:t>
      </w:r>
      <w:r/>
    </w:p>
    <w:p>
      <w:pPr>
        <w:pStyle w:val="1058"/>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060"/>
        <w:ind w:firstLine="3810"/>
        <w:spacing w:line="500" w:lineRule="exact"/>
        <w:rPr>
          <w:spacing w:val="6"/>
          <w:sz w:val="24"/>
          <w:szCs w:val="24"/>
        </w:rPr>
      </w:pPr>
      <w:r>
        <w:rPr>
          <w:spacing w:val="6"/>
          <w:sz w:val="24"/>
          <w:szCs w:val="24"/>
        </w:rPr>
      </w:r>
      <w:r/>
    </w:p>
    <w:p>
      <w:pPr>
        <w:pStyle w:val="1060"/>
        <w:ind w:firstLine="3629"/>
        <w:jc w:val="left"/>
        <w:spacing w:line="500" w:lineRule="exact"/>
        <w:rPr>
          <w:sz w:val="24"/>
        </w:rPr>
      </w:pPr>
      <w:r>
        <w:rPr>
          <w:sz w:val="24"/>
        </w:rPr>
      </w:r>
      <w:r/>
    </w:p>
    <w:p>
      <w:pPr>
        <w:pStyle w:val="1060"/>
        <w:ind w:firstLine="480"/>
        <w:jc w:val="left"/>
        <w:spacing w:line="500" w:lineRule="exact"/>
        <w:rPr>
          <w:sz w:val="24"/>
        </w:rPr>
      </w:pPr>
      <w:r>
        <w:rPr>
          <w:rFonts w:hint="eastAsia"/>
          <w:sz w:val="24"/>
        </w:rPr>
        <w:t xml:space="preserve">单位名称：</w:t>
      </w:r>
      <w:r>
        <w:rPr>
          <w:rFonts w:hint="eastAsia"/>
          <w:sz w:val="24"/>
          <w:u w:val="single"/>
        </w:rPr>
        <w:t xml:space="preserve">              </w:t>
      </w:r>
      <w:r>
        <w:rPr>
          <w:rFonts w:hint="eastAsia"/>
          <w:sz w:val="24"/>
        </w:rPr>
        <w:t xml:space="preserve">（</w:t>
      </w:r>
      <w:r>
        <w:rPr>
          <w:rFonts w:hint="eastAsia"/>
          <w:sz w:val="24"/>
          <w:szCs w:val="24"/>
        </w:rPr>
        <w:t xml:space="preserve">盖</w:t>
      </w:r>
      <w:r>
        <w:rPr>
          <w:rFonts w:hint="eastAsia"/>
          <w:sz w:val="24"/>
          <w:szCs w:val="24"/>
        </w:rPr>
        <w:t xml:space="preserve">CA</w:t>
      </w:r>
      <w:r>
        <w:rPr>
          <w:rFonts w:hint="eastAsia"/>
          <w:sz w:val="24"/>
          <w:szCs w:val="24"/>
        </w:rPr>
        <w:t xml:space="preserve">电子公章</w:t>
      </w:r>
      <w:r>
        <w:rPr>
          <w:rFonts w:hint="eastAsia"/>
          <w:sz w:val="24"/>
        </w:rPr>
        <w:t xml:space="preserve">）</w:t>
      </w:r>
      <w:r/>
    </w:p>
    <w:p>
      <w:pPr>
        <w:pStyle w:val="1057"/>
        <w:ind w:firstLine="480"/>
        <w:jc w:val="left"/>
        <w:spacing w:line="500" w:lineRule="exact"/>
        <w:rPr>
          <w:rFonts w:ascii="Times New Roman" w:hAnsi="Times New Roman"/>
          <w:sz w:val="24"/>
          <w:szCs w:val="20"/>
        </w:rPr>
      </w:pPr>
      <w:r>
        <w:rPr>
          <w:rFonts w:hint="eastAsia" w:ascii="Times New Roman" w:hAnsi="Times New Roman"/>
          <w:sz w:val="24"/>
          <w:szCs w:val="20"/>
        </w:rPr>
        <w:t xml:space="preserve">日期：</w:t>
      </w:r>
      <w:r>
        <w:rPr>
          <w:rFonts w:hint="eastAsia" w:ascii="Times New Roman" w:hAnsi="Times New Roman"/>
          <w:sz w:val="24"/>
          <w:szCs w:val="20"/>
        </w:rPr>
        <w:t xml:space="preserve">  </w:t>
      </w:r>
      <w:r>
        <w:rPr>
          <w:rFonts w:hint="eastAsia" w:ascii="Times New Roman" w:hAnsi="Times New Roman"/>
          <w:sz w:val="24"/>
          <w:szCs w:val="20"/>
        </w:rPr>
        <w:t xml:space="preserve">年</w:t>
      </w:r>
      <w:r>
        <w:rPr>
          <w:rFonts w:hint="eastAsia" w:ascii="Times New Roman" w:hAnsi="Times New Roman"/>
          <w:sz w:val="24"/>
          <w:szCs w:val="20"/>
        </w:rPr>
        <w:t xml:space="preserve">  </w:t>
      </w:r>
      <w:r>
        <w:rPr>
          <w:rFonts w:hint="eastAsia" w:ascii="Times New Roman" w:hAnsi="Times New Roman"/>
          <w:sz w:val="24"/>
          <w:szCs w:val="20"/>
        </w:rPr>
        <w:t xml:space="preserve">月</w:t>
      </w:r>
      <w:r>
        <w:rPr>
          <w:rFonts w:hint="eastAsia" w:ascii="Times New Roman" w:hAnsi="Times New Roman"/>
          <w:sz w:val="24"/>
          <w:szCs w:val="20"/>
        </w:rPr>
        <w:t xml:space="preserve">  </w:t>
      </w:r>
      <w:r>
        <w:rPr>
          <w:rFonts w:hint="eastAsia" w:ascii="Times New Roman" w:hAnsi="Times New Roman"/>
          <w:sz w:val="24"/>
          <w:szCs w:val="20"/>
        </w:rPr>
        <w:t xml:space="preserve">日</w:t>
      </w:r>
      <w:r/>
    </w:p>
    <w:p>
      <w:pPr>
        <w:pStyle w:val="1059"/>
        <w:ind w:right="1560" w:firstLine="480"/>
        <w:jc w:val="center"/>
        <w:spacing w:line="588" w:lineRule="exact"/>
        <w:tabs>
          <w:tab w:val="left" w:pos="4860" w:leader="none"/>
        </w:tabs>
        <w:rPr>
          <w:rFonts w:ascii="Times New Roman" w:hAnsi="Times New Roman" w:cs="Arial"/>
          <w:sz w:val="24"/>
          <w:szCs w:val="24"/>
        </w:rPr>
      </w:pPr>
      <w:r>
        <w:rPr>
          <w:rFonts w:ascii="Times New Roman" w:hAnsi="Times New Roman" w:cs="Arial"/>
          <w:sz w:val="24"/>
          <w:szCs w:val="24"/>
        </w:rPr>
      </w:r>
      <w:r/>
    </w:p>
    <w:p>
      <w:pPr>
        <w:pStyle w:val="1061"/>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058"/>
        <w:ind w:firstLine="442"/>
        <w:spacing w:line="480" w:lineRule="exact"/>
        <w:rPr>
          <w:rFonts w:ascii="Times New Roman" w:hAnsi="Times New Roman"/>
          <w:sz w:val="24"/>
          <w:szCs w:val="24"/>
        </w:rPr>
      </w:pPr>
      <w:r>
        <w:rPr>
          <w:rFonts w:hint="eastAsia" w:ascii="Times New Roman" w:hAnsi="Times New Roman"/>
          <w:sz w:val="24"/>
          <w:szCs w:val="24"/>
        </w:rPr>
        <w:t xml:space="preserve">备注：</w:t>
      </w:r>
      <w:r>
        <w:rPr>
          <w:rFonts w:hint="eastAsia" w:ascii="Times New Roman" w:hAnsi="Times New Roman"/>
          <w:sz w:val="24"/>
          <w:szCs w:val="24"/>
        </w:rPr>
        <w:t xml:space="preserve">1.</w:t>
      </w:r>
      <w:r>
        <w:rPr>
          <w:rFonts w:hint="eastAsia" w:ascii="Times New Roman" w:hAnsi="Times New Roman"/>
          <w:sz w:val="24"/>
          <w:szCs w:val="24"/>
        </w:rPr>
        <w:t xml:space="preserve">非残疾人福利性单位不需提供此函。</w:t>
      </w:r>
      <w:r/>
    </w:p>
    <w:p>
      <w:pPr>
        <w:pStyle w:val="1058"/>
        <w:ind w:firstLine="442"/>
        <w:spacing w:line="480" w:lineRule="exact"/>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符合报价折扣情形的请将此函填报上传至“企业报价折扣证明”一栏中。</w:t>
      </w:r>
      <w:r/>
    </w:p>
    <w:p>
      <w:pPr>
        <w:pStyle w:val="1058"/>
        <w:ind w:firstLine="442"/>
        <w:spacing w:line="480" w:lineRule="exact"/>
        <w:rPr>
          <w:rFonts w:ascii="Times New Roman" w:hAnsi="Times New Roman"/>
          <w:sz w:val="24"/>
          <w:szCs w:val="24"/>
        </w:rPr>
      </w:pPr>
      <w:r>
        <w:rPr>
          <w:rFonts w:ascii="Times New Roman" w:hAnsi="Times New Roman"/>
          <w:sz w:val="24"/>
          <w:szCs w:val="24"/>
        </w:rPr>
      </w:r>
      <w:r/>
    </w:p>
    <w:p>
      <w:pPr>
        <w:pStyle w:val="1058"/>
        <w:ind w:firstLine="442"/>
        <w:spacing w:line="480" w:lineRule="exact"/>
        <w:rPr>
          <w:rFonts w:ascii="Times New Roman" w:hAnsi="Times New Roman"/>
          <w:sz w:val="24"/>
          <w:szCs w:val="24"/>
        </w:rPr>
      </w:pPr>
      <w:r>
        <w:rPr>
          <w:rFonts w:ascii="Times New Roman" w:hAnsi="Times New Roman"/>
          <w:sz w:val="24"/>
          <w:szCs w:val="24"/>
        </w:rPr>
      </w:r>
      <w:r/>
    </w:p>
    <w:p>
      <w:pPr>
        <w:pStyle w:val="1058"/>
        <w:ind w:firstLine="442"/>
        <w:spacing w:line="480" w:lineRule="exact"/>
        <w:rPr>
          <w:rFonts w:ascii="Times New Roman" w:hAnsi="Times New Roman"/>
          <w:sz w:val="24"/>
          <w:szCs w:val="24"/>
        </w:rPr>
      </w:pPr>
      <w:r>
        <w:rPr>
          <w:rFonts w:ascii="Times New Roman" w:hAnsi="Times New Roman"/>
          <w:sz w:val="24"/>
          <w:szCs w:val="24"/>
        </w:rPr>
      </w:r>
      <w:r/>
    </w:p>
    <w:p>
      <w:pPr>
        <w:pStyle w:val="1058"/>
        <w:ind w:firstLine="442"/>
        <w:spacing w:line="480" w:lineRule="exact"/>
        <w:rPr>
          <w:rFonts w:ascii="Times New Roman" w:hAnsi="Times New Roman"/>
          <w:sz w:val="24"/>
          <w:szCs w:val="24"/>
        </w:rPr>
      </w:pPr>
      <w:r>
        <w:rPr>
          <w:rFonts w:ascii="Times New Roman" w:hAnsi="Times New Roman"/>
          <w:sz w:val="24"/>
          <w:szCs w:val="24"/>
        </w:rPr>
      </w:r>
      <w:r/>
    </w:p>
    <w:p>
      <w:pPr>
        <w:pStyle w:val="1058"/>
        <w:spacing w:line="480" w:lineRule="exact"/>
        <w:rPr>
          <w:rFonts w:ascii="Times New Roman" w:hAnsi="Times New Roman"/>
          <w:sz w:val="24"/>
          <w:szCs w:val="24"/>
        </w:rPr>
      </w:pPr>
      <w:r>
        <w:rPr>
          <w:rFonts w:ascii="Times New Roman" w:hAnsi="Times New Roman"/>
          <w:sz w:val="24"/>
          <w:szCs w:val="24"/>
        </w:rPr>
      </w:r>
      <w:r/>
    </w:p>
    <w:p>
      <w:pPr>
        <w:pStyle w:val="1058"/>
        <w:ind w:firstLine="442"/>
        <w:spacing w:line="480" w:lineRule="exact"/>
        <w:rPr>
          <w:rFonts w:ascii="Times New Roman" w:hAnsi="Times New Roman"/>
          <w:sz w:val="24"/>
          <w:szCs w:val="24"/>
        </w:rPr>
      </w:pPr>
      <w:r>
        <w:rPr>
          <w:rFonts w:ascii="Times New Roman" w:hAnsi="Times New Roman"/>
          <w:sz w:val="24"/>
          <w:szCs w:val="24"/>
        </w:rPr>
      </w:r>
      <w:r/>
    </w:p>
    <w:p>
      <w:pPr>
        <w:pStyle w:val="1058"/>
        <w:ind w:firstLine="442"/>
        <w:spacing w:line="480" w:lineRule="exact"/>
        <w:rPr>
          <w:rFonts w:ascii="Times New Roman" w:hAnsi="Times New Roman"/>
          <w:sz w:val="24"/>
          <w:szCs w:val="24"/>
        </w:rPr>
      </w:pPr>
      <w:r>
        <w:rPr>
          <w:rFonts w:ascii="Times New Roman" w:hAnsi="Times New Roman"/>
          <w:sz w:val="24"/>
          <w:szCs w:val="24"/>
        </w:rPr>
      </w:r>
      <w:r/>
    </w:p>
    <w:p>
      <w:pPr>
        <w:pStyle w:val="1058"/>
        <w:ind w:firstLine="442"/>
        <w:spacing w:line="480" w:lineRule="exact"/>
        <w:rPr>
          <w:rFonts w:ascii="Times New Roman" w:hAnsi="Times New Roman"/>
          <w:sz w:val="24"/>
          <w:szCs w:val="24"/>
        </w:rPr>
      </w:pPr>
      <w:r>
        <w:rPr>
          <w:rFonts w:ascii="Times New Roman" w:hAnsi="Times New Roman"/>
          <w:sz w:val="24"/>
          <w:szCs w:val="24"/>
        </w:rPr>
      </w:r>
      <w:r/>
    </w:p>
    <w:p>
      <w:pPr>
        <w:pStyle w:val="1058"/>
        <w:spacing w:line="480" w:lineRule="exact"/>
        <w:rPr>
          <w:rFonts w:ascii="Times New Roman" w:hAnsi="Times New Roman"/>
          <w:sz w:val="24"/>
          <w:szCs w:val="24"/>
        </w:rPr>
      </w:pPr>
      <w:r>
        <w:rPr>
          <w:rFonts w:ascii="Times New Roman" w:hAnsi="Times New Roman"/>
          <w:sz w:val="24"/>
          <w:szCs w:val="24"/>
        </w:rPr>
      </w:r>
      <w:r/>
    </w:p>
    <w:p>
      <w:pPr>
        <w:pStyle w:val="1058"/>
        <w:spacing w:line="480" w:lineRule="exact"/>
        <w:rPr>
          <w:rFonts w:ascii="Times New Roman" w:hAnsi="Times New Roman"/>
          <w:sz w:val="24"/>
          <w:szCs w:val="24"/>
        </w:rPr>
      </w:pPr>
      <w:r>
        <w:rPr>
          <w:rFonts w:ascii="Times New Roman" w:hAnsi="Times New Roman"/>
          <w:sz w:val="24"/>
          <w:szCs w:val="24"/>
        </w:rPr>
      </w:r>
      <w:r/>
    </w:p>
    <w:p>
      <w:pPr>
        <w:pStyle w:val="1058"/>
        <w:spacing w:line="480" w:lineRule="exact"/>
        <w:rPr>
          <w:rFonts w:ascii="Times New Roman" w:hAnsi="Times New Roman"/>
          <w:sz w:val="24"/>
          <w:szCs w:val="24"/>
        </w:rPr>
      </w:pPr>
      <w:r>
        <w:rPr>
          <w:rFonts w:ascii="Times New Roman" w:hAnsi="Times New Roman"/>
          <w:sz w:val="24"/>
          <w:szCs w:val="24"/>
        </w:rPr>
      </w:r>
      <w:r/>
    </w:p>
    <w:p>
      <w:pPr>
        <w:pStyle w:val="768"/>
        <w:spacing w:before="0" w:after="0" w:line="520" w:lineRule="exact"/>
        <w:rPr>
          <w:rFonts w:hint="eastAsia" w:ascii="宋体" w:hAnsi="宋体" w:eastAsia="宋体" w:cs="宋体"/>
          <w:bCs/>
          <w:szCs w:val="32"/>
        </w:rPr>
      </w:pPr>
      <w:r>
        <w:rPr>
          <w:rFonts w:hint="eastAsia" w:ascii="宋体" w:hAnsi="宋体" w:eastAsia="宋体" w:cs="宋体"/>
          <w:bCs/>
          <w:szCs w:val="32"/>
        </w:rPr>
        <w:t xml:space="preserve">六、</w:t>
      </w:r>
      <w:r>
        <w:rPr>
          <w:rFonts w:hint="eastAsia" w:ascii="黑体" w:hAnsi="黑体" w:cs="黑体"/>
          <w:bCs/>
          <w:szCs w:val="32"/>
        </w:rPr>
        <w:t xml:space="preserve">关于符合本国产品标准的声明函</w:t>
      </w:r>
      <w:r/>
    </w:p>
    <w:p>
      <w:pPr>
        <w:jc w:val="center"/>
        <w:rPr>
          <w:rFonts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t xml:space="preserve"> </w:t>
      </w:r>
      <w:r/>
    </w:p>
    <w:p>
      <w:pPr>
        <w:jc w:val="center"/>
        <w:rPr>
          <w:rFonts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关于符合本国产品标准的声明函</w:t>
      </w:r>
      <w:r/>
    </w:p>
    <w:p>
      <w:pPr>
        <w:pStyle w:val="816"/>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ind w:firstLine="420"/>
        <w:jc w:val="left"/>
        <w:spacing w:line="0" w:lineRule="atLeast"/>
        <w:widowControl/>
        <w:rPr>
          <w:rFonts w:ascii="Times New Roman" w:hAnsi="Times New Roman" w:cs="宋体"/>
          <w:sz w:val="24"/>
          <w:szCs w:val="24"/>
        </w:rPr>
      </w:pPr>
      <w:r>
        <w:rPr>
          <w:rFonts w:hint="eastAsia" w:ascii="Times New Roman" w:hAnsi="Times New Roman" w:cs="宋体"/>
          <w:sz w:val="24"/>
          <w:szCs w:val="24"/>
        </w:rPr>
        <w:t xml:space="preserve">本公司（单位）郑重声明，根据《国务院办公厅关于在政府采购中实施本国产品标准及相关政策的通知》（国办发〔</w:t>
      </w:r>
      <w:r>
        <w:rPr>
          <w:rFonts w:hint="eastAsia" w:ascii="Times New Roman" w:hAnsi="Times New Roman" w:cs="宋体"/>
          <w:sz w:val="24"/>
          <w:szCs w:val="24"/>
        </w:rPr>
        <w:t xml:space="preserve">2025</w:t>
      </w:r>
      <w:r>
        <w:rPr>
          <w:rFonts w:hint="eastAsia" w:ascii="Times New Roman" w:hAnsi="Times New Roman" w:cs="宋体"/>
          <w:sz w:val="24"/>
          <w:szCs w:val="24"/>
        </w:rPr>
        <w:t xml:space="preserve">〕</w:t>
      </w:r>
      <w:r>
        <w:rPr>
          <w:rFonts w:hint="eastAsia" w:ascii="Times New Roman" w:hAnsi="Times New Roman" w:cs="宋体"/>
          <w:sz w:val="24"/>
          <w:szCs w:val="24"/>
        </w:rPr>
        <w:t xml:space="preserve">34</w:t>
      </w:r>
      <w:r>
        <w:rPr>
          <w:rFonts w:hint="eastAsia" w:ascii="Times New Roman" w:hAnsi="Times New Roman" w:cs="宋体"/>
          <w:sz w:val="24"/>
          <w:szCs w:val="24"/>
        </w:rPr>
        <w:t xml:space="preserve">号）的规定，本公司（单位）提供的以下产品属于本国产品。具体情况如下：</w:t>
      </w:r>
      <w:r/>
    </w:p>
    <w:p>
      <w:pPr>
        <w:ind w:firstLine="420"/>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1.</w:t>
      </w:r>
      <w:r>
        <w:rPr>
          <w:rFonts w:hint="eastAsia" w:ascii="Times New Roman" w:hAnsi="Times New Roman" w:cs="宋体"/>
          <w:sz w:val="24"/>
          <w:szCs w:val="24"/>
          <w:u w:val="single"/>
          <w:shd w:val="clear" w:color="auto" w:fill="ffffff"/>
        </w:rPr>
        <w:t xml:space="preserve">（产品名称</w:t>
      </w:r>
      <w:r>
        <w:rPr>
          <w:rFonts w:hint="eastAsia" w:ascii="Times New Roman" w:hAnsi="Times New Roman" w:cs="宋体"/>
          <w:sz w:val="24"/>
          <w:szCs w:val="24"/>
          <w:u w:val="single"/>
          <w:shd w:val="clear" w:color="auto" w:fill="ffffff"/>
        </w:rPr>
        <w:t xml:space="preserve">1</w:t>
      </w:r>
      <w:r>
        <w:rPr>
          <w:rFonts w:hint="eastAsia" w:ascii="Times New Roman" w:hAnsi="Times New Roman" w:cs="宋体"/>
          <w:sz w:val="24"/>
          <w:szCs w:val="24"/>
          <w:u w:val="single"/>
          <w:shd w:val="clear" w:color="auto" w:fill="ffffff"/>
        </w:rPr>
        <w:t xml:space="preserve">）</w:t>
      </w:r>
      <w:r>
        <w:rPr>
          <w:rFonts w:hint="eastAsia" w:ascii="Times New Roman" w:hAnsi="Times New Roman" w:cs="宋体"/>
          <w:sz w:val="24"/>
          <w:szCs w:val="24"/>
          <w:shd w:val="clear" w:color="auto" w:fill="ffffff"/>
          <w:vertAlign w:val="superscript"/>
        </w:rPr>
        <w:t xml:space="preserve">1</w:t>
      </w:r>
      <w:r>
        <w:rPr>
          <w:rFonts w:hint="eastAsia" w:ascii="Times New Roman" w:hAnsi="Times New Roman" w:cs="宋体"/>
          <w:sz w:val="24"/>
          <w:szCs w:val="24"/>
          <w:shd w:val="clear" w:color="auto" w:fill="ffffff"/>
        </w:rPr>
        <w:t xml:space="preserve">，生产厂为</w:t>
      </w:r>
      <w:r>
        <w:rPr>
          <w:rFonts w:hint="eastAsia" w:ascii="Times New Roman" w:hAnsi="Times New Roman" w:cs="宋体"/>
          <w:sz w:val="24"/>
          <w:szCs w:val="24"/>
          <w:u w:val="single"/>
          <w:shd w:val="clear" w:color="auto" w:fill="ffffff"/>
        </w:rPr>
        <w:t xml:space="preserve">（厂名）</w:t>
      </w:r>
      <w:r>
        <w:rPr>
          <w:rFonts w:hint="eastAsia" w:ascii="Times New Roman" w:hAnsi="Times New Roman" w:cs="宋体"/>
          <w:sz w:val="24"/>
          <w:szCs w:val="24"/>
          <w:shd w:val="clear" w:color="auto" w:fill="ffffff"/>
          <w:vertAlign w:val="superscript"/>
        </w:rPr>
        <w:t xml:space="preserve">2</w:t>
      </w:r>
      <w:r>
        <w:rPr>
          <w:rFonts w:hint="eastAsia" w:ascii="Times New Roman" w:hAnsi="Times New Roman" w:cs="宋体"/>
          <w:sz w:val="24"/>
          <w:szCs w:val="24"/>
          <w:shd w:val="clear" w:color="auto" w:fill="ffffff"/>
        </w:rPr>
        <w:t xml:space="preserve">，厂址为</w:t>
      </w:r>
      <w:r>
        <w:rPr>
          <w:rFonts w:hint="eastAsia" w:ascii="Times New Roman" w:hAnsi="Times New Roman" w:cs="宋体"/>
          <w:sz w:val="24"/>
          <w:szCs w:val="24"/>
          <w:u w:val="single"/>
          <w:shd w:val="clear" w:color="auto" w:fill="ffffff"/>
        </w:rPr>
        <w:t xml:space="preserve">（生产厂址）</w:t>
      </w:r>
      <w:r>
        <w:rPr>
          <w:rFonts w:hint="eastAsia" w:ascii="Times New Roman" w:hAnsi="Times New Roman" w:cs="宋体"/>
          <w:sz w:val="24"/>
          <w:szCs w:val="24"/>
          <w:shd w:val="clear" w:color="auto" w:fill="ffffff"/>
        </w:rPr>
        <w:t xml:space="preserve">。</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的中国境内生产的组件成本占比≥</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vertAlign w:val="superscript"/>
        </w:rPr>
        <w:t xml:space="preserve">3</w:t>
      </w:r>
      <w:r>
        <w:rPr>
          <w:rFonts w:hint="eastAsia" w:ascii="Times New Roman" w:hAnsi="Times New Roman" w:cs="宋体"/>
          <w:sz w:val="24"/>
          <w:szCs w:val="24"/>
          <w:shd w:val="clear" w:color="auto" w:fill="ffffff"/>
        </w:rPr>
        <w:t xml:space="preserve">。</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vertAlign w:val="superscript"/>
        </w:rPr>
        <w:t xml:space="preserve">4</w:t>
      </w:r>
      <w:r>
        <w:rPr>
          <w:rFonts w:hint="eastAsia" w:ascii="Times New Roman" w:hAnsi="Times New Roman" w:cs="宋体"/>
          <w:sz w:val="24"/>
          <w:szCs w:val="24"/>
          <w:shd w:val="clear" w:color="auto" w:fill="ffffff"/>
        </w:rPr>
        <w:t xml:space="preserve">在中国境内生产。</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vertAlign w:val="superscript"/>
        </w:rPr>
        <w:t xml:space="preserve">5</w:t>
      </w:r>
      <w:r>
        <w:rPr>
          <w:rFonts w:hint="eastAsia" w:ascii="Times New Roman" w:hAnsi="Times New Roman" w:cs="宋体"/>
          <w:sz w:val="24"/>
          <w:szCs w:val="24"/>
          <w:shd w:val="clear" w:color="auto" w:fill="ffffff"/>
        </w:rPr>
        <w:t xml:space="preserve">在中国境内完成。</w:t>
      </w:r>
      <w:r/>
    </w:p>
    <w:p>
      <w:pPr>
        <w:ind w:firstLine="420"/>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2.</w:t>
      </w:r>
      <w:r>
        <w:rPr>
          <w:rFonts w:hint="eastAsia" w:ascii="Times New Roman" w:hAnsi="Times New Roman" w:cs="宋体"/>
          <w:sz w:val="24"/>
          <w:szCs w:val="24"/>
          <w:u w:val="single"/>
          <w:shd w:val="clear" w:color="auto" w:fill="ffffff"/>
        </w:rPr>
        <w:t xml:space="preserve">（产品名称</w:t>
      </w:r>
      <w:r>
        <w:rPr>
          <w:rFonts w:hint="eastAsia" w:ascii="Times New Roman" w:hAnsi="Times New Roman" w:cs="宋体"/>
          <w:sz w:val="24"/>
          <w:szCs w:val="24"/>
          <w:u w:val="single"/>
          <w:shd w:val="clear" w:color="auto" w:fill="ffffff"/>
        </w:rPr>
        <w:t xml:space="preserve">2</w:t>
      </w:r>
      <w:r>
        <w:rPr>
          <w:rFonts w:hint="eastAsia" w:ascii="Times New Roman" w:hAnsi="Times New Roman" w:cs="宋体"/>
          <w:sz w:val="24"/>
          <w:szCs w:val="24"/>
          <w:u w:val="single"/>
          <w:shd w:val="clear" w:color="auto" w:fill="ffffff"/>
        </w:rPr>
        <w:t xml:space="preserve">）</w:t>
      </w:r>
      <w:r>
        <w:rPr>
          <w:rFonts w:hint="eastAsia" w:ascii="Times New Roman" w:hAnsi="Times New Roman" w:cs="宋体"/>
          <w:sz w:val="24"/>
          <w:szCs w:val="24"/>
          <w:shd w:val="clear" w:color="auto" w:fill="ffffff"/>
        </w:rPr>
        <w:t xml:space="preserve">，生产厂为</w:t>
      </w:r>
      <w:r>
        <w:rPr>
          <w:rFonts w:hint="eastAsia" w:ascii="Times New Roman" w:hAnsi="Times New Roman" w:cs="宋体"/>
          <w:sz w:val="24"/>
          <w:szCs w:val="24"/>
          <w:u w:val="single"/>
          <w:shd w:val="clear" w:color="auto" w:fill="ffffff"/>
        </w:rPr>
        <w:t xml:space="preserve">（厂名）</w:t>
      </w:r>
      <w:r>
        <w:rPr>
          <w:rFonts w:hint="eastAsia" w:ascii="Times New Roman" w:hAnsi="Times New Roman" w:cs="宋体"/>
          <w:sz w:val="24"/>
          <w:szCs w:val="24"/>
          <w:shd w:val="clear" w:color="auto" w:fill="ffffff"/>
        </w:rPr>
        <w:t xml:space="preserve">，厂址为</w:t>
      </w:r>
      <w:r>
        <w:rPr>
          <w:rFonts w:hint="eastAsia" w:ascii="Times New Roman" w:hAnsi="Times New Roman" w:cs="宋体"/>
          <w:sz w:val="24"/>
          <w:szCs w:val="24"/>
          <w:u w:val="single"/>
          <w:shd w:val="clear" w:color="auto" w:fill="ffffff"/>
        </w:rPr>
        <w:t xml:space="preserve">（生产厂址）</w:t>
      </w:r>
      <w:r>
        <w:rPr>
          <w:rFonts w:hint="eastAsia" w:ascii="Times New Roman" w:hAnsi="Times New Roman" w:cs="宋体"/>
          <w:sz w:val="24"/>
          <w:szCs w:val="24"/>
          <w:shd w:val="clear" w:color="auto" w:fill="ffffff"/>
        </w:rPr>
        <w:t xml:space="preserve">。</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的中国境内生产的组件成本占比≥</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在中国境内生产。</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在中国境内完成。</w:t>
      </w:r>
      <w:r/>
    </w:p>
    <w:p>
      <w:pPr>
        <w:ind w:firstLine="420"/>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w:t>
      </w:r>
      <w:r/>
    </w:p>
    <w:p>
      <w:pPr>
        <w:ind w:firstLine="420"/>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Times New Roman" w:hAnsi="Times New Roman" w:cs="宋体"/>
          <w:sz w:val="24"/>
          <w:szCs w:val="24"/>
        </w:rPr>
      </w:pPr>
      <w:r>
        <w:rPr>
          <w:rFonts w:ascii="Times New Roman" w:hAnsi="Times New Roman" w:cs="宋体"/>
          <w:sz w:val="24"/>
          <w:szCs w:val="24"/>
        </w:rPr>
        <w:t xml:space="preserve"> </w:t>
      </w:r>
      <w:r/>
    </w:p>
    <w:p>
      <w:pPr>
        <w:jc w:val="righ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   </w:t>
      </w:r>
      <w:r>
        <w:rPr>
          <w:rFonts w:hint="eastAsia" w:ascii="Times New Roman" w:hAnsi="Times New Roman" w:cs="宋体"/>
          <w:sz w:val="24"/>
          <w:szCs w:val="24"/>
          <w:shd w:val="clear" w:color="auto" w:fill="ffffff"/>
        </w:rPr>
        <w:t xml:space="preserve">公司（单位）名称（加盖</w:t>
      </w:r>
      <w:r>
        <w:rPr>
          <w:rFonts w:hint="eastAsia" w:ascii="Times New Roman" w:hAnsi="Times New Roman" w:cs="宋体"/>
          <w:sz w:val="24"/>
          <w:szCs w:val="24"/>
          <w:shd w:val="clear" w:color="auto" w:fill="ffffff"/>
        </w:rPr>
        <w:t xml:space="preserve">CA</w:t>
      </w:r>
      <w:r>
        <w:rPr>
          <w:rFonts w:hint="eastAsia" w:ascii="Times New Roman" w:hAnsi="Times New Roman" w:cs="宋体"/>
          <w:sz w:val="24"/>
          <w:szCs w:val="24"/>
          <w:shd w:val="clear" w:color="auto" w:fill="ffffff"/>
        </w:rPr>
        <w:t xml:space="preserve">电子公章）：</w:t>
      </w:r>
      <w:r>
        <w:rPr>
          <w:rFonts w:hint="eastAsia" w:ascii="Times New Roman" w:hAnsi="Times New Roman" w:cs="宋体"/>
          <w:sz w:val="24"/>
          <w:szCs w:val="24"/>
          <w:shd w:val="clear" w:color="auto" w:fill="ffffff"/>
        </w:rPr>
        <w:t xml:space="preserve">         </w:t>
      </w:r>
      <w:r/>
    </w:p>
    <w:p>
      <w:pPr>
        <w:jc w:val="righ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  </w:t>
      </w:r>
      <w:r>
        <w:rPr>
          <w:rFonts w:hint="eastAsia" w:ascii="Times New Roman" w:hAnsi="Times New Roman" w:cs="宋体"/>
          <w:sz w:val="24"/>
          <w:szCs w:val="24"/>
          <w:shd w:val="clear" w:color="auto" w:fill="ffffff"/>
        </w:rPr>
        <w:t xml:space="preserve">日期：</w:t>
      </w:r>
      <w:r>
        <w:rPr>
          <w:rFonts w:hint="eastAsia" w:ascii="Times New Roman" w:hAnsi="Times New Roman" w:cs="宋体"/>
          <w:sz w:val="24"/>
          <w:szCs w:val="24"/>
          <w:shd w:val="clear" w:color="auto" w:fill="ffffff"/>
        </w:rPr>
        <w:t xml:space="preserve">      </w:t>
      </w:r>
      <w:r>
        <w:rPr>
          <w:rFonts w:hint="eastAsia" w:ascii="Times New Roman" w:hAnsi="Times New Roman" w:cs="宋体"/>
          <w:sz w:val="24"/>
          <w:szCs w:val="24"/>
          <w:shd w:val="clear" w:color="auto" w:fill="ffffff"/>
        </w:rPr>
        <w:t xml:space="preserve">年</w:t>
      </w:r>
      <w:r>
        <w:rPr>
          <w:rFonts w:hint="eastAsia" w:ascii="Times New Roman" w:hAnsi="Times New Roman" w:cs="宋体"/>
          <w:sz w:val="24"/>
          <w:szCs w:val="24"/>
          <w:shd w:val="clear" w:color="auto" w:fill="ffffff"/>
        </w:rPr>
        <w:t xml:space="preserve">   </w:t>
      </w:r>
      <w:r>
        <w:rPr>
          <w:rFonts w:hint="eastAsia" w:ascii="Times New Roman" w:hAnsi="Times New Roman" w:cs="宋体"/>
          <w:sz w:val="24"/>
          <w:szCs w:val="24"/>
          <w:shd w:val="clear" w:color="auto" w:fill="ffffff"/>
        </w:rPr>
        <w:t xml:space="preserve">月</w:t>
      </w:r>
      <w:r>
        <w:rPr>
          <w:rFonts w:hint="eastAsia" w:ascii="Times New Roman" w:hAnsi="Times New Roman" w:cs="宋体"/>
          <w:sz w:val="24"/>
          <w:szCs w:val="24"/>
          <w:shd w:val="clear" w:color="auto" w:fill="ffffff"/>
        </w:rPr>
        <w:t xml:space="preserve">   </w:t>
      </w:r>
      <w:r>
        <w:rPr>
          <w:rFonts w:hint="eastAsia" w:ascii="Times New Roman" w:hAnsi="Times New Roman" w:cs="宋体"/>
          <w:sz w:val="24"/>
          <w:szCs w:val="24"/>
          <w:shd w:val="clear" w:color="auto" w:fill="ffffff"/>
        </w:rPr>
        <w:t xml:space="preserve">日</w:t>
      </w:r>
      <w:r>
        <w:rPr>
          <w:rFonts w:hint="eastAsia" w:ascii="Times New Roman" w:hAnsi="Times New Roman" w:cs="宋体"/>
          <w:sz w:val="24"/>
          <w:szCs w:val="24"/>
          <w:shd w:val="clear" w:color="auto" w:fill="ffffff"/>
        </w:rPr>
        <w:t xml:space="preserve">         </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__________________</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1.</w:t>
      </w:r>
      <w:r>
        <w:rPr>
          <w:rFonts w:hint="eastAsia" w:ascii="Times New Roman" w:hAnsi="Times New Roman" w:cs="宋体"/>
          <w:sz w:val="24"/>
          <w:szCs w:val="24"/>
          <w:shd w:val="clear" w:color="auto" w:fill="ffffff"/>
        </w:rPr>
        <w:t xml:space="preserve">产品如有型号，请在“产品名称”栏一并填写。</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2.</w:t>
      </w:r>
      <w:r>
        <w:rPr>
          <w:rFonts w:hint="eastAsia" w:ascii="Times New Roman" w:hAnsi="Times New Roman" w:cs="宋体"/>
          <w:sz w:val="24"/>
          <w:szCs w:val="24"/>
          <w:shd w:val="clear" w:color="auto" w:fill="ffffff"/>
        </w:rPr>
        <w:t xml:space="preserve">生产厂名与厂址应与生产厂营业执照载明的相关信息保持一致。</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3.</w:t>
      </w:r>
      <w:r>
        <w:rPr>
          <w:rFonts w:hint="eastAsia" w:ascii="Times New Roman" w:hAnsi="Times New Roman" w:cs="宋体"/>
          <w:sz w:val="24"/>
          <w:szCs w:val="24"/>
          <w:shd w:val="clear" w:color="auto" w:fill="ffffff"/>
        </w:rPr>
        <w:t xml:space="preserve">该产品的中国境内生产的组件成本占比相关要求实施前，“规定比例”栏可不填，下同。</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4.</w:t>
      </w:r>
      <w:r>
        <w:rPr>
          <w:rFonts w:hint="eastAsia" w:ascii="Times New Roman" w:hAnsi="Times New Roman" w:cs="宋体"/>
          <w:sz w:val="24"/>
          <w:szCs w:val="24"/>
          <w:shd w:val="clear" w:color="auto" w:fill="ffffff"/>
        </w:rPr>
        <w:t xml:space="preserve">该产品的关键组件要求实施前，“关键组件”栏可不填，下同。</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5.</w:t>
      </w:r>
      <w:r>
        <w:rPr>
          <w:rFonts w:hint="eastAsia" w:ascii="Times New Roman" w:hAnsi="Times New Roman" w:cs="宋体"/>
          <w:sz w:val="24"/>
          <w:szCs w:val="24"/>
          <w:shd w:val="clear" w:color="auto" w:fill="ffffff"/>
        </w:rPr>
        <w:t xml:space="preserve">该产品的关键工序要求实施前，“关键工序”栏可不填，下同。</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6.</w:t>
      </w:r>
      <w:r>
        <w:rPr>
          <w:rFonts w:hint="eastAsia" w:ascii="Times New Roman" w:hAnsi="Times New Roman" w:cs="宋体"/>
          <w:sz w:val="24"/>
          <w:szCs w:val="24"/>
          <w:shd w:val="clear" w:color="auto" w:fill="ffffff"/>
        </w:rPr>
        <w:t xml:space="preserve">《声明函》中标注“</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”的地方无需填写。</w:t>
      </w:r>
      <w:r/>
    </w:p>
    <w:p>
      <w:pPr>
        <w:pStyle w:val="768"/>
        <w:spacing w:before="0" w:after="0" w:line="520" w:lineRule="exact"/>
        <w:rPr>
          <w:rFonts w:hint="eastAsia" w:ascii="宋体" w:hAnsi="宋体" w:eastAsia="宋体" w:cs="宋体"/>
          <w:bCs/>
          <w:szCs w:val="32"/>
        </w:rPr>
      </w:pPr>
      <w:r>
        <w:rPr>
          <w:rFonts w:ascii="宋体" w:hAnsi="宋体"/>
          <w:bCs/>
        </w:rPr>
        <w:br w:type="page" w:clear="all"/>
      </w:r>
      <w:r>
        <w:rPr>
          <w:rFonts w:hint="eastAsia" w:ascii="宋体" w:hAnsi="宋体"/>
          <w:bCs/>
        </w:rPr>
        <w:t xml:space="preserve">七、</w:t>
      </w:r>
      <w:r>
        <w:rPr>
          <w:rFonts w:hint="eastAsia" w:ascii="宋体" w:hAnsi="宋体" w:eastAsia="宋体" w:cs="宋体"/>
          <w:bCs/>
          <w:szCs w:val="32"/>
        </w:rPr>
        <w:t xml:space="preserve">技术响应偏离表（技术参数响应）</w:t>
      </w:r>
      <w:r/>
    </w:p>
    <w:tbl>
      <w:tblPr>
        <w:tblW w:w="0" w:type="auto"/>
        <w:tblInd w:w="-117" w:type="dxa"/>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cs="仿宋"/>
              </w:rPr>
            </w:pPr>
            <w:r>
              <w:rPr>
                <w:rFonts w:hint="eastAsia" w:ascii="宋体" w:hAnsi="宋体" w:cs="仿宋"/>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cs="仿宋"/>
              </w:rPr>
            </w:pPr>
            <w:r>
              <w:rPr>
                <w:rFonts w:hint="eastAsia" w:ascii="宋体" w:hAnsi="宋体" w:cs="仿宋"/>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宋体" w:hAnsi="宋体" w:cs="仿宋"/>
                <w:sz w:val="28"/>
              </w:rPr>
            </w:pPr>
            <w:r>
              <w:rPr>
                <w:rFonts w:hint="eastAsia" w:ascii="宋体" w:hAnsi="宋体" w:cs="仿宋"/>
                <w:sz w:val="28"/>
              </w:rPr>
              <w:t xml:space="preserve">偏离情况</w:t>
            </w:r>
            <w:r/>
          </w:p>
          <w:p>
            <w:pPr>
              <w:jc w:val="center"/>
              <w:spacing w:before="100" w:line="400" w:lineRule="exact"/>
              <w:rPr>
                <w:rFonts w:hint="eastAsia"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pStyle w:val="816"/>
        <w:ind w:firstLine="482"/>
        <w:jc w:val="both"/>
        <w:spacing w:before="0" w:beforeAutospacing="0" w:after="0" w:afterAutospacing="0" w:line="400" w:lineRule="exact"/>
        <w:widowControl w:val="off"/>
        <w:rPr>
          <w:rFonts w:hint="eastAsia" w:cs="仿宋"/>
          <w:b/>
          <w:bCs/>
          <w:szCs w:val="28"/>
        </w:rPr>
      </w:pPr>
      <w:r>
        <w:rPr>
          <w:rFonts w:hint="eastAsia" w:cs="仿宋"/>
          <w:b/>
          <w:bCs/>
          <w:szCs w:val="28"/>
        </w:rPr>
      </w:r>
      <w:r/>
    </w:p>
    <w:p>
      <w:pPr>
        <w:pStyle w:val="816"/>
        <w:ind w:firstLine="482"/>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r>
        <w:rPr>
          <w:rFonts w:hint="eastAsia" w:ascii="Times New Roman" w:hAnsi="Times New Roman" w:cs="仿宋"/>
          <w:szCs w:val="28"/>
        </w:rPr>
        <w:t xml:space="preserve">1</w:t>
      </w:r>
      <w:bookmarkStart w:id="164" w:name="_Hlk187934629"/>
      <w:r>
        <w:rPr>
          <w:rFonts w:hint="eastAsia" w:ascii="Times New Roman" w:hAnsi="Times New Roman" w:cs="仿宋"/>
          <w:szCs w:val="28"/>
        </w:rPr>
        <w:t xml:space="preserve">.</w:t>
      </w:r>
      <w:r>
        <w:rPr>
          <w:rFonts w:hint="eastAsia" w:ascii="Times New Roman" w:hAnsi="Times New Roman"/>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w:t>
      </w:r>
      <w:r>
        <w:rPr>
          <w:rFonts w:hint="eastAsia" w:ascii="Times New Roman" w:hAnsi="Times New Roman"/>
          <w:b/>
          <w:bCs/>
          <w:szCs w:val="20"/>
        </w:rPr>
        <w:t xml:space="preserve">《技术响应偏离表》中未列明的，视为无偏离。</w:t>
      </w:r>
      <w:r/>
    </w:p>
    <w:p>
      <w:pPr>
        <w:pStyle w:val="816"/>
        <w:ind w:firstLine="480"/>
        <w:jc w:val="both"/>
        <w:spacing w:before="0" w:beforeAutospacing="0" w:after="0" w:afterAutospacing="0" w:line="400" w:lineRule="exact"/>
        <w:widowControl w:val="off"/>
        <w:rPr>
          <w:rFonts w:ascii="Times New Roman" w:hAnsi="Times New Roman"/>
          <w:szCs w:val="20"/>
        </w:rPr>
      </w:pPr>
      <w:r>
        <w:rPr>
          <w:rFonts w:hint="eastAsia" w:ascii="Times New Roman" w:hAnsi="Times New Roman" w:cs="仿宋"/>
          <w:szCs w:val="28"/>
        </w:rPr>
        <w:t xml:space="preserve">2.</w:t>
      </w:r>
      <w:r>
        <w:rPr>
          <w:rFonts w:hint="eastAsia" w:ascii="Times New Roman" w:hAnsi="Times New Roman" w:cs="仿宋"/>
          <w:szCs w:val="28"/>
        </w:rPr>
        <w:t xml:space="preserve">对采购需求的其它非实质性要求，投标人按所投产品情况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w:t>
      </w:r>
      <w:r>
        <w:rPr>
          <w:rFonts w:hint="eastAsia" w:ascii="Times New Roman" w:hAnsi="Times New Roman" w:cs="仿宋"/>
          <w:b/>
          <w:bCs/>
          <w:szCs w:val="28"/>
        </w:rPr>
        <w:t xml:space="preserve">未列明的均视为无偏离</w:t>
      </w:r>
      <w:r>
        <w:rPr>
          <w:rFonts w:ascii="Times New Roman" w:hAnsi="Times New Roman" w:cs="仿宋"/>
          <w:szCs w:val="28"/>
        </w:rPr>
        <w:t xml:space="preserve">。</w:t>
      </w:r>
      <w:r/>
    </w:p>
    <w:p>
      <w:pPr>
        <w:spacing w:line="400" w:lineRule="exact"/>
        <w:rPr>
          <w:rFonts w:ascii="Times New Roman" w:hAnsi="Times New Roman"/>
          <w:sz w:val="24"/>
          <w:szCs w:val="21"/>
        </w:rPr>
        <w:pBdr>
          <w:top w:val="none" w:color="000000" w:sz="0" w:space="0"/>
          <w:left w:val="none" w:color="000000" w:sz="0" w:space="0"/>
          <w:bottom w:val="none" w:color="000000" w:sz="0" w:space="0"/>
          <w:right w:val="none" w:color="000000" w:sz="0" w:space="0"/>
        </w:pBdr>
      </w:pPr>
      <w:r>
        <w:rPr>
          <w:rFonts w:ascii="Times New Roman" w:hAnsi="Times New Roman"/>
          <w:sz w:val="24"/>
          <w:szCs w:val="21"/>
        </w:rPr>
      </w:r>
      <w:r/>
    </w:p>
    <w:p>
      <w:pPr>
        <w:pStyle w:val="768"/>
        <w:rPr>
          <w:rFonts w:hint="eastAsia" w:ascii="宋体" w:hAnsi="宋体" w:eastAsia="宋体" w:cs="宋体"/>
          <w:bCs/>
        </w:rPr>
      </w:pPr>
      <w:r/>
      <w:bookmarkStart w:id="165" w:name="_Toc15871"/>
      <w:r/>
      <w:bookmarkStart w:id="166" w:name="_Toc25337"/>
      <w:r/>
      <w:bookmarkEnd w:id="164"/>
      <w:r>
        <w:rPr>
          <w:rFonts w:hint="eastAsia" w:ascii="宋体" w:hAnsi="宋体" w:eastAsia="宋体" w:cs="宋体"/>
          <w:bCs/>
        </w:rPr>
        <w:t xml:space="preserve">八、项目组人员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7"/>
              <w:jc w:val="center"/>
              <w:spacing w:beforeAutospacing="1" w:line="560" w:lineRule="exact"/>
              <w:widowControl/>
              <w:rPr>
                <w:rFonts w:hint="eastAsia"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7"/>
              <w:jc w:val="center"/>
              <w:spacing w:beforeAutospacing="1" w:line="560" w:lineRule="exact"/>
              <w:widowControl/>
              <w:rPr>
                <w:rFonts w:hint="eastAsia"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47"/>
              <w:jc w:val="center"/>
              <w:spacing w:beforeAutospacing="1" w:line="560" w:lineRule="exact"/>
              <w:widowControl/>
              <w:rPr>
                <w:rFonts w:hint="eastAsia"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47"/>
              <w:ind w:firstLine="280"/>
              <w:spacing w:beforeAutospacing="1" w:line="560" w:lineRule="exact"/>
              <w:widowControl/>
              <w:rPr>
                <w:rFonts w:hint="eastAsia"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47"/>
              <w:jc w:val="center"/>
              <w:spacing w:beforeAutospacing="1" w:line="560" w:lineRule="exact"/>
              <w:widowControl/>
              <w:rPr>
                <w:rFonts w:hint="eastAsia"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47"/>
              <w:spacing w:beforeAutospacing="1" w:line="560" w:lineRule="exact"/>
              <w:widowControl/>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4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ascii="Times New Roman" w:hAnsi="Times New Roman" w:cs="宋体"/>
          <w:color w:val="ff0000"/>
          <w:sz w:val="24"/>
          <w:szCs w:val="20"/>
        </w:rPr>
      </w:pPr>
      <w:r>
        <w:rPr>
          <w:rFonts w:hint="eastAsia" w:ascii="Times New Roman" w:hAnsi="Times New Roman" w:cs="宋体"/>
          <w:sz w:val="24"/>
          <w:szCs w:val="20"/>
        </w:rPr>
        <w:t xml:space="preserve">注：</w:t>
      </w:r>
      <w:r>
        <w:rPr>
          <w:rFonts w:hint="eastAsia" w:ascii="Times New Roman" w:hAnsi="Times New Roman" w:cs="宋体"/>
          <w:sz w:val="24"/>
          <w:szCs w:val="20"/>
        </w:rPr>
        <w:t xml:space="preserve">1.</w:t>
      </w:r>
      <w:r>
        <w:rPr>
          <w:rFonts w:hint="eastAsia" w:ascii="Times New Roman" w:hAnsi="Times New Roman" w:cs="宋体"/>
          <w:sz w:val="24"/>
          <w:szCs w:val="20"/>
        </w:rPr>
        <w:t xml:space="preserve">如投标人中标，项目组成员按本表承诺人员操作，不得随意更换。按采购文件要求附相关人员证书。</w:t>
      </w:r>
      <w:bookmarkStart w:id="167" w:name="_格式2__法定代表人授权书"/>
      <w:r/>
      <w:bookmarkEnd w:id="167"/>
      <w:r>
        <w:rPr>
          <w:rFonts w:hint="eastAsia" w:ascii="Times New Roman" w:hAnsi="Times New Roman" w:cs="宋体"/>
          <w:sz w:val="24"/>
          <w:szCs w:val="20"/>
        </w:rPr>
        <w:t xml:space="preserve">2.</w:t>
      </w:r>
      <w:bookmarkStart w:id="168" w:name="OLE_LINK8"/>
      <w:r>
        <w:rPr>
          <w:rFonts w:hint="eastAsia" w:ascii="Times New Roman" w:hAnsi="Times New Roman" w:cs="宋体"/>
          <w:sz w:val="24"/>
          <w:szCs w:val="20"/>
        </w:rPr>
        <w:t xml:space="preserve">中标后，本表（身份证信息除外）将随中标结果公告公开。</w:t>
      </w:r>
      <w:bookmarkEnd w:id="168"/>
      <w:r/>
    </w:p>
    <w:p>
      <w:pPr>
        <w:rPr>
          <w:rFonts w:hint="eastAsia" w:ascii="仿宋" w:hAnsi="仿宋" w:eastAsia="仿宋" w:cs="仿宋"/>
          <w:color w:val="ff0000"/>
          <w:szCs w:val="21"/>
        </w:rPr>
      </w:pPr>
      <w:r>
        <w:rPr>
          <w:rFonts w:hint="eastAsia" w:ascii="仿宋" w:hAnsi="仿宋" w:eastAsia="仿宋" w:cs="仿宋"/>
          <w:color w:val="ff0000"/>
          <w:szCs w:val="21"/>
        </w:rPr>
      </w:r>
      <w:r/>
    </w:p>
    <w:p>
      <w:pPr>
        <w:ind w:firstLine="210"/>
        <w:rPr>
          <w:rFonts w:hint="eastAsia" w:ascii="仿宋" w:hAnsi="仿宋" w:eastAsia="仿宋" w:cs="仿宋"/>
          <w:szCs w:val="21"/>
        </w:rPr>
      </w:pPr>
      <w:r>
        <w:rPr>
          <w:rFonts w:hint="eastAsia" w:ascii="仿宋" w:hAnsi="仿宋" w:eastAsia="仿宋" w:cs="仿宋"/>
          <w:szCs w:val="21"/>
        </w:rPr>
      </w:r>
      <w:r/>
    </w:p>
    <w:p>
      <w:pPr>
        <w:pStyle w:val="1075"/>
        <w:ind w:left="210"/>
        <w:rPr>
          <w:rFonts w:hint="eastAsia" w:ascii="宋体"/>
          <w:b w:val="0"/>
          <w:szCs w:val="32"/>
        </w:rPr>
        <w:outlineLvl w:val="1"/>
      </w:pPr>
      <w:r>
        <w:rPr>
          <w:rFonts w:hint="eastAsia" w:ascii="宋体"/>
          <w:b w:val="0"/>
          <w:szCs w:val="32"/>
        </w:rPr>
        <w:br w:type="page" w:clear="all"/>
      </w:r>
      <w:r>
        <w:rPr>
          <w:rFonts w:hint="eastAsia" w:ascii="宋体"/>
          <w:b w:val="0"/>
          <w:szCs w:val="32"/>
        </w:rPr>
        <w:t xml:space="preserve">九、企业业绩</w:t>
      </w:r>
      <w:bookmarkEnd w:id="165"/>
      <w:r/>
      <w:bookmarkEnd w:id="166"/>
      <w:r/>
      <w:r/>
    </w:p>
    <w:p>
      <w:pPr>
        <w:pStyle w:val="1083"/>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169"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p>
    <w:p>
      <w:pPr>
        <w:pStyle w:val="1083"/>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bookmarkEnd w:id="169"/>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textDirection w:val="lrTb"/>
            <w:noWrap w:val="false"/>
          </w:tcPr>
          <w:p>
            <w:pPr>
              <w:pStyle w:val="1147"/>
              <w:jc w:val="center"/>
              <w:spacing w:line="500" w:lineRule="exact"/>
              <w:widowControl/>
              <w:rPr>
                <w:rFonts w:hint="eastAsia" w:ascii="宋体" w:hAnsi="宋体" w:cs="仿宋"/>
                <w:sz w:val="28"/>
                <w:szCs w:val="28"/>
              </w:rPr>
            </w:pPr>
            <w:r>
              <w:rPr>
                <w:rFonts w:hint="eastAsia" w:ascii="宋体" w:hAnsi="宋体" w:cs="仿宋"/>
                <w:sz w:val="28"/>
                <w:szCs w:val="28"/>
              </w:rPr>
              <w:t xml:space="preserve">序</w:t>
            </w:r>
            <w:r/>
          </w:p>
          <w:p>
            <w:pPr>
              <w:pStyle w:val="1147"/>
              <w:jc w:val="center"/>
              <w:spacing w:line="500" w:lineRule="exact"/>
              <w:widowControl/>
              <w:rPr>
                <w:rFonts w:hint="eastAsia" w:ascii="宋体" w:hAnsi="宋体" w:cs="仿宋"/>
                <w:sz w:val="28"/>
                <w:szCs w:val="28"/>
              </w:rPr>
            </w:pPr>
            <w:r>
              <w:rPr>
                <w:rFonts w:hint="eastAsia" w:ascii="宋体" w:hAnsi="宋体" w:cs="仿宋"/>
                <w:sz w:val="28"/>
                <w:szCs w:val="28"/>
              </w:rPr>
              <w:t xml:space="preserve">号</w:t>
            </w:r>
            <w:r/>
          </w:p>
        </w:tc>
        <w:tc>
          <w:tcPr>
            <w:tcW w:w="3583" w:type="dxa"/>
            <w:vAlign w:val="center"/>
            <w:textDirection w:val="lrTb"/>
            <w:noWrap w:val="false"/>
          </w:tcPr>
          <w:p>
            <w:pPr>
              <w:pStyle w:val="1147"/>
              <w:jc w:val="center"/>
              <w:spacing w:line="500" w:lineRule="exact"/>
              <w:widowControl/>
              <w:rPr>
                <w:rFonts w:hint="eastAsia" w:ascii="宋体" w:hAnsi="宋体" w:cs="仿宋"/>
                <w:sz w:val="28"/>
                <w:szCs w:val="28"/>
              </w:rPr>
            </w:pPr>
            <w:r>
              <w:rPr>
                <w:rFonts w:hint="eastAsia" w:ascii="宋体" w:hAnsi="宋体" w:cs="仿宋"/>
                <w:sz w:val="28"/>
                <w:szCs w:val="28"/>
              </w:rPr>
              <w:t xml:space="preserve">项目名称</w:t>
            </w:r>
            <w:r/>
          </w:p>
        </w:tc>
        <w:tc>
          <w:tcPr>
            <w:tcW w:w="1417" w:type="dxa"/>
            <w:vAlign w:val="center"/>
            <w:textDirection w:val="lrTb"/>
            <w:noWrap w:val="false"/>
          </w:tcPr>
          <w:p>
            <w:pPr>
              <w:pStyle w:val="1147"/>
              <w:jc w:val="center"/>
              <w:spacing w:line="500" w:lineRule="exact"/>
              <w:widowControl/>
              <w:rPr>
                <w:rFonts w:hint="eastAsia" w:ascii="宋体" w:hAnsi="宋体" w:cs="仿宋"/>
                <w:sz w:val="28"/>
                <w:szCs w:val="28"/>
              </w:rPr>
            </w:pPr>
            <w:r>
              <w:rPr>
                <w:rFonts w:hint="eastAsia" w:ascii="宋体" w:hAnsi="宋体" w:cs="仿宋"/>
                <w:sz w:val="28"/>
                <w:szCs w:val="28"/>
              </w:rPr>
              <w:t xml:space="preserve">采购单位</w:t>
            </w:r>
            <w:r/>
          </w:p>
        </w:tc>
        <w:tc>
          <w:tcPr>
            <w:tcW w:w="1701" w:type="dxa"/>
            <w:vAlign w:val="center"/>
            <w:textDirection w:val="lrTb"/>
            <w:noWrap w:val="false"/>
          </w:tcPr>
          <w:p>
            <w:pPr>
              <w:pStyle w:val="1147"/>
              <w:jc w:val="center"/>
              <w:spacing w:line="500" w:lineRule="exact"/>
              <w:widowControl/>
              <w:rPr>
                <w:rFonts w:hint="eastAsia" w:ascii="宋体" w:hAnsi="宋体" w:cs="仿宋"/>
                <w:sz w:val="28"/>
                <w:szCs w:val="28"/>
              </w:rPr>
            </w:pPr>
            <w:r>
              <w:rPr>
                <w:rFonts w:hint="eastAsia" w:ascii="宋体" w:hAnsi="宋体" w:cs="仿宋"/>
                <w:sz w:val="28"/>
                <w:szCs w:val="28"/>
              </w:rPr>
              <w:t xml:space="preserve">合同主要标的</w:t>
            </w:r>
            <w:r/>
          </w:p>
        </w:tc>
        <w:tc>
          <w:tcPr>
            <w:tcW w:w="954" w:type="dxa"/>
            <w:vAlign w:val="center"/>
            <w:textDirection w:val="lrTb"/>
            <w:noWrap w:val="false"/>
          </w:tcPr>
          <w:p>
            <w:pPr>
              <w:pStyle w:val="1147"/>
              <w:jc w:val="center"/>
              <w:spacing w:line="500" w:lineRule="exact"/>
              <w:widowControl/>
              <w:rPr>
                <w:rFonts w:hint="eastAsia" w:ascii="宋体" w:hAnsi="宋体" w:cs="仿宋"/>
                <w:sz w:val="28"/>
                <w:szCs w:val="28"/>
              </w:rPr>
            </w:pPr>
            <w:r>
              <w:rPr>
                <w:rFonts w:hint="eastAsia" w:ascii="宋体" w:hAnsi="宋体" w:cs="仿宋"/>
                <w:sz w:val="28"/>
                <w:szCs w:val="28"/>
              </w:rPr>
              <w:t xml:space="preserve">备注</w:t>
            </w:r>
            <w:r/>
          </w:p>
        </w:tc>
      </w:tr>
      <w:tr>
        <w:trPr>
          <w:jc w:val="center"/>
          <w:trHeight w:val="1510"/>
        </w:trPr>
        <w:tc>
          <w:tcPr>
            <w:tcW w:w="1229" w:type="dxa"/>
            <w:textDirection w:val="lrTb"/>
            <w:noWrap w:val="false"/>
          </w:tcPr>
          <w:p>
            <w:pPr>
              <w:pStyle w:val="1084"/>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084"/>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084"/>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084"/>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084"/>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084"/>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084"/>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084"/>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084"/>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084"/>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084"/>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084"/>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084"/>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084"/>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084"/>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textDirection w:val="lrTb"/>
            <w:noWrap w:val="false"/>
          </w:tcPr>
          <w:p>
            <w:pPr>
              <w:pStyle w:val="1084"/>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084"/>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084"/>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084"/>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084"/>
              <w:jc w:val="center"/>
              <w:spacing w:line="560" w:lineRule="exact"/>
              <w:rPr>
                <w:rFonts w:ascii="仿宋_GB2312" w:eastAsia="仿宋_GB2312"/>
                <w:sz w:val="28"/>
              </w:rPr>
            </w:pPr>
            <w:r>
              <w:rPr>
                <w:rFonts w:ascii="仿宋_GB2312" w:eastAsia="仿宋_GB2312"/>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注：1.请填写此表，并按要求上传业绩资料电子件。2.中标后，本表将随中标结果公告公开。</w:t>
      </w:r>
      <w:r/>
    </w:p>
    <w:p>
      <w:pPr>
        <w:spacing w:line="480" w:lineRule="exact"/>
        <w:rPr>
          <w:rFonts w:hint="eastAsia" w:ascii="宋体" w:hAnsi="黑体" w:eastAsia="黑体" w:cs="黑体"/>
          <w:sz w:val="32"/>
          <w:szCs w:val="32"/>
        </w:rPr>
        <w:outlineLvl w:val="1"/>
      </w:pPr>
      <w:r/>
      <w:bookmarkStart w:id="170" w:name="_Toc9275"/>
      <w:r/>
      <w:bookmarkStart w:id="171" w:name="_Toc26048"/>
      <w:r>
        <w:rPr>
          <w:rFonts w:hint="eastAsia" w:ascii="宋体" w:hAnsi="黑体" w:eastAsia="黑体" w:cs="黑体"/>
          <w:sz w:val="32"/>
          <w:szCs w:val="32"/>
        </w:rPr>
        <w:br w:type="page" w:clear="all"/>
      </w:r>
      <w:r/>
    </w:p>
    <w:p>
      <w:pPr>
        <w:spacing w:line="480" w:lineRule="exact"/>
        <w:rPr>
          <w:rFonts w:ascii="宋体"/>
          <w:szCs w:val="32"/>
        </w:rPr>
        <w:outlineLvl w:val="1"/>
      </w:pPr>
      <w:r>
        <w:rPr>
          <w:rFonts w:hint="eastAsia" w:ascii="宋体" w:hAnsi="黑体" w:eastAsia="黑体" w:cs="黑体"/>
          <w:sz w:val="32"/>
          <w:szCs w:val="32"/>
        </w:rPr>
        <w:t xml:space="preserve">十、投标所需其他材料</w:t>
      </w:r>
      <w:bookmarkEnd w:id="170"/>
      <w:r/>
      <w:bookmarkEnd w:id="171"/>
      <w:r/>
      <w:r/>
    </w:p>
    <w:p>
      <w:pPr>
        <w:pStyle w:val="1087"/>
        <w:ind w:firstLine="420"/>
        <w:spacing w:line="480" w:lineRule="exact"/>
        <w:rPr>
          <w:sz w:val="24"/>
          <w:szCs w:val="24"/>
        </w:rPr>
      </w:pPr>
      <w:r>
        <w:rPr>
          <w:rFonts w:hint="eastAsia"/>
          <w:sz w:val="24"/>
          <w:szCs w:val="24"/>
        </w:rPr>
        <w:t xml:space="preserve">请在此文档中增加投标所需其他相关内容（包括评分办法、采购需求中涉及的证件证明及其它投标人认为有必要提供的资料），如没有请将此空文档上传。</w:t>
      </w:r>
      <w:r/>
    </w:p>
    <w:p>
      <w:pPr>
        <w:pStyle w:val="1062"/>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Wingdings">
    <w:panose1 w:val="05000000000000000000"/>
  </w:font>
  <w:font w:name="华文楷体">
    <w:panose1 w:val="02010600040101010101"/>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华文中宋">
    <w:panose1 w:val="0201060004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3535"/>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02"/>
                            <w:jc w:val="center"/>
                            <w:rPr>
                              <w:rFonts w:ascii="Times New Roman" w:hAnsi="Times New Roman"/>
                              <w:sz w:val="32"/>
                              <w:szCs w:val="32"/>
                            </w:rPr>
                          </w:pPr>
                          <w:r>
                            <w:rPr>
                              <w:rFonts w:hint="eastAsia"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hint="eastAsia" w:ascii="Times New Roman" w:hAnsi="Times New Roman"/>
                              <w:sz w:val="32"/>
                              <w:szCs w:val="32"/>
                            </w:rPr>
                            <w:t xml:space="preserve">—</w:t>
                          </w:r>
                          <w:r/>
                        </w:p>
                      </w:txbxContent>
                    </wps:txbx>
                    <wps:bodyPr wrap="square" lIns="0" tIns="0" rIns="0" bIns="0"/>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02"/>
                      <w:jc w:val="center"/>
                      <w:rPr>
                        <w:rFonts w:ascii="Times New Roman" w:hAnsi="Times New Roman"/>
                        <w:sz w:val="32"/>
                        <w:szCs w:val="32"/>
                      </w:rPr>
                    </w:pPr>
                    <w:r>
                      <w:rPr>
                        <w:rFonts w:hint="eastAsia"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hint="eastAsia" w:ascii="Times New Roman" w:hAnsi="Times New Roman"/>
                        <w:sz w:val="32"/>
                        <w:szCs w:val="32"/>
                      </w:rPr>
                      <w:t xml:space="preserve">—</w:t>
                    </w:r>
                    <w:r/>
                  </w:p>
                </w:txbxContent>
              </v:textbox>
            </v:shape>
          </w:pict>
        </mc:Fallback>
      </mc:AlternateContent>
    </w:r>
    <w:r/>
  </w:p>
  <w:p>
    <w:pPr>
      <w:pStyle w:val="8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-13970</wp:posOffset>
              </wp:positionV>
              <wp:extent cx="938530" cy="2794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938530" cy="279400"/>
                      </a:xfrm>
                      <a:prstGeom prst="rect">
                        <a:avLst/>
                      </a:prstGeom>
                      <a:noFill/>
                      <a:ln>
                        <a:noFill/>
                      </a:ln>
                    </wps:spPr>
                    <wps:txbx>
                      <w:txbxContent>
                        <w:p>
                          <w:pPr>
                            <w:pStyle w:val="802"/>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wrap="square" lIns="0" tIns="0" rIns="0" bIns="0"/>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73.9pt;height:22.0pt;mso-wrap-distance-left:9.0pt;mso-wrap-distance-top:0.0pt;mso-wrap-distance-right:9.0pt;mso-wrap-distance-bottom:0.0pt;visibility:visible;" filled="f" stroked="f">
              <v:textbox inset="0,0,0,0">
                <w:txbxContent>
                  <w:p>
                    <w:pPr>
                      <w:pStyle w:val="802"/>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p>
    <w:pPr>
      <w:pStyle w:val="80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170"/>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66" w:default="1">
    <w:name w:val="Normal"/>
    <w:qFormat/>
    <w:pPr>
      <w:jc w:val="both"/>
      <w:widowControl w:val="off"/>
    </w:pPr>
    <w:rPr>
      <w:rFonts w:ascii="Calibri" w:hAnsi="Calibri"/>
      <w:sz w:val="21"/>
      <w:szCs w:val="22"/>
    </w:rPr>
  </w:style>
  <w:style w:type="paragraph" w:styleId="767">
    <w:name w:val="Heading 1"/>
    <w:basedOn w:val="766"/>
    <w:next w:val="766"/>
    <w:link w:val="830"/>
    <w:qFormat/>
    <w:pPr>
      <w:keepLines/>
      <w:keepNext/>
      <w:spacing w:before="480" w:after="200"/>
      <w:outlineLvl w:val="0"/>
    </w:pPr>
    <w:rPr>
      <w:rFonts w:ascii="Arial" w:hAnsi="Arial" w:eastAsia="Arial" w:cs="Arial"/>
      <w:sz w:val="40"/>
      <w:szCs w:val="40"/>
    </w:rPr>
  </w:style>
  <w:style w:type="paragraph" w:styleId="768">
    <w:name w:val="Heading 2"/>
    <w:basedOn w:val="766"/>
    <w:next w:val="779"/>
    <w:link w:val="831"/>
    <w:qFormat/>
    <w:pPr>
      <w:keepLines/>
      <w:keepNext/>
      <w:spacing w:before="260" w:after="260" w:line="413" w:lineRule="auto"/>
      <w:outlineLvl w:val="1"/>
    </w:pPr>
    <w:rPr>
      <w:rFonts w:ascii="Arial" w:hAnsi="Arial" w:eastAsia="黑体"/>
      <w:b/>
      <w:sz w:val="32"/>
      <w:szCs w:val="20"/>
    </w:rPr>
  </w:style>
  <w:style w:type="paragraph" w:styleId="769">
    <w:name w:val="Heading 3"/>
    <w:basedOn w:val="780"/>
    <w:next w:val="781"/>
    <w:link w:val="833"/>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834"/>
    <w:qFormat/>
    <w:pPr>
      <w:jc w:val="center"/>
      <w:keepNext/>
      <w:outlineLvl w:val="3"/>
    </w:pPr>
    <w:rPr>
      <w:rFonts w:eastAsia="新宋体"/>
      <w:sz w:val="30"/>
      <w:szCs w:val="21"/>
    </w:rPr>
  </w:style>
  <w:style w:type="paragraph" w:styleId="771">
    <w:name w:val="Heading 5"/>
    <w:basedOn w:val="766"/>
    <w:next w:val="766"/>
    <w:link w:val="835"/>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36"/>
    <w:qFormat/>
    <w:pPr>
      <w:keepLines/>
      <w:keepNext/>
      <w:spacing w:before="320" w:after="200"/>
      <w:outlineLvl w:val="5"/>
    </w:pPr>
    <w:rPr>
      <w:rFonts w:ascii="Arial" w:hAnsi="Arial" w:eastAsia="Arial" w:cs="Arial"/>
      <w:b/>
      <w:bCs/>
      <w:sz w:val="22"/>
    </w:rPr>
  </w:style>
  <w:style w:type="paragraph" w:styleId="773">
    <w:name w:val="Heading 7"/>
    <w:basedOn w:val="766"/>
    <w:next w:val="766"/>
    <w:link w:val="837"/>
    <w:qFormat/>
    <w:pPr>
      <w:keepLines/>
      <w:keepNext/>
      <w:spacing w:before="320" w:after="200"/>
      <w:outlineLvl w:val="6"/>
    </w:pPr>
    <w:rPr>
      <w:rFonts w:ascii="Arial" w:hAnsi="Arial" w:eastAsia="Arial" w:cs="Arial"/>
      <w:b/>
      <w:bCs/>
      <w:i/>
      <w:iCs/>
      <w:sz w:val="22"/>
    </w:rPr>
  </w:style>
  <w:style w:type="paragraph" w:styleId="774">
    <w:name w:val="Heading 8"/>
    <w:basedOn w:val="766"/>
    <w:next w:val="766"/>
    <w:link w:val="838"/>
    <w:qFormat/>
    <w:pPr>
      <w:keepLines/>
      <w:keepNext/>
      <w:spacing w:before="320" w:after="200"/>
      <w:outlineLvl w:val="7"/>
    </w:pPr>
    <w:rPr>
      <w:rFonts w:ascii="Arial" w:hAnsi="Arial" w:eastAsia="Arial" w:cs="Arial"/>
      <w:i/>
      <w:iCs/>
      <w:sz w:val="22"/>
    </w:rPr>
  </w:style>
  <w:style w:type="paragraph" w:styleId="775">
    <w:name w:val="Heading 9"/>
    <w:basedOn w:val="766"/>
    <w:next w:val="766"/>
    <w:link w:val="839"/>
    <w:qFormat/>
    <w:pPr>
      <w:keepLines/>
      <w:keepNext/>
      <w:spacing w:before="320" w:after="200"/>
      <w:outlineLvl w:val="8"/>
    </w:pPr>
    <w:rPr>
      <w:rFonts w:ascii="Arial" w:hAnsi="Arial" w:eastAsia="Arial" w:cs="Arial"/>
      <w:i/>
      <w:iCs/>
      <w:szCs w:val="21"/>
    </w:rPr>
  </w:style>
  <w:style w:type="character" w:styleId="776" w:default="1">
    <w:name w:val="Default Paragraph Font"/>
    <w:uiPriority w:val="1"/>
    <w:semiHidden/>
    <w:unhideWhenUsed/>
  </w:style>
  <w:style w:type="table" w:styleId="777" w:default="1">
    <w:name w:val="Normal Table"/>
    <w:uiPriority w:val="99"/>
    <w:semiHidden/>
    <w:unhideWhenUsed/>
    <w:tblPr>
      <w:tblInd w:w="0" w:type="dxa"/>
      <w:tblCellMar>
        <w:left w:w="108" w:type="dxa"/>
        <w:top w:w="0" w:type="dxa"/>
        <w:right w:w="108" w:type="dxa"/>
        <w:bottom w:w="0" w:type="dxa"/>
      </w:tblCellMar>
    </w:tblPr>
  </w:style>
  <w:style w:type="numbering" w:styleId="778" w:default="1">
    <w:name w:val="No List"/>
    <w:uiPriority w:val="99"/>
    <w:semiHidden/>
    <w:unhideWhenUsed/>
  </w:style>
  <w:style w:type="paragraph" w:styleId="779">
    <w:name w:val="Normal Indent"/>
    <w:basedOn w:val="766"/>
    <w:link w:val="832"/>
    <w:qFormat/>
    <w:pPr>
      <w:ind w:firstLine="420"/>
    </w:pPr>
    <w:rPr>
      <w:rFonts w:ascii="宋体"/>
      <w:color w:val="000000"/>
      <w:sz w:val="24"/>
      <w:szCs w:val="20"/>
    </w:rPr>
  </w:style>
  <w:style w:type="paragraph" w:styleId="780" w:customStyle="1">
    <w:name w:val="Normal1"/>
    <w:next w:val="769"/>
    <w:qFormat/>
    <w:pPr>
      <w:jc w:val="both"/>
      <w:widowControl w:val="off"/>
    </w:pPr>
    <w:rPr>
      <w:rFonts w:ascii="Calibri" w:hAnsi="Calibri"/>
      <w:sz w:val="21"/>
      <w:szCs w:val="22"/>
    </w:rPr>
  </w:style>
  <w:style w:type="paragraph" w:styleId="781" w:customStyle="1">
    <w:name w:val="Normal_19"/>
    <w:next w:val="782"/>
    <w:qFormat/>
    <w:rPr>
      <w:rFonts w:ascii="黑体" w:hAnsi="黑体" w:eastAsia="黑体" w:cs="黑体"/>
      <w:b/>
      <w:sz w:val="32"/>
      <w:szCs w:val="24"/>
    </w:rPr>
  </w:style>
  <w:style w:type="paragraph" w:styleId="782" w:customStyle="1">
    <w:name w:val="正文1"/>
    <w:next w:val="783"/>
    <w:qFormat/>
    <w:pPr>
      <w:jc w:val="both"/>
      <w:widowControl w:val="off"/>
    </w:pPr>
    <w:rPr>
      <w:szCs w:val="21"/>
    </w:rPr>
  </w:style>
  <w:style w:type="paragraph" w:styleId="783" w:customStyle="1">
    <w:name w:val="Body Text First Indent1"/>
    <w:basedOn w:val="784"/>
    <w:uiPriority w:val="99"/>
    <w:unhideWhenUsed/>
    <w:qFormat/>
    <w:pPr>
      <w:ind w:firstLine="420"/>
    </w:pPr>
  </w:style>
  <w:style w:type="paragraph" w:styleId="784" w:customStyle="1">
    <w:name w:val="Body Text1"/>
    <w:basedOn w:val="782"/>
    <w:uiPriority w:val="99"/>
    <w:unhideWhenUsed/>
    <w:qFormat/>
    <w:pPr>
      <w:spacing w:after="120"/>
    </w:pPr>
  </w:style>
  <w:style w:type="paragraph" w:styleId="785">
    <w:name w:val="List 3"/>
    <w:basedOn w:val="766"/>
    <w:qFormat/>
    <w:pPr>
      <w:ind w:left="100" w:hanging="200"/>
    </w:pPr>
    <w:rPr>
      <w:rFonts w:ascii="Times New Roman" w:hAnsi="Times New Roman"/>
      <w:szCs w:val="21"/>
    </w:rPr>
  </w:style>
  <w:style w:type="paragraph" w:styleId="786">
    <w:name w:val="toc 7"/>
    <w:basedOn w:val="766"/>
    <w:next w:val="766"/>
    <w:unhideWhenUsed/>
    <w:qFormat/>
    <w:pPr>
      <w:ind w:left="1701"/>
      <w:spacing w:after="57"/>
    </w:pPr>
  </w:style>
  <w:style w:type="paragraph" w:styleId="787">
    <w:name w:val="Caption"/>
    <w:basedOn w:val="766"/>
    <w:next w:val="766"/>
    <w:uiPriority w:val="35"/>
    <w:qFormat/>
    <w:pPr>
      <w:spacing w:line="276" w:lineRule="auto"/>
    </w:pPr>
    <w:rPr>
      <w:b/>
      <w:bCs/>
      <w:color w:val="5b9bd5"/>
      <w:sz w:val="18"/>
      <w:szCs w:val="18"/>
    </w:rPr>
  </w:style>
  <w:style w:type="paragraph" w:styleId="788">
    <w:name w:val="Document Map"/>
    <w:basedOn w:val="766"/>
    <w:link w:val="840"/>
    <w:semiHidden/>
    <w:qFormat/>
    <w:pPr>
      <w:shd w:val="clear" w:color="auto" w:fill="000080"/>
    </w:pPr>
    <w:rPr>
      <w:rFonts w:ascii="Times New Roman" w:hAnsi="Times New Roman"/>
      <w:szCs w:val="21"/>
    </w:rPr>
  </w:style>
  <w:style w:type="paragraph" w:styleId="789">
    <w:name w:val="annotation text"/>
    <w:basedOn w:val="766"/>
    <w:link w:val="841"/>
    <w:semiHidden/>
    <w:qFormat/>
    <w:pPr>
      <w:jc w:val="left"/>
    </w:pPr>
    <w:rPr>
      <w:rFonts w:ascii="Times New Roman" w:hAnsi="Times New Roman"/>
      <w:szCs w:val="21"/>
    </w:rPr>
  </w:style>
  <w:style w:type="paragraph" w:styleId="790">
    <w:name w:val="Body Text 3"/>
    <w:basedOn w:val="766"/>
    <w:link w:val="842"/>
    <w:qFormat/>
    <w:rPr>
      <w:rFonts w:ascii="仿宋_GB2312" w:hAnsi="Arial" w:eastAsia="仿宋_GB2312"/>
      <w:sz w:val="32"/>
      <w:szCs w:val="32"/>
    </w:rPr>
  </w:style>
  <w:style w:type="paragraph" w:styleId="791">
    <w:name w:val="Body Text"/>
    <w:basedOn w:val="766"/>
    <w:semiHidden/>
    <w:qFormat/>
    <w:rPr>
      <w:rFonts w:ascii="仿宋" w:hAnsi="仿宋" w:eastAsia="仿宋" w:cs="仿宋"/>
      <w:sz w:val="32"/>
      <w:szCs w:val="32"/>
      <w:lang w:eastAsia="en-US"/>
    </w:rPr>
  </w:style>
  <w:style w:type="paragraph" w:styleId="792">
    <w:name w:val="Body Text Indent"/>
    <w:basedOn w:val="766"/>
    <w:link w:val="843"/>
    <w:qFormat/>
    <w:pPr>
      <w:ind w:firstLine="225"/>
    </w:pPr>
    <w:rPr>
      <w:rFonts w:ascii="仿宋_GB2312" w:eastAsia="仿宋_GB2312"/>
      <w:sz w:val="32"/>
    </w:rPr>
  </w:style>
  <w:style w:type="paragraph" w:styleId="793">
    <w:name w:val="List 2"/>
    <w:basedOn w:val="766"/>
    <w:qFormat/>
    <w:pPr>
      <w:ind w:left="100" w:hanging="200"/>
    </w:pPr>
    <w:rPr>
      <w:rFonts w:ascii="Times New Roman" w:hAnsi="Times New Roman"/>
      <w:szCs w:val="21"/>
    </w:rPr>
  </w:style>
  <w:style w:type="paragraph" w:styleId="794">
    <w:name w:val="toc 5"/>
    <w:basedOn w:val="766"/>
    <w:next w:val="766"/>
    <w:unhideWhenUsed/>
    <w:qFormat/>
    <w:pPr>
      <w:ind w:left="1134"/>
      <w:spacing w:after="57"/>
    </w:pPr>
  </w:style>
  <w:style w:type="paragraph" w:styleId="795">
    <w:name w:val="toc 3"/>
    <w:basedOn w:val="766"/>
    <w:next w:val="766"/>
    <w:unhideWhenUsed/>
    <w:qFormat/>
    <w:pPr>
      <w:ind w:left="567"/>
      <w:spacing w:after="57"/>
    </w:pPr>
  </w:style>
  <w:style w:type="paragraph" w:styleId="796">
    <w:name w:val="Plain Text"/>
    <w:basedOn w:val="766"/>
    <w:link w:val="844"/>
    <w:qFormat/>
    <w:rPr>
      <w:rFonts w:ascii="宋体" w:hAnsi="Courier New" w:cs="Courier New"/>
      <w:szCs w:val="21"/>
    </w:rPr>
  </w:style>
  <w:style w:type="paragraph" w:styleId="797">
    <w:name w:val="toc 8"/>
    <w:basedOn w:val="766"/>
    <w:next w:val="766"/>
    <w:unhideWhenUsed/>
    <w:qFormat/>
    <w:pPr>
      <w:ind w:left="1984"/>
      <w:spacing w:after="57"/>
    </w:pPr>
  </w:style>
  <w:style w:type="paragraph" w:styleId="798">
    <w:name w:val="Date"/>
    <w:basedOn w:val="766"/>
    <w:next w:val="766"/>
    <w:link w:val="845"/>
    <w:qFormat/>
    <w:rPr>
      <w:rFonts w:ascii="Times New Roman" w:hAnsi="Times New Roman"/>
      <w:sz w:val="24"/>
      <w:szCs w:val="24"/>
    </w:rPr>
  </w:style>
  <w:style w:type="paragraph" w:styleId="799">
    <w:name w:val="Body Text Indent 2"/>
    <w:basedOn w:val="766"/>
    <w:link w:val="846"/>
    <w:qFormat/>
    <w:pPr>
      <w:ind w:left="630" w:firstLine="645"/>
    </w:pPr>
    <w:rPr>
      <w:rFonts w:ascii="Arial" w:hAnsi="Arial" w:eastAsia="仿宋_GB2312" w:cs="Arial"/>
      <w:sz w:val="32"/>
      <w:szCs w:val="32"/>
    </w:rPr>
  </w:style>
  <w:style w:type="paragraph" w:styleId="800">
    <w:name w:val="endnote text"/>
    <w:basedOn w:val="766"/>
    <w:link w:val="847"/>
    <w:uiPriority w:val="99"/>
    <w:unhideWhenUsed/>
    <w:qFormat/>
    <w:rPr>
      <w:sz w:val="20"/>
    </w:rPr>
  </w:style>
  <w:style w:type="paragraph" w:styleId="801">
    <w:name w:val="Balloon Text"/>
    <w:basedOn w:val="766"/>
    <w:link w:val="848"/>
    <w:qFormat/>
    <w:rPr>
      <w:rFonts w:ascii="Times New Roman" w:hAnsi="Times New Roman"/>
      <w:sz w:val="18"/>
      <w:szCs w:val="18"/>
    </w:rPr>
  </w:style>
  <w:style w:type="paragraph" w:styleId="802">
    <w:name w:val="Footer"/>
    <w:basedOn w:val="766"/>
    <w:link w:val="849"/>
    <w:uiPriority w:val="99"/>
    <w:qFormat/>
    <w:pPr>
      <w:jc w:val="left"/>
      <w:tabs>
        <w:tab w:val="center" w:pos="4153" w:leader="none"/>
        <w:tab w:val="right" w:pos="8306" w:leader="none"/>
      </w:tabs>
    </w:pPr>
    <w:rPr>
      <w:sz w:val="18"/>
      <w:szCs w:val="18"/>
    </w:rPr>
  </w:style>
  <w:style w:type="paragraph" w:styleId="803">
    <w:name w:val="Header"/>
    <w:basedOn w:val="766"/>
    <w:link w:val="850"/>
    <w:qFormat/>
    <w:pPr>
      <w:jc w:val="center"/>
      <w:tabs>
        <w:tab w:val="center" w:pos="4153" w:leader="none"/>
        <w:tab w:val="right" w:pos="8306" w:leader="none"/>
      </w:tabs>
    </w:pPr>
    <w:rPr>
      <w:sz w:val="18"/>
      <w:szCs w:val="18"/>
    </w:rPr>
  </w:style>
  <w:style w:type="paragraph" w:styleId="804">
    <w:name w:val="toc 1"/>
    <w:basedOn w:val="766"/>
    <w:next w:val="766"/>
    <w:qFormat/>
    <w:pPr>
      <w:jc w:val="left"/>
      <w:spacing w:before="120" w:after="120"/>
    </w:pPr>
    <w:rPr>
      <w:rFonts w:cs="Calibri"/>
      <w:b/>
      <w:bCs/>
      <w:caps/>
      <w:sz w:val="20"/>
      <w:szCs w:val="20"/>
    </w:rPr>
  </w:style>
  <w:style w:type="paragraph" w:styleId="805">
    <w:name w:val="toc 4"/>
    <w:basedOn w:val="766"/>
    <w:next w:val="766"/>
    <w:unhideWhenUsed/>
    <w:qFormat/>
    <w:pPr>
      <w:ind w:left="850"/>
      <w:spacing w:after="57"/>
    </w:pPr>
  </w:style>
  <w:style w:type="paragraph" w:styleId="806">
    <w:name w:val="Subtitle"/>
    <w:basedOn w:val="766"/>
    <w:next w:val="766"/>
    <w:link w:val="851"/>
    <w:uiPriority w:val="11"/>
    <w:qFormat/>
    <w:pPr>
      <w:spacing w:before="200" w:after="200"/>
    </w:pPr>
    <w:rPr>
      <w:sz w:val="24"/>
      <w:szCs w:val="24"/>
    </w:rPr>
  </w:style>
  <w:style w:type="paragraph" w:styleId="807">
    <w:name w:val="List"/>
    <w:basedOn w:val="766"/>
    <w:qFormat/>
    <w:pPr>
      <w:ind w:left="200" w:hanging="200"/>
    </w:pPr>
    <w:rPr>
      <w:rFonts w:ascii="Times New Roman" w:hAnsi="Times New Roman"/>
      <w:szCs w:val="21"/>
    </w:rPr>
  </w:style>
  <w:style w:type="paragraph" w:styleId="808">
    <w:name w:val="footnote text"/>
    <w:basedOn w:val="766"/>
    <w:link w:val="852"/>
    <w:uiPriority w:val="99"/>
    <w:unhideWhenUsed/>
    <w:qFormat/>
    <w:pPr>
      <w:spacing w:after="40"/>
    </w:pPr>
    <w:rPr>
      <w:sz w:val="18"/>
    </w:rPr>
  </w:style>
  <w:style w:type="paragraph" w:styleId="809">
    <w:name w:val="toc 6"/>
    <w:basedOn w:val="766"/>
    <w:next w:val="766"/>
    <w:unhideWhenUsed/>
    <w:qFormat/>
    <w:pPr>
      <w:ind w:left="1417"/>
      <w:spacing w:after="57"/>
    </w:pPr>
  </w:style>
  <w:style w:type="paragraph" w:styleId="810">
    <w:name w:val="Body Text Indent 3"/>
    <w:basedOn w:val="766"/>
    <w:link w:val="853"/>
    <w:qFormat/>
    <w:pPr>
      <w:ind w:left="645" w:firstLine="645"/>
    </w:pPr>
    <w:rPr>
      <w:rFonts w:ascii="Arial" w:hAnsi="Arial" w:eastAsia="仿宋_GB2312" w:cs="Arial"/>
      <w:color w:val="ffff00"/>
      <w:sz w:val="32"/>
      <w:szCs w:val="32"/>
    </w:rPr>
  </w:style>
  <w:style w:type="paragraph" w:styleId="811">
    <w:name w:val="table of figures"/>
    <w:basedOn w:val="766"/>
    <w:next w:val="766"/>
    <w:unhideWhenUsed/>
    <w:qFormat/>
  </w:style>
  <w:style w:type="paragraph" w:styleId="812">
    <w:name w:val="toc 2"/>
    <w:basedOn w:val="766"/>
    <w:next w:val="766"/>
    <w:qFormat/>
    <w:pPr>
      <w:ind w:left="210"/>
      <w:jc w:val="left"/>
    </w:pPr>
    <w:rPr>
      <w:rFonts w:cs="Calibri"/>
      <w:smallCaps/>
      <w:sz w:val="20"/>
      <w:szCs w:val="20"/>
    </w:rPr>
  </w:style>
  <w:style w:type="paragraph" w:styleId="813">
    <w:name w:val="toc 9"/>
    <w:basedOn w:val="766"/>
    <w:next w:val="766"/>
    <w:unhideWhenUsed/>
    <w:qFormat/>
    <w:pPr>
      <w:ind w:left="2268"/>
      <w:spacing w:after="57"/>
    </w:pPr>
  </w:style>
  <w:style w:type="paragraph" w:styleId="814">
    <w:name w:val="Body Text 2"/>
    <w:basedOn w:val="766"/>
    <w:link w:val="854"/>
    <w:qFormat/>
    <w:pPr>
      <w:jc w:val="center"/>
      <w:widowControl/>
    </w:pPr>
    <w:rPr>
      <w:rFonts w:ascii="楷体_GB2312" w:hAnsi="Times New Roman" w:eastAsia="楷体_GB2312"/>
      <w:sz w:val="28"/>
      <w:szCs w:val="28"/>
    </w:rPr>
  </w:style>
  <w:style w:type="paragraph" w:styleId="815">
    <w:name w:val="HTML Preformatted"/>
    <w:basedOn w:val="766"/>
    <w:link w:val="85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16">
    <w:name w:val="Normal (Web)"/>
    <w:basedOn w:val="766"/>
    <w:uiPriority w:val="99"/>
    <w:qFormat/>
    <w:pPr>
      <w:jc w:val="left"/>
      <w:spacing w:before="100" w:beforeAutospacing="1" w:after="100" w:afterAutospacing="1"/>
      <w:widowControl/>
    </w:pPr>
    <w:rPr>
      <w:rFonts w:ascii="宋体" w:hAnsi="宋体" w:cs="宋体"/>
      <w:sz w:val="24"/>
      <w:szCs w:val="24"/>
    </w:rPr>
  </w:style>
  <w:style w:type="paragraph" w:styleId="817">
    <w:name w:val="index 1"/>
    <w:basedOn w:val="766"/>
    <w:next w:val="766"/>
    <w:semiHidden/>
    <w:qFormat/>
    <w:pPr>
      <w:spacing w:line="240" w:lineRule="atLeast"/>
    </w:pPr>
    <w:rPr>
      <w:rFonts w:ascii="Times New Roman" w:hAnsi="Times New Roman"/>
      <w:b/>
      <w:bCs/>
      <w:szCs w:val="21"/>
    </w:rPr>
  </w:style>
  <w:style w:type="paragraph" w:styleId="818">
    <w:name w:val="Title"/>
    <w:basedOn w:val="766"/>
    <w:next w:val="766"/>
    <w:link w:val="856"/>
    <w:uiPriority w:val="10"/>
    <w:qFormat/>
    <w:pPr>
      <w:contextualSpacing/>
      <w:spacing w:before="300" w:after="200"/>
    </w:pPr>
    <w:rPr>
      <w:sz w:val="48"/>
      <w:szCs w:val="48"/>
    </w:rPr>
  </w:style>
  <w:style w:type="paragraph" w:styleId="819">
    <w:name w:val="annotation subject"/>
    <w:basedOn w:val="789"/>
    <w:next w:val="789"/>
    <w:link w:val="857"/>
    <w:semiHidden/>
    <w:qFormat/>
    <w:rPr>
      <w:b/>
      <w:bCs/>
    </w:rPr>
  </w:style>
  <w:style w:type="paragraph" w:styleId="820">
    <w:name w:val="Body Text First Indent 2"/>
    <w:basedOn w:val="792"/>
    <w:link w:val="858"/>
    <w:qFormat/>
    <w:pPr>
      <w:ind w:firstLine="420"/>
      <w:spacing w:line="360" w:lineRule="auto"/>
    </w:pPr>
    <w:rPr>
      <w:rFonts w:ascii="宋体" w:hAnsi="宋体" w:eastAsia="宋体"/>
      <w:sz w:val="21"/>
      <w:szCs w:val="20"/>
    </w:rPr>
  </w:style>
  <w:style w:type="table" w:styleId="821">
    <w:name w:val="Table Grid"/>
    <w:basedOn w:val="77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2">
    <w:name w:val="Strong"/>
    <w:qFormat/>
    <w:rPr>
      <w:b/>
      <w:bCs/>
    </w:rPr>
  </w:style>
  <w:style w:type="character" w:styleId="823">
    <w:name w:val="endnote reference"/>
    <w:uiPriority w:val="99"/>
    <w:unhideWhenUsed/>
    <w:qFormat/>
    <w:rPr>
      <w:vertAlign w:val="superscript"/>
    </w:rPr>
  </w:style>
  <w:style w:type="character" w:styleId="824">
    <w:name w:val="page number"/>
    <w:qFormat/>
  </w:style>
  <w:style w:type="character" w:styleId="825">
    <w:name w:val="FollowedHyperlink"/>
    <w:qFormat/>
    <w:rPr>
      <w:color w:val="800080"/>
      <w:u w:val="single"/>
    </w:rPr>
  </w:style>
  <w:style w:type="character" w:styleId="826">
    <w:name w:val="Emphasis"/>
    <w:qFormat/>
    <w:rPr>
      <w:i/>
    </w:rPr>
  </w:style>
  <w:style w:type="character" w:styleId="827">
    <w:name w:val="Hyperlink"/>
    <w:qFormat/>
    <w:rPr>
      <w:color w:val="0000ff"/>
      <w:u w:val="single"/>
    </w:rPr>
  </w:style>
  <w:style w:type="character" w:styleId="828">
    <w:name w:val="annotation reference"/>
    <w:semiHidden/>
    <w:qFormat/>
    <w:rPr>
      <w:sz w:val="21"/>
      <w:szCs w:val="21"/>
    </w:rPr>
  </w:style>
  <w:style w:type="character" w:styleId="829">
    <w:name w:val="footnote reference"/>
    <w:uiPriority w:val="99"/>
    <w:unhideWhenUsed/>
    <w:qFormat/>
    <w:rPr>
      <w:vertAlign w:val="superscript"/>
    </w:rPr>
  </w:style>
  <w:style w:type="character" w:styleId="830" w:customStyle="1">
    <w:name w:val="标题 1 字符"/>
    <w:link w:val="767"/>
    <w:qFormat/>
    <w:rPr>
      <w:rFonts w:ascii="Arial" w:hAnsi="Arial" w:eastAsia="Arial" w:cs="Arial"/>
      <w:sz w:val="40"/>
      <w:szCs w:val="40"/>
    </w:rPr>
  </w:style>
  <w:style w:type="character" w:styleId="831" w:customStyle="1">
    <w:name w:val="标题 2 字符"/>
    <w:link w:val="768"/>
    <w:qFormat/>
    <w:rPr>
      <w:rFonts w:ascii="Arial" w:hAnsi="Arial" w:eastAsia="Arial" w:cs="Arial"/>
      <w:sz w:val="34"/>
    </w:rPr>
  </w:style>
  <w:style w:type="character" w:styleId="832" w:customStyle="1">
    <w:name w:val="正文缩进 字符"/>
    <w:link w:val="779"/>
    <w:qFormat/>
    <w:rPr>
      <w:rFonts w:ascii="宋体" w:hAnsi="Calibri"/>
      <w:color w:val="000000"/>
      <w:sz w:val="24"/>
    </w:rPr>
  </w:style>
  <w:style w:type="character" w:styleId="833" w:customStyle="1">
    <w:name w:val="标题 3 字符"/>
    <w:link w:val="769"/>
    <w:qFormat/>
    <w:rPr>
      <w:rFonts w:ascii="Arial" w:hAnsi="Arial" w:eastAsia="Arial" w:cs="Arial"/>
      <w:sz w:val="30"/>
      <w:szCs w:val="30"/>
    </w:rPr>
  </w:style>
  <w:style w:type="character" w:styleId="834" w:customStyle="1">
    <w:name w:val="标题 4 字符"/>
    <w:link w:val="770"/>
    <w:qFormat/>
    <w:rPr>
      <w:rFonts w:ascii="Arial" w:hAnsi="Arial" w:eastAsia="Arial" w:cs="Arial"/>
      <w:b/>
      <w:bCs/>
      <w:sz w:val="26"/>
      <w:szCs w:val="26"/>
    </w:rPr>
  </w:style>
  <w:style w:type="character" w:styleId="835" w:customStyle="1">
    <w:name w:val="标题 5 字符"/>
    <w:link w:val="771"/>
    <w:qFormat/>
    <w:rPr>
      <w:rFonts w:ascii="Arial" w:hAnsi="Arial" w:eastAsia="Arial" w:cs="Arial"/>
      <w:b/>
      <w:bCs/>
      <w:sz w:val="24"/>
      <w:szCs w:val="24"/>
    </w:rPr>
  </w:style>
  <w:style w:type="character" w:styleId="836" w:customStyle="1">
    <w:name w:val="标题 6 字符"/>
    <w:link w:val="772"/>
    <w:qFormat/>
    <w:rPr>
      <w:rFonts w:ascii="Arial" w:hAnsi="Arial" w:eastAsia="Arial" w:cs="Arial"/>
      <w:b/>
      <w:bCs/>
      <w:sz w:val="22"/>
      <w:szCs w:val="22"/>
    </w:rPr>
  </w:style>
  <w:style w:type="character" w:styleId="837" w:customStyle="1">
    <w:name w:val="标题 7 字符"/>
    <w:link w:val="773"/>
    <w:qFormat/>
    <w:rPr>
      <w:rFonts w:ascii="Arial" w:hAnsi="Arial" w:eastAsia="Arial" w:cs="Arial"/>
      <w:b/>
      <w:bCs/>
      <w:i/>
      <w:iCs/>
      <w:sz w:val="22"/>
      <w:szCs w:val="22"/>
    </w:rPr>
  </w:style>
  <w:style w:type="character" w:styleId="838" w:customStyle="1">
    <w:name w:val="标题 8 字符"/>
    <w:link w:val="774"/>
    <w:qFormat/>
    <w:rPr>
      <w:rFonts w:ascii="Arial" w:hAnsi="Arial" w:eastAsia="Arial" w:cs="Arial"/>
      <w:i/>
      <w:iCs/>
      <w:sz w:val="22"/>
      <w:szCs w:val="22"/>
    </w:rPr>
  </w:style>
  <w:style w:type="character" w:styleId="839" w:customStyle="1">
    <w:name w:val="标题 9 字符"/>
    <w:link w:val="775"/>
    <w:qFormat/>
    <w:rPr>
      <w:rFonts w:ascii="Arial" w:hAnsi="Arial" w:eastAsia="Arial" w:cs="Arial"/>
      <w:i/>
      <w:iCs/>
      <w:sz w:val="21"/>
      <w:szCs w:val="21"/>
    </w:rPr>
  </w:style>
  <w:style w:type="character" w:styleId="840" w:customStyle="1">
    <w:name w:val="文档结构图 字符"/>
    <w:link w:val="788"/>
    <w:semiHidden/>
    <w:qFormat/>
    <w:rPr>
      <w:sz w:val="21"/>
      <w:szCs w:val="21"/>
      <w:shd w:val="clear" w:color="auto" w:fill="000080"/>
    </w:rPr>
  </w:style>
  <w:style w:type="character" w:styleId="841" w:customStyle="1">
    <w:name w:val="批注文字 字符"/>
    <w:link w:val="789"/>
    <w:semiHidden/>
    <w:qFormat/>
    <w:rPr>
      <w:sz w:val="21"/>
      <w:szCs w:val="21"/>
    </w:rPr>
  </w:style>
  <w:style w:type="character" w:styleId="842" w:customStyle="1">
    <w:name w:val="正文文本 3 字符"/>
    <w:link w:val="790"/>
    <w:qFormat/>
    <w:rPr>
      <w:rFonts w:ascii="仿宋_GB2312" w:hAnsi="Arial" w:eastAsia="仿宋_GB2312"/>
      <w:sz w:val="32"/>
      <w:szCs w:val="32"/>
    </w:rPr>
  </w:style>
  <w:style w:type="character" w:styleId="843" w:customStyle="1">
    <w:name w:val="正文文本缩进 字符1"/>
    <w:link w:val="792"/>
    <w:qFormat/>
    <w:rPr>
      <w:rFonts w:ascii="仿宋_GB2312" w:hAnsi="Calibri" w:eastAsia="仿宋_GB2312"/>
      <w:sz w:val="32"/>
      <w:szCs w:val="22"/>
    </w:rPr>
  </w:style>
  <w:style w:type="character" w:styleId="844" w:customStyle="1">
    <w:name w:val="纯文本 字符"/>
    <w:link w:val="796"/>
    <w:qFormat/>
    <w:rPr>
      <w:rFonts w:ascii="宋体" w:hAnsi="Courier New" w:cs="Courier New"/>
      <w:sz w:val="21"/>
      <w:szCs w:val="21"/>
    </w:rPr>
  </w:style>
  <w:style w:type="character" w:styleId="845" w:customStyle="1">
    <w:name w:val="日期 字符"/>
    <w:link w:val="798"/>
    <w:qFormat/>
    <w:rPr>
      <w:sz w:val="24"/>
      <w:szCs w:val="24"/>
    </w:rPr>
  </w:style>
  <w:style w:type="character" w:styleId="846" w:customStyle="1">
    <w:name w:val="正文文本缩进 2 字符"/>
    <w:link w:val="799"/>
    <w:qFormat/>
    <w:rPr>
      <w:rFonts w:ascii="Arial" w:hAnsi="Arial" w:eastAsia="仿宋_GB2312" w:cs="Arial"/>
      <w:sz w:val="32"/>
      <w:szCs w:val="32"/>
    </w:rPr>
  </w:style>
  <w:style w:type="character" w:styleId="847" w:customStyle="1">
    <w:name w:val="尾注文本 字符"/>
    <w:link w:val="800"/>
    <w:uiPriority w:val="99"/>
    <w:qFormat/>
    <w:rPr>
      <w:sz w:val="20"/>
    </w:rPr>
  </w:style>
  <w:style w:type="character" w:styleId="848" w:customStyle="1">
    <w:name w:val="批注框文本 字符"/>
    <w:link w:val="801"/>
    <w:qFormat/>
    <w:rPr>
      <w:sz w:val="18"/>
      <w:szCs w:val="18"/>
    </w:rPr>
  </w:style>
  <w:style w:type="character" w:styleId="849" w:customStyle="1">
    <w:name w:val="页脚 字符"/>
    <w:link w:val="802"/>
    <w:uiPriority w:val="99"/>
    <w:qFormat/>
  </w:style>
  <w:style w:type="character" w:styleId="850" w:customStyle="1">
    <w:name w:val="页眉 字符"/>
    <w:link w:val="803"/>
    <w:qFormat/>
    <w:rPr>
      <w:rFonts w:ascii="Calibri" w:hAnsi="Calibri"/>
      <w:sz w:val="18"/>
      <w:szCs w:val="18"/>
    </w:rPr>
  </w:style>
  <w:style w:type="character" w:styleId="851" w:customStyle="1">
    <w:name w:val="副标题 字符"/>
    <w:link w:val="806"/>
    <w:uiPriority w:val="11"/>
    <w:qFormat/>
    <w:rPr>
      <w:sz w:val="24"/>
      <w:szCs w:val="24"/>
    </w:rPr>
  </w:style>
  <w:style w:type="character" w:styleId="852" w:customStyle="1">
    <w:name w:val="脚注文本 字符"/>
    <w:link w:val="808"/>
    <w:uiPriority w:val="99"/>
    <w:qFormat/>
    <w:rPr>
      <w:sz w:val="18"/>
    </w:rPr>
  </w:style>
  <w:style w:type="character" w:styleId="853" w:customStyle="1">
    <w:name w:val="正文文本缩进 3 字符"/>
    <w:link w:val="810"/>
    <w:qFormat/>
    <w:rPr>
      <w:rFonts w:ascii="Arial" w:hAnsi="Arial" w:eastAsia="仿宋_GB2312" w:cs="Arial"/>
      <w:color w:val="ffff00"/>
      <w:sz w:val="32"/>
      <w:szCs w:val="32"/>
    </w:rPr>
  </w:style>
  <w:style w:type="character" w:styleId="854" w:customStyle="1">
    <w:name w:val="正文文本 2 字符"/>
    <w:link w:val="814"/>
    <w:qFormat/>
    <w:rPr>
      <w:rFonts w:ascii="楷体_GB2312" w:eastAsia="楷体_GB2312"/>
      <w:sz w:val="28"/>
      <w:szCs w:val="28"/>
    </w:rPr>
  </w:style>
  <w:style w:type="character" w:styleId="855" w:customStyle="1">
    <w:name w:val="HTML 预设格式 字符"/>
    <w:link w:val="815"/>
    <w:uiPriority w:val="99"/>
    <w:qFormat/>
    <w:rPr>
      <w:rFonts w:ascii="宋体" w:hAnsi="宋体"/>
      <w:sz w:val="24"/>
      <w:szCs w:val="24"/>
    </w:rPr>
  </w:style>
  <w:style w:type="character" w:styleId="856" w:customStyle="1">
    <w:name w:val="标题 字符"/>
    <w:link w:val="818"/>
    <w:uiPriority w:val="10"/>
    <w:qFormat/>
    <w:rPr>
      <w:sz w:val="48"/>
      <w:szCs w:val="48"/>
    </w:rPr>
  </w:style>
  <w:style w:type="character" w:styleId="857" w:customStyle="1">
    <w:name w:val="批注主题 字符"/>
    <w:link w:val="819"/>
    <w:semiHidden/>
    <w:qFormat/>
    <w:rPr>
      <w:b/>
      <w:bCs/>
      <w:sz w:val="21"/>
      <w:szCs w:val="21"/>
    </w:rPr>
  </w:style>
  <w:style w:type="character" w:styleId="858" w:customStyle="1">
    <w:name w:val="正文文本首行缩进 2 字符"/>
    <w:link w:val="820"/>
    <w:qFormat/>
    <w:rPr>
      <w:rFonts w:ascii="宋体" w:hAnsi="宋体" w:eastAsia="仿宋_GB2312"/>
      <w:sz w:val="21"/>
      <w:szCs w:val="22"/>
    </w:rPr>
  </w:style>
  <w:style w:type="paragraph" w:styleId="859" w:customStyle="1">
    <w:name w:val="正文首行缩进 21"/>
    <w:basedOn w:val="860"/>
    <w:next w:val="766"/>
    <w:qFormat/>
    <w:pPr>
      <w:ind w:firstLine="420"/>
      <w:spacing w:line="360" w:lineRule="auto"/>
    </w:pPr>
    <w:rPr>
      <w:rFonts w:ascii="宋体" w:hAnsi="宋体" w:eastAsia="宋体"/>
      <w:sz w:val="21"/>
      <w:szCs w:val="20"/>
    </w:rPr>
  </w:style>
  <w:style w:type="paragraph" w:styleId="860" w:customStyle="1">
    <w:name w:val="正文文本缩进1"/>
    <w:basedOn w:val="766"/>
    <w:next w:val="861"/>
    <w:qFormat/>
    <w:pPr>
      <w:ind w:firstLine="645"/>
    </w:pPr>
    <w:rPr>
      <w:rFonts w:ascii="楷体_GB2312" w:eastAsia="楷体_GB2312"/>
      <w:sz w:val="32"/>
      <w:szCs w:val="32"/>
    </w:rPr>
  </w:style>
  <w:style w:type="paragraph" w:styleId="861" w:customStyle="1">
    <w:name w:val="寄信人地址1"/>
    <w:basedOn w:val="766"/>
    <w:qFormat/>
    <w:rPr>
      <w:rFonts w:ascii="Arial" w:hAnsi="Arial"/>
    </w:rPr>
  </w:style>
  <w:style w:type="paragraph" w:styleId="862" w:customStyle="1">
    <w:name w:val="标题 41"/>
    <w:basedOn w:val="863"/>
    <w:next w:val="766"/>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63" w:customStyle="1">
    <w:name w:val="Normal_20"/>
    <w:next w:val="864"/>
    <w:qFormat/>
    <w:rPr>
      <w:rFonts w:ascii="黑体" w:hAnsi="黑体" w:eastAsia="黑体" w:cs="黑体"/>
      <w:b/>
      <w:sz w:val="32"/>
      <w:szCs w:val="24"/>
    </w:rPr>
  </w:style>
  <w:style w:type="paragraph" w:styleId="864" w:customStyle="1">
    <w:name w:val="Body Text First Indent_2"/>
    <w:basedOn w:val="863"/>
    <w:qFormat/>
    <w:pPr>
      <w:ind w:firstLine="100"/>
      <w:spacing w:after="120"/>
    </w:pPr>
  </w:style>
  <w:style w:type="paragraph" w:styleId="865" w:customStyle="1">
    <w:name w:val="脚注文本1"/>
    <w:basedOn w:val="766"/>
    <w:qFormat/>
    <w:pPr>
      <w:jc w:val="left"/>
    </w:pPr>
    <w:rPr>
      <w:rFonts w:eastAsia="Times New Roman"/>
      <w:sz w:val="18"/>
      <w:szCs w:val="24"/>
    </w:rPr>
  </w:style>
  <w:style w:type="table" w:styleId="866" w:customStyle="1">
    <w:name w:val="无格式表格 11"/>
    <w:basedOn w:val="777"/>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华文中宋" w:hAnsi="华文中宋"/>
        <w:b/>
        <w:color w:val="404040"/>
        <w:sz w:val="22"/>
      </w:rPr>
    </w:tblStylePr>
    <w:tblStylePr w:type="firstRow">
      <w:rPr>
        <w:rFonts w:ascii="华文中宋" w:hAnsi="华文中宋"/>
        <w:b/>
        <w:color w:val="404040"/>
        <w:sz w:val="22"/>
      </w:rPr>
    </w:tblStylePr>
    <w:tblStylePr w:type="lastCol">
      <w:rPr>
        <w:rFonts w:ascii="华文中宋" w:hAnsi="华文中宋"/>
        <w:b/>
        <w:color w:val="404040"/>
        <w:sz w:val="22"/>
      </w:rPr>
    </w:tblStylePr>
    <w:tblStylePr w:type="lastRow">
      <w:rPr>
        <w:rFonts w:ascii="华文中宋" w:hAnsi="华文中宋"/>
        <w:b/>
        <w:color w:val="404040"/>
        <w:sz w:val="22"/>
      </w:rPr>
    </w:tblStylePr>
  </w:style>
  <w:style w:type="table" w:styleId="867" w:customStyle="1">
    <w:name w:val="无格式表格 21"/>
    <w:basedOn w:val="77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blStylePr>
  </w:style>
  <w:style w:type="table" w:styleId="868" w:customStyle="1">
    <w:name w:val="无格式表格 31"/>
    <w:basedOn w:val="777"/>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basedOn w:val="777"/>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basedOn w:val="777"/>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网格表 1 浅色1"/>
    <w:basedOn w:val="777"/>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华文中宋" w:hAnsi="华文中宋"/>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2" w:customStyle="1">
    <w:name w:val="网格表 21"/>
    <w:basedOn w:val="777"/>
    <w:uiPriority w:val="99"/>
    <w:qFormat/>
    <w:tblPr>
      <w:tblBorders>
        <w:bottom w:val="single" w:color="696969" w:sz="4" w:space="0"/>
        <w:insideH w:val="single" w:color="696969" w:sz="4" w:space="0"/>
        <w:insideV w:val="single" w:color="696969"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网格表 31"/>
    <w:basedOn w:val="777"/>
    <w:uiPriority w:val="99"/>
    <w:qFormat/>
    <w:tblPr>
      <w:tblBorders>
        <w:bottom w:val="single" w:color="696969" w:sz="4" w:space="0"/>
        <w:insideH w:val="single" w:color="696969" w:sz="4" w:space="0"/>
        <w:insideV w:val="single" w:color="696969"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网格表 41"/>
    <w:basedOn w:val="777"/>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b/>
        <w:color w:val="404040"/>
      </w:rPr>
    </w:tblStylePr>
    <w:tblStylePr w:type="firstRow">
      <w:rPr>
        <w:rFonts w:ascii="华文中宋" w:hAnsi="华文中宋"/>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网格表 5 深色1"/>
    <w:basedOn w:val="77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华文中宋" w:hAnsi="华文中宋"/>
        <w:b/>
        <w:color w:val="ffffff"/>
        <w:sz w:val="22"/>
      </w:rPr>
      <w:tcPr>
        <w:shd w:val="clear" w:color="000000" w:fill="000000"/>
      </w:tcPr>
    </w:tblStylePr>
    <w:tblStylePr w:type="firstRow">
      <w:rPr>
        <w:rFonts w:ascii="华文中宋" w:hAnsi="华文中宋"/>
        <w:b/>
        <w:color w:val="ffffff"/>
        <w:sz w:val="22"/>
      </w:rPr>
      <w:tcPr>
        <w:shd w:val="clear" w:color="000000" w:fill="000000"/>
      </w:tcPr>
    </w:tblStylePr>
    <w:tblStylePr w:type="lastCol">
      <w:rPr>
        <w:rFonts w:ascii="华文中宋" w:hAnsi="华文中宋"/>
        <w:b/>
        <w:color w:val="ffffff"/>
        <w:sz w:val="22"/>
      </w:rPr>
      <w:tcPr>
        <w:shd w:val="clear" w:color="000000" w:fill="000000"/>
      </w:tcPr>
    </w:tblStylePr>
    <w:tblStylePr w:type="lastRow">
      <w:rPr>
        <w:rFonts w:ascii="华文中宋" w:hAnsi="华文中宋"/>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网格表 6 彩色1"/>
    <w:basedOn w:val="777"/>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华文中宋" w:hAnsi="华文中宋"/>
        <w:color w:val="7f7f7f"/>
        <w:sz w:val="22"/>
      </w:rPr>
      <w:tcPr>
        <w:shd w:val="clear" w:color="cacaca" w:fill="cacaca"/>
      </w:tcPr>
    </w:tblStylePr>
    <w:tblStylePr w:type="band1Vert">
      <w:tcPr>
        <w:shd w:val="clear" w:color="cacaca" w:fill="cacaca"/>
      </w:tcPr>
    </w:tblStylePr>
    <w:tblStylePr w:type="band2Horz">
      <w:rPr>
        <w:rFonts w:ascii="华文中宋" w:hAnsi="华文中宋"/>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77" w:customStyle="1">
    <w:name w:val="网格表 7 彩色1"/>
    <w:basedOn w:val="777"/>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华文中宋" w:hAnsi="华文中宋"/>
        <w:color w:val="7f7f7f"/>
        <w:sz w:val="22"/>
      </w:rPr>
      <w:tcPr>
        <w:shd w:val="clear" w:color="f1f1f1" w:fill="f1f1f1"/>
      </w:tcPr>
    </w:tblStylePr>
    <w:tblStylePr w:type="band1Vert">
      <w:tcPr>
        <w:shd w:val="clear" w:color="f1f1f1" w:fill="f1f1f1"/>
      </w:tcPr>
    </w:tblStylePr>
    <w:tblStylePr w:type="band2Horz">
      <w:rPr>
        <w:rFonts w:ascii="华文中宋" w:hAnsi="华文中宋"/>
        <w:color w:val="7f7f7f"/>
        <w:sz w:val="22"/>
      </w:rPr>
    </w:tblStylePr>
    <w:tblStylePr w:type="firstCol">
      <w:rPr>
        <w:rFonts w:ascii="华文中宋" w:hAnsi="华文中宋"/>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华文中宋" w:hAnsi="华文中宋"/>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华文中宋" w:hAnsi="华文中宋"/>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清单表 1 浅色1"/>
    <w:basedOn w:val="777"/>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清单表 21"/>
    <w:basedOn w:val="777"/>
    <w:uiPriority w:val="99"/>
    <w:qFormat/>
    <w:tblPr>
      <w:tblBorders>
        <w:top w:val="single" w:color="6E6E6E" w:sz="4" w:space="0"/>
        <w:bottom w:val="single" w:color="6E6E6E" w:sz="4" w:space="0"/>
        <w:insideH w:val="single" w:color="6E6E6E" w:sz="4" w:space="0"/>
      </w:tblBorders>
    </w:tblPr>
    <w:tblStylePr w:type="band1Horz">
      <w:rPr>
        <w:rFonts w:ascii="华文中宋" w:hAnsi="华文中宋"/>
        <w:color w:val="404040"/>
        <w:sz w:val="22"/>
      </w:rPr>
      <w:tcPr>
        <w:shd w:val="clear" w:color="bebebe" w:fill="bebebe"/>
      </w:tcPr>
    </w:tblStylePr>
    <w:tblStylePr w:type="band1Vert">
      <w:rPr>
        <w:rFonts w:ascii="华文中宋" w:hAnsi="华文中宋"/>
        <w:color w:val="404040"/>
        <w:sz w:val="22"/>
      </w:rPr>
      <w:tcPr>
        <w:shd w:val="clear" w:color="bebebe" w:fill="bebebe"/>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80" w:customStyle="1">
    <w:name w:val="清单表 31"/>
    <w:basedOn w:val="77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华文中宋" w:hAnsi="华文中宋"/>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000000" w:fill="000000"/>
      </w:tcPr>
    </w:tblStylePr>
    <w:tblStylePr w:type="lastCol">
      <w:rPr>
        <w:b/>
        <w:color w:val="404040"/>
      </w:rPr>
    </w:tblStylePr>
    <w:tblStylePr w:type="lastRow">
      <w:rPr>
        <w:b/>
        <w:color w:val="404040"/>
      </w:rPr>
    </w:tblStylePr>
  </w:style>
  <w:style w:type="table" w:styleId="881" w:customStyle="1">
    <w:name w:val="清单表 41"/>
    <w:basedOn w:val="77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华文中宋" w:hAnsi="华文中宋"/>
        <w:color w:val="404040"/>
        <w:sz w:val="22"/>
      </w:rPr>
      <w:tcPr>
        <w:shd w:val="clear" w:color="bebebe" w:fill="bebebe"/>
      </w:tcPr>
    </w:tblStylePr>
    <w:tblStylePr w:type="band1Vert">
      <w:rPr>
        <w:rFonts w:ascii="华文中宋" w:hAnsi="华文中宋"/>
        <w:color w:val="404040"/>
        <w:sz w:val="22"/>
      </w:rPr>
      <w:tcPr>
        <w:shd w:val="clear" w:color="bebebe" w:fill="bebebe"/>
      </w:tcPr>
    </w:tblStylePr>
    <w:tblStylePr w:type="firstCol">
      <w:rPr>
        <w:b/>
        <w:color w:val="404040"/>
      </w:rPr>
    </w:tblStylePr>
    <w:tblStylePr w:type="firstRow">
      <w:rPr>
        <w:rFonts w:ascii="华文中宋" w:hAnsi="华文中宋"/>
        <w:b/>
        <w:color w:val="ffffff"/>
        <w:sz w:val="22"/>
      </w:rPr>
      <w:tcPr>
        <w:shd w:val="clear" w:color="000000" w:fill="000000"/>
      </w:tcPr>
    </w:tblStylePr>
    <w:tblStylePr w:type="lastCol">
      <w:rPr>
        <w:b/>
        <w:color w:val="404040"/>
      </w:rPr>
    </w:tblStylePr>
    <w:tblStylePr w:type="lastRow">
      <w:rPr>
        <w:b/>
        <w:color w:val="404040"/>
      </w:rPr>
    </w:tblStylePr>
  </w:style>
  <w:style w:type="table" w:styleId="882" w:customStyle="1">
    <w:name w:val="清单表 5 深色1"/>
    <w:basedOn w:val="777"/>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883" w:customStyle="1">
    <w:name w:val="清单表 6 彩色1"/>
    <w:basedOn w:val="777"/>
    <w:uiPriority w:val="99"/>
    <w:qFormat/>
    <w:tblPr>
      <w:tblBorders>
        <w:top w:val="single" w:color="7E7E7E" w:sz="4" w:space="0"/>
        <w:bottom w:val="single" w:color="7E7E7E" w:sz="4" w:space="0"/>
      </w:tblBorders>
    </w:tblPr>
    <w:tblStylePr w:type="band1Horz">
      <w:rPr>
        <w:rFonts w:ascii="华文中宋" w:hAnsi="华文中宋"/>
        <w:color w:val="000000"/>
        <w:sz w:val="22"/>
      </w:rPr>
      <w:tcPr>
        <w:shd w:val="clear" w:color="bebebe" w:fill="bebebe"/>
      </w:tcPr>
    </w:tblStylePr>
    <w:tblStylePr w:type="band1Vert">
      <w:tcPr>
        <w:shd w:val="clear" w:color="bebebe" w:fill="bebebe"/>
      </w:tcPr>
    </w:tblStylePr>
    <w:tblStylePr w:type="band2Horz">
      <w:rPr>
        <w:rFonts w:ascii="华文中宋" w:hAnsi="华文中宋"/>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清单表 7 彩色1"/>
    <w:basedOn w:val="777"/>
    <w:uiPriority w:val="99"/>
    <w:qFormat/>
    <w:tblPr>
      <w:tblBorders>
        <w:right w:val="single" w:color="7E7E7E" w:sz="4" w:space="0"/>
      </w:tblBorders>
    </w:tblPr>
    <w:tblStylePr w:type="band1Horz">
      <w:rPr>
        <w:rFonts w:ascii="华文中宋" w:hAnsi="华文中宋"/>
        <w:color w:val="7f7f7f"/>
        <w:sz w:val="22"/>
      </w:rPr>
      <w:tcPr>
        <w:shd w:val="clear" w:color="bebebe" w:fill="bebebe"/>
      </w:tcPr>
    </w:tblStylePr>
    <w:tblStylePr w:type="band1Vert">
      <w:tcPr>
        <w:shd w:val="clear" w:color="bebebe" w:fill="bebebe"/>
      </w:tcPr>
    </w:tblStylePr>
    <w:tblStylePr w:type="band2Horz">
      <w:rPr>
        <w:rFonts w:ascii="华文中宋" w:hAnsi="华文中宋"/>
        <w:color w:val="7f7f7f"/>
        <w:sz w:val="22"/>
      </w:rPr>
    </w:tblStylePr>
    <w:tblStylePr w:type="firstCol">
      <w:rPr>
        <w:rFonts w:ascii="华文中宋" w:hAnsi="华文中宋"/>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华文中宋" w:hAnsi="华文中宋"/>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华文中宋" w:hAnsi="华文中宋"/>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85" w:customStyle="1">
    <w:name w:val="TOC 标题1"/>
    <w:uiPriority w:val="39"/>
    <w:unhideWhenUsed/>
    <w:qFormat/>
  </w:style>
  <w:style w:type="paragraph" w:styleId="886" w:customStyle="1">
    <w:name w:val="TOC 标题111"/>
    <w:uiPriority w:val="39"/>
    <w:unhideWhenUsed/>
    <w:qFormat/>
  </w:style>
  <w:style w:type="paragraph" w:styleId="887" w:customStyle="1">
    <w:name w:val="Normal_21"/>
    <w:basedOn w:val="888"/>
    <w:next w:val="888"/>
    <w:qFormat/>
    <w:rPr>
      <w:rFonts w:ascii="Times New Roman" w:hAnsi="Times New Roman"/>
      <w:szCs w:val="24"/>
    </w:rPr>
  </w:style>
  <w:style w:type="paragraph" w:styleId="888" w:customStyle="1">
    <w:name w:val="正文_16"/>
    <w:qFormat/>
    <w:pPr>
      <w:jc w:val="both"/>
      <w:widowControl w:val="off"/>
    </w:pPr>
    <w:rPr>
      <w:rFonts w:ascii="Calibri" w:hAnsi="Calibri"/>
      <w:sz w:val="21"/>
      <w:szCs w:val="22"/>
    </w:rPr>
  </w:style>
  <w:style w:type="paragraph" w:styleId="889" w:customStyle="1">
    <w:name w:val="正文_17"/>
    <w:next w:val="890"/>
    <w:qFormat/>
    <w:pPr>
      <w:jc w:val="both"/>
      <w:widowControl w:val="off"/>
    </w:pPr>
    <w:rPr>
      <w:sz w:val="21"/>
      <w:szCs w:val="22"/>
    </w:rPr>
  </w:style>
  <w:style w:type="paragraph" w:styleId="890" w:customStyle="1">
    <w:name w:val="标题 4_1"/>
    <w:basedOn w:val="889"/>
    <w:next w:val="889"/>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891" w:customStyle="1">
    <w:name w:val="Heading 1 Char"/>
    <w:uiPriority w:val="9"/>
    <w:qFormat/>
    <w:rPr>
      <w:rFonts w:ascii="Arial" w:hAnsi="Arial" w:eastAsia="Arial" w:cs="Arial"/>
      <w:sz w:val="40"/>
      <w:szCs w:val="40"/>
    </w:rPr>
  </w:style>
  <w:style w:type="character" w:styleId="892" w:customStyle="1">
    <w:name w:val="Heading 2 Char"/>
    <w:uiPriority w:val="9"/>
    <w:qFormat/>
    <w:rPr>
      <w:rFonts w:ascii="Arial" w:hAnsi="Arial" w:eastAsia="Arial" w:cs="Arial"/>
      <w:sz w:val="34"/>
    </w:rPr>
  </w:style>
  <w:style w:type="character" w:styleId="893" w:customStyle="1">
    <w:name w:val="Heading 3 Char"/>
    <w:uiPriority w:val="9"/>
    <w:qFormat/>
    <w:rPr>
      <w:rFonts w:ascii="Arial" w:hAnsi="Arial" w:eastAsia="Arial" w:cs="Arial"/>
      <w:sz w:val="30"/>
      <w:szCs w:val="30"/>
    </w:rPr>
  </w:style>
  <w:style w:type="character" w:styleId="894" w:customStyle="1">
    <w:name w:val="Heading 4 Char"/>
    <w:uiPriority w:val="9"/>
    <w:qFormat/>
    <w:rPr>
      <w:rFonts w:ascii="Arial" w:hAnsi="Arial" w:eastAsia="Arial" w:cs="Arial"/>
      <w:b/>
      <w:bCs/>
      <w:sz w:val="26"/>
      <w:szCs w:val="26"/>
    </w:rPr>
  </w:style>
  <w:style w:type="character" w:styleId="895" w:customStyle="1">
    <w:name w:val="Heading 5 Char"/>
    <w:uiPriority w:val="9"/>
    <w:qFormat/>
    <w:rPr>
      <w:rFonts w:ascii="Arial" w:hAnsi="Arial" w:eastAsia="Arial" w:cs="Arial"/>
      <w:b/>
      <w:bCs/>
      <w:sz w:val="24"/>
      <w:szCs w:val="24"/>
    </w:rPr>
  </w:style>
  <w:style w:type="character" w:styleId="896" w:customStyle="1">
    <w:name w:val="Heading 6 Char"/>
    <w:uiPriority w:val="9"/>
    <w:qFormat/>
    <w:rPr>
      <w:rFonts w:ascii="Arial" w:hAnsi="Arial" w:eastAsia="Arial" w:cs="Arial"/>
      <w:b/>
      <w:bCs/>
      <w:sz w:val="22"/>
      <w:szCs w:val="22"/>
    </w:rPr>
  </w:style>
  <w:style w:type="character" w:styleId="897" w:customStyle="1">
    <w:name w:val="Heading 7 Char"/>
    <w:uiPriority w:val="9"/>
    <w:qFormat/>
    <w:rPr>
      <w:rFonts w:ascii="Arial" w:hAnsi="Arial" w:eastAsia="Arial" w:cs="Arial"/>
      <w:b/>
      <w:bCs/>
      <w:i/>
      <w:iCs/>
      <w:sz w:val="22"/>
      <w:szCs w:val="22"/>
    </w:rPr>
  </w:style>
  <w:style w:type="character" w:styleId="898" w:customStyle="1">
    <w:name w:val="Heading 8 Char"/>
    <w:uiPriority w:val="9"/>
    <w:qFormat/>
    <w:rPr>
      <w:rFonts w:ascii="Arial" w:hAnsi="Arial" w:eastAsia="Arial" w:cs="Arial"/>
      <w:i/>
      <w:iCs/>
      <w:sz w:val="22"/>
      <w:szCs w:val="22"/>
    </w:rPr>
  </w:style>
  <w:style w:type="character" w:styleId="899" w:customStyle="1">
    <w:name w:val="Heading 9 Char"/>
    <w:uiPriority w:val="9"/>
    <w:qFormat/>
    <w:rPr>
      <w:rFonts w:ascii="Arial" w:hAnsi="Arial" w:eastAsia="Arial" w:cs="Arial"/>
      <w:i/>
      <w:iCs/>
      <w:sz w:val="21"/>
      <w:szCs w:val="21"/>
    </w:rPr>
  </w:style>
  <w:style w:type="character" w:styleId="900" w:customStyle="1">
    <w:name w:val="Title Char"/>
    <w:uiPriority w:val="10"/>
    <w:qFormat/>
    <w:rPr>
      <w:sz w:val="48"/>
      <w:szCs w:val="48"/>
    </w:rPr>
  </w:style>
  <w:style w:type="character" w:styleId="901" w:customStyle="1">
    <w:name w:val="Subtitle Char"/>
    <w:uiPriority w:val="11"/>
    <w:qFormat/>
    <w:rPr>
      <w:sz w:val="24"/>
      <w:szCs w:val="24"/>
    </w:rPr>
  </w:style>
  <w:style w:type="character" w:styleId="902" w:customStyle="1">
    <w:name w:val="Quote Char"/>
    <w:uiPriority w:val="29"/>
    <w:qFormat/>
    <w:rPr>
      <w:i/>
    </w:rPr>
  </w:style>
  <w:style w:type="character" w:styleId="903" w:customStyle="1">
    <w:name w:val="Intense Quote Char"/>
    <w:uiPriority w:val="30"/>
    <w:qFormat/>
    <w:rPr>
      <w:i/>
    </w:rPr>
  </w:style>
  <w:style w:type="character" w:styleId="904" w:customStyle="1">
    <w:name w:val="Caption Char"/>
    <w:uiPriority w:val="99"/>
    <w:qFormat/>
  </w:style>
  <w:style w:type="character" w:styleId="905" w:customStyle="1">
    <w:name w:val="Footnote Text Char"/>
    <w:uiPriority w:val="99"/>
    <w:qFormat/>
    <w:rPr>
      <w:sz w:val="18"/>
    </w:rPr>
  </w:style>
  <w:style w:type="character" w:styleId="906" w:customStyle="1">
    <w:name w:val="Endnote Text Char"/>
    <w:uiPriority w:val="99"/>
    <w:qFormat/>
    <w:rPr>
      <w:sz w:val="20"/>
    </w:rPr>
  </w:style>
  <w:style w:type="paragraph" w:styleId="907">
    <w:name w:val="List Paragraph"/>
    <w:basedOn w:val="766"/>
    <w:qFormat/>
    <w:pPr>
      <w:contextualSpacing/>
      <w:ind w:left="720"/>
    </w:pPr>
  </w:style>
  <w:style w:type="paragraph" w:styleId="908">
    <w:name w:val="No Spacing"/>
    <w:uiPriority w:val="99"/>
    <w:qFormat/>
  </w:style>
  <w:style w:type="paragraph" w:styleId="909">
    <w:name w:val="Quote"/>
    <w:basedOn w:val="766"/>
    <w:next w:val="766"/>
    <w:link w:val="910"/>
    <w:uiPriority w:val="29"/>
    <w:qFormat/>
    <w:pPr>
      <w:ind w:left="720" w:right="720"/>
    </w:pPr>
    <w:rPr>
      <w:i/>
    </w:rPr>
  </w:style>
  <w:style w:type="character" w:styleId="910" w:customStyle="1">
    <w:name w:val="引用 字符"/>
    <w:link w:val="909"/>
    <w:uiPriority w:val="29"/>
    <w:qFormat/>
    <w:rPr>
      <w:i/>
    </w:rPr>
  </w:style>
  <w:style w:type="paragraph" w:styleId="911">
    <w:name w:val="Intense Quote"/>
    <w:basedOn w:val="766"/>
    <w:next w:val="766"/>
    <w:link w:val="9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customStyle="1">
    <w:name w:val="明显引用 字符"/>
    <w:link w:val="911"/>
    <w:uiPriority w:val="30"/>
    <w:qFormat/>
    <w:rPr>
      <w:i/>
    </w:rPr>
  </w:style>
  <w:style w:type="character" w:styleId="913" w:customStyle="1">
    <w:name w:val="Header Char"/>
    <w:uiPriority w:val="99"/>
    <w:qFormat/>
  </w:style>
  <w:style w:type="character" w:styleId="914" w:customStyle="1">
    <w:name w:val="Footer Char"/>
    <w:uiPriority w:val="99"/>
    <w:qFormat/>
  </w:style>
  <w:style w:type="table" w:styleId="915" w:customStyle="1">
    <w:name w:val="Table Grid Light"/>
    <w:basedOn w:val="777"/>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916" w:customStyle="1">
    <w:name w:val="Grid Table 1 Light - Accent 1"/>
    <w:basedOn w:val="777"/>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华文中宋" w:hAnsi="华文中宋"/>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FC4E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7" w:customStyle="1">
    <w:name w:val="Grid Table 1 Light - Accent 2"/>
    <w:basedOn w:val="777"/>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华文中宋" w:hAnsi="华文中宋"/>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4B38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8" w:customStyle="1">
    <w:name w:val="Grid Table 1 Light - Accent 3"/>
    <w:basedOn w:val="777"/>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华文中宋" w:hAnsi="华文中宋"/>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ACAC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9" w:customStyle="1">
    <w:name w:val="Grid Table 1 Light - Accent 4"/>
    <w:basedOn w:val="777"/>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华文中宋" w:hAnsi="华文中宋"/>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FDA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0" w:customStyle="1">
    <w:name w:val="Grid Table 1 Light - Accent 5"/>
    <w:basedOn w:val="777"/>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华文中宋" w:hAnsi="华文中宋"/>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1ACD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1" w:customStyle="1">
    <w:name w:val="Grid Table 1 Light - Accent 6"/>
    <w:basedOn w:val="777"/>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华文中宋" w:hAnsi="华文中宋"/>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AD1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2" w:customStyle="1">
    <w:name w:val="Grid Table 2 - Accent 1"/>
    <w:basedOn w:val="777"/>
    <w:uiPriority w:val="99"/>
    <w:qFormat/>
    <w:tblPr>
      <w:tblBorders>
        <w:bottom w:val="single" w:color="68A3D8" w:sz="4" w:space="0"/>
        <w:insideH w:val="single" w:color="68A3D8" w:sz="4" w:space="0"/>
        <w:insideV w:val="single" w:color="68A3D8" w:sz="4" w:space="0"/>
      </w:tblBorders>
    </w:tblPr>
    <w:tblStylePr w:type="band1Horz">
      <w:rPr>
        <w:rFonts w:ascii="华文中宋" w:hAnsi="华文中宋"/>
        <w:color w:val="404040"/>
        <w:sz w:val="22"/>
      </w:rPr>
      <w:tcPr>
        <w:shd w:val="clear" w:color="ddeaf6" w:fill="ddeaf6"/>
      </w:tcPr>
    </w:tblStylePr>
    <w:tblStylePr w:type="band1Vert">
      <w:rPr>
        <w:rFonts w:ascii="华文中宋" w:hAnsi="华文中宋"/>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Grid Table 2 - Accent 2"/>
    <w:basedOn w:val="777"/>
    <w:uiPriority w:val="99"/>
    <w:qFormat/>
    <w:tblPr>
      <w:tblBorders>
        <w:bottom w:val="single" w:color="F4B285" w:sz="4" w:space="0"/>
        <w:insideH w:val="single" w:color="F4B285" w:sz="4" w:space="0"/>
        <w:insideV w:val="single" w:color="F4B285"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Grid Table 2 - Accent 3"/>
    <w:basedOn w:val="777"/>
    <w:uiPriority w:val="99"/>
    <w:qFormat/>
    <w:tblPr>
      <w:tblBorders>
        <w:bottom w:val="single" w:color="A5A5A5" w:sz="4" w:space="0"/>
        <w:insideH w:val="single" w:color="A5A5A5" w:sz="4" w:space="0"/>
        <w:insideV w:val="single" w:color="A5A5A5"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Grid Table 2 - Accent 4"/>
    <w:basedOn w:val="777"/>
    <w:uiPriority w:val="99"/>
    <w:qFormat/>
    <w:tblPr>
      <w:tblBorders>
        <w:bottom w:val="single" w:color="FFD864" w:sz="4" w:space="0"/>
        <w:insideH w:val="single" w:color="FFD864" w:sz="4" w:space="0"/>
        <w:insideV w:val="single" w:color="FFD864"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Grid Table 2 - Accent 5"/>
    <w:basedOn w:val="777"/>
    <w:uiPriority w:val="99"/>
    <w:qFormat/>
    <w:tblPr>
      <w:tblBorders>
        <w:bottom w:val="single" w:color="4472C4" w:sz="4" w:space="0"/>
        <w:insideH w:val="single" w:color="4472C4" w:sz="4" w:space="0"/>
        <w:insideV w:val="single" w:color="4472C4"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Grid Table 2 - Accent 6"/>
    <w:basedOn w:val="777"/>
    <w:uiPriority w:val="99"/>
    <w:qFormat/>
    <w:tblPr>
      <w:tblBorders>
        <w:bottom w:val="single" w:color="70AD47" w:sz="4" w:space="0"/>
        <w:insideH w:val="single" w:color="70AD47" w:sz="4" w:space="0"/>
        <w:insideV w:val="single" w:color="70AD47"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Grid Table 3 - Accent 1"/>
    <w:basedOn w:val="777"/>
    <w:uiPriority w:val="99"/>
    <w:qFormat/>
    <w:tblPr>
      <w:tblBorders>
        <w:bottom w:val="single" w:color="68A3D8" w:sz="4" w:space="0"/>
        <w:insideH w:val="single" w:color="68A3D8" w:sz="4" w:space="0"/>
        <w:insideV w:val="single" w:color="68A3D8" w:sz="4" w:space="0"/>
      </w:tblBorders>
    </w:tblPr>
    <w:tblStylePr w:type="band1Horz">
      <w:rPr>
        <w:rFonts w:ascii="华文中宋" w:hAnsi="华文中宋"/>
        <w:color w:val="404040"/>
        <w:sz w:val="22"/>
      </w:rPr>
      <w:tcPr>
        <w:shd w:val="clear" w:color="ddeaf6" w:fill="ddeaf6"/>
      </w:tcPr>
    </w:tblStylePr>
    <w:tblStylePr w:type="band1Vert">
      <w:rPr>
        <w:rFonts w:ascii="华文中宋" w:hAnsi="华文中宋"/>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Grid Table 3 - Accent 2"/>
    <w:basedOn w:val="777"/>
    <w:uiPriority w:val="99"/>
    <w:qFormat/>
    <w:tblPr>
      <w:tblBorders>
        <w:bottom w:val="single" w:color="F4B285" w:sz="4" w:space="0"/>
        <w:insideH w:val="single" w:color="F4B285" w:sz="4" w:space="0"/>
        <w:insideV w:val="single" w:color="F4B285"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Grid Table 3 - Accent 3"/>
    <w:basedOn w:val="777"/>
    <w:uiPriority w:val="99"/>
    <w:qFormat/>
    <w:tblPr>
      <w:tblBorders>
        <w:bottom w:val="single" w:color="A5A5A5" w:sz="4" w:space="0"/>
        <w:insideH w:val="single" w:color="A5A5A5" w:sz="4" w:space="0"/>
        <w:insideV w:val="single" w:color="A5A5A5"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Grid Table 3 - Accent 4"/>
    <w:basedOn w:val="777"/>
    <w:uiPriority w:val="99"/>
    <w:qFormat/>
    <w:tblPr>
      <w:tblBorders>
        <w:bottom w:val="single" w:color="FFD864" w:sz="4" w:space="0"/>
        <w:insideH w:val="single" w:color="FFD864" w:sz="4" w:space="0"/>
        <w:insideV w:val="single" w:color="FFD864"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Grid Table 3 - Accent 5"/>
    <w:basedOn w:val="777"/>
    <w:uiPriority w:val="99"/>
    <w:qFormat/>
    <w:tblPr>
      <w:tblBorders>
        <w:bottom w:val="single" w:color="4472C4" w:sz="4" w:space="0"/>
        <w:insideH w:val="single" w:color="4472C4" w:sz="4" w:space="0"/>
        <w:insideV w:val="single" w:color="4472C4"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Grid Table 3 - Accent 6"/>
    <w:basedOn w:val="777"/>
    <w:uiPriority w:val="99"/>
    <w:qFormat/>
    <w:tblPr>
      <w:tblBorders>
        <w:bottom w:val="single" w:color="70AD47" w:sz="4" w:space="0"/>
        <w:insideH w:val="single" w:color="70AD47" w:sz="4" w:space="0"/>
        <w:insideV w:val="single" w:color="70AD47"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Grid Table 4 - Accent 1"/>
    <w:basedOn w:val="777"/>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华文中宋" w:hAnsi="华文中宋"/>
        <w:color w:val="404040"/>
        <w:sz w:val="22"/>
      </w:rPr>
      <w:tcPr>
        <w:shd w:val="clear" w:color="deebf6" w:fill="deebf6"/>
      </w:tcPr>
    </w:tblStylePr>
    <w:tblStylePr w:type="band1Vert">
      <w:rPr>
        <w:rFonts w:ascii="华文中宋" w:hAnsi="华文中宋"/>
        <w:color w:val="404040"/>
        <w:sz w:val="22"/>
      </w:rPr>
      <w:tcPr>
        <w:shd w:val="clear" w:color="deebf6" w:fill="deebf6"/>
      </w:tcPr>
    </w:tblStylePr>
    <w:tblStylePr w:type="firstCol">
      <w:rPr>
        <w:b/>
        <w:color w:val="404040"/>
      </w:rPr>
    </w:tblStylePr>
    <w:tblStylePr w:type="firstRow">
      <w:rPr>
        <w:rFonts w:ascii="华文中宋" w:hAnsi="华文中宋"/>
        <w:b/>
        <w:color w:val="ffffff"/>
        <w:sz w:val="22"/>
      </w:rPr>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Grid Table 4 - Accent 2"/>
    <w:basedOn w:val="777"/>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b/>
        <w:color w:val="404040"/>
      </w:rPr>
    </w:tblStylePr>
    <w:tblStylePr w:type="firstRow">
      <w:rPr>
        <w:rFonts w:ascii="华文中宋" w:hAnsi="华文中宋"/>
        <w:b/>
        <w:color w:val="ffffff"/>
        <w:sz w:val="22"/>
      </w:rPr>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Grid Table 4 - Accent 3"/>
    <w:basedOn w:val="777"/>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b/>
        <w:color w:val="404040"/>
      </w:rPr>
    </w:tblStylePr>
    <w:tblStylePr w:type="firstRow">
      <w:rPr>
        <w:rFonts w:ascii="华文中宋" w:hAnsi="华文中宋"/>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Grid Table 4 - Accent 4"/>
    <w:basedOn w:val="777"/>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b/>
        <w:color w:val="404040"/>
      </w:rPr>
    </w:tblStylePr>
    <w:tblStylePr w:type="firstRow">
      <w:rPr>
        <w:rFonts w:ascii="华文中宋" w:hAnsi="华文中宋"/>
        <w:b/>
        <w:color w:val="ffffff"/>
        <w:sz w:val="22"/>
      </w:rPr>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Grid Table 4 - Accent 5"/>
    <w:basedOn w:val="777"/>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b/>
        <w:color w:val="404040"/>
      </w:rPr>
    </w:tblStylePr>
    <w:tblStylePr w:type="firstRow">
      <w:rPr>
        <w:rFonts w:ascii="华文中宋" w:hAnsi="华文中宋"/>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Grid Table 4 - Accent 6"/>
    <w:basedOn w:val="777"/>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b/>
        <w:color w:val="404040"/>
      </w:rPr>
    </w:tblStylePr>
    <w:tblStylePr w:type="firstRow">
      <w:rPr>
        <w:rFonts w:ascii="华文中宋" w:hAnsi="华文中宋"/>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Grid Table 5 Dark- Accent 1"/>
    <w:basedOn w:val="77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华文中宋" w:hAnsi="华文中宋"/>
        <w:b/>
        <w:color w:val="ffffff"/>
        <w:sz w:val="22"/>
      </w:rPr>
      <w:tcPr>
        <w:shd w:val="clear" w:color="5b9bd5" w:fill="5b9bd5"/>
      </w:tcPr>
    </w:tblStylePr>
    <w:tblStylePr w:type="firstRow">
      <w:rPr>
        <w:rFonts w:ascii="华文中宋" w:hAnsi="华文中宋"/>
        <w:b/>
        <w:color w:val="ffffff"/>
        <w:sz w:val="22"/>
      </w:rPr>
      <w:tcPr>
        <w:shd w:val="clear" w:color="5b9bd5" w:fill="5b9bd5"/>
      </w:tcPr>
    </w:tblStylePr>
    <w:tblStylePr w:type="lastCol">
      <w:rPr>
        <w:rFonts w:ascii="华文中宋" w:hAnsi="华文中宋"/>
        <w:b/>
        <w:color w:val="ffffff"/>
        <w:sz w:val="22"/>
      </w:rPr>
      <w:tcPr>
        <w:shd w:val="clear" w:color="5b9bd5" w:fill="5b9bd5"/>
      </w:tcPr>
    </w:tblStylePr>
    <w:tblStylePr w:type="lastRow">
      <w:rPr>
        <w:rFonts w:ascii="华文中宋" w:hAnsi="华文中宋"/>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Grid Table 5 Dark - Accent 2"/>
    <w:basedOn w:val="77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华文中宋" w:hAnsi="华文中宋"/>
        <w:b/>
        <w:color w:val="ffffff"/>
        <w:sz w:val="22"/>
      </w:rPr>
      <w:tcPr>
        <w:shd w:val="clear" w:color="ed7d31" w:fill="ed7d31"/>
      </w:tcPr>
    </w:tblStylePr>
    <w:tblStylePr w:type="firstRow">
      <w:rPr>
        <w:rFonts w:ascii="华文中宋" w:hAnsi="华文中宋"/>
        <w:b/>
        <w:color w:val="ffffff"/>
        <w:sz w:val="22"/>
      </w:rPr>
      <w:tcPr>
        <w:shd w:val="clear" w:color="ed7d31" w:fill="ed7d31"/>
      </w:tcPr>
    </w:tblStylePr>
    <w:tblStylePr w:type="lastCol">
      <w:rPr>
        <w:rFonts w:ascii="华文中宋" w:hAnsi="华文中宋"/>
        <w:b/>
        <w:color w:val="ffffff"/>
        <w:sz w:val="22"/>
      </w:rPr>
      <w:tcPr>
        <w:shd w:val="clear" w:color="ed7d31" w:fill="ed7d31"/>
      </w:tcPr>
    </w:tblStylePr>
    <w:tblStylePr w:type="lastRow">
      <w:rPr>
        <w:rFonts w:ascii="华文中宋" w:hAnsi="华文中宋"/>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Grid Table 5 Dark - Accent 3"/>
    <w:basedOn w:val="77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华文中宋" w:hAnsi="华文中宋"/>
        <w:b/>
        <w:color w:val="ffffff"/>
        <w:sz w:val="22"/>
      </w:rPr>
      <w:tcPr>
        <w:shd w:val="clear" w:color="a5a5a5" w:fill="a5a5a5"/>
      </w:tcPr>
    </w:tblStylePr>
    <w:tblStylePr w:type="firstRow">
      <w:rPr>
        <w:rFonts w:ascii="华文中宋" w:hAnsi="华文中宋"/>
        <w:b/>
        <w:color w:val="ffffff"/>
        <w:sz w:val="22"/>
      </w:rPr>
      <w:tcPr>
        <w:shd w:val="clear" w:color="a5a5a5" w:fill="a5a5a5"/>
      </w:tcPr>
    </w:tblStylePr>
    <w:tblStylePr w:type="lastCol">
      <w:rPr>
        <w:rFonts w:ascii="华文中宋" w:hAnsi="华文中宋"/>
        <w:b/>
        <w:color w:val="ffffff"/>
        <w:sz w:val="22"/>
      </w:rPr>
      <w:tcPr>
        <w:shd w:val="clear" w:color="a5a5a5" w:fill="a5a5a5"/>
      </w:tcPr>
    </w:tblStylePr>
    <w:tblStylePr w:type="lastRow">
      <w:rPr>
        <w:rFonts w:ascii="华文中宋" w:hAnsi="华文中宋"/>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3" w:customStyle="1">
    <w:name w:val="Grid Table 5 Dark- Accent 4"/>
    <w:basedOn w:val="77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华文中宋" w:hAnsi="华文中宋"/>
        <w:b/>
        <w:color w:val="ffffff"/>
        <w:sz w:val="22"/>
      </w:rPr>
      <w:tcPr>
        <w:shd w:val="clear" w:color="ffc000" w:fill="ffc000"/>
      </w:tcPr>
    </w:tblStylePr>
    <w:tblStylePr w:type="firstRow">
      <w:rPr>
        <w:rFonts w:ascii="华文中宋" w:hAnsi="华文中宋"/>
        <w:b/>
        <w:color w:val="ffffff"/>
        <w:sz w:val="22"/>
      </w:rPr>
      <w:tcPr>
        <w:shd w:val="clear" w:color="ffc000" w:fill="ffc000"/>
      </w:tcPr>
    </w:tblStylePr>
    <w:tblStylePr w:type="lastCol">
      <w:rPr>
        <w:rFonts w:ascii="华文中宋" w:hAnsi="华文中宋"/>
        <w:b/>
        <w:color w:val="ffffff"/>
        <w:sz w:val="22"/>
      </w:rPr>
      <w:tcPr>
        <w:shd w:val="clear" w:color="ffc000" w:fill="ffc000"/>
      </w:tcPr>
    </w:tblStylePr>
    <w:tblStylePr w:type="lastRow">
      <w:rPr>
        <w:rFonts w:ascii="华文中宋" w:hAnsi="华文中宋"/>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Grid Table 5 Dark - Accent 5"/>
    <w:basedOn w:val="77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华文中宋" w:hAnsi="华文中宋"/>
        <w:b/>
        <w:color w:val="ffffff"/>
        <w:sz w:val="22"/>
      </w:rPr>
      <w:tcPr>
        <w:shd w:val="clear" w:color="4472c4" w:fill="4472c4"/>
      </w:tcPr>
    </w:tblStylePr>
    <w:tblStylePr w:type="firstRow">
      <w:rPr>
        <w:rFonts w:ascii="华文中宋" w:hAnsi="华文中宋"/>
        <w:b/>
        <w:color w:val="ffffff"/>
        <w:sz w:val="22"/>
      </w:rPr>
      <w:tcPr>
        <w:shd w:val="clear" w:color="4472c4" w:fill="4472c4"/>
      </w:tcPr>
    </w:tblStylePr>
    <w:tblStylePr w:type="lastCol">
      <w:rPr>
        <w:rFonts w:ascii="华文中宋" w:hAnsi="华文中宋"/>
        <w:b/>
        <w:color w:val="ffffff"/>
        <w:sz w:val="22"/>
      </w:rPr>
      <w:tcPr>
        <w:shd w:val="clear" w:color="4472c4" w:fill="4472c4"/>
      </w:tcPr>
    </w:tblStylePr>
    <w:tblStylePr w:type="lastRow">
      <w:rPr>
        <w:rFonts w:ascii="华文中宋" w:hAnsi="华文中宋"/>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Grid Table 5 Dark - Accent 6"/>
    <w:basedOn w:val="77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华文中宋" w:hAnsi="华文中宋"/>
        <w:b/>
        <w:color w:val="ffffff"/>
        <w:sz w:val="22"/>
      </w:rPr>
      <w:tcPr>
        <w:shd w:val="clear" w:color="70ad47" w:fill="70ad47"/>
      </w:tcPr>
    </w:tblStylePr>
    <w:tblStylePr w:type="firstRow">
      <w:rPr>
        <w:rFonts w:ascii="华文中宋" w:hAnsi="华文中宋"/>
        <w:b/>
        <w:color w:val="ffffff"/>
        <w:sz w:val="22"/>
      </w:rPr>
      <w:tcPr>
        <w:shd w:val="clear" w:color="70ad47" w:fill="70ad47"/>
      </w:tcPr>
    </w:tblStylePr>
    <w:tblStylePr w:type="lastCol">
      <w:rPr>
        <w:rFonts w:ascii="华文中宋" w:hAnsi="华文中宋"/>
        <w:b/>
        <w:color w:val="ffffff"/>
        <w:sz w:val="22"/>
      </w:rPr>
      <w:tcPr>
        <w:shd w:val="clear" w:color="70ad47" w:fill="70ad47"/>
      </w:tcPr>
    </w:tblStylePr>
    <w:tblStylePr w:type="lastRow">
      <w:rPr>
        <w:rFonts w:ascii="华文中宋" w:hAnsi="华文中宋"/>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Grid Table 6 Colorful - Accent 1"/>
    <w:basedOn w:val="777"/>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华文中宋" w:hAnsi="华文中宋"/>
        <w:color w:val="adcdea"/>
        <w:sz w:val="22"/>
      </w:rPr>
      <w:tcPr>
        <w:shd w:val="clear" w:color="ddeaf6" w:fill="ddeaf6"/>
      </w:tcPr>
    </w:tblStylePr>
    <w:tblStylePr w:type="band1Vert">
      <w:tcPr>
        <w:shd w:val="clear" w:color="ddeaf6" w:fill="ddeaf6"/>
      </w:tcPr>
    </w:tblStylePr>
    <w:tblStylePr w:type="band2Horz">
      <w:rPr>
        <w:rFonts w:ascii="华文中宋" w:hAnsi="华文中宋"/>
        <w:color w:val="adcdea"/>
        <w:sz w:val="22"/>
      </w:rPr>
    </w:tblStylePr>
    <w:tblStylePr w:type="firstCol">
      <w:rPr>
        <w:b/>
        <w:color w:val="adcdea"/>
      </w:rPr>
    </w:tblStylePr>
    <w:tblStylePr w:type="firstRow">
      <w:rPr>
        <w:b/>
        <w:color w:val="adcdea"/>
      </w:rPr>
      <w:tcPr>
        <w:tcBorders>
          <w:top w:val="none" w:color="000000" w:sz="4" w:space="0"/>
          <w:left w:val="none" w:color="000000" w:sz="4" w:space="0"/>
          <w:bottom w:val="single" w:color="ACCCE9" w:sz="12" w:space="0"/>
          <w:right w:val="none" w:color="000000" w:sz="4" w:space="0"/>
          <w:insideH w:val="none" w:color="000000" w:sz="4" w:space="0"/>
          <w:insideV w:val="none" w:color="000000" w:sz="4" w:space="0"/>
        </w:tcBorders>
      </w:tcPr>
    </w:tblStylePr>
    <w:tblStylePr w:type="lastCol">
      <w:rPr>
        <w:b/>
        <w:color w:val="adcdea"/>
      </w:rPr>
    </w:tblStylePr>
    <w:tblStylePr w:type="lastRow">
      <w:rPr>
        <w:b/>
        <w:color w:val="adcdea"/>
      </w:rPr>
    </w:tblStylePr>
  </w:style>
  <w:style w:type="table" w:styleId="947" w:customStyle="1">
    <w:name w:val="Grid Table 6 Colorful - Accent 2"/>
    <w:basedOn w:val="777"/>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华文中宋" w:hAnsi="华文中宋"/>
        <w:color w:val="f4b285"/>
        <w:sz w:val="22"/>
      </w:rPr>
      <w:tcPr>
        <w:shd w:val="clear" w:color="fbe5d6" w:fill="fbe5d6"/>
      </w:tcPr>
    </w:tblStylePr>
    <w:tblStylePr w:type="band1Vert">
      <w:tcPr>
        <w:shd w:val="clear" w:color="fbe5d6" w:fill="fbe5d6"/>
      </w:tcPr>
    </w:tblStylePr>
    <w:tblStylePr w:type="band2Horz">
      <w:rPr>
        <w:rFonts w:ascii="华文中宋" w:hAnsi="华文中宋"/>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blStylePr>
  </w:style>
  <w:style w:type="table" w:styleId="948" w:customStyle="1">
    <w:name w:val="Grid Table 6 Colorful - Accent 3"/>
    <w:basedOn w:val="777"/>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华文中宋" w:hAnsi="华文中宋"/>
        <w:color w:val="a5a5a5"/>
        <w:sz w:val="22"/>
      </w:rPr>
      <w:tcPr>
        <w:shd w:val="clear" w:color="ececec" w:fill="ececec"/>
      </w:tcPr>
    </w:tblStylePr>
    <w:tblStylePr w:type="band1Vert">
      <w:tcPr>
        <w:shd w:val="clear" w:color="ececec" w:fill="ececec"/>
      </w:tcPr>
    </w:tblStylePr>
    <w:tblStylePr w:type="band2Horz">
      <w:rPr>
        <w:rFonts w:ascii="华文中宋" w:hAnsi="华文中宋"/>
        <w:color w:val="a5a5a5"/>
        <w:sz w:val="22"/>
      </w:rPr>
    </w:tblStylePr>
    <w:tblStylePr w:type="firstCol">
      <w:rPr>
        <w:b/>
        <w:color w:val="a5a5a5"/>
      </w:rPr>
    </w:tblStylePr>
    <w:tblStylePr w:type="firstRow">
      <w:rPr>
        <w:b/>
        <w:color w:val="a5a5a5"/>
      </w:rPr>
      <w:tcPr>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949" w:customStyle="1">
    <w:name w:val="Grid Table 6 Colorful - Accent 4"/>
    <w:basedOn w:val="777"/>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华文中宋" w:hAnsi="华文中宋"/>
        <w:color w:val="ffd965"/>
        <w:sz w:val="22"/>
      </w:rPr>
      <w:tcPr>
        <w:shd w:val="clear" w:color="fef2ca" w:fill="fef2ca"/>
      </w:tcPr>
    </w:tblStylePr>
    <w:tblStylePr w:type="band1Vert">
      <w:tcPr>
        <w:shd w:val="clear" w:color="fef2ca" w:fill="fef2ca"/>
      </w:tcPr>
    </w:tblStylePr>
    <w:tblStylePr w:type="band2Horz">
      <w:rPr>
        <w:rFonts w:ascii="华文中宋" w:hAnsi="华文中宋"/>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blStylePr>
  </w:style>
  <w:style w:type="table" w:styleId="950" w:customStyle="1">
    <w:name w:val="Grid Table 6 Colorful - Accent 5"/>
    <w:basedOn w:val="777"/>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华文中宋" w:hAnsi="华文中宋"/>
        <w:color w:val="244174"/>
        <w:sz w:val="22"/>
      </w:rPr>
      <w:tcPr>
        <w:shd w:val="clear" w:color="d8e2f2" w:fill="d8e2f2"/>
      </w:tcPr>
    </w:tblStylePr>
    <w:tblStylePr w:type="band1Vert">
      <w:tcPr>
        <w:shd w:val="clear" w:color="d8e2f2" w:fill="d8e2f2"/>
      </w:tcPr>
    </w:tblStylePr>
    <w:tblStylePr w:type="band2Horz">
      <w:rPr>
        <w:rFonts w:ascii="华文中宋" w:hAnsi="华文中宋"/>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51" w:customStyle="1">
    <w:name w:val="Grid Table 6 Colorful - Accent 6"/>
    <w:basedOn w:val="777"/>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华文中宋" w:hAnsi="华文中宋"/>
        <w:color w:val="244174"/>
        <w:sz w:val="22"/>
      </w:rPr>
      <w:tcPr>
        <w:shd w:val="clear" w:color="e1efd8" w:fill="e1efd8"/>
      </w:tcPr>
    </w:tblStylePr>
    <w:tblStylePr w:type="band1Vert">
      <w:tcPr>
        <w:shd w:val="clear" w:color="e1efd8" w:fill="e1efd8"/>
      </w:tcPr>
    </w:tblStylePr>
    <w:tblStylePr w:type="band2Horz">
      <w:rPr>
        <w:rFonts w:ascii="华文中宋" w:hAnsi="华文中宋"/>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52" w:customStyle="1">
    <w:name w:val="Grid Table 7 Colorful - Accent 1"/>
    <w:basedOn w:val="777"/>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华文中宋" w:hAnsi="华文中宋"/>
        <w:color w:val="adcdea"/>
        <w:sz w:val="22"/>
      </w:rPr>
      <w:tcPr>
        <w:shd w:val="clear" w:color="ddeaf6" w:fill="ddeaf6"/>
      </w:tcPr>
    </w:tblStylePr>
    <w:tblStylePr w:type="band1Vert">
      <w:tcPr>
        <w:shd w:val="clear" w:color="ddeaf6" w:fill="ddeaf6"/>
      </w:tcPr>
    </w:tblStylePr>
    <w:tblStylePr w:type="band2Horz">
      <w:rPr>
        <w:rFonts w:ascii="华文中宋" w:hAnsi="华文中宋"/>
        <w:color w:val="adcdea"/>
        <w:sz w:val="22"/>
      </w:rPr>
    </w:tblStylePr>
    <w:tblStylePr w:type="firstCol">
      <w:rPr>
        <w:rFonts w:ascii="华文中宋" w:hAnsi="华文中宋"/>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rPr>
        <w:rFonts w:ascii="华文中宋" w:hAnsi="华文中宋"/>
        <w:b/>
        <w:color w:val="adcdea"/>
        <w:sz w:val="22"/>
      </w:rPr>
      <w:tcPr>
        <w:shd w:val="clear" w:color="ffffff" w:fill="ffffff"/>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Col">
      <w:rPr>
        <w:rFonts w:ascii="华文中宋" w:hAnsi="华文中宋"/>
        <w:i/>
        <w:color w:val="adcdea"/>
        <w:sz w:val="22"/>
      </w:rPr>
      <w:tcPr>
        <w:shd w:val="clear" w:color="ffffff" w:fill="auto"/>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adcdea"/>
        <w:sz w:val="22"/>
      </w:rPr>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Grid Table 7 Colorful - Accent 2"/>
    <w:basedOn w:val="777"/>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华文中宋" w:hAnsi="华文中宋"/>
        <w:color w:val="f4b285"/>
        <w:sz w:val="22"/>
      </w:rPr>
      <w:tcPr>
        <w:shd w:val="clear" w:color="fbe5d6" w:fill="fbe5d6"/>
      </w:tcPr>
    </w:tblStylePr>
    <w:tblStylePr w:type="band1Vert">
      <w:tcPr>
        <w:shd w:val="clear" w:color="fbe5d6" w:fill="fbe5d6"/>
      </w:tcPr>
    </w:tblStylePr>
    <w:tblStylePr w:type="band2Horz">
      <w:rPr>
        <w:rFonts w:ascii="华文中宋" w:hAnsi="华文中宋"/>
        <w:color w:val="f4b285"/>
        <w:sz w:val="22"/>
      </w:rPr>
    </w:tblStylePr>
    <w:tblStylePr w:type="firstCol">
      <w:rPr>
        <w:rFonts w:ascii="华文中宋" w:hAnsi="华文中宋"/>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华文中宋" w:hAnsi="华文中宋"/>
        <w:b/>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华文中宋" w:hAnsi="华文中宋"/>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Grid Table 7 Colorful - Accent 3"/>
    <w:basedOn w:val="777"/>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华文中宋" w:hAnsi="华文中宋"/>
        <w:color w:val="a5a5a5"/>
        <w:sz w:val="22"/>
      </w:rPr>
      <w:tcPr>
        <w:shd w:val="clear" w:color="ececec" w:fill="ececec"/>
      </w:tcPr>
    </w:tblStylePr>
    <w:tblStylePr w:type="band1Vert">
      <w:tcPr>
        <w:shd w:val="clear" w:color="ececec" w:fill="ececec"/>
      </w:tcPr>
    </w:tblStylePr>
    <w:tblStylePr w:type="band2Horz">
      <w:rPr>
        <w:rFonts w:ascii="华文中宋" w:hAnsi="华文中宋"/>
        <w:color w:val="a5a5a5"/>
        <w:sz w:val="22"/>
      </w:rPr>
    </w:tblStylePr>
    <w:tblStylePr w:type="firstCol">
      <w:rPr>
        <w:rFonts w:ascii="华文中宋" w:hAnsi="华文中宋"/>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华文中宋" w:hAnsi="华文中宋"/>
        <w:b/>
        <w:color w:val="a5a5a5"/>
        <w:sz w:val="22"/>
      </w:rPr>
      <w:tcPr>
        <w:shd w:val="clear" w:color="ffffff" w:fill="ffffff"/>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rFonts w:ascii="华文中宋" w:hAnsi="华文中宋"/>
        <w:i/>
        <w:color w:val="a5a5a5"/>
        <w:sz w:val="22"/>
      </w:rPr>
      <w:tcPr>
        <w:shd w:val="clear" w:color="ffffff" w:fill="auto"/>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Grid Table 7 Colorful - Accent 4"/>
    <w:basedOn w:val="777"/>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华文中宋" w:hAnsi="华文中宋"/>
        <w:color w:val="ffd965"/>
        <w:sz w:val="22"/>
      </w:rPr>
      <w:tcPr>
        <w:shd w:val="clear" w:color="fef2ca" w:fill="fef2ca"/>
      </w:tcPr>
    </w:tblStylePr>
    <w:tblStylePr w:type="band1Vert">
      <w:tcPr>
        <w:shd w:val="clear" w:color="fef2ca" w:fill="fef2ca"/>
      </w:tcPr>
    </w:tblStylePr>
    <w:tblStylePr w:type="band2Horz">
      <w:rPr>
        <w:rFonts w:ascii="华文中宋" w:hAnsi="华文中宋"/>
        <w:color w:val="ffd965"/>
        <w:sz w:val="22"/>
      </w:rPr>
    </w:tblStylePr>
    <w:tblStylePr w:type="firstCol">
      <w:rPr>
        <w:rFonts w:ascii="华文中宋" w:hAnsi="华文中宋"/>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华文中宋" w:hAnsi="华文中宋"/>
        <w:b/>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华文中宋" w:hAnsi="华文中宋"/>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Grid Table 7 Colorful - Accent 5"/>
    <w:basedOn w:val="777"/>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华文中宋" w:hAnsi="华文中宋"/>
        <w:color w:val="244174"/>
        <w:sz w:val="22"/>
      </w:rPr>
      <w:tcPr>
        <w:shd w:val="clear" w:color="d8e2f2" w:fill="d8e2f2"/>
      </w:tcPr>
    </w:tblStylePr>
    <w:tblStylePr w:type="band1Vert">
      <w:tcPr>
        <w:shd w:val="clear" w:color="d8e2f2" w:fill="d8e2f2"/>
      </w:tcPr>
    </w:tblStylePr>
    <w:tblStylePr w:type="band2Horz">
      <w:rPr>
        <w:rFonts w:ascii="华文中宋" w:hAnsi="华文中宋"/>
        <w:color w:val="244174"/>
        <w:sz w:val="22"/>
      </w:rPr>
    </w:tblStylePr>
    <w:tblStylePr w:type="firstCol">
      <w:rPr>
        <w:rFonts w:ascii="华文中宋" w:hAnsi="华文中宋"/>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华文中宋" w:hAnsi="华文中宋"/>
        <w:b/>
        <w:color w:val="244174"/>
        <w:sz w:val="22"/>
      </w:rPr>
      <w:tcPr>
        <w:shd w:val="clear" w:color="ffffff" w:fill="ffffff"/>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华文中宋" w:hAnsi="华文中宋"/>
        <w:i/>
        <w:color w:val="244174"/>
        <w:sz w:val="22"/>
      </w:rPr>
      <w:tcPr>
        <w:shd w:val="clear" w:color="ffffff" w:fill="auto"/>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244174"/>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Grid Table 7 Colorful - Accent 6"/>
    <w:basedOn w:val="777"/>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华文中宋" w:hAnsi="华文中宋"/>
        <w:color w:val="416429"/>
        <w:sz w:val="22"/>
      </w:rPr>
      <w:tcPr>
        <w:shd w:val="clear" w:color="e1efd8" w:fill="e1efd8"/>
      </w:tcPr>
    </w:tblStylePr>
    <w:tblStylePr w:type="band1Vert">
      <w:tcPr>
        <w:shd w:val="clear" w:color="e1efd8" w:fill="e1efd8"/>
      </w:tcPr>
    </w:tblStylePr>
    <w:tblStylePr w:type="band2Horz">
      <w:rPr>
        <w:rFonts w:ascii="华文中宋" w:hAnsi="华文中宋"/>
        <w:color w:val="416429"/>
        <w:sz w:val="22"/>
      </w:rPr>
    </w:tblStylePr>
    <w:tblStylePr w:type="firstCol">
      <w:rPr>
        <w:rFonts w:ascii="华文中宋" w:hAnsi="华文中宋"/>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华文中宋" w:hAnsi="华文中宋"/>
        <w:b/>
        <w:color w:val="416429"/>
        <w:sz w:val="22"/>
      </w:rPr>
      <w:tcPr>
        <w:shd w:val="clear" w:color="ffffff" w:fill="ffffff"/>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华文中宋" w:hAnsi="华文中宋"/>
        <w:i/>
        <w:color w:val="416429"/>
        <w:sz w:val="22"/>
      </w:rPr>
      <w:tcPr>
        <w:shd w:val="clear" w:color="ffffff" w:fill="auto"/>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List Table 1 Light - Accent 1"/>
    <w:basedOn w:val="777"/>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List Table 1 Light - Accent 2"/>
    <w:basedOn w:val="777"/>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List Table 1 Light - Accent 3"/>
    <w:basedOn w:val="777"/>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List Table 1 Light - Accent 4"/>
    <w:basedOn w:val="777"/>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List Table 1 Light - Accent 5"/>
    <w:basedOn w:val="777"/>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List Table 1 Light - Accent 6"/>
    <w:basedOn w:val="777"/>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List Table 2 - Accent 1"/>
    <w:basedOn w:val="777"/>
    <w:uiPriority w:val="99"/>
    <w:qFormat/>
    <w:tblPr>
      <w:tblBorders>
        <w:top w:val="single" w:color="A2C6E7" w:sz="4" w:space="0"/>
        <w:bottom w:val="single" w:color="A2C6E7" w:sz="4" w:space="0"/>
        <w:insideH w:val="single" w:color="A2C6E7" w:sz="4" w:space="0"/>
      </w:tblBorders>
    </w:tblPr>
    <w:tblStylePr w:type="band1Horz">
      <w:rPr>
        <w:rFonts w:ascii="华文中宋" w:hAnsi="华文中宋"/>
        <w:color w:val="404040"/>
        <w:sz w:val="22"/>
      </w:rPr>
      <w:tcPr>
        <w:shd w:val="clear" w:color="d5e5f4" w:fill="d5e5f4"/>
      </w:tcPr>
    </w:tblStylePr>
    <w:tblStylePr w:type="band1Vert">
      <w:rPr>
        <w:rFonts w:ascii="华文中宋" w:hAnsi="华文中宋"/>
        <w:color w:val="404040"/>
        <w:sz w:val="22"/>
      </w:rPr>
      <w:tcPr>
        <w:shd w:val="clear" w:color="d5e5f4" w:fill="d5e5f4"/>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style>
  <w:style w:type="table" w:styleId="965" w:customStyle="1">
    <w:name w:val="List Table 2 - Accent 2"/>
    <w:basedOn w:val="777"/>
    <w:uiPriority w:val="99"/>
    <w:qFormat/>
    <w:tblPr>
      <w:tblBorders>
        <w:top w:val="single" w:color="F4B58A" w:sz="4" w:space="0"/>
        <w:bottom w:val="single" w:color="F4B58A" w:sz="4" w:space="0"/>
        <w:insideH w:val="single" w:color="F4B58A" w:sz="4" w:space="0"/>
      </w:tblBorders>
    </w:tblPr>
    <w:tblStylePr w:type="band1Horz">
      <w:rPr>
        <w:rFonts w:ascii="华文中宋" w:hAnsi="华文中宋"/>
        <w:color w:val="404040"/>
        <w:sz w:val="22"/>
      </w:rPr>
      <w:tcPr>
        <w:shd w:val="clear" w:color="fadecb" w:fill="fadecb"/>
      </w:tcPr>
    </w:tblStylePr>
    <w:tblStylePr w:type="band1Vert">
      <w:rPr>
        <w:rFonts w:ascii="华文中宋" w:hAnsi="华文中宋"/>
        <w:color w:val="404040"/>
        <w:sz w:val="22"/>
      </w:rPr>
      <w:tcPr>
        <w:shd w:val="clear" w:color="fadecb" w:fill="fadecb"/>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style>
  <w:style w:type="table" w:styleId="966" w:customStyle="1">
    <w:name w:val="List Table 2 - Accent 3"/>
    <w:basedOn w:val="777"/>
    <w:uiPriority w:val="99"/>
    <w:qFormat/>
    <w:tblPr>
      <w:tblBorders>
        <w:top w:val="single" w:color="CCCCCC" w:sz="4" w:space="0"/>
        <w:bottom w:val="single" w:color="CCCCCC" w:sz="4" w:space="0"/>
        <w:insideH w:val="single" w:color="CCCCCC" w:sz="4" w:space="0"/>
      </w:tblBorders>
    </w:tblPr>
    <w:tblStylePr w:type="band1Horz">
      <w:rPr>
        <w:rFonts w:ascii="华文中宋" w:hAnsi="华文中宋"/>
        <w:color w:val="404040"/>
        <w:sz w:val="22"/>
      </w:rPr>
      <w:tcPr>
        <w:shd w:val="clear" w:color="e8e8e8" w:fill="e8e8e8"/>
      </w:tcPr>
    </w:tblStylePr>
    <w:tblStylePr w:type="band1Vert">
      <w:rPr>
        <w:rFonts w:ascii="华文中宋" w:hAnsi="华文中宋"/>
        <w:color w:val="404040"/>
        <w:sz w:val="22"/>
      </w:rPr>
      <w:tcPr>
        <w:shd w:val="clear" w:color="e8e8e8" w:fill="e8e8e8"/>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style>
  <w:style w:type="table" w:styleId="967" w:customStyle="1">
    <w:name w:val="List Table 2 - Accent 4"/>
    <w:basedOn w:val="777"/>
    <w:uiPriority w:val="99"/>
    <w:qFormat/>
    <w:tblPr>
      <w:tblBorders>
        <w:top w:val="single" w:color="FFDB6E" w:sz="4" w:space="0"/>
        <w:bottom w:val="single" w:color="FFDB6E" w:sz="4" w:space="0"/>
        <w:insideH w:val="single" w:color="FFDB6E" w:sz="4" w:space="0"/>
      </w:tblBorders>
    </w:tblPr>
    <w:tblStylePr w:type="band1Horz">
      <w:rPr>
        <w:rFonts w:ascii="华文中宋" w:hAnsi="华文中宋"/>
        <w:color w:val="404040"/>
        <w:sz w:val="22"/>
      </w:rPr>
      <w:tcPr>
        <w:shd w:val="clear" w:color="ffefbe" w:fill="ffefbe"/>
      </w:tcPr>
    </w:tblStylePr>
    <w:tblStylePr w:type="band1Vert">
      <w:rPr>
        <w:rFonts w:ascii="华文中宋" w:hAnsi="华文中宋"/>
        <w:color w:val="404040"/>
        <w:sz w:val="22"/>
      </w:rPr>
      <w:tcPr>
        <w:shd w:val="clear" w:color="ffefbe" w:fill="ffefbe"/>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style>
  <w:style w:type="table" w:styleId="968" w:customStyle="1">
    <w:name w:val="List Table 2 - Accent 5"/>
    <w:basedOn w:val="777"/>
    <w:uiPriority w:val="99"/>
    <w:qFormat/>
    <w:tblPr>
      <w:tblBorders>
        <w:top w:val="single" w:color="95AFDD" w:sz="4" w:space="0"/>
        <w:bottom w:val="single" w:color="95AFDD" w:sz="4" w:space="0"/>
        <w:insideH w:val="single" w:color="95AFDD" w:sz="4" w:space="0"/>
      </w:tblBorders>
    </w:tblPr>
    <w:tblStylePr w:type="band1Horz">
      <w:rPr>
        <w:rFonts w:ascii="华文中宋" w:hAnsi="华文中宋"/>
        <w:color w:val="404040"/>
        <w:sz w:val="22"/>
      </w:rPr>
      <w:tcPr>
        <w:shd w:val="clear" w:color="d0dbf0" w:fill="d0dbf0"/>
      </w:tcPr>
    </w:tblStylePr>
    <w:tblStylePr w:type="band1Vert">
      <w:rPr>
        <w:rFonts w:ascii="华文中宋" w:hAnsi="华文中宋"/>
        <w:color w:val="404040"/>
        <w:sz w:val="22"/>
      </w:rPr>
      <w:tcPr>
        <w:shd w:val="clear" w:color="d0dbf0" w:fill="d0dbf0"/>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style>
  <w:style w:type="table" w:styleId="969" w:customStyle="1">
    <w:name w:val="List Table 2 - Accent 6"/>
    <w:basedOn w:val="777"/>
    <w:uiPriority w:val="99"/>
    <w:qFormat/>
    <w:tblPr>
      <w:tblBorders>
        <w:top w:val="single" w:color="ADD394" w:sz="4" w:space="0"/>
        <w:bottom w:val="single" w:color="ADD394" w:sz="4" w:space="0"/>
        <w:insideH w:val="single" w:color="ADD394" w:sz="4" w:space="0"/>
      </w:tblBorders>
    </w:tblPr>
    <w:tblStylePr w:type="band1Horz">
      <w:rPr>
        <w:rFonts w:ascii="华文中宋" w:hAnsi="华文中宋"/>
        <w:color w:val="404040"/>
        <w:sz w:val="22"/>
      </w:rPr>
      <w:tcPr>
        <w:shd w:val="clear" w:color="daebcf" w:fill="daebcf"/>
      </w:tcPr>
    </w:tblStylePr>
    <w:tblStylePr w:type="band1Vert">
      <w:rPr>
        <w:rFonts w:ascii="华文中宋" w:hAnsi="华文中宋"/>
        <w:color w:val="404040"/>
        <w:sz w:val="22"/>
      </w:rPr>
      <w:tcPr>
        <w:shd w:val="clear" w:color="daebcf" w:fill="daebcf"/>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style>
  <w:style w:type="table" w:styleId="970" w:customStyle="1">
    <w:name w:val="List Table 3 - Accent 1"/>
    <w:basedOn w:val="777"/>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华文中宋" w:hAnsi="华文中宋"/>
        <w:color w:val="404040"/>
        <w:sz w:val="22"/>
      </w:rPr>
      <w:tcPr>
        <w:tcBorders>
          <w:top w:val="single" w:color="5B9BD5" w:sz="4" w:space="0"/>
          <w:left w:val="none" w:color="000000" w:sz="4" w:space="0"/>
          <w:bottom w:val="single" w:color="5B9BD5"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5B9BD5" w:sz="4" w:space="0"/>
          <w:bottom w:val="none" w:color="000000"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5b9bd5" w:fill="5b9bd5"/>
      </w:tcPr>
    </w:tblStylePr>
    <w:tblStylePr w:type="lastCol">
      <w:rPr>
        <w:b/>
        <w:color w:val="404040"/>
      </w:rPr>
    </w:tblStylePr>
    <w:tblStylePr w:type="lastRow">
      <w:rPr>
        <w:b/>
        <w:color w:val="404040"/>
      </w:rPr>
    </w:tblStylePr>
  </w:style>
  <w:style w:type="table" w:styleId="971" w:customStyle="1">
    <w:name w:val="List Table 3 - Accent 2"/>
    <w:basedOn w:val="777"/>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华文中宋" w:hAnsi="华文中宋"/>
        <w:color w:val="404040"/>
        <w:sz w:val="22"/>
      </w:rPr>
      <w:tcPr>
        <w:tcBorders>
          <w:top w:val="single" w:color="F4B285" w:sz="4" w:space="0"/>
          <w:left w:val="none" w:color="000000" w:sz="4" w:space="0"/>
          <w:bottom w:val="single" w:color="F4B285"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F4B285" w:sz="4" w:space="0"/>
          <w:bottom w:val="none" w:color="000000" w:sz="4" w:space="0"/>
          <w:right w:val="single" w:color="F4B285"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f4b285" w:fill="f4b285"/>
      </w:tcPr>
    </w:tblStylePr>
    <w:tblStylePr w:type="lastCol">
      <w:rPr>
        <w:b/>
        <w:color w:val="404040"/>
      </w:rPr>
    </w:tblStylePr>
    <w:tblStylePr w:type="lastRow">
      <w:rPr>
        <w:b/>
        <w:color w:val="404040"/>
      </w:rPr>
    </w:tblStylePr>
  </w:style>
  <w:style w:type="table" w:styleId="972" w:customStyle="1">
    <w:name w:val="List Table 3 - Accent 3"/>
    <w:basedOn w:val="777"/>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华文中宋" w:hAnsi="华文中宋"/>
        <w:color w:val="404040"/>
        <w:sz w:val="22"/>
      </w:rPr>
      <w:tcPr>
        <w:tcBorders>
          <w:top w:val="single" w:color="C9C9C9" w:sz="4" w:space="0"/>
          <w:left w:val="none" w:color="000000" w:sz="4" w:space="0"/>
          <w:bottom w:val="single" w:color="C9C9C9"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C9C9C9" w:sz="4" w:space="0"/>
          <w:bottom w:val="none" w:color="000000"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c9c9c9" w:fill="c9c9c9"/>
      </w:tcPr>
    </w:tblStylePr>
    <w:tblStylePr w:type="lastCol">
      <w:rPr>
        <w:b/>
        <w:color w:val="404040"/>
      </w:rPr>
    </w:tblStylePr>
    <w:tblStylePr w:type="lastRow">
      <w:rPr>
        <w:b/>
        <w:color w:val="404040"/>
      </w:rPr>
    </w:tblStylePr>
  </w:style>
  <w:style w:type="table" w:styleId="973" w:customStyle="1">
    <w:name w:val="List Table 3 - Accent 4"/>
    <w:basedOn w:val="777"/>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华文中宋" w:hAnsi="华文中宋"/>
        <w:color w:val="404040"/>
        <w:sz w:val="22"/>
      </w:rPr>
      <w:tcPr>
        <w:tcBorders>
          <w:top w:val="single" w:color="FFD864" w:sz="4" w:space="0"/>
          <w:left w:val="none" w:color="000000" w:sz="4" w:space="0"/>
          <w:bottom w:val="single" w:color="FFD864"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FFD864" w:sz="4" w:space="0"/>
          <w:bottom w:val="none" w:color="000000" w:sz="4" w:space="0"/>
          <w:right w:val="single" w:color="FFD864"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ffd864" w:fill="ffd864"/>
      </w:tcPr>
    </w:tblStylePr>
    <w:tblStylePr w:type="lastCol">
      <w:rPr>
        <w:b/>
        <w:color w:val="404040"/>
      </w:rPr>
    </w:tblStylePr>
    <w:tblStylePr w:type="lastRow">
      <w:rPr>
        <w:b/>
        <w:color w:val="404040"/>
      </w:rPr>
    </w:tblStylePr>
  </w:style>
  <w:style w:type="table" w:styleId="974" w:customStyle="1">
    <w:name w:val="List Table 3 - Accent 5"/>
    <w:basedOn w:val="777"/>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华文中宋" w:hAnsi="华文中宋"/>
        <w:color w:val="404040"/>
        <w:sz w:val="22"/>
      </w:rPr>
      <w:tcPr>
        <w:tcBorders>
          <w:top w:val="single" w:color="8EA9DB" w:sz="4" w:space="0"/>
          <w:left w:val="none" w:color="000000" w:sz="4" w:space="0"/>
          <w:bottom w:val="single" w:color="8EA9DB"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8EA9DB" w:sz="4" w:space="0"/>
          <w:bottom w:val="none" w:color="000000" w:sz="4" w:space="0"/>
          <w:right w:val="single" w:color="8EA9DB"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8ea9db" w:fill="8ea9db"/>
      </w:tcPr>
    </w:tblStylePr>
    <w:tblStylePr w:type="lastCol">
      <w:rPr>
        <w:b/>
        <w:color w:val="404040"/>
      </w:rPr>
    </w:tblStylePr>
    <w:tblStylePr w:type="lastRow">
      <w:rPr>
        <w:b/>
        <w:color w:val="404040"/>
      </w:rPr>
    </w:tblStylePr>
  </w:style>
  <w:style w:type="table" w:styleId="975" w:customStyle="1">
    <w:name w:val="List Table 3 - Accent 6"/>
    <w:basedOn w:val="777"/>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华文中宋" w:hAnsi="华文中宋"/>
        <w:color w:val="404040"/>
        <w:sz w:val="22"/>
      </w:rPr>
      <w:tcPr>
        <w:tcBorders>
          <w:top w:val="single" w:color="A9D08E" w:sz="4" w:space="0"/>
          <w:left w:val="none" w:color="000000" w:sz="4" w:space="0"/>
          <w:bottom w:val="single" w:color="A9D08E"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A9D08E" w:sz="4" w:space="0"/>
          <w:bottom w:val="none" w:color="000000"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a9d08e" w:fill="a9d08e"/>
      </w:tcPr>
    </w:tblStylePr>
    <w:tblStylePr w:type="lastCol">
      <w:rPr>
        <w:b/>
        <w:color w:val="404040"/>
      </w:rPr>
    </w:tblStylePr>
    <w:tblStylePr w:type="lastRow">
      <w:rPr>
        <w:b/>
        <w:color w:val="404040"/>
      </w:rPr>
    </w:tblStylePr>
  </w:style>
  <w:style w:type="table" w:styleId="976" w:customStyle="1">
    <w:name w:val="List Table 4 - Accent 1"/>
    <w:basedOn w:val="777"/>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华文中宋" w:hAnsi="华文中宋"/>
        <w:color w:val="404040"/>
        <w:sz w:val="22"/>
      </w:rPr>
      <w:tcPr>
        <w:shd w:val="clear" w:color="d5e5f4" w:fill="d5e5f4"/>
      </w:tcPr>
    </w:tblStylePr>
    <w:tblStylePr w:type="band1Vert">
      <w:rPr>
        <w:rFonts w:ascii="华文中宋" w:hAnsi="华文中宋"/>
        <w:color w:val="404040"/>
        <w:sz w:val="22"/>
      </w:rPr>
      <w:tcPr>
        <w:shd w:val="clear" w:color="d5e5f4" w:fill="d5e5f4"/>
      </w:tcPr>
    </w:tblStylePr>
    <w:tblStylePr w:type="firstCol">
      <w:rPr>
        <w:b/>
        <w:color w:val="404040"/>
      </w:rPr>
    </w:tblStylePr>
    <w:tblStylePr w:type="firstRow">
      <w:rPr>
        <w:rFonts w:ascii="华文中宋" w:hAnsi="华文中宋"/>
        <w:b/>
        <w:color w:val="ffffff"/>
        <w:sz w:val="22"/>
      </w:rPr>
      <w:tcPr>
        <w:shd w:val="clear" w:color="5b9bd5" w:fill="5b9bd5"/>
      </w:tcPr>
    </w:tblStylePr>
    <w:tblStylePr w:type="lastCol">
      <w:rPr>
        <w:b/>
        <w:color w:val="404040"/>
      </w:rPr>
    </w:tblStylePr>
    <w:tblStylePr w:type="lastRow">
      <w:rPr>
        <w:b/>
        <w:color w:val="404040"/>
      </w:rPr>
    </w:tblStylePr>
  </w:style>
  <w:style w:type="table" w:styleId="977" w:customStyle="1">
    <w:name w:val="List Table 4 - Accent 2"/>
    <w:basedOn w:val="777"/>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华文中宋" w:hAnsi="华文中宋"/>
        <w:color w:val="404040"/>
        <w:sz w:val="22"/>
      </w:rPr>
      <w:tcPr>
        <w:shd w:val="clear" w:color="fadecb" w:fill="fadecb"/>
      </w:tcPr>
    </w:tblStylePr>
    <w:tblStylePr w:type="band1Vert">
      <w:rPr>
        <w:rFonts w:ascii="华文中宋" w:hAnsi="华文中宋"/>
        <w:color w:val="404040"/>
        <w:sz w:val="22"/>
      </w:rPr>
      <w:tcPr>
        <w:shd w:val="clear" w:color="fadecb" w:fill="fadecb"/>
      </w:tcPr>
    </w:tblStylePr>
    <w:tblStylePr w:type="firstCol">
      <w:rPr>
        <w:b/>
        <w:color w:val="404040"/>
      </w:rPr>
    </w:tblStylePr>
    <w:tblStylePr w:type="firstRow">
      <w:rPr>
        <w:rFonts w:ascii="华文中宋" w:hAnsi="华文中宋"/>
        <w:b/>
        <w:color w:val="ffffff"/>
        <w:sz w:val="22"/>
      </w:rPr>
      <w:tcPr>
        <w:shd w:val="clear" w:color="ed7d31" w:fill="ed7d31"/>
      </w:tcPr>
    </w:tblStylePr>
    <w:tblStylePr w:type="lastCol">
      <w:rPr>
        <w:b/>
        <w:color w:val="404040"/>
      </w:rPr>
    </w:tblStylePr>
    <w:tblStylePr w:type="lastRow">
      <w:rPr>
        <w:b/>
        <w:color w:val="404040"/>
      </w:rPr>
    </w:tblStylePr>
  </w:style>
  <w:style w:type="table" w:styleId="978" w:customStyle="1">
    <w:name w:val="List Table 4 - Accent 3"/>
    <w:basedOn w:val="777"/>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华文中宋" w:hAnsi="华文中宋"/>
        <w:color w:val="404040"/>
        <w:sz w:val="22"/>
      </w:rPr>
      <w:tcPr>
        <w:shd w:val="clear" w:color="e8e8e8" w:fill="e8e8e8"/>
      </w:tcPr>
    </w:tblStylePr>
    <w:tblStylePr w:type="band1Vert">
      <w:rPr>
        <w:rFonts w:ascii="华文中宋" w:hAnsi="华文中宋"/>
        <w:color w:val="404040"/>
        <w:sz w:val="22"/>
      </w:rPr>
      <w:tcPr>
        <w:shd w:val="clear" w:color="e8e8e8" w:fill="e8e8e8"/>
      </w:tcPr>
    </w:tblStylePr>
    <w:tblStylePr w:type="firstCol">
      <w:rPr>
        <w:b/>
        <w:color w:val="404040"/>
      </w:rPr>
    </w:tblStylePr>
    <w:tblStylePr w:type="firstRow">
      <w:rPr>
        <w:rFonts w:ascii="华文中宋" w:hAnsi="华文中宋"/>
        <w:b/>
        <w:color w:val="ffffff"/>
        <w:sz w:val="22"/>
      </w:rPr>
      <w:tcPr>
        <w:shd w:val="clear" w:color="a5a5a5" w:fill="a5a5a5"/>
      </w:tcPr>
    </w:tblStylePr>
    <w:tblStylePr w:type="lastCol">
      <w:rPr>
        <w:b/>
        <w:color w:val="404040"/>
      </w:rPr>
    </w:tblStylePr>
    <w:tblStylePr w:type="lastRow">
      <w:rPr>
        <w:b/>
        <w:color w:val="404040"/>
      </w:rPr>
    </w:tblStylePr>
  </w:style>
  <w:style w:type="table" w:styleId="979" w:customStyle="1">
    <w:name w:val="List Table 4 - Accent 4"/>
    <w:basedOn w:val="777"/>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华文中宋" w:hAnsi="华文中宋"/>
        <w:color w:val="404040"/>
        <w:sz w:val="22"/>
      </w:rPr>
      <w:tcPr>
        <w:shd w:val="clear" w:color="ffefbe" w:fill="ffefbe"/>
      </w:tcPr>
    </w:tblStylePr>
    <w:tblStylePr w:type="band1Vert">
      <w:rPr>
        <w:rFonts w:ascii="华文中宋" w:hAnsi="华文中宋"/>
        <w:color w:val="404040"/>
        <w:sz w:val="22"/>
      </w:rPr>
      <w:tcPr>
        <w:shd w:val="clear" w:color="ffefbe" w:fill="ffefbe"/>
      </w:tcPr>
    </w:tblStylePr>
    <w:tblStylePr w:type="firstCol">
      <w:rPr>
        <w:b/>
        <w:color w:val="404040"/>
      </w:rPr>
    </w:tblStylePr>
    <w:tblStylePr w:type="firstRow">
      <w:rPr>
        <w:rFonts w:ascii="华文中宋" w:hAnsi="华文中宋"/>
        <w:b/>
        <w:color w:val="ffffff"/>
        <w:sz w:val="22"/>
      </w:rPr>
      <w:tcPr>
        <w:shd w:val="clear" w:color="ffc000" w:fill="ffc000"/>
      </w:tcPr>
    </w:tblStylePr>
    <w:tblStylePr w:type="lastCol">
      <w:rPr>
        <w:b/>
        <w:color w:val="404040"/>
      </w:rPr>
    </w:tblStylePr>
    <w:tblStylePr w:type="lastRow">
      <w:rPr>
        <w:b/>
        <w:color w:val="404040"/>
      </w:rPr>
    </w:tblStylePr>
  </w:style>
  <w:style w:type="table" w:styleId="980" w:customStyle="1">
    <w:name w:val="List Table 4 - Accent 5"/>
    <w:basedOn w:val="777"/>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华文中宋" w:hAnsi="华文中宋"/>
        <w:color w:val="404040"/>
        <w:sz w:val="22"/>
      </w:rPr>
      <w:tcPr>
        <w:shd w:val="clear" w:color="d0dbf0" w:fill="d0dbf0"/>
      </w:tcPr>
    </w:tblStylePr>
    <w:tblStylePr w:type="band1Vert">
      <w:rPr>
        <w:rFonts w:ascii="华文中宋" w:hAnsi="华文中宋"/>
        <w:color w:val="404040"/>
        <w:sz w:val="22"/>
      </w:rPr>
      <w:tcPr>
        <w:shd w:val="clear" w:color="d0dbf0" w:fill="d0dbf0"/>
      </w:tcPr>
    </w:tblStylePr>
    <w:tblStylePr w:type="firstCol">
      <w:rPr>
        <w:b/>
        <w:color w:val="404040"/>
      </w:rPr>
    </w:tblStylePr>
    <w:tblStylePr w:type="firstRow">
      <w:rPr>
        <w:rFonts w:ascii="华文中宋" w:hAnsi="华文中宋"/>
        <w:b/>
        <w:color w:val="ffffff"/>
        <w:sz w:val="22"/>
      </w:rPr>
      <w:tcPr>
        <w:shd w:val="clear" w:color="4472c4" w:fill="4472c4"/>
      </w:tcPr>
    </w:tblStylePr>
    <w:tblStylePr w:type="lastCol">
      <w:rPr>
        <w:b/>
        <w:color w:val="404040"/>
      </w:rPr>
    </w:tblStylePr>
    <w:tblStylePr w:type="lastRow">
      <w:rPr>
        <w:b/>
        <w:color w:val="404040"/>
      </w:rPr>
    </w:tblStylePr>
  </w:style>
  <w:style w:type="table" w:styleId="981" w:customStyle="1">
    <w:name w:val="List Table 4 - Accent 6"/>
    <w:basedOn w:val="777"/>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华文中宋" w:hAnsi="华文中宋"/>
        <w:color w:val="404040"/>
        <w:sz w:val="22"/>
      </w:rPr>
      <w:tcPr>
        <w:shd w:val="clear" w:color="daebcf" w:fill="daebcf"/>
      </w:tcPr>
    </w:tblStylePr>
    <w:tblStylePr w:type="band1Vert">
      <w:rPr>
        <w:rFonts w:ascii="华文中宋" w:hAnsi="华文中宋"/>
        <w:color w:val="404040"/>
        <w:sz w:val="22"/>
      </w:rPr>
      <w:tcPr>
        <w:shd w:val="clear" w:color="daebcf" w:fill="daebcf"/>
      </w:tcPr>
    </w:tblStylePr>
    <w:tblStylePr w:type="firstCol">
      <w:rPr>
        <w:b/>
        <w:color w:val="404040"/>
      </w:rPr>
    </w:tblStylePr>
    <w:tblStylePr w:type="firstRow">
      <w:rPr>
        <w:rFonts w:ascii="华文中宋" w:hAnsi="华文中宋"/>
        <w:b/>
        <w:color w:val="ffffff"/>
        <w:sz w:val="22"/>
      </w:rPr>
      <w:tcPr>
        <w:shd w:val="clear" w:color="70ad47" w:fill="70ad47"/>
      </w:tcPr>
    </w:tblStylePr>
    <w:tblStylePr w:type="lastCol">
      <w:rPr>
        <w:b/>
        <w:color w:val="404040"/>
      </w:rPr>
    </w:tblStylePr>
    <w:tblStylePr w:type="lastRow">
      <w:rPr>
        <w:b/>
        <w:color w:val="404040"/>
      </w:rPr>
    </w:tblStylePr>
  </w:style>
  <w:style w:type="table" w:styleId="982" w:customStyle="1">
    <w:name w:val="List Table 5 Dark - Accent 1"/>
    <w:basedOn w:val="777"/>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5B9BD5"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5b9bd5" w:fill="5b9bd5"/>
        <w:tcBorders>
          <w:top w:val="single" w:color="5B9B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5B9BD5"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983" w:customStyle="1">
    <w:name w:val="List Table 5 Dark - Accent 2"/>
    <w:basedOn w:val="777"/>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F4B285"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f4b285" w:fill="f4b285"/>
        <w:tcBorders>
          <w:top w:val="single" w:color="F4B28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285"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984" w:customStyle="1">
    <w:name w:val="List Table 5 Dark - Accent 3"/>
    <w:basedOn w:val="777"/>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C9C9C9"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c9c9c9" w:fill="c9c9c9"/>
        <w:tcBorders>
          <w:top w:val="single" w:color="C9C9C9"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9C9C9"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985" w:customStyle="1">
    <w:name w:val="List Table 5 Dark - Accent 4"/>
    <w:basedOn w:val="777"/>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FFD864"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ffd864" w:fill="ffd864"/>
        <w:tcBorders>
          <w:top w:val="single" w:color="FFD864"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FD864"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986" w:customStyle="1">
    <w:name w:val="List Table 5 Dark - Accent 5"/>
    <w:basedOn w:val="777"/>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8EA9DB"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8ea9db" w:fill="8ea9db"/>
        <w:tcBorders>
          <w:top w:val="single" w:color="8EA9D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8EA9DB"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987" w:customStyle="1">
    <w:name w:val="List Table 5 Dark - Accent 6"/>
    <w:basedOn w:val="777"/>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A9D08E"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a9d08e" w:fill="a9d08e"/>
        <w:tcBorders>
          <w:top w:val="single" w:color="A9D08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9D08E"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988" w:customStyle="1">
    <w:name w:val="List Table 6 Colorful - Accent 1"/>
    <w:basedOn w:val="777"/>
    <w:uiPriority w:val="99"/>
    <w:qFormat/>
    <w:tblPr>
      <w:tblBorders>
        <w:top w:val="single" w:color="5B9BD5" w:sz="4" w:space="0"/>
        <w:bottom w:val="single" w:color="5B9BD5" w:sz="4" w:space="0"/>
      </w:tblBorders>
    </w:tblPr>
    <w:tblStylePr w:type="band1Horz">
      <w:rPr>
        <w:rFonts w:ascii="华文中宋" w:hAnsi="华文中宋"/>
        <w:color w:val="235a8c"/>
        <w:sz w:val="22"/>
      </w:rPr>
      <w:tcPr>
        <w:shd w:val="clear" w:color="d5e5f4" w:fill="d5e5f4"/>
      </w:tcPr>
    </w:tblStylePr>
    <w:tblStylePr w:type="band1Vert">
      <w:tcPr>
        <w:shd w:val="clear" w:color="d5e5f4" w:fill="d5e5f4"/>
      </w:tcPr>
    </w:tblStylePr>
    <w:tblStylePr w:type="band2Horz">
      <w:rPr>
        <w:rFonts w:ascii="华文中宋" w:hAnsi="华文中宋"/>
        <w:color w:val="235a8c"/>
        <w:sz w:val="22"/>
      </w:rPr>
    </w:tblStylePr>
    <w:tblStylePr w:type="firstCol">
      <w:rPr>
        <w:b/>
        <w:color w:val="235a8c"/>
      </w:rPr>
    </w:tblStylePr>
    <w:tblStylePr w:type="firstRow">
      <w:rPr>
        <w:b/>
        <w:color w:val="235a8c"/>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235a8c"/>
      </w:rPr>
    </w:tblStylePr>
    <w:tblStylePr w:type="lastRow">
      <w:rPr>
        <w:b/>
        <w:color w:val="235a8c"/>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List Table 6 Colorful - Accent 2"/>
    <w:basedOn w:val="777"/>
    <w:uiPriority w:val="99"/>
    <w:qFormat/>
    <w:tblPr>
      <w:tblBorders>
        <w:top w:val="single" w:color="F4B285" w:sz="4" w:space="0"/>
        <w:bottom w:val="single" w:color="F4B285" w:sz="4" w:space="0"/>
      </w:tblBorders>
    </w:tblPr>
    <w:tblStylePr w:type="band1Horz">
      <w:rPr>
        <w:rFonts w:ascii="华文中宋" w:hAnsi="华文中宋"/>
        <w:color w:val="f4b285"/>
        <w:sz w:val="22"/>
      </w:rPr>
      <w:tcPr>
        <w:shd w:val="clear" w:color="fadecb" w:fill="fadecb"/>
      </w:tcPr>
    </w:tblStylePr>
    <w:tblStylePr w:type="band1Vert">
      <w:tcPr>
        <w:shd w:val="clear" w:color="fadecb" w:fill="fadecb"/>
      </w:tcPr>
    </w:tblStylePr>
    <w:tblStylePr w:type="band2Horz">
      <w:rPr>
        <w:rFonts w:ascii="华文中宋" w:hAnsi="华文中宋"/>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List Table 6 Colorful - Accent 3"/>
    <w:basedOn w:val="777"/>
    <w:uiPriority w:val="99"/>
    <w:qFormat/>
    <w:tblPr>
      <w:tblBorders>
        <w:top w:val="single" w:color="C9C9C9" w:sz="4" w:space="0"/>
        <w:bottom w:val="single" w:color="C9C9C9" w:sz="4" w:space="0"/>
      </w:tblBorders>
    </w:tblPr>
    <w:tblStylePr w:type="band1Horz">
      <w:rPr>
        <w:rFonts w:ascii="华文中宋" w:hAnsi="华文中宋"/>
        <w:color w:val="c8c8c8"/>
        <w:sz w:val="22"/>
      </w:rPr>
      <w:tcPr>
        <w:shd w:val="clear" w:color="e8e8e8" w:fill="e8e8e8"/>
      </w:tcPr>
    </w:tblStylePr>
    <w:tblStylePr w:type="band1Vert">
      <w:tcPr>
        <w:shd w:val="clear" w:color="e8e8e8" w:fill="e8e8e8"/>
      </w:tcPr>
    </w:tblStylePr>
    <w:tblStylePr w:type="band2Horz">
      <w:rPr>
        <w:rFonts w:ascii="华文中宋" w:hAnsi="华文中宋"/>
        <w:color w:val="c8c8c8"/>
        <w:sz w:val="22"/>
      </w:rPr>
    </w:tblStylePr>
    <w:tblStylePr w:type="firstCol">
      <w:rPr>
        <w:b/>
        <w:color w:val="c8c8c8"/>
      </w:rPr>
    </w:tblStylePr>
    <w:tblStylePr w:type="firstRow">
      <w:rPr>
        <w:b/>
        <w:color w:val="c8c8c8"/>
      </w:rPr>
      <w:tcPr>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b/>
        <w:color w:val="c8c8c8"/>
      </w:rPr>
    </w:tblStylePr>
    <w:tblStylePr w:type="lastRow">
      <w:rPr>
        <w:b/>
        <w:color w:val="c8c8c8"/>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List Table 6 Colorful - Accent 4"/>
    <w:basedOn w:val="777"/>
    <w:uiPriority w:val="99"/>
    <w:qFormat/>
    <w:tblPr>
      <w:tblBorders>
        <w:top w:val="single" w:color="FFD864" w:sz="4" w:space="0"/>
        <w:bottom w:val="single" w:color="FFD864" w:sz="4" w:space="0"/>
      </w:tblBorders>
    </w:tblPr>
    <w:tblStylePr w:type="band1Horz">
      <w:rPr>
        <w:rFonts w:ascii="华文中宋" w:hAnsi="华文中宋"/>
        <w:color w:val="ffd965"/>
        <w:sz w:val="22"/>
      </w:rPr>
      <w:tcPr>
        <w:shd w:val="clear" w:color="ffefbe" w:fill="ffefbe"/>
      </w:tcPr>
    </w:tblStylePr>
    <w:tblStylePr w:type="band1Vert">
      <w:tcPr>
        <w:shd w:val="clear" w:color="ffefbe" w:fill="ffefbe"/>
      </w:tcPr>
    </w:tblStylePr>
    <w:tblStylePr w:type="band2Horz">
      <w:rPr>
        <w:rFonts w:ascii="华文中宋" w:hAnsi="华文中宋"/>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List Table 6 Colorful - Accent 5"/>
    <w:basedOn w:val="777"/>
    <w:uiPriority w:val="99"/>
    <w:qFormat/>
    <w:tblPr>
      <w:tblBorders>
        <w:top w:val="single" w:color="8EA9DB" w:sz="4" w:space="0"/>
        <w:bottom w:val="single" w:color="8EA9DB" w:sz="4" w:space="0"/>
      </w:tblBorders>
    </w:tblPr>
    <w:tblStylePr w:type="band1Horz">
      <w:rPr>
        <w:rFonts w:ascii="华文中宋" w:hAnsi="华文中宋"/>
        <w:color w:val="8eaadb"/>
        <w:sz w:val="22"/>
      </w:rPr>
      <w:tcPr>
        <w:shd w:val="clear" w:color="d0dbf0" w:fill="d0dbf0"/>
      </w:tcPr>
    </w:tblStylePr>
    <w:tblStylePr w:type="band1Vert">
      <w:tcPr>
        <w:shd w:val="clear" w:color="d0dbf0" w:fill="d0dbf0"/>
      </w:tcPr>
    </w:tblStylePr>
    <w:tblStylePr w:type="band2Horz">
      <w:rPr>
        <w:rFonts w:ascii="华文中宋" w:hAnsi="华文中宋"/>
        <w:color w:val="8eaadb"/>
        <w:sz w:val="22"/>
      </w:rPr>
    </w:tblStylePr>
    <w:tblStylePr w:type="firstCol">
      <w:rPr>
        <w:b/>
        <w:color w:val="8eaadb"/>
      </w:rPr>
    </w:tblStylePr>
    <w:tblStylePr w:type="firstRow">
      <w:rPr>
        <w:b/>
        <w:color w:val="8eaadb"/>
      </w:rPr>
      <w:tcPr>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b/>
        <w:color w:val="8eaadb"/>
      </w:rPr>
    </w:tblStylePr>
    <w:tblStylePr w:type="lastRow">
      <w:rPr>
        <w:b/>
        <w:color w:val="8eaadb"/>
      </w:rPr>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List Table 6 Colorful - Accent 6"/>
    <w:basedOn w:val="777"/>
    <w:uiPriority w:val="99"/>
    <w:qFormat/>
    <w:tblPr>
      <w:tblBorders>
        <w:top w:val="single" w:color="A9D08E" w:sz="4" w:space="0"/>
        <w:bottom w:val="single" w:color="A9D08E" w:sz="4" w:space="0"/>
      </w:tblBorders>
    </w:tblPr>
    <w:tblStylePr w:type="band1Horz">
      <w:rPr>
        <w:rFonts w:ascii="华文中宋" w:hAnsi="华文中宋"/>
        <w:color w:val="a8d08d"/>
        <w:sz w:val="22"/>
      </w:rPr>
      <w:tcPr>
        <w:shd w:val="clear" w:color="daebcf" w:fill="daebcf"/>
      </w:tcPr>
    </w:tblStylePr>
    <w:tblStylePr w:type="band1Vert">
      <w:tcPr>
        <w:shd w:val="clear" w:color="daebcf" w:fill="daebcf"/>
      </w:tcPr>
    </w:tblStylePr>
    <w:tblStylePr w:type="band2Horz">
      <w:rPr>
        <w:rFonts w:ascii="华文中宋" w:hAnsi="华文中宋"/>
        <w:color w:val="a8d08d"/>
        <w:sz w:val="22"/>
      </w:rPr>
    </w:tblStylePr>
    <w:tblStylePr w:type="firstCol">
      <w:rPr>
        <w:b/>
        <w:color w:val="a8d08d"/>
      </w:rPr>
    </w:tblStylePr>
    <w:tblStylePr w:type="firstRow">
      <w:rPr>
        <w:b/>
        <w:color w:val="a8d08d"/>
      </w:rPr>
      <w:tcPr>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b/>
        <w:color w:val="a8d08d"/>
      </w:rPr>
    </w:tblStylePr>
    <w:tblStylePr w:type="lastRow">
      <w:rPr>
        <w:b/>
        <w:color w:val="a8d08d"/>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List Table 7 Colorful - Accent 1"/>
    <w:basedOn w:val="777"/>
    <w:uiPriority w:val="99"/>
    <w:qFormat/>
    <w:tblPr>
      <w:tblBorders>
        <w:right w:val="single" w:color="5B9BD5" w:sz="4" w:space="0"/>
      </w:tblBorders>
    </w:tblPr>
    <w:tblStylePr w:type="band1Horz">
      <w:rPr>
        <w:rFonts w:ascii="华文中宋" w:hAnsi="华文中宋"/>
        <w:color w:val="235a8c"/>
        <w:sz w:val="22"/>
      </w:rPr>
      <w:tcPr>
        <w:shd w:val="clear" w:color="d5e5f4" w:fill="d5e5f4"/>
      </w:tcPr>
    </w:tblStylePr>
    <w:tblStylePr w:type="band1Vert">
      <w:tcPr>
        <w:shd w:val="clear" w:color="d5e5f4" w:fill="d5e5f4"/>
      </w:tcPr>
    </w:tblStylePr>
    <w:tblStylePr w:type="band2Horz">
      <w:rPr>
        <w:rFonts w:ascii="华文中宋" w:hAnsi="华文中宋"/>
        <w:color w:val="235a8c"/>
        <w:sz w:val="22"/>
      </w:rPr>
    </w:tblStylePr>
    <w:tblStylePr w:type="firstCol">
      <w:rPr>
        <w:rFonts w:ascii="华文中宋" w:hAnsi="华文中宋"/>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华文中宋" w:hAnsi="华文中宋"/>
        <w:i/>
        <w:color w:val="235a8c"/>
        <w:sz w:val="22"/>
      </w:rPr>
      <w:tcPr>
        <w:shd w:val="clear" w:color="ffffff" w:fill="ffffff"/>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rFonts w:ascii="华文中宋" w:hAnsi="华文中宋"/>
        <w:i/>
        <w:color w:val="235a8c"/>
        <w:sz w:val="22"/>
      </w:rPr>
      <w:tcPr>
        <w:shd w:val="clear" w:color="ffffff" w:fill="auto"/>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235a8c"/>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List Table 7 Colorful - Accent 2"/>
    <w:basedOn w:val="777"/>
    <w:uiPriority w:val="99"/>
    <w:qFormat/>
    <w:tblPr>
      <w:tblBorders>
        <w:right w:val="single" w:color="F4B285" w:sz="4" w:space="0"/>
      </w:tblBorders>
    </w:tblPr>
    <w:tblStylePr w:type="band1Horz">
      <w:rPr>
        <w:rFonts w:ascii="华文中宋" w:hAnsi="华文中宋"/>
        <w:color w:val="f4b285"/>
        <w:sz w:val="22"/>
      </w:rPr>
      <w:tcPr>
        <w:shd w:val="clear" w:color="fadecb" w:fill="fadecb"/>
      </w:tcPr>
    </w:tblStylePr>
    <w:tblStylePr w:type="band1Vert">
      <w:tcPr>
        <w:shd w:val="clear" w:color="fadecb" w:fill="fadecb"/>
      </w:tcPr>
    </w:tblStylePr>
    <w:tblStylePr w:type="band2Horz">
      <w:rPr>
        <w:rFonts w:ascii="华文中宋" w:hAnsi="华文中宋"/>
        <w:color w:val="f4b285"/>
        <w:sz w:val="22"/>
      </w:rPr>
    </w:tblStylePr>
    <w:tblStylePr w:type="firstCol">
      <w:rPr>
        <w:rFonts w:ascii="华文中宋" w:hAnsi="华文中宋"/>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华文中宋" w:hAnsi="华文中宋"/>
        <w:i/>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华文中宋" w:hAnsi="华文中宋"/>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List Table 7 Colorful - Accent 3"/>
    <w:basedOn w:val="777"/>
    <w:uiPriority w:val="99"/>
    <w:qFormat/>
    <w:tblPr>
      <w:tblBorders>
        <w:right w:val="single" w:color="C9C9C9" w:sz="4" w:space="0"/>
      </w:tblBorders>
    </w:tblPr>
    <w:tblStylePr w:type="band1Horz">
      <w:rPr>
        <w:rFonts w:ascii="华文中宋" w:hAnsi="华文中宋"/>
        <w:color w:val="c8c8c8"/>
        <w:sz w:val="22"/>
      </w:rPr>
      <w:tcPr>
        <w:shd w:val="clear" w:color="e8e8e8" w:fill="e8e8e8"/>
      </w:tcPr>
    </w:tblStylePr>
    <w:tblStylePr w:type="band1Vert">
      <w:tcPr>
        <w:shd w:val="clear" w:color="e8e8e8" w:fill="e8e8e8"/>
      </w:tcPr>
    </w:tblStylePr>
    <w:tblStylePr w:type="band2Horz">
      <w:rPr>
        <w:rFonts w:ascii="华文中宋" w:hAnsi="华文中宋"/>
        <w:color w:val="c8c8c8"/>
        <w:sz w:val="22"/>
      </w:rPr>
    </w:tblStylePr>
    <w:tblStylePr w:type="firstCol">
      <w:rPr>
        <w:rFonts w:ascii="华文中宋" w:hAnsi="华文中宋"/>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华文中宋" w:hAnsi="华文中宋"/>
        <w:i/>
        <w:color w:val="c8c8c8"/>
        <w:sz w:val="22"/>
      </w:rPr>
      <w:tcPr>
        <w:shd w:val="clear" w:color="ffffff" w:fill="ffffff"/>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rFonts w:ascii="华文中宋" w:hAnsi="华文中宋"/>
        <w:i/>
        <w:color w:val="c8c8c8"/>
        <w:sz w:val="22"/>
      </w:rPr>
      <w:tcPr>
        <w:shd w:val="clear" w:color="ffffff" w:fill="auto"/>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c8c8c8"/>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List Table 7 Colorful - Accent 4"/>
    <w:basedOn w:val="777"/>
    <w:uiPriority w:val="99"/>
    <w:qFormat/>
    <w:tblPr>
      <w:tblBorders>
        <w:right w:val="single" w:color="FFD864" w:sz="4" w:space="0"/>
      </w:tblBorders>
    </w:tblPr>
    <w:tblStylePr w:type="band1Horz">
      <w:rPr>
        <w:rFonts w:ascii="华文中宋" w:hAnsi="华文中宋"/>
        <w:color w:val="ffd965"/>
        <w:sz w:val="22"/>
      </w:rPr>
      <w:tcPr>
        <w:shd w:val="clear" w:color="ffefbe" w:fill="ffefbe"/>
      </w:tcPr>
    </w:tblStylePr>
    <w:tblStylePr w:type="band1Vert">
      <w:tcPr>
        <w:shd w:val="clear" w:color="ffefbe" w:fill="ffefbe"/>
      </w:tcPr>
    </w:tblStylePr>
    <w:tblStylePr w:type="band2Horz">
      <w:rPr>
        <w:rFonts w:ascii="华文中宋" w:hAnsi="华文中宋"/>
        <w:color w:val="ffd965"/>
        <w:sz w:val="22"/>
      </w:rPr>
    </w:tblStylePr>
    <w:tblStylePr w:type="firstCol">
      <w:rPr>
        <w:rFonts w:ascii="华文中宋" w:hAnsi="华文中宋"/>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华文中宋" w:hAnsi="华文中宋"/>
        <w:i/>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华文中宋" w:hAnsi="华文中宋"/>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List Table 7 Colorful - Accent 5"/>
    <w:basedOn w:val="777"/>
    <w:uiPriority w:val="99"/>
    <w:qFormat/>
    <w:tblPr>
      <w:tblBorders>
        <w:right w:val="single" w:color="8EA9DB" w:sz="4" w:space="0"/>
      </w:tblBorders>
    </w:tblPr>
    <w:tblStylePr w:type="band1Horz">
      <w:rPr>
        <w:rFonts w:ascii="华文中宋" w:hAnsi="华文中宋"/>
        <w:color w:val="8eaadb"/>
        <w:sz w:val="22"/>
      </w:rPr>
      <w:tcPr>
        <w:shd w:val="clear" w:color="d0dbf0" w:fill="d0dbf0"/>
      </w:tcPr>
    </w:tblStylePr>
    <w:tblStylePr w:type="band1Vert">
      <w:tcPr>
        <w:shd w:val="clear" w:color="d0dbf0" w:fill="d0dbf0"/>
      </w:tcPr>
    </w:tblStylePr>
    <w:tblStylePr w:type="band2Horz">
      <w:rPr>
        <w:rFonts w:ascii="华文中宋" w:hAnsi="华文中宋"/>
        <w:color w:val="8eaadb"/>
        <w:sz w:val="22"/>
      </w:rPr>
    </w:tblStylePr>
    <w:tblStylePr w:type="firstCol">
      <w:rPr>
        <w:rFonts w:ascii="华文中宋" w:hAnsi="华文中宋"/>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rPr>
        <w:rFonts w:ascii="华文中宋" w:hAnsi="华文中宋"/>
        <w:i/>
        <w:color w:val="8eaadb"/>
        <w:sz w:val="22"/>
      </w:rPr>
      <w:tcPr>
        <w:shd w:val="clear" w:color="ffffff" w:fill="ffffff"/>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rFonts w:ascii="华文中宋" w:hAnsi="华文中宋"/>
        <w:i/>
        <w:color w:val="8eaadb"/>
        <w:sz w:val="22"/>
      </w:rPr>
      <w:tcPr>
        <w:shd w:val="clear" w:color="ffffff" w:fill="auto"/>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8eaadb"/>
        <w:sz w:val="22"/>
      </w:rPr>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9" w:customStyle="1">
    <w:name w:val="List Table 7 Colorful - Accent 6"/>
    <w:basedOn w:val="777"/>
    <w:uiPriority w:val="99"/>
    <w:qFormat/>
    <w:tblPr>
      <w:tblBorders>
        <w:right w:val="single" w:color="A9D08E" w:sz="4" w:space="0"/>
      </w:tblBorders>
    </w:tblPr>
    <w:tblStylePr w:type="band1Horz">
      <w:rPr>
        <w:rFonts w:ascii="华文中宋" w:hAnsi="华文中宋"/>
        <w:color w:val="a8d08d"/>
        <w:sz w:val="22"/>
      </w:rPr>
      <w:tcPr>
        <w:shd w:val="clear" w:color="daebcf" w:fill="daebcf"/>
      </w:tcPr>
    </w:tblStylePr>
    <w:tblStylePr w:type="band1Vert">
      <w:tcPr>
        <w:shd w:val="clear" w:color="daebcf" w:fill="daebcf"/>
      </w:tcPr>
    </w:tblStylePr>
    <w:tblStylePr w:type="band2Horz">
      <w:rPr>
        <w:rFonts w:ascii="华文中宋" w:hAnsi="华文中宋"/>
        <w:color w:val="a8d08d"/>
        <w:sz w:val="22"/>
      </w:rPr>
    </w:tblStylePr>
    <w:tblStylePr w:type="firstCol">
      <w:rPr>
        <w:rFonts w:ascii="华文中宋" w:hAnsi="华文中宋"/>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华文中宋" w:hAnsi="华文中宋"/>
        <w:i/>
        <w:color w:val="a8d08d"/>
        <w:sz w:val="22"/>
      </w:rPr>
      <w:tcPr>
        <w:shd w:val="clear" w:color="ffffff" w:fill="ffffff"/>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rFonts w:ascii="华文中宋" w:hAnsi="华文中宋"/>
        <w:i/>
        <w:color w:val="a8d08d"/>
        <w:sz w:val="22"/>
      </w:rPr>
      <w:tcPr>
        <w:shd w:val="clear" w:color="ffffff" w:fill="auto"/>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a8d08d"/>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0" w:customStyle="1">
    <w:name w:val="Lined - Accent"/>
    <w:basedOn w:val="777"/>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1f1f1" w:fill="f1f1f1"/>
      </w:tcPr>
    </w:tblStylePr>
    <w:tblStylePr w:type="band2Vert">
      <w:rPr>
        <w:rFonts w:ascii="华文中宋" w:hAnsi="华文中宋"/>
        <w:color w:val="404040"/>
        <w:sz w:val="22"/>
      </w:rPr>
      <w:tcPr>
        <w:shd w:val="clear" w:color="f1f1f1" w:fill="f1f1f1"/>
      </w:tcPr>
    </w:tblStylePr>
    <w:tblStylePr w:type="firstCol">
      <w:rPr>
        <w:rFonts w:ascii="华文中宋" w:hAnsi="华文中宋"/>
        <w:color w:val="f2f2f2"/>
        <w:sz w:val="22"/>
      </w:rPr>
      <w:tcPr>
        <w:shd w:val="clear" w:color="7e7e7e" w:fill="7e7e7e"/>
      </w:tcPr>
    </w:tblStylePr>
    <w:tblStylePr w:type="firstRow">
      <w:rPr>
        <w:rFonts w:ascii="华文中宋" w:hAnsi="华文中宋"/>
        <w:color w:val="f2f2f2"/>
        <w:sz w:val="22"/>
      </w:rPr>
      <w:tcPr>
        <w:shd w:val="clear" w:color="7e7e7e" w:fill="7e7e7e"/>
      </w:tcPr>
    </w:tblStylePr>
    <w:tblStylePr w:type="lastCol">
      <w:rPr>
        <w:rFonts w:ascii="华文中宋" w:hAnsi="华文中宋"/>
        <w:color w:val="f2f2f2"/>
        <w:sz w:val="22"/>
      </w:rPr>
      <w:tcPr>
        <w:shd w:val="clear" w:color="7e7e7e" w:fill="7e7e7e"/>
      </w:tcPr>
    </w:tblStylePr>
    <w:tblStylePr w:type="lastRow">
      <w:rPr>
        <w:rFonts w:ascii="华文中宋" w:hAnsi="华文中宋"/>
        <w:color w:val="f2f2f2"/>
        <w:sz w:val="22"/>
      </w:rPr>
      <w:tcPr>
        <w:shd w:val="clear" w:color="7e7e7e" w:fill="7e7e7e"/>
      </w:tcPr>
    </w:tblStylePr>
  </w:style>
  <w:style w:type="table" w:styleId="1001" w:customStyle="1">
    <w:name w:val="Lined - Accent 1"/>
    <w:basedOn w:val="777"/>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cbdff1" w:fill="cbdff1"/>
      </w:tcPr>
    </w:tblStylePr>
    <w:tblStylePr w:type="band2Vert">
      <w:rPr>
        <w:rFonts w:ascii="华文中宋" w:hAnsi="华文中宋"/>
        <w:color w:val="404040"/>
        <w:sz w:val="22"/>
      </w:rPr>
      <w:tcPr>
        <w:shd w:val="clear" w:color="cbdff1" w:fill="cbdff1"/>
      </w:tcPr>
    </w:tblStylePr>
    <w:tblStylePr w:type="firstCol">
      <w:rPr>
        <w:rFonts w:ascii="华文中宋" w:hAnsi="华文中宋"/>
        <w:color w:val="f2f2f2"/>
        <w:sz w:val="22"/>
      </w:rPr>
      <w:tcPr>
        <w:shd w:val="clear" w:color="68a3d8" w:fill="68a3d8"/>
      </w:tcPr>
    </w:tblStylePr>
    <w:tblStylePr w:type="firstRow">
      <w:rPr>
        <w:rFonts w:ascii="华文中宋" w:hAnsi="华文中宋"/>
        <w:color w:val="f2f2f2"/>
        <w:sz w:val="22"/>
      </w:rPr>
      <w:tcPr>
        <w:shd w:val="clear" w:color="68a3d8" w:fill="68a3d8"/>
      </w:tcPr>
    </w:tblStylePr>
    <w:tblStylePr w:type="lastCol">
      <w:rPr>
        <w:rFonts w:ascii="华文中宋" w:hAnsi="华文中宋"/>
        <w:color w:val="f2f2f2"/>
        <w:sz w:val="22"/>
      </w:rPr>
      <w:tcPr>
        <w:shd w:val="clear" w:color="68a3d8" w:fill="68a3d8"/>
      </w:tcPr>
    </w:tblStylePr>
    <w:tblStylePr w:type="lastRow">
      <w:rPr>
        <w:rFonts w:ascii="华文中宋" w:hAnsi="华文中宋"/>
        <w:color w:val="f2f2f2"/>
        <w:sz w:val="22"/>
      </w:rPr>
      <w:tcPr>
        <w:shd w:val="clear" w:color="68a3d8" w:fill="68a3d8"/>
      </w:tcPr>
    </w:tblStylePr>
  </w:style>
  <w:style w:type="table" w:styleId="1002" w:customStyle="1">
    <w:name w:val="Lined - Accent 2"/>
    <w:basedOn w:val="777"/>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be5d6" w:fill="fbe5d6"/>
      </w:tcPr>
    </w:tblStylePr>
    <w:tblStylePr w:type="band2Vert">
      <w:rPr>
        <w:rFonts w:ascii="华文中宋" w:hAnsi="华文中宋"/>
        <w:color w:val="404040"/>
        <w:sz w:val="22"/>
      </w:rPr>
      <w:tcPr>
        <w:shd w:val="clear" w:color="fbe5d6" w:fill="fbe5d6"/>
      </w:tcPr>
    </w:tblStylePr>
    <w:tblStylePr w:type="firstCol">
      <w:rPr>
        <w:rFonts w:ascii="华文中宋" w:hAnsi="华文中宋"/>
        <w:color w:val="f2f2f2"/>
        <w:sz w:val="22"/>
      </w:rPr>
      <w:tcPr>
        <w:shd w:val="clear" w:color="f4b285" w:fill="f4b285"/>
      </w:tcPr>
    </w:tblStylePr>
    <w:tblStylePr w:type="firstRow">
      <w:rPr>
        <w:rFonts w:ascii="华文中宋" w:hAnsi="华文中宋"/>
        <w:color w:val="f2f2f2"/>
        <w:sz w:val="22"/>
      </w:rPr>
      <w:tcPr>
        <w:shd w:val="clear" w:color="f4b285" w:fill="f4b285"/>
      </w:tcPr>
    </w:tblStylePr>
    <w:tblStylePr w:type="lastCol">
      <w:rPr>
        <w:rFonts w:ascii="华文中宋" w:hAnsi="华文中宋"/>
        <w:color w:val="f2f2f2"/>
        <w:sz w:val="22"/>
      </w:rPr>
      <w:tcPr>
        <w:shd w:val="clear" w:color="f4b285" w:fill="f4b285"/>
      </w:tcPr>
    </w:tblStylePr>
    <w:tblStylePr w:type="lastRow">
      <w:rPr>
        <w:rFonts w:ascii="华文中宋" w:hAnsi="华文中宋"/>
        <w:color w:val="f2f2f2"/>
        <w:sz w:val="22"/>
      </w:rPr>
      <w:tcPr>
        <w:shd w:val="clear" w:color="f4b285" w:fill="f4b285"/>
      </w:tcPr>
    </w:tblStylePr>
  </w:style>
  <w:style w:type="table" w:styleId="1003" w:customStyle="1">
    <w:name w:val="Lined - Accent 3"/>
    <w:basedOn w:val="777"/>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cecec" w:fill="ececec"/>
      </w:tcPr>
    </w:tblStylePr>
    <w:tblStylePr w:type="band2Vert">
      <w:rPr>
        <w:rFonts w:ascii="华文中宋" w:hAnsi="华文中宋"/>
        <w:color w:val="404040"/>
        <w:sz w:val="22"/>
      </w:rPr>
      <w:tcPr>
        <w:shd w:val="clear" w:color="ececec" w:fill="ececec"/>
      </w:tcPr>
    </w:tblStylePr>
    <w:tblStylePr w:type="firstCol">
      <w:rPr>
        <w:rFonts w:ascii="华文中宋" w:hAnsi="华文中宋"/>
        <w:color w:val="f2f2f2"/>
        <w:sz w:val="22"/>
      </w:rPr>
      <w:tcPr>
        <w:shd w:val="clear" w:color="a5a5a5" w:fill="a5a5a5"/>
      </w:tcPr>
    </w:tblStylePr>
    <w:tblStylePr w:type="firstRow">
      <w:rPr>
        <w:rFonts w:ascii="华文中宋" w:hAnsi="华文中宋"/>
        <w:color w:val="f2f2f2"/>
        <w:sz w:val="22"/>
      </w:rPr>
      <w:tcPr>
        <w:shd w:val="clear" w:color="a5a5a5" w:fill="a5a5a5"/>
      </w:tcPr>
    </w:tblStylePr>
    <w:tblStylePr w:type="lastCol">
      <w:rPr>
        <w:rFonts w:ascii="华文中宋" w:hAnsi="华文中宋"/>
        <w:color w:val="f2f2f2"/>
        <w:sz w:val="22"/>
      </w:rPr>
      <w:tcPr>
        <w:shd w:val="clear" w:color="a5a5a5" w:fill="a5a5a5"/>
      </w:tcPr>
    </w:tblStylePr>
    <w:tblStylePr w:type="lastRow">
      <w:rPr>
        <w:rFonts w:ascii="华文中宋" w:hAnsi="华文中宋"/>
        <w:color w:val="f2f2f2"/>
        <w:sz w:val="22"/>
      </w:rPr>
      <w:tcPr>
        <w:shd w:val="clear" w:color="a5a5a5" w:fill="a5a5a5"/>
      </w:tcPr>
    </w:tblStylePr>
  </w:style>
  <w:style w:type="table" w:styleId="1004" w:customStyle="1">
    <w:name w:val="Lined - Accent 4"/>
    <w:basedOn w:val="777"/>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ef2ca" w:fill="fef2ca"/>
      </w:tcPr>
    </w:tblStylePr>
    <w:tblStylePr w:type="band2Vert">
      <w:rPr>
        <w:rFonts w:ascii="华文中宋" w:hAnsi="华文中宋"/>
        <w:color w:val="404040"/>
        <w:sz w:val="22"/>
      </w:rPr>
      <w:tcPr>
        <w:shd w:val="clear" w:color="fef2ca" w:fill="fef2ca"/>
      </w:tcPr>
    </w:tblStylePr>
    <w:tblStylePr w:type="firstCol">
      <w:rPr>
        <w:rFonts w:ascii="华文中宋" w:hAnsi="华文中宋"/>
        <w:color w:val="f2f2f2"/>
        <w:sz w:val="22"/>
      </w:rPr>
      <w:tcPr>
        <w:shd w:val="clear" w:color="ffd864" w:fill="ffd864"/>
      </w:tcPr>
    </w:tblStylePr>
    <w:tblStylePr w:type="firstRow">
      <w:rPr>
        <w:rFonts w:ascii="华文中宋" w:hAnsi="华文中宋"/>
        <w:color w:val="f2f2f2"/>
        <w:sz w:val="22"/>
      </w:rPr>
      <w:tcPr>
        <w:shd w:val="clear" w:color="ffd864" w:fill="ffd864"/>
      </w:tcPr>
    </w:tblStylePr>
    <w:tblStylePr w:type="lastCol">
      <w:rPr>
        <w:rFonts w:ascii="华文中宋" w:hAnsi="华文中宋"/>
        <w:color w:val="f2f2f2"/>
        <w:sz w:val="22"/>
      </w:rPr>
      <w:tcPr>
        <w:shd w:val="clear" w:color="ffd864" w:fill="ffd864"/>
      </w:tcPr>
    </w:tblStylePr>
    <w:tblStylePr w:type="lastRow">
      <w:rPr>
        <w:rFonts w:ascii="华文中宋" w:hAnsi="华文中宋"/>
        <w:color w:val="f2f2f2"/>
        <w:sz w:val="22"/>
      </w:rPr>
      <w:tcPr>
        <w:shd w:val="clear" w:color="ffd864" w:fill="ffd864"/>
      </w:tcPr>
    </w:tblStylePr>
  </w:style>
  <w:style w:type="table" w:styleId="1005" w:customStyle="1">
    <w:name w:val="Lined - Accent 5"/>
    <w:basedOn w:val="777"/>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d8e2f2" w:fill="d8e2f2"/>
      </w:tcPr>
    </w:tblStylePr>
    <w:tblStylePr w:type="band2Vert">
      <w:rPr>
        <w:rFonts w:ascii="华文中宋" w:hAnsi="华文中宋"/>
        <w:color w:val="404040"/>
        <w:sz w:val="22"/>
      </w:rPr>
      <w:tcPr>
        <w:shd w:val="clear" w:color="d8e2f2" w:fill="d8e2f2"/>
      </w:tcPr>
    </w:tblStylePr>
    <w:tblStylePr w:type="firstCol">
      <w:rPr>
        <w:rFonts w:ascii="华文中宋" w:hAnsi="华文中宋"/>
        <w:color w:val="f2f2f2"/>
        <w:sz w:val="22"/>
      </w:rPr>
      <w:tcPr>
        <w:shd w:val="clear" w:color="4472c4" w:fill="4472c4"/>
      </w:tcPr>
    </w:tblStylePr>
    <w:tblStylePr w:type="firstRow">
      <w:rPr>
        <w:rFonts w:ascii="华文中宋" w:hAnsi="华文中宋"/>
        <w:color w:val="f2f2f2"/>
        <w:sz w:val="22"/>
      </w:rPr>
      <w:tcPr>
        <w:shd w:val="clear" w:color="4472c4" w:fill="4472c4"/>
      </w:tcPr>
    </w:tblStylePr>
    <w:tblStylePr w:type="lastCol">
      <w:rPr>
        <w:rFonts w:ascii="华文中宋" w:hAnsi="华文中宋"/>
        <w:color w:val="f2f2f2"/>
        <w:sz w:val="22"/>
      </w:rPr>
      <w:tcPr>
        <w:shd w:val="clear" w:color="4472c4" w:fill="4472c4"/>
      </w:tcPr>
    </w:tblStylePr>
    <w:tblStylePr w:type="lastRow">
      <w:rPr>
        <w:rFonts w:ascii="华文中宋" w:hAnsi="华文中宋"/>
        <w:color w:val="f2f2f2"/>
        <w:sz w:val="22"/>
      </w:rPr>
      <w:tcPr>
        <w:shd w:val="clear" w:color="4472c4" w:fill="4472c4"/>
      </w:tcPr>
    </w:tblStylePr>
  </w:style>
  <w:style w:type="table" w:styleId="1006" w:customStyle="1">
    <w:name w:val="Lined - Accent 6"/>
    <w:basedOn w:val="777"/>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1efd8" w:fill="e1efd8"/>
      </w:tcPr>
    </w:tblStylePr>
    <w:tblStylePr w:type="band2Vert">
      <w:rPr>
        <w:rFonts w:ascii="华文中宋" w:hAnsi="华文中宋"/>
        <w:color w:val="404040"/>
        <w:sz w:val="22"/>
      </w:rPr>
      <w:tcPr>
        <w:shd w:val="clear" w:color="e1efd8" w:fill="e1efd8"/>
      </w:tcPr>
    </w:tblStylePr>
    <w:tblStylePr w:type="firstCol">
      <w:rPr>
        <w:rFonts w:ascii="华文中宋" w:hAnsi="华文中宋"/>
        <w:color w:val="f2f2f2"/>
        <w:sz w:val="22"/>
      </w:rPr>
      <w:tcPr>
        <w:shd w:val="clear" w:color="70ad47" w:fill="70ad47"/>
      </w:tcPr>
    </w:tblStylePr>
    <w:tblStylePr w:type="firstRow">
      <w:rPr>
        <w:rFonts w:ascii="华文中宋" w:hAnsi="华文中宋"/>
        <w:color w:val="f2f2f2"/>
        <w:sz w:val="22"/>
      </w:rPr>
      <w:tcPr>
        <w:shd w:val="clear" w:color="70ad47" w:fill="70ad47"/>
      </w:tcPr>
    </w:tblStylePr>
    <w:tblStylePr w:type="lastCol">
      <w:rPr>
        <w:rFonts w:ascii="华文中宋" w:hAnsi="华文中宋"/>
        <w:color w:val="f2f2f2"/>
        <w:sz w:val="22"/>
      </w:rPr>
      <w:tcPr>
        <w:shd w:val="clear" w:color="70ad47" w:fill="70ad47"/>
      </w:tcPr>
    </w:tblStylePr>
    <w:tblStylePr w:type="lastRow">
      <w:rPr>
        <w:rFonts w:ascii="华文中宋" w:hAnsi="华文中宋"/>
        <w:color w:val="f2f2f2"/>
        <w:sz w:val="22"/>
      </w:rPr>
      <w:tcPr>
        <w:shd w:val="clear" w:color="70ad47" w:fill="70ad47"/>
      </w:tcPr>
    </w:tblStylePr>
  </w:style>
  <w:style w:type="table" w:styleId="1007" w:customStyle="1">
    <w:name w:val="Bordered &amp; Lined - Accent"/>
    <w:basedOn w:val="777"/>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1f1f1" w:fill="f1f1f1"/>
      </w:tcPr>
    </w:tblStylePr>
    <w:tblStylePr w:type="band2Vert">
      <w:rPr>
        <w:rFonts w:ascii="华文中宋" w:hAnsi="华文中宋"/>
        <w:color w:val="404040"/>
        <w:sz w:val="22"/>
      </w:rPr>
      <w:tcPr>
        <w:shd w:val="clear" w:color="f1f1f1" w:fill="f1f1f1"/>
      </w:tcPr>
    </w:tblStylePr>
    <w:tblStylePr w:type="firstCol">
      <w:rPr>
        <w:rFonts w:ascii="华文中宋" w:hAnsi="华文中宋"/>
        <w:color w:val="f2f2f2"/>
        <w:sz w:val="22"/>
      </w:rPr>
      <w:tcPr>
        <w:shd w:val="clear" w:color="7e7e7e" w:fill="7e7e7e"/>
      </w:tcPr>
    </w:tblStylePr>
    <w:tblStylePr w:type="firstRow">
      <w:rPr>
        <w:rFonts w:ascii="华文中宋" w:hAnsi="华文中宋"/>
        <w:color w:val="f2f2f2"/>
        <w:sz w:val="22"/>
      </w:rPr>
      <w:tcPr>
        <w:shd w:val="clear" w:color="7e7e7e" w:fill="7e7e7e"/>
      </w:tcPr>
    </w:tblStylePr>
    <w:tblStylePr w:type="lastCol">
      <w:rPr>
        <w:rFonts w:ascii="华文中宋" w:hAnsi="华文中宋"/>
        <w:color w:val="f2f2f2"/>
        <w:sz w:val="22"/>
      </w:rPr>
      <w:tcPr>
        <w:shd w:val="clear" w:color="7e7e7e" w:fill="7e7e7e"/>
      </w:tcPr>
    </w:tblStylePr>
    <w:tblStylePr w:type="lastRow">
      <w:rPr>
        <w:rFonts w:ascii="华文中宋" w:hAnsi="华文中宋"/>
        <w:color w:val="f2f2f2"/>
        <w:sz w:val="22"/>
      </w:rPr>
      <w:tcPr>
        <w:shd w:val="clear" w:color="7e7e7e" w:fill="7e7e7e"/>
      </w:tcPr>
    </w:tblStylePr>
  </w:style>
  <w:style w:type="table" w:styleId="1008" w:customStyle="1">
    <w:name w:val="Bordered &amp; Lined - Accent 1"/>
    <w:basedOn w:val="777"/>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cbdff1" w:fill="cbdff1"/>
      </w:tcPr>
    </w:tblStylePr>
    <w:tblStylePr w:type="band2Vert">
      <w:rPr>
        <w:rFonts w:ascii="华文中宋" w:hAnsi="华文中宋"/>
        <w:color w:val="404040"/>
        <w:sz w:val="22"/>
      </w:rPr>
      <w:tcPr>
        <w:shd w:val="clear" w:color="cbdff1" w:fill="cbdff1"/>
      </w:tcPr>
    </w:tblStylePr>
    <w:tblStylePr w:type="firstCol">
      <w:rPr>
        <w:rFonts w:ascii="华文中宋" w:hAnsi="华文中宋"/>
        <w:color w:val="f2f2f2"/>
        <w:sz w:val="22"/>
      </w:rPr>
      <w:tcPr>
        <w:shd w:val="clear" w:color="68a3d8" w:fill="68a3d8"/>
      </w:tcPr>
    </w:tblStylePr>
    <w:tblStylePr w:type="firstRow">
      <w:rPr>
        <w:rFonts w:ascii="华文中宋" w:hAnsi="华文中宋"/>
        <w:color w:val="f2f2f2"/>
        <w:sz w:val="22"/>
      </w:rPr>
      <w:tcPr>
        <w:shd w:val="clear" w:color="68a3d8" w:fill="68a3d8"/>
      </w:tcPr>
    </w:tblStylePr>
    <w:tblStylePr w:type="lastCol">
      <w:rPr>
        <w:rFonts w:ascii="华文中宋" w:hAnsi="华文中宋"/>
        <w:color w:val="f2f2f2"/>
        <w:sz w:val="22"/>
      </w:rPr>
      <w:tcPr>
        <w:shd w:val="clear" w:color="68a3d8" w:fill="68a3d8"/>
      </w:tcPr>
    </w:tblStylePr>
    <w:tblStylePr w:type="lastRow">
      <w:rPr>
        <w:rFonts w:ascii="华文中宋" w:hAnsi="华文中宋"/>
        <w:color w:val="f2f2f2"/>
        <w:sz w:val="22"/>
      </w:rPr>
      <w:tcPr>
        <w:shd w:val="clear" w:color="68a3d8" w:fill="68a3d8"/>
      </w:tcPr>
    </w:tblStylePr>
  </w:style>
  <w:style w:type="table" w:styleId="1009" w:customStyle="1">
    <w:name w:val="Bordered &amp; Lined - Accent 2"/>
    <w:basedOn w:val="777"/>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be5d6" w:fill="fbe5d6"/>
      </w:tcPr>
    </w:tblStylePr>
    <w:tblStylePr w:type="band2Vert">
      <w:rPr>
        <w:rFonts w:ascii="华文中宋" w:hAnsi="华文中宋"/>
        <w:color w:val="404040"/>
        <w:sz w:val="22"/>
      </w:rPr>
      <w:tcPr>
        <w:shd w:val="clear" w:color="fbe5d6" w:fill="fbe5d6"/>
      </w:tcPr>
    </w:tblStylePr>
    <w:tblStylePr w:type="firstCol">
      <w:rPr>
        <w:rFonts w:ascii="华文中宋" w:hAnsi="华文中宋"/>
        <w:color w:val="f2f2f2"/>
        <w:sz w:val="22"/>
      </w:rPr>
      <w:tcPr>
        <w:shd w:val="clear" w:color="f4b285" w:fill="f4b285"/>
      </w:tcPr>
    </w:tblStylePr>
    <w:tblStylePr w:type="firstRow">
      <w:rPr>
        <w:rFonts w:ascii="华文中宋" w:hAnsi="华文中宋"/>
        <w:color w:val="f2f2f2"/>
        <w:sz w:val="22"/>
      </w:rPr>
      <w:tcPr>
        <w:shd w:val="clear" w:color="f4b285" w:fill="f4b285"/>
      </w:tcPr>
    </w:tblStylePr>
    <w:tblStylePr w:type="lastCol">
      <w:rPr>
        <w:rFonts w:ascii="华文中宋" w:hAnsi="华文中宋"/>
        <w:color w:val="f2f2f2"/>
        <w:sz w:val="22"/>
      </w:rPr>
      <w:tcPr>
        <w:shd w:val="clear" w:color="f4b285" w:fill="f4b285"/>
      </w:tcPr>
    </w:tblStylePr>
    <w:tblStylePr w:type="lastRow">
      <w:rPr>
        <w:rFonts w:ascii="华文中宋" w:hAnsi="华文中宋"/>
        <w:color w:val="f2f2f2"/>
        <w:sz w:val="22"/>
      </w:rPr>
      <w:tcPr>
        <w:shd w:val="clear" w:color="f4b285" w:fill="f4b285"/>
      </w:tcPr>
    </w:tblStylePr>
  </w:style>
  <w:style w:type="table" w:styleId="1010" w:customStyle="1">
    <w:name w:val="Bordered &amp; Lined - Accent 3"/>
    <w:basedOn w:val="777"/>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cecec" w:fill="ececec"/>
      </w:tcPr>
    </w:tblStylePr>
    <w:tblStylePr w:type="band2Vert">
      <w:rPr>
        <w:rFonts w:ascii="华文中宋" w:hAnsi="华文中宋"/>
        <w:color w:val="404040"/>
        <w:sz w:val="22"/>
      </w:rPr>
      <w:tcPr>
        <w:shd w:val="clear" w:color="ececec" w:fill="ececec"/>
      </w:tcPr>
    </w:tblStylePr>
    <w:tblStylePr w:type="firstCol">
      <w:rPr>
        <w:rFonts w:ascii="华文中宋" w:hAnsi="华文中宋"/>
        <w:color w:val="f2f2f2"/>
        <w:sz w:val="22"/>
      </w:rPr>
      <w:tcPr>
        <w:shd w:val="clear" w:color="a5a5a5" w:fill="a5a5a5"/>
      </w:tcPr>
    </w:tblStylePr>
    <w:tblStylePr w:type="firstRow">
      <w:rPr>
        <w:rFonts w:ascii="华文中宋" w:hAnsi="华文中宋"/>
        <w:color w:val="f2f2f2"/>
        <w:sz w:val="22"/>
      </w:rPr>
      <w:tcPr>
        <w:shd w:val="clear" w:color="a5a5a5" w:fill="a5a5a5"/>
      </w:tcPr>
    </w:tblStylePr>
    <w:tblStylePr w:type="lastCol">
      <w:rPr>
        <w:rFonts w:ascii="华文中宋" w:hAnsi="华文中宋"/>
        <w:color w:val="f2f2f2"/>
        <w:sz w:val="22"/>
      </w:rPr>
      <w:tcPr>
        <w:shd w:val="clear" w:color="a5a5a5" w:fill="a5a5a5"/>
      </w:tcPr>
    </w:tblStylePr>
    <w:tblStylePr w:type="lastRow">
      <w:rPr>
        <w:rFonts w:ascii="华文中宋" w:hAnsi="华文中宋"/>
        <w:color w:val="f2f2f2"/>
        <w:sz w:val="22"/>
      </w:rPr>
      <w:tcPr>
        <w:shd w:val="clear" w:color="a5a5a5" w:fill="a5a5a5"/>
      </w:tcPr>
    </w:tblStylePr>
  </w:style>
  <w:style w:type="table" w:styleId="1011" w:customStyle="1">
    <w:name w:val="Bordered &amp; Lined - Accent 4"/>
    <w:basedOn w:val="777"/>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ef2ca" w:fill="fef2ca"/>
      </w:tcPr>
    </w:tblStylePr>
    <w:tblStylePr w:type="band2Vert">
      <w:rPr>
        <w:rFonts w:ascii="华文中宋" w:hAnsi="华文中宋"/>
        <w:color w:val="404040"/>
        <w:sz w:val="22"/>
      </w:rPr>
      <w:tcPr>
        <w:shd w:val="clear" w:color="fef2ca" w:fill="fef2ca"/>
      </w:tcPr>
    </w:tblStylePr>
    <w:tblStylePr w:type="firstCol">
      <w:rPr>
        <w:rFonts w:ascii="华文中宋" w:hAnsi="华文中宋"/>
        <w:color w:val="f2f2f2"/>
        <w:sz w:val="22"/>
      </w:rPr>
      <w:tcPr>
        <w:shd w:val="clear" w:color="ffd864" w:fill="ffd864"/>
      </w:tcPr>
    </w:tblStylePr>
    <w:tblStylePr w:type="firstRow">
      <w:rPr>
        <w:rFonts w:ascii="华文中宋" w:hAnsi="华文中宋"/>
        <w:color w:val="f2f2f2"/>
        <w:sz w:val="22"/>
      </w:rPr>
      <w:tcPr>
        <w:shd w:val="clear" w:color="ffd864" w:fill="ffd864"/>
      </w:tcPr>
    </w:tblStylePr>
    <w:tblStylePr w:type="lastCol">
      <w:rPr>
        <w:rFonts w:ascii="华文中宋" w:hAnsi="华文中宋"/>
        <w:color w:val="f2f2f2"/>
        <w:sz w:val="22"/>
      </w:rPr>
      <w:tcPr>
        <w:shd w:val="clear" w:color="ffd864" w:fill="ffd864"/>
      </w:tcPr>
    </w:tblStylePr>
    <w:tblStylePr w:type="lastRow">
      <w:rPr>
        <w:rFonts w:ascii="华文中宋" w:hAnsi="华文中宋"/>
        <w:color w:val="f2f2f2"/>
        <w:sz w:val="22"/>
      </w:rPr>
      <w:tcPr>
        <w:shd w:val="clear" w:color="ffd864" w:fill="ffd864"/>
      </w:tcPr>
    </w:tblStylePr>
  </w:style>
  <w:style w:type="table" w:styleId="1012" w:customStyle="1">
    <w:name w:val="Bordered &amp; Lined - Accent 5"/>
    <w:basedOn w:val="777"/>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d8e2f2" w:fill="d8e2f2"/>
      </w:tcPr>
    </w:tblStylePr>
    <w:tblStylePr w:type="band2Vert">
      <w:rPr>
        <w:rFonts w:ascii="华文中宋" w:hAnsi="华文中宋"/>
        <w:color w:val="404040"/>
        <w:sz w:val="22"/>
      </w:rPr>
      <w:tcPr>
        <w:shd w:val="clear" w:color="d8e2f2" w:fill="d8e2f2"/>
      </w:tcPr>
    </w:tblStylePr>
    <w:tblStylePr w:type="firstCol">
      <w:rPr>
        <w:rFonts w:ascii="华文中宋" w:hAnsi="华文中宋"/>
        <w:color w:val="f2f2f2"/>
        <w:sz w:val="22"/>
      </w:rPr>
      <w:tcPr>
        <w:shd w:val="clear" w:color="4472c4" w:fill="4472c4"/>
      </w:tcPr>
    </w:tblStylePr>
    <w:tblStylePr w:type="firstRow">
      <w:rPr>
        <w:rFonts w:ascii="华文中宋" w:hAnsi="华文中宋"/>
        <w:color w:val="f2f2f2"/>
        <w:sz w:val="22"/>
      </w:rPr>
      <w:tcPr>
        <w:shd w:val="clear" w:color="4472c4" w:fill="4472c4"/>
      </w:tcPr>
    </w:tblStylePr>
    <w:tblStylePr w:type="lastCol">
      <w:rPr>
        <w:rFonts w:ascii="华文中宋" w:hAnsi="华文中宋"/>
        <w:color w:val="f2f2f2"/>
        <w:sz w:val="22"/>
      </w:rPr>
      <w:tcPr>
        <w:shd w:val="clear" w:color="4472c4" w:fill="4472c4"/>
      </w:tcPr>
    </w:tblStylePr>
    <w:tblStylePr w:type="lastRow">
      <w:rPr>
        <w:rFonts w:ascii="华文中宋" w:hAnsi="华文中宋"/>
        <w:color w:val="f2f2f2"/>
        <w:sz w:val="22"/>
      </w:rPr>
      <w:tcPr>
        <w:shd w:val="clear" w:color="4472c4" w:fill="4472c4"/>
      </w:tcPr>
    </w:tblStylePr>
  </w:style>
  <w:style w:type="table" w:styleId="1013" w:customStyle="1">
    <w:name w:val="Bordered &amp; Lined - Accent 6"/>
    <w:basedOn w:val="777"/>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1efd8" w:fill="e1efd8"/>
      </w:tcPr>
    </w:tblStylePr>
    <w:tblStylePr w:type="band2Vert">
      <w:rPr>
        <w:rFonts w:ascii="华文中宋" w:hAnsi="华文中宋"/>
        <w:color w:val="404040"/>
        <w:sz w:val="22"/>
      </w:rPr>
      <w:tcPr>
        <w:shd w:val="clear" w:color="e1efd8" w:fill="e1efd8"/>
      </w:tcPr>
    </w:tblStylePr>
    <w:tblStylePr w:type="firstCol">
      <w:rPr>
        <w:rFonts w:ascii="华文中宋" w:hAnsi="华文中宋"/>
        <w:color w:val="f2f2f2"/>
        <w:sz w:val="22"/>
      </w:rPr>
      <w:tcPr>
        <w:shd w:val="clear" w:color="70ad47" w:fill="70ad47"/>
      </w:tcPr>
    </w:tblStylePr>
    <w:tblStylePr w:type="firstRow">
      <w:rPr>
        <w:rFonts w:ascii="华文中宋" w:hAnsi="华文中宋"/>
        <w:color w:val="f2f2f2"/>
        <w:sz w:val="22"/>
      </w:rPr>
      <w:tcPr>
        <w:shd w:val="clear" w:color="70ad47" w:fill="70ad47"/>
      </w:tcPr>
    </w:tblStylePr>
    <w:tblStylePr w:type="lastCol">
      <w:rPr>
        <w:rFonts w:ascii="华文中宋" w:hAnsi="华文中宋"/>
        <w:color w:val="f2f2f2"/>
        <w:sz w:val="22"/>
      </w:rPr>
      <w:tcPr>
        <w:shd w:val="clear" w:color="70ad47" w:fill="70ad47"/>
      </w:tcPr>
    </w:tblStylePr>
    <w:tblStylePr w:type="lastRow">
      <w:rPr>
        <w:rFonts w:ascii="华文中宋" w:hAnsi="华文中宋"/>
        <w:color w:val="f2f2f2"/>
        <w:sz w:val="22"/>
      </w:rPr>
      <w:tcPr>
        <w:shd w:val="clear" w:color="70ad47" w:fill="70ad47"/>
      </w:tcPr>
    </w:tblStylePr>
  </w:style>
  <w:style w:type="table" w:styleId="1014" w:customStyle="1">
    <w:name w:val="Bordered"/>
    <w:basedOn w:val="777"/>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华文中宋" w:hAnsi="华文中宋"/>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5" w:customStyle="1">
    <w:name w:val="Bordered - Accent 1"/>
    <w:basedOn w:val="777"/>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华文中宋" w:hAnsi="华文中宋"/>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Bordered - Accent 2"/>
    <w:basedOn w:val="777"/>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华文中宋" w:hAnsi="华文中宋"/>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7" w:customStyle="1">
    <w:name w:val="Bordered - Accent 3"/>
    <w:basedOn w:val="777"/>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华文中宋" w:hAnsi="华文中宋"/>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8" w:customStyle="1">
    <w:name w:val="Bordered - Accent 4"/>
    <w:basedOn w:val="777"/>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华文中宋" w:hAnsi="华文中宋"/>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9" w:customStyle="1">
    <w:name w:val="Bordered - Accent 5"/>
    <w:basedOn w:val="777"/>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华文中宋" w:hAnsi="华文中宋"/>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0" w:customStyle="1">
    <w:name w:val="Bordered - Accent 6"/>
    <w:basedOn w:val="777"/>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华文中宋" w:hAnsi="华文中宋"/>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21" w:customStyle="1">
    <w:name w:val="TOC 标题11"/>
    <w:uiPriority w:val="39"/>
    <w:unhideWhenUsed/>
    <w:qFormat/>
  </w:style>
  <w:style w:type="paragraph" w:styleId="1022" w:customStyle="1">
    <w:name w:val="Normal_0"/>
    <w:qFormat/>
    <w:rPr>
      <w:rFonts w:ascii="黑体" w:hAnsi="黑体" w:eastAsia="黑体"/>
      <w:b/>
      <w:sz w:val="32"/>
      <w:szCs w:val="24"/>
    </w:rPr>
  </w:style>
  <w:style w:type="paragraph" w:styleId="1023" w:customStyle="1">
    <w:name w:val="正文11"/>
    <w:next w:val="783"/>
    <w:qFormat/>
    <w:rPr>
      <w:rFonts w:eastAsia="Times New Roman"/>
      <w:sz w:val="24"/>
      <w:szCs w:val="24"/>
    </w:rPr>
  </w:style>
  <w:style w:type="paragraph" w:styleId="1024" w:customStyle="1">
    <w:name w:val="Normal_0_3"/>
    <w:qFormat/>
    <w:rPr>
      <w:rFonts w:ascii="黑体" w:hAnsi="黑体" w:eastAsia="黑体" w:cs="黑体"/>
      <w:b/>
      <w:sz w:val="32"/>
      <w:szCs w:val="24"/>
    </w:rPr>
  </w:style>
  <w:style w:type="paragraph" w:styleId="1025" w:customStyle="1">
    <w:name w:val="正文首行缩进 2_0"/>
    <w:basedOn w:val="1026"/>
    <w:qFormat/>
    <w:pPr>
      <w:ind w:left="200" w:firstLine="200"/>
      <w:spacing w:after="120"/>
    </w:pPr>
    <w:rPr>
      <w:rFonts w:ascii="Times New Roman" w:hAnsi="Times New Roman"/>
      <w:sz w:val="24"/>
      <w:szCs w:val="24"/>
    </w:rPr>
  </w:style>
  <w:style w:type="paragraph" w:styleId="1026" w:customStyle="1">
    <w:name w:val="正文文本缩进_0"/>
    <w:basedOn w:val="1027"/>
    <w:qFormat/>
    <w:pPr>
      <w:ind w:firstLine="225"/>
    </w:pPr>
    <w:rPr>
      <w:rFonts w:ascii="仿宋_GB2312" w:eastAsia="仿宋_GB2312"/>
      <w:sz w:val="32"/>
    </w:rPr>
  </w:style>
  <w:style w:type="paragraph" w:styleId="1027" w:customStyle="1">
    <w:name w:val="正文_2"/>
    <w:next w:val="1026"/>
    <w:qFormat/>
    <w:pPr>
      <w:jc w:val="both"/>
      <w:widowControl w:val="off"/>
    </w:pPr>
    <w:rPr>
      <w:rFonts w:ascii="Calibri" w:hAnsi="Calibri"/>
      <w:sz w:val="21"/>
      <w:szCs w:val="22"/>
    </w:rPr>
  </w:style>
  <w:style w:type="paragraph" w:styleId="1028" w:customStyle="1">
    <w:name w:val="Normal_0_2"/>
    <w:next w:val="1029"/>
    <w:qFormat/>
    <w:rPr>
      <w:rFonts w:ascii="黑体" w:hAnsi="黑体" w:eastAsia="黑体" w:cs="黑体"/>
      <w:b/>
      <w:sz w:val="32"/>
      <w:szCs w:val="24"/>
    </w:rPr>
  </w:style>
  <w:style w:type="paragraph" w:styleId="1029" w:customStyle="1">
    <w:name w:val="Body Text First Indent_1"/>
    <w:basedOn w:val="782"/>
    <w:uiPriority w:val="99"/>
    <w:unhideWhenUsed/>
    <w:qFormat/>
    <w:pPr>
      <w:ind w:firstLine="420"/>
      <w:spacing w:after="120"/>
    </w:pPr>
    <w:rPr>
      <w:rFonts w:eastAsia="Times New Roman"/>
    </w:rPr>
  </w:style>
  <w:style w:type="paragraph" w:styleId="1030" w:customStyle="1">
    <w:name w:val="Normal_1_2"/>
    <w:qFormat/>
    <w:rPr>
      <w:rFonts w:eastAsia="Times New Roman"/>
      <w:sz w:val="24"/>
      <w:szCs w:val="24"/>
    </w:rPr>
  </w:style>
  <w:style w:type="paragraph" w:styleId="1031" w:customStyle="1">
    <w:name w:val="Normal_0_1"/>
    <w:next w:val="1032"/>
    <w:qFormat/>
    <w:rPr>
      <w:rFonts w:ascii="黑体" w:hAnsi="黑体" w:eastAsia="黑体" w:cs="黑体"/>
      <w:b/>
      <w:sz w:val="32"/>
      <w:szCs w:val="24"/>
    </w:rPr>
  </w:style>
  <w:style w:type="paragraph" w:styleId="1032" w:customStyle="1">
    <w:name w:val="Body Text First Indent_0"/>
    <w:basedOn w:val="1033"/>
    <w:uiPriority w:val="99"/>
    <w:unhideWhenUsed/>
    <w:qFormat/>
    <w:pPr>
      <w:ind w:firstLine="420"/>
      <w:spacing w:after="120"/>
    </w:pPr>
  </w:style>
  <w:style w:type="paragraph" w:styleId="1033" w:customStyle="1">
    <w:name w:val="正文3"/>
    <w:next w:val="1034"/>
    <w:qFormat/>
    <w:rPr>
      <w:rFonts w:eastAsia="Times New Roman"/>
      <w:sz w:val="24"/>
      <w:szCs w:val="24"/>
    </w:rPr>
  </w:style>
  <w:style w:type="paragraph" w:styleId="1034" w:customStyle="1">
    <w:name w:val="正文首行缩进3"/>
    <w:basedOn w:val="1023"/>
    <w:uiPriority w:val="99"/>
    <w:unhideWhenUsed/>
    <w:qFormat/>
    <w:pPr>
      <w:ind w:firstLine="420"/>
      <w:spacing w:after="120"/>
    </w:pPr>
    <w:rPr>
      <w:sz w:val="20"/>
    </w:rPr>
  </w:style>
  <w:style w:type="paragraph" w:styleId="1035" w:customStyle="1">
    <w:name w:val="Normal_1_1"/>
    <w:qFormat/>
    <w:rPr>
      <w:rFonts w:ascii="黑体" w:hAnsi="黑体" w:eastAsia="黑体" w:cs="黑体"/>
      <w:b/>
      <w:sz w:val="32"/>
      <w:szCs w:val="24"/>
    </w:rPr>
  </w:style>
  <w:style w:type="paragraph" w:styleId="1036" w:customStyle="1">
    <w:name w:val="正文_0_1"/>
    <w:qFormat/>
    <w:pPr>
      <w:jc w:val="both"/>
      <w:widowControl w:val="off"/>
    </w:pPr>
    <w:rPr>
      <w:rFonts w:ascii="Calibri" w:hAnsi="Calibri"/>
      <w:sz w:val="21"/>
      <w:szCs w:val="22"/>
    </w:rPr>
  </w:style>
  <w:style w:type="paragraph" w:styleId="1037" w:customStyle="1">
    <w:name w:val="正文_1_1"/>
    <w:qFormat/>
    <w:pPr>
      <w:jc w:val="both"/>
      <w:widowControl w:val="off"/>
    </w:pPr>
    <w:rPr>
      <w:rFonts w:ascii="Calibri" w:hAnsi="Calibri"/>
      <w:sz w:val="21"/>
      <w:szCs w:val="22"/>
    </w:rPr>
  </w:style>
  <w:style w:type="paragraph" w:styleId="1038" w:customStyle="1">
    <w:name w:val="Normal_2_0"/>
    <w:qFormat/>
    <w:rPr>
      <w:rFonts w:ascii="黑体" w:hAnsi="黑体" w:eastAsia="黑体" w:cs="黑体"/>
      <w:b/>
      <w:sz w:val="32"/>
      <w:szCs w:val="24"/>
    </w:rPr>
  </w:style>
  <w:style w:type="paragraph" w:styleId="1039" w:customStyle="1">
    <w:name w:val="Normal_3_0"/>
    <w:qFormat/>
    <w:pPr>
      <w:jc w:val="both"/>
      <w:widowControl w:val="off"/>
    </w:pPr>
    <w:rPr>
      <w:rFonts w:ascii="Calibri" w:hAnsi="Calibri"/>
      <w:sz w:val="21"/>
      <w:szCs w:val="22"/>
    </w:rPr>
  </w:style>
  <w:style w:type="paragraph" w:styleId="1040" w:customStyle="1">
    <w:name w:val="Normal_4_0"/>
    <w:qFormat/>
    <w:rPr>
      <w:rFonts w:ascii="黑体" w:hAnsi="黑体" w:eastAsia="黑体" w:cs="黑体"/>
      <w:b/>
      <w:sz w:val="32"/>
      <w:szCs w:val="24"/>
    </w:rPr>
  </w:style>
  <w:style w:type="paragraph" w:styleId="1041" w:customStyle="1">
    <w:name w:val="Normal_5_0"/>
    <w:qFormat/>
    <w:pPr>
      <w:jc w:val="both"/>
      <w:widowControl w:val="off"/>
    </w:pPr>
    <w:rPr>
      <w:rFonts w:ascii="Calibri" w:hAnsi="Calibri"/>
      <w:sz w:val="21"/>
      <w:szCs w:val="22"/>
    </w:rPr>
  </w:style>
  <w:style w:type="paragraph" w:styleId="1042" w:customStyle="1">
    <w:name w:val="Normal_6_0"/>
    <w:qFormat/>
    <w:rPr>
      <w:rFonts w:ascii="黑体" w:hAnsi="黑体" w:eastAsia="黑体" w:cs="黑体"/>
      <w:b/>
      <w:sz w:val="32"/>
      <w:szCs w:val="24"/>
    </w:rPr>
  </w:style>
  <w:style w:type="paragraph" w:styleId="1043" w:customStyle="1">
    <w:name w:val="正文_1_0_0"/>
    <w:qFormat/>
    <w:pPr>
      <w:jc w:val="both"/>
      <w:widowControl w:val="off"/>
    </w:pPr>
    <w:rPr>
      <w:sz w:val="21"/>
    </w:rPr>
  </w:style>
  <w:style w:type="paragraph" w:styleId="1044" w:customStyle="1">
    <w:name w:val="正文_0_0_0_0"/>
    <w:qFormat/>
    <w:pPr>
      <w:jc w:val="both"/>
      <w:widowControl w:val="off"/>
    </w:pPr>
    <w:rPr>
      <w:sz w:val="21"/>
      <w:szCs w:val="24"/>
    </w:rPr>
  </w:style>
  <w:style w:type="paragraph" w:styleId="1045" w:customStyle="1">
    <w:name w:val="正文_1_0_0_0"/>
    <w:qFormat/>
    <w:pPr>
      <w:jc w:val="both"/>
      <w:widowControl w:val="off"/>
    </w:pPr>
    <w:rPr>
      <w:sz w:val="21"/>
    </w:rPr>
  </w:style>
  <w:style w:type="paragraph" w:styleId="1046" w:customStyle="1">
    <w:name w:val="Normal_7_0"/>
    <w:qFormat/>
    <w:rPr>
      <w:rFonts w:ascii="黑体" w:hAnsi="黑体" w:eastAsia="黑体" w:cs="黑体"/>
      <w:b/>
      <w:sz w:val="32"/>
      <w:szCs w:val="24"/>
    </w:rPr>
  </w:style>
  <w:style w:type="paragraph" w:styleId="1047" w:customStyle="1">
    <w:name w:val="Normal_8_0"/>
    <w:qFormat/>
    <w:rPr>
      <w:rFonts w:eastAsia="Times New Roman"/>
      <w:sz w:val="24"/>
      <w:szCs w:val="24"/>
    </w:rPr>
  </w:style>
  <w:style w:type="paragraph" w:styleId="1048" w:customStyle="1">
    <w:name w:val="Normal_9_0"/>
    <w:qFormat/>
    <w:rPr>
      <w:rFonts w:eastAsia="Times New Roman"/>
      <w:sz w:val="24"/>
      <w:szCs w:val="24"/>
    </w:rPr>
  </w:style>
  <w:style w:type="paragraph" w:styleId="1049" w:customStyle="1">
    <w:name w:val="Normal_10_0"/>
    <w:qFormat/>
    <w:rPr>
      <w:rFonts w:ascii="黑体" w:hAnsi="黑体" w:eastAsia="黑体" w:cs="黑体"/>
      <w:b/>
      <w:sz w:val="32"/>
      <w:szCs w:val="24"/>
    </w:rPr>
  </w:style>
  <w:style w:type="paragraph" w:styleId="1050" w:customStyle="1">
    <w:name w:val="正文_3"/>
    <w:next w:val="1051"/>
    <w:qFormat/>
    <w:pPr>
      <w:jc w:val="both"/>
      <w:widowControl w:val="off"/>
    </w:pPr>
    <w:rPr>
      <w:rFonts w:ascii="Calibri" w:hAnsi="Calibri"/>
      <w:sz w:val="21"/>
      <w:szCs w:val="22"/>
    </w:rPr>
  </w:style>
  <w:style w:type="paragraph" w:styleId="1051" w:customStyle="1">
    <w:name w:val="正文首行缩进 2_1"/>
    <w:basedOn w:val="1052"/>
    <w:next w:val="1054"/>
    <w:qFormat/>
    <w:pPr>
      <w:ind w:left="200" w:firstLine="200"/>
      <w:spacing w:after="120"/>
    </w:pPr>
    <w:rPr>
      <w:rFonts w:ascii="Times New Roman"/>
      <w:szCs w:val="24"/>
    </w:rPr>
  </w:style>
  <w:style w:type="paragraph" w:styleId="1052" w:customStyle="1">
    <w:name w:val="正文文本缩进_1"/>
    <w:basedOn w:val="1053"/>
    <w:next w:val="1051"/>
    <w:qFormat/>
    <w:pPr>
      <w:ind w:firstLine="225"/>
    </w:pPr>
    <w:rPr>
      <w:rFonts w:ascii="仿宋_GB2312" w:eastAsia="仿宋_GB2312"/>
      <w:sz w:val="32"/>
    </w:rPr>
  </w:style>
  <w:style w:type="paragraph" w:styleId="1053" w:customStyle="1">
    <w:name w:val="正文_18"/>
    <w:next w:val="1052"/>
    <w:qFormat/>
    <w:pPr>
      <w:jc w:val="both"/>
      <w:widowControl w:val="off"/>
    </w:pPr>
    <w:rPr>
      <w:rFonts w:ascii="Calibri" w:hAnsi="Calibri"/>
      <w:sz w:val="21"/>
      <w:szCs w:val="22"/>
    </w:rPr>
  </w:style>
  <w:style w:type="paragraph" w:styleId="1054" w:customStyle="1">
    <w:name w:val="xl53_0"/>
    <w:next w:val="105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b/>
      <w:bCs/>
    </w:rPr>
  </w:style>
  <w:style w:type="paragraph" w:styleId="1055" w:customStyle="1">
    <w:name w:val="正文_4_0"/>
    <w:qFormat/>
    <w:pPr>
      <w:jc w:val="both"/>
      <w:widowControl w:val="off"/>
    </w:pPr>
    <w:rPr>
      <w:rFonts w:ascii="Calibri" w:hAnsi="Calibri"/>
      <w:sz w:val="21"/>
      <w:szCs w:val="22"/>
    </w:rPr>
  </w:style>
  <w:style w:type="paragraph" w:styleId="1056" w:customStyle="1">
    <w:name w:val="Normal_11_0"/>
    <w:qFormat/>
    <w:rPr>
      <w:rFonts w:ascii="黑体" w:hAnsi="黑体" w:eastAsia="黑体" w:cs="黑体"/>
      <w:b/>
      <w:sz w:val="32"/>
      <w:szCs w:val="24"/>
    </w:rPr>
  </w:style>
  <w:style w:type="paragraph" w:styleId="1057" w:customStyle="1">
    <w:name w:val="Normal_12_0"/>
    <w:qFormat/>
    <w:pPr>
      <w:jc w:val="both"/>
      <w:widowControl w:val="off"/>
    </w:pPr>
    <w:rPr>
      <w:rFonts w:ascii="Calibri" w:hAnsi="Calibri"/>
      <w:sz w:val="21"/>
      <w:szCs w:val="22"/>
    </w:rPr>
  </w:style>
  <w:style w:type="paragraph" w:styleId="1058" w:customStyle="1">
    <w:name w:val="正文_9_0"/>
    <w:qFormat/>
    <w:pPr>
      <w:jc w:val="both"/>
      <w:widowControl w:val="off"/>
    </w:pPr>
    <w:rPr>
      <w:rFonts w:ascii="Calibri" w:hAnsi="Calibri"/>
      <w:sz w:val="21"/>
      <w:szCs w:val="22"/>
    </w:rPr>
  </w:style>
  <w:style w:type="paragraph" w:styleId="1059" w:customStyle="1">
    <w:name w:val="正文_8_1"/>
    <w:qFormat/>
    <w:pPr>
      <w:jc w:val="both"/>
      <w:widowControl w:val="off"/>
    </w:pPr>
    <w:rPr>
      <w:rFonts w:ascii="Calibri" w:hAnsi="Calibri"/>
      <w:sz w:val="21"/>
      <w:szCs w:val="22"/>
    </w:rPr>
  </w:style>
  <w:style w:type="paragraph" w:styleId="1060" w:customStyle="1">
    <w:name w:val="正文_1_0_0_0_0"/>
    <w:qFormat/>
    <w:pPr>
      <w:jc w:val="both"/>
      <w:widowControl w:val="off"/>
    </w:pPr>
    <w:rPr>
      <w:sz w:val="21"/>
    </w:rPr>
  </w:style>
  <w:style w:type="paragraph" w:styleId="1061" w:customStyle="1">
    <w:name w:val="列出段落_2"/>
    <w:basedOn w:val="1059"/>
    <w:uiPriority w:val="34"/>
    <w:qFormat/>
    <w:pPr>
      <w:ind w:firstLine="420"/>
    </w:pPr>
  </w:style>
  <w:style w:type="paragraph" w:styleId="1062" w:customStyle="1">
    <w:name w:val="Normal_13_0"/>
    <w:qFormat/>
    <w:rPr>
      <w:rFonts w:ascii="黑体" w:hAnsi="黑体" w:eastAsia="黑体" w:cs="黑体"/>
      <w:b/>
      <w:sz w:val="32"/>
      <w:szCs w:val="24"/>
    </w:rPr>
  </w:style>
  <w:style w:type="paragraph" w:styleId="1063" w:customStyle="1">
    <w:name w:val="正文_7_1_0"/>
    <w:qFormat/>
    <w:pPr>
      <w:jc w:val="both"/>
      <w:widowControl w:val="off"/>
    </w:pPr>
    <w:rPr>
      <w:rFonts w:ascii="Calibri" w:hAnsi="Calibri"/>
      <w:sz w:val="21"/>
      <w:szCs w:val="22"/>
    </w:rPr>
  </w:style>
  <w:style w:type="paragraph" w:styleId="1064" w:customStyle="1">
    <w:name w:val="纯文本_0_0"/>
    <w:basedOn w:val="1063"/>
    <w:unhideWhenUsed/>
    <w:qFormat/>
    <w:rPr>
      <w:rFonts w:ascii="宋体" w:hAnsi="Courier New"/>
      <w:szCs w:val="21"/>
    </w:rPr>
  </w:style>
  <w:style w:type="paragraph" w:styleId="1065" w:customStyle="1">
    <w:name w:val="正文_8_0"/>
    <w:qFormat/>
    <w:pPr>
      <w:jc w:val="both"/>
      <w:widowControl w:val="off"/>
    </w:pPr>
    <w:rPr>
      <w:rFonts w:ascii="Calibri" w:hAnsi="Calibri"/>
      <w:sz w:val="21"/>
      <w:szCs w:val="22"/>
    </w:rPr>
  </w:style>
  <w:style w:type="paragraph" w:styleId="1066" w:customStyle="1">
    <w:name w:val="Normal_14_0"/>
    <w:qFormat/>
    <w:rPr>
      <w:rFonts w:ascii="黑体" w:hAnsi="黑体" w:eastAsia="黑体" w:cs="黑体"/>
      <w:b/>
      <w:sz w:val="32"/>
      <w:szCs w:val="24"/>
    </w:rPr>
  </w:style>
  <w:style w:type="paragraph" w:styleId="1067" w:customStyle="1">
    <w:name w:val="正文_6_0"/>
    <w:qFormat/>
    <w:pPr>
      <w:jc w:val="both"/>
      <w:widowControl w:val="off"/>
    </w:pPr>
    <w:rPr>
      <w:rFonts w:ascii="Calibri" w:hAnsi="Calibri"/>
      <w:sz w:val="21"/>
      <w:szCs w:val="22"/>
    </w:rPr>
  </w:style>
  <w:style w:type="paragraph" w:styleId="1068" w:customStyle="1">
    <w:name w:val="Normal_15_0"/>
    <w:qFormat/>
    <w:rPr>
      <w:rFonts w:ascii="黑体" w:hAnsi="黑体" w:eastAsia="黑体" w:cs="黑体"/>
      <w:b/>
      <w:sz w:val="32"/>
      <w:szCs w:val="24"/>
    </w:rPr>
  </w:style>
  <w:style w:type="paragraph" w:styleId="1069" w:customStyle="1">
    <w:name w:val="正文_7_0"/>
    <w:qFormat/>
    <w:pPr>
      <w:jc w:val="both"/>
      <w:widowControl w:val="off"/>
    </w:pPr>
    <w:rPr>
      <w:rFonts w:ascii="Calibri" w:hAnsi="Calibri"/>
      <w:sz w:val="21"/>
      <w:szCs w:val="22"/>
    </w:rPr>
  </w:style>
  <w:style w:type="paragraph" w:styleId="1070" w:customStyle="1">
    <w:name w:val="正文_9_1"/>
    <w:qFormat/>
    <w:pPr>
      <w:jc w:val="both"/>
      <w:widowControl w:val="off"/>
    </w:pPr>
    <w:rPr>
      <w:sz w:val="21"/>
      <w:szCs w:val="24"/>
    </w:rPr>
  </w:style>
  <w:style w:type="paragraph" w:styleId="1071" w:customStyle="1">
    <w:name w:val="Normal_16_0"/>
    <w:qFormat/>
    <w:rPr>
      <w:rFonts w:ascii="黑体" w:hAnsi="黑体" w:eastAsia="黑体" w:cs="黑体"/>
      <w:b/>
      <w:sz w:val="32"/>
      <w:szCs w:val="24"/>
    </w:rPr>
  </w:style>
  <w:style w:type="paragraph" w:styleId="1072" w:customStyle="1">
    <w:name w:val="正文_10_0"/>
    <w:qFormat/>
    <w:pPr>
      <w:jc w:val="both"/>
      <w:widowControl w:val="off"/>
    </w:pPr>
    <w:rPr>
      <w:sz w:val="21"/>
      <w:szCs w:val="24"/>
    </w:rPr>
  </w:style>
  <w:style w:type="paragraph" w:styleId="1073" w:customStyle="1">
    <w:name w:val="Normal_17_0"/>
    <w:qFormat/>
    <w:rPr>
      <w:rFonts w:ascii="黑体" w:hAnsi="黑体" w:eastAsia="黑体" w:cs="黑体"/>
      <w:b/>
      <w:sz w:val="32"/>
      <w:szCs w:val="24"/>
    </w:rPr>
  </w:style>
  <w:style w:type="paragraph" w:styleId="1074" w:customStyle="1">
    <w:name w:val="正文_10_0_0"/>
    <w:qFormat/>
    <w:pPr>
      <w:jc w:val="both"/>
      <w:widowControl w:val="off"/>
    </w:pPr>
    <w:rPr>
      <w:sz w:val="21"/>
      <w:szCs w:val="24"/>
    </w:rPr>
  </w:style>
  <w:style w:type="paragraph" w:styleId="1075" w:customStyle="1">
    <w:name w:val="Normal_18_0"/>
    <w:qFormat/>
    <w:rPr>
      <w:rFonts w:ascii="黑体" w:hAnsi="黑体" w:eastAsia="黑体" w:cs="黑体"/>
      <w:b/>
      <w:sz w:val="32"/>
      <w:szCs w:val="24"/>
    </w:rPr>
  </w:style>
  <w:style w:type="paragraph" w:styleId="1076" w:customStyle="1">
    <w:name w:val="正文_12_0"/>
    <w:qFormat/>
    <w:pPr>
      <w:jc w:val="both"/>
      <w:widowControl w:val="off"/>
    </w:pPr>
    <w:rPr>
      <w:rFonts w:ascii="Calibri" w:hAnsi="Calibri"/>
      <w:sz w:val="21"/>
      <w:szCs w:val="22"/>
    </w:rPr>
  </w:style>
  <w:style w:type="paragraph" w:styleId="1077" w:customStyle="1">
    <w:name w:val="正文_9_1_0"/>
    <w:qFormat/>
    <w:pPr>
      <w:jc w:val="both"/>
      <w:widowControl w:val="off"/>
    </w:pPr>
    <w:rPr>
      <w:sz w:val="21"/>
      <w:szCs w:val="24"/>
    </w:rPr>
  </w:style>
  <w:style w:type="paragraph" w:styleId="1078" w:customStyle="1">
    <w:name w:val="Normal_14_0_0"/>
    <w:qFormat/>
    <w:rPr>
      <w:rFonts w:ascii="黑体" w:hAnsi="黑体" w:eastAsia="黑体"/>
      <w:b/>
      <w:sz w:val="32"/>
      <w:szCs w:val="24"/>
    </w:rPr>
  </w:style>
  <w:style w:type="paragraph" w:styleId="1079" w:customStyle="1">
    <w:name w:val="正文_12_0_0"/>
    <w:qFormat/>
    <w:pPr>
      <w:jc w:val="both"/>
      <w:widowControl w:val="off"/>
    </w:pPr>
    <w:rPr>
      <w:sz w:val="21"/>
      <w:szCs w:val="24"/>
    </w:rPr>
  </w:style>
  <w:style w:type="paragraph" w:styleId="1080" w:customStyle="1">
    <w:name w:val="正文_12_0_0_0"/>
    <w:qFormat/>
    <w:pPr>
      <w:jc w:val="both"/>
      <w:widowControl w:val="off"/>
    </w:pPr>
    <w:rPr>
      <w:sz w:val="21"/>
      <w:szCs w:val="24"/>
    </w:rPr>
  </w:style>
  <w:style w:type="paragraph" w:styleId="1081" w:customStyle="1">
    <w:name w:val="正文_13_0"/>
    <w:qFormat/>
    <w:pPr>
      <w:jc w:val="both"/>
      <w:widowControl w:val="off"/>
    </w:pPr>
    <w:rPr>
      <w:rFonts w:ascii="Calibri" w:hAnsi="Calibri"/>
      <w:sz w:val="21"/>
      <w:szCs w:val="22"/>
    </w:rPr>
  </w:style>
  <w:style w:type="paragraph" w:styleId="1082" w:customStyle="1">
    <w:name w:val="正文_13_0_0"/>
    <w:qFormat/>
    <w:pPr>
      <w:jc w:val="both"/>
      <w:widowControl w:val="off"/>
    </w:pPr>
    <w:rPr>
      <w:sz w:val="21"/>
      <w:szCs w:val="24"/>
    </w:rPr>
  </w:style>
  <w:style w:type="paragraph" w:styleId="1083" w:customStyle="1">
    <w:name w:val="正文_14_0"/>
    <w:qFormat/>
    <w:pPr>
      <w:jc w:val="both"/>
      <w:widowControl w:val="off"/>
    </w:pPr>
    <w:rPr>
      <w:rFonts w:ascii="Calibri" w:hAnsi="Calibri"/>
      <w:sz w:val="21"/>
      <w:szCs w:val="22"/>
    </w:rPr>
  </w:style>
  <w:style w:type="paragraph" w:styleId="1084" w:customStyle="1">
    <w:name w:val="正文_14_0_0"/>
    <w:qFormat/>
    <w:pPr>
      <w:jc w:val="both"/>
      <w:widowControl w:val="off"/>
    </w:pPr>
    <w:rPr>
      <w:sz w:val="21"/>
      <w:szCs w:val="24"/>
    </w:rPr>
  </w:style>
  <w:style w:type="paragraph" w:styleId="1085" w:customStyle="1">
    <w:name w:val="Normal Indent_0"/>
    <w:basedOn w:val="863"/>
    <w:qFormat/>
    <w:pPr>
      <w:ind w:firstLine="420"/>
    </w:pPr>
    <w:rPr>
      <w:rFonts w:ascii="宋体" w:eastAsia="Times New Roman"/>
      <w:color w:val="000000"/>
      <w:sz w:val="24"/>
      <w:szCs w:val="20"/>
    </w:rPr>
  </w:style>
  <w:style w:type="paragraph" w:styleId="1086" w:customStyle="1">
    <w:name w:val="Heading 3_0"/>
    <w:basedOn w:val="863"/>
    <w:next w:val="863"/>
    <w:qFormat/>
    <w:pPr>
      <w:keepLines/>
      <w:keepNext/>
      <w:spacing w:before="260" w:after="260" w:line="413" w:lineRule="auto"/>
      <w:outlineLvl w:val="2"/>
    </w:pPr>
    <w:rPr>
      <w:rFonts w:ascii="Times New Roman" w:hAnsi="Times New Roman" w:eastAsia="Times New Roman"/>
      <w:szCs w:val="20"/>
    </w:rPr>
  </w:style>
  <w:style w:type="paragraph" w:styleId="1087" w:customStyle="1">
    <w:name w:val="正文_15_0"/>
    <w:qFormat/>
    <w:pPr>
      <w:jc w:val="both"/>
      <w:widowControl w:val="off"/>
    </w:pPr>
    <w:rPr>
      <w:rFonts w:ascii="Calibri" w:hAnsi="Calibri"/>
      <w:sz w:val="21"/>
      <w:szCs w:val="22"/>
    </w:rPr>
  </w:style>
  <w:style w:type="paragraph" w:styleId="1088" w:customStyle="1">
    <w:name w:val="正文2"/>
    <w:basedOn w:val="766"/>
    <w:qFormat/>
    <w:pPr>
      <w:ind w:firstLine="510"/>
      <w:spacing w:before="156" w:line="360" w:lineRule="auto"/>
    </w:pPr>
    <w:rPr>
      <w:sz w:val="24"/>
      <w:szCs w:val="20"/>
    </w:rPr>
  </w:style>
  <w:style w:type="paragraph" w:styleId="1089" w:customStyle="1">
    <w:name w:val="Default"/>
    <w:qFormat/>
    <w:pPr>
      <w:widowControl w:val="off"/>
    </w:pPr>
    <w:rPr>
      <w:rFonts w:ascii="宋体" w:cs="宋体"/>
      <w:color w:val="000000"/>
      <w:sz w:val="24"/>
      <w:szCs w:val="24"/>
    </w:rPr>
  </w:style>
  <w:style w:type="paragraph" w:styleId="1090" w:customStyle="1">
    <w:name w:val="正文_0_2_0"/>
    <w:qFormat/>
    <w:pPr>
      <w:jc w:val="both"/>
      <w:widowControl w:val="off"/>
    </w:pPr>
    <w:rPr>
      <w:szCs w:val="24"/>
    </w:rPr>
  </w:style>
  <w:style w:type="paragraph" w:styleId="1091" w:customStyle="1">
    <w:name w:val="Normal_19_1_0"/>
    <w:next w:val="1092"/>
    <w:qFormat/>
    <w:pPr>
      <w:jc w:val="both"/>
      <w:widowControl w:val="off"/>
    </w:pPr>
    <w:rPr>
      <w:rFonts w:ascii="Calibri" w:hAnsi="Calibri"/>
      <w:szCs w:val="24"/>
    </w:rPr>
  </w:style>
  <w:style w:type="paragraph" w:styleId="1092" w:customStyle="1">
    <w:name w:val="正文_16_0"/>
    <w:basedOn w:val="1053"/>
    <w:next w:val="1051"/>
    <w:qFormat/>
    <w:rPr>
      <w:rFonts w:ascii="Times New Roman" w:hAnsi="Times New Roman"/>
    </w:rPr>
  </w:style>
  <w:style w:type="paragraph" w:styleId="1093" w:customStyle="1">
    <w:name w:val="Normal_19_0"/>
    <w:basedOn w:val="780"/>
    <w:next w:val="1094"/>
    <w:qFormat/>
    <w:rPr>
      <w:szCs w:val="24"/>
    </w:rPr>
  </w:style>
  <w:style w:type="paragraph" w:styleId="1094" w:customStyle="1">
    <w:name w:val="Body Text First Indent_1_0"/>
    <w:basedOn w:val="1093"/>
    <w:qFormat/>
    <w:pPr>
      <w:ind w:firstLine="100"/>
      <w:spacing w:after="120"/>
    </w:pPr>
  </w:style>
  <w:style w:type="paragraph" w:styleId="1095" w:customStyle="1">
    <w:name w:val="Body Text_0"/>
    <w:basedOn w:val="1093"/>
    <w:qFormat/>
    <w:pPr>
      <w:spacing w:line="60" w:lineRule="auto"/>
    </w:pPr>
    <w:rPr>
      <w:rFonts w:ascii="仿宋_GB2312" w:eastAsia="仿宋_GB2312"/>
      <w:sz w:val="32"/>
    </w:rPr>
  </w:style>
  <w:style w:type="paragraph" w:styleId="1096" w:customStyle="1">
    <w:name w:val="Normal_19_1"/>
    <w:next w:val="863"/>
    <w:qFormat/>
    <w:pPr>
      <w:jc w:val="both"/>
      <w:widowControl w:val="off"/>
    </w:pPr>
    <w:rPr>
      <w:rFonts w:ascii="Calibri" w:hAnsi="Calibri"/>
      <w:szCs w:val="24"/>
    </w:rPr>
  </w:style>
  <w:style w:type="paragraph" w:styleId="1097" w:customStyle="1">
    <w:name w:val="正文_6_0_0"/>
    <w:qFormat/>
    <w:pPr>
      <w:jc w:val="both"/>
      <w:widowControl w:val="off"/>
    </w:pPr>
    <w:rPr>
      <w:rFonts w:ascii="Calibri" w:hAnsi="Calibri"/>
    </w:rPr>
  </w:style>
  <w:style w:type="paragraph" w:styleId="1098" w:customStyle="1">
    <w:name w:val="正文_7_1"/>
    <w:qFormat/>
    <w:pPr>
      <w:jc w:val="both"/>
      <w:widowControl w:val="off"/>
    </w:pPr>
    <w:rPr>
      <w:rFonts w:ascii="Calibri" w:hAnsi="Calibri"/>
    </w:rPr>
  </w:style>
  <w:style w:type="paragraph" w:styleId="1099" w:customStyle="1">
    <w:name w:val="正文1_1"/>
    <w:basedOn w:val="1047"/>
    <w:qFormat/>
    <w:pPr>
      <w:jc w:val="both"/>
      <w:widowControl w:val="off"/>
    </w:pPr>
    <w:rPr>
      <w:sz w:val="20"/>
      <w:szCs w:val="20"/>
    </w:rPr>
  </w:style>
  <w:style w:type="paragraph" w:styleId="1100" w:customStyle="1">
    <w:name w:val="Normal_8_0_0"/>
    <w:qFormat/>
    <w:rPr>
      <w:rFonts w:eastAsia="Times New Roman"/>
      <w:sz w:val="24"/>
      <w:szCs w:val="24"/>
    </w:rPr>
  </w:style>
  <w:style w:type="paragraph" w:styleId="1101" w:customStyle="1">
    <w:name w:val="Normal_8_0_0_0"/>
    <w:qFormat/>
    <w:pPr>
      <w:jc w:val="both"/>
      <w:widowControl w:val="off"/>
    </w:pPr>
    <w:rPr>
      <w:rFonts w:ascii="Calibri" w:hAnsi="Calibri"/>
    </w:rPr>
  </w:style>
  <w:style w:type="paragraph" w:styleId="1102" w:customStyle="1">
    <w:name w:val="Normal_16_1"/>
    <w:qFormat/>
    <w:rPr>
      <w:rFonts w:ascii="黑体" w:hAnsi="黑体" w:eastAsia="黑体"/>
      <w:b/>
      <w:sz w:val="32"/>
      <w:szCs w:val="24"/>
    </w:rPr>
  </w:style>
  <w:style w:type="paragraph" w:styleId="1103" w:customStyle="1">
    <w:name w:val="Normal_19_0_1"/>
    <w:qFormat/>
    <w:rPr>
      <w:rFonts w:ascii="Tahoma" w:hAnsi="Tahoma" w:eastAsia="微软雅黑"/>
    </w:rPr>
  </w:style>
  <w:style w:type="paragraph" w:styleId="1104" w:customStyle="1">
    <w:name w:val="Normal_16_0_0"/>
    <w:qFormat/>
    <w:pPr>
      <w:jc w:val="both"/>
      <w:widowControl w:val="off"/>
    </w:pPr>
    <w:rPr>
      <w:rFonts w:ascii="Calibri" w:hAnsi="Calibri"/>
    </w:rPr>
  </w:style>
  <w:style w:type="paragraph" w:styleId="1105" w:customStyle="1">
    <w:name w:val="Normal_22_0"/>
    <w:qFormat/>
    <w:pPr>
      <w:jc w:val="both"/>
      <w:widowControl w:val="off"/>
    </w:pPr>
    <w:rPr>
      <w:rFonts w:ascii="Calibri" w:hAnsi="Calibri"/>
      <w:szCs w:val="24"/>
    </w:rPr>
  </w:style>
  <w:style w:type="paragraph" w:styleId="1106" w:customStyle="1">
    <w:name w:val="Normal_17_0_0"/>
    <w:qFormat/>
    <w:rPr>
      <w:rFonts w:ascii="黑体" w:hAnsi="黑体" w:eastAsia="黑体"/>
      <w:b/>
      <w:sz w:val="32"/>
      <w:szCs w:val="24"/>
    </w:rPr>
  </w:style>
  <w:style w:type="paragraph" w:styleId="1107" w:customStyle="1">
    <w:name w:val="Normal_19_0_1_0"/>
    <w:qFormat/>
    <w:rPr>
      <w:rFonts w:ascii="Tahoma" w:hAnsi="Tahoma" w:eastAsia="微软雅黑"/>
    </w:rPr>
  </w:style>
  <w:style w:type="paragraph" w:styleId="1108" w:customStyle="1">
    <w:name w:val="Normal_19_3"/>
    <w:next w:val="1109"/>
    <w:qFormat/>
    <w:pPr>
      <w:jc w:val="both"/>
      <w:widowControl w:val="off"/>
    </w:pPr>
    <w:rPr>
      <w:rFonts w:ascii="Calibri" w:hAnsi="Calibri" w:eastAsia="Times New Roman"/>
      <w:szCs w:val="24"/>
    </w:rPr>
  </w:style>
  <w:style w:type="paragraph" w:styleId="1109" w:customStyle="1">
    <w:name w:val="正文_17_0"/>
    <w:qFormat/>
    <w:pPr>
      <w:jc w:val="both"/>
      <w:widowControl w:val="off"/>
    </w:pPr>
    <w:rPr>
      <w:rFonts w:ascii="Calibri" w:hAnsi="Calibri"/>
      <w:sz w:val="21"/>
      <w:szCs w:val="22"/>
    </w:rPr>
  </w:style>
  <w:style w:type="paragraph" w:styleId="1110" w:customStyle="1">
    <w:name w:val="Normal_22_0_0"/>
    <w:qFormat/>
    <w:pPr>
      <w:jc w:val="both"/>
      <w:widowControl w:val="off"/>
    </w:pPr>
    <w:rPr>
      <w:rFonts w:ascii="Calibri" w:hAnsi="Calibri"/>
      <w:szCs w:val="24"/>
    </w:rPr>
  </w:style>
  <w:style w:type="character" w:styleId="1111" w:customStyle="1">
    <w:name w:val="custom-tag-placeholder-class"/>
    <w:qFormat/>
  </w:style>
  <w:style w:type="paragraph" w:styleId="1112" w:customStyle="1">
    <w:name w:val="Normal_19_0_0"/>
    <w:basedOn w:val="863"/>
    <w:next w:val="1113"/>
    <w:qFormat/>
    <w:rPr>
      <w:rFonts w:ascii="Calibri" w:hAnsi="Calibri" w:eastAsia="Times New Roman"/>
      <w:sz w:val="24"/>
    </w:rPr>
  </w:style>
  <w:style w:type="paragraph" w:styleId="1113" w:customStyle="1">
    <w:name w:val="Body Text First Indent_1_0_0"/>
    <w:basedOn w:val="1112"/>
    <w:qFormat/>
    <w:pPr>
      <w:ind w:firstLine="100"/>
      <w:spacing w:after="120"/>
    </w:pPr>
  </w:style>
  <w:style w:type="paragraph" w:styleId="1114" w:customStyle="1">
    <w:name w:val="正文首行缩进1"/>
    <w:basedOn w:val="1115"/>
    <w:qFormat/>
    <w:pPr>
      <w:ind w:firstLine="100"/>
      <w:spacing w:after="120" w:line="240" w:lineRule="auto"/>
    </w:pPr>
    <w:rPr>
      <w:rFonts w:ascii="Times New Roman" w:hAnsi="Times New Roman" w:eastAsia="宋体"/>
      <w:sz w:val="21"/>
    </w:rPr>
  </w:style>
  <w:style w:type="paragraph" w:styleId="1115" w:customStyle="1">
    <w:name w:val="正文文本1"/>
    <w:basedOn w:val="766"/>
    <w:qFormat/>
    <w:pPr>
      <w:spacing w:line="60" w:lineRule="auto"/>
    </w:pPr>
    <w:rPr>
      <w:rFonts w:ascii="仿宋_GB2312" w:eastAsia="仿宋_GB2312"/>
      <w:sz w:val="32"/>
    </w:rPr>
  </w:style>
  <w:style w:type="paragraph" w:styleId="1116" w:customStyle="1">
    <w:name w:val="正文_2_0"/>
    <w:qFormat/>
    <w:pPr>
      <w:jc w:val="both"/>
      <w:widowControl w:val="off"/>
    </w:pPr>
    <w:rPr>
      <w:rFonts w:ascii="Calibri" w:hAnsi="Calibri"/>
      <w:sz w:val="21"/>
      <w:szCs w:val="22"/>
    </w:rPr>
  </w:style>
  <w:style w:type="paragraph" w:styleId="1117" w:customStyle="1">
    <w:name w:val="List Paragraph_0"/>
    <w:basedOn w:val="1027"/>
    <w:qFormat/>
    <w:pPr>
      <w:ind w:firstLine="420"/>
    </w:pPr>
  </w:style>
  <w:style w:type="paragraph" w:styleId="1118" w:customStyle="1">
    <w:name w:val="纯文本_1"/>
    <w:basedOn w:val="1116"/>
    <w:qFormat/>
    <w:rPr>
      <w:rFonts w:ascii="宋体" w:hAnsi="Times New Roman"/>
      <w:sz w:val="20"/>
      <w:szCs w:val="21"/>
    </w:rPr>
  </w:style>
  <w:style w:type="paragraph" w:styleId="1119" w:customStyle="1">
    <w:name w:val="正文_16_0_0"/>
    <w:next w:val="889"/>
    <w:qFormat/>
    <w:pPr>
      <w:jc w:val="both"/>
      <w:widowControl w:val="off"/>
    </w:pPr>
    <w:rPr>
      <w:rFonts w:ascii="Calibri" w:hAnsi="Calibri"/>
      <w:sz w:val="21"/>
      <w:szCs w:val="22"/>
    </w:rPr>
  </w:style>
  <w:style w:type="paragraph" w:styleId="1120" w:customStyle="1">
    <w:name w:val="正文_11_0"/>
    <w:basedOn w:val="889"/>
    <w:qFormat/>
    <w:rPr>
      <w:rFonts w:ascii="Calibri" w:hAnsi="Calibri"/>
      <w:szCs w:val="20"/>
    </w:rPr>
  </w:style>
  <w:style w:type="paragraph" w:styleId="1121" w:customStyle="1">
    <w:name w:val="Normal_19_0_0_0"/>
    <w:basedOn w:val="780"/>
    <w:qFormat/>
    <w:rPr>
      <w:rFonts w:cs="黑体"/>
      <w:szCs w:val="24"/>
    </w:rPr>
  </w:style>
  <w:style w:type="paragraph" w:styleId="1122" w:customStyle="1">
    <w:name w:val="无间隔1"/>
    <w:basedOn w:val="1033"/>
    <w:qFormat/>
    <w:rPr>
      <w:rFonts w:ascii="Calibri" w:hAnsi="Calibri" w:cs="Calibri"/>
    </w:rPr>
  </w:style>
  <w:style w:type="paragraph" w:styleId="1123" w:customStyle="1">
    <w:name w:val="标题 31"/>
    <w:basedOn w:val="1033"/>
    <w:next w:val="1033"/>
    <w:qFormat/>
    <w:pPr>
      <w:keepLines/>
      <w:keepNext/>
      <w:spacing w:before="260" w:after="260" w:line="413" w:lineRule="auto"/>
      <w:outlineLvl w:val="2"/>
    </w:pPr>
    <w:rPr>
      <w:b/>
      <w:sz w:val="32"/>
      <w:szCs w:val="20"/>
    </w:rPr>
  </w:style>
  <w:style w:type="character" w:styleId="1124" w:customStyle="1">
    <w:name w:val="标题 2 Char_0"/>
    <w:link w:val="1125"/>
    <w:qFormat/>
    <w:rPr>
      <w:rFonts w:ascii="Arial" w:hAnsi="Arial" w:eastAsia="黑体"/>
      <w:b/>
      <w:sz w:val="32"/>
      <w:szCs w:val="22"/>
    </w:rPr>
  </w:style>
  <w:style w:type="paragraph" w:styleId="1125" w:customStyle="1">
    <w:name w:val="标题 21"/>
    <w:basedOn w:val="781"/>
    <w:next w:val="781"/>
    <w:link w:val="1124"/>
    <w:unhideWhenUsed/>
    <w:qFormat/>
    <w:pPr>
      <w:keepLines/>
      <w:keepNext/>
      <w:spacing w:before="260" w:after="260" w:line="413" w:lineRule="auto"/>
      <w:outlineLvl w:val="1"/>
    </w:pPr>
    <w:rPr>
      <w:rFonts w:ascii="Arial" w:hAnsi="Arial"/>
      <w:szCs w:val="22"/>
    </w:rPr>
  </w:style>
  <w:style w:type="paragraph" w:styleId="1126" w:customStyle="1">
    <w:name w:val="Normal_19_1_0_0"/>
    <w:next w:val="1127"/>
    <w:qFormat/>
    <w:pPr>
      <w:jc w:val="both"/>
      <w:widowControl w:val="off"/>
    </w:pPr>
    <w:rPr>
      <w:rFonts w:ascii="Calibri" w:hAnsi="Calibri"/>
      <w:sz w:val="21"/>
      <w:szCs w:val="24"/>
    </w:rPr>
  </w:style>
  <w:style w:type="paragraph" w:styleId="1127" w:customStyle="1">
    <w:name w:val="正文_16_0_1"/>
    <w:qFormat/>
    <w:pPr>
      <w:jc w:val="both"/>
      <w:widowControl w:val="off"/>
    </w:pPr>
    <w:rPr>
      <w:sz w:val="21"/>
      <w:szCs w:val="22"/>
    </w:rPr>
  </w:style>
  <w:style w:type="paragraph" w:styleId="1128" w:customStyle="1">
    <w:name w:val="正文1_0_0"/>
    <w:basedOn w:val="781"/>
    <w:qFormat/>
    <w:pPr>
      <w:ind w:left="357" w:firstLine="420"/>
      <w:spacing w:line="360" w:lineRule="auto"/>
    </w:pPr>
    <w:rPr>
      <w:rFonts w:eastAsia="Times New Roman" w:cs="Arial"/>
    </w:rPr>
  </w:style>
  <w:style w:type="paragraph" w:styleId="1129" w:customStyle="1">
    <w:name w:val="普通正文"/>
    <w:basedOn w:val="766"/>
    <w:qFormat/>
    <w:pPr>
      <w:ind w:firstLine="480"/>
      <w:jc w:val="left"/>
      <w:spacing w:before="120" w:after="120" w:line="360" w:lineRule="auto"/>
    </w:pPr>
    <w:rPr>
      <w:rFonts w:ascii="Arial" w:hAnsi="Arial"/>
      <w:sz w:val="24"/>
      <w:szCs w:val="24"/>
    </w:rPr>
  </w:style>
  <w:style w:type="paragraph" w:styleId="1130" w:customStyle="1">
    <w:name w:val="正文空2字"/>
    <w:basedOn w:val="1131"/>
    <w:uiPriority w:val="99"/>
    <w:qFormat/>
    <w:pPr>
      <w:ind w:firstLine="640"/>
      <w:spacing w:line="560" w:lineRule="exact"/>
      <w:widowControl w:val="off"/>
    </w:pPr>
    <w:rPr>
      <w:rFonts w:ascii="仿宋_GB2312" w:hAnsi="仿宋_GB2312" w:cs="仿宋_GB2312"/>
      <w:lang w:val="zh-TW"/>
    </w:rPr>
  </w:style>
  <w:style w:type="paragraph" w:styleId="1131" w:customStyle="1">
    <w:name w:val="左对齐正文"/>
    <w:uiPriority w:val="99"/>
    <w:qFormat/>
    <w:rPr>
      <w:rFonts w:ascii="Calibri" w:hAnsi="Calibri" w:eastAsia="仿宋_GB2312" w:cs="Calibri"/>
      <w:sz w:val="32"/>
      <w:szCs w:val="32"/>
    </w:rPr>
  </w:style>
  <w:style w:type="paragraph" w:styleId="1132" w:customStyle="1">
    <w:name w:val="普通(网站)1"/>
    <w:basedOn w:val="766"/>
    <w:qFormat/>
    <w:rPr>
      <w:sz w:val="24"/>
    </w:rPr>
  </w:style>
  <w:style w:type="character" w:styleId="1133" w:customStyle="1">
    <w:name w:val="16"/>
    <w:qFormat/>
    <w:rPr>
      <w:rFonts w:ascii="Times New Roman" w:hAnsi="Times New Roman"/>
      <w:sz w:val="21"/>
      <w:szCs w:val="21"/>
      <w:lang w:val="en-US" w:eastAsia="zh-CN" w:bidi="ar-SA"/>
    </w:rPr>
  </w:style>
  <w:style w:type="paragraph" w:styleId="1134" w:customStyle="1">
    <w:name w:val="正文文本_0"/>
    <w:basedOn w:val="1027"/>
    <w:next w:val="1135"/>
    <w:qFormat/>
    <w:pPr>
      <w:spacing w:line="60" w:lineRule="auto"/>
    </w:pPr>
    <w:rPr>
      <w:rFonts w:ascii="仿宋_GB2312" w:eastAsia="仿宋_GB2312"/>
      <w:sz w:val="32"/>
    </w:rPr>
  </w:style>
  <w:style w:type="paragraph" w:styleId="1135" w:customStyle="1">
    <w:name w:val="正文缩进_1"/>
    <w:basedOn w:val="1027"/>
    <w:next w:val="1027"/>
    <w:qFormat/>
    <w:pPr>
      <w:ind w:firstLine="420"/>
    </w:pPr>
    <w:rPr>
      <w:rFonts w:ascii="宋体"/>
      <w:color w:val="000000"/>
      <w:sz w:val="24"/>
      <w:szCs w:val="20"/>
    </w:rPr>
  </w:style>
  <w:style w:type="paragraph" w:styleId="1136" w:customStyle="1">
    <w:name w:val="Table Paragraph"/>
    <w:basedOn w:val="863"/>
    <w:uiPriority w:val="1"/>
    <w:qFormat/>
    <w:rPr>
      <w:rFonts w:ascii="宋体" w:hAnsi="宋体" w:cs="宋体"/>
      <w:sz w:val="22"/>
      <w:lang w:val="zh-CN" w:bidi="zh-CN"/>
    </w:rPr>
  </w:style>
  <w:style w:type="paragraph" w:styleId="1137" w:customStyle="1">
    <w:name w:val="Normal_19_2"/>
    <w:basedOn w:val="1138"/>
    <w:qFormat/>
    <w:rPr>
      <w:rFonts w:ascii="Times New Roman" w:hAnsi="Times New Roman"/>
      <w:szCs w:val="21"/>
    </w:rPr>
  </w:style>
  <w:style w:type="paragraph" w:styleId="1138" w:customStyle="1">
    <w:name w:val="正文_3_0"/>
    <w:qFormat/>
    <w:pPr>
      <w:jc w:val="both"/>
      <w:widowControl w:val="off"/>
    </w:pPr>
    <w:rPr>
      <w:rFonts w:ascii="Calibri" w:hAnsi="Calibri"/>
      <w:sz w:val="21"/>
      <w:szCs w:val="22"/>
    </w:rPr>
  </w:style>
  <w:style w:type="paragraph" w:styleId="1139" w:customStyle="1">
    <w:name w:val="正文文本2"/>
    <w:basedOn w:val="887"/>
    <w:qFormat/>
    <w:pPr>
      <w:spacing w:line="60" w:lineRule="auto"/>
    </w:pPr>
    <w:rPr>
      <w:rFonts w:ascii="仿宋_GB2312" w:eastAsia="仿宋_GB2312"/>
      <w:sz w:val="32"/>
      <w:szCs w:val="22"/>
    </w:rPr>
  </w:style>
  <w:style w:type="paragraph" w:styleId="1140" w:customStyle="1">
    <w:name w:val="正文1_0"/>
    <w:basedOn w:val="1116"/>
    <w:qFormat/>
    <w:pPr>
      <w:ind w:left="357" w:firstLine="420"/>
      <w:jc w:val="left"/>
      <w:spacing w:line="360" w:lineRule="auto"/>
      <w:widowControl/>
    </w:pPr>
    <w:rPr>
      <w:rFonts w:cs="Arial"/>
      <w:szCs w:val="20"/>
    </w:rPr>
  </w:style>
  <w:style w:type="paragraph" w:styleId="1141" w:customStyle="1">
    <w:name w:val="Normal_19_2_0"/>
    <w:basedOn w:val="1142"/>
    <w:qFormat/>
    <w:rPr>
      <w:rFonts w:ascii="Times New Roman" w:hAnsi="Times New Roman"/>
      <w:szCs w:val="21"/>
    </w:rPr>
  </w:style>
  <w:style w:type="paragraph" w:styleId="1142" w:customStyle="1">
    <w:name w:val="正文_3_1"/>
    <w:qFormat/>
    <w:pPr>
      <w:jc w:val="both"/>
      <w:widowControl w:val="off"/>
    </w:pPr>
    <w:rPr>
      <w:rFonts w:ascii="Calibri" w:hAnsi="Calibri"/>
      <w:sz w:val="21"/>
      <w:szCs w:val="22"/>
    </w:rPr>
  </w:style>
  <w:style w:type="paragraph" w:styleId="1143" w:customStyle="1">
    <w:name w:val="正文缩进1"/>
    <w:basedOn w:val="766"/>
    <w:qFormat/>
    <w:pPr>
      <w:ind w:firstLine="420"/>
      <w:jc w:val="left"/>
    </w:pPr>
    <w:rPr>
      <w:rFonts w:ascii="宋体"/>
      <w:sz w:val="24"/>
    </w:rPr>
  </w:style>
  <w:style w:type="paragraph" w:styleId="1144" w:customStyle="1">
    <w:name w:val="纯文本1"/>
    <w:basedOn w:val="888"/>
    <w:qFormat/>
    <w:rPr>
      <w:rFonts w:ascii="宋体" w:hAnsi="Courier New"/>
    </w:rPr>
  </w:style>
  <w:style w:type="paragraph" w:styleId="1145" w:customStyle="1">
    <w:name w:val="Normal_21_0"/>
    <w:next w:val="1146"/>
    <w:qFormat/>
    <w:pPr>
      <w:jc w:val="both"/>
      <w:widowControl w:val="off"/>
    </w:pPr>
    <w:rPr>
      <w:sz w:val="21"/>
      <w:szCs w:val="24"/>
    </w:rPr>
  </w:style>
  <w:style w:type="paragraph" w:styleId="1146" w:customStyle="1">
    <w:name w:val="Heading 1_0"/>
    <w:basedOn w:val="1145"/>
    <w:next w:val="1145"/>
    <w:qFormat/>
    <w:pPr>
      <w:jc w:val="center"/>
      <w:keepLines/>
      <w:keepNext/>
      <w:spacing w:before="240" w:after="120" w:line="300" w:lineRule="auto"/>
      <w:outlineLvl w:val="0"/>
    </w:pPr>
    <w:rPr>
      <w:rFonts w:ascii="宋体"/>
      <w:b/>
      <w:sz w:val="32"/>
      <w:szCs w:val="20"/>
    </w:rPr>
  </w:style>
  <w:style w:type="paragraph" w:styleId="1147" w:customStyle="1">
    <w:name w:val="正文_12_0_0_0_0"/>
    <w:qFormat/>
    <w:pPr>
      <w:jc w:val="both"/>
      <w:widowControl w:val="off"/>
    </w:pPr>
    <w:rPr>
      <w:sz w:val="21"/>
      <w:szCs w:val="24"/>
    </w:rPr>
  </w:style>
  <w:style w:type="character" w:styleId="1148" w:customStyle="1">
    <w:name w:val="正文文本 字符"/>
    <w:qFormat/>
    <w:rPr>
      <w:rFonts w:ascii="楷体_GB2312" w:hAnsi="Arial" w:eastAsia="楷体_GB2312" w:cs="Times New Roman"/>
      <w:sz w:val="28"/>
      <w:szCs w:val="28"/>
    </w:rPr>
  </w:style>
  <w:style w:type="character" w:styleId="1149" w:customStyle="1">
    <w:name w:val="正文文本缩进 字符"/>
    <w:qFormat/>
    <w:rPr>
      <w:rFonts w:ascii="楷体_GB2312" w:hAnsi="Times New Roman" w:eastAsia="楷体_GB2312" w:cs="Times New Roman"/>
      <w:sz w:val="32"/>
      <w:szCs w:val="32"/>
    </w:rPr>
  </w:style>
  <w:style w:type="character" w:styleId="1150" w:customStyle="1">
    <w:name w:val="正文文本 字符1"/>
    <w:qFormat/>
    <w:rPr>
      <w:rFonts w:ascii="Calibri" w:hAnsi="Calibri"/>
      <w:sz w:val="28"/>
      <w:szCs w:val="24"/>
    </w:rPr>
  </w:style>
  <w:style w:type="character" w:styleId="1151" w:customStyle="1">
    <w:name w:val="正文文本首行缩进 字符"/>
    <w:qFormat/>
    <w:rPr>
      <w:rFonts w:ascii="仿宋_GB2312" w:hAnsi="Calibri" w:eastAsia="仿宋_GB2312"/>
      <w:sz w:val="30"/>
      <w:szCs w:val="30"/>
    </w:rPr>
  </w:style>
  <w:style w:type="paragraph" w:styleId="1152" w:customStyle="1">
    <w:name w:val="索引 41"/>
    <w:basedOn w:val="766"/>
    <w:next w:val="766"/>
    <w:semiHidden/>
    <w:qFormat/>
    <w:pPr>
      <w:ind w:left="1260"/>
    </w:pPr>
    <w:rPr>
      <w:rFonts w:eastAsia="Calibri" w:cs="宋体"/>
      <w:sz w:val="20"/>
      <w:szCs w:val="21"/>
      <w:lang w:val="zh-CN"/>
    </w:rPr>
  </w:style>
  <w:style w:type="character" w:styleId="1153" w:customStyle="1">
    <w:name w:val="font5 Char"/>
    <w:qFormat/>
    <w:rPr>
      <w:rFonts w:ascii="宋体" w:hAnsi="宋体" w:eastAsia="宋体"/>
      <w:sz w:val="28"/>
      <w:szCs w:val="28"/>
      <w:lang w:val="en-US" w:eastAsia="zh-CN" w:bidi="ar-SA"/>
    </w:rPr>
  </w:style>
  <w:style w:type="character" w:styleId="1154" w:customStyle="1">
    <w:name w:val="二级目录 Char"/>
    <w:link w:val="1155"/>
    <w:qFormat/>
    <w:rPr>
      <w:b/>
      <w:sz w:val="30"/>
      <w:szCs w:val="28"/>
    </w:rPr>
  </w:style>
  <w:style w:type="paragraph" w:styleId="1155" w:customStyle="1">
    <w:name w:val="二级目录"/>
    <w:next w:val="766"/>
    <w:link w:val="1154"/>
    <w:qFormat/>
    <w:pPr>
      <w:numPr>
        <w:numId w:val="1"/>
      </w:numPr>
      <w:tabs>
        <w:tab w:val="left" w:pos="907" w:leader="none"/>
        <w:tab w:val="left" w:pos="1145" w:leader="none"/>
      </w:tabs>
      <w:outlineLvl w:val="1"/>
    </w:pPr>
    <w:rPr>
      <w:b/>
      <w:sz w:val="30"/>
      <w:szCs w:val="28"/>
    </w:rPr>
  </w:style>
  <w:style w:type="character" w:styleId="1156" w:customStyle="1">
    <w:name w:val="列出段落 Char"/>
    <w:link w:val="1157"/>
    <w:qFormat/>
    <w:rPr>
      <w:rFonts w:ascii="Calibri" w:hAnsi="Calibri"/>
      <w:sz w:val="24"/>
      <w:szCs w:val="24"/>
      <w:lang w:eastAsia="en-US" w:bidi="en-US"/>
    </w:rPr>
  </w:style>
  <w:style w:type="paragraph" w:styleId="1157" w:customStyle="1">
    <w:name w:val="列出段落1"/>
    <w:basedOn w:val="766"/>
    <w:link w:val="1156"/>
    <w:qFormat/>
    <w:pPr>
      <w:contextualSpacing/>
      <w:ind w:left="720"/>
      <w:jc w:val="left"/>
      <w:widowControl/>
    </w:pPr>
    <w:rPr>
      <w:sz w:val="24"/>
      <w:szCs w:val="24"/>
      <w:lang w:eastAsia="en-US" w:bidi="en-US"/>
    </w:rPr>
  </w:style>
  <w:style w:type="paragraph" w:styleId="1158" w:customStyle="1">
    <w:name w:val="Body Text(ch)"/>
    <w:basedOn w:val="766"/>
    <w:qFormat/>
    <w:pPr>
      <w:spacing w:after="120"/>
    </w:pPr>
    <w:rPr>
      <w:rFonts w:ascii="宋体" w:hAnsi="Arial"/>
      <w:bCs/>
      <w:iCs/>
      <w:szCs w:val="24"/>
    </w:rPr>
  </w:style>
  <w:style w:type="paragraph" w:styleId="1159" w:customStyle="1">
    <w:name w:val="xl27"/>
    <w:basedOn w:val="76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0" w:customStyle="1">
    <w:name w:val="xl26"/>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61" w:customStyle="1">
    <w:name w:val="Char"/>
    <w:basedOn w:val="766"/>
    <w:qFormat/>
    <w:pPr>
      <w:ind w:firstLine="200"/>
      <w:tabs>
        <w:tab w:val="left" w:pos="360" w:leader="none"/>
      </w:tabs>
    </w:pPr>
    <w:rPr>
      <w:rFonts w:ascii="Times New Roman" w:hAnsi="Times New Roman"/>
      <w:sz w:val="28"/>
      <w:szCs w:val="30"/>
    </w:rPr>
  </w:style>
  <w:style w:type="paragraph" w:styleId="1162" w:customStyle="1">
    <w:name w:val="Char1"/>
    <w:basedOn w:val="788"/>
    <w:qFormat/>
    <w:rPr>
      <w:rFonts w:ascii="Tahoma" w:hAnsi="Tahoma"/>
      <w:sz w:val="24"/>
      <w:szCs w:val="24"/>
    </w:rPr>
  </w:style>
  <w:style w:type="paragraph" w:styleId="1163" w:customStyle="1">
    <w:name w:val="table_lines"/>
    <w:basedOn w:val="766"/>
    <w:qFormat/>
    <w:pPr>
      <w:jc w:val="left"/>
      <w:widowControl/>
    </w:pPr>
    <w:rPr>
      <w:rFonts w:ascii="Times New Roman" w:hAnsi="Times New Roman"/>
      <w:sz w:val="20"/>
      <w:szCs w:val="20"/>
      <w:lang w:val="de-DE" w:eastAsia="de-DE"/>
    </w:rPr>
  </w:style>
  <w:style w:type="paragraph" w:styleId="1164" w:customStyle="1">
    <w:name w:val="附录1"/>
    <w:qFormat/>
    <w:pPr>
      <w:spacing w:before="240" w:line="600" w:lineRule="atLeast"/>
      <w:tabs>
        <w:tab w:val="left" w:pos="907" w:leader="none"/>
      </w:tabs>
    </w:pPr>
    <w:rPr>
      <w:b/>
      <w:i/>
      <w:sz w:val="28"/>
    </w:rPr>
  </w:style>
  <w:style w:type="paragraph" w:styleId="1165" w:customStyle="1">
    <w:name w:val="font7"/>
    <w:basedOn w:val="766"/>
    <w:qFormat/>
    <w:pPr>
      <w:jc w:val="left"/>
      <w:spacing w:before="100" w:beforeAutospacing="1" w:after="100" w:afterAutospacing="1"/>
      <w:widowControl/>
    </w:pPr>
    <w:rPr>
      <w:rFonts w:hint="eastAsia" w:ascii="宋体" w:hAnsi="宋体"/>
      <w:sz w:val="18"/>
      <w:szCs w:val="18"/>
    </w:rPr>
  </w:style>
  <w:style w:type="paragraph" w:styleId="1166" w:customStyle="1">
    <w:name w:val="Char Char Char Char"/>
    <w:basedOn w:val="788"/>
    <w:qFormat/>
    <w:pPr>
      <w:spacing w:line="360" w:lineRule="auto"/>
    </w:pPr>
    <w:rPr>
      <w:rFonts w:ascii="Tahoma" w:hAnsi="Tahoma"/>
      <w:sz w:val="24"/>
      <w:szCs w:val="24"/>
    </w:rPr>
  </w:style>
  <w:style w:type="paragraph" w:styleId="1167" w:customStyle="1">
    <w:name w:val="4"/>
    <w:basedOn w:val="766"/>
    <w:next w:val="810"/>
    <w:qFormat/>
    <w:pPr>
      <w:ind w:firstLine="420"/>
      <w:spacing w:line="360" w:lineRule="auto"/>
    </w:pPr>
    <w:rPr>
      <w:rFonts w:ascii="Times New Roman" w:hAnsi="Times New Roman"/>
      <w:color w:val="ff0000"/>
      <w:sz w:val="24"/>
      <w:szCs w:val="24"/>
    </w:rPr>
  </w:style>
  <w:style w:type="paragraph" w:styleId="1168" w:customStyle="1">
    <w:name w:val="普通 (Web)"/>
    <w:basedOn w:val="766"/>
    <w:qFormat/>
    <w:pPr>
      <w:jc w:val="left"/>
      <w:spacing w:before="100" w:beforeAutospacing="1" w:after="100" w:afterAutospacing="1"/>
      <w:widowControl/>
    </w:pPr>
    <w:rPr>
      <w:rFonts w:ascii="宋体" w:hAnsi="宋体"/>
      <w:sz w:val="24"/>
      <w:szCs w:val="24"/>
    </w:rPr>
  </w:style>
  <w:style w:type="paragraph" w:styleId="1169" w:customStyle="1">
    <w:name w:val="Char Char Char Char Char Char Char Char Char Char"/>
    <w:basedOn w:val="766"/>
    <w:qFormat/>
    <w:pPr>
      <w:spacing w:line="360" w:lineRule="auto"/>
    </w:pPr>
    <w:rPr>
      <w:rFonts w:ascii="Times New Roman" w:hAnsi="Times New Roman"/>
      <w:sz w:val="24"/>
      <w:szCs w:val="20"/>
    </w:rPr>
  </w:style>
  <w:style w:type="paragraph" w:styleId="1170" w:customStyle="1">
    <w:name w:val="样式1"/>
    <w:basedOn w:val="766"/>
    <w:qFormat/>
    <w:pPr>
      <w:numPr>
        <w:numId w:val="2"/>
      </w:numPr>
      <w:tabs>
        <w:tab w:val="left" w:pos="709" w:leader="none"/>
      </w:tabs>
    </w:pPr>
    <w:rPr>
      <w:rFonts w:ascii="宋体" w:hAnsi="宋体"/>
      <w:szCs w:val="21"/>
    </w:rPr>
  </w:style>
  <w:style w:type="paragraph" w:styleId="1171" w:customStyle="1">
    <w:name w:val="font6"/>
    <w:basedOn w:val="766"/>
    <w:qFormat/>
    <w:pPr>
      <w:jc w:val="left"/>
      <w:spacing w:before="100" w:beforeAutospacing="1" w:after="100" w:afterAutospacing="1"/>
      <w:widowControl/>
    </w:pPr>
    <w:rPr>
      <w:rFonts w:hint="eastAsia" w:ascii="宋体" w:hAnsi="宋体"/>
      <w:sz w:val="28"/>
      <w:szCs w:val="28"/>
      <w:u w:val="single"/>
    </w:rPr>
  </w:style>
  <w:style w:type="paragraph" w:styleId="1172" w:customStyle="1">
    <w:name w:val="xl25"/>
    <w:basedOn w:val="76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3" w:customStyle="1">
    <w:name w:val="图标"/>
    <w:basedOn w:val="766"/>
    <w:next w:val="766"/>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74" w:customStyle="1">
    <w:name w:val="标题3"/>
    <w:basedOn w:val="766"/>
    <w:next w:val="766"/>
    <w:qFormat/>
    <w:pPr>
      <w:ind w:firstLine="624"/>
      <w:spacing w:line="590" w:lineRule="atLeast"/>
    </w:pPr>
    <w:rPr>
      <w:rFonts w:ascii="方正黑体_GBK" w:hAnsi="Times New Roman" w:eastAsia="方正黑体_GBK"/>
      <w:sz w:val="32"/>
      <w:szCs w:val="32"/>
    </w:rPr>
  </w:style>
  <w:style w:type="paragraph" w:styleId="1175" w:customStyle="1">
    <w:name w:val="xl24"/>
    <w:basedOn w:val="76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76" w:customStyle="1">
    <w:name w:val="xl29"/>
    <w:basedOn w:val="766"/>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77" w:customStyle="1">
    <w:name w:val="Char Char Char Char Char Char Char Char"/>
    <w:basedOn w:val="766"/>
    <w:qFormat/>
    <w:pPr>
      <w:jc w:val="left"/>
      <w:spacing w:after="160" w:line="240" w:lineRule="exact"/>
      <w:widowControl/>
    </w:pPr>
    <w:rPr>
      <w:rFonts w:ascii="Verdana" w:hAnsi="Verdana"/>
      <w:sz w:val="20"/>
      <w:szCs w:val="20"/>
      <w:lang w:eastAsia="en-US"/>
    </w:rPr>
  </w:style>
  <w:style w:type="paragraph" w:styleId="1178" w:customStyle="1">
    <w:name w:val="xl28"/>
    <w:basedOn w:val="766"/>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79" w:customStyle="1">
    <w:name w:val="Char Char Char Char Char Char Char Char1"/>
    <w:basedOn w:val="766"/>
    <w:qFormat/>
    <w:pPr>
      <w:jc w:val="left"/>
      <w:spacing w:after="160" w:line="240" w:lineRule="exact"/>
      <w:widowControl/>
    </w:pPr>
    <w:rPr>
      <w:rFonts w:ascii="Verdana" w:hAnsi="Verdana"/>
      <w:sz w:val="20"/>
      <w:szCs w:val="20"/>
      <w:lang w:eastAsia="en-US"/>
    </w:rPr>
  </w:style>
  <w:style w:type="paragraph" w:styleId="1180" w:customStyle="1">
    <w:name w:val="xl30"/>
    <w:basedOn w:val="766"/>
    <w:qFormat/>
    <w:pPr>
      <w:jc w:val="center"/>
      <w:spacing w:before="100" w:beforeAutospacing="1" w:after="100" w:afterAutospacing="1"/>
      <w:widowControl/>
    </w:pPr>
    <w:rPr>
      <w:rFonts w:ascii="宋体" w:hAnsi="宋体"/>
      <w:b/>
      <w:bCs/>
      <w:sz w:val="36"/>
      <w:szCs w:val="36"/>
    </w:rPr>
  </w:style>
  <w:style w:type="paragraph" w:styleId="1181" w:customStyle="1">
    <w:name w:val="Char Char Char Char1"/>
    <w:basedOn w:val="788"/>
    <w:qFormat/>
    <w:pPr>
      <w:spacing w:line="360" w:lineRule="auto"/>
    </w:pPr>
    <w:rPr>
      <w:rFonts w:ascii="Tahoma" w:hAnsi="Tahoma"/>
      <w:sz w:val="24"/>
      <w:szCs w:val="24"/>
    </w:rPr>
  </w:style>
  <w:style w:type="paragraph" w:styleId="1182" w:customStyle="1">
    <w:name w:val="table_1stline"/>
    <w:basedOn w:val="766"/>
    <w:qFormat/>
    <w:pPr>
      <w:jc w:val="left"/>
      <w:spacing w:before="120"/>
      <w:widowControl/>
    </w:pPr>
    <w:rPr>
      <w:rFonts w:ascii="Times New Roman" w:hAnsi="Times New Roman"/>
      <w:bCs/>
      <w:sz w:val="20"/>
      <w:szCs w:val="20"/>
      <w:lang w:val="de-DE" w:eastAsia="de-DE"/>
    </w:rPr>
  </w:style>
  <w:style w:type="paragraph" w:styleId="1183" w:customStyle="1">
    <w:name w:val="font5"/>
    <w:basedOn w:val="766"/>
    <w:qFormat/>
    <w:pPr>
      <w:jc w:val="left"/>
      <w:spacing w:before="100" w:beforeAutospacing="1" w:after="100" w:afterAutospacing="1"/>
      <w:widowControl/>
    </w:pPr>
    <w:rPr>
      <w:rFonts w:hint="eastAsia" w:ascii="宋体" w:hAnsi="宋体"/>
      <w:sz w:val="28"/>
      <w:szCs w:val="28"/>
    </w:rPr>
  </w:style>
  <w:style w:type="paragraph" w:styleId="1184" w:customStyle="1">
    <w:name w:val="标题1"/>
    <w:basedOn w:val="766"/>
    <w:next w:val="766"/>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85" w:customStyle="1">
    <w:name w:val="修订1"/>
    <w:uiPriority w:val="99"/>
    <w:semiHidden/>
    <w:qFormat/>
    <w:rPr>
      <w:sz w:val="21"/>
      <w:szCs w:val="21"/>
    </w:rPr>
  </w:style>
  <w:style w:type="table" w:styleId="1186" w:customStyle="1">
    <w:name w:val="Table Normal"/>
    <w:qFormat/>
    <w:tblPr>
      <w:tblCellMar>
        <w:left w:w="0" w:type="dxa"/>
        <w:top w:w="0" w:type="dxa"/>
        <w:right w:w="0" w:type="dxa"/>
        <w:bottom w:w="0" w:type="dxa"/>
      </w:tblCellMar>
    </w:tblPr>
  </w:style>
  <w:style w:type="paragraph" w:styleId="1187" w:customStyle="1">
    <w:name w:val="正文文本12"/>
    <w:basedOn w:val="766"/>
    <w:uiPriority w:val="1"/>
    <w:qFormat/>
    <w:pPr>
      <w:ind w:left="120"/>
    </w:pPr>
    <w:rPr>
      <w:rFonts w:ascii="宋体" w:hAnsi="宋体" w:cs="宋体"/>
      <w:szCs w:val="21"/>
      <w:lang w:val="zh-CN" w:bidi="zh-CN"/>
    </w:rPr>
  </w:style>
  <w:style w:type="paragraph" w:styleId="1188" w:customStyle="1">
    <w:name w:val="首行缩进"/>
    <w:basedOn w:val="766"/>
    <w:qFormat/>
    <w:pPr>
      <w:ind w:firstLine="480"/>
    </w:pPr>
    <w:rPr>
      <w:rFonts w:ascii="Times New Roman" w:hAnsi="Times New Roman"/>
      <w:szCs w:val="21"/>
      <w:lang w:val="zh-CN"/>
    </w:rPr>
  </w:style>
  <w:style w:type="paragraph" w:styleId="1189" w:customStyle="1">
    <w:name w:val="部分1"/>
    <w:basedOn w:val="766"/>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190" w:customStyle="1">
    <w:name w:val="15"/>
    <w:qFormat/>
    <w:rPr>
      <w:rFonts w:hint="default" w:ascii="Times New Roman" w:hAnsi="Times New Roman" w:cs="Times New Roman"/>
    </w:rPr>
  </w:style>
  <w:style w:type="paragraph" w:styleId="1191" w:customStyle="1">
    <w:name w:val="正文文本缩进 2_0"/>
    <w:basedOn w:val="1027"/>
    <w:qFormat/>
    <w:pPr>
      <w:ind w:firstLine="720"/>
      <w:jc w:val="left"/>
      <w:spacing w:line="540" w:lineRule="exact"/>
    </w:pPr>
    <w:rPr>
      <w:rFonts w:ascii="仿宋_GB2312" w:hAnsi="仿宋_GB2312" w:cs="宋体"/>
      <w:sz w:val="32"/>
      <w:szCs w:val="32"/>
    </w:rPr>
  </w:style>
  <w:style w:type="character" w:styleId="1192" w:customStyle="1">
    <w:name w:val="10"/>
    <w:qFormat/>
    <w:rPr>
      <w:rFonts w:hint="default" w:ascii="Times New Roman" w:hAnsi="Times New Roman" w:cs="Times New Roman"/>
    </w:rPr>
  </w:style>
  <w:style w:type="paragraph" w:styleId="1193" w:customStyle="1">
    <w:name w:val="正文_16_1"/>
    <w:basedOn w:val="766"/>
    <w:qFormat/>
    <w:rPr>
      <w:rFonts w:ascii="Times New Roman" w:hAnsi="Times New Roman"/>
      <w:szCs w:val="21"/>
    </w:rPr>
  </w:style>
  <w:style w:type="paragraph" w:styleId="1194" w:customStyle="1">
    <w:name w:val="页脚1"/>
    <w:basedOn w:val="766"/>
    <w:qFormat/>
    <w:pPr>
      <w:jc w:val="left"/>
      <w:tabs>
        <w:tab w:val="center" w:pos="4153" w:leader="none"/>
        <w:tab w:val="right" w:pos="8306" w:leader="none"/>
      </w:tabs>
    </w:pPr>
    <w:rPr>
      <w:sz w:val="18"/>
      <w:szCs w:val="18"/>
    </w:rPr>
  </w:style>
  <w:style w:type="character" w:styleId="1195" w:customStyle="1">
    <w:name w:val="页码1"/>
    <w:qFormat/>
  </w:style>
  <w:style w:type="paragraph" w:styleId="1196" w:customStyle="1">
    <w:name w:val="*正文"/>
    <w:basedOn w:val="779"/>
    <w:qFormat/>
    <w:pPr>
      <w:ind w:firstLine="200"/>
    </w:pPr>
    <w:rPr>
      <w:rFonts w:hAnsi="宋体"/>
      <w:szCs w:val="24"/>
    </w:rPr>
  </w:style>
  <w:style w:type="paragraph" w:styleId="1197" w:customStyle="1">
    <w:name w:val="*正文_0"/>
    <w:basedOn w:val="1198"/>
    <w:qFormat/>
    <w:pPr>
      <w:ind w:firstLine="200"/>
      <w:spacing w:line="360" w:lineRule="auto"/>
    </w:pPr>
    <w:rPr>
      <w:rFonts w:ascii="宋体" w:hAnsi="宋体" w:eastAsia="Arial" w:cs="Arial"/>
      <w:color w:val="000000"/>
      <w:sz w:val="24"/>
    </w:rPr>
  </w:style>
  <w:style w:type="paragraph" w:styleId="1198" w:customStyle="1">
    <w:name w:val="正文缩进_2"/>
    <w:basedOn w:val="1050"/>
    <w:unhideWhenUsed/>
    <w:qFormat/>
    <w:pPr>
      <w:ind w:firstLine="420"/>
      <w:jc w:val="left"/>
      <w:widowControl/>
    </w:pPr>
    <w:rPr>
      <w:rFonts w:ascii="Times New Roman" w:hAnsi="Times New Roman"/>
      <w:sz w:val="20"/>
      <w:szCs w:val="24"/>
    </w:rPr>
  </w:style>
  <w:style w:type="paragraph" w:styleId="1199" w:customStyle="1">
    <w:name w:val="*正文_0_0"/>
    <w:basedOn w:val="1050"/>
    <w:qFormat/>
    <w:pPr>
      <w:ind w:firstLine="200"/>
      <w:jc w:val="left"/>
      <w:spacing w:line="360" w:lineRule="auto"/>
      <w:widowControl/>
    </w:pPr>
    <w:rPr>
      <w:rFonts w:ascii="宋体" w:hAnsi="宋体" w:eastAsia="Arial" w:cs="Arial"/>
      <w:color w:val="000000"/>
      <w:sz w:val="24"/>
      <w:szCs w:val="24"/>
    </w:rPr>
  </w:style>
  <w:style w:type="paragraph" w:styleId="1200" w:customStyle="1">
    <w:name w:val="无间隔1_0_0"/>
    <w:basedOn w:val="1050"/>
    <w:qFormat/>
    <w:rPr>
      <w:rFonts w:ascii="Times New Roman" w:hAnsi="Times New Roman"/>
      <w:szCs w:val="21"/>
    </w:rPr>
  </w:style>
  <w:style w:type="paragraph" w:styleId="1201" w:customStyle="1">
    <w:name w:val="正文_0_2"/>
    <w:qFormat/>
    <w:pPr>
      <w:jc w:val="both"/>
      <w:widowControl w:val="off"/>
    </w:pPr>
    <w:rPr>
      <w:szCs w:val="24"/>
    </w:rPr>
  </w:style>
  <w:style w:type="paragraph" w:styleId="1202" w:customStyle="1">
    <w:name w:val="标题 4_0"/>
    <w:basedOn w:val="1203"/>
    <w:next w:val="1203"/>
    <w:uiPriority w:val="9"/>
    <w:unhideWhenUsed/>
    <w:qFormat/>
    <w:pPr>
      <w:keepLines/>
      <w:keepNext/>
      <w:spacing w:before="280" w:after="290" w:line="372" w:lineRule="auto"/>
      <w:outlineLvl w:val="3"/>
    </w:pPr>
    <w:rPr>
      <w:rFonts w:ascii="Arial" w:hAnsi="Arial" w:eastAsia="黑体"/>
      <w:b/>
      <w:sz w:val="28"/>
    </w:rPr>
  </w:style>
  <w:style w:type="paragraph" w:styleId="1203" w:customStyle="1">
    <w:name w:val="正文4"/>
    <w:qFormat/>
    <w:pPr>
      <w:jc w:val="both"/>
      <w:widowControl w:val="off"/>
    </w:pPr>
    <w:rPr>
      <w:rFonts w:ascii="Calibri" w:hAnsi="Calibri"/>
    </w:rPr>
  </w:style>
  <w:style w:type="paragraph" w:styleId="1204" w:customStyle="1">
    <w:name w:val="正文_3_0_0"/>
    <w:qFormat/>
    <w:pPr>
      <w:jc w:val="both"/>
      <w:widowControl w:val="off"/>
    </w:pPr>
  </w:style>
  <w:style w:type="paragraph" w:styleId="1205" w:customStyle="1">
    <w:name w:val="p17_0_0"/>
    <w:basedOn w:val="1093"/>
    <w:qFormat/>
    <w:pPr>
      <w:jc w:val="left"/>
      <w:spacing w:before="100" w:beforeAutospacing="1" w:after="100" w:afterAutospacing="1"/>
      <w:widowControl/>
    </w:pPr>
    <w:rPr>
      <w:rFonts w:ascii="宋体" w:hAnsi="宋体" w:eastAsia="Times New Roman" w:cs="宋体"/>
      <w:sz w:val="24"/>
    </w:rPr>
  </w:style>
  <w:style w:type="paragraph" w:styleId="1206" w:customStyle="1">
    <w:name w:val="p17_0"/>
    <w:basedOn w:val="781"/>
    <w:qFormat/>
    <w:pPr>
      <w:spacing w:before="100" w:beforeAutospacing="1" w:after="100" w:afterAutospacing="1"/>
    </w:pPr>
    <w:rPr>
      <w:rFonts w:ascii="宋体" w:hAnsi="宋体" w:eastAsia="Times New Roman" w:cs="宋体"/>
      <w:sz w:val="24"/>
    </w:rPr>
  </w:style>
  <w:style w:type="paragraph" w:styleId="1207" w:customStyle="1">
    <w:name w:val="普通(网站)11"/>
    <w:basedOn w:val="766"/>
    <w:uiPriority w:val="99"/>
    <w:qFormat/>
    <w:rPr>
      <w:sz w:val="24"/>
    </w:rPr>
  </w:style>
  <w:style w:type="paragraph" w:styleId="1208" w:customStyle="1">
    <w:name w:val="AONormal"/>
    <w:qFormat/>
    <w:pPr>
      <w:ind w:firstLine="440"/>
      <w:spacing w:line="400" w:lineRule="exact"/>
    </w:pPr>
    <w:rPr>
      <w:rFonts w:ascii="华文楷体" w:hAnsi="华文楷体" w:eastAsia="华文楷体" w:cs="华文楷体"/>
      <w:sz w:val="22"/>
      <w:szCs w:val="21"/>
    </w:rPr>
  </w:style>
  <w:style w:type="paragraph" w:styleId="1209" w:customStyle="1">
    <w:name w:val="修订2"/>
    <w:hidden/>
    <w:uiPriority w:val="99"/>
    <w:unhideWhenUsed/>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许益</cp:lastModifiedBy>
  <cp:revision>94</cp:revision>
  <dcterms:created xsi:type="dcterms:W3CDTF">2023-07-23T13:07:00Z</dcterms:created>
  <dcterms:modified xsi:type="dcterms:W3CDTF">2026-06-04T03:29:40Z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1F2599D15525455A84F20A78C58EFAC8_13</vt:lpwstr>
  </property>
  <property fmtid="{D5CDD505-2E9C-101B-9397-08002B2CF9AE}" pid="4" name="KSOTemplateDocerSaveRecord">
    <vt:lpwstr>eyJoZGlkIjoiMThiODZiYzk4MTFhZThiYmVhMjAwNDg0NDk4NTA2NTAiLCJ1c2VySWQiOiI2MDUwOTEzNjcifQ==</vt:lpwstr>
  </property>
</Properties>
</file>