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A6644">
      <w:pPr>
        <w:jc w:val="left"/>
      </w:pPr>
    </w:p>
    <w:p w14:paraId="65522D98">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1CAC19D4"/>
    <w:p w14:paraId="1167AC4A">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5149574B">
      <w:pPr>
        <w:rPr>
          <w:rFonts w:ascii="Times New Roman" w:hAnsi="Times New Roman" w:cs="宋体"/>
          <w:b/>
          <w:sz w:val="30"/>
          <w:szCs w:val="30"/>
          <w:lang w:bidi="ar"/>
        </w:rPr>
      </w:pPr>
    </w:p>
    <w:p w14:paraId="05A6ABDF">
      <w:pPr>
        <w:rPr>
          <w:rFonts w:ascii="Times New Roman" w:hAnsi="Times New Roman" w:cs="宋体"/>
          <w:b/>
          <w:sz w:val="30"/>
          <w:szCs w:val="30"/>
          <w:lang w:bidi="ar"/>
        </w:rPr>
      </w:pPr>
    </w:p>
    <w:p w14:paraId="661C3265">
      <w:pPr>
        <w:ind w:firstLine="1506" w:firstLineChars="500"/>
        <w:rPr>
          <w:rFonts w:ascii="Times New Roman" w:hAnsi="Times New Roman" w:cs="宋体"/>
          <w:b/>
          <w:sz w:val="30"/>
          <w:szCs w:val="30"/>
          <w:lang w:bidi="ar"/>
        </w:rPr>
      </w:pPr>
      <w:r>
        <w:rPr>
          <w:rFonts w:hint="eastAsia" w:ascii="Times New Roman" w:hAnsi="Times New Roman" w:cs="宋体"/>
          <w:b/>
          <w:sz w:val="30"/>
          <w:szCs w:val="30"/>
          <w:lang w:bidi="ar"/>
        </w:rPr>
        <w:t>项目名称：宿迁智慧城市科技馆物业服务采购项目</w:t>
      </w:r>
    </w:p>
    <w:p w14:paraId="62C64938">
      <w:pPr>
        <w:ind w:firstLine="1506"/>
        <w:rPr>
          <w:rFonts w:ascii="Times New Roman" w:hAnsi="Times New Roman" w:cs="宋体"/>
          <w:b/>
          <w:sz w:val="30"/>
          <w:szCs w:val="30"/>
          <w:lang w:bidi="ar"/>
        </w:rPr>
      </w:pPr>
    </w:p>
    <w:p w14:paraId="6BF3E533">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项目编号：JSZC-321300-JZCG-G2026-0052 </w:t>
      </w:r>
    </w:p>
    <w:p w14:paraId="06ACB909">
      <w:pPr>
        <w:ind w:left="2800" w:hanging="2800"/>
        <w:rPr>
          <w:rFonts w:ascii="Times New Roman" w:hAnsi="Times New Roman"/>
          <w:sz w:val="28"/>
          <w:szCs w:val="28"/>
          <w:lang w:bidi="ar"/>
        </w:rPr>
      </w:pPr>
    </w:p>
    <w:p w14:paraId="2B434A24">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4F7FFF93">
      <w:pPr>
        <w:spacing w:line="360" w:lineRule="auto"/>
        <w:jc w:val="left"/>
        <w:rPr>
          <w:rFonts w:hint="eastAsia" w:ascii="宋体" w:hAnsi="宋体" w:cs="宋体"/>
          <w:sz w:val="24"/>
          <w:szCs w:val="24"/>
        </w:rPr>
      </w:pPr>
    </w:p>
    <w:p w14:paraId="7C7C8297">
      <w:pPr>
        <w:spacing w:line="360" w:lineRule="auto"/>
        <w:jc w:val="left"/>
        <w:rPr>
          <w:rFonts w:hint="eastAsia" w:ascii="宋体" w:hAnsi="宋体" w:cs="宋体"/>
          <w:sz w:val="24"/>
          <w:szCs w:val="24"/>
        </w:rPr>
      </w:pPr>
    </w:p>
    <w:p w14:paraId="4FAAD30A">
      <w:pPr>
        <w:spacing w:line="360" w:lineRule="auto"/>
        <w:jc w:val="left"/>
        <w:rPr>
          <w:rFonts w:hint="eastAsia" w:ascii="宋体" w:hAnsi="宋体" w:cs="宋体"/>
          <w:sz w:val="24"/>
          <w:szCs w:val="24"/>
        </w:rPr>
      </w:pPr>
    </w:p>
    <w:p w14:paraId="676F0DF5">
      <w:pPr>
        <w:spacing w:line="360" w:lineRule="auto"/>
        <w:jc w:val="left"/>
        <w:rPr>
          <w:rFonts w:hint="eastAsia" w:ascii="宋体" w:hAnsi="宋体" w:cs="宋体"/>
          <w:sz w:val="24"/>
          <w:szCs w:val="24"/>
        </w:rPr>
      </w:pPr>
    </w:p>
    <w:p w14:paraId="2A775C5A">
      <w:pPr>
        <w:spacing w:line="360" w:lineRule="auto"/>
        <w:jc w:val="left"/>
        <w:rPr>
          <w:rFonts w:hint="eastAsia" w:ascii="宋体" w:hAnsi="宋体" w:cs="宋体"/>
          <w:sz w:val="24"/>
          <w:szCs w:val="24"/>
        </w:rPr>
      </w:pPr>
    </w:p>
    <w:p w14:paraId="401EB533">
      <w:pPr>
        <w:spacing w:line="360" w:lineRule="auto"/>
        <w:jc w:val="left"/>
        <w:rPr>
          <w:rFonts w:hint="eastAsia" w:ascii="宋体" w:hAnsi="宋体" w:cs="宋体"/>
          <w:sz w:val="24"/>
          <w:szCs w:val="24"/>
        </w:rPr>
      </w:pPr>
    </w:p>
    <w:tbl>
      <w:tblPr>
        <w:tblStyle w:val="28"/>
        <w:tblpPr w:leftFromText="180" w:rightFromText="180" w:vertAnchor="text" w:horzAnchor="page" w:tblpX="2413" w:tblpY="466"/>
        <w:tblW w:w="0" w:type="auto"/>
        <w:tblInd w:w="0" w:type="dxa"/>
        <w:tblLayout w:type="fixed"/>
        <w:tblCellMar>
          <w:top w:w="0" w:type="dxa"/>
          <w:left w:w="108" w:type="dxa"/>
          <w:bottom w:w="0" w:type="dxa"/>
          <w:right w:w="108" w:type="dxa"/>
        </w:tblCellMar>
      </w:tblPr>
      <w:tblGrid>
        <w:gridCol w:w="2675"/>
        <w:gridCol w:w="4752"/>
      </w:tblGrid>
      <w:tr w14:paraId="169D4C43">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vAlign w:val="center"/>
          </w:tcPr>
          <w:p w14:paraId="751A2A75">
            <w:pPr>
              <w:spacing w:line="500" w:lineRule="exact"/>
              <w:jc w:val="left"/>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52" w:type="dxa"/>
            <w:tcBorders>
              <w:top w:val="nil"/>
              <w:left w:val="nil"/>
              <w:bottom w:val="nil"/>
              <w:right w:val="nil"/>
            </w:tcBorders>
            <w:vAlign w:val="center"/>
          </w:tcPr>
          <w:p w14:paraId="07DBCEE8">
            <w:pPr>
              <w:spacing w:line="500" w:lineRule="exact"/>
              <w:jc w:val="left"/>
              <w:rPr>
                <w:rFonts w:hint="eastAsia" w:ascii="仿宋" w:hAnsi="仿宋" w:cs="仿宋"/>
                <w:sz w:val="24"/>
                <w:szCs w:val="24"/>
              </w:rPr>
            </w:pPr>
            <w:r>
              <w:rPr>
                <w:rFonts w:hint="eastAsia" w:ascii="Times New Roman" w:hAnsi="Times New Roman"/>
                <w:b/>
                <w:bCs/>
                <w:sz w:val="32"/>
                <w:szCs w:val="24"/>
              </w:rPr>
              <w:t>宿迁市数字化城市管理监督指挥中心</w:t>
            </w:r>
          </w:p>
        </w:tc>
      </w:tr>
      <w:tr w14:paraId="18EF0C56">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vAlign w:val="center"/>
          </w:tcPr>
          <w:p w14:paraId="2B835FBD">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52" w:type="dxa"/>
            <w:tcBorders>
              <w:top w:val="nil"/>
              <w:left w:val="nil"/>
              <w:bottom w:val="nil"/>
              <w:right w:val="nil"/>
            </w:tcBorders>
            <w:vAlign w:val="center"/>
          </w:tcPr>
          <w:p w14:paraId="69FC8E61">
            <w:pPr>
              <w:spacing w:line="500" w:lineRule="exact"/>
              <w:jc w:val="left"/>
              <w:rPr>
                <w:rFonts w:hint="eastAsia" w:ascii="仿宋" w:hAnsi="仿宋" w:cs="仿宋"/>
                <w:sz w:val="24"/>
                <w:szCs w:val="24"/>
                <w:highlight w:val="yellow"/>
              </w:rPr>
            </w:pPr>
            <w:r>
              <w:rPr>
                <w:rFonts w:hint="eastAsia" w:ascii="Times New Roman" w:hAnsi="Times New Roman"/>
                <w:b/>
                <w:bCs/>
                <w:sz w:val="32"/>
                <w:szCs w:val="24"/>
              </w:rPr>
              <w:t>宿迁市公共资源交易中心</w:t>
            </w:r>
          </w:p>
        </w:tc>
      </w:tr>
    </w:tbl>
    <w:p w14:paraId="25B904B4">
      <w:pPr>
        <w:spacing w:line="360" w:lineRule="auto"/>
        <w:jc w:val="left"/>
        <w:rPr>
          <w:rFonts w:hint="eastAsia" w:ascii="宋体" w:hAnsi="宋体" w:cs="宋体"/>
          <w:sz w:val="24"/>
          <w:szCs w:val="24"/>
        </w:rPr>
      </w:pPr>
    </w:p>
    <w:p w14:paraId="45F62F7A">
      <w:pPr>
        <w:spacing w:before="120" w:after="120" w:line="360" w:lineRule="auto"/>
        <w:ind w:firstLine="964"/>
        <w:jc w:val="left"/>
        <w:rPr>
          <w:rFonts w:ascii="Arial" w:hAnsi="Arial"/>
          <w:b/>
          <w:sz w:val="32"/>
          <w:szCs w:val="24"/>
        </w:rPr>
      </w:pPr>
      <w:r>
        <w:rPr>
          <w:rFonts w:hint="eastAsia" w:ascii="Times New Roman" w:hAnsi="Times New Roman"/>
          <w:b/>
          <w:bCs/>
          <w:sz w:val="32"/>
          <w:szCs w:val="24"/>
        </w:rPr>
        <w:t xml:space="preserve"> </w:t>
      </w:r>
    </w:p>
    <w:p w14:paraId="04048B86">
      <w:pPr>
        <w:spacing w:before="120" w:after="120" w:line="360" w:lineRule="auto"/>
        <w:jc w:val="center"/>
        <w:rPr>
          <w:rFonts w:ascii="Arial" w:hAnsi="Arial"/>
          <w:b/>
          <w:sz w:val="32"/>
          <w:szCs w:val="24"/>
          <w:lang w:bidi="ar"/>
        </w:rPr>
      </w:pPr>
    </w:p>
    <w:p w14:paraId="0C6E091A">
      <w:pPr>
        <w:spacing w:before="120" w:after="120" w:line="360" w:lineRule="auto"/>
        <w:jc w:val="center"/>
        <w:rPr>
          <w:rFonts w:ascii="Arial" w:hAnsi="Arial"/>
          <w:b/>
          <w:sz w:val="32"/>
          <w:szCs w:val="24"/>
          <w:lang w:bidi="ar"/>
        </w:rPr>
      </w:pPr>
    </w:p>
    <w:p w14:paraId="10883D1B">
      <w:pPr>
        <w:spacing w:before="120" w:after="120" w:line="360" w:lineRule="auto"/>
        <w:jc w:val="center"/>
        <w:rPr>
          <w:rFonts w:ascii="Arial" w:hAnsi="Arial"/>
          <w:b/>
          <w:sz w:val="32"/>
          <w:szCs w:val="24"/>
        </w:rPr>
      </w:pPr>
      <w:r>
        <w:rPr>
          <w:rFonts w:ascii="Arial" w:hAnsi="Arial"/>
          <w:b/>
          <w:sz w:val="32"/>
          <w:szCs w:val="24"/>
          <w:lang w:bidi="ar"/>
        </w:rPr>
        <w:t>202</w:t>
      </w:r>
      <w:r>
        <w:rPr>
          <w:rFonts w:hint="eastAsia" w:ascii="Arial" w:hAnsi="Arial"/>
          <w:b/>
          <w:sz w:val="32"/>
          <w:szCs w:val="24"/>
          <w:lang w:bidi="ar"/>
        </w:rPr>
        <w:t>6</w:t>
      </w:r>
      <w:r>
        <w:rPr>
          <w:rFonts w:hint="eastAsia" w:ascii="Arial" w:hAnsi="Arial" w:cs="宋体"/>
          <w:b/>
          <w:sz w:val="32"/>
          <w:szCs w:val="24"/>
          <w:lang w:bidi="ar"/>
        </w:rPr>
        <w:t>年7月24日</w:t>
      </w:r>
    </w:p>
    <w:p w14:paraId="559CE9DB">
      <w:pPr>
        <w:spacing w:before="120" w:after="120" w:line="360" w:lineRule="auto"/>
        <w:jc w:val="center"/>
        <w:rPr>
          <w:rFonts w:ascii="Arial" w:hAnsi="Arial"/>
          <w:b/>
          <w:sz w:val="32"/>
          <w:szCs w:val="24"/>
        </w:rPr>
      </w:pPr>
    </w:p>
    <w:p w14:paraId="7FC46779">
      <w:pPr>
        <w:keepNext/>
        <w:keepLines/>
        <w:pageBreakBefore/>
        <w:spacing w:before="300" w:after="300"/>
        <w:jc w:val="center"/>
        <w:rPr>
          <w:b/>
          <w:sz w:val="44"/>
          <w:szCs w:val="44"/>
        </w:rPr>
      </w:pPr>
      <w:r>
        <w:rPr>
          <w:rFonts w:hint="eastAsia"/>
          <w:b/>
          <w:sz w:val="44"/>
          <w:szCs w:val="44"/>
        </w:rPr>
        <w:t>目 录</w:t>
      </w:r>
    </w:p>
    <w:p w14:paraId="2CC282E5">
      <w:pPr>
        <w:pStyle w:val="98"/>
        <w:tabs>
          <w:tab w:val="right" w:leader="middleDot" w:pos="9185"/>
        </w:tabs>
        <w:spacing w:before="0" w:after="0" w:line="600" w:lineRule="exact"/>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w:instrText>
      </w:r>
      <w:r>
        <w:fldChar w:fldCharType="separate"/>
      </w:r>
      <w:r>
        <w:rPr>
          <w:rFonts w:hint="eastAsia" w:ascii="Times New Roman" w:hAnsi="Times New Roman" w:eastAsia="黑体"/>
          <w:b w:val="0"/>
          <w:caps w:val="0"/>
          <w:sz w:val="32"/>
        </w:rPr>
        <w:t>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3D24616F">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"_Toc9624" </w:instrText>
      </w:r>
      <w:r>
        <w:fldChar w:fldCharType="separate"/>
      </w:r>
      <w:r>
        <w:rPr>
          <w:rFonts w:hint="eastAsia" w:ascii="Times New Roman" w:hAnsi="Times New Roman" w:eastAsia="黑体"/>
          <w:b w:val="0"/>
          <w:caps w:val="0"/>
          <w:sz w:val="32"/>
        </w:rPr>
        <w:t>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37BABBC9">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"_Toc17961" </w:instrText>
      </w:r>
      <w:r>
        <w:fldChar w:fldCharType="separate"/>
      </w:r>
      <w:r>
        <w:rPr>
          <w:rFonts w:hint="eastAsia" w:ascii="Times New Roman" w:hAnsi="Times New Roman" w:eastAsia="黑体" w:cs="Times New Roman"/>
          <w:b w:val="0"/>
          <w:caps w:val="0"/>
          <w:sz w:val="32"/>
          <w:szCs w:val="44"/>
        </w:rPr>
        <w:t>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11C2ED68">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"_Toc14442" </w:instrText>
      </w:r>
      <w:r>
        <w:fldChar w:fldCharType="separate"/>
      </w:r>
      <w:r>
        <w:rPr>
          <w:rFonts w:hint="eastAsia" w:ascii="Times New Roman" w:hAnsi="Times New Roman" w:eastAsia="黑体"/>
          <w:b w:val="0"/>
          <w:caps w:val="0"/>
          <w:sz w:val="32"/>
          <w:szCs w:val="44"/>
        </w:rPr>
        <w:t>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采购需求</w:t>
      </w:r>
      <w:r>
        <w:rPr>
          <w:rFonts w:ascii="Times New Roman" w:hAnsi="Times New Roman" w:eastAsia="黑体"/>
          <w:b w:val="0"/>
          <w:caps w:val="0"/>
          <w:sz w:val="32"/>
        </w:rPr>
        <w:tab/>
      </w:r>
      <w:r>
        <w:rPr>
          <w:rFonts w:hint="eastAsia" w:ascii="Times New Roman" w:hAnsi="Times New Roman" w:eastAsia="黑体"/>
          <w:b w:val="0"/>
          <w:caps w:val="0"/>
          <w:sz w:val="32"/>
        </w:rPr>
        <w:t>2</w:t>
      </w:r>
      <w:r>
        <w:rPr>
          <w:rFonts w:hint="eastAsia" w:ascii="Times New Roman" w:hAnsi="Times New Roman" w:eastAsia="黑体"/>
          <w:b w:val="0"/>
          <w:caps w:val="0"/>
          <w:sz w:val="32"/>
        </w:rPr>
        <w:fldChar w:fldCharType="end"/>
      </w:r>
      <w:r>
        <w:rPr>
          <w:rFonts w:hint="eastAsia" w:ascii="Times New Roman" w:hAnsi="Times New Roman" w:eastAsia="黑体"/>
          <w:b w:val="0"/>
          <w:caps w:val="0"/>
          <w:sz w:val="32"/>
        </w:rPr>
        <w:t>4</w:t>
      </w:r>
    </w:p>
    <w:p w14:paraId="7E1A6B05">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"_Toc19774" </w:instrText>
      </w:r>
      <w:r>
        <w:fldChar w:fldCharType="separate"/>
      </w:r>
      <w:r>
        <w:rPr>
          <w:rFonts w:hint="eastAsia" w:ascii="Times New Roman" w:hAnsi="Times New Roman" w:eastAsia="黑体" w:cs="Times New Roman"/>
          <w:b w:val="0"/>
          <w:caps w:val="0"/>
          <w:sz w:val="32"/>
          <w:szCs w:val="44"/>
        </w:rPr>
        <w:t>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rPr>
        <w:t>42</w:t>
      </w:r>
    </w:p>
    <w:p w14:paraId="5688A084">
      <w:pPr>
        <w:pStyle w:val="98"/>
        <w:tabs>
          <w:tab w:val="right" w:leader="middleDot" w:pos="9185"/>
        </w:tabs>
        <w:spacing w:before="0" w:after="0" w:line="600" w:lineRule="exact"/>
        <w:rPr>
          <w:rFonts w:ascii="Times New Roman" w:hAnsi="Times New Roman" w:eastAsia="黑体"/>
          <w:b w:val="0"/>
          <w:caps w:val="0"/>
          <w:sz w:val="32"/>
        </w:rPr>
      </w:pPr>
      <w:r>
        <w:fldChar w:fldCharType="begin"/>
      </w:r>
      <w:r>
        <w:instrText xml:space="preserve"> HYPERLINK \l "_Toc21933" </w:instrText>
      </w:r>
      <w:r>
        <w:fldChar w:fldCharType="separate"/>
      </w:r>
      <w:r>
        <w:rPr>
          <w:rFonts w:hint="eastAsia" w:ascii="Times New Roman" w:hAnsi="Times New Roman" w:eastAsia="黑体"/>
          <w:b w:val="0"/>
          <w:caps w:val="0"/>
          <w:sz w:val="32"/>
          <w:szCs w:val="44"/>
        </w:rPr>
        <w:t>第六章  投标文件格式</w:t>
      </w:r>
      <w:r>
        <w:rPr>
          <w:rFonts w:ascii="Times New Roman" w:hAnsi="Times New Roman" w:eastAsia="黑体"/>
          <w:b w:val="0"/>
          <w:caps w:val="0"/>
          <w:sz w:val="32"/>
        </w:rPr>
        <w:tab/>
      </w:r>
      <w:r>
        <w:rPr>
          <w:rFonts w:ascii="Times New Roman" w:hAnsi="Times New Roman" w:eastAsia="黑体"/>
          <w:b w:val="0"/>
          <w:caps w:val="0"/>
          <w:sz w:val="32"/>
        </w:rPr>
        <w:t>50</w:t>
      </w:r>
      <w:r>
        <w:rPr>
          <w:rFonts w:ascii="Times New Roman" w:hAnsi="Times New Roman" w:eastAsia="黑体"/>
          <w:b w:val="0"/>
          <w:caps w:val="0"/>
          <w:sz w:val="32"/>
        </w:rPr>
        <w:fldChar w:fldCharType="end"/>
      </w:r>
    </w:p>
    <w:p w14:paraId="5282D1FA">
      <w:pPr>
        <w:spacing w:line="600" w:lineRule="exact"/>
      </w:pPr>
      <w:r>
        <w:rPr>
          <w:rFonts w:ascii="Times New Roman" w:hAnsi="Times New Roman" w:eastAsia="黑体"/>
          <w:sz w:val="32"/>
        </w:rPr>
        <w:fldChar w:fldCharType="end"/>
      </w:r>
    </w:p>
    <w:p w14:paraId="7FBE3E7B">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406FECA5">
      <w:pPr>
        <w:pStyle w:val="38"/>
        <w:spacing w:before="200"/>
        <w:jc w:val="center"/>
        <w:rPr>
          <w:rFonts w:eastAsia="黑体"/>
          <w:sz w:val="44"/>
        </w:rPr>
      </w:pPr>
      <w:bookmarkStart w:id="4" w:name="_Toc12738"/>
      <w:bookmarkStart w:id="5" w:name="_Toc30943"/>
      <w:bookmarkStart w:id="6" w:name="_Toc25722"/>
      <w:r>
        <w:rPr>
          <w:rFonts w:hint="eastAsia" w:eastAsia="黑体"/>
          <w:sz w:val="44"/>
        </w:rPr>
        <w:t>第一章  投标邀请</w:t>
      </w:r>
      <w:bookmarkEnd w:id="2"/>
      <w:bookmarkEnd w:id="3"/>
      <w:bookmarkEnd w:id="4"/>
      <w:bookmarkEnd w:id="5"/>
      <w:bookmarkEnd w:id="6"/>
    </w:p>
    <w:p w14:paraId="20D64871">
      <w:pPr>
        <w:spacing w:line="480" w:lineRule="exact"/>
        <w:ind w:firstLine="480"/>
        <w:rPr>
          <w:rFonts w:ascii="Times New Roman" w:hAnsi="Times New Roman" w:cs="方正仿宋_GBK"/>
          <w:sz w:val="24"/>
          <w:szCs w:val="24"/>
        </w:rPr>
      </w:pPr>
      <w:r>
        <w:rPr>
          <w:rFonts w:hint="eastAsia" w:ascii="宋体" w:hAnsi="宋体"/>
          <w:sz w:val="24"/>
          <w:szCs w:val="24"/>
        </w:rPr>
        <w:t>受宿迁市数字化城市管理监督指挥中心的委托，</w:t>
      </w:r>
      <w:r>
        <w:rPr>
          <w:rFonts w:hint="eastAsia" w:ascii="Times New Roman" w:hAnsi="Times New Roman" w:cs="方正仿宋_GBK"/>
          <w:sz w:val="24"/>
          <w:szCs w:val="24"/>
          <w:u w:val="single"/>
        </w:rPr>
        <w:t>宿迁市公共资源交易中心</w:t>
      </w:r>
      <w:r>
        <w:rPr>
          <w:rFonts w:hint="eastAsia" w:ascii="Times New Roman" w:hAnsi="Times New Roman" w:cs="方正仿宋_GBK"/>
          <w:sz w:val="24"/>
          <w:szCs w:val="24"/>
        </w:rPr>
        <w:t>就</w:t>
      </w:r>
      <w:r>
        <w:rPr>
          <w:rFonts w:hint="eastAsia" w:ascii="宋体" w:hAnsi="宋体"/>
          <w:sz w:val="24"/>
          <w:szCs w:val="24"/>
        </w:rPr>
        <w:t>宿迁智慧城市科技馆物业服务采购项目(</w:t>
      </w:r>
      <w:r>
        <w:rPr>
          <w:rFonts w:hint="eastAsia" w:ascii="Times New Roman" w:hAnsi="Times New Roman" w:cs="方正仿宋_GBK"/>
          <w:sz w:val="24"/>
          <w:szCs w:val="24"/>
          <w:u w:val="single"/>
        </w:rPr>
        <w:t>JSZC-321300-JZCG-G2026-0052</w:t>
      </w:r>
      <w:r>
        <w:rPr>
          <w:rFonts w:hint="eastAsia" w:ascii="宋体" w:hAnsi="宋体"/>
          <w:sz w:val="24"/>
          <w:szCs w:val="24"/>
        </w:rPr>
        <w:t>)</w:t>
      </w:r>
      <w:r>
        <w:rPr>
          <w:rFonts w:hint="eastAsia" w:ascii="Times New Roman" w:hAnsi="Times New Roman" w:cs="方正仿宋_GBK"/>
          <w:sz w:val="24"/>
          <w:szCs w:val="24"/>
        </w:rPr>
        <w:t>进行公开招标采购，欢迎符合条件的投标人投标。</w:t>
      </w:r>
    </w:p>
    <w:p w14:paraId="57A5CA00">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0E434FA0">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K" w:hAnsi="方正仿宋_GBK" w:eastAsia="方正仿宋_GBK" w:cs="方正仿宋_GBK"/>
          <w:sz w:val="24"/>
          <w:szCs w:val="24"/>
        </w:rPr>
      </w:pPr>
      <w:r>
        <w:rPr>
          <w:rFonts w:hint="eastAsia" w:ascii="Times New Roman" w:hAnsi="Times New Roman" w:cs="方正仿宋_GBK"/>
          <w:sz w:val="24"/>
          <w:szCs w:val="24"/>
          <w:u w:val="single"/>
        </w:rPr>
        <w:t>宿迁智慧城市科技馆物业服务采购项目</w:t>
      </w:r>
      <w:r>
        <w:rPr>
          <w:rFonts w:hint="eastAsia" w:ascii="Times New Roman" w:hAnsi="Times New Roman" w:cs="方正仿宋_GBK"/>
          <w:sz w:val="24"/>
          <w:szCs w:val="24"/>
        </w:rPr>
        <w:t>招标项目的潜在投标人可在“江苏政府采购网”、</w:t>
      </w:r>
      <w:r>
        <w:rPr>
          <w:rFonts w:hint="eastAsia" w:ascii="Times New Roman" w:hAnsi="Times New Roman" w:cs="方正仿宋_GBK"/>
          <w:sz w:val="24"/>
          <w:szCs w:val="24"/>
          <w:u w:val="single"/>
        </w:rPr>
        <w:t>“宿迁市政府采购网”自行免费</w:t>
      </w:r>
      <w:r>
        <w:rPr>
          <w:rFonts w:hint="eastAsia" w:ascii="Times New Roman" w:hAnsi="Times New Roman" w:cs="方正仿宋_GBK"/>
          <w:sz w:val="24"/>
          <w:szCs w:val="24"/>
        </w:rPr>
        <w:t>获取招标文件，并于</w:t>
      </w:r>
      <w:r>
        <w:rPr>
          <w:rFonts w:hint="eastAsia" w:ascii="宋体" w:hAnsi="宋体"/>
          <w:sz w:val="24"/>
          <w:szCs w:val="24"/>
          <w:u w:val="single"/>
        </w:rPr>
        <w:t>2026</w:t>
      </w:r>
      <w:r>
        <w:rPr>
          <w:rFonts w:hint="eastAsia" w:ascii="宋体" w:hAnsi="宋体"/>
          <w:bCs/>
          <w:sz w:val="24"/>
          <w:szCs w:val="24"/>
          <w:u w:val="single"/>
        </w:rPr>
        <w:t>年8月18日09点30分（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475256A3">
      <w:pPr>
        <w:pStyle w:val="39"/>
        <w:spacing w:before="0" w:after="0" w:line="480" w:lineRule="exact"/>
        <w:ind w:firstLine="643"/>
        <w:rPr>
          <w:rFonts w:eastAsia="宋体" w:cs="Arial"/>
          <w:bCs/>
          <w:szCs w:val="22"/>
        </w:rPr>
      </w:pPr>
      <w:bookmarkStart w:id="7" w:name="_Toc35393790"/>
      <w:bookmarkStart w:id="8" w:name="_Toc28359079"/>
      <w:bookmarkStart w:id="9" w:name="_Toc2584"/>
      <w:bookmarkStart w:id="10" w:name="_Toc38985263"/>
      <w:bookmarkStart w:id="11" w:name="_Toc35393621"/>
      <w:bookmarkStart w:id="12" w:name="_Toc28359002"/>
      <w:bookmarkStart w:id="13" w:name="_Hlk24379207"/>
      <w:r>
        <w:rPr>
          <w:rFonts w:hint="eastAsia" w:eastAsia="宋体" w:cs="Arial"/>
          <w:bCs/>
          <w:szCs w:val="22"/>
        </w:rPr>
        <w:t>一、项目基本情况</w:t>
      </w:r>
      <w:bookmarkEnd w:id="7"/>
      <w:bookmarkEnd w:id="8"/>
      <w:bookmarkEnd w:id="9"/>
      <w:bookmarkEnd w:id="10"/>
      <w:bookmarkEnd w:id="11"/>
      <w:bookmarkEnd w:id="12"/>
    </w:p>
    <w:p w14:paraId="3CD276D1">
      <w:pPr>
        <w:spacing w:line="480" w:lineRule="exact"/>
        <w:ind w:firstLine="480"/>
        <w:rPr>
          <w:rFonts w:ascii="Times New Roman" w:hAnsi="Times New Roman" w:cs="仿宋"/>
          <w:sz w:val="24"/>
          <w:szCs w:val="24"/>
        </w:rPr>
      </w:pPr>
      <w:r>
        <w:rPr>
          <w:rFonts w:hint="eastAsia" w:ascii="Times New Roman" w:hAnsi="Times New Roman" w:cs="仿宋"/>
          <w:sz w:val="24"/>
          <w:szCs w:val="24"/>
        </w:rPr>
        <w:t>1.项目编号：JSZC-321300-JZCG-G2026-0052</w:t>
      </w:r>
    </w:p>
    <w:p w14:paraId="71251454">
      <w:pPr>
        <w:spacing w:line="480" w:lineRule="exact"/>
        <w:ind w:firstLine="480"/>
        <w:rPr>
          <w:rFonts w:ascii="Times New Roman" w:hAnsi="Times New Roman" w:cs="仿宋"/>
          <w:sz w:val="24"/>
          <w:szCs w:val="24"/>
        </w:rPr>
      </w:pPr>
      <w:r>
        <w:rPr>
          <w:rFonts w:hint="eastAsia" w:ascii="Times New Roman" w:hAnsi="Times New Roman" w:cs="仿宋"/>
          <w:sz w:val="24"/>
          <w:szCs w:val="24"/>
        </w:rPr>
        <w:t>2.项目名称：</w:t>
      </w:r>
      <w:bookmarkEnd w:id="13"/>
      <w:r>
        <w:rPr>
          <w:rFonts w:hint="eastAsia" w:ascii="Times New Roman" w:hAnsi="Times New Roman" w:cs="仿宋"/>
          <w:sz w:val="24"/>
          <w:szCs w:val="24"/>
        </w:rPr>
        <w:t>宿迁智慧城市科技馆物业服务采购项目</w:t>
      </w:r>
    </w:p>
    <w:p w14:paraId="3689C3A4">
      <w:pPr>
        <w:spacing w:line="480" w:lineRule="exact"/>
        <w:ind w:firstLine="480"/>
        <w:rPr>
          <w:rFonts w:hint="eastAsia" w:ascii="仿宋" w:hAnsi="仿宋"/>
          <w:sz w:val="24"/>
          <w:szCs w:val="24"/>
        </w:rPr>
      </w:pPr>
      <w:r>
        <w:rPr>
          <w:rFonts w:hint="eastAsia" w:ascii="Times New Roman" w:hAnsi="Times New Roman" w:cs="仿宋"/>
          <w:sz w:val="24"/>
          <w:szCs w:val="24"/>
        </w:rPr>
        <w:t>3.预算金额：</w:t>
      </w:r>
      <w:r>
        <w:rPr>
          <w:rFonts w:hint="eastAsia" w:ascii="Times New Roman" w:hAnsi="Times New Roman" w:cs="仿宋"/>
          <w:color w:val="000000"/>
          <w:sz w:val="24"/>
          <w:szCs w:val="24"/>
        </w:rPr>
        <w:t>49.5 万元</w:t>
      </w:r>
    </w:p>
    <w:p w14:paraId="5E233E6C">
      <w:pPr>
        <w:spacing w:line="480" w:lineRule="exact"/>
        <w:ind w:firstLine="480"/>
        <w:rPr>
          <w:rFonts w:hint="eastAsia" w:ascii="仿宋" w:hAnsi="仿宋"/>
          <w:sz w:val="24"/>
          <w:szCs w:val="24"/>
        </w:rPr>
      </w:pPr>
      <w:r>
        <w:rPr>
          <w:rFonts w:hint="eastAsia" w:ascii="Times New Roman" w:hAnsi="Times New Roman" w:cs="仿宋"/>
          <w:sz w:val="24"/>
          <w:szCs w:val="24"/>
        </w:rPr>
        <w:t>4.本项目设定最高限价，最高限价为</w:t>
      </w:r>
      <w:r>
        <w:rPr>
          <w:rFonts w:hint="eastAsia" w:ascii="仿宋_GB2312"/>
          <w:sz w:val="24"/>
        </w:rPr>
        <w:t>：</w:t>
      </w:r>
      <w:bookmarkStart w:id="14" w:name="EB6c1f3d39c6914ae1bada8ccaa777b37a"/>
      <w:r>
        <w:rPr>
          <w:rFonts w:hint="eastAsia" w:ascii="Times New Roman" w:hAnsi="Times New Roman" w:cs="仿宋"/>
          <w:color w:val="000000"/>
          <w:sz w:val="24"/>
          <w:szCs w:val="24"/>
        </w:rPr>
        <w:t>49.5万元</w:t>
      </w:r>
    </w:p>
    <w:bookmarkEnd w:id="14"/>
    <w:p w14:paraId="091E98E5">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w:t>
      </w:r>
      <w:r>
        <w:rPr>
          <w:rFonts w:hint="eastAsia" w:ascii="Times New Roman" w:hAnsi="Times New Roman" w:cs="仿宋"/>
          <w:color w:val="000000"/>
          <w:sz w:val="24"/>
          <w:szCs w:val="24"/>
        </w:rPr>
        <w:t>包含基本服务、房屋维护服务、公用设施设备维护服务、保洁服务和保安服务等。具体内容详见采购需求。</w:t>
      </w:r>
    </w:p>
    <w:p w14:paraId="75DC2CA1">
      <w:pPr>
        <w:spacing w:line="480" w:lineRule="exact"/>
        <w:ind w:firstLine="480"/>
        <w:rPr>
          <w:rFonts w:ascii="Times New Roman" w:hAnsi="Times New Roman" w:cs="仿宋"/>
          <w:sz w:val="24"/>
          <w:szCs w:val="24"/>
        </w:rPr>
      </w:pPr>
      <w:r>
        <w:rPr>
          <w:rFonts w:hint="eastAsia" w:ascii="Times New Roman" w:hAnsi="Times New Roman" w:cs="仿宋"/>
          <w:sz w:val="24"/>
          <w:szCs w:val="24"/>
        </w:rPr>
        <w:t>6.合同履行期限：1</w:t>
      </w:r>
      <w:r>
        <w:rPr>
          <w:rFonts w:hint="eastAsia" w:ascii="Times New Roman" w:hAnsi="Times New Roman" w:cs="仿宋"/>
          <w:color w:val="000000"/>
          <w:sz w:val="24"/>
          <w:szCs w:val="24"/>
        </w:rPr>
        <w:t>年</w:t>
      </w:r>
    </w:p>
    <w:p w14:paraId="1AA91979">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6442E988">
      <w:pPr>
        <w:pStyle w:val="39"/>
        <w:spacing w:before="0" w:after="0" w:line="480" w:lineRule="exact"/>
        <w:ind w:firstLine="643"/>
        <w:rPr>
          <w:rFonts w:eastAsia="宋体" w:cs="Arial"/>
          <w:bCs/>
          <w:szCs w:val="22"/>
        </w:rPr>
      </w:pPr>
      <w:bookmarkStart w:id="15" w:name="_Toc28359003"/>
      <w:bookmarkStart w:id="16" w:name="_Toc38985264"/>
      <w:bookmarkStart w:id="17" w:name="_Toc35393622"/>
      <w:bookmarkStart w:id="18" w:name="_Toc28359080"/>
      <w:bookmarkStart w:id="19" w:name="_Toc27291"/>
      <w:bookmarkStart w:id="20" w:name="_Toc35393791"/>
      <w:r>
        <w:rPr>
          <w:rFonts w:hint="eastAsia" w:eastAsia="宋体" w:cs="Arial"/>
          <w:bCs/>
          <w:szCs w:val="22"/>
        </w:rPr>
        <w:t>二、申请人的资格要求</w:t>
      </w:r>
      <w:bookmarkEnd w:id="15"/>
      <w:bookmarkEnd w:id="16"/>
      <w:bookmarkEnd w:id="17"/>
      <w:bookmarkEnd w:id="18"/>
      <w:bookmarkEnd w:id="19"/>
      <w:bookmarkEnd w:id="20"/>
    </w:p>
    <w:p w14:paraId="7605F78C">
      <w:pPr>
        <w:spacing w:line="480" w:lineRule="exact"/>
        <w:ind w:firstLine="480"/>
        <w:rPr>
          <w:rFonts w:ascii="Times New Roman" w:hAnsi="Times New Roman" w:cs="仿宋"/>
          <w:sz w:val="24"/>
          <w:szCs w:val="24"/>
        </w:rPr>
      </w:pPr>
      <w:bookmarkStart w:id="21" w:name="_Toc38985265"/>
      <w:bookmarkStart w:id="22" w:name="_Toc28359004"/>
      <w:bookmarkStart w:id="23" w:name="_Toc35393792"/>
      <w:bookmarkStart w:id="24" w:name="_Toc35393623"/>
      <w:bookmarkStart w:id="25" w:name="_Toc28359081"/>
      <w:r>
        <w:rPr>
          <w:rFonts w:hint="eastAsia" w:ascii="Times New Roman" w:hAnsi="Times New Roman" w:cs="仿宋"/>
          <w:sz w:val="24"/>
          <w:szCs w:val="24"/>
        </w:rPr>
        <w:t>（一）通用资格要求</w:t>
      </w:r>
    </w:p>
    <w:p w14:paraId="5DF69A56">
      <w:pPr>
        <w:spacing w:line="480" w:lineRule="exact"/>
        <w:ind w:firstLine="480"/>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588BC569">
      <w:pPr>
        <w:spacing w:line="480" w:lineRule="exact"/>
        <w:ind w:firstLine="480"/>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52123C4">
      <w:pPr>
        <w:spacing w:line="480" w:lineRule="exact"/>
        <w:ind w:firstLine="480"/>
        <w:rPr>
          <w:rFonts w:ascii="Times New Roman" w:hAnsi="Times New Roman" w:cs="仿宋"/>
          <w:sz w:val="24"/>
          <w:szCs w:val="24"/>
          <w:highlight w:val="yellow"/>
        </w:rPr>
      </w:pPr>
      <w:r>
        <w:rPr>
          <w:rFonts w:hint="eastAsia" w:ascii="Times New Roman" w:hAnsi="Times New Roman" w:cs="仿宋"/>
          <w:sz w:val="24"/>
          <w:szCs w:val="24"/>
        </w:rPr>
        <w:t>3.落实政府采购政策需满足的资格要求：本项目专门面向中小企业采购（提供中小企业声明函或残疾人福利性单位声明函或监狱企业证明文件）。</w:t>
      </w:r>
    </w:p>
    <w:p w14:paraId="6365C8C7">
      <w:pPr>
        <w:spacing w:line="480" w:lineRule="exact"/>
        <w:ind w:firstLine="480"/>
        <w:rPr>
          <w:rFonts w:ascii="Times New Roman" w:hAnsi="Times New Roman" w:cs="仿宋"/>
          <w:sz w:val="24"/>
          <w:szCs w:val="24"/>
        </w:rPr>
      </w:pPr>
      <w:r>
        <w:rPr>
          <w:rFonts w:hint="eastAsia" w:ascii="Times New Roman" w:hAnsi="Times New Roman" w:cs="仿宋"/>
          <w:sz w:val="24"/>
          <w:szCs w:val="24"/>
        </w:rPr>
        <w:t>（二）本项目的特定资格要求：无。</w:t>
      </w:r>
    </w:p>
    <w:p w14:paraId="52D46B6F">
      <w:pPr>
        <w:pStyle w:val="39"/>
        <w:spacing w:before="0" w:after="0" w:line="480" w:lineRule="exact"/>
        <w:ind w:firstLine="643"/>
        <w:rPr>
          <w:rFonts w:eastAsia="宋体" w:cs="Arial"/>
          <w:bCs/>
          <w:szCs w:val="22"/>
        </w:rPr>
      </w:pPr>
      <w:bookmarkStart w:id="26" w:name="_Toc22204"/>
      <w:r>
        <w:rPr>
          <w:rFonts w:hint="eastAsia" w:eastAsia="宋体" w:cs="Arial"/>
          <w:bCs/>
          <w:szCs w:val="22"/>
        </w:rPr>
        <w:t>三、获取招标文件</w:t>
      </w:r>
      <w:bookmarkEnd w:id="21"/>
      <w:bookmarkEnd w:id="22"/>
      <w:bookmarkEnd w:id="23"/>
      <w:bookmarkEnd w:id="24"/>
      <w:bookmarkEnd w:id="25"/>
      <w:bookmarkEnd w:id="26"/>
    </w:p>
    <w:p w14:paraId="3A2A65CE">
      <w:pPr>
        <w:spacing w:line="480" w:lineRule="exact"/>
        <w:ind w:firstLine="480"/>
        <w:rPr>
          <w:rFonts w:ascii="Times New Roman" w:hAnsi="Times New Roman" w:cs="仿宋"/>
          <w:sz w:val="24"/>
          <w:szCs w:val="24"/>
        </w:rPr>
      </w:pPr>
      <w:bookmarkStart w:id="27" w:name="_Toc28359082"/>
      <w:bookmarkStart w:id="28" w:name="_Toc28359005"/>
      <w:bookmarkStart w:id="29" w:name="_Toc38985266"/>
      <w:bookmarkStart w:id="30" w:name="_Toc35393793"/>
      <w:bookmarkStart w:id="31" w:name="_Toc35393624"/>
      <w:r>
        <w:rPr>
          <w:rFonts w:hint="eastAsia" w:ascii="Times New Roman" w:hAnsi="Times New Roman" w:cs="仿宋"/>
          <w:sz w:val="24"/>
          <w:szCs w:val="24"/>
        </w:rPr>
        <w:t>1.时间：招标公告发布之日起5个工作日。</w:t>
      </w:r>
    </w:p>
    <w:p w14:paraId="07905992">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47C8DF53">
      <w:pPr>
        <w:pStyle w:val="39"/>
        <w:spacing w:before="0" w:after="0" w:line="480" w:lineRule="exact"/>
        <w:ind w:firstLine="643"/>
        <w:rPr>
          <w:rFonts w:eastAsia="宋体" w:cs="Arial"/>
          <w:bCs/>
          <w:szCs w:val="22"/>
        </w:rPr>
      </w:pPr>
      <w:bookmarkStart w:id="32" w:name="_Toc19148"/>
      <w:r>
        <w:rPr>
          <w:rFonts w:hint="eastAsia" w:eastAsia="宋体" w:cs="Arial"/>
          <w:bCs/>
          <w:szCs w:val="22"/>
        </w:rPr>
        <w:t>四、提交投标文件</w:t>
      </w:r>
      <w:bookmarkEnd w:id="27"/>
      <w:bookmarkEnd w:id="28"/>
      <w:r>
        <w:rPr>
          <w:rFonts w:hint="eastAsia" w:eastAsia="宋体" w:cs="Arial"/>
          <w:bCs/>
          <w:szCs w:val="22"/>
        </w:rPr>
        <w:t>截止时间、开标时间和地点</w:t>
      </w:r>
      <w:bookmarkEnd w:id="29"/>
      <w:bookmarkEnd w:id="30"/>
      <w:bookmarkEnd w:id="31"/>
      <w:bookmarkEnd w:id="32"/>
    </w:p>
    <w:p w14:paraId="002C5038">
      <w:pPr>
        <w:spacing w:line="480" w:lineRule="exact"/>
        <w:ind w:firstLine="480"/>
        <w:rPr>
          <w:rFonts w:ascii="Times New Roman" w:hAnsi="Times New Roman" w:cs="仿宋"/>
          <w:sz w:val="24"/>
          <w:szCs w:val="24"/>
        </w:rPr>
      </w:pPr>
      <w:r>
        <w:rPr>
          <w:rFonts w:hint="eastAsia" w:ascii="Times New Roman" w:hAnsi="Times New Roman" w:cs="仿宋"/>
          <w:sz w:val="24"/>
          <w:szCs w:val="24"/>
        </w:rPr>
        <w:t>1.提交投标文件截止时间、开标时间：2026年8月18日09点30分（北京时间）</w:t>
      </w:r>
    </w:p>
    <w:p w14:paraId="3F0E1862">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1ACA4F9B">
      <w:pPr>
        <w:pStyle w:val="39"/>
        <w:spacing w:before="0" w:after="0" w:line="480" w:lineRule="exact"/>
        <w:ind w:firstLine="643"/>
        <w:rPr>
          <w:rFonts w:eastAsia="宋体" w:cs="Arial"/>
          <w:bCs/>
          <w:szCs w:val="22"/>
        </w:rPr>
      </w:pPr>
      <w:bookmarkStart w:id="33" w:name="_Toc24820"/>
      <w:bookmarkStart w:id="34" w:name="_Toc35393625"/>
      <w:bookmarkStart w:id="35" w:name="_Toc28359007"/>
      <w:bookmarkStart w:id="36" w:name="_Toc38985267"/>
      <w:bookmarkStart w:id="37" w:name="_Toc28359084"/>
      <w:bookmarkStart w:id="38" w:name="_Toc35393794"/>
      <w:r>
        <w:rPr>
          <w:rFonts w:hint="eastAsia" w:eastAsia="宋体" w:cs="Arial"/>
          <w:bCs/>
          <w:szCs w:val="22"/>
        </w:rPr>
        <w:t>五、公告期限</w:t>
      </w:r>
      <w:bookmarkEnd w:id="33"/>
      <w:bookmarkEnd w:id="34"/>
      <w:bookmarkEnd w:id="35"/>
      <w:bookmarkEnd w:id="36"/>
      <w:bookmarkEnd w:id="37"/>
      <w:bookmarkEnd w:id="38"/>
    </w:p>
    <w:p w14:paraId="5E5CB3AA">
      <w:pPr>
        <w:spacing w:line="480" w:lineRule="exact"/>
        <w:ind w:firstLine="480"/>
        <w:rPr>
          <w:rFonts w:ascii="Times New Roman" w:hAnsi="Times New Roman" w:cs="仿宋"/>
          <w:sz w:val="24"/>
          <w:szCs w:val="24"/>
        </w:rPr>
      </w:pPr>
      <w:bookmarkStart w:id="39" w:name="_Toc35393626"/>
      <w:bookmarkStart w:id="40" w:name="_Toc38985268"/>
      <w:bookmarkStart w:id="41" w:name="_Toc35393795"/>
      <w:r>
        <w:rPr>
          <w:rFonts w:hint="eastAsia" w:ascii="Times New Roman" w:hAnsi="Times New Roman" w:cs="仿宋"/>
          <w:sz w:val="24"/>
          <w:szCs w:val="24"/>
        </w:rPr>
        <w:t>招标公告及招标文件公告期限为自本公告发布之日起5个工作日。</w:t>
      </w:r>
    </w:p>
    <w:p w14:paraId="2565701A">
      <w:pPr>
        <w:pStyle w:val="39"/>
        <w:spacing w:before="0" w:after="0" w:line="480" w:lineRule="exact"/>
        <w:ind w:firstLine="643"/>
        <w:rPr>
          <w:rFonts w:eastAsia="宋体" w:cs="Arial"/>
          <w:bCs/>
          <w:szCs w:val="22"/>
        </w:rPr>
      </w:pPr>
      <w:bookmarkStart w:id="42" w:name="_Toc13415"/>
      <w:r>
        <w:rPr>
          <w:rFonts w:hint="eastAsia" w:eastAsia="宋体" w:cs="Arial"/>
          <w:bCs/>
          <w:szCs w:val="22"/>
        </w:rPr>
        <w:t>六、其他补充事宜</w:t>
      </w:r>
      <w:bookmarkEnd w:id="39"/>
      <w:bookmarkEnd w:id="40"/>
      <w:bookmarkEnd w:id="41"/>
      <w:bookmarkEnd w:id="42"/>
    </w:p>
    <w:p w14:paraId="3F8A6C23">
      <w:pPr>
        <w:spacing w:line="480" w:lineRule="exact"/>
        <w:ind w:firstLine="480"/>
        <w:rPr>
          <w:rFonts w:ascii="Times New Roman" w:hAnsi="Times New Roman" w:cs="仿宋"/>
          <w:sz w:val="24"/>
          <w:szCs w:val="24"/>
        </w:rPr>
      </w:pPr>
      <w:bookmarkStart w:id="43" w:name="EB64e1f522fd8c43fcb4d3ba471386b3e7"/>
      <w:bookmarkStart w:id="44" w:name="_Toc35393796"/>
      <w:bookmarkStart w:id="45" w:name="_Toc38985269"/>
      <w:bookmarkStart w:id="46" w:name="_Toc28359008"/>
      <w:bookmarkStart w:id="47" w:name="_Toc28359085"/>
      <w:bookmarkStart w:id="48" w:name="_Toc35393627"/>
      <w:r>
        <w:rPr>
          <w:rFonts w:hint="eastAsia" w:ascii="Times New Roman" w:hAnsi="Times New Roman" w:cs="仿宋"/>
          <w:sz w:val="24"/>
          <w:szCs w:val="24"/>
        </w:rPr>
        <w:t>1.招标公告发布媒体：</w:t>
      </w:r>
      <w:bookmarkStart w:id="49" w:name="OLE_LINK3"/>
      <w:r>
        <w:rPr>
          <w:rFonts w:hint="eastAsia" w:ascii="Times New Roman" w:hAnsi="Times New Roman" w:cs="仿宋"/>
          <w:sz w:val="24"/>
          <w:szCs w:val="24"/>
        </w:rPr>
        <w:t>江苏政府采购网</w:t>
      </w:r>
      <w:bookmarkEnd w:id="49"/>
      <w:r>
        <w:rPr>
          <w:rFonts w:hint="eastAsia" w:ascii="Times New Roman" w:hAnsi="Times New Roman" w:cs="仿宋"/>
          <w:sz w:val="24"/>
          <w:szCs w:val="24"/>
        </w:rPr>
        <w:t>、宿迁市政府采购网等。</w:t>
      </w:r>
    </w:p>
    <w:p w14:paraId="3C635AA0">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2.“CA”数字证书办理：“苏采云”系统目前仅支持“苏采云”系统下的意源CA。省内各地区办理的“苏采云”系统下的意源CA全省通用。宿迁地区CA数字证书办理联系方式：18351098172。</w:t>
      </w:r>
    </w:p>
    <w:p w14:paraId="4A9872C8">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3.宿迁地区“苏采云”系统技术支持客服电话：0527-84363067、0519-86722806。</w:t>
      </w:r>
    </w:p>
    <w:bookmarkEnd w:id="43"/>
    <w:p w14:paraId="55784782">
      <w:pPr>
        <w:spacing w:line="480" w:lineRule="exact"/>
        <w:ind w:firstLine="480"/>
        <w:rPr>
          <w:rFonts w:ascii="Times New Roman" w:hAnsi="Times New Roman" w:cs="仿宋"/>
          <w:sz w:val="24"/>
        </w:rPr>
      </w:pPr>
      <w:bookmarkStart w:id="50" w:name="_Toc29049"/>
      <w:r>
        <w:rPr>
          <w:rFonts w:hint="eastAsia" w:ascii="Times New Roman" w:hAnsi="Times New Roman" w:cs="仿宋"/>
          <w:sz w:val="24"/>
          <w:szCs w:val="24"/>
        </w:rPr>
        <w:t>4.</w:t>
      </w:r>
      <w:r>
        <w:rPr>
          <w:rFonts w:hint="eastAsia" w:ascii="Times New Roman" w:hAnsi="Times New Roman" w:cs="仿宋"/>
          <w:sz w:val="24"/>
        </w:rPr>
        <w:t>质疑渠道：投标人登录“苏采云”系统“项目质疑申请”模块向采购人提出，质疑处理联系方式详见“采购人信息”；</w:t>
      </w:r>
      <w:r>
        <w:rPr>
          <w:rFonts w:hint="eastAsia" w:ascii="Times New Roman" w:hAnsi="Times New Roman" w:cs="仿宋"/>
          <w:sz w:val="24"/>
          <w:szCs w:val="24"/>
        </w:rPr>
        <w:t>财政部门投诉受理电话：0527-84363063。</w:t>
      </w:r>
    </w:p>
    <w:p w14:paraId="025C32CD">
      <w:pPr>
        <w:pStyle w:val="39"/>
        <w:spacing w:before="0" w:after="0" w:line="480" w:lineRule="exact"/>
        <w:ind w:firstLine="643"/>
        <w:rPr>
          <w:rFonts w:eastAsia="宋体" w:cs="Arial"/>
          <w:bCs/>
          <w:szCs w:val="22"/>
        </w:rPr>
      </w:pPr>
      <w:r>
        <w:rPr>
          <w:rFonts w:hint="eastAsia" w:eastAsia="宋体" w:cs="Arial"/>
          <w:bCs/>
          <w:szCs w:val="22"/>
        </w:rPr>
        <w:t>七、本次招标联系方式</w:t>
      </w:r>
      <w:bookmarkEnd w:id="44"/>
      <w:bookmarkEnd w:id="45"/>
      <w:bookmarkEnd w:id="46"/>
      <w:bookmarkEnd w:id="47"/>
      <w:bookmarkEnd w:id="48"/>
      <w:bookmarkEnd w:id="50"/>
    </w:p>
    <w:p w14:paraId="26159D85">
      <w:pPr>
        <w:widowControl/>
        <w:spacing w:line="480" w:lineRule="exact"/>
        <w:ind w:firstLine="480"/>
        <w:jc w:val="left"/>
        <w:rPr>
          <w:rFonts w:hint="eastAsia" w:ascii="宋体" w:hAnsi="宋体"/>
          <w:sz w:val="24"/>
          <w:szCs w:val="24"/>
        </w:rPr>
      </w:pPr>
      <w:r>
        <w:rPr>
          <w:rFonts w:hint="eastAsia" w:ascii="宋体" w:hAnsi="宋体" w:cs="宋体"/>
          <w:sz w:val="24"/>
          <w:szCs w:val="24"/>
        </w:rPr>
        <w:t>1.采购人信息</w:t>
      </w:r>
    </w:p>
    <w:p w14:paraId="2648AFE4">
      <w:pPr>
        <w:spacing w:line="480" w:lineRule="exact"/>
        <w:ind w:firstLine="480"/>
        <w:rPr>
          <w:rFonts w:hint="eastAsia" w:ascii="宋体" w:hAnsi="宋体" w:cs="仿宋"/>
          <w:sz w:val="24"/>
          <w:u w:val="single"/>
        </w:rPr>
      </w:pPr>
      <w:bookmarkStart w:id="51" w:name="_Toc28359009"/>
      <w:bookmarkStart w:id="52" w:name="_Toc28359086"/>
      <w:r>
        <w:rPr>
          <w:rFonts w:hint="eastAsia" w:ascii="Times New Roman" w:hAnsi="Times New Roman" w:cs="仿宋"/>
          <w:sz w:val="24"/>
        </w:rPr>
        <w:t>名   称：</w:t>
      </w:r>
      <w:r>
        <w:rPr>
          <w:rFonts w:hint="eastAsia" w:ascii="宋体" w:hAnsi="宋体" w:cs="仿宋"/>
          <w:sz w:val="24"/>
          <w:u w:val="single"/>
        </w:rPr>
        <w:t>宿迁市数字化城市管理监督指挥中心</w:t>
      </w:r>
    </w:p>
    <w:p w14:paraId="4D908DA0">
      <w:pPr>
        <w:spacing w:line="480" w:lineRule="exact"/>
        <w:ind w:firstLine="480"/>
        <w:rPr>
          <w:rFonts w:hint="eastAsia" w:ascii="宋体" w:hAnsi="宋体" w:cs="仿宋"/>
          <w:sz w:val="24"/>
          <w:u w:val="single"/>
        </w:rPr>
      </w:pPr>
      <w:r>
        <w:rPr>
          <w:rFonts w:hint="eastAsia" w:ascii="Times New Roman" w:hAnsi="Times New Roman" w:cs="仿宋"/>
          <w:sz w:val="24"/>
        </w:rPr>
        <w:t>地   址：</w:t>
      </w:r>
      <w:r>
        <w:rPr>
          <w:rFonts w:hint="eastAsia" w:ascii="宋体" w:hAnsi="宋体" w:cs="仿宋"/>
          <w:sz w:val="24"/>
          <w:u w:val="single"/>
        </w:rPr>
        <w:t>宿迁市湖滨新区发展大道东侧</w:t>
      </w:r>
    </w:p>
    <w:p w14:paraId="3D961E20">
      <w:pPr>
        <w:spacing w:line="480" w:lineRule="exact"/>
        <w:ind w:firstLine="480"/>
        <w:rPr>
          <w:rFonts w:ascii="Times New Roman" w:hAnsi="Times New Roman" w:cs="仿宋"/>
          <w:sz w:val="24"/>
        </w:rPr>
      </w:pPr>
      <w:r>
        <w:rPr>
          <w:rFonts w:hint="eastAsia" w:ascii="Times New Roman" w:hAnsi="Times New Roman" w:cs="仿宋"/>
          <w:sz w:val="24"/>
        </w:rPr>
        <w:t>联 系 人：</w:t>
      </w:r>
      <w:r>
        <w:rPr>
          <w:rFonts w:hint="eastAsia" w:ascii="Times New Roman" w:hAnsi="Times New Roman" w:cs="仿宋"/>
          <w:sz w:val="24"/>
          <w:u w:val="single"/>
        </w:rPr>
        <w:t>孙林</w:t>
      </w:r>
    </w:p>
    <w:p w14:paraId="430E73C9">
      <w:pPr>
        <w:spacing w:line="480" w:lineRule="exact"/>
        <w:ind w:firstLine="480"/>
        <w:rPr>
          <w:rFonts w:ascii="Times New Roman" w:hAnsi="Times New Roman" w:cs="仿宋"/>
          <w:sz w:val="24"/>
          <w:u w:val="single"/>
        </w:rPr>
      </w:pPr>
      <w:r>
        <w:rPr>
          <w:rFonts w:hint="eastAsia" w:ascii="Times New Roman" w:hAnsi="Times New Roman" w:cs="仿宋"/>
          <w:sz w:val="24"/>
        </w:rPr>
        <w:t>联系方式：</w:t>
      </w:r>
      <w:r>
        <w:rPr>
          <w:rFonts w:hint="eastAsia" w:ascii="宋体" w:hAnsi="宋体"/>
          <w:sz w:val="24"/>
          <w:szCs w:val="24"/>
          <w:u w:val="single"/>
        </w:rPr>
        <w:t>15150762858</w:t>
      </w:r>
    </w:p>
    <w:p w14:paraId="1C7CCEC6">
      <w:pPr>
        <w:spacing w:line="480" w:lineRule="exact"/>
        <w:ind w:firstLine="480"/>
        <w:jc w:val="left"/>
        <w:rPr>
          <w:rFonts w:hint="eastAsia" w:ascii="宋体" w:hAnsi="宋体"/>
          <w:sz w:val="24"/>
          <w:szCs w:val="24"/>
        </w:rPr>
      </w:pPr>
      <w:r>
        <w:rPr>
          <w:rFonts w:hint="eastAsia" w:ascii="宋体" w:hAnsi="宋体" w:cs="宋体"/>
          <w:sz w:val="24"/>
          <w:szCs w:val="24"/>
        </w:rPr>
        <w:t>2.</w:t>
      </w:r>
      <w:bookmarkEnd w:id="51"/>
      <w:bookmarkEnd w:id="52"/>
      <w:r>
        <w:rPr>
          <w:rFonts w:hint="eastAsia" w:ascii="宋体" w:hAnsi="宋体" w:cs="宋体"/>
          <w:sz w:val="24"/>
          <w:szCs w:val="24"/>
        </w:rPr>
        <w:t>采购代理机构信息</w:t>
      </w:r>
    </w:p>
    <w:p w14:paraId="7B1532DB">
      <w:pPr>
        <w:spacing w:line="480" w:lineRule="exact"/>
        <w:ind w:firstLine="480"/>
        <w:jc w:val="left"/>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宿迁市公共资源交易中心</w:t>
      </w:r>
    </w:p>
    <w:p w14:paraId="774CECD9">
      <w:pPr>
        <w:spacing w:line="480" w:lineRule="exact"/>
        <w:ind w:firstLine="480"/>
        <w:rPr>
          <w:rFonts w:hint="eastAsia" w:ascii="宋体" w:hAnsi="宋体"/>
          <w:sz w:val="24"/>
          <w:szCs w:val="24"/>
        </w:rPr>
      </w:pPr>
      <w:r>
        <w:rPr>
          <w:rFonts w:hint="eastAsia" w:ascii="宋体" w:hAnsi="宋体"/>
          <w:sz w:val="24"/>
          <w:szCs w:val="24"/>
        </w:rPr>
        <w:t>地   址：</w:t>
      </w:r>
      <w:r>
        <w:rPr>
          <w:rFonts w:hint="eastAsia" w:ascii="宋体" w:hAnsi="宋体"/>
          <w:sz w:val="24"/>
          <w:szCs w:val="24"/>
          <w:u w:val="single"/>
        </w:rPr>
        <w:t>宿迁市洪泽湖路889 号，便民方舟2号楼</w:t>
      </w:r>
    </w:p>
    <w:p w14:paraId="5D27333F">
      <w:pPr>
        <w:spacing w:line="480" w:lineRule="exact"/>
        <w:ind w:firstLine="480"/>
        <w:rPr>
          <w:rFonts w:ascii="Times New Roman" w:hAnsi="Times New Roman" w:cs="仿宋"/>
          <w:sz w:val="24"/>
        </w:rPr>
      </w:pPr>
      <w:r>
        <w:rPr>
          <w:rFonts w:hint="eastAsia" w:ascii="Times New Roman" w:hAnsi="Times New Roman" w:cs="仿宋"/>
          <w:sz w:val="24"/>
        </w:rPr>
        <w:t>联 系 人：</w:t>
      </w:r>
      <w:r>
        <w:rPr>
          <w:rFonts w:ascii="Times New Roman" w:hAnsi="Times New Roman" w:cs="仿宋"/>
          <w:sz w:val="24"/>
        </w:rPr>
        <w:t>唐霆</w:t>
      </w:r>
      <w:r>
        <w:rPr>
          <w:rFonts w:hint="eastAsia" w:ascii="Times New Roman" w:hAnsi="Times New Roman" w:cs="仿宋"/>
          <w:sz w:val="24"/>
        </w:rPr>
        <w:t xml:space="preserve"> </w:t>
      </w:r>
    </w:p>
    <w:p w14:paraId="43E5DFD0">
      <w:pPr>
        <w:spacing w:line="480" w:lineRule="exact"/>
        <w:ind w:firstLine="480"/>
        <w:rPr>
          <w:rFonts w:ascii="仿宋_GB2312"/>
          <w:sz w:val="24"/>
        </w:rPr>
      </w:pPr>
      <w:r>
        <w:rPr>
          <w:rFonts w:hint="eastAsia" w:ascii="Times New Roman" w:hAnsi="Times New Roman" w:cs="仿宋"/>
          <w:sz w:val="24"/>
        </w:rPr>
        <w:t>联系方式</w:t>
      </w:r>
      <w:r>
        <w:rPr>
          <w:rFonts w:hint="eastAsia" w:ascii="宋体" w:hAnsi="宋体"/>
          <w:sz w:val="24"/>
          <w:szCs w:val="24"/>
        </w:rPr>
        <w:t>：</w:t>
      </w:r>
      <w:bookmarkStart w:id="53" w:name="_Toc28359087"/>
      <w:bookmarkStart w:id="54" w:name="_Toc28359010"/>
      <w:r>
        <w:rPr>
          <w:rFonts w:hint="eastAsia" w:ascii="宋体" w:hAnsi="宋体"/>
          <w:sz w:val="24"/>
          <w:szCs w:val="24"/>
          <w:u w:val="single"/>
        </w:rPr>
        <w:t>0527-8439603</w:t>
      </w:r>
      <w:bookmarkEnd w:id="53"/>
      <w:bookmarkEnd w:id="54"/>
      <w:r>
        <w:rPr>
          <w:rFonts w:hint="eastAsia" w:ascii="宋体" w:hAnsi="宋体"/>
          <w:sz w:val="24"/>
          <w:szCs w:val="24"/>
          <w:u w:val="single"/>
        </w:rPr>
        <w:t>5</w:t>
      </w:r>
    </w:p>
    <w:p w14:paraId="64C805ED">
      <w:pPr>
        <w:spacing w:line="480" w:lineRule="exact"/>
        <w:ind w:firstLine="480"/>
        <w:rPr>
          <w:rFonts w:ascii="仿宋_GB2312" w:eastAsia="仿宋_GB2312"/>
          <w:sz w:val="24"/>
        </w:rPr>
      </w:pPr>
    </w:p>
    <w:p w14:paraId="68984D5B">
      <w:pPr>
        <w:spacing w:line="480" w:lineRule="exact"/>
        <w:ind w:firstLine="480"/>
        <w:jc w:val="center"/>
        <w:outlineLvl w:val="0"/>
        <w:rPr>
          <w:rFonts w:eastAsia="黑体"/>
          <w:sz w:val="44"/>
        </w:rPr>
      </w:pPr>
      <w:r>
        <w:rPr>
          <w:rFonts w:hint="eastAsia" w:ascii="仿宋_GB2312" w:eastAsia="仿宋_GB2312"/>
          <w:sz w:val="24"/>
        </w:rPr>
        <w:br w:type="page" w:clear="all"/>
      </w:r>
      <w:bookmarkStart w:id="55" w:name="_Toc81575153"/>
      <w:bookmarkStart w:id="56" w:name="_Toc9624"/>
      <w:bookmarkStart w:id="57" w:name="_Toc81575190"/>
      <w:bookmarkStart w:id="58" w:name="_Toc15265"/>
      <w:bookmarkStart w:id="59" w:name="_Toc11687"/>
      <w:r>
        <w:rPr>
          <w:rFonts w:hint="eastAsia" w:eastAsia="黑体"/>
          <w:sz w:val="44"/>
        </w:rPr>
        <w:t>第二章  投标人须知</w:t>
      </w:r>
      <w:bookmarkEnd w:id="55"/>
      <w:bookmarkEnd w:id="56"/>
      <w:bookmarkEnd w:id="57"/>
      <w:bookmarkEnd w:id="58"/>
      <w:bookmarkEnd w:id="59"/>
    </w:p>
    <w:p w14:paraId="35DC8A5B">
      <w:pPr>
        <w:pStyle w:val="39"/>
        <w:spacing w:before="0" w:after="120" w:line="520" w:lineRule="exact"/>
        <w:rPr>
          <w:rFonts w:eastAsia="宋体" w:cs="Arial"/>
          <w:bCs/>
          <w:szCs w:val="22"/>
        </w:rPr>
      </w:pPr>
      <w:bookmarkStart w:id="60" w:name="_Toc4529"/>
      <w:r>
        <w:rPr>
          <w:rFonts w:hint="eastAsia" w:eastAsia="宋体" w:cs="Arial"/>
          <w:bCs/>
          <w:szCs w:val="22"/>
        </w:rPr>
        <w:t>投标人须知前附表：</w:t>
      </w:r>
      <w:bookmarkEnd w:id="60"/>
    </w:p>
    <w:tbl>
      <w:tblPr>
        <w:tblStyle w:val="28"/>
        <w:tblpPr w:leftFromText="180" w:rightFromText="180" w:vertAnchor="text" w:horzAnchor="page" w:tblpX="1530" w:tblpY="2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E05C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68B486EB">
            <w:pPr>
              <w:jc w:val="center"/>
              <w:rPr>
                <w:rFonts w:hint="eastAsia" w:ascii="仿宋_GB2312" w:hAnsi="仿宋"/>
                <w:b/>
                <w:sz w:val="24"/>
                <w:szCs w:val="24"/>
              </w:rPr>
            </w:pPr>
            <w:bookmarkStart w:id="61" w:name="_Toc81575154"/>
            <w:bookmarkStart w:id="62" w:name="_Toc81575191"/>
            <w:bookmarkStart w:id="63" w:name="_Toc29262"/>
            <w:r>
              <w:rPr>
                <w:rFonts w:hint="eastAsia" w:ascii="仿宋_GB2312" w:hAnsi="仿宋"/>
                <w:b/>
                <w:sz w:val="24"/>
                <w:szCs w:val="24"/>
              </w:rPr>
              <w:t>序号</w:t>
            </w:r>
          </w:p>
        </w:tc>
        <w:tc>
          <w:tcPr>
            <w:tcW w:w="1772" w:type="dxa"/>
            <w:vAlign w:val="center"/>
          </w:tcPr>
          <w:p w14:paraId="70A8D89C">
            <w:pPr>
              <w:jc w:val="center"/>
              <w:rPr>
                <w:rFonts w:hint="eastAsia" w:ascii="仿宋_GB2312" w:hAnsi="仿宋"/>
                <w:b/>
                <w:sz w:val="24"/>
                <w:szCs w:val="24"/>
              </w:rPr>
            </w:pPr>
            <w:r>
              <w:rPr>
                <w:rFonts w:hint="eastAsia" w:ascii="仿宋_GB2312" w:hAnsi="仿宋"/>
                <w:b/>
                <w:sz w:val="24"/>
                <w:szCs w:val="24"/>
              </w:rPr>
              <w:t>内容</w:t>
            </w:r>
          </w:p>
        </w:tc>
        <w:tc>
          <w:tcPr>
            <w:tcW w:w="6579" w:type="dxa"/>
            <w:vAlign w:val="center"/>
          </w:tcPr>
          <w:p w14:paraId="188AC073">
            <w:pPr>
              <w:jc w:val="center"/>
              <w:rPr>
                <w:rFonts w:hint="eastAsia" w:ascii="仿宋_GB2312" w:hAnsi="仿宋"/>
                <w:b/>
                <w:sz w:val="24"/>
                <w:szCs w:val="24"/>
              </w:rPr>
            </w:pPr>
            <w:r>
              <w:rPr>
                <w:rFonts w:hint="eastAsia" w:ascii="仿宋_GB2312" w:hAnsi="仿宋"/>
                <w:b/>
                <w:sz w:val="24"/>
                <w:szCs w:val="24"/>
              </w:rPr>
              <w:t>说明及要求</w:t>
            </w:r>
          </w:p>
        </w:tc>
      </w:tr>
      <w:tr w14:paraId="19F1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E6E3C43">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460ABFC4">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256B8B7C">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4" w:name="EB9a5853ee094f4f0ea6ec3169265f6f2c"/>
            <w:r>
              <w:rPr>
                <w:rFonts w:hint="eastAsia" w:ascii="Times New Roman" w:hAnsi="Times New Roman" w:cs="仿宋"/>
                <w:sz w:val="24"/>
                <w:szCs w:val="24"/>
              </w:rPr>
              <w:t>属性按以下第</w:t>
            </w:r>
            <w:bookmarkEnd w:id="64"/>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29D2E040">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5" w:name="EBd5c6c026f9674c39b21b31ecd0c1e7fa"/>
            <w:r>
              <w:rPr>
                <w:rFonts w:hint="eastAsia" w:ascii="Times New Roman" w:hAnsi="Times New Roman" w:cs="仿宋"/>
                <w:sz w:val="24"/>
                <w:szCs w:val="24"/>
              </w:rPr>
              <w:t>采购；2.</w:t>
            </w:r>
            <w:bookmarkEnd w:id="65"/>
            <w:r>
              <w:rPr>
                <w:rFonts w:hint="eastAsia" w:ascii="Times New Roman" w:hAnsi="Times New Roman" w:cs="仿宋"/>
                <w:sz w:val="24"/>
                <w:szCs w:val="24"/>
              </w:rPr>
              <w:t>服务</w:t>
            </w:r>
            <w:bookmarkStart w:id="66" w:name="EBf7d2a4f44ecb4166a93ea852e73be69f"/>
            <w:r>
              <w:rPr>
                <w:rFonts w:hint="eastAsia" w:ascii="Times New Roman" w:hAnsi="Times New Roman" w:cs="仿宋"/>
                <w:sz w:val="24"/>
                <w:szCs w:val="24"/>
              </w:rPr>
              <w:t>采购；3.</w:t>
            </w:r>
            <w:bookmarkEnd w:id="66"/>
            <w:r>
              <w:rPr>
                <w:rFonts w:hint="eastAsia" w:ascii="Times New Roman" w:hAnsi="Times New Roman" w:cs="仿宋"/>
                <w:sz w:val="24"/>
                <w:szCs w:val="24"/>
              </w:rPr>
              <w:t>工程采购。</w:t>
            </w:r>
          </w:p>
        </w:tc>
      </w:tr>
      <w:tr w14:paraId="56F1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B5FA300">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4EFD3421">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62C5BD03">
            <w:pPr>
              <w:spacing w:line="400" w:lineRule="exact"/>
              <w:jc w:val="left"/>
              <w:rPr>
                <w:rFonts w:ascii="Times New Roman" w:hAnsi="Times New Roman" w:cs="仿宋"/>
                <w:sz w:val="24"/>
                <w:szCs w:val="24"/>
              </w:rPr>
            </w:pPr>
            <w:bookmarkStart w:id="67" w:name="EBd40b5fb42f2944a3b45e579ce3941f02"/>
            <w:bookmarkEnd w:id="67"/>
            <w:r>
              <w:rPr>
                <w:rFonts w:hint="eastAsia" w:ascii="Times New Roman" w:hAnsi="Times New Roman" w:cs="仿宋"/>
                <w:sz w:val="24"/>
                <w:szCs w:val="24"/>
              </w:rPr>
              <w:t>90日（从提交投标文件截止之日起算）</w:t>
            </w:r>
          </w:p>
        </w:tc>
      </w:tr>
      <w:tr w14:paraId="17E56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96FEB15">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559A6E6D">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208B37B9">
            <w:pPr>
              <w:spacing w:line="400" w:lineRule="exact"/>
              <w:jc w:val="left"/>
              <w:rPr>
                <w:rFonts w:ascii="Times New Roman" w:hAnsi="Times New Roman" w:cs="仿宋"/>
                <w:sz w:val="24"/>
                <w:szCs w:val="24"/>
              </w:rPr>
            </w:pPr>
            <w:r>
              <w:rPr>
                <w:rFonts w:hint="eastAsia" w:ascii="Times New Roman" w:hAnsi="Times New Roman" w:cs="仿宋"/>
                <w:sz w:val="24"/>
                <w:szCs w:val="24"/>
              </w:rPr>
              <w:t>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tc>
      </w:tr>
      <w:tr w14:paraId="1143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7658F22">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6E30E843">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654B352B">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7E771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6ACEB5BD">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171F0AB9">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1CEB26D0">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043CB79B">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285C7812">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663F0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AD29963">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3C5338F7">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5FBD38F1">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793E4DE3">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16EC4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A7970BB">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3FE6643D">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04A05BBE">
            <w:pPr>
              <w:spacing w:line="400" w:lineRule="exact"/>
              <w:jc w:val="left"/>
              <w:rPr>
                <w:rFonts w:ascii="Times New Roman" w:hAnsi="Times New Roman" w:cs="仿宋"/>
                <w:sz w:val="24"/>
                <w:szCs w:val="24"/>
              </w:rPr>
            </w:pPr>
            <w:r>
              <w:rPr>
                <w:rFonts w:hint="eastAsia" w:ascii="Times New Roman" w:hAnsi="Times New Roman" w:cs="仿宋"/>
                <w:sz w:val="24"/>
                <w:szCs w:val="24"/>
              </w:rPr>
              <w:t>采购人按规定在评标委员会推荐的中标候选人中确定中标人。</w:t>
            </w:r>
          </w:p>
        </w:tc>
      </w:tr>
      <w:tr w14:paraId="10CBB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200B4AA">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701F8FF5">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05E29EAC">
            <w:pPr>
              <w:spacing w:line="400" w:lineRule="exact"/>
              <w:jc w:val="left"/>
              <w:rPr>
                <w:rFonts w:ascii="Times New Roman" w:hAnsi="Times New Roman" w:cs="仿宋"/>
                <w:sz w:val="24"/>
                <w:szCs w:val="24"/>
              </w:rPr>
            </w:pPr>
            <w:bookmarkStart w:id="68" w:name="EBebac1462c5d9459fbda8a75065c2455d"/>
            <w:r>
              <w:rPr>
                <w:rFonts w:hint="eastAsia" w:ascii="Times New Roman" w:hAnsi="Times New Roman" w:cs="仿宋"/>
                <w:sz w:val="24"/>
                <w:szCs w:val="24"/>
              </w:rPr>
              <w:t>本项目的非主体、非关键性工作是否允许分包</w:t>
            </w:r>
            <w:bookmarkEnd w:id="68"/>
            <w:r>
              <w:rPr>
                <w:rFonts w:hint="eastAsia" w:ascii="Times New Roman" w:hAnsi="Times New Roman" w:cs="仿宋"/>
                <w:sz w:val="24"/>
                <w:szCs w:val="24"/>
              </w:rPr>
              <w:t>按以下第</w:t>
            </w:r>
            <w:r>
              <w:rPr>
                <w:rFonts w:hint="eastAsia" w:ascii="Times New Roman" w:hAnsi="Times New Roman" w:cs="仿宋"/>
                <w:sz w:val="24"/>
                <w:szCs w:val="24"/>
                <w:u w:val="single"/>
              </w:rPr>
              <w:t>  2  </w:t>
            </w:r>
            <w:r>
              <w:rPr>
                <w:rFonts w:hint="eastAsia" w:ascii="Times New Roman" w:hAnsi="Times New Roman" w:cs="仿宋"/>
                <w:sz w:val="24"/>
                <w:szCs w:val="24"/>
              </w:rPr>
              <w:t>种方式确定：</w:t>
            </w:r>
          </w:p>
          <w:p w14:paraId="61EDEFD8">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9" w:name="EB512ba06683724173802e2aae54a26079"/>
            <w:r>
              <w:rPr>
                <w:rFonts w:hint="eastAsia" w:ascii="Times New Roman" w:hAnsi="Times New Roman" w:cs="仿宋"/>
                <w:sz w:val="24"/>
                <w:szCs w:val="24"/>
              </w:rPr>
              <w:t>允许大中型企业向一家或者多家小微企业分包，分包具体内容、金额或比例：</w:t>
            </w:r>
            <w:bookmarkEnd w:id="69"/>
            <w:r>
              <w:rPr>
                <w:rFonts w:hint="eastAsia" w:ascii="Times New Roman" w:hAnsi="Times New Roman" w:cs="仿宋"/>
                <w:sz w:val="24"/>
                <w:szCs w:val="24"/>
              </w:rPr>
              <w:t>无</w:t>
            </w:r>
          </w:p>
          <w:p w14:paraId="001716A0">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53A8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1BF3664">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4F96886A">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5CFC3C79">
            <w:pPr>
              <w:spacing w:line="400" w:lineRule="exact"/>
              <w:jc w:val="left"/>
              <w:rPr>
                <w:rFonts w:ascii="Times New Roman" w:hAnsi="Times New Roman" w:cs="仿宋"/>
                <w:sz w:val="24"/>
                <w:szCs w:val="24"/>
              </w:rPr>
            </w:pPr>
            <w:bookmarkStart w:id="70" w:name="EBfe735bb6fc4d4e5e9e350f940db98c5f"/>
            <w:bookmarkEnd w:id="70"/>
            <w:r>
              <w:rPr>
                <w:rFonts w:hint="eastAsia" w:ascii="Times New Roman" w:hAnsi="Times New Roman" w:cs="仿宋"/>
                <w:sz w:val="24"/>
                <w:szCs w:val="24"/>
              </w:rPr>
              <w:t>本项目不收取代理费。</w:t>
            </w:r>
          </w:p>
        </w:tc>
      </w:tr>
      <w:tr w14:paraId="7B991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E9AFC8D">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6AD75AA0">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61"/>
            <w:bookmarkEnd w:id="62"/>
            <w:bookmarkEnd w:id="63"/>
          </w:p>
        </w:tc>
        <w:tc>
          <w:tcPr>
            <w:tcW w:w="6579" w:type="dxa"/>
            <w:vAlign w:val="center"/>
          </w:tcPr>
          <w:p w14:paraId="62BCAF2C">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3C54768B">
      <w:pPr>
        <w:pStyle w:val="39"/>
        <w:spacing w:before="0" w:after="0" w:line="480" w:lineRule="exact"/>
        <w:ind w:firstLine="321"/>
        <w:rPr>
          <w:rFonts w:eastAsia="宋体" w:cs="Arial"/>
          <w:bCs/>
          <w:szCs w:val="22"/>
        </w:rPr>
      </w:pPr>
      <w:bookmarkStart w:id="71" w:name="EB6eaaf474639940df900ef4965d71f450"/>
      <w:bookmarkEnd w:id="71"/>
      <w:bookmarkStart w:id="72" w:name="_Toc81575192"/>
      <w:bookmarkStart w:id="73" w:name="_Toc81575155"/>
      <w:bookmarkStart w:id="74" w:name="_Toc8239"/>
      <w:bookmarkStart w:id="75" w:name="_Toc30953"/>
      <w:r>
        <w:rPr>
          <w:rFonts w:hint="eastAsia" w:eastAsia="宋体" w:cs="Arial"/>
          <w:bCs/>
          <w:szCs w:val="22"/>
        </w:rPr>
        <w:br w:type="page" w:clear="all"/>
      </w:r>
      <w:r>
        <w:rPr>
          <w:rFonts w:hint="eastAsia" w:eastAsia="宋体" w:cs="Arial"/>
          <w:bCs/>
          <w:szCs w:val="22"/>
        </w:rPr>
        <w:t>一、总 则</w:t>
      </w:r>
      <w:bookmarkEnd w:id="72"/>
      <w:bookmarkEnd w:id="73"/>
      <w:bookmarkEnd w:id="74"/>
      <w:bookmarkEnd w:id="75"/>
    </w:p>
    <w:p w14:paraId="0F548AD7">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395F1380">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0F7BF496">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2162E53A">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6A00A787">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3627CE7E">
      <w:pPr>
        <w:spacing w:line="480" w:lineRule="exact"/>
        <w:ind w:firstLine="482"/>
        <w:rPr>
          <w:rFonts w:ascii="Times New Roman" w:hAnsi="Times New Roman" w:cs="仿宋"/>
          <w:b/>
          <w:sz w:val="24"/>
        </w:rPr>
      </w:pPr>
      <w:r>
        <w:rPr>
          <w:rFonts w:hint="eastAsia" w:ascii="Times New Roman" w:hAnsi="Times New Roman" w:cs="仿宋"/>
          <w:b/>
          <w:sz w:val="24"/>
        </w:rPr>
        <w:t>3、适用法律和标准</w:t>
      </w:r>
    </w:p>
    <w:p w14:paraId="3029998E">
      <w:pPr>
        <w:spacing w:line="480" w:lineRule="exact"/>
        <w:ind w:firstLine="480"/>
        <w:rPr>
          <w:rFonts w:ascii="Times New Roman" w:hAnsi="Times New Roman" w:cs="仿宋"/>
          <w:sz w:val="24"/>
        </w:rPr>
      </w:pPr>
      <w:r>
        <w:rPr>
          <w:rFonts w:hint="eastAsia" w:ascii="Times New Roman" w:hAnsi="Times New Roman" w:cs="仿宋"/>
          <w:sz w:val="24"/>
        </w:rPr>
        <w:t>3.1本次招标及由招标产生的合同受中华人民共和国的相关法律、法规制约和保护。</w:t>
      </w:r>
    </w:p>
    <w:p w14:paraId="46F4B800">
      <w:pPr>
        <w:spacing w:line="480" w:lineRule="exact"/>
        <w:ind w:firstLine="480"/>
        <w:rPr>
          <w:rFonts w:ascii="Times New Roman" w:hAnsi="Times New Roman" w:cs="仿宋"/>
          <w:sz w:val="24"/>
        </w:rPr>
      </w:pPr>
      <w:r>
        <w:rPr>
          <w:rFonts w:hint="eastAsia" w:ascii="Times New Roman" w:hAnsi="Times New Roman" w:cs="仿宋"/>
          <w:sz w:val="24"/>
        </w:rPr>
        <w:t>3.2 在本项目政府采购活动过程中，如果所执行的标准有更新的，按照最新标准执行。</w:t>
      </w:r>
    </w:p>
    <w:p w14:paraId="3543A28E">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7EBFF128">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249387FD">
      <w:pPr>
        <w:pStyle w:val="39"/>
        <w:spacing w:before="0" w:after="0" w:line="480" w:lineRule="exact"/>
        <w:ind w:firstLine="321"/>
        <w:rPr>
          <w:rFonts w:eastAsia="宋体" w:cs="Arial"/>
          <w:bCs/>
          <w:szCs w:val="22"/>
        </w:rPr>
      </w:pPr>
      <w:bookmarkStart w:id="76" w:name="_Toc15995"/>
      <w:bookmarkStart w:id="77" w:name="_Toc81575156"/>
      <w:bookmarkStart w:id="78" w:name="_Toc29306"/>
      <w:bookmarkStart w:id="79" w:name="_Toc81575193"/>
      <w:r>
        <w:rPr>
          <w:rFonts w:hint="eastAsia" w:eastAsia="宋体" w:cs="Arial"/>
          <w:bCs/>
          <w:szCs w:val="22"/>
        </w:rPr>
        <w:t>二、招标文件</w:t>
      </w:r>
      <w:bookmarkEnd w:id="76"/>
      <w:bookmarkEnd w:id="77"/>
      <w:bookmarkEnd w:id="78"/>
      <w:bookmarkEnd w:id="79"/>
    </w:p>
    <w:p w14:paraId="4AD4C382">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5F5D40D2">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178C9607">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076446F0">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2D02281A">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46C928CA">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2E2EA1D4">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4E0310B1">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66A4257F">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423F791D">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w:t>
      </w:r>
    </w:p>
    <w:p w14:paraId="181630AB">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2655CF83">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4506A1B1">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2A75D99F">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sz w:val="24"/>
          <w:u w:val="single"/>
        </w:rPr>
        <w:t>（1）</w:t>
      </w:r>
      <w:r>
        <w:rPr>
          <w:rFonts w:hint="eastAsia" w:ascii="Times New Roman" w:hAnsi="Times New Roman" w:cs="仿宋"/>
          <w:sz w:val="24"/>
        </w:rPr>
        <w:t>种政策落实：</w:t>
      </w:r>
    </w:p>
    <w:p w14:paraId="062A65D5">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23915148">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15%</w:t>
      </w:r>
      <w:r>
        <w:rPr>
          <w:rFonts w:hint="eastAsia" w:ascii="Times New Roman" w:hAnsi="Times New Roman" w:cs="仿宋"/>
          <w:sz w:val="24"/>
        </w:rPr>
        <w:t>扣除，用扣除后的价格参加评审。</w:t>
      </w:r>
    </w:p>
    <w:p w14:paraId="18E7F3C7">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157FCAC0">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6291D6BA">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0FE79981">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2F8ADF9">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9370791">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2F2A24E9">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7ED6D34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6.2采购本国产品的支持政策</w:t>
      </w:r>
    </w:p>
    <w:p w14:paraId="127587A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E187DA">
      <w:pPr>
        <w:spacing w:line="480" w:lineRule="exact"/>
        <w:ind w:firstLine="480"/>
        <w:rPr>
          <w:rFonts w:ascii="Times New Roman" w:hAnsi="Times New Roman" w:cs="仿宋"/>
          <w:color w:val="000000"/>
          <w:sz w:val="24"/>
        </w:rPr>
      </w:pPr>
      <w:r>
        <w:rPr>
          <w:rFonts w:hint="eastAsia" w:ascii="宋体" w:hAnsi="宋体"/>
          <w:bCs/>
          <w:color w:val="00000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42597E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6.2.2本项目政府采购活动中既有本国产品又有非本国产品参与竞争的，</w:t>
      </w:r>
      <w:bookmarkStart w:id="80" w:name="OLE_LINK7"/>
      <w:r>
        <w:rPr>
          <w:rFonts w:hint="eastAsia" w:ascii="Times New Roman" w:hAnsi="Times New Roman" w:cs="仿宋"/>
          <w:color w:val="000000"/>
          <w:sz w:val="24"/>
        </w:rPr>
        <w:t>依法对本国产品给予价格评审优惠，对本国产品的报价给予</w:t>
      </w:r>
      <w:r>
        <w:rPr>
          <w:rFonts w:hint="eastAsia" w:ascii="Times New Roman" w:hAnsi="Times New Roman" w:cs="仿宋"/>
          <w:b/>
          <w:bCs/>
          <w:color w:val="000000"/>
          <w:sz w:val="24"/>
          <w:u w:val="single"/>
        </w:rPr>
        <w:t>20%</w:t>
      </w:r>
      <w:r>
        <w:rPr>
          <w:rFonts w:hint="eastAsia" w:ascii="Times New Roman" w:hAnsi="Times New Roman" w:cs="仿宋"/>
          <w:color w:val="000000"/>
          <w:sz w:val="24"/>
        </w:rPr>
        <w:t>的价格扣除，用扣除后的价格参与评审。</w:t>
      </w:r>
    </w:p>
    <w:bookmarkEnd w:id="80"/>
    <w:p w14:paraId="31414D5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80%以上</w:t>
      </w:r>
      <w:r>
        <w:rPr>
          <w:rFonts w:hint="eastAsia" w:ascii="Times New Roman" w:hAnsi="Times New Roman" w:cs="仿宋"/>
          <w:color w:val="000000"/>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141B77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6.2.4 投标人需按照招标文件的要求提供《关于符合本国产品标准的声明函》，如不提供将不享受本国产品价格评审优惠。</w:t>
      </w:r>
    </w:p>
    <w:p w14:paraId="4127F91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358ADAC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2AF85A84">
      <w:pPr>
        <w:spacing w:line="480" w:lineRule="exact"/>
        <w:ind w:firstLine="480"/>
        <w:rPr>
          <w:rFonts w:ascii="Times New Roman" w:hAnsi="Times New Roman" w:cs="仿宋"/>
          <w:sz w:val="24"/>
        </w:rPr>
      </w:pPr>
      <w:r>
        <w:rPr>
          <w:rFonts w:hint="eastAsia" w:ascii="Times New Roman" w:hAnsi="Times New Roman" w:cs="仿宋"/>
          <w:sz w:val="24"/>
        </w:rPr>
        <w:t>6.3节能产品、环境标志产品</w:t>
      </w:r>
    </w:p>
    <w:p w14:paraId="14B53958">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0765B213">
      <w:pPr>
        <w:spacing w:line="480" w:lineRule="exact"/>
        <w:ind w:firstLine="480"/>
        <w:rPr>
          <w:rFonts w:ascii="Times New Roman" w:hAnsi="Times New Roman" w:cs="仿宋"/>
          <w:sz w:val="24"/>
        </w:rPr>
      </w:pPr>
      <w:r>
        <w:rPr>
          <w:rFonts w:hint="eastAsia" w:ascii="Times New Roman" w:hAnsi="Times New Roman" w:cs="仿宋"/>
          <w:sz w:val="24"/>
        </w:rPr>
        <w:t>6.3.1拟采购的产品属于政府强制采购的节能产品品目清单范围的，投标人须提供国家确定的认证机构出具的、处于有效期之内的节能产品认证证书，否则其投标文件作无效标处理。</w:t>
      </w:r>
    </w:p>
    <w:p w14:paraId="636D32DB">
      <w:pPr>
        <w:spacing w:line="480" w:lineRule="exact"/>
        <w:ind w:firstLine="480"/>
        <w:rPr>
          <w:rFonts w:ascii="Times New Roman" w:hAnsi="Times New Roman" w:cs="仿宋"/>
          <w:sz w:val="24"/>
        </w:rPr>
      </w:pPr>
      <w:r>
        <w:rPr>
          <w:rFonts w:hint="eastAsia" w:ascii="Times New Roman" w:hAnsi="Times New Roman" w:cs="仿宋"/>
          <w:sz w:val="24"/>
        </w:rPr>
        <w:t>6.3.2采购人拟采购的产品属于优先采购的节能产品、环境标志产品清单范围的，按以下条件优先采购：</w:t>
      </w:r>
    </w:p>
    <w:p w14:paraId="6F44DEFC">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采用综合评分法的项目，对提供有效节能产品、环境标志证书产品的投标人加分。</w:t>
      </w:r>
    </w:p>
    <w:p w14:paraId="402B6B2C">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采用最低评标价法的项目，同等条件下优先推荐提供有效节能产品、环境标志产品证书多的投标人为中标人。</w:t>
      </w:r>
    </w:p>
    <w:p w14:paraId="5CBB5A1D">
      <w:pPr>
        <w:spacing w:line="480" w:lineRule="exact"/>
        <w:ind w:firstLine="480"/>
        <w:rPr>
          <w:rFonts w:ascii="Times New Roman" w:hAnsi="Times New Roman" w:cs="仿宋"/>
          <w:sz w:val="24"/>
        </w:rPr>
      </w:pPr>
      <w:r>
        <w:rPr>
          <w:rFonts w:hint="eastAsia" w:ascii="Times New Roman" w:hAnsi="Times New Roman" w:cs="仿宋"/>
          <w:sz w:val="24"/>
        </w:rPr>
        <w:t>6.4政府采购需求标准</w:t>
      </w:r>
    </w:p>
    <w:p w14:paraId="1A7CF04A">
      <w:pPr>
        <w:spacing w:line="480" w:lineRule="exact"/>
        <w:ind w:firstLine="480"/>
        <w:rPr>
          <w:rFonts w:ascii="Times New Roman" w:hAnsi="Times New Roman" w:cs="仿宋"/>
          <w:sz w:val="24"/>
        </w:rPr>
      </w:pPr>
      <w:r>
        <w:rPr>
          <w:rFonts w:hint="eastAsia" w:ascii="Times New Roman" w:hAnsi="Times New Roman" w:cs="仿宋"/>
          <w:sz w:val="24"/>
        </w:rPr>
        <w:t>6.4.1商品包装、快递包装政府采购需求标准（试行）</w:t>
      </w:r>
    </w:p>
    <w:p w14:paraId="461B13FC">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17DA80DE">
      <w:pPr>
        <w:spacing w:line="480" w:lineRule="exact"/>
        <w:ind w:firstLine="480"/>
        <w:rPr>
          <w:rFonts w:ascii="Times New Roman" w:hAnsi="Times New Roman" w:cs="仿宋"/>
          <w:sz w:val="24"/>
        </w:rPr>
      </w:pPr>
      <w:r>
        <w:rPr>
          <w:rFonts w:hint="eastAsia" w:ascii="Times New Roman" w:hAnsi="Times New Roman" w:cs="仿宋"/>
          <w:sz w:val="24"/>
        </w:rPr>
        <w:t>6.4.2绿色数据中心政府采购需求标准（试行）</w:t>
      </w:r>
    </w:p>
    <w:p w14:paraId="348E81B7">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5A1324BE">
      <w:pPr>
        <w:spacing w:line="480" w:lineRule="exact"/>
        <w:ind w:firstLine="480"/>
        <w:rPr>
          <w:rFonts w:ascii="Times New Roman" w:hAnsi="Times New Roman" w:cs="仿宋"/>
          <w:sz w:val="24"/>
        </w:rPr>
      </w:pPr>
      <w:r>
        <w:rPr>
          <w:rFonts w:hint="eastAsia" w:ascii="Times New Roman" w:hAnsi="Times New Roman" w:cs="仿宋"/>
          <w:sz w:val="24"/>
        </w:rPr>
        <w:t>6.4.3绿色建材政府采购需求标准</w:t>
      </w:r>
    </w:p>
    <w:p w14:paraId="2B757001">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5356AE2E">
      <w:pPr>
        <w:spacing w:line="480" w:lineRule="exact"/>
        <w:ind w:firstLine="480"/>
        <w:rPr>
          <w:rFonts w:ascii="Times New Roman" w:hAnsi="Times New Roman" w:cs="仿宋"/>
          <w:sz w:val="24"/>
        </w:rPr>
      </w:pPr>
      <w:r>
        <w:rPr>
          <w:rFonts w:hint="eastAsia" w:ascii="Times New Roman" w:hAnsi="Times New Roman" w:cs="仿宋"/>
          <w:sz w:val="24"/>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3F64F00E">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1E5A1EA8">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p>
    <w:p w14:paraId="0256D725">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58885E30">
      <w:pPr>
        <w:spacing w:line="480" w:lineRule="exact"/>
        <w:ind w:firstLine="480"/>
        <w:rPr>
          <w:rFonts w:ascii="Times New Roman" w:hAnsi="Times New Roman" w:cs="仿宋"/>
          <w:color w:val="FF0000"/>
          <w:sz w:val="24"/>
        </w:rPr>
      </w:pPr>
      <w:r>
        <w:rPr>
          <w:rFonts w:hint="eastAsia" w:ascii="Times New Roman" w:hAnsi="Times New Roman" w:cs="仿宋"/>
          <w:sz w:val="24"/>
        </w:rPr>
        <w:t>7.3投标人应及时登录“苏采云”系统获取、查看澄清答疑文件（修改后的招标文件），否则造成的相关责任由投标人承担。</w:t>
      </w:r>
    </w:p>
    <w:p w14:paraId="029236AE">
      <w:pPr>
        <w:pStyle w:val="39"/>
        <w:spacing w:before="0" w:after="0" w:line="480" w:lineRule="exact"/>
        <w:ind w:firstLine="321"/>
        <w:rPr>
          <w:rFonts w:eastAsia="宋体" w:cs="Arial"/>
          <w:bCs/>
          <w:szCs w:val="22"/>
        </w:rPr>
      </w:pPr>
      <w:bookmarkStart w:id="81" w:name="_Toc5574"/>
      <w:bookmarkStart w:id="82" w:name="_Toc81575194"/>
      <w:bookmarkStart w:id="83" w:name="_Toc11461"/>
      <w:bookmarkStart w:id="84" w:name="_Toc81575157"/>
      <w:r>
        <w:rPr>
          <w:rFonts w:hint="eastAsia" w:eastAsia="宋体" w:cs="Arial"/>
          <w:bCs/>
          <w:szCs w:val="22"/>
        </w:rPr>
        <w:t>三、投标文件的编制</w:t>
      </w:r>
      <w:bookmarkEnd w:id="81"/>
      <w:bookmarkEnd w:id="82"/>
      <w:bookmarkEnd w:id="83"/>
      <w:bookmarkEnd w:id="84"/>
    </w:p>
    <w:p w14:paraId="3E485028">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7737E90B">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36F44C06">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w:t>
      </w:r>
    </w:p>
    <w:p w14:paraId="551553ED">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p>
    <w:p w14:paraId="2E418B75">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238FD19C">
      <w:pPr>
        <w:spacing w:line="480" w:lineRule="exact"/>
        <w:ind w:firstLine="480"/>
        <w:rPr>
          <w:rFonts w:ascii="Times New Roman" w:hAnsi="Times New Roman" w:cs="仿宋"/>
          <w:bCs/>
          <w:sz w:val="24"/>
        </w:rPr>
      </w:pPr>
      <w:r>
        <w:rPr>
          <w:rFonts w:hint="eastAsia" w:ascii="Times New Roman" w:hAnsi="Times New Roman" w:cs="仿宋"/>
          <w:sz w:val="24"/>
        </w:rPr>
        <w:t>9.1投标文件包括投标函、资格证明文件、开标一览表、分项报价表、响应及偏离表等部分。投标文件</w:t>
      </w:r>
      <w:r>
        <w:rPr>
          <w:rFonts w:hint="eastAsia" w:ascii="Times New Roman" w:hAnsi="Times New Roman" w:cs="仿宋"/>
          <w:bCs/>
          <w:sz w:val="24"/>
        </w:rPr>
        <w:t>构成资料为非中文时应提供中文译版。</w:t>
      </w:r>
      <w:bookmarkStart w:id="85" w:name="EBc50e2bb832bb43068403b10c1cce6141"/>
    </w:p>
    <w:p w14:paraId="5F6919CC">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p>
    <w:p w14:paraId="5E0F95ED">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16F797BE">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3385040E">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10.2报价注意事项：投标价格一律以人民币计算，以元为单位标注，最多保留至小数点后四位，招标文件有规定的按招标文件执行。</w:t>
      </w:r>
    </w:p>
    <w:p w14:paraId="10F95120">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6" w:name="EB183a0bf075204c54a4ff090f1aecaaa7"/>
    </w:p>
    <w:p w14:paraId="47A9E967">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6"/>
    </w:p>
    <w:p w14:paraId="5C6BF7C5">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350D3B3A">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57A5E0CF">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p>
    <w:p w14:paraId="11AE3CA5">
      <w:pPr>
        <w:pStyle w:val="39"/>
        <w:spacing w:before="0" w:after="0" w:line="480" w:lineRule="exact"/>
        <w:ind w:firstLine="321"/>
        <w:rPr>
          <w:rFonts w:eastAsia="宋体" w:cs="Arial"/>
          <w:bCs/>
          <w:szCs w:val="22"/>
        </w:rPr>
      </w:pPr>
      <w:bookmarkStart w:id="87" w:name="_Toc81575195"/>
      <w:bookmarkStart w:id="88" w:name="_Toc2773"/>
      <w:bookmarkStart w:id="89" w:name="_Toc23443"/>
      <w:bookmarkStart w:id="90" w:name="_Toc81575158"/>
      <w:r>
        <w:rPr>
          <w:rFonts w:hint="eastAsia" w:eastAsia="宋体" w:cs="Arial"/>
          <w:bCs/>
          <w:szCs w:val="22"/>
        </w:rPr>
        <w:t>四、投标文件的提交</w:t>
      </w:r>
      <w:bookmarkEnd w:id="87"/>
      <w:bookmarkEnd w:id="88"/>
      <w:bookmarkEnd w:id="89"/>
      <w:bookmarkEnd w:id="90"/>
    </w:p>
    <w:p w14:paraId="64593871">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4DD73139">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5388404E">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2D17E00E">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07FB4C43">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4EA94B47">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4FB9D1B0">
      <w:pPr>
        <w:pStyle w:val="39"/>
        <w:spacing w:before="0" w:after="0" w:line="520" w:lineRule="exact"/>
        <w:ind w:firstLine="321"/>
        <w:rPr>
          <w:rFonts w:eastAsia="宋体" w:cs="Arial"/>
          <w:bCs/>
          <w:szCs w:val="22"/>
        </w:rPr>
      </w:pPr>
      <w:bookmarkStart w:id="91" w:name="_Toc959"/>
      <w:bookmarkStart w:id="92" w:name="_Toc20026"/>
      <w:bookmarkStart w:id="93" w:name="_Toc81575160"/>
      <w:bookmarkStart w:id="94" w:name="_Toc81575197"/>
      <w:r>
        <w:rPr>
          <w:rFonts w:hint="eastAsia" w:eastAsia="宋体" w:cs="Arial"/>
          <w:bCs/>
          <w:szCs w:val="22"/>
        </w:rPr>
        <w:t>五、开标、评标程序</w:t>
      </w:r>
      <w:bookmarkEnd w:id="91"/>
      <w:bookmarkEnd w:id="92"/>
      <w:bookmarkEnd w:id="93"/>
      <w:bookmarkEnd w:id="94"/>
    </w:p>
    <w:p w14:paraId="26AE202F">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01157D5A">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15.1采购代理机构将在招标公告中规定的时间和地点组织公开开标。投标人应当按照规定参加开标活动，在“苏采云”系统规定的时间内对投标文件解密。</w:t>
      </w:r>
    </w:p>
    <w:p w14:paraId="307683BE">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4DA8E3A5">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63320B31">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15.4投标人如果对开标过程和开标记录有疑义，应当按规定提出。如“苏采云”系统中《开标记录表》宣布后5分钟内未提出的，视同认可开标结果。</w:t>
      </w:r>
    </w:p>
    <w:p w14:paraId="11E43BA8">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7BD1623C">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2AB29F92">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21A05C9D">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200DABD5">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5" w:name="EBa9c0a2c9e523494487594c65b2a92370"/>
    </w:p>
    <w:p w14:paraId="4785D814">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5"/>
    </w:p>
    <w:p w14:paraId="74BF5EF7">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6CAB128E">
      <w:pPr>
        <w:spacing w:line="480" w:lineRule="exact"/>
        <w:ind w:firstLine="480"/>
        <w:rPr>
          <w:rFonts w:ascii="Times New Roman" w:hAnsi="Times New Roman" w:cs="仿宋"/>
          <w:sz w:val="24"/>
        </w:rPr>
      </w:pPr>
      <w:r>
        <w:rPr>
          <w:rFonts w:hint="eastAsia" w:ascii="Times New Roman" w:hAnsi="Times New Roman" w:cs="仿宋"/>
          <w:sz w:val="24"/>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6"/>
      <w:r>
        <w:rPr>
          <w:rFonts w:hint="eastAsia" w:ascii="Times New Roman" w:hAnsi="Times New Roman" w:cs="仿宋"/>
          <w:sz w:val="24"/>
        </w:rPr>
        <w:t>重大偏离的认定需经过评标委员会以少数服从多数的原则作出结论。</w:t>
      </w:r>
    </w:p>
    <w:p w14:paraId="79F3AFEB">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w:t>
      </w:r>
      <w:r>
        <w:rPr>
          <w:rFonts w:hint="eastAsia" w:ascii="Times New Roman" w:hAnsi="Times New Roman" w:cs="仿宋"/>
          <w:color w:val="FF0000"/>
          <w:sz w:val="24"/>
        </w:rPr>
        <w:t>。</w:t>
      </w:r>
      <w:r>
        <w:rPr>
          <w:rFonts w:hint="eastAsia" w:ascii="Times New Roman" w:hAnsi="Times New Roman" w:cs="仿宋"/>
          <w:sz w:val="24"/>
        </w:rPr>
        <w:t>评标结束后，采购代理机构将不再告知未通过资格审查或符合性审查的原因。</w:t>
      </w:r>
    </w:p>
    <w:p w14:paraId="14B0BE96">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5B8C4FD7">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30DFD2A8">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5A151EC">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68D08ADF">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w:t>
      </w:r>
      <w:bookmarkStart w:id="97" w:name="OLE_LINK10"/>
      <w:r>
        <w:rPr>
          <w:rFonts w:hint="eastAsia" w:ascii="Times New Roman" w:hAnsi="Times New Roman" w:cs="仿宋"/>
          <w:sz w:val="24"/>
        </w:rPr>
        <w:t>多家投标人提供的核心产品品牌相同的，</w:t>
      </w:r>
      <w:bookmarkEnd w:id="97"/>
      <w:r>
        <w:rPr>
          <w:rFonts w:hint="eastAsia" w:ascii="Times New Roman" w:hAnsi="Times New Roman" w:cs="仿宋"/>
          <w:sz w:val="24"/>
        </w:rPr>
        <w:t>按前两款规定处理。</w:t>
      </w:r>
    </w:p>
    <w:p w14:paraId="236C796F">
      <w:pPr>
        <w:spacing w:line="480" w:lineRule="exact"/>
        <w:ind w:firstLine="480"/>
        <w:rPr>
          <w:rFonts w:ascii="Times New Roman" w:hAnsi="Times New Roman" w:cs="仿宋"/>
          <w:bCs/>
          <w:sz w:val="24"/>
        </w:rPr>
      </w:pPr>
      <w:r>
        <w:rPr>
          <w:rFonts w:hint="eastAsia" w:ascii="Times New Roman" w:hAnsi="Times New Roman" w:cs="仿宋"/>
          <w:bCs/>
          <w:sz w:val="24"/>
        </w:rPr>
        <w:t>17.6有关问题的澄清</w:t>
      </w:r>
    </w:p>
    <w:p w14:paraId="137B6ACC">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0BCD4ED">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67414024">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4D46A030">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297C2117">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1A0E260E">
      <w:pPr>
        <w:spacing w:line="480" w:lineRule="exact"/>
        <w:ind w:firstLine="480"/>
        <w:rPr>
          <w:rFonts w:ascii="Times New Roman" w:hAnsi="Times New Roman" w:cs="仿宋"/>
          <w:sz w:val="24"/>
        </w:rPr>
      </w:pPr>
      <w:r>
        <w:rPr>
          <w:rFonts w:hint="eastAsia" w:ascii="Times New Roman" w:hAnsi="Times New Roman" w:cs="仿宋"/>
          <w:sz w:val="24"/>
        </w:rPr>
        <w:t>④总价金额与单价汇总金额不一致的，以单价金额计算结果为准。</w:t>
      </w:r>
    </w:p>
    <w:p w14:paraId="2BD6B17E">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6663F069">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230ACA7B">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70069E7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 异常低价投标审查</w:t>
      </w:r>
    </w:p>
    <w:p w14:paraId="48F9DD2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 评标过程中出现下列情形之一的，评标委员会应当启动异常低价投标审查程序：</w:t>
      </w:r>
    </w:p>
    <w:p w14:paraId="34A6C5C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（1）投标报价低于全部通过符合性审查供应商投标报价平均值50%的，即投标报价&lt;全部通过符合性审查供应商投标报价平均值×50%；</w:t>
      </w:r>
    </w:p>
    <w:p w14:paraId="7CFDAF7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（2）投标报价低于通过符合性审查的次低报价供应商投标报价50%的，即投标报价&lt;通过符合性审查的次低报价供应商投标报价×50%；</w:t>
      </w:r>
    </w:p>
    <w:p w14:paraId="2B40679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（3）投标报价低于采购项目最高限价45%的，即投标报价&lt;采购项目最高限价×45%；</w:t>
      </w:r>
    </w:p>
    <w:p w14:paraId="60D2776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（4）评标委员会基于专业判断，认为供应商报价过低，有可能影响产品质量或者不能诚信履约的其他情形。</w:t>
      </w:r>
    </w:p>
    <w:p w14:paraId="053B6DB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53EC709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0A79D9B">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17.8比较</w:t>
      </w:r>
    </w:p>
    <w:p w14:paraId="295613D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评标委员会将按招标文件中规定的评标方法和标准，对符合性检查合格的投标文件进行商务和技术评比。</w:t>
      </w:r>
    </w:p>
    <w:p w14:paraId="66449C83">
      <w:pPr>
        <w:spacing w:line="480" w:lineRule="exact"/>
        <w:ind w:firstLine="480"/>
        <w:rPr>
          <w:rFonts w:ascii="Times New Roman" w:hAnsi="Times New Roman" w:cs="仿宋"/>
          <w:bCs/>
          <w:color w:val="000000"/>
          <w:sz w:val="24"/>
        </w:rPr>
      </w:pPr>
      <w:r>
        <w:rPr>
          <w:rFonts w:hint="eastAsia" w:ascii="Times New Roman" w:hAnsi="Times New Roman" w:cs="仿宋"/>
          <w:bCs/>
          <w:color w:val="000000"/>
          <w:sz w:val="24"/>
        </w:rPr>
        <w:t>17.9推荐中标候选人</w:t>
      </w:r>
    </w:p>
    <w:p w14:paraId="7135334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评标委员会按照招标文件中规定的评标方法和标准推荐中标候选人。</w:t>
      </w:r>
    </w:p>
    <w:p w14:paraId="20FCA434">
      <w:pPr>
        <w:pStyle w:val="39"/>
        <w:spacing w:before="0" w:after="0" w:line="480" w:lineRule="exact"/>
        <w:ind w:firstLine="321"/>
        <w:rPr>
          <w:rFonts w:eastAsia="宋体" w:cs="Arial"/>
          <w:bCs/>
          <w:color w:val="000000"/>
          <w:szCs w:val="22"/>
        </w:rPr>
      </w:pPr>
      <w:bookmarkStart w:id="98" w:name="_Toc8841"/>
      <w:bookmarkStart w:id="99" w:name="_Toc8712"/>
      <w:bookmarkStart w:id="100" w:name="_Toc81575196"/>
      <w:bookmarkStart w:id="101" w:name="_Toc81575159"/>
      <w:r>
        <w:rPr>
          <w:rFonts w:hint="eastAsia" w:eastAsia="宋体" w:cs="Arial"/>
          <w:bCs/>
          <w:color w:val="000000"/>
          <w:szCs w:val="22"/>
        </w:rPr>
        <w:t>六、无效投标、废标、串通投标</w:t>
      </w:r>
      <w:bookmarkEnd w:id="98"/>
      <w:bookmarkEnd w:id="99"/>
      <w:bookmarkEnd w:id="100"/>
      <w:bookmarkEnd w:id="101"/>
      <w:r>
        <w:rPr>
          <w:rFonts w:hint="eastAsia" w:eastAsia="宋体" w:cs="Arial"/>
          <w:bCs/>
          <w:color w:val="000000"/>
          <w:szCs w:val="22"/>
        </w:rPr>
        <w:t>及取消中标候选人资格情形</w:t>
      </w:r>
    </w:p>
    <w:p w14:paraId="173412F8">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18、无效投标情形</w:t>
      </w:r>
    </w:p>
    <w:p w14:paraId="43C870C9">
      <w:pPr>
        <w:spacing w:line="480" w:lineRule="exact"/>
        <w:ind w:firstLine="480"/>
        <w:rPr>
          <w:rFonts w:ascii="Times New Roman" w:hAnsi="Times New Roman" w:cs="仿宋"/>
          <w:strike/>
          <w:color w:val="000000"/>
          <w:sz w:val="24"/>
        </w:rPr>
      </w:pPr>
      <w:r>
        <w:rPr>
          <w:rFonts w:hint="eastAsia" w:ascii="Times New Roman" w:hAnsi="Times New Roman" w:cs="仿宋"/>
          <w:color w:val="000000"/>
          <w:sz w:val="24"/>
        </w:rPr>
        <w:t>18.1投标人同一采购包提交两个（含两个）以上不同的投标报价的。</w:t>
      </w:r>
    </w:p>
    <w:p w14:paraId="7B9BAD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18.2投标人不符合招标文件规定资格要求的或未按规定提交资质证件的。</w:t>
      </w:r>
    </w:p>
    <w:p w14:paraId="1E67891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18.3投标人的报价超过了采购预算或最高限价的。</w:t>
      </w:r>
    </w:p>
    <w:p w14:paraId="0501DA6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18.4投标文件未通过符合性审查的。</w:t>
      </w:r>
    </w:p>
    <w:p w14:paraId="33241548">
      <w:pPr>
        <w:spacing w:line="480" w:lineRule="exact"/>
        <w:ind w:firstLine="480"/>
        <w:rPr>
          <w:rFonts w:ascii="Times New Roman" w:hAnsi="Times New Roman" w:cs="仿宋"/>
          <w:sz w:val="24"/>
        </w:rPr>
      </w:pPr>
      <w:r>
        <w:rPr>
          <w:rFonts w:hint="eastAsia" w:ascii="Times New Roman" w:hAnsi="Times New Roman" w:cs="仿宋"/>
          <w:color w:val="000000"/>
          <w:sz w:val="24"/>
        </w:rPr>
        <w:t>18.5</w:t>
      </w:r>
      <w:r>
        <w:rPr>
          <w:rFonts w:hint="eastAsia" w:ascii="Times New Roman" w:hAnsi="Times New Roman" w:cs="仿宋"/>
          <w:sz w:val="24"/>
        </w:rPr>
        <w:t>投标文件出现重大偏离，不符合招标文件中规定的实质性要求的（★部分为实质性要求）。</w:t>
      </w:r>
    </w:p>
    <w:p w14:paraId="0A5134A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18.6评标委员会启动异常低价投标审查后，投标人不能提供书面说明、证明材料，或者评标委员会认为投标人提供的书面说明、证明材料不能证明其报价合理性的。</w:t>
      </w:r>
    </w:p>
    <w:p w14:paraId="685E188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18.7投标文件未按照招标文件要求加盖CA电子公章的。</w:t>
      </w:r>
    </w:p>
    <w:p w14:paraId="7CDECFE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18.8投标人有本招标文件规定的恶意串通投标情形的。</w:t>
      </w:r>
    </w:p>
    <w:p w14:paraId="0ADB8062">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21D8D598">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1686DF38">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4F2E2742">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38A4E67E">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292B4F9C">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7D99D35C">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114E5966">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w:t>
      </w:r>
      <w:r>
        <w:rPr>
          <w:rFonts w:hint="eastAsia" w:ascii="Times New Roman" w:hAnsi="Times New Roman" w:cs="仿宋"/>
          <w:color w:val="FF0000"/>
          <w:sz w:val="24"/>
        </w:rPr>
        <w:t>三</w:t>
      </w:r>
      <w:r>
        <w:rPr>
          <w:rFonts w:hint="eastAsia" w:ascii="Times New Roman" w:hAnsi="Times New Roman" w:cs="仿宋"/>
          <w:sz w:val="24"/>
        </w:rPr>
        <w:t>家的。</w:t>
      </w:r>
    </w:p>
    <w:p w14:paraId="05C863F7">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73AFC043">
      <w:pPr>
        <w:spacing w:line="480" w:lineRule="exact"/>
        <w:ind w:firstLine="480"/>
        <w:rPr>
          <w:rFonts w:ascii="Times New Roman" w:hAnsi="Times New Roman" w:cs="仿宋"/>
          <w:sz w:val="24"/>
        </w:rPr>
      </w:pPr>
      <w:r>
        <w:rPr>
          <w:rFonts w:hint="eastAsia" w:ascii="Times New Roman" w:hAnsi="Times New Roman" w:cs="仿宋"/>
          <w:sz w:val="24"/>
        </w:rPr>
        <w:t>投标截止后投标人不足三家或者通过资格审查或符合性审查的投标人不足</w:t>
      </w:r>
      <w:r>
        <w:rPr>
          <w:rFonts w:hint="eastAsia" w:ascii="Times New Roman" w:hAnsi="Times New Roman" w:cs="仿宋"/>
          <w:color w:val="FF0000"/>
          <w:sz w:val="24"/>
        </w:rPr>
        <w:t>三</w:t>
      </w:r>
      <w:r>
        <w:rPr>
          <w:rFonts w:hint="eastAsia" w:ascii="Times New Roman" w:hAnsi="Times New Roman" w:cs="仿宋"/>
          <w:sz w:val="24"/>
        </w:rPr>
        <w:t>家的，除采购任务取消情形外，按财政部令第87号第四十三条条款进行处理。</w:t>
      </w:r>
    </w:p>
    <w:p w14:paraId="386FB9C2">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31362537">
      <w:pPr>
        <w:spacing w:line="500" w:lineRule="exact"/>
        <w:ind w:firstLine="480"/>
        <w:rPr>
          <w:rFonts w:hint="eastAsia" w:ascii="黑体" w:hAnsi="黑体" w:eastAsia="黑体"/>
          <w:sz w:val="24"/>
        </w:rPr>
      </w:pPr>
      <w:r>
        <w:rPr>
          <w:rFonts w:hint="eastAsia" w:ascii="黑体" w:hAnsi="黑体" w:eastAsia="黑体"/>
          <w:sz w:val="24"/>
        </w:rPr>
        <w:t>有下列情形之一的，属于恶意串通投标，其投标无效：</w:t>
      </w:r>
    </w:p>
    <w:p w14:paraId="053E6B60">
      <w:pPr>
        <w:spacing w:line="480" w:lineRule="exact"/>
        <w:ind w:firstLine="480"/>
        <w:rPr>
          <w:rFonts w:ascii="Times New Roman" w:hAnsi="Times New Roman" w:cs="仿宋"/>
          <w:sz w:val="24"/>
        </w:rPr>
      </w:pPr>
      <w:r>
        <w:rPr>
          <w:rFonts w:hint="eastAsia" w:ascii="Times New Roman" w:hAnsi="Times New Roman" w:cs="仿宋"/>
          <w:sz w:val="24"/>
        </w:rPr>
        <w:t>21.1投标人直接或间接从采购人或采购代理机构处获得其他投标人的投标情况，并修改其投标文件；</w:t>
      </w:r>
    </w:p>
    <w:p w14:paraId="46AA04C9">
      <w:pPr>
        <w:spacing w:line="480" w:lineRule="exact"/>
        <w:ind w:firstLine="480"/>
        <w:rPr>
          <w:rFonts w:ascii="Times New Roman" w:hAnsi="Times New Roman" w:cs="仿宋"/>
          <w:sz w:val="24"/>
        </w:rPr>
      </w:pPr>
      <w:r>
        <w:rPr>
          <w:rFonts w:hint="eastAsia" w:ascii="Times New Roman" w:hAnsi="Times New Roman" w:cs="仿宋"/>
          <w:sz w:val="24"/>
        </w:rPr>
        <w:t>21.2评审活动开始前投标人直接或间接从采购人或采购代理机构处获得评标委员会组成人员情况；</w:t>
      </w:r>
    </w:p>
    <w:p w14:paraId="038674BB">
      <w:pPr>
        <w:spacing w:line="480" w:lineRule="exact"/>
        <w:ind w:firstLine="480"/>
        <w:rPr>
          <w:rFonts w:ascii="Times New Roman" w:hAnsi="Times New Roman" w:cs="仿宋"/>
          <w:sz w:val="24"/>
        </w:rPr>
      </w:pPr>
      <w:r>
        <w:rPr>
          <w:rFonts w:hint="eastAsia" w:ascii="Times New Roman" w:hAnsi="Times New Roman" w:cs="仿宋"/>
          <w:sz w:val="24"/>
        </w:rPr>
        <w:t>21.3投标人接受采购人或采购代理机构授意撤换、修改投标文件；</w:t>
      </w:r>
    </w:p>
    <w:p w14:paraId="5838D803">
      <w:pPr>
        <w:spacing w:line="480" w:lineRule="exact"/>
        <w:ind w:firstLine="480"/>
        <w:rPr>
          <w:rFonts w:ascii="Times New Roman" w:hAnsi="Times New Roman" w:cs="仿宋"/>
          <w:sz w:val="24"/>
        </w:rPr>
      </w:pPr>
      <w:r>
        <w:rPr>
          <w:rFonts w:hint="eastAsia" w:ascii="Times New Roman" w:hAnsi="Times New Roman" w:cs="仿宋"/>
          <w:sz w:val="24"/>
        </w:rPr>
        <w:t>21.4投标人之间协商投标报价、技术方案等投标文件实质性内容；</w:t>
      </w:r>
    </w:p>
    <w:p w14:paraId="17C3E021">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21.5属于同一集团、协会、商会等组织成员的投标人按照该组织要求协同投标；</w:t>
      </w:r>
    </w:p>
    <w:p w14:paraId="507A2130">
      <w:pPr>
        <w:spacing w:line="480" w:lineRule="exact"/>
        <w:ind w:firstLine="480"/>
        <w:rPr>
          <w:rFonts w:ascii="Times New Roman" w:hAnsi="Times New Roman" w:cs="仿宋"/>
          <w:sz w:val="24"/>
        </w:rPr>
      </w:pPr>
      <w:r>
        <w:rPr>
          <w:rFonts w:hint="eastAsia" w:ascii="Times New Roman" w:hAnsi="Times New Roman" w:cs="仿宋"/>
          <w:sz w:val="24"/>
        </w:rPr>
        <w:t>21.6投标人之间事先约定由某一特定投标人中标、成交；</w:t>
      </w:r>
    </w:p>
    <w:p w14:paraId="7858080C">
      <w:pPr>
        <w:spacing w:line="480" w:lineRule="exact"/>
        <w:ind w:firstLine="480"/>
        <w:rPr>
          <w:rFonts w:ascii="Times New Roman" w:hAnsi="Times New Roman" w:cs="仿宋"/>
          <w:sz w:val="24"/>
        </w:rPr>
      </w:pPr>
      <w:r>
        <w:rPr>
          <w:rFonts w:hint="eastAsia" w:ascii="Times New Roman" w:hAnsi="Times New Roman" w:cs="仿宋"/>
          <w:sz w:val="24"/>
        </w:rPr>
        <w:t>21.7投标人之间商定部分投标人放弃投标或者放弃中标、成交；</w:t>
      </w:r>
    </w:p>
    <w:p w14:paraId="6439BDDA">
      <w:pPr>
        <w:spacing w:line="480" w:lineRule="exact"/>
        <w:ind w:firstLine="480"/>
        <w:rPr>
          <w:rFonts w:ascii="Times New Roman" w:hAnsi="Times New Roman" w:cs="仿宋"/>
          <w:sz w:val="24"/>
        </w:rPr>
      </w:pPr>
      <w:r>
        <w:rPr>
          <w:rFonts w:hint="eastAsia" w:ascii="Times New Roman" w:hAnsi="Times New Roman" w:cs="仿宋"/>
          <w:sz w:val="24"/>
        </w:rPr>
        <w:t>21.8投标人与采购人或采购代理机构之间、投标人相互之间为谋求特定投标人中标成交或者排斥其他投标人的其他串通行为；</w:t>
      </w:r>
    </w:p>
    <w:p w14:paraId="16353A07">
      <w:pPr>
        <w:spacing w:line="500" w:lineRule="exact"/>
        <w:ind w:firstLine="482"/>
        <w:rPr>
          <w:rFonts w:hint="eastAsia" w:ascii="黑体" w:hAnsi="黑体" w:eastAsia="黑体"/>
          <w:sz w:val="24"/>
        </w:rPr>
      </w:pPr>
      <w:r>
        <w:rPr>
          <w:rFonts w:hint="eastAsia" w:ascii="黑体" w:hAnsi="黑体" w:eastAsia="黑体"/>
          <w:sz w:val="24"/>
        </w:rPr>
        <w:t>有下列情形之一的，视为投标人串通投标，其投标无效：</w:t>
      </w:r>
    </w:p>
    <w:p w14:paraId="12FFCC41">
      <w:pPr>
        <w:spacing w:line="480" w:lineRule="exact"/>
        <w:ind w:firstLine="480"/>
        <w:rPr>
          <w:rFonts w:ascii="Times New Roman" w:hAnsi="Times New Roman" w:cs="仿宋"/>
          <w:sz w:val="24"/>
        </w:rPr>
      </w:pPr>
      <w:r>
        <w:rPr>
          <w:rFonts w:hint="eastAsia" w:ascii="Times New Roman" w:hAnsi="Times New Roman" w:cs="仿宋"/>
          <w:sz w:val="24"/>
        </w:rPr>
        <w:t>21.9 不同投标人的投标文件由同一单位或者个人编制；</w:t>
      </w:r>
    </w:p>
    <w:p w14:paraId="7A4B8571">
      <w:pPr>
        <w:spacing w:line="480" w:lineRule="exact"/>
        <w:ind w:firstLine="480"/>
        <w:rPr>
          <w:rFonts w:ascii="Times New Roman" w:hAnsi="Times New Roman" w:cs="仿宋"/>
          <w:sz w:val="24"/>
        </w:rPr>
      </w:pPr>
      <w:r>
        <w:rPr>
          <w:rFonts w:hint="eastAsia" w:ascii="Times New Roman" w:hAnsi="Times New Roman" w:cs="仿宋"/>
          <w:sz w:val="24"/>
        </w:rPr>
        <w:t>21.10不同投标人的电子投标文件由同一台电子设备编制、打包、加密或者上传；</w:t>
      </w:r>
    </w:p>
    <w:p w14:paraId="3E4B4A38">
      <w:pPr>
        <w:spacing w:line="480" w:lineRule="exact"/>
        <w:ind w:firstLine="480"/>
        <w:rPr>
          <w:rFonts w:ascii="Times New Roman" w:hAnsi="Times New Roman" w:cs="仿宋"/>
          <w:sz w:val="24"/>
        </w:rPr>
      </w:pPr>
      <w:r>
        <w:rPr>
          <w:rFonts w:hint="eastAsia" w:ascii="Times New Roman" w:hAnsi="Times New Roman" w:cs="仿宋"/>
          <w:sz w:val="24"/>
        </w:rPr>
        <w:t>21.11不同投标人委托同一单位或者个人办理投标事宜；</w:t>
      </w:r>
    </w:p>
    <w:p w14:paraId="696B1E15">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21.12不同投标人的投标文件载明的项目管理成员或者联系人员为同一人；</w:t>
      </w:r>
    </w:p>
    <w:p w14:paraId="4D6E005E">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21.13不同投标人的投标文件异常一致或者投标报价呈规律性差异；</w:t>
      </w:r>
    </w:p>
    <w:p w14:paraId="1010EFD7">
      <w:pPr>
        <w:spacing w:line="480" w:lineRule="exact"/>
        <w:ind w:firstLine="480"/>
        <w:rPr>
          <w:rFonts w:ascii="Times New Roman" w:hAnsi="Times New Roman" w:cs="仿宋"/>
          <w:sz w:val="24"/>
        </w:rPr>
      </w:pPr>
      <w:r>
        <w:rPr>
          <w:rFonts w:hint="eastAsia" w:ascii="Times New Roman" w:hAnsi="Times New Roman" w:cs="仿宋"/>
          <w:sz w:val="24"/>
        </w:rPr>
        <w:t>21.14不同投标人的投标文件相互混装；</w:t>
      </w:r>
    </w:p>
    <w:p w14:paraId="74CDCED6">
      <w:pPr>
        <w:spacing w:line="480" w:lineRule="exact"/>
        <w:ind w:firstLine="480"/>
        <w:rPr>
          <w:rFonts w:ascii="Times New Roman" w:hAnsi="Times New Roman" w:cs="仿宋"/>
          <w:sz w:val="24"/>
        </w:rPr>
      </w:pPr>
      <w:r>
        <w:rPr>
          <w:rFonts w:hint="eastAsia" w:ascii="Times New Roman" w:hAnsi="Times New Roman" w:cs="仿宋"/>
          <w:sz w:val="24"/>
        </w:rPr>
        <w:t>21.15不同投标人的投标保证金从同一单位或者个人的账户转出。</w:t>
      </w:r>
    </w:p>
    <w:p w14:paraId="1684EFBD">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2" w:name="OLE_LINK4"/>
      <w:r>
        <w:rPr>
          <w:rFonts w:hint="eastAsia" w:ascii="Times New Roman" w:hAnsi="Times New Roman" w:cs="仿宋"/>
          <w:b/>
          <w:sz w:val="24"/>
        </w:rPr>
        <w:t>取消中标候选人资格情形</w:t>
      </w:r>
    </w:p>
    <w:bookmarkEnd w:id="102"/>
    <w:p w14:paraId="04EDF337">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37983862">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65B7D24E">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580BD7D8">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59646DAE">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7CD0A1D8">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3" w:name="_Toc81575161"/>
      <w:bookmarkStart w:id="104" w:name="_Toc6494"/>
      <w:bookmarkStart w:id="105" w:name="_Toc2391"/>
      <w:bookmarkStart w:id="106" w:name="_Toc81575198"/>
    </w:p>
    <w:p w14:paraId="6ADDE26A">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3"/>
      <w:bookmarkEnd w:id="104"/>
      <w:bookmarkEnd w:id="105"/>
      <w:bookmarkEnd w:id="106"/>
    </w:p>
    <w:p w14:paraId="5D43DB97">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0F4C1D07">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760261F8">
      <w:pPr>
        <w:spacing w:line="480" w:lineRule="exact"/>
        <w:ind w:firstLine="480"/>
        <w:rPr>
          <w:rFonts w:ascii="Times New Roman" w:hAnsi="Times New Roman" w:cs="仿宋"/>
          <w:color w:val="FF0000"/>
          <w:sz w:val="24"/>
        </w:rPr>
      </w:pPr>
      <w:r>
        <w:rPr>
          <w:rFonts w:hint="eastAsia" w:ascii="Times New Roman" w:hAnsi="Times New Roman" w:cs="仿宋"/>
          <w:sz w:val="24"/>
        </w:rPr>
        <w:t>23.2中标人确定之日起2个工作日内，采购人、采购代理机构将在财政部门指定信息媒体上发布中标结果公告，公告的公告期限为1个工作日。</w:t>
      </w:r>
    </w:p>
    <w:p w14:paraId="54754B6C">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32DB5077">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22AAC418">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0C317E8D">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61D092AE">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7" w:name="OLE_LINK5"/>
      <w:r>
        <w:rPr>
          <w:rFonts w:hint="eastAsia" w:ascii="Times New Roman" w:hAnsi="Times New Roman" w:cs="仿宋"/>
          <w:sz w:val="24"/>
        </w:rPr>
        <w:t>自己的评审得分及排序情况。</w:t>
      </w:r>
    </w:p>
    <w:bookmarkEnd w:id="107"/>
    <w:p w14:paraId="1998048A">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7F2E81D">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25.1采购人与中标人应当在中标通知书发出之日起30日内签订政府采购合同。招标文件、中标人的投标文件以及评标过程中有关澄清文件均作为合同附件。</w:t>
      </w:r>
    </w:p>
    <w:p w14:paraId="3CBF9367">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1C869B6E">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73058999">
      <w:pPr>
        <w:spacing w:line="480" w:lineRule="exact"/>
        <w:ind w:firstLine="480"/>
        <w:rPr>
          <w:rFonts w:ascii="Times New Roman" w:hAnsi="Times New Roman" w:cs="仿宋"/>
          <w:color w:val="000000"/>
          <w:sz w:val="24"/>
          <w:lang w:val="zh-CN"/>
        </w:rPr>
      </w:pPr>
      <w:r>
        <w:rPr>
          <w:rFonts w:hint="eastAsia" w:ascii="Times New Roman" w:hAnsi="Times New Roman" w:cs="仿宋"/>
          <w:sz w:val="24"/>
          <w:lang w:val="zh-CN"/>
        </w:rPr>
        <w:t>按照以下第</w:t>
      </w:r>
      <w:r>
        <w:rPr>
          <w:rFonts w:hint="eastAsia" w:ascii="Times New Roman" w:hAnsi="Times New Roman" w:cs="仿宋"/>
          <w:color w:val="000000"/>
          <w:sz w:val="24"/>
          <w:u w:val="single"/>
        </w:rPr>
        <w:t>（1）</w:t>
      </w:r>
      <w:r>
        <w:rPr>
          <w:rFonts w:hint="eastAsia" w:ascii="Times New Roman" w:hAnsi="Times New Roman" w:cs="仿宋"/>
          <w:color w:val="000000"/>
          <w:sz w:val="24"/>
          <w:lang w:val="zh-CN"/>
        </w:rPr>
        <w:t>方式确定履约保证</w:t>
      </w:r>
      <w:r>
        <w:rPr>
          <w:rFonts w:hint="eastAsia" w:ascii="Times New Roman" w:hAnsi="Times New Roman" w:cs="仿宋"/>
          <w:color w:val="000000"/>
          <w:sz w:val="24"/>
        </w:rPr>
        <w:t>金</w:t>
      </w:r>
      <w:r>
        <w:rPr>
          <w:rFonts w:hint="eastAsia" w:ascii="Times New Roman" w:hAnsi="Times New Roman" w:cs="仿宋"/>
          <w:color w:val="000000"/>
          <w:sz w:val="24"/>
          <w:lang w:val="zh-CN"/>
        </w:rPr>
        <w:t>收取方式。</w:t>
      </w:r>
    </w:p>
    <w:p w14:paraId="367CAD1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（1）本项目不收取履约保证金。</w:t>
      </w:r>
    </w:p>
    <w:p w14:paraId="6809249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（2）本项目收取履约保证金。</w:t>
      </w:r>
    </w:p>
    <w:p w14:paraId="41CDC1D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26.1履约保证金提交形式</w:t>
      </w:r>
    </w:p>
    <w:p w14:paraId="0D935C0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履约保证金应在采购合同签订前提交，除银行电汇、网上银行、数字人民币外，投标人还可选用银行保函、担保公司的保证担保或保险公司的保证保险等多种形式向采购人缴纳。</w:t>
      </w:r>
    </w:p>
    <w:p w14:paraId="693D83F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26.2履约保证金提交金额</w:t>
      </w:r>
    </w:p>
    <w:p w14:paraId="77FC0F9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按采购合同总价的</w:t>
      </w:r>
      <w:r>
        <w:rPr>
          <w:rFonts w:hint="eastAsia" w:ascii="Times New Roman" w:hAnsi="Times New Roman" w:cs="仿宋"/>
          <w:color w:val="000000"/>
          <w:sz w:val="24"/>
          <w:u w:val="single"/>
        </w:rPr>
        <w:t xml:space="preserve"> / </w:t>
      </w:r>
      <w:r>
        <w:rPr>
          <w:rFonts w:hint="eastAsia" w:ascii="Times New Roman" w:hAnsi="Times New Roman" w:cs="仿宋"/>
          <w:color w:val="000000"/>
          <w:sz w:val="24"/>
        </w:rPr>
        <w:t>%提交。</w:t>
      </w:r>
    </w:p>
    <w:p w14:paraId="1BEE050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 %</w:t>
      </w:r>
      <w:r>
        <w:rPr>
          <w:rFonts w:hint="eastAsia" w:ascii="Times New Roman" w:hAnsi="Times New Roman" w:cs="仿宋"/>
          <w:color w:val="000000"/>
          <w:sz w:val="24"/>
          <w:u w:val="single"/>
        </w:rPr>
        <w:t>（以履约保证金原提交金额的6折）</w:t>
      </w:r>
      <w:r>
        <w:rPr>
          <w:rFonts w:hint="eastAsia" w:ascii="Times New Roman" w:hAnsi="Times New Roman" w:cs="仿宋"/>
          <w:color w:val="000000"/>
          <w:sz w:val="24"/>
        </w:rPr>
        <w:t>提交。办理流程、偿付等内容见江苏政府采购网“保险保函”模块。</w:t>
      </w:r>
    </w:p>
    <w:p w14:paraId="1544490C">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77B300DC">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2934FE45">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710B6AC4">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5E0BC8E7">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05272EBF">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4B390D48">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66BF7053">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594512F1">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49F48BE1">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45A718E5">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3672E115">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7031BEF0">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3F76F500">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51A1C58F">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百分之十。</w:t>
      </w:r>
    </w:p>
    <w:p w14:paraId="4624E081">
      <w:pPr>
        <w:pStyle w:val="39"/>
        <w:spacing w:before="0" w:after="0" w:line="520" w:lineRule="exact"/>
        <w:rPr>
          <w:rFonts w:eastAsia="宋体" w:cs="Arial"/>
          <w:bCs/>
          <w:szCs w:val="22"/>
        </w:rPr>
      </w:pPr>
      <w:bookmarkStart w:id="108" w:name="_Toc81575199"/>
      <w:bookmarkStart w:id="109" w:name="_Toc7550"/>
      <w:bookmarkStart w:id="110" w:name="_Toc22084"/>
      <w:bookmarkStart w:id="111" w:name="_Toc81575162"/>
      <w:r>
        <w:rPr>
          <w:rFonts w:hint="eastAsia" w:eastAsia="宋体" w:cs="Arial"/>
          <w:bCs/>
          <w:szCs w:val="22"/>
        </w:rPr>
        <w:t>八、</w:t>
      </w:r>
      <w:bookmarkEnd w:id="108"/>
      <w:bookmarkEnd w:id="109"/>
      <w:bookmarkEnd w:id="110"/>
      <w:bookmarkEnd w:id="111"/>
      <w:bookmarkStart w:id="112" w:name="_Toc81575200"/>
      <w:bookmarkStart w:id="113" w:name="_Toc12263"/>
      <w:bookmarkStart w:id="114" w:name="_Toc81575163"/>
      <w:bookmarkStart w:id="115" w:name="_Toc31888"/>
      <w:r>
        <w:rPr>
          <w:rFonts w:hint="eastAsia" w:eastAsia="宋体" w:cs="Arial"/>
          <w:bCs/>
          <w:szCs w:val="22"/>
        </w:rPr>
        <w:t>质疑与投诉</w:t>
      </w:r>
      <w:bookmarkEnd w:id="112"/>
      <w:bookmarkEnd w:id="113"/>
      <w:bookmarkEnd w:id="114"/>
      <w:bookmarkEnd w:id="115"/>
    </w:p>
    <w:p w14:paraId="0FC5A1BD">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2BDA8037">
      <w:pPr>
        <w:spacing w:line="480" w:lineRule="exact"/>
        <w:ind w:firstLine="480"/>
        <w:rPr>
          <w:rFonts w:ascii="Times New Roman" w:hAnsi="Times New Roman" w:cs="仿宋"/>
          <w:sz w:val="24"/>
        </w:rPr>
      </w:pPr>
      <w:r>
        <w:rPr>
          <w:rFonts w:hint="eastAsia" w:ascii="Times New Roman" w:hAnsi="Times New Roman" w:cs="仿宋"/>
          <w:sz w:val="24"/>
        </w:rPr>
        <w:t>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登录“苏采云”系统，从“项目质疑申请”模块向采购人提出质疑</w:t>
      </w:r>
      <w:bookmarkEnd w:id="116"/>
      <w:r>
        <w:rPr>
          <w:rFonts w:hint="eastAsia" w:ascii="Times New Roman" w:hAnsi="Times New Roman" w:cs="仿宋"/>
          <w:b/>
          <w:bCs/>
          <w:sz w:val="24"/>
        </w:rPr>
        <w:t>。</w:t>
      </w:r>
      <w:bookmarkStart w:id="117" w:name="OLE_LINK1"/>
      <w:r>
        <w:rPr>
          <w:rFonts w:hint="eastAsia" w:ascii="Times New Roman" w:hAnsi="Times New Roman" w:cs="仿宋"/>
          <w:sz w:val="24"/>
        </w:rPr>
        <w:t>质疑联系部门、联系电话、通讯地址详见采购公告。</w:t>
      </w:r>
      <w:bookmarkEnd w:id="117"/>
    </w:p>
    <w:p w14:paraId="78758C6D">
      <w:pPr>
        <w:spacing w:line="480" w:lineRule="exact"/>
        <w:ind w:firstLine="480"/>
        <w:rPr>
          <w:rFonts w:ascii="Times New Roman" w:hAnsi="Times New Roman" w:cs="仿宋"/>
          <w:sz w:val="24"/>
        </w:rPr>
      </w:pPr>
      <w:r>
        <w:rPr>
          <w:rFonts w:hint="eastAsia" w:ascii="Times New Roman" w:hAnsi="Times New Roman" w:cs="仿宋"/>
          <w:sz w:val="24"/>
        </w:rPr>
        <w:t>29.2投标人应知其权益受到损害之日，是指：</w:t>
      </w:r>
    </w:p>
    <w:p w14:paraId="5099389E">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211DEB87">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13E163A0">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48B7B2D6">
      <w:pPr>
        <w:spacing w:line="480" w:lineRule="exact"/>
        <w:ind w:firstLine="480"/>
        <w:rPr>
          <w:rFonts w:ascii="Times New Roman" w:hAnsi="Times New Roman" w:cs="仿宋"/>
          <w:sz w:val="24"/>
        </w:rPr>
      </w:pPr>
      <w:r>
        <w:rPr>
          <w:rFonts w:hint="eastAsia" w:ascii="Times New Roman" w:hAnsi="Times New Roman" w:cs="仿宋"/>
          <w:sz w:val="24"/>
        </w:rPr>
        <w:t>29.3质疑投标人应当是参与所质疑项目采购活动的投标人。潜在投标人已依法获取其可质疑的采购文件的，方可对该文件提出质疑。投标人在法定质疑期内应一次性提出针对同一采购程序环节的质疑。</w:t>
      </w:r>
    </w:p>
    <w:p w14:paraId="4A54A10C">
      <w:pPr>
        <w:spacing w:line="480" w:lineRule="exact"/>
        <w:ind w:firstLine="480"/>
        <w:rPr>
          <w:rFonts w:ascii="Times New Roman" w:hAnsi="Times New Roman" w:cs="仿宋"/>
          <w:sz w:val="24"/>
        </w:rPr>
      </w:pPr>
      <w:r>
        <w:rPr>
          <w:rFonts w:hint="eastAsia" w:ascii="Times New Roman" w:hAnsi="Times New Roman" w:cs="仿宋"/>
          <w:sz w:val="24"/>
        </w:rPr>
        <w:t>29.4投标人提出质疑应当提交质疑函和必要的证明材料。质疑函的必备内容：</w:t>
      </w:r>
    </w:p>
    <w:p w14:paraId="2BB31304">
      <w:pPr>
        <w:spacing w:line="480" w:lineRule="exact"/>
        <w:ind w:firstLine="480"/>
        <w:rPr>
          <w:rFonts w:ascii="Times New Roman" w:hAnsi="Times New Roman" w:cs="仿宋"/>
          <w:sz w:val="24"/>
        </w:rPr>
      </w:pPr>
      <w:r>
        <w:rPr>
          <w:rFonts w:hint="eastAsia" w:ascii="Times New Roman" w:hAnsi="Times New Roman" w:cs="仿宋"/>
          <w:sz w:val="24"/>
        </w:rPr>
        <w:t>（1）投标人的姓名或者名称、地址、邮编、联系人及联系电话；</w:t>
      </w:r>
    </w:p>
    <w:p w14:paraId="0FED4923">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1D1B7E89">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42D217CD">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10E7D8A2">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296E8B6E">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10E7C6DE">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26C4E633">
      <w:pPr>
        <w:spacing w:line="480" w:lineRule="exact"/>
        <w:ind w:firstLine="480"/>
        <w:rPr>
          <w:rFonts w:ascii="Times New Roman" w:hAnsi="Times New Roman" w:cs="仿宋"/>
          <w:sz w:val="24"/>
        </w:rPr>
      </w:pPr>
      <w:r>
        <w:rPr>
          <w:rFonts w:hint="eastAsia" w:ascii="Times New Roman" w:hAnsi="Times New Roman" w:cs="仿宋"/>
          <w:sz w:val="24"/>
        </w:rPr>
        <w:t>（8）投标人为自然人的，由本人签字；投标人为法人或者其他组织的，应当由法定代表人、主要负责人，或者其授权代表签字或者盖章，并加盖公章；</w:t>
      </w:r>
    </w:p>
    <w:p w14:paraId="6AC00B2A">
      <w:pPr>
        <w:spacing w:line="480" w:lineRule="exact"/>
        <w:ind w:firstLine="480"/>
        <w:rPr>
          <w:rFonts w:ascii="Times New Roman" w:hAnsi="Times New Roman" w:cs="仿宋"/>
          <w:sz w:val="24"/>
        </w:rPr>
      </w:pPr>
      <w:r>
        <w:rPr>
          <w:rFonts w:hint="eastAsia" w:ascii="Times New Roman" w:hAnsi="Times New Roman" w:cs="仿宋"/>
          <w:sz w:val="24"/>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647945E3">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29.5采购人在收到质疑函后7个工作日内作出答复，并以书面形式通知质疑投标人和其他有关投标人，但质疑答复的内容不涉及商业秘密。</w:t>
      </w:r>
    </w:p>
    <w:p w14:paraId="1B7B0A6E">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5A4BE631">
      <w:pPr>
        <w:spacing w:line="480" w:lineRule="exact"/>
        <w:ind w:firstLine="480"/>
        <w:rPr>
          <w:rFonts w:ascii="Times New Roman" w:hAnsi="Times New Roman" w:cs="仿宋"/>
          <w:sz w:val="24"/>
        </w:rPr>
      </w:pPr>
      <w:r>
        <w:rPr>
          <w:rFonts w:hint="eastAsia" w:ascii="Times New Roman" w:hAnsi="Times New Roman" w:cs="仿宋"/>
          <w:sz w:val="24"/>
        </w:rPr>
        <w:t>质疑投标人对答复不满意或采购人、采购代理机构未在规定时间内作出答复的，可在答复期满后15个工作日内向同级财政部门提起投诉。</w:t>
      </w:r>
    </w:p>
    <w:p w14:paraId="2CCAC38A">
      <w:pPr>
        <w:spacing w:line="480" w:lineRule="exact"/>
        <w:ind w:firstLine="480"/>
        <w:rPr>
          <w:rFonts w:ascii="Times New Roman" w:hAnsi="Times New Roman" w:cs="仿宋"/>
          <w:sz w:val="24"/>
        </w:rPr>
      </w:pPr>
    </w:p>
    <w:p w14:paraId="79BC4186">
      <w:pPr>
        <w:spacing w:line="480" w:lineRule="exact"/>
        <w:ind w:firstLine="480"/>
        <w:rPr>
          <w:rFonts w:ascii="Times New Roman" w:hAnsi="Times New Roman" w:cs="仿宋"/>
          <w:sz w:val="24"/>
        </w:rPr>
      </w:pPr>
    </w:p>
    <w:p w14:paraId="462A9AF4">
      <w:pPr>
        <w:spacing w:line="480" w:lineRule="exact"/>
        <w:ind w:firstLine="480"/>
        <w:rPr>
          <w:rFonts w:ascii="Times New Roman" w:hAnsi="Times New Roman" w:cs="仿宋"/>
          <w:sz w:val="24"/>
        </w:rPr>
      </w:pPr>
    </w:p>
    <w:p w14:paraId="6B87646B">
      <w:pPr>
        <w:spacing w:line="480" w:lineRule="exact"/>
        <w:ind w:firstLine="480"/>
        <w:rPr>
          <w:rFonts w:ascii="Times New Roman" w:hAnsi="Times New Roman" w:cs="仿宋"/>
          <w:sz w:val="24"/>
        </w:rPr>
      </w:pPr>
    </w:p>
    <w:p w14:paraId="44245EA6">
      <w:pPr>
        <w:spacing w:line="480" w:lineRule="exact"/>
        <w:ind w:firstLine="480"/>
        <w:rPr>
          <w:rFonts w:ascii="Times New Roman" w:hAnsi="Times New Roman" w:cs="仿宋"/>
          <w:sz w:val="24"/>
        </w:rPr>
      </w:pPr>
    </w:p>
    <w:p w14:paraId="424FD0DC">
      <w:pPr>
        <w:pStyle w:val="38"/>
        <w:spacing w:before="200"/>
        <w:jc w:val="center"/>
      </w:pPr>
      <w:bookmarkStart w:id="118" w:name="EB4d341233595e4bf8ad7006b4bd78d974"/>
      <w:bookmarkEnd w:id="118"/>
      <w:bookmarkStart w:id="119" w:name="_Toc81575164"/>
      <w:bookmarkStart w:id="120" w:name="_Toc81575201"/>
      <w:bookmarkStart w:id="121" w:name="_Hlk166141273"/>
      <w:r>
        <w:rPr>
          <w:rFonts w:hint="eastAsia"/>
        </w:rPr>
        <w:br w:type="page" w:clear="all"/>
      </w:r>
      <w:bookmarkStart w:id="122" w:name="_Toc17961"/>
      <w:r>
        <w:rPr>
          <w:rFonts w:hint="eastAsia" w:ascii="Calibri" w:hAnsi="Calibri" w:eastAsia="宋体" w:cs="Times New Roman"/>
          <w:b/>
          <w:sz w:val="44"/>
          <w:szCs w:val="44"/>
        </w:rPr>
        <w:t>第三章  资格审查及评标</w:t>
      </w:r>
      <w:bookmarkEnd w:id="119"/>
      <w:bookmarkEnd w:id="120"/>
      <w:r>
        <w:rPr>
          <w:rFonts w:hint="eastAsia" w:ascii="Calibri" w:hAnsi="Calibri" w:eastAsia="宋体" w:cs="Times New Roman"/>
          <w:b/>
          <w:sz w:val="44"/>
          <w:szCs w:val="44"/>
        </w:rPr>
        <w:t>方法</w:t>
      </w:r>
      <w:bookmarkEnd w:id="122"/>
    </w:p>
    <w:p w14:paraId="0B0C5780">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7385793A">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28"/>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7692525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2889AF5">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vAlign w:val="center"/>
          </w:tcPr>
          <w:p w14:paraId="2DAD90A2">
            <w:pPr>
              <w:spacing w:line="480" w:lineRule="exact"/>
              <w:jc w:val="center"/>
              <w:rPr>
                <w:rFonts w:ascii="Times New Roman" w:hAnsi="Times New Roman" w:cs="仿宋"/>
              </w:rPr>
            </w:pPr>
            <w:r>
              <w:rPr>
                <w:rFonts w:hint="eastAsia" w:ascii="Times New Roman" w:hAnsi="Times New Roman" w:cs="仿宋"/>
              </w:rPr>
              <w:t>审查标准</w:t>
            </w:r>
          </w:p>
        </w:tc>
      </w:tr>
      <w:tr w14:paraId="053EB4D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666DDC59">
            <w:pPr>
              <w:spacing w:line="480" w:lineRule="exact"/>
              <w:jc w:val="center"/>
              <w:rPr>
                <w:rFonts w:ascii="Times New Roman" w:hAnsi="Times New Roman" w:cs="仿宋"/>
              </w:rPr>
            </w:pPr>
            <w:r>
              <w:rPr>
                <w:rFonts w:hint="eastAsia" w:ascii="Times New Roman" w:hAnsi="Times New Roman" w:cs="仿宋"/>
              </w:rPr>
              <w:t>投标函</w:t>
            </w:r>
          </w:p>
        </w:tc>
        <w:tc>
          <w:tcPr>
            <w:tcW w:w="4246" w:type="dxa"/>
            <w:vAlign w:val="center"/>
          </w:tcPr>
          <w:p w14:paraId="1FAB2F35">
            <w:pPr>
              <w:spacing w:line="480" w:lineRule="exact"/>
              <w:jc w:val="center"/>
              <w:rPr>
                <w:rFonts w:ascii="Times New Roman" w:hAnsi="Times New Roman" w:cs="仿宋"/>
              </w:rPr>
            </w:pPr>
            <w:r>
              <w:rPr>
                <w:rFonts w:hint="eastAsia" w:ascii="Times New Roman" w:hAnsi="Times New Roman" w:cs="仿宋"/>
              </w:rPr>
              <w:t>符合招标文件要求</w:t>
            </w:r>
          </w:p>
        </w:tc>
      </w:tr>
      <w:tr w14:paraId="2271B25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51AB37A6">
            <w:pPr>
              <w:spacing w:line="480" w:lineRule="exact"/>
              <w:jc w:val="center"/>
              <w:rPr>
                <w:rFonts w:ascii="Times New Roman" w:hAnsi="Times New Roman" w:cs="仿宋"/>
              </w:rPr>
            </w:pPr>
            <w:r>
              <w:rPr>
                <w:rFonts w:hint="eastAsia" w:ascii="Times New Roman" w:hAnsi="Times New Roman" w:cs="仿宋"/>
              </w:rPr>
              <w:t>信用信息</w:t>
            </w:r>
          </w:p>
        </w:tc>
        <w:tc>
          <w:tcPr>
            <w:tcW w:w="4246" w:type="dxa"/>
            <w:vAlign w:val="center"/>
          </w:tcPr>
          <w:p w14:paraId="3082BBF7">
            <w:pPr>
              <w:spacing w:line="480" w:lineRule="exact"/>
              <w:jc w:val="center"/>
              <w:rPr>
                <w:rFonts w:ascii="Times New Roman" w:hAnsi="Times New Roman" w:cs="仿宋"/>
              </w:rPr>
            </w:pPr>
            <w:r>
              <w:rPr>
                <w:rFonts w:hint="eastAsia" w:ascii="Times New Roman" w:hAnsi="Times New Roman" w:cs="仿宋"/>
              </w:rPr>
              <w:t>符合招标文件要求</w:t>
            </w:r>
          </w:p>
        </w:tc>
      </w:tr>
      <w:tr w14:paraId="5C38A38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7ED3BBF9">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246" w:type="dxa"/>
            <w:vAlign w:val="center"/>
          </w:tcPr>
          <w:p w14:paraId="1BDF2FC7">
            <w:pPr>
              <w:spacing w:line="400" w:lineRule="exact"/>
              <w:jc w:val="center"/>
              <w:rPr>
                <w:rFonts w:ascii="Times New Roman" w:hAnsi="Times New Roman" w:cs="仿宋"/>
              </w:rPr>
            </w:pPr>
            <w:r>
              <w:rPr>
                <w:rFonts w:hint="eastAsia" w:ascii="Times New Roman" w:hAnsi="Times New Roman" w:cs="仿宋"/>
              </w:rPr>
              <w:t>符合招标文件要求</w:t>
            </w:r>
          </w:p>
        </w:tc>
      </w:tr>
    </w:tbl>
    <w:p w14:paraId="03E77C9F">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62A480CE">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28"/>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625DB1E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BEE3CA5">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vAlign w:val="center"/>
          </w:tcPr>
          <w:p w14:paraId="5D996FAA">
            <w:pPr>
              <w:spacing w:line="480" w:lineRule="exact"/>
              <w:jc w:val="center"/>
              <w:rPr>
                <w:rFonts w:ascii="Times New Roman" w:hAnsi="Times New Roman" w:cs="仿宋"/>
              </w:rPr>
            </w:pPr>
            <w:r>
              <w:rPr>
                <w:rFonts w:hint="eastAsia" w:ascii="Times New Roman" w:hAnsi="Times New Roman" w:cs="仿宋"/>
              </w:rPr>
              <w:t>审查标准</w:t>
            </w:r>
          </w:p>
        </w:tc>
      </w:tr>
      <w:tr w14:paraId="5A47533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3F7F19BA">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vAlign w:val="center"/>
          </w:tcPr>
          <w:p w14:paraId="0A0AC57F">
            <w:pPr>
              <w:spacing w:line="480" w:lineRule="exact"/>
              <w:jc w:val="center"/>
              <w:rPr>
                <w:rFonts w:ascii="Times New Roman" w:hAnsi="Times New Roman" w:cs="仿宋"/>
              </w:rPr>
            </w:pPr>
            <w:r>
              <w:rPr>
                <w:rFonts w:hint="eastAsia" w:ascii="Times New Roman" w:hAnsi="Times New Roman" w:cs="仿宋"/>
              </w:rPr>
              <w:t>符合招标文件要求</w:t>
            </w:r>
          </w:p>
        </w:tc>
      </w:tr>
      <w:tr w14:paraId="710EF49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7D4FE953">
            <w:pPr>
              <w:spacing w:line="480" w:lineRule="exact"/>
              <w:jc w:val="center"/>
              <w:rPr>
                <w:rFonts w:ascii="Times New Roman" w:hAnsi="Times New Roman" w:cs="仿宋"/>
              </w:rPr>
            </w:pPr>
            <w:r>
              <w:rPr>
                <w:rFonts w:ascii="Segoe UI" w:hAnsi="Segoe UI" w:eastAsia="Segoe UI" w:cs="Segoe UI"/>
                <w:szCs w:val="21"/>
                <w:shd w:val="clear" w:color="auto" w:fill="FAFAFA"/>
              </w:rPr>
              <w:t>开标一览表及投标报价</w:t>
            </w:r>
          </w:p>
        </w:tc>
        <w:tc>
          <w:tcPr>
            <w:tcW w:w="4304" w:type="dxa"/>
            <w:vAlign w:val="center"/>
          </w:tcPr>
          <w:p w14:paraId="7DB70385">
            <w:pPr>
              <w:spacing w:line="480" w:lineRule="exact"/>
              <w:jc w:val="center"/>
              <w:rPr>
                <w:rFonts w:ascii="Times New Roman" w:hAnsi="Times New Roman" w:cs="仿宋"/>
              </w:rPr>
            </w:pPr>
            <w:r>
              <w:rPr>
                <w:rFonts w:hint="eastAsia" w:ascii="Times New Roman" w:hAnsi="Times New Roman" w:cs="仿宋"/>
              </w:rPr>
              <w:t>符合招标文件要求</w:t>
            </w:r>
          </w:p>
        </w:tc>
      </w:tr>
      <w:tr w14:paraId="1551BB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65C9EE4A">
            <w:pPr>
              <w:spacing w:line="480" w:lineRule="exact"/>
              <w:jc w:val="center"/>
              <w:rPr>
                <w:rFonts w:ascii="Times New Roman" w:hAnsi="Times New Roman" w:cs="仿宋"/>
              </w:rPr>
            </w:pPr>
            <w:r>
              <w:rPr>
                <w:rFonts w:hint="eastAsia" w:ascii="Times New Roman" w:hAnsi="Times New Roman" w:cs="仿宋"/>
              </w:rPr>
              <w:t>人员配备承诺函</w:t>
            </w:r>
          </w:p>
        </w:tc>
        <w:tc>
          <w:tcPr>
            <w:tcW w:w="4304" w:type="dxa"/>
            <w:vAlign w:val="center"/>
          </w:tcPr>
          <w:p w14:paraId="0EC777F5">
            <w:pPr>
              <w:spacing w:line="480" w:lineRule="exact"/>
              <w:jc w:val="center"/>
              <w:rPr>
                <w:rFonts w:ascii="Times New Roman" w:hAnsi="Times New Roman" w:cs="仿宋"/>
              </w:rPr>
            </w:pPr>
            <w:r>
              <w:rPr>
                <w:rFonts w:hint="eastAsia" w:ascii="Times New Roman" w:hAnsi="Times New Roman" w:cs="仿宋"/>
              </w:rPr>
              <w:t>符合招标文件要求</w:t>
            </w:r>
          </w:p>
        </w:tc>
      </w:tr>
      <w:tr w14:paraId="6B9519C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7B84EBFA">
            <w:pPr>
              <w:spacing w:line="480" w:lineRule="exact"/>
              <w:jc w:val="center"/>
              <w:rPr>
                <w:rFonts w:ascii="Times New Roman" w:hAnsi="Times New Roman" w:cs="仿宋"/>
              </w:rPr>
            </w:pPr>
            <w:r>
              <w:rPr>
                <w:rFonts w:hint="eastAsia" w:ascii="Times New Roman" w:hAnsi="Times New Roman" w:cs="仿宋"/>
              </w:rPr>
              <w:t>其他</w:t>
            </w:r>
          </w:p>
        </w:tc>
        <w:tc>
          <w:tcPr>
            <w:tcW w:w="4304" w:type="dxa"/>
            <w:vAlign w:val="center"/>
          </w:tcPr>
          <w:p w14:paraId="355DD3DA">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5209C67F">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5C10D7C4">
      <w:pPr>
        <w:spacing w:line="480" w:lineRule="exact"/>
        <w:ind w:firstLine="480"/>
        <w:jc w:val="left"/>
        <w:rPr>
          <w:rFonts w:ascii="Times New Roman" w:hAnsi="Times New Roman" w:cs="仿宋"/>
          <w:sz w:val="24"/>
        </w:rPr>
      </w:pPr>
      <w:r>
        <w:rPr>
          <w:rFonts w:hint="eastAsia"/>
          <w:sz w:val="24"/>
          <w:szCs w:val="28"/>
        </w:rPr>
        <w:t>本项目采用综合评分法，评标结果按评审后得分由高到低顺序排列。得分相同的，按投标报价由低到高顺序排序。得分且投标报价相同的并列。</w:t>
      </w:r>
    </w:p>
    <w:p w14:paraId="0D326E0C">
      <w:pPr>
        <w:spacing w:line="480" w:lineRule="exact"/>
        <w:ind w:firstLine="480"/>
        <w:jc w:val="left"/>
        <w:rPr>
          <w:rFonts w:ascii="Times New Roman" w:hAnsi="Times New Roman" w:cs="仿宋"/>
          <w:sz w:val="24"/>
        </w:rPr>
      </w:pPr>
      <w:r>
        <w:rPr>
          <w:rFonts w:hint="eastAsia" w:ascii="Times New Roman" w:hAnsi="Times New Roman" w:cs="仿宋"/>
          <w:sz w:val="24"/>
        </w:rPr>
        <w:t>综合评分保留至小数点后两位。</w:t>
      </w:r>
    </w:p>
    <w:p w14:paraId="62B46ECA">
      <w:pPr>
        <w:spacing w:line="480" w:lineRule="exact"/>
        <w:ind w:firstLine="480"/>
        <w:jc w:val="left"/>
        <w:rPr>
          <w:rFonts w:ascii="Times New Roman" w:hAnsi="Times New Roman" w:cs="仿宋"/>
          <w:color w:val="FF0000"/>
          <w:sz w:val="24"/>
        </w:rPr>
      </w:pPr>
      <w:r>
        <w:rPr>
          <w:rFonts w:hint="eastAsia" w:ascii="Times New Roman" w:hAnsi="Times New Roman" w:cs="仿宋"/>
          <w:sz w:val="24"/>
        </w:rPr>
        <w:t>评标委员会根据评标后投标人排序推荐中标候选人，并形成评标报告。招标文件未规定的评标标准不得作为评标的依据。</w:t>
      </w:r>
    </w:p>
    <w:p w14:paraId="3F0B3092">
      <w:pPr>
        <w:numPr>
          <w:ilvl w:val="0"/>
          <w:numId w:val="3"/>
        </w:numPr>
        <w:spacing w:line="480" w:lineRule="exact"/>
        <w:ind w:firstLine="482"/>
        <w:jc w:val="left"/>
        <w:rPr>
          <w:rFonts w:ascii="Times New Roman" w:hAnsi="Times New Roman" w:cs="仿宋"/>
          <w:b/>
          <w:bCs/>
          <w:sz w:val="24"/>
        </w:rPr>
      </w:pPr>
      <w:r>
        <w:rPr>
          <w:rFonts w:hint="eastAsia" w:ascii="Times New Roman" w:hAnsi="Times New Roman" w:cs="仿宋"/>
          <w:b/>
          <w:bCs/>
          <w:sz w:val="24"/>
        </w:rPr>
        <w:t>评标标准</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59"/>
        <w:gridCol w:w="1036"/>
        <w:gridCol w:w="6483"/>
      </w:tblGrid>
      <w:tr w14:paraId="1CDDA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1659" w:type="dxa"/>
            <w:vAlign w:val="center"/>
          </w:tcPr>
          <w:p w14:paraId="2B532E2D">
            <w:pPr>
              <w:widowControl/>
              <w:spacing w:line="400" w:lineRule="exact"/>
              <w:jc w:val="center"/>
              <w:rPr>
                <w:rFonts w:hint="eastAsia" w:ascii="宋体" w:hAnsi="宋体" w:cs="仿宋"/>
                <w:color w:val="000000"/>
                <w:sz w:val="24"/>
                <w:szCs w:val="24"/>
              </w:rPr>
            </w:pPr>
            <w:bookmarkStart w:id="123" w:name="RANGE!A1"/>
            <w:r>
              <w:rPr>
                <w:rFonts w:hint="eastAsia" w:ascii="宋体" w:hAnsi="宋体" w:cs="仿宋"/>
                <w:color w:val="000000"/>
                <w:sz w:val="24"/>
                <w:szCs w:val="24"/>
              </w:rPr>
              <w:t>评审因素</w:t>
            </w:r>
          </w:p>
        </w:tc>
        <w:tc>
          <w:tcPr>
            <w:tcW w:w="1036" w:type="dxa"/>
            <w:vAlign w:val="center"/>
          </w:tcPr>
          <w:p w14:paraId="311F45B9">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分值</w:t>
            </w:r>
          </w:p>
        </w:tc>
        <w:tc>
          <w:tcPr>
            <w:tcW w:w="6483" w:type="dxa"/>
            <w:vAlign w:val="center"/>
          </w:tcPr>
          <w:p w14:paraId="17C287BA">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评审标准</w:t>
            </w:r>
          </w:p>
        </w:tc>
      </w:tr>
      <w:tr w14:paraId="72359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1659" w:type="dxa"/>
            <w:vAlign w:val="center"/>
          </w:tcPr>
          <w:p w14:paraId="7DBFDB9F">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投标报价</w:t>
            </w:r>
          </w:p>
        </w:tc>
        <w:tc>
          <w:tcPr>
            <w:tcW w:w="1036" w:type="dxa"/>
            <w:vAlign w:val="center"/>
          </w:tcPr>
          <w:p w14:paraId="44596330">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25.00分</w:t>
            </w:r>
          </w:p>
        </w:tc>
        <w:tc>
          <w:tcPr>
            <w:tcW w:w="6483" w:type="dxa"/>
            <w:vAlign w:val="center"/>
          </w:tcPr>
          <w:p w14:paraId="343F0F2A">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采用低价优先法计算，即满足招标文件要求且投标价格最低的投标报价为评标基准价，其价格分为满分。其他投标人投标报价得分＝（评标基准价/投标报价）*25。</w:t>
            </w:r>
          </w:p>
        </w:tc>
      </w:tr>
      <w:tr w14:paraId="6FF46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1659" w:type="dxa"/>
            <w:vAlign w:val="center"/>
          </w:tcPr>
          <w:p w14:paraId="0D43E6D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服务要求承诺（一）及相关服务方案</w:t>
            </w:r>
          </w:p>
        </w:tc>
        <w:tc>
          <w:tcPr>
            <w:tcW w:w="1036" w:type="dxa"/>
            <w:vAlign w:val="center"/>
          </w:tcPr>
          <w:p w14:paraId="00FAA1F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14.00分</w:t>
            </w:r>
          </w:p>
        </w:tc>
        <w:tc>
          <w:tcPr>
            <w:tcW w:w="6483" w:type="dxa"/>
            <w:vAlign w:val="center"/>
          </w:tcPr>
          <w:p w14:paraId="4F1DB09C">
            <w:pPr>
              <w:spacing w:line="400" w:lineRule="exact"/>
              <w:rPr>
                <w:rFonts w:ascii="宋体" w:hAnsi="宋体" w:cs="仿宋"/>
                <w:color w:val="000000"/>
                <w:sz w:val="24"/>
                <w:szCs w:val="24"/>
              </w:rPr>
            </w:pPr>
            <w:r>
              <w:rPr>
                <w:rFonts w:hint="eastAsia" w:ascii="宋体" w:hAnsi="宋体" w:cs="仿宋"/>
                <w:color w:val="000000"/>
                <w:sz w:val="24"/>
                <w:szCs w:val="24"/>
              </w:rPr>
              <w:t>1.投标人承诺中标后按照“第四章、采购需求-三、物业管理服务内容及标准-3.1基本服务、3.2房屋维护服务、3.3公用设施设备维护服务”标准服务的，得13分。</w:t>
            </w:r>
          </w:p>
          <w:p w14:paraId="2A234F01">
            <w:pPr>
              <w:spacing w:line="400" w:lineRule="exact"/>
              <w:rPr>
                <w:rFonts w:hint="eastAsia" w:ascii="宋体" w:hAnsi="宋体" w:cs="仿宋"/>
                <w:color w:val="000000"/>
                <w:sz w:val="24"/>
                <w:szCs w:val="24"/>
              </w:rPr>
            </w:pPr>
            <w:r>
              <w:rPr>
                <w:rFonts w:hint="eastAsia" w:ascii="宋体" w:hAnsi="宋体" w:cs="仿宋"/>
                <w:color w:val="000000"/>
                <w:sz w:val="24"/>
                <w:szCs w:val="24"/>
              </w:rPr>
              <w:t>注：投标文件中需提供加盖本单位公章的承诺函电子件，格式见招标文件“第六章”，未提供不得分。</w:t>
            </w:r>
          </w:p>
          <w:p w14:paraId="279A9289">
            <w:pPr>
              <w:pStyle w:val="362"/>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2.投标人对3.1基本服务、3.2房屋维护服务、3.3公用设施设备维护服务的采购需求内容，自行提供上述服务方案，服务方案全部优于采购需求的，得1分；未提供不得分。</w:t>
            </w:r>
          </w:p>
        </w:tc>
      </w:tr>
      <w:tr w14:paraId="54791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59" w:type="dxa"/>
            <w:vAlign w:val="center"/>
          </w:tcPr>
          <w:p w14:paraId="0E318886">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服务要求承诺（二）及相关服务方案</w:t>
            </w:r>
          </w:p>
        </w:tc>
        <w:tc>
          <w:tcPr>
            <w:tcW w:w="1036" w:type="dxa"/>
            <w:vAlign w:val="center"/>
          </w:tcPr>
          <w:p w14:paraId="1D4F418B">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14.00分</w:t>
            </w:r>
          </w:p>
        </w:tc>
        <w:tc>
          <w:tcPr>
            <w:tcW w:w="6483" w:type="dxa"/>
            <w:vAlign w:val="center"/>
          </w:tcPr>
          <w:p w14:paraId="04922234">
            <w:pPr>
              <w:pStyle w:val="362"/>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1.投标人承诺中标后按照“第四章、采购需求-三、物业管理服务内容及标准-3.4保洁服务、3.5保安服务”的标准服务的，得13分。注：投标文件中需提供加盖本单位公章的承诺函电子件，格式见招标文件“第六章”，未提供不得分。</w:t>
            </w:r>
          </w:p>
          <w:p w14:paraId="7536DAE9">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2.投标人对3.4保洁服务、3.5保安服务的采购需求内容，自行提供上述服务方案，服务方案全部优于采购需求的，得1分；未提供不得分。</w:t>
            </w:r>
          </w:p>
        </w:tc>
      </w:tr>
      <w:tr w14:paraId="33802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1659" w:type="dxa"/>
            <w:vAlign w:val="center"/>
          </w:tcPr>
          <w:p w14:paraId="451DE4F6">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考核标准承诺</w:t>
            </w:r>
          </w:p>
        </w:tc>
        <w:tc>
          <w:tcPr>
            <w:tcW w:w="1036" w:type="dxa"/>
            <w:vAlign w:val="center"/>
          </w:tcPr>
          <w:p w14:paraId="26E58C55">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15.00分</w:t>
            </w:r>
          </w:p>
        </w:tc>
        <w:tc>
          <w:tcPr>
            <w:tcW w:w="6483" w:type="dxa"/>
            <w:vAlign w:val="center"/>
          </w:tcPr>
          <w:p w14:paraId="4008ED00">
            <w:pPr>
              <w:widowControl/>
              <w:spacing w:line="400" w:lineRule="exact"/>
              <w:jc w:val="left"/>
              <w:rPr>
                <w:rFonts w:ascii="宋体" w:hAnsi="宋体" w:cs="仿宋"/>
                <w:color w:val="000000"/>
                <w:sz w:val="24"/>
                <w:szCs w:val="24"/>
              </w:rPr>
            </w:pPr>
            <w:r>
              <w:rPr>
                <w:rFonts w:hint="eastAsia" w:ascii="宋体" w:hAnsi="宋体" w:cs="仿宋"/>
                <w:color w:val="000000"/>
                <w:sz w:val="24"/>
                <w:szCs w:val="24"/>
              </w:rPr>
              <w:t>投标人承诺中标后按照第四章、采购需求中“五、考核标准”要求实施，得15分。</w:t>
            </w:r>
          </w:p>
          <w:p w14:paraId="4F455FFC">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注：投标文件中需提供加盖本单位公章的承诺函电子件，格式见招标文件“第六章”，未提供不得分。</w:t>
            </w:r>
          </w:p>
        </w:tc>
      </w:tr>
      <w:tr w14:paraId="5E251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0" w:hRule="atLeast"/>
          <w:jc w:val="center"/>
        </w:trPr>
        <w:tc>
          <w:tcPr>
            <w:tcW w:w="1659" w:type="dxa"/>
            <w:vAlign w:val="center"/>
          </w:tcPr>
          <w:p w14:paraId="57920EAD">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企业业绩</w:t>
            </w:r>
          </w:p>
        </w:tc>
        <w:tc>
          <w:tcPr>
            <w:tcW w:w="1036" w:type="dxa"/>
            <w:vAlign w:val="center"/>
          </w:tcPr>
          <w:p w14:paraId="1949E681">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12.00分</w:t>
            </w:r>
          </w:p>
        </w:tc>
        <w:tc>
          <w:tcPr>
            <w:tcW w:w="6483" w:type="dxa"/>
            <w:vAlign w:val="center"/>
          </w:tcPr>
          <w:p w14:paraId="431CACAB">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投标人自2023年1月1日以来（以合同签订时间为准），具有类似非住宅物业服务项目业绩（服务合同中至少包含保洁和保安服务内容），每有一个得3分，本项最高得12分。</w:t>
            </w:r>
          </w:p>
          <w:p w14:paraId="3E18F2BD">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p>
        </w:tc>
      </w:tr>
      <w:tr w14:paraId="286CA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59" w:type="dxa"/>
            <w:vAlign w:val="center"/>
          </w:tcPr>
          <w:p w14:paraId="4FBA7FB9">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相关证书</w:t>
            </w:r>
          </w:p>
        </w:tc>
        <w:tc>
          <w:tcPr>
            <w:tcW w:w="1036" w:type="dxa"/>
            <w:vAlign w:val="center"/>
          </w:tcPr>
          <w:p w14:paraId="40C2C0B0">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3.00分</w:t>
            </w:r>
          </w:p>
        </w:tc>
        <w:tc>
          <w:tcPr>
            <w:tcW w:w="6483" w:type="dxa"/>
            <w:vAlign w:val="center"/>
          </w:tcPr>
          <w:p w14:paraId="0A66E9AC">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投标人具有有效期内的质量管理体系认证证书、环境管理体系认证证书、职业健康安全管理体系认证证书，每有一项得1分，本项最高得3分。</w:t>
            </w:r>
          </w:p>
          <w:p w14:paraId="291F14C6">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注：提供上述相关证书电子件和在国家市场监督管理总局全国认证认可信息公共服务平台查询认证有效的页面截图，未提供的不得分。</w:t>
            </w:r>
          </w:p>
        </w:tc>
      </w:tr>
      <w:tr w14:paraId="54C8B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0" w:hRule="atLeast"/>
          <w:jc w:val="center"/>
        </w:trPr>
        <w:tc>
          <w:tcPr>
            <w:tcW w:w="1659" w:type="dxa"/>
            <w:vAlign w:val="center"/>
          </w:tcPr>
          <w:p w14:paraId="6B4138E4">
            <w:pPr>
              <w:widowControl/>
              <w:spacing w:line="400" w:lineRule="exact"/>
              <w:jc w:val="center"/>
              <w:rPr>
                <w:rFonts w:hint="eastAsia" w:ascii="宋体" w:hAnsi="宋体" w:cs="仿宋"/>
                <w:sz w:val="24"/>
                <w:szCs w:val="24"/>
              </w:rPr>
            </w:pPr>
            <w:r>
              <w:rPr>
                <w:rFonts w:hint="eastAsia" w:ascii="宋体" w:hAnsi="宋体" w:cs="仿宋"/>
                <w:sz w:val="24"/>
                <w:szCs w:val="24"/>
              </w:rPr>
              <w:t>重大活动保障及应急预案</w:t>
            </w:r>
          </w:p>
        </w:tc>
        <w:tc>
          <w:tcPr>
            <w:tcW w:w="1036" w:type="dxa"/>
            <w:vAlign w:val="center"/>
          </w:tcPr>
          <w:p w14:paraId="40306AD4">
            <w:pPr>
              <w:widowControl/>
              <w:spacing w:line="400" w:lineRule="exact"/>
              <w:jc w:val="center"/>
              <w:rPr>
                <w:rFonts w:hint="eastAsia" w:ascii="宋体" w:hAnsi="宋体" w:cs="仿宋"/>
                <w:sz w:val="24"/>
                <w:szCs w:val="24"/>
              </w:rPr>
            </w:pPr>
            <w:r>
              <w:rPr>
                <w:rFonts w:hint="eastAsia" w:ascii="宋体" w:hAnsi="宋体" w:cs="仿宋"/>
                <w:sz w:val="24"/>
                <w:szCs w:val="24"/>
              </w:rPr>
              <w:t>4.00分</w:t>
            </w:r>
          </w:p>
        </w:tc>
        <w:tc>
          <w:tcPr>
            <w:tcW w:w="6483" w:type="dxa"/>
            <w:vAlign w:val="center"/>
          </w:tcPr>
          <w:p w14:paraId="1C7F255A">
            <w:pPr>
              <w:widowControl/>
              <w:spacing w:line="400" w:lineRule="exact"/>
              <w:jc w:val="left"/>
              <w:rPr>
                <w:rFonts w:hint="eastAsia" w:ascii="宋体" w:hAnsi="宋体" w:cs="仿宋"/>
                <w:sz w:val="24"/>
                <w:szCs w:val="24"/>
              </w:rPr>
            </w:pPr>
            <w:r>
              <w:rPr>
                <w:rFonts w:hint="eastAsia" w:ascii="宋体" w:hAnsi="宋体" w:cs="仿宋"/>
                <w:color w:val="000000"/>
                <w:sz w:val="24"/>
                <w:szCs w:val="24"/>
              </w:rPr>
              <w:t>根据投标人提供的重大活动保障及应急预案（包括</w:t>
            </w:r>
            <w:r>
              <w:rPr>
                <w:rFonts w:hint="eastAsia" w:ascii="宋体" w:hAnsi="宋体" w:cs="仿宋"/>
                <w:color w:val="000000"/>
                <w:sz w:val="24"/>
                <w:szCs w:val="24"/>
                <w:lang w:val="zh-CN"/>
              </w:rPr>
              <w:t>制定流程</w:t>
            </w:r>
            <w:r>
              <w:rPr>
                <w:rFonts w:hint="eastAsia" w:ascii="宋体" w:hAnsi="宋体" w:cs="仿宋"/>
                <w:color w:val="000000"/>
                <w:sz w:val="24"/>
                <w:szCs w:val="24"/>
              </w:rPr>
              <w:t>、</w:t>
            </w:r>
            <w:r>
              <w:rPr>
                <w:rFonts w:hint="eastAsia" w:ascii="宋体" w:hAnsi="宋体" w:cs="仿宋"/>
                <w:color w:val="000000"/>
                <w:sz w:val="24"/>
                <w:szCs w:val="24"/>
                <w:lang w:val="zh-CN"/>
              </w:rPr>
              <w:t>实施保障</w:t>
            </w:r>
            <w:r>
              <w:rPr>
                <w:rFonts w:hint="eastAsia" w:ascii="宋体" w:hAnsi="宋体" w:cs="仿宋"/>
                <w:color w:val="000000"/>
                <w:sz w:val="24"/>
                <w:szCs w:val="24"/>
              </w:rPr>
              <w:t>、</w:t>
            </w:r>
            <w:r>
              <w:rPr>
                <w:rFonts w:hint="eastAsia" w:ascii="宋体" w:hAnsi="宋体" w:cs="仿宋"/>
                <w:color w:val="000000"/>
                <w:sz w:val="24"/>
                <w:szCs w:val="24"/>
                <w:lang w:val="zh-CN"/>
              </w:rPr>
              <w:t>重点区域及安全隐患排查以及应急预案的建立等</w:t>
            </w:r>
            <w:r>
              <w:rPr>
                <w:rFonts w:hint="eastAsia" w:ascii="宋体" w:hAnsi="宋体" w:cs="仿宋"/>
                <w:color w:val="000000"/>
                <w:sz w:val="24"/>
                <w:szCs w:val="24"/>
              </w:rPr>
              <w:t>）进行评审。优于采购需求得4分；满足采购需求得2.5分；没有内容不得分。</w:t>
            </w:r>
          </w:p>
        </w:tc>
      </w:tr>
      <w:tr w14:paraId="02FFE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659" w:type="dxa"/>
            <w:vAlign w:val="center"/>
          </w:tcPr>
          <w:p w14:paraId="33CCD944">
            <w:pPr>
              <w:widowControl/>
              <w:spacing w:line="400" w:lineRule="exact"/>
              <w:jc w:val="center"/>
              <w:rPr>
                <w:rFonts w:hint="eastAsia" w:ascii="宋体" w:hAnsi="宋体" w:cs="仿宋"/>
                <w:sz w:val="24"/>
                <w:szCs w:val="24"/>
              </w:rPr>
            </w:pPr>
            <w:r>
              <w:rPr>
                <w:rFonts w:hint="eastAsia" w:ascii="宋体" w:hAnsi="宋体" w:cs="仿宋"/>
                <w:sz w:val="24"/>
                <w:szCs w:val="24"/>
              </w:rPr>
              <w:t>设备、工具、服装要求</w:t>
            </w:r>
          </w:p>
        </w:tc>
        <w:tc>
          <w:tcPr>
            <w:tcW w:w="1036" w:type="dxa"/>
            <w:vAlign w:val="center"/>
          </w:tcPr>
          <w:p w14:paraId="54B7C40B">
            <w:pPr>
              <w:widowControl/>
              <w:spacing w:line="400" w:lineRule="exact"/>
              <w:jc w:val="center"/>
              <w:rPr>
                <w:rFonts w:hint="eastAsia" w:ascii="宋体" w:hAnsi="宋体" w:cs="仿宋"/>
                <w:sz w:val="24"/>
                <w:szCs w:val="24"/>
              </w:rPr>
            </w:pPr>
            <w:r>
              <w:rPr>
                <w:rFonts w:hint="eastAsia" w:ascii="宋体" w:hAnsi="宋体" w:cs="仿宋"/>
                <w:sz w:val="24"/>
                <w:szCs w:val="24"/>
              </w:rPr>
              <w:t>3.00分</w:t>
            </w:r>
          </w:p>
        </w:tc>
        <w:tc>
          <w:tcPr>
            <w:tcW w:w="6483" w:type="dxa"/>
            <w:vAlign w:val="center"/>
          </w:tcPr>
          <w:p w14:paraId="28E8B8A2">
            <w:pPr>
              <w:widowControl/>
              <w:spacing w:line="400" w:lineRule="exact"/>
              <w:jc w:val="left"/>
              <w:rPr>
                <w:rFonts w:hint="eastAsia" w:ascii="宋体" w:hAnsi="宋体" w:cs="仿宋"/>
                <w:sz w:val="24"/>
                <w:szCs w:val="24"/>
              </w:rPr>
            </w:pPr>
            <w:r>
              <w:rPr>
                <w:rFonts w:hint="eastAsia" w:ascii="宋体" w:hAnsi="宋体" w:cs="仿宋"/>
                <w:sz w:val="24"/>
                <w:szCs w:val="24"/>
              </w:rPr>
              <w:t>在满足采购需求基础之上，根据投标人对拟投入本项目服务的设备、工具、服装方面打分。优于采购需求得3分；满足采购需求得2分；没有内容不得分。</w:t>
            </w:r>
          </w:p>
        </w:tc>
      </w:tr>
      <w:tr w14:paraId="36797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659" w:type="dxa"/>
            <w:vAlign w:val="center"/>
          </w:tcPr>
          <w:p w14:paraId="2D9336E7">
            <w:pPr>
              <w:widowControl/>
              <w:spacing w:line="400" w:lineRule="exact"/>
              <w:jc w:val="center"/>
              <w:rPr>
                <w:rFonts w:hint="eastAsia" w:ascii="宋体" w:hAnsi="宋体" w:cs="仿宋"/>
                <w:sz w:val="24"/>
                <w:szCs w:val="24"/>
              </w:rPr>
            </w:pPr>
            <w:r>
              <w:rPr>
                <w:rFonts w:hint="eastAsia" w:ascii="宋体" w:hAnsi="宋体" w:cs="仿宋"/>
                <w:sz w:val="24"/>
                <w:szCs w:val="24"/>
              </w:rPr>
              <w:t>进退场交接</w:t>
            </w:r>
          </w:p>
          <w:p w14:paraId="03ADFBC3">
            <w:pPr>
              <w:widowControl/>
              <w:spacing w:line="400" w:lineRule="exact"/>
              <w:jc w:val="center"/>
              <w:rPr>
                <w:rFonts w:hint="eastAsia" w:ascii="宋体" w:hAnsi="宋体" w:cs="仿宋"/>
                <w:sz w:val="24"/>
                <w:szCs w:val="24"/>
              </w:rPr>
            </w:pPr>
            <w:r>
              <w:rPr>
                <w:rFonts w:hint="eastAsia" w:ascii="宋体" w:hAnsi="宋体" w:cs="仿宋"/>
                <w:sz w:val="24"/>
                <w:szCs w:val="24"/>
              </w:rPr>
              <w:t>方案</w:t>
            </w:r>
          </w:p>
        </w:tc>
        <w:tc>
          <w:tcPr>
            <w:tcW w:w="1036" w:type="dxa"/>
            <w:vAlign w:val="center"/>
          </w:tcPr>
          <w:p w14:paraId="44A02907">
            <w:pPr>
              <w:widowControl/>
              <w:spacing w:line="400" w:lineRule="exact"/>
              <w:jc w:val="center"/>
              <w:rPr>
                <w:rFonts w:hint="eastAsia" w:ascii="宋体" w:hAnsi="宋体" w:cs="仿宋"/>
                <w:sz w:val="24"/>
                <w:szCs w:val="24"/>
              </w:rPr>
            </w:pPr>
            <w:r>
              <w:rPr>
                <w:rFonts w:hint="eastAsia" w:ascii="宋体" w:hAnsi="宋体" w:cs="仿宋"/>
                <w:sz w:val="24"/>
                <w:szCs w:val="24"/>
              </w:rPr>
              <w:t>3.00分</w:t>
            </w:r>
          </w:p>
        </w:tc>
        <w:tc>
          <w:tcPr>
            <w:tcW w:w="6483" w:type="dxa"/>
            <w:vAlign w:val="center"/>
          </w:tcPr>
          <w:p w14:paraId="4F52CC6E">
            <w:pPr>
              <w:widowControl/>
              <w:spacing w:line="400" w:lineRule="exact"/>
              <w:jc w:val="left"/>
              <w:rPr>
                <w:rFonts w:hint="eastAsia" w:ascii="宋体" w:hAnsi="宋体" w:cs="仿宋"/>
                <w:sz w:val="24"/>
                <w:szCs w:val="24"/>
              </w:rPr>
            </w:pPr>
            <w:r>
              <w:rPr>
                <w:rFonts w:hint="eastAsia" w:ascii="宋体" w:hAnsi="宋体" w:cs="仿宋"/>
                <w:sz w:val="24"/>
                <w:szCs w:val="24"/>
              </w:rPr>
              <w:t>根据投标人提供的进退场交接方案进行打分。优于采购需求得3分；满足采购需求得2分；没有内容不得分。</w:t>
            </w:r>
          </w:p>
        </w:tc>
      </w:tr>
      <w:tr w14:paraId="5B389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0" w:hRule="atLeast"/>
          <w:jc w:val="center"/>
        </w:trPr>
        <w:tc>
          <w:tcPr>
            <w:tcW w:w="1659" w:type="dxa"/>
            <w:vAlign w:val="center"/>
          </w:tcPr>
          <w:p w14:paraId="6DF56149">
            <w:pPr>
              <w:widowControl/>
              <w:spacing w:line="400" w:lineRule="exact"/>
              <w:jc w:val="center"/>
              <w:rPr>
                <w:rFonts w:hint="eastAsia" w:ascii="宋体" w:hAnsi="宋体" w:cs="仿宋"/>
                <w:sz w:val="24"/>
                <w:szCs w:val="24"/>
              </w:rPr>
            </w:pPr>
            <w:r>
              <w:rPr>
                <w:rFonts w:hint="eastAsia" w:ascii="宋体" w:hAnsi="宋体" w:cs="仿宋"/>
                <w:sz w:val="24"/>
                <w:szCs w:val="24"/>
              </w:rPr>
              <w:t>项目组成员</w:t>
            </w:r>
          </w:p>
        </w:tc>
        <w:tc>
          <w:tcPr>
            <w:tcW w:w="1036" w:type="dxa"/>
            <w:vAlign w:val="center"/>
          </w:tcPr>
          <w:p w14:paraId="79A2275A">
            <w:pPr>
              <w:widowControl/>
              <w:spacing w:line="400" w:lineRule="exact"/>
              <w:jc w:val="center"/>
              <w:rPr>
                <w:rFonts w:hint="eastAsia" w:ascii="宋体" w:hAnsi="宋体" w:cs="仿宋"/>
                <w:sz w:val="24"/>
                <w:szCs w:val="24"/>
              </w:rPr>
            </w:pPr>
            <w:r>
              <w:rPr>
                <w:rFonts w:hint="eastAsia" w:ascii="宋体" w:hAnsi="宋体" w:cs="仿宋"/>
                <w:sz w:val="24"/>
                <w:szCs w:val="24"/>
              </w:rPr>
              <w:t>6.00分</w:t>
            </w:r>
          </w:p>
        </w:tc>
        <w:tc>
          <w:tcPr>
            <w:tcW w:w="6483" w:type="dxa"/>
            <w:vAlign w:val="center"/>
          </w:tcPr>
          <w:p w14:paraId="5CCC8F05">
            <w:pPr>
              <w:widowControl/>
              <w:numPr>
                <w:ilvl w:val="0"/>
                <w:numId w:val="4"/>
              </w:numPr>
              <w:spacing w:line="400" w:lineRule="exact"/>
              <w:jc w:val="left"/>
              <w:rPr>
                <w:rFonts w:hint="eastAsia" w:ascii="宋体" w:hAnsi="宋体" w:cs="仿宋"/>
                <w:color w:val="000000"/>
                <w:sz w:val="24"/>
                <w:szCs w:val="24"/>
              </w:rPr>
            </w:pPr>
            <w:r>
              <w:rPr>
                <w:rFonts w:hint="eastAsia" w:ascii="宋体" w:hAnsi="宋体" w:cs="仿宋"/>
                <w:color w:val="000000"/>
                <w:sz w:val="24"/>
                <w:szCs w:val="24"/>
              </w:rPr>
              <w:t>投标人对本项目拟派的项目经理具有大专学历的，得2分，本科及以上学历的，得4分；</w:t>
            </w:r>
          </w:p>
          <w:p w14:paraId="2E979F3D">
            <w:pPr>
              <w:widowControl/>
              <w:numPr>
                <w:ilvl w:val="0"/>
                <w:numId w:val="4"/>
              </w:numPr>
              <w:spacing w:line="400" w:lineRule="exact"/>
              <w:jc w:val="left"/>
              <w:rPr>
                <w:rFonts w:hint="eastAsia" w:ascii="宋体" w:hAnsi="宋体" w:cs="仿宋"/>
                <w:color w:val="000000"/>
                <w:sz w:val="24"/>
                <w:szCs w:val="24"/>
              </w:rPr>
            </w:pPr>
            <w:r>
              <w:rPr>
                <w:rFonts w:hint="eastAsia" w:ascii="宋体" w:hAnsi="宋体" w:cs="仿宋"/>
                <w:color w:val="000000"/>
                <w:sz w:val="24"/>
                <w:szCs w:val="24"/>
              </w:rPr>
              <w:t>对拟派的水电工年龄优势：男55周岁（含）以下，女45周岁（含）以下的，得2分。</w:t>
            </w:r>
          </w:p>
          <w:p w14:paraId="09C4BAA2">
            <w:pPr>
              <w:widowControl/>
              <w:spacing w:line="400" w:lineRule="exact"/>
              <w:jc w:val="left"/>
              <w:rPr>
                <w:rFonts w:hint="eastAsia" w:ascii="宋体" w:hAnsi="宋体" w:cs="仿宋"/>
                <w:sz w:val="24"/>
                <w:szCs w:val="24"/>
              </w:rPr>
            </w:pPr>
            <w:r>
              <w:rPr>
                <w:rFonts w:hint="eastAsia" w:ascii="宋体" w:hAnsi="宋体" w:cs="仿宋"/>
                <w:color w:val="000000"/>
                <w:sz w:val="24"/>
                <w:szCs w:val="24"/>
              </w:rPr>
              <w:t>注：1、以上人员年龄均以居民身份证为准；2、提供上述证明资料电子件及2026年4月（含）以来投标人为以上人员缴纳的任意一个月社保证明（以社保主管部门出具的证明材料为准），未按要求提供或提供不全的不得分。</w:t>
            </w:r>
          </w:p>
        </w:tc>
      </w:tr>
      <w:tr w14:paraId="0A4A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jc w:val="center"/>
        </w:trPr>
        <w:tc>
          <w:tcPr>
            <w:tcW w:w="1659" w:type="dxa"/>
            <w:vAlign w:val="center"/>
          </w:tcPr>
          <w:p w14:paraId="256BED2B">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服务费用分配方案</w:t>
            </w:r>
          </w:p>
        </w:tc>
        <w:tc>
          <w:tcPr>
            <w:tcW w:w="1036" w:type="dxa"/>
            <w:vAlign w:val="center"/>
          </w:tcPr>
          <w:p w14:paraId="38765F5E">
            <w:pPr>
              <w:widowControl/>
              <w:spacing w:line="400" w:lineRule="exact"/>
              <w:jc w:val="center"/>
              <w:rPr>
                <w:rFonts w:hint="eastAsia" w:ascii="宋体" w:hAnsi="宋体" w:cs="仿宋"/>
                <w:color w:val="000000"/>
                <w:sz w:val="24"/>
                <w:szCs w:val="24"/>
              </w:rPr>
            </w:pPr>
            <w:r>
              <w:rPr>
                <w:rFonts w:hint="eastAsia" w:ascii="宋体" w:hAnsi="宋体" w:cs="仿宋"/>
                <w:color w:val="000000"/>
                <w:sz w:val="24"/>
                <w:szCs w:val="24"/>
              </w:rPr>
              <w:t>1.00分</w:t>
            </w:r>
          </w:p>
        </w:tc>
        <w:tc>
          <w:tcPr>
            <w:tcW w:w="6483" w:type="dxa"/>
            <w:vAlign w:val="center"/>
          </w:tcPr>
          <w:p w14:paraId="30355D56">
            <w:pPr>
              <w:widowControl/>
              <w:spacing w:line="400" w:lineRule="exact"/>
              <w:jc w:val="left"/>
              <w:rPr>
                <w:rFonts w:hint="eastAsia" w:ascii="宋体" w:hAnsi="宋体" w:cs="仿宋"/>
                <w:color w:val="000000"/>
                <w:sz w:val="24"/>
                <w:szCs w:val="24"/>
              </w:rPr>
            </w:pPr>
            <w:r>
              <w:rPr>
                <w:rFonts w:hint="eastAsia" w:ascii="宋体" w:hAnsi="宋体" w:cs="仿宋"/>
                <w:color w:val="000000"/>
                <w:sz w:val="24"/>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p>
        </w:tc>
      </w:tr>
    </w:tbl>
    <w:p w14:paraId="63F6141D">
      <w:pPr>
        <w:spacing w:line="480" w:lineRule="exact"/>
        <w:jc w:val="left"/>
        <w:rPr>
          <w:rFonts w:ascii="Times New Roman" w:hAnsi="Times New Roman" w:cs="仿宋"/>
          <w:b/>
          <w:bCs/>
          <w:sz w:val="24"/>
        </w:rPr>
      </w:pPr>
    </w:p>
    <w:bookmarkEnd w:id="121"/>
    <w:p w14:paraId="726E97F0">
      <w:pPr>
        <w:keepNext/>
        <w:keepLines/>
        <w:pageBreakBefore/>
        <w:jc w:val="center"/>
        <w:outlineLvl w:val="0"/>
        <w:rPr>
          <w:rFonts w:hint="eastAsia" w:ascii="仿宋" w:hAnsi="仿宋" w:eastAsia="仿宋" w:cs="仿宋"/>
          <w:b/>
          <w:sz w:val="44"/>
          <w:szCs w:val="44"/>
        </w:rPr>
      </w:pPr>
      <w:bookmarkStart w:id="124" w:name="_Toc12255"/>
      <w:bookmarkStart w:id="125" w:name="_Toc81575205"/>
      <w:bookmarkStart w:id="126" w:name="_Toc23973"/>
      <w:bookmarkStart w:id="127" w:name="_Toc81575168"/>
      <w:bookmarkStart w:id="128" w:name="_Toc2916"/>
      <w:bookmarkStart w:id="129" w:name="_Toc81575170"/>
      <w:bookmarkStart w:id="130" w:name="_Toc21933"/>
      <w:bookmarkStart w:id="131" w:name="_Toc9003"/>
      <w:bookmarkStart w:id="132" w:name="_Toc19649"/>
      <w:bookmarkStart w:id="133" w:name="_Toc81575207"/>
      <w:bookmarkStart w:id="134" w:name="_Toc22853"/>
      <w:r>
        <w:rPr>
          <w:rFonts w:hint="eastAsia" w:ascii="仿宋" w:hAnsi="仿宋" w:eastAsia="仿宋" w:cs="仿宋"/>
          <w:b/>
          <w:sz w:val="44"/>
          <w:szCs w:val="44"/>
        </w:rPr>
        <w:t>第四章  采购需求</w:t>
      </w:r>
      <w:bookmarkEnd w:id="124"/>
      <w:bookmarkEnd w:id="125"/>
      <w:bookmarkEnd w:id="126"/>
      <w:bookmarkEnd w:id="127"/>
      <w:bookmarkEnd w:id="128"/>
    </w:p>
    <w:p w14:paraId="17C7D89D">
      <w:pPr>
        <w:pStyle w:val="188"/>
        <w:spacing w:before="40" w:after="40"/>
        <w:rPr>
          <w:rFonts w:ascii="Arial" w:hAnsi="Arial" w:cs="Arial"/>
          <w:b/>
          <w:bCs/>
          <w:sz w:val="32"/>
        </w:rPr>
      </w:pPr>
      <w:r>
        <w:rPr>
          <w:rFonts w:hint="eastAsia" w:ascii="Arial" w:hAnsi="Arial" w:cs="Arial"/>
          <w:b/>
          <w:bCs/>
          <w:sz w:val="32"/>
        </w:rPr>
        <w:t>采购标的清单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6"/>
        <w:gridCol w:w="5687"/>
        <w:gridCol w:w="3260"/>
      </w:tblGrid>
      <w:tr w14:paraId="7B5BC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54" w:hRule="atLeast"/>
          <w:jc w:val="center"/>
        </w:trPr>
        <w:tc>
          <w:tcPr>
            <w:tcW w:w="766" w:type="dxa"/>
            <w:vAlign w:val="center"/>
          </w:tcPr>
          <w:p w14:paraId="68CDAD6A">
            <w:pPr>
              <w:spacing w:line="360" w:lineRule="exact"/>
              <w:jc w:val="center"/>
              <w:rPr>
                <w:rFonts w:hint="eastAsia" w:ascii="宋体" w:hAnsi="宋体" w:cs="仿宋"/>
                <w:sz w:val="24"/>
              </w:rPr>
            </w:pPr>
            <w:r>
              <w:rPr>
                <w:rFonts w:hint="eastAsia" w:ascii="宋体" w:hAnsi="宋体" w:cs="仿宋"/>
                <w:sz w:val="24"/>
              </w:rPr>
              <w:t>序号</w:t>
            </w:r>
          </w:p>
        </w:tc>
        <w:tc>
          <w:tcPr>
            <w:tcW w:w="5687" w:type="dxa"/>
            <w:vAlign w:val="center"/>
          </w:tcPr>
          <w:p w14:paraId="3582A60F">
            <w:pPr>
              <w:spacing w:line="360" w:lineRule="exact"/>
              <w:jc w:val="center"/>
              <w:rPr>
                <w:rFonts w:hint="eastAsia" w:ascii="宋体" w:hAnsi="宋体" w:cs="仿宋"/>
                <w:sz w:val="24"/>
              </w:rPr>
            </w:pPr>
            <w:r>
              <w:rPr>
                <w:rFonts w:hint="eastAsia" w:ascii="宋体" w:hAnsi="宋体" w:cs="仿宋"/>
                <w:sz w:val="24"/>
              </w:rPr>
              <w:t>采购标的</w:t>
            </w:r>
          </w:p>
        </w:tc>
        <w:tc>
          <w:tcPr>
            <w:tcW w:w="3260" w:type="dxa"/>
            <w:vAlign w:val="center"/>
          </w:tcPr>
          <w:p w14:paraId="70294C29">
            <w:pPr>
              <w:spacing w:line="360" w:lineRule="exact"/>
              <w:jc w:val="center"/>
              <w:rPr>
                <w:rFonts w:hint="eastAsia" w:ascii="宋体" w:hAnsi="宋体" w:cs="仿宋"/>
                <w:sz w:val="24"/>
              </w:rPr>
            </w:pPr>
            <w:r>
              <w:rPr>
                <w:rFonts w:hint="eastAsia" w:ascii="宋体" w:hAnsi="宋体" w:cs="仿宋"/>
                <w:sz w:val="24"/>
              </w:rPr>
              <w:t>对应中小企业划分标准所属行业</w:t>
            </w:r>
          </w:p>
        </w:tc>
      </w:tr>
      <w:tr w14:paraId="2782B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4" w:hRule="atLeast"/>
          <w:jc w:val="center"/>
        </w:trPr>
        <w:tc>
          <w:tcPr>
            <w:tcW w:w="766" w:type="dxa"/>
            <w:vAlign w:val="center"/>
          </w:tcPr>
          <w:p w14:paraId="0A3C8B8F">
            <w:pPr>
              <w:tabs>
                <w:tab w:val="left" w:pos="2020"/>
              </w:tabs>
              <w:spacing w:line="360" w:lineRule="exact"/>
              <w:jc w:val="center"/>
              <w:rPr>
                <w:rFonts w:hint="eastAsia" w:ascii="宋体" w:hAnsi="宋体" w:cs="仿宋"/>
                <w:sz w:val="24"/>
              </w:rPr>
            </w:pPr>
            <w:r>
              <w:rPr>
                <w:rFonts w:hint="eastAsia" w:ascii="宋体" w:hAnsi="宋体" w:cs="仿宋"/>
                <w:sz w:val="24"/>
              </w:rPr>
              <w:t>1</w:t>
            </w:r>
          </w:p>
        </w:tc>
        <w:tc>
          <w:tcPr>
            <w:tcW w:w="5687" w:type="dxa"/>
            <w:vAlign w:val="center"/>
          </w:tcPr>
          <w:p w14:paraId="4FC2A6B8">
            <w:pPr>
              <w:spacing w:line="360" w:lineRule="exact"/>
              <w:jc w:val="center"/>
              <w:rPr>
                <w:rFonts w:hint="eastAsia" w:ascii="宋体" w:hAnsi="宋体" w:cs="仿宋"/>
                <w:sz w:val="24"/>
              </w:rPr>
            </w:pPr>
            <w:r>
              <w:rPr>
                <w:rFonts w:hint="eastAsia" w:ascii="宋体" w:hAnsi="宋体" w:cs="仿宋"/>
                <w:sz w:val="24"/>
              </w:rPr>
              <w:t>宿迁智慧城市科技馆物业服务采购项目</w:t>
            </w:r>
          </w:p>
        </w:tc>
        <w:tc>
          <w:tcPr>
            <w:tcW w:w="3260" w:type="dxa"/>
            <w:vAlign w:val="center"/>
          </w:tcPr>
          <w:p w14:paraId="7982BC67">
            <w:pPr>
              <w:spacing w:line="360" w:lineRule="exact"/>
              <w:jc w:val="center"/>
              <w:rPr>
                <w:rFonts w:hint="eastAsia" w:ascii="宋体" w:hAnsi="宋体" w:cs="仿宋"/>
                <w:sz w:val="24"/>
              </w:rPr>
            </w:pPr>
            <w:r>
              <w:rPr>
                <w:rFonts w:hint="eastAsia" w:ascii="宋体" w:hAnsi="宋体" w:cs="仿宋"/>
                <w:sz w:val="24"/>
              </w:rPr>
              <w:t>物业管理</w:t>
            </w:r>
          </w:p>
        </w:tc>
      </w:tr>
    </w:tbl>
    <w:p w14:paraId="5D30D6D6">
      <w:pPr>
        <w:pStyle w:val="362"/>
        <w:rPr>
          <w:rFonts w:eastAsia="宋体"/>
          <w:b/>
          <w:bCs/>
          <w:sz w:val="32"/>
          <w:szCs w:val="22"/>
        </w:rPr>
      </w:pPr>
      <w:r>
        <w:rPr>
          <w:rFonts w:hint="eastAsia" w:eastAsia="宋体"/>
          <w:b/>
          <w:bCs/>
          <w:sz w:val="32"/>
          <w:szCs w:val="22"/>
        </w:rPr>
        <w:t>一、项目概况</w:t>
      </w:r>
    </w:p>
    <w:tbl>
      <w:tblPr>
        <w:tblStyle w:val="28"/>
        <w:tblW w:w="9737" w:type="dxa"/>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9"/>
        <w:gridCol w:w="3868"/>
      </w:tblGrid>
      <w:tr w14:paraId="0944E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35AEAD8E">
            <w:pPr>
              <w:spacing w:line="500" w:lineRule="exact"/>
              <w:rPr>
                <w:rFonts w:hint="eastAsia" w:ascii="宋体" w:hAnsi="宋体" w:cs="仿宋"/>
                <w:color w:val="000000"/>
                <w:sz w:val="24"/>
              </w:rPr>
            </w:pPr>
            <w:r>
              <w:rPr>
                <w:rFonts w:hint="eastAsia" w:ascii="宋体" w:hAnsi="宋体" w:cs="仿宋"/>
                <w:color w:val="000000"/>
                <w:sz w:val="24"/>
              </w:rPr>
              <w:t>1.基本情况</w:t>
            </w:r>
          </w:p>
        </w:tc>
      </w:tr>
      <w:tr w14:paraId="47AE8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9737" w:type="dxa"/>
            <w:gridSpan w:val="2"/>
            <w:vAlign w:val="center"/>
          </w:tcPr>
          <w:p w14:paraId="32E9A012">
            <w:pPr>
              <w:spacing w:line="500" w:lineRule="exact"/>
              <w:rPr>
                <w:rFonts w:hint="eastAsia" w:ascii="宋体" w:hAnsi="宋体" w:cs="仿宋"/>
                <w:color w:val="000000"/>
                <w:sz w:val="24"/>
              </w:rPr>
            </w:pPr>
            <w:r>
              <w:rPr>
                <w:rFonts w:hint="eastAsia" w:ascii="宋体" w:hAnsi="宋体" w:cs="仿宋"/>
                <w:color w:val="000000"/>
                <w:sz w:val="24"/>
              </w:rPr>
              <w:t>1.1物业情况</w:t>
            </w:r>
          </w:p>
        </w:tc>
      </w:tr>
      <w:tr w14:paraId="255F6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5869" w:type="dxa"/>
            <w:vAlign w:val="center"/>
          </w:tcPr>
          <w:p w14:paraId="0E944AE7">
            <w:pPr>
              <w:spacing w:line="500" w:lineRule="exact"/>
              <w:rPr>
                <w:rFonts w:hint="eastAsia" w:ascii="宋体" w:hAnsi="宋体" w:cs="仿宋"/>
                <w:color w:val="000000"/>
                <w:sz w:val="24"/>
              </w:rPr>
            </w:pPr>
            <w:r>
              <w:rPr>
                <w:rFonts w:hint="eastAsia" w:ascii="宋体" w:hAnsi="宋体" w:cs="仿宋"/>
                <w:color w:val="000000"/>
                <w:sz w:val="24"/>
              </w:rPr>
              <w:t>物业名称</w:t>
            </w:r>
          </w:p>
        </w:tc>
        <w:tc>
          <w:tcPr>
            <w:tcW w:w="3868" w:type="dxa"/>
            <w:vAlign w:val="center"/>
          </w:tcPr>
          <w:p w14:paraId="6A0A39FC">
            <w:pPr>
              <w:spacing w:line="500" w:lineRule="exact"/>
              <w:rPr>
                <w:rFonts w:hint="eastAsia" w:ascii="宋体" w:hAnsi="宋体" w:cs="仿宋"/>
                <w:color w:val="000000"/>
                <w:sz w:val="24"/>
              </w:rPr>
            </w:pPr>
            <w:r>
              <w:rPr>
                <w:rFonts w:hint="eastAsia" w:ascii="宋体" w:hAnsi="宋体" w:cs="仿宋"/>
                <w:color w:val="000000"/>
                <w:sz w:val="24"/>
              </w:rPr>
              <w:t>物业地址</w:t>
            </w:r>
          </w:p>
        </w:tc>
      </w:tr>
      <w:tr w14:paraId="2BBFE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5869" w:type="dxa"/>
            <w:vAlign w:val="center"/>
          </w:tcPr>
          <w:p w14:paraId="5957DE8D">
            <w:pPr>
              <w:spacing w:line="500" w:lineRule="exact"/>
              <w:rPr>
                <w:rFonts w:hint="eastAsia" w:ascii="宋体" w:hAnsi="宋体" w:cs="仿宋"/>
                <w:sz w:val="24"/>
              </w:rPr>
            </w:pPr>
            <w:r>
              <w:rPr>
                <w:rFonts w:hint="eastAsia" w:ascii="宋体" w:hAnsi="宋体" w:cs="宋体"/>
                <w:sz w:val="24"/>
                <w:szCs w:val="24"/>
              </w:rPr>
              <w:t>宿迁智慧城市科技馆物业服务采购项目</w:t>
            </w:r>
          </w:p>
        </w:tc>
        <w:tc>
          <w:tcPr>
            <w:tcW w:w="3868" w:type="dxa"/>
            <w:vAlign w:val="center"/>
          </w:tcPr>
          <w:p w14:paraId="1B01B66B">
            <w:pPr>
              <w:spacing w:line="500" w:lineRule="exact"/>
              <w:rPr>
                <w:rFonts w:hint="eastAsia" w:ascii="宋体" w:hAnsi="宋体" w:cs="仿宋"/>
                <w:sz w:val="24"/>
              </w:rPr>
            </w:pPr>
            <w:r>
              <w:rPr>
                <w:rFonts w:hint="eastAsia" w:ascii="宋体" w:hAnsi="宋体" w:cs="宋体"/>
                <w:sz w:val="24"/>
                <w:szCs w:val="24"/>
              </w:rPr>
              <w:t>宿迁市湖滨新区发展大道东侧</w:t>
            </w:r>
          </w:p>
        </w:tc>
      </w:tr>
      <w:tr w14:paraId="4F2F2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7D58B546">
            <w:pPr>
              <w:spacing w:line="500" w:lineRule="exact"/>
              <w:rPr>
                <w:rFonts w:hint="eastAsia" w:ascii="宋体" w:hAnsi="宋体" w:cs="仿宋"/>
                <w:color w:val="000000"/>
                <w:sz w:val="24"/>
              </w:rPr>
            </w:pPr>
            <w:r>
              <w:rPr>
                <w:rFonts w:hint="eastAsia" w:ascii="宋体" w:hAnsi="宋体" w:cs="仿宋"/>
                <w:color w:val="000000"/>
                <w:sz w:val="24"/>
              </w:rPr>
              <w:t>1.2采购人提供供应商使用的场地、设施、设备、材料等</w:t>
            </w:r>
          </w:p>
        </w:tc>
      </w:tr>
      <w:tr w14:paraId="32E12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9737" w:type="dxa"/>
            <w:gridSpan w:val="2"/>
            <w:vAlign w:val="center"/>
          </w:tcPr>
          <w:p w14:paraId="5F8600FF">
            <w:pPr>
              <w:spacing w:line="460" w:lineRule="exact"/>
              <w:rPr>
                <w:rFonts w:hint="eastAsia" w:ascii="宋体" w:hAnsi="宋体" w:cs="仿宋"/>
                <w:color w:val="000000"/>
                <w:sz w:val="24"/>
              </w:rPr>
            </w:pPr>
            <w:r>
              <w:rPr>
                <w:rFonts w:hint="eastAsia" w:ascii="宋体" w:hAnsi="宋体" w:cs="仿宋"/>
                <w:bCs/>
                <w:sz w:val="24"/>
              </w:rPr>
              <w:t>（1）</w:t>
            </w:r>
            <w:r>
              <w:rPr>
                <w:rFonts w:hint="eastAsia" w:ascii="宋体" w:hAnsi="宋体" w:cs="宋体"/>
                <w:sz w:val="24"/>
                <w:szCs w:val="24"/>
              </w:rPr>
              <w:t>采购人可提供办公室一间，大小50m²；</w:t>
            </w:r>
          </w:p>
        </w:tc>
      </w:tr>
      <w:tr w14:paraId="3D862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9737" w:type="dxa"/>
            <w:gridSpan w:val="2"/>
            <w:vAlign w:val="center"/>
          </w:tcPr>
          <w:p w14:paraId="038918B9">
            <w:pPr>
              <w:spacing w:line="460" w:lineRule="exact"/>
              <w:rPr>
                <w:rFonts w:hint="eastAsia" w:ascii="宋体" w:hAnsi="宋体" w:cs="仿宋"/>
                <w:color w:val="000000"/>
                <w:sz w:val="24"/>
              </w:rPr>
            </w:pPr>
            <w:r>
              <w:rPr>
                <w:rFonts w:hint="eastAsia" w:ascii="宋体" w:hAnsi="宋体" w:cs="仿宋"/>
                <w:bCs/>
                <w:sz w:val="24"/>
              </w:rPr>
              <w:t>（2）</w:t>
            </w:r>
            <w:r>
              <w:rPr>
                <w:rFonts w:hint="eastAsia" w:ascii="宋体" w:hAnsi="宋体" w:cs="宋体"/>
                <w:sz w:val="24"/>
                <w:szCs w:val="24"/>
              </w:rPr>
              <w:t>提供的会务用品，如：瓷杯、水壶等。</w:t>
            </w:r>
          </w:p>
        </w:tc>
      </w:tr>
    </w:tbl>
    <w:p w14:paraId="5E933B3C">
      <w:pPr>
        <w:pStyle w:val="43"/>
        <w:spacing w:before="0" w:after="0" w:line="500" w:lineRule="exact"/>
        <w:ind w:firstLine="178"/>
        <w:rPr>
          <w:rFonts w:hint="eastAsia" w:ascii="宋体" w:hAnsi="宋体" w:eastAsia="宋体" w:cs="宋体"/>
          <w:sz w:val="24"/>
          <w:szCs w:val="24"/>
        </w:rPr>
      </w:pPr>
      <w:r>
        <w:rPr>
          <w:rFonts w:hint="eastAsia" w:ascii="宋体" w:hAnsi="宋体" w:eastAsia="宋体" w:cs="宋体"/>
          <w:sz w:val="24"/>
          <w:szCs w:val="24"/>
        </w:rPr>
        <w:t>供应商应当承担除以上所列场地、设施、设备、材料外，与物业管理服务有关的其他场地、设施、设备、材料等。</w:t>
      </w:r>
    </w:p>
    <w:p w14:paraId="51545FE3">
      <w:pPr>
        <w:spacing w:line="500" w:lineRule="exact"/>
        <w:jc w:val="left"/>
        <w:rPr>
          <w:rFonts w:hint="eastAsia" w:ascii="宋体" w:hAnsi="宋体" w:cs="仿宋"/>
          <w:color w:val="000000"/>
          <w:sz w:val="24"/>
        </w:rPr>
      </w:pPr>
    </w:p>
    <w:p w14:paraId="2CEF614E">
      <w:pPr>
        <w:pStyle w:val="44"/>
        <w:rPr>
          <w:rFonts w:hint="eastAsia" w:eastAsia="宋体" w:cs="Arial"/>
          <w:bCs/>
          <w:szCs w:val="22"/>
        </w:rPr>
      </w:pPr>
      <w:r>
        <w:rPr>
          <w:rFonts w:hint="eastAsia" w:eastAsia="宋体" w:cs="Arial"/>
          <w:bCs/>
          <w:szCs w:val="22"/>
        </w:rPr>
        <w:t>二、物业服务范围</w:t>
      </w:r>
    </w:p>
    <w:p w14:paraId="7674BF01">
      <w:pPr>
        <w:pStyle w:val="41"/>
        <w:rPr>
          <w:rFonts w:hint="eastAsia" w:ascii="仿宋" w:hAnsi="仿宋" w:eastAsia="仿宋" w:cs="仿宋"/>
          <w:bCs/>
          <w:sz w:val="24"/>
          <w:szCs w:val="24"/>
        </w:rPr>
      </w:pPr>
      <w:r>
        <w:rPr>
          <w:rFonts w:hint="eastAsia" w:ascii="仿宋" w:hAnsi="仿宋" w:eastAsia="仿宋" w:cs="仿宋"/>
          <w:bCs/>
          <w:sz w:val="24"/>
          <w:szCs w:val="24"/>
        </w:rPr>
        <w:t>（一）物业管理（建筑物）</w:t>
      </w:r>
    </w:p>
    <w:tbl>
      <w:tblPr>
        <w:tblStyle w:val="28"/>
        <w:tblW w:w="9764" w:type="dxa"/>
        <w:tblInd w:w="-4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9"/>
        <w:gridCol w:w="2236"/>
        <w:gridCol w:w="5999"/>
      </w:tblGrid>
      <w:tr w14:paraId="40AC0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765" w:type="dxa"/>
            <w:gridSpan w:val="2"/>
          </w:tcPr>
          <w:p w14:paraId="77D0891D">
            <w:pPr>
              <w:pStyle w:val="496"/>
              <w:spacing w:before="111" w:line="212" w:lineRule="auto"/>
              <w:ind w:left="117"/>
              <w:jc w:val="center"/>
              <w:rPr>
                <w:rFonts w:hint="eastAsia" w:ascii="仿宋" w:hAnsi="仿宋" w:eastAsia="仿宋" w:cs="仿宋"/>
                <w:lang w:eastAsia="zh-CN"/>
              </w:rPr>
            </w:pPr>
            <w:r>
              <w:rPr>
                <w:rFonts w:hint="eastAsia" w:ascii="仿宋" w:hAnsi="仿宋" w:eastAsia="仿宋" w:cs="仿宋"/>
                <w:b/>
                <w:bCs/>
              </w:rPr>
              <w:t>名称</w:t>
            </w:r>
          </w:p>
        </w:tc>
        <w:tc>
          <w:tcPr>
            <w:tcW w:w="5999" w:type="dxa"/>
          </w:tcPr>
          <w:p w14:paraId="16291234">
            <w:pPr>
              <w:pStyle w:val="496"/>
              <w:spacing w:before="111" w:line="212" w:lineRule="auto"/>
              <w:ind w:left="117"/>
              <w:jc w:val="center"/>
              <w:rPr>
                <w:rFonts w:hint="eastAsia" w:ascii="仿宋" w:hAnsi="仿宋" w:eastAsia="仿宋" w:cs="仿宋"/>
                <w:lang w:eastAsia="zh-CN"/>
              </w:rPr>
            </w:pPr>
            <w:r>
              <w:rPr>
                <w:rFonts w:hint="eastAsia" w:ascii="仿宋" w:hAnsi="仿宋" w:eastAsia="仿宋" w:cs="仿宋"/>
                <w:b/>
                <w:bCs/>
              </w:rPr>
              <w:t>明细</w:t>
            </w:r>
          </w:p>
        </w:tc>
      </w:tr>
      <w:tr w14:paraId="17876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765" w:type="dxa"/>
            <w:gridSpan w:val="2"/>
          </w:tcPr>
          <w:p w14:paraId="21BB9BFB">
            <w:pPr>
              <w:pStyle w:val="496"/>
              <w:spacing w:before="112" w:line="360" w:lineRule="exact"/>
              <w:ind w:left="1284"/>
              <w:rPr>
                <w:rFonts w:hint="eastAsia" w:ascii="宋体" w:hAnsi="宋体" w:eastAsia="宋体" w:cs="仿宋"/>
                <w:lang w:eastAsia="zh-CN"/>
              </w:rPr>
            </w:pPr>
            <w:r>
              <w:rPr>
                <w:rFonts w:hint="eastAsia" w:ascii="宋体" w:hAnsi="宋体" w:eastAsia="宋体" w:cs="仿宋"/>
                <w:lang w:eastAsia="zh-CN"/>
              </w:rPr>
              <w:t>建筑名称</w:t>
            </w:r>
          </w:p>
        </w:tc>
        <w:tc>
          <w:tcPr>
            <w:tcW w:w="5999" w:type="dxa"/>
          </w:tcPr>
          <w:p w14:paraId="355BA2F5">
            <w:pPr>
              <w:pStyle w:val="496"/>
              <w:spacing w:before="111" w:line="360" w:lineRule="exact"/>
              <w:ind w:left="117"/>
              <w:rPr>
                <w:rFonts w:hint="eastAsia" w:ascii="宋体" w:hAnsi="宋体" w:eastAsia="宋体" w:cs="仿宋"/>
                <w:lang w:eastAsia="zh-CN"/>
              </w:rPr>
            </w:pPr>
            <w:r>
              <w:rPr>
                <w:rFonts w:hint="eastAsia" w:ascii="宋体" w:hAnsi="宋体" w:eastAsia="宋体" w:cs="仿宋"/>
                <w:lang w:eastAsia="zh-CN"/>
              </w:rPr>
              <w:t>宿迁市智慧城市科技馆</w:t>
            </w:r>
          </w:p>
        </w:tc>
      </w:tr>
      <w:tr w14:paraId="19DCF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vMerge w:val="restart"/>
            <w:tcBorders>
              <w:bottom w:val="nil"/>
            </w:tcBorders>
          </w:tcPr>
          <w:p w14:paraId="3FD5E0C1">
            <w:pPr>
              <w:spacing w:line="360" w:lineRule="exact"/>
              <w:rPr>
                <w:rFonts w:hint="eastAsia" w:ascii="宋体" w:hAnsi="宋体" w:cs="仿宋"/>
                <w:sz w:val="24"/>
                <w:szCs w:val="24"/>
              </w:rPr>
            </w:pPr>
          </w:p>
          <w:p w14:paraId="0B1C2AD4">
            <w:pPr>
              <w:pStyle w:val="496"/>
              <w:spacing w:before="88" w:line="360" w:lineRule="exact"/>
              <w:ind w:left="291"/>
              <w:rPr>
                <w:rFonts w:hint="eastAsia" w:ascii="宋体" w:hAnsi="宋体" w:eastAsia="宋体" w:cs="仿宋"/>
                <w:lang w:eastAsia="zh-CN"/>
              </w:rPr>
            </w:pPr>
            <w:r>
              <w:rPr>
                <w:rFonts w:hint="eastAsia" w:ascii="宋体" w:hAnsi="宋体" w:eastAsia="宋体" w:cs="仿宋"/>
                <w:lang w:eastAsia="zh-CN"/>
              </w:rPr>
              <w:t>总面积</w:t>
            </w:r>
          </w:p>
        </w:tc>
        <w:tc>
          <w:tcPr>
            <w:tcW w:w="2236" w:type="dxa"/>
          </w:tcPr>
          <w:p w14:paraId="52A3AAE8">
            <w:pPr>
              <w:pStyle w:val="496"/>
              <w:spacing w:before="107" w:line="360" w:lineRule="exact"/>
              <w:ind w:left="300"/>
              <w:rPr>
                <w:rFonts w:hint="eastAsia" w:ascii="宋体" w:hAnsi="宋体" w:eastAsia="宋体" w:cs="仿宋"/>
                <w:lang w:eastAsia="zh-CN"/>
              </w:rPr>
            </w:pPr>
            <w:r>
              <w:rPr>
                <w:rFonts w:hint="eastAsia" w:ascii="宋体" w:hAnsi="宋体" w:eastAsia="宋体" w:cs="仿宋"/>
                <w:lang w:eastAsia="zh-CN"/>
              </w:rPr>
              <w:t>建筑面积（㎡）</w:t>
            </w:r>
          </w:p>
        </w:tc>
        <w:tc>
          <w:tcPr>
            <w:tcW w:w="5999" w:type="dxa"/>
          </w:tcPr>
          <w:p w14:paraId="6BE06058">
            <w:pPr>
              <w:pStyle w:val="496"/>
              <w:tabs>
                <w:tab w:val="left" w:pos="1183"/>
              </w:tabs>
              <w:spacing w:before="106" w:line="360" w:lineRule="exact"/>
              <w:ind w:left="223"/>
              <w:rPr>
                <w:rFonts w:hint="eastAsia" w:ascii="宋体" w:hAnsi="宋体" w:eastAsia="宋体" w:cs="仿宋"/>
                <w:lang w:eastAsia="zh-CN"/>
              </w:rPr>
            </w:pPr>
            <w:r>
              <w:rPr>
                <w:rFonts w:hint="eastAsia" w:ascii="宋体" w:hAnsi="宋体" w:eastAsia="宋体" w:cs="仿宋"/>
                <w:u w:val="single"/>
                <w:lang w:eastAsia="zh-CN"/>
              </w:rPr>
              <w:t>24314.4</w:t>
            </w:r>
            <w:r>
              <w:rPr>
                <w:rFonts w:hint="eastAsia" w:ascii="宋体" w:hAnsi="宋体" w:eastAsia="宋体" w:cs="仿宋"/>
                <w:lang w:eastAsia="zh-CN"/>
              </w:rPr>
              <w:t>平方米（含地下车库）。</w:t>
            </w:r>
          </w:p>
        </w:tc>
      </w:tr>
      <w:tr w14:paraId="133CC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vMerge w:val="continue"/>
            <w:tcBorders>
              <w:top w:val="nil"/>
            </w:tcBorders>
          </w:tcPr>
          <w:p w14:paraId="4CEB25F6">
            <w:pPr>
              <w:spacing w:line="360" w:lineRule="exact"/>
              <w:rPr>
                <w:rFonts w:hint="eastAsia" w:ascii="宋体" w:hAnsi="宋体" w:cs="仿宋"/>
                <w:sz w:val="24"/>
                <w:szCs w:val="24"/>
              </w:rPr>
            </w:pPr>
          </w:p>
        </w:tc>
        <w:tc>
          <w:tcPr>
            <w:tcW w:w="2236" w:type="dxa"/>
          </w:tcPr>
          <w:p w14:paraId="741C24AF">
            <w:pPr>
              <w:pStyle w:val="496"/>
              <w:spacing w:before="108" w:line="360" w:lineRule="exact"/>
              <w:ind w:left="195"/>
              <w:rPr>
                <w:rFonts w:hint="eastAsia" w:ascii="宋体" w:hAnsi="宋体" w:eastAsia="宋体" w:cs="仿宋"/>
                <w:lang w:eastAsia="zh-CN"/>
              </w:rPr>
            </w:pPr>
            <w:r>
              <w:rPr>
                <w:rFonts w:hint="eastAsia" w:ascii="宋体" w:hAnsi="宋体" w:eastAsia="宋体" w:cs="仿宋"/>
                <w:lang w:eastAsia="zh-CN"/>
              </w:rPr>
              <w:t>需保洁面积（㎡）</w:t>
            </w:r>
          </w:p>
        </w:tc>
        <w:tc>
          <w:tcPr>
            <w:tcW w:w="5999" w:type="dxa"/>
          </w:tcPr>
          <w:p w14:paraId="76B83100">
            <w:pPr>
              <w:pStyle w:val="496"/>
              <w:tabs>
                <w:tab w:val="left" w:pos="1183"/>
              </w:tabs>
              <w:spacing w:before="109" w:line="360" w:lineRule="exact"/>
              <w:ind w:left="223"/>
              <w:rPr>
                <w:rFonts w:hint="eastAsia" w:ascii="宋体" w:hAnsi="宋体" w:eastAsia="宋体" w:cs="仿宋"/>
                <w:lang w:eastAsia="zh-CN"/>
              </w:rPr>
            </w:pPr>
            <w:r>
              <w:rPr>
                <w:rFonts w:hint="eastAsia" w:ascii="宋体" w:hAnsi="宋体" w:eastAsia="宋体" w:cs="仿宋"/>
                <w:lang w:eastAsia="zh-CN"/>
              </w:rPr>
              <w:t>22758.3平方米（含地下车库）。</w:t>
            </w:r>
          </w:p>
        </w:tc>
      </w:tr>
      <w:tr w14:paraId="2F4E2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529" w:type="dxa"/>
          </w:tcPr>
          <w:p w14:paraId="1ED2930E">
            <w:pPr>
              <w:pStyle w:val="496"/>
              <w:spacing w:before="194" w:line="360" w:lineRule="exact"/>
              <w:ind w:left="423"/>
              <w:rPr>
                <w:rFonts w:hint="eastAsia" w:ascii="宋体" w:hAnsi="宋体" w:eastAsia="宋体" w:cs="仿宋"/>
                <w:lang w:eastAsia="zh-CN"/>
              </w:rPr>
            </w:pPr>
            <w:r>
              <w:rPr>
                <w:rFonts w:hint="eastAsia" w:ascii="宋体" w:hAnsi="宋体" w:eastAsia="宋体" w:cs="仿宋"/>
                <w:lang w:eastAsia="zh-CN"/>
              </w:rPr>
              <w:t>门窗</w:t>
            </w:r>
          </w:p>
        </w:tc>
        <w:tc>
          <w:tcPr>
            <w:tcW w:w="2236" w:type="dxa"/>
          </w:tcPr>
          <w:p w14:paraId="0F603464">
            <w:pPr>
              <w:pStyle w:val="496"/>
              <w:spacing w:before="43" w:line="360" w:lineRule="exact"/>
              <w:ind w:left="144"/>
              <w:rPr>
                <w:rFonts w:hint="eastAsia" w:ascii="宋体" w:hAnsi="宋体" w:eastAsia="宋体" w:cs="仿宋"/>
                <w:lang w:eastAsia="zh-CN"/>
              </w:rPr>
            </w:pPr>
            <w:r>
              <w:rPr>
                <w:rFonts w:hint="eastAsia" w:ascii="宋体" w:hAnsi="宋体" w:eastAsia="宋体" w:cs="仿宋"/>
                <w:lang w:eastAsia="zh-CN"/>
              </w:rPr>
              <w:t>门窗总数量（个）及总面积（㎡）</w:t>
            </w:r>
          </w:p>
        </w:tc>
        <w:tc>
          <w:tcPr>
            <w:tcW w:w="5999" w:type="dxa"/>
          </w:tcPr>
          <w:p w14:paraId="78C68B8F">
            <w:pPr>
              <w:pStyle w:val="496"/>
              <w:spacing w:before="43" w:line="360" w:lineRule="exact"/>
              <w:ind w:left="145"/>
              <w:rPr>
                <w:rFonts w:hint="eastAsia" w:ascii="宋体" w:hAnsi="宋体" w:eastAsia="宋体" w:cs="仿宋"/>
                <w:lang w:eastAsia="zh-CN"/>
              </w:rPr>
            </w:pPr>
            <w:r>
              <w:rPr>
                <w:rFonts w:hint="eastAsia" w:ascii="宋体" w:hAnsi="宋体" w:eastAsia="宋体" w:cs="仿宋"/>
                <w:lang w:eastAsia="zh-CN"/>
              </w:rPr>
              <w:t>门</w:t>
            </w:r>
            <w:r>
              <w:rPr>
                <w:rFonts w:hint="eastAsia" w:ascii="宋体" w:hAnsi="宋体" w:eastAsia="宋体" w:cs="仿宋"/>
                <w:u w:val="single"/>
                <w:lang w:eastAsia="zh-CN"/>
              </w:rPr>
              <w:t xml:space="preserve">  216 </w:t>
            </w:r>
            <w:r>
              <w:rPr>
                <w:rFonts w:hint="eastAsia" w:ascii="宋体" w:hAnsi="宋体" w:eastAsia="宋体" w:cs="仿宋"/>
                <w:lang w:eastAsia="zh-CN"/>
              </w:rPr>
              <w:t xml:space="preserve">个，面积约 </w:t>
            </w:r>
            <w:r>
              <w:rPr>
                <w:rFonts w:hint="eastAsia" w:ascii="宋体" w:hAnsi="宋体" w:eastAsia="宋体" w:cs="仿宋"/>
                <w:u w:val="single"/>
                <w:lang w:eastAsia="zh-CN"/>
              </w:rPr>
              <w:t xml:space="preserve"> 511.42</w:t>
            </w:r>
            <w:r>
              <w:rPr>
                <w:rFonts w:hint="eastAsia" w:ascii="宋体" w:hAnsi="宋体" w:eastAsia="宋体" w:cs="仿宋"/>
                <w:lang w:eastAsia="zh-CN"/>
              </w:rPr>
              <w:t>平方米。</w:t>
            </w:r>
          </w:p>
          <w:p w14:paraId="73E4E5BB">
            <w:pPr>
              <w:pStyle w:val="496"/>
              <w:spacing w:before="5" w:line="360" w:lineRule="exact"/>
              <w:ind w:left="132"/>
              <w:rPr>
                <w:rFonts w:hint="eastAsia" w:ascii="宋体" w:hAnsi="宋体" w:eastAsia="宋体" w:cs="仿宋"/>
                <w:lang w:eastAsia="zh-CN"/>
              </w:rPr>
            </w:pPr>
            <w:r>
              <w:rPr>
                <w:rFonts w:hint="eastAsia" w:ascii="宋体" w:hAnsi="宋体" w:eastAsia="宋体" w:cs="仿宋"/>
                <w:lang w:eastAsia="zh-CN"/>
              </w:rPr>
              <w:t xml:space="preserve">窗 </w:t>
            </w:r>
            <w:r>
              <w:rPr>
                <w:rFonts w:hint="eastAsia" w:ascii="宋体" w:hAnsi="宋体" w:eastAsia="宋体" w:cs="仿宋"/>
                <w:u w:val="single"/>
                <w:lang w:eastAsia="zh-CN"/>
              </w:rPr>
              <w:t xml:space="preserve"> 297 </w:t>
            </w:r>
            <w:r>
              <w:rPr>
                <w:rFonts w:hint="eastAsia" w:ascii="宋体" w:hAnsi="宋体" w:eastAsia="宋体" w:cs="仿宋"/>
                <w:lang w:eastAsia="zh-CN"/>
              </w:rPr>
              <w:t xml:space="preserve">个，面积约 </w:t>
            </w:r>
            <w:r>
              <w:rPr>
                <w:rFonts w:hint="eastAsia" w:ascii="宋体" w:hAnsi="宋体" w:eastAsia="宋体" w:cs="仿宋"/>
                <w:u w:val="single"/>
                <w:lang w:eastAsia="zh-CN"/>
              </w:rPr>
              <w:t xml:space="preserve"> 408.37</w:t>
            </w:r>
            <w:r>
              <w:rPr>
                <w:rFonts w:hint="eastAsia" w:ascii="宋体" w:hAnsi="宋体" w:eastAsia="宋体" w:cs="仿宋"/>
                <w:lang w:eastAsia="zh-CN"/>
              </w:rPr>
              <w:t>平方米。</w:t>
            </w:r>
          </w:p>
        </w:tc>
      </w:tr>
      <w:tr w14:paraId="6252B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529" w:type="dxa"/>
            <w:vAlign w:val="center"/>
          </w:tcPr>
          <w:p w14:paraId="65869864">
            <w:pPr>
              <w:pStyle w:val="496"/>
              <w:spacing w:before="197" w:line="360" w:lineRule="exact"/>
              <w:ind w:left="390"/>
              <w:rPr>
                <w:rFonts w:hint="eastAsia" w:ascii="宋体" w:hAnsi="宋体" w:eastAsia="宋体" w:cs="仿宋"/>
                <w:lang w:eastAsia="zh-CN"/>
              </w:rPr>
            </w:pPr>
            <w:r>
              <w:rPr>
                <w:rFonts w:hint="eastAsia" w:ascii="宋体" w:hAnsi="宋体" w:eastAsia="宋体" w:cs="仿宋"/>
                <w:lang w:eastAsia="zh-CN"/>
              </w:rPr>
              <w:t>地面</w:t>
            </w:r>
          </w:p>
        </w:tc>
        <w:tc>
          <w:tcPr>
            <w:tcW w:w="2236" w:type="dxa"/>
            <w:vAlign w:val="center"/>
          </w:tcPr>
          <w:p w14:paraId="77913128">
            <w:pPr>
              <w:pStyle w:val="496"/>
              <w:spacing w:before="47" w:line="360" w:lineRule="exact"/>
              <w:ind w:left="178"/>
              <w:rPr>
                <w:rFonts w:hint="eastAsia" w:ascii="宋体" w:hAnsi="宋体" w:eastAsia="宋体" w:cs="仿宋"/>
                <w:lang w:eastAsia="zh-CN"/>
              </w:rPr>
            </w:pPr>
            <w:r>
              <w:rPr>
                <w:rFonts w:hint="eastAsia" w:ascii="宋体" w:hAnsi="宋体" w:eastAsia="宋体" w:cs="仿宋"/>
                <w:lang w:eastAsia="zh-CN"/>
              </w:rPr>
              <w:t>地面各材质及总面</w:t>
            </w:r>
          </w:p>
          <w:p w14:paraId="1817BCE7">
            <w:pPr>
              <w:pStyle w:val="496"/>
              <w:spacing w:line="360" w:lineRule="exact"/>
              <w:ind w:left="668"/>
              <w:rPr>
                <w:rFonts w:hint="eastAsia" w:ascii="宋体" w:hAnsi="宋体" w:eastAsia="宋体" w:cs="仿宋"/>
                <w:lang w:eastAsia="zh-CN"/>
              </w:rPr>
            </w:pPr>
            <w:r>
              <w:rPr>
                <w:rFonts w:hint="eastAsia" w:ascii="宋体" w:hAnsi="宋体" w:eastAsia="宋体" w:cs="仿宋"/>
                <w:lang w:eastAsia="zh-CN"/>
              </w:rPr>
              <w:t>积（㎡）</w:t>
            </w:r>
          </w:p>
        </w:tc>
        <w:tc>
          <w:tcPr>
            <w:tcW w:w="5999" w:type="dxa"/>
          </w:tcPr>
          <w:p w14:paraId="61B696A6">
            <w:pPr>
              <w:pStyle w:val="496"/>
              <w:widowControl/>
              <w:kinsoku w:val="0"/>
              <w:autoSpaceDE w:val="0"/>
              <w:autoSpaceDN w:val="0"/>
              <w:adjustRightInd w:val="0"/>
              <w:snapToGrid w:val="0"/>
              <w:spacing w:line="360" w:lineRule="exact"/>
              <w:ind w:left="125"/>
              <w:rPr>
                <w:rFonts w:hint="eastAsia" w:ascii="宋体" w:hAnsi="宋体" w:eastAsia="宋体" w:cs="仿宋"/>
                <w:lang w:eastAsia="zh-CN"/>
              </w:rPr>
            </w:pPr>
            <w:r>
              <w:rPr>
                <w:rFonts w:hint="eastAsia" w:ascii="宋体" w:hAnsi="宋体" w:eastAsia="宋体" w:cs="仿宋"/>
                <w:lang w:eastAsia="zh-CN"/>
              </w:rPr>
              <w:t>木地板：394.6平方米</w:t>
            </w:r>
          </w:p>
          <w:p w14:paraId="34BE4901">
            <w:pPr>
              <w:pStyle w:val="496"/>
              <w:widowControl/>
              <w:kinsoku w:val="0"/>
              <w:autoSpaceDE w:val="0"/>
              <w:autoSpaceDN w:val="0"/>
              <w:adjustRightInd w:val="0"/>
              <w:snapToGrid w:val="0"/>
              <w:spacing w:line="360" w:lineRule="exact"/>
              <w:ind w:left="125"/>
              <w:rPr>
                <w:rFonts w:hint="eastAsia" w:ascii="宋体" w:hAnsi="宋体" w:eastAsia="宋体" w:cs="仿宋"/>
                <w:lang w:eastAsia="zh-CN"/>
              </w:rPr>
            </w:pPr>
            <w:r>
              <w:rPr>
                <w:rFonts w:hint="eastAsia" w:ascii="宋体" w:hAnsi="宋体" w:eastAsia="宋体" w:cs="仿宋"/>
                <w:lang w:eastAsia="zh-CN"/>
              </w:rPr>
              <w:t>地毯：</w:t>
            </w:r>
            <w:r>
              <w:rPr>
                <w:rFonts w:hint="eastAsia" w:ascii="宋体" w:hAnsi="宋体" w:eastAsia="宋体" w:cs="仿宋"/>
                <w:u w:val="single"/>
                <w:lang w:eastAsia="zh-CN"/>
              </w:rPr>
              <w:t>1027.8</w:t>
            </w:r>
            <w:r>
              <w:rPr>
                <w:rFonts w:hint="eastAsia" w:ascii="宋体" w:hAnsi="宋体" w:eastAsia="宋体" w:cs="仿宋"/>
                <w:lang w:eastAsia="zh-CN"/>
              </w:rPr>
              <w:t>平方米</w:t>
            </w:r>
          </w:p>
          <w:p w14:paraId="03037805">
            <w:pPr>
              <w:pStyle w:val="496"/>
              <w:widowControl/>
              <w:kinsoku w:val="0"/>
              <w:autoSpaceDE w:val="0"/>
              <w:autoSpaceDN w:val="0"/>
              <w:adjustRightInd w:val="0"/>
              <w:snapToGrid w:val="0"/>
              <w:spacing w:line="360" w:lineRule="exact"/>
              <w:ind w:left="125"/>
              <w:rPr>
                <w:rFonts w:hint="eastAsia" w:ascii="宋体" w:hAnsi="宋体" w:eastAsia="宋体" w:cs="仿宋"/>
                <w:lang w:eastAsia="zh-CN"/>
              </w:rPr>
            </w:pPr>
            <w:r>
              <w:rPr>
                <w:rFonts w:hint="eastAsia" w:ascii="宋体" w:hAnsi="宋体" w:eastAsia="宋体" w:cs="仿宋"/>
                <w:lang w:eastAsia="zh-CN"/>
              </w:rPr>
              <w:t>塑胶：</w:t>
            </w:r>
            <w:r>
              <w:rPr>
                <w:rFonts w:hint="eastAsia" w:ascii="宋体" w:hAnsi="宋体" w:eastAsia="宋体" w:cs="仿宋"/>
                <w:u w:val="single"/>
                <w:lang w:eastAsia="zh-CN"/>
              </w:rPr>
              <w:t>4163.2</w:t>
            </w:r>
            <w:r>
              <w:rPr>
                <w:rFonts w:hint="eastAsia" w:ascii="宋体" w:hAnsi="宋体" w:eastAsia="宋体" w:cs="仿宋"/>
                <w:lang w:eastAsia="zh-CN"/>
              </w:rPr>
              <w:t>平方米</w:t>
            </w:r>
          </w:p>
          <w:p w14:paraId="37200453">
            <w:pPr>
              <w:pStyle w:val="496"/>
              <w:widowControl/>
              <w:kinsoku w:val="0"/>
              <w:autoSpaceDE w:val="0"/>
              <w:autoSpaceDN w:val="0"/>
              <w:adjustRightInd w:val="0"/>
              <w:snapToGrid w:val="0"/>
              <w:spacing w:line="360" w:lineRule="exact"/>
              <w:ind w:left="125"/>
              <w:rPr>
                <w:rFonts w:hint="eastAsia" w:ascii="宋体" w:hAnsi="宋体" w:eastAsia="宋体" w:cs="仿宋"/>
                <w:lang w:eastAsia="zh-CN"/>
              </w:rPr>
            </w:pPr>
            <w:r>
              <w:rPr>
                <w:rFonts w:hint="eastAsia" w:ascii="宋体" w:hAnsi="宋体" w:eastAsia="宋体" w:cs="仿宋"/>
                <w:lang w:eastAsia="zh-CN"/>
              </w:rPr>
              <w:t>大理石和瓷砖：</w:t>
            </w:r>
            <w:r>
              <w:rPr>
                <w:rFonts w:hint="eastAsia" w:ascii="宋体" w:hAnsi="宋体" w:eastAsia="宋体" w:cs="仿宋"/>
                <w:u w:val="single"/>
                <w:lang w:eastAsia="zh-CN"/>
              </w:rPr>
              <w:t>8852.56</w:t>
            </w:r>
            <w:r>
              <w:rPr>
                <w:rFonts w:hint="eastAsia" w:ascii="宋体" w:hAnsi="宋体" w:eastAsia="宋体" w:cs="仿宋"/>
                <w:lang w:eastAsia="zh-CN"/>
              </w:rPr>
              <w:t>平方米，总面积</w:t>
            </w:r>
            <w:r>
              <w:rPr>
                <w:rFonts w:hint="eastAsia" w:ascii="宋体" w:hAnsi="宋体" w:eastAsia="宋体" w:cs="仿宋"/>
                <w:u w:val="single"/>
                <w:lang w:eastAsia="zh-CN"/>
              </w:rPr>
              <w:t xml:space="preserve">15389.4 </w:t>
            </w:r>
            <w:r>
              <w:rPr>
                <w:rFonts w:hint="eastAsia" w:ascii="宋体" w:hAnsi="宋体" w:eastAsia="宋体" w:cs="仿宋"/>
                <w:lang w:eastAsia="zh-CN"/>
              </w:rPr>
              <w:t>平方米。</w:t>
            </w:r>
          </w:p>
        </w:tc>
      </w:tr>
      <w:tr w14:paraId="4DA95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1529" w:type="dxa"/>
          </w:tcPr>
          <w:p w14:paraId="1AB468EF">
            <w:pPr>
              <w:pStyle w:val="496"/>
              <w:spacing w:before="194" w:line="360" w:lineRule="exact"/>
              <w:ind w:left="187"/>
              <w:rPr>
                <w:rFonts w:hint="eastAsia" w:ascii="宋体" w:hAnsi="宋体" w:eastAsia="宋体" w:cs="仿宋"/>
                <w:lang w:eastAsia="zh-CN"/>
              </w:rPr>
            </w:pPr>
            <w:r>
              <w:rPr>
                <w:rFonts w:hint="eastAsia" w:ascii="宋体" w:hAnsi="宋体" w:eastAsia="宋体" w:cs="仿宋"/>
                <w:lang w:eastAsia="zh-CN"/>
              </w:rPr>
              <w:t>内墙饰面</w:t>
            </w:r>
          </w:p>
        </w:tc>
        <w:tc>
          <w:tcPr>
            <w:tcW w:w="2236" w:type="dxa"/>
          </w:tcPr>
          <w:p w14:paraId="162A6182">
            <w:pPr>
              <w:pStyle w:val="496"/>
              <w:spacing w:before="194" w:line="360" w:lineRule="exact"/>
              <w:ind w:left="336"/>
              <w:rPr>
                <w:rFonts w:hint="eastAsia" w:ascii="宋体" w:hAnsi="宋体" w:eastAsia="宋体" w:cs="仿宋"/>
                <w:lang w:eastAsia="zh-CN"/>
              </w:rPr>
            </w:pPr>
            <w:r>
              <w:rPr>
                <w:rFonts w:hint="eastAsia" w:ascii="宋体" w:hAnsi="宋体" w:eastAsia="宋体" w:cs="仿宋"/>
                <w:lang w:eastAsia="zh-CN"/>
              </w:rPr>
              <w:t>内墙饰面各材质</w:t>
            </w:r>
          </w:p>
        </w:tc>
        <w:tc>
          <w:tcPr>
            <w:tcW w:w="5999" w:type="dxa"/>
          </w:tcPr>
          <w:p w14:paraId="72EB730B">
            <w:pPr>
              <w:pStyle w:val="496"/>
              <w:spacing w:before="194" w:line="360" w:lineRule="exact"/>
              <w:ind w:left="336"/>
              <w:rPr>
                <w:rFonts w:hint="eastAsia" w:ascii="宋体" w:hAnsi="宋体" w:eastAsia="宋体" w:cs="仿宋"/>
                <w:lang w:eastAsia="zh-CN"/>
              </w:rPr>
            </w:pPr>
            <w:r>
              <w:rPr>
                <w:rFonts w:hint="eastAsia" w:ascii="宋体" w:hAnsi="宋体" w:eastAsia="宋体" w:cs="仿宋"/>
                <w:lang w:eastAsia="zh-CN"/>
              </w:rPr>
              <w:t>内墙饰面主要为 乳胶漆、石材、墙砖等。</w:t>
            </w:r>
          </w:p>
        </w:tc>
      </w:tr>
      <w:tr w14:paraId="0B580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29" w:type="dxa"/>
          </w:tcPr>
          <w:p w14:paraId="75708A7C">
            <w:pPr>
              <w:pStyle w:val="496"/>
              <w:spacing w:before="182" w:line="360" w:lineRule="exact"/>
              <w:ind w:left="397"/>
              <w:rPr>
                <w:rFonts w:hint="eastAsia" w:ascii="宋体" w:hAnsi="宋体" w:eastAsia="宋体" w:cs="仿宋"/>
                <w:lang w:eastAsia="zh-CN"/>
              </w:rPr>
            </w:pPr>
            <w:r>
              <w:rPr>
                <w:rFonts w:hint="eastAsia" w:ascii="宋体" w:hAnsi="宋体" w:eastAsia="宋体" w:cs="仿宋"/>
                <w:lang w:eastAsia="zh-CN"/>
              </w:rPr>
              <w:t>顶面</w:t>
            </w:r>
          </w:p>
        </w:tc>
        <w:tc>
          <w:tcPr>
            <w:tcW w:w="2236" w:type="dxa"/>
          </w:tcPr>
          <w:p w14:paraId="797DA9FC">
            <w:pPr>
              <w:pStyle w:val="496"/>
              <w:spacing w:before="33" w:line="360" w:lineRule="exact"/>
              <w:ind w:left="186"/>
              <w:rPr>
                <w:rFonts w:hint="eastAsia" w:ascii="宋体" w:hAnsi="宋体" w:eastAsia="宋体" w:cs="仿宋"/>
                <w:lang w:eastAsia="zh-CN"/>
              </w:rPr>
            </w:pPr>
            <w:r>
              <w:rPr>
                <w:rFonts w:hint="eastAsia" w:ascii="宋体" w:hAnsi="宋体" w:eastAsia="宋体" w:cs="仿宋"/>
                <w:lang w:eastAsia="zh-CN"/>
              </w:rPr>
              <w:t>顶面各材质及总面</w:t>
            </w:r>
          </w:p>
          <w:p w14:paraId="64EF1AF6">
            <w:pPr>
              <w:pStyle w:val="496"/>
              <w:spacing w:before="1" w:line="360" w:lineRule="exact"/>
              <w:ind w:left="668"/>
              <w:rPr>
                <w:rFonts w:hint="eastAsia" w:ascii="宋体" w:hAnsi="宋体" w:eastAsia="宋体" w:cs="仿宋"/>
                <w:lang w:eastAsia="zh-CN"/>
              </w:rPr>
            </w:pPr>
            <w:r>
              <w:rPr>
                <w:rFonts w:hint="eastAsia" w:ascii="宋体" w:hAnsi="宋体" w:eastAsia="宋体" w:cs="仿宋"/>
                <w:lang w:eastAsia="zh-CN"/>
              </w:rPr>
              <w:t>积（㎡）</w:t>
            </w:r>
          </w:p>
        </w:tc>
        <w:tc>
          <w:tcPr>
            <w:tcW w:w="5999" w:type="dxa"/>
          </w:tcPr>
          <w:p w14:paraId="43EA374B">
            <w:pPr>
              <w:pStyle w:val="496"/>
              <w:spacing w:before="32" w:line="360" w:lineRule="exact"/>
              <w:ind w:left="112" w:right="24" w:hanging="14"/>
              <w:rPr>
                <w:rFonts w:hint="eastAsia" w:ascii="宋体" w:hAnsi="宋体" w:eastAsia="宋体" w:cs="仿宋"/>
                <w:lang w:eastAsia="zh-CN"/>
              </w:rPr>
            </w:pPr>
            <w:r>
              <w:rPr>
                <w:rFonts w:hint="eastAsia" w:ascii="宋体" w:hAnsi="宋体" w:eastAsia="宋体" w:cs="仿宋"/>
                <w:lang w:eastAsia="zh-CN"/>
              </w:rPr>
              <w:t xml:space="preserve">（简单表述顶面的材质情况）例如：乳胶漆、铝扣板、 格栅、蜂窝铝板等，总面积 </w:t>
            </w:r>
            <w:r>
              <w:rPr>
                <w:rFonts w:hint="eastAsia" w:ascii="宋体" w:hAnsi="宋体" w:eastAsia="宋体" w:cs="仿宋"/>
                <w:u w:val="single"/>
                <w:lang w:eastAsia="zh-CN"/>
              </w:rPr>
              <w:t xml:space="preserve">15389.4 </w:t>
            </w:r>
            <w:r>
              <w:rPr>
                <w:rFonts w:hint="eastAsia" w:ascii="宋体" w:hAnsi="宋体" w:eastAsia="宋体" w:cs="仿宋"/>
                <w:lang w:eastAsia="zh-CN"/>
              </w:rPr>
              <w:t xml:space="preserve"> 平方米。</w:t>
            </w:r>
          </w:p>
        </w:tc>
      </w:tr>
      <w:tr w14:paraId="16F51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29" w:type="dxa"/>
          </w:tcPr>
          <w:p w14:paraId="4C5BCBEE">
            <w:pPr>
              <w:pStyle w:val="496"/>
              <w:spacing w:before="183" w:line="360" w:lineRule="exact"/>
              <w:ind w:left="405"/>
              <w:rPr>
                <w:rFonts w:hint="eastAsia" w:ascii="宋体" w:hAnsi="宋体" w:eastAsia="宋体" w:cs="仿宋"/>
                <w:lang w:eastAsia="zh-CN"/>
              </w:rPr>
            </w:pPr>
            <w:r>
              <w:rPr>
                <w:rFonts w:hint="eastAsia" w:ascii="宋体" w:hAnsi="宋体" w:eastAsia="宋体" w:cs="仿宋"/>
                <w:lang w:eastAsia="zh-CN"/>
              </w:rPr>
              <w:t>外墙</w:t>
            </w:r>
          </w:p>
        </w:tc>
        <w:tc>
          <w:tcPr>
            <w:tcW w:w="2236" w:type="dxa"/>
          </w:tcPr>
          <w:p w14:paraId="78AB57C1">
            <w:pPr>
              <w:pStyle w:val="496"/>
              <w:spacing w:before="34" w:line="360" w:lineRule="exact"/>
              <w:ind w:left="193"/>
              <w:rPr>
                <w:rFonts w:hint="eastAsia" w:ascii="宋体" w:hAnsi="宋体" w:eastAsia="宋体" w:cs="仿宋"/>
                <w:lang w:eastAsia="zh-CN"/>
              </w:rPr>
            </w:pPr>
            <w:r>
              <w:rPr>
                <w:rFonts w:hint="eastAsia" w:ascii="宋体" w:hAnsi="宋体" w:eastAsia="宋体" w:cs="仿宋"/>
                <w:lang w:eastAsia="zh-CN"/>
              </w:rPr>
              <w:t>外墙各材质及总面</w:t>
            </w:r>
          </w:p>
          <w:p w14:paraId="60526F56">
            <w:pPr>
              <w:pStyle w:val="496"/>
              <w:spacing w:line="360" w:lineRule="exact"/>
              <w:ind w:left="668"/>
              <w:rPr>
                <w:rFonts w:hint="eastAsia" w:ascii="宋体" w:hAnsi="宋体" w:eastAsia="宋体" w:cs="仿宋"/>
                <w:lang w:eastAsia="zh-CN"/>
              </w:rPr>
            </w:pPr>
            <w:r>
              <w:rPr>
                <w:rFonts w:hint="eastAsia" w:ascii="宋体" w:hAnsi="宋体" w:eastAsia="宋体" w:cs="仿宋"/>
                <w:lang w:eastAsia="zh-CN"/>
              </w:rPr>
              <w:t>积（㎡）</w:t>
            </w:r>
          </w:p>
        </w:tc>
        <w:tc>
          <w:tcPr>
            <w:tcW w:w="5999" w:type="dxa"/>
          </w:tcPr>
          <w:p w14:paraId="5586298E">
            <w:pPr>
              <w:pStyle w:val="496"/>
              <w:spacing w:before="33" w:line="360" w:lineRule="exact"/>
              <w:ind w:left="123" w:right="108" w:hanging="25"/>
              <w:rPr>
                <w:rFonts w:hint="eastAsia" w:ascii="宋体" w:hAnsi="宋体" w:eastAsia="宋体" w:cs="仿宋"/>
                <w:lang w:eastAsia="zh-CN"/>
              </w:rPr>
            </w:pPr>
            <w:r>
              <w:rPr>
                <w:rFonts w:hint="eastAsia" w:ascii="宋体" w:hAnsi="宋体" w:eastAsia="宋体" w:cs="仿宋"/>
                <w:lang w:eastAsia="zh-CN"/>
              </w:rPr>
              <w:t xml:space="preserve">（简单表述顶面的材质情况）例如：干挂石材、玻璃幕墙、彩钢瓦等，总面积 </w:t>
            </w:r>
            <w:r>
              <w:rPr>
                <w:rFonts w:hint="eastAsia" w:ascii="宋体" w:hAnsi="宋体" w:eastAsia="宋体" w:cs="仿宋"/>
                <w:u w:val="single"/>
                <w:lang w:eastAsia="zh-CN"/>
              </w:rPr>
              <w:t xml:space="preserve">5149 </w:t>
            </w:r>
            <w:r>
              <w:rPr>
                <w:rFonts w:hint="eastAsia" w:ascii="宋体" w:hAnsi="宋体" w:eastAsia="宋体" w:cs="仿宋"/>
                <w:lang w:eastAsia="zh-CN"/>
              </w:rPr>
              <w:t>平方米。</w:t>
            </w:r>
          </w:p>
        </w:tc>
      </w:tr>
      <w:tr w14:paraId="5537A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529" w:type="dxa"/>
            <w:vMerge w:val="restart"/>
            <w:tcBorders>
              <w:bottom w:val="nil"/>
            </w:tcBorders>
          </w:tcPr>
          <w:p w14:paraId="54265130">
            <w:pPr>
              <w:spacing w:line="360" w:lineRule="exact"/>
              <w:rPr>
                <w:rFonts w:hint="eastAsia" w:ascii="宋体" w:hAnsi="宋体" w:cs="仿宋"/>
                <w:sz w:val="24"/>
                <w:szCs w:val="24"/>
              </w:rPr>
            </w:pPr>
          </w:p>
          <w:p w14:paraId="5D0578F3">
            <w:pPr>
              <w:spacing w:line="360" w:lineRule="exact"/>
              <w:rPr>
                <w:rFonts w:hint="eastAsia" w:ascii="宋体" w:hAnsi="宋体" w:cs="仿宋"/>
                <w:sz w:val="24"/>
                <w:szCs w:val="24"/>
              </w:rPr>
            </w:pPr>
          </w:p>
          <w:p w14:paraId="35FDEC4D">
            <w:pPr>
              <w:pStyle w:val="496"/>
              <w:spacing w:before="87" w:line="360" w:lineRule="exact"/>
              <w:ind w:left="273"/>
              <w:rPr>
                <w:rFonts w:hint="eastAsia" w:ascii="宋体" w:hAnsi="宋体" w:eastAsia="宋体" w:cs="仿宋"/>
                <w:lang w:eastAsia="zh-CN"/>
              </w:rPr>
            </w:pPr>
            <w:r>
              <w:rPr>
                <w:rFonts w:hint="eastAsia" w:ascii="宋体" w:hAnsi="宋体" w:eastAsia="宋体" w:cs="仿宋"/>
                <w:lang w:eastAsia="zh-CN"/>
              </w:rPr>
              <w:t>会议室</w:t>
            </w:r>
          </w:p>
        </w:tc>
        <w:tc>
          <w:tcPr>
            <w:tcW w:w="2236" w:type="dxa"/>
            <w:vAlign w:val="center"/>
          </w:tcPr>
          <w:p w14:paraId="695F20A2">
            <w:pPr>
              <w:pStyle w:val="496"/>
              <w:spacing w:before="182" w:line="360" w:lineRule="exact"/>
              <w:ind w:left="439"/>
              <w:rPr>
                <w:rFonts w:hint="eastAsia" w:ascii="宋体" w:hAnsi="宋体" w:eastAsia="宋体" w:cs="仿宋"/>
                <w:lang w:eastAsia="zh-CN"/>
              </w:rPr>
            </w:pPr>
            <w:r>
              <w:rPr>
                <w:rFonts w:hint="eastAsia" w:ascii="宋体" w:hAnsi="宋体" w:eastAsia="宋体" w:cs="仿宋"/>
                <w:lang w:eastAsia="zh-CN"/>
              </w:rPr>
              <w:t>室内设施说明</w:t>
            </w:r>
          </w:p>
        </w:tc>
        <w:tc>
          <w:tcPr>
            <w:tcW w:w="5999" w:type="dxa"/>
          </w:tcPr>
          <w:p w14:paraId="0173DED1">
            <w:pPr>
              <w:pStyle w:val="496"/>
              <w:spacing w:before="33" w:line="360" w:lineRule="exact"/>
              <w:ind w:left="120" w:right="29" w:firstLine="12"/>
              <w:rPr>
                <w:rFonts w:hint="eastAsia" w:ascii="宋体" w:hAnsi="宋体" w:eastAsia="宋体" w:cs="仿宋"/>
                <w:lang w:eastAsia="zh-CN"/>
              </w:rPr>
            </w:pPr>
            <w:r>
              <w:rPr>
                <w:rFonts w:hint="eastAsia" w:ascii="宋体" w:hAnsi="宋体" w:eastAsia="宋体" w:cs="仿宋"/>
                <w:lang w:eastAsia="zh-CN"/>
              </w:rPr>
              <w:t>室内设施主要有：例如会议桌136张、会议椅324张、茶水柜17个、消 毒柜1个、投影机、话筒33个、音箱4个、显示屏7个及其他音视频设备的数量和品牌。</w:t>
            </w:r>
          </w:p>
        </w:tc>
      </w:tr>
      <w:tr w14:paraId="43D75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1529" w:type="dxa"/>
            <w:vMerge w:val="continue"/>
            <w:tcBorders>
              <w:top w:val="nil"/>
            </w:tcBorders>
          </w:tcPr>
          <w:p w14:paraId="529ACCE5">
            <w:pPr>
              <w:spacing w:line="360" w:lineRule="exact"/>
              <w:rPr>
                <w:rFonts w:hint="eastAsia" w:ascii="宋体" w:hAnsi="宋体" w:cs="仿宋"/>
                <w:sz w:val="24"/>
                <w:szCs w:val="24"/>
              </w:rPr>
            </w:pPr>
          </w:p>
        </w:tc>
        <w:tc>
          <w:tcPr>
            <w:tcW w:w="2236" w:type="dxa"/>
          </w:tcPr>
          <w:p w14:paraId="17B34409">
            <w:pPr>
              <w:pStyle w:val="496"/>
              <w:spacing w:before="184" w:line="360" w:lineRule="exact"/>
              <w:ind w:left="114"/>
              <w:rPr>
                <w:rFonts w:hint="eastAsia" w:ascii="宋体" w:hAnsi="宋体" w:eastAsia="宋体" w:cs="仿宋"/>
                <w:lang w:eastAsia="zh-CN"/>
              </w:rPr>
            </w:pPr>
            <w:r>
              <w:rPr>
                <w:rFonts w:hint="eastAsia" w:ascii="宋体" w:hAnsi="宋体" w:eastAsia="宋体" w:cs="仿宋"/>
                <w:lang w:eastAsia="zh-CN"/>
              </w:rPr>
              <w:t>会议室数量（个）及总面积（㎡）</w:t>
            </w:r>
          </w:p>
        </w:tc>
        <w:tc>
          <w:tcPr>
            <w:tcW w:w="5999" w:type="dxa"/>
          </w:tcPr>
          <w:p w14:paraId="5345D4C0">
            <w:pPr>
              <w:pStyle w:val="496"/>
              <w:spacing w:before="33" w:line="360" w:lineRule="exact"/>
              <w:ind w:left="115"/>
              <w:rPr>
                <w:rFonts w:hint="eastAsia" w:ascii="宋体" w:hAnsi="宋体" w:eastAsia="宋体" w:cs="仿宋"/>
                <w:lang w:eastAsia="zh-CN"/>
              </w:rPr>
            </w:pPr>
            <w:r>
              <w:rPr>
                <w:rFonts w:hint="eastAsia" w:ascii="宋体" w:hAnsi="宋体" w:eastAsia="宋体" w:cs="仿宋"/>
                <w:lang w:eastAsia="zh-CN"/>
              </w:rPr>
              <w:t>会议室总数量</w:t>
            </w:r>
            <w:r>
              <w:rPr>
                <w:rFonts w:hint="eastAsia" w:ascii="宋体" w:hAnsi="宋体" w:eastAsia="宋体" w:cs="仿宋"/>
                <w:u w:val="single"/>
                <w:lang w:eastAsia="zh-CN"/>
              </w:rPr>
              <w:t xml:space="preserve"> 8</w:t>
            </w:r>
            <w:r>
              <w:rPr>
                <w:rFonts w:hint="eastAsia" w:ascii="宋体" w:hAnsi="宋体" w:eastAsia="宋体" w:cs="仿宋"/>
                <w:lang w:eastAsia="zh-CN"/>
              </w:rPr>
              <w:t>个，其中贵宾室</w:t>
            </w:r>
            <w:r>
              <w:rPr>
                <w:rFonts w:hint="eastAsia" w:ascii="宋体" w:hAnsi="宋体" w:eastAsia="宋体" w:cs="仿宋"/>
                <w:u w:val="single"/>
                <w:lang w:eastAsia="zh-CN"/>
              </w:rPr>
              <w:t xml:space="preserve"> 1  </w:t>
            </w:r>
            <w:r>
              <w:rPr>
                <w:rFonts w:hint="eastAsia" w:ascii="宋体" w:hAnsi="宋体" w:eastAsia="宋体" w:cs="仿宋"/>
                <w:lang w:eastAsia="zh-CN"/>
              </w:rPr>
              <w:t>个，</w:t>
            </w:r>
          </w:p>
          <w:p w14:paraId="38FFAE88">
            <w:pPr>
              <w:pStyle w:val="496"/>
              <w:spacing w:before="3" w:line="360" w:lineRule="exact"/>
              <w:ind w:left="122" w:right="108"/>
              <w:rPr>
                <w:rFonts w:hint="eastAsia" w:ascii="宋体" w:hAnsi="宋体" w:eastAsia="宋体" w:cs="仿宋"/>
                <w:lang w:eastAsia="zh-CN"/>
              </w:rPr>
            </w:pPr>
            <w:r>
              <w:rPr>
                <w:rFonts w:hint="eastAsia" w:ascii="宋体" w:hAnsi="宋体" w:eastAsia="宋体" w:cs="仿宋"/>
                <w:lang w:eastAsia="zh-CN"/>
              </w:rPr>
              <w:t>大会议室</w:t>
            </w:r>
            <w:r>
              <w:rPr>
                <w:rFonts w:hint="eastAsia" w:ascii="宋体" w:hAnsi="宋体" w:eastAsia="宋体" w:cs="仿宋"/>
                <w:u w:val="single"/>
                <w:lang w:eastAsia="zh-CN"/>
              </w:rPr>
              <w:t xml:space="preserve">2 </w:t>
            </w:r>
            <w:r>
              <w:rPr>
                <w:rFonts w:hint="eastAsia" w:ascii="宋体" w:hAnsi="宋体" w:eastAsia="宋体" w:cs="仿宋"/>
                <w:lang w:eastAsia="zh-CN"/>
              </w:rPr>
              <w:t>个，小会议室</w:t>
            </w:r>
            <w:r>
              <w:rPr>
                <w:rFonts w:hint="eastAsia" w:ascii="宋体" w:hAnsi="宋体" w:eastAsia="宋体" w:cs="仿宋"/>
                <w:u w:val="single"/>
                <w:lang w:eastAsia="zh-CN"/>
              </w:rPr>
              <w:t xml:space="preserve"> 6 </w:t>
            </w:r>
            <w:r>
              <w:rPr>
                <w:rFonts w:hint="eastAsia" w:ascii="宋体" w:hAnsi="宋体" w:eastAsia="宋体" w:cs="仿宋"/>
                <w:lang w:eastAsia="zh-CN"/>
              </w:rPr>
              <w:t>个，总面积</w:t>
            </w:r>
            <w:r>
              <w:rPr>
                <w:rFonts w:hint="eastAsia" w:ascii="宋体" w:hAnsi="宋体" w:eastAsia="宋体" w:cs="仿宋"/>
                <w:u w:val="single"/>
                <w:lang w:eastAsia="zh-CN"/>
              </w:rPr>
              <w:t xml:space="preserve">1584.8 </w:t>
            </w:r>
            <w:r>
              <w:rPr>
                <w:rFonts w:hint="eastAsia" w:ascii="宋体" w:hAnsi="宋体" w:eastAsia="宋体" w:cs="仿宋"/>
                <w:lang w:eastAsia="zh-CN"/>
              </w:rPr>
              <w:t>平方米。</w:t>
            </w:r>
          </w:p>
        </w:tc>
      </w:tr>
      <w:tr w14:paraId="301D7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29" w:type="dxa"/>
          </w:tcPr>
          <w:p w14:paraId="3723DD78">
            <w:pPr>
              <w:pStyle w:val="496"/>
              <w:spacing w:before="184" w:line="360" w:lineRule="exact"/>
              <w:ind w:left="281"/>
              <w:rPr>
                <w:rFonts w:hint="eastAsia" w:ascii="宋体" w:hAnsi="宋体" w:eastAsia="宋体" w:cs="仿宋"/>
                <w:lang w:eastAsia="zh-CN"/>
              </w:rPr>
            </w:pPr>
            <w:r>
              <w:rPr>
                <w:rFonts w:hint="eastAsia" w:ascii="宋体" w:hAnsi="宋体" w:eastAsia="宋体" w:cs="仿宋"/>
                <w:lang w:eastAsia="zh-CN"/>
              </w:rPr>
              <w:t>卫生间</w:t>
            </w:r>
          </w:p>
        </w:tc>
        <w:tc>
          <w:tcPr>
            <w:tcW w:w="2236" w:type="dxa"/>
          </w:tcPr>
          <w:p w14:paraId="75F42326">
            <w:pPr>
              <w:pStyle w:val="496"/>
              <w:spacing w:before="34" w:line="360" w:lineRule="exact"/>
              <w:ind w:left="122"/>
              <w:rPr>
                <w:rFonts w:hint="eastAsia" w:ascii="宋体" w:hAnsi="宋体" w:eastAsia="宋体" w:cs="仿宋"/>
                <w:lang w:eastAsia="zh-CN"/>
              </w:rPr>
            </w:pPr>
            <w:r>
              <w:rPr>
                <w:rFonts w:hint="eastAsia" w:ascii="宋体" w:hAnsi="宋体" w:eastAsia="宋体" w:cs="仿宋"/>
                <w:lang w:eastAsia="zh-CN"/>
              </w:rPr>
              <w:t>卫生间数量（个）及总面积（㎡）</w:t>
            </w:r>
          </w:p>
        </w:tc>
        <w:tc>
          <w:tcPr>
            <w:tcW w:w="5999" w:type="dxa"/>
          </w:tcPr>
          <w:p w14:paraId="31F571DA">
            <w:pPr>
              <w:pStyle w:val="496"/>
              <w:spacing w:before="184" w:line="360" w:lineRule="exact"/>
              <w:ind w:left="123"/>
              <w:rPr>
                <w:rFonts w:hint="eastAsia" w:ascii="宋体" w:hAnsi="宋体" w:eastAsia="宋体" w:cs="仿宋"/>
                <w:lang w:eastAsia="zh-CN"/>
              </w:rPr>
            </w:pPr>
            <w:r>
              <w:rPr>
                <w:rFonts w:hint="eastAsia" w:ascii="宋体" w:hAnsi="宋体" w:eastAsia="宋体" w:cs="仿宋"/>
                <w:lang w:eastAsia="zh-CN"/>
              </w:rPr>
              <w:t>卫生间</w:t>
            </w:r>
            <w:r>
              <w:rPr>
                <w:rFonts w:hint="eastAsia" w:ascii="宋体" w:hAnsi="宋体" w:eastAsia="宋体" w:cs="仿宋"/>
                <w:u w:val="single"/>
                <w:lang w:eastAsia="zh-CN"/>
              </w:rPr>
              <w:t xml:space="preserve"> 13  </w:t>
            </w:r>
            <w:r>
              <w:rPr>
                <w:rFonts w:hint="eastAsia" w:ascii="宋体" w:hAnsi="宋体" w:eastAsia="宋体" w:cs="仿宋"/>
                <w:lang w:eastAsia="zh-CN"/>
              </w:rPr>
              <w:t>个及总面积约</w:t>
            </w:r>
            <w:r>
              <w:rPr>
                <w:rFonts w:hint="eastAsia" w:ascii="宋体" w:hAnsi="宋体" w:eastAsia="宋体" w:cs="仿宋"/>
                <w:u w:val="single"/>
                <w:lang w:eastAsia="zh-CN"/>
              </w:rPr>
              <w:t xml:space="preserve"> 311.22</w:t>
            </w:r>
            <w:r>
              <w:rPr>
                <w:rFonts w:hint="eastAsia" w:ascii="宋体" w:hAnsi="宋体" w:eastAsia="宋体" w:cs="仿宋"/>
                <w:lang w:eastAsia="zh-CN"/>
              </w:rPr>
              <w:t>平方米。</w:t>
            </w:r>
          </w:p>
        </w:tc>
      </w:tr>
      <w:tr w14:paraId="1DCE3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tcPr>
          <w:p w14:paraId="75002869">
            <w:pPr>
              <w:pStyle w:val="496"/>
              <w:spacing w:before="110" w:line="360" w:lineRule="exact"/>
              <w:ind w:left="283"/>
              <w:rPr>
                <w:rFonts w:hint="eastAsia" w:ascii="宋体" w:hAnsi="宋体" w:eastAsia="宋体" w:cs="仿宋"/>
                <w:lang w:eastAsia="zh-CN"/>
              </w:rPr>
            </w:pPr>
            <w:r>
              <w:rPr>
                <w:rFonts w:hint="eastAsia" w:ascii="宋体" w:hAnsi="宋体" w:eastAsia="宋体" w:cs="仿宋"/>
                <w:lang w:eastAsia="zh-CN"/>
              </w:rPr>
              <w:t>车位数</w:t>
            </w:r>
          </w:p>
        </w:tc>
        <w:tc>
          <w:tcPr>
            <w:tcW w:w="2236" w:type="dxa"/>
          </w:tcPr>
          <w:p w14:paraId="221B3A75">
            <w:pPr>
              <w:pStyle w:val="496"/>
              <w:spacing w:before="110" w:line="360" w:lineRule="exact"/>
              <w:ind w:left="538"/>
              <w:rPr>
                <w:rFonts w:hint="eastAsia" w:ascii="宋体" w:hAnsi="宋体" w:eastAsia="宋体" w:cs="仿宋"/>
                <w:lang w:eastAsia="zh-CN"/>
              </w:rPr>
            </w:pPr>
            <w:r>
              <w:rPr>
                <w:rFonts w:hint="eastAsia" w:ascii="宋体" w:hAnsi="宋体" w:eastAsia="宋体" w:cs="仿宋"/>
                <w:lang w:eastAsia="zh-CN"/>
              </w:rPr>
              <w:t>地面车位数</w:t>
            </w:r>
          </w:p>
        </w:tc>
        <w:tc>
          <w:tcPr>
            <w:tcW w:w="5999" w:type="dxa"/>
          </w:tcPr>
          <w:p w14:paraId="099E6D27">
            <w:pPr>
              <w:pStyle w:val="496"/>
              <w:spacing w:before="109" w:line="360" w:lineRule="exact"/>
              <w:ind w:left="112"/>
              <w:rPr>
                <w:rFonts w:hint="eastAsia" w:ascii="宋体" w:hAnsi="宋体" w:eastAsia="宋体" w:cs="仿宋"/>
                <w:lang w:eastAsia="zh-CN"/>
              </w:rPr>
            </w:pPr>
            <w:r>
              <w:rPr>
                <w:rFonts w:hint="eastAsia" w:ascii="宋体" w:hAnsi="宋体" w:eastAsia="宋体" w:cs="仿宋"/>
                <w:lang w:eastAsia="zh-CN"/>
              </w:rPr>
              <w:t>地面车位数量188个，地下车位数量</w:t>
            </w:r>
            <w:r>
              <w:rPr>
                <w:rFonts w:hint="eastAsia" w:ascii="宋体" w:hAnsi="宋体" w:eastAsia="宋体" w:cs="仿宋"/>
                <w:u w:val="single"/>
                <w:lang w:eastAsia="zh-CN"/>
              </w:rPr>
              <w:t>97</w:t>
            </w:r>
            <w:r>
              <w:rPr>
                <w:rFonts w:hint="eastAsia" w:ascii="宋体" w:hAnsi="宋体" w:eastAsia="宋体" w:cs="仿宋"/>
                <w:lang w:eastAsia="zh-CN"/>
              </w:rPr>
              <w:t>个。</w:t>
            </w:r>
          </w:p>
        </w:tc>
      </w:tr>
      <w:tr w14:paraId="249E0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1529" w:type="dxa"/>
          </w:tcPr>
          <w:p w14:paraId="0A632878">
            <w:pPr>
              <w:pStyle w:val="496"/>
              <w:spacing w:before="184" w:line="360" w:lineRule="exact"/>
              <w:ind w:left="529" w:right="139" w:hanging="378"/>
              <w:rPr>
                <w:rFonts w:hint="eastAsia" w:ascii="宋体" w:hAnsi="宋体" w:eastAsia="宋体" w:cs="仿宋"/>
                <w:lang w:eastAsia="zh-CN"/>
              </w:rPr>
            </w:pPr>
            <w:r>
              <w:rPr>
                <w:rFonts w:hint="eastAsia" w:ascii="宋体" w:hAnsi="宋体" w:eastAsia="宋体" w:cs="仿宋"/>
                <w:lang w:eastAsia="zh-CN"/>
              </w:rPr>
              <w:t>垃圾存放 点</w:t>
            </w:r>
          </w:p>
        </w:tc>
        <w:tc>
          <w:tcPr>
            <w:tcW w:w="2236" w:type="dxa"/>
          </w:tcPr>
          <w:p w14:paraId="19142DDB">
            <w:pPr>
              <w:pStyle w:val="496"/>
              <w:spacing w:before="35" w:line="360" w:lineRule="exact"/>
              <w:jc w:val="right"/>
              <w:rPr>
                <w:rFonts w:hint="eastAsia" w:ascii="宋体" w:hAnsi="宋体" w:eastAsia="宋体" w:cs="仿宋"/>
                <w:lang w:eastAsia="zh-CN"/>
              </w:rPr>
            </w:pPr>
            <w:r>
              <w:rPr>
                <w:rFonts w:hint="eastAsia" w:ascii="宋体" w:hAnsi="宋体" w:eastAsia="宋体" w:cs="仿宋"/>
                <w:lang w:eastAsia="zh-CN"/>
              </w:rPr>
              <w:t>各垃圾存放点位置、</w:t>
            </w:r>
          </w:p>
          <w:p w14:paraId="362FEF1E">
            <w:pPr>
              <w:pStyle w:val="496"/>
              <w:spacing w:line="360" w:lineRule="exact"/>
              <w:ind w:left="191"/>
              <w:rPr>
                <w:rFonts w:hint="eastAsia" w:ascii="宋体" w:hAnsi="宋体" w:eastAsia="宋体" w:cs="仿宋"/>
                <w:lang w:eastAsia="zh-CN"/>
              </w:rPr>
            </w:pPr>
            <w:r>
              <w:rPr>
                <w:rFonts w:hint="eastAsia" w:ascii="宋体" w:hAnsi="宋体" w:eastAsia="宋体" w:cs="仿宋"/>
                <w:lang w:eastAsia="zh-CN"/>
              </w:rPr>
              <w:t>面积（㎡）及数量</w:t>
            </w:r>
          </w:p>
          <w:p w14:paraId="67F53374">
            <w:pPr>
              <w:pStyle w:val="496"/>
              <w:spacing w:before="1" w:line="360" w:lineRule="exact"/>
              <w:ind w:left="764"/>
              <w:rPr>
                <w:rFonts w:hint="eastAsia" w:ascii="宋体" w:hAnsi="宋体" w:eastAsia="宋体" w:cs="仿宋"/>
                <w:lang w:eastAsia="zh-CN"/>
              </w:rPr>
            </w:pPr>
            <w:r>
              <w:rPr>
                <w:rFonts w:hint="eastAsia" w:ascii="宋体" w:hAnsi="宋体" w:eastAsia="宋体" w:cs="仿宋"/>
                <w:lang w:eastAsia="zh-CN"/>
              </w:rPr>
              <w:t>（个）</w:t>
            </w:r>
          </w:p>
        </w:tc>
        <w:tc>
          <w:tcPr>
            <w:tcW w:w="5999" w:type="dxa"/>
          </w:tcPr>
          <w:p w14:paraId="44C3D603">
            <w:pPr>
              <w:spacing w:line="360" w:lineRule="exact"/>
              <w:rPr>
                <w:rFonts w:hint="eastAsia" w:ascii="宋体" w:hAnsi="宋体" w:cs="仿宋"/>
                <w:sz w:val="24"/>
                <w:szCs w:val="24"/>
              </w:rPr>
            </w:pPr>
          </w:p>
          <w:p w14:paraId="27F60802">
            <w:pPr>
              <w:pStyle w:val="496"/>
              <w:spacing w:before="88" w:line="360" w:lineRule="exact"/>
              <w:ind w:left="124"/>
              <w:rPr>
                <w:rFonts w:hint="eastAsia" w:ascii="宋体" w:hAnsi="宋体" w:eastAsia="宋体" w:cs="仿宋"/>
                <w:lang w:eastAsia="zh-CN"/>
              </w:rPr>
            </w:pPr>
            <w:r>
              <w:rPr>
                <w:rFonts w:hint="eastAsia" w:ascii="宋体" w:hAnsi="宋体" w:eastAsia="宋体" w:cs="仿宋"/>
                <w:lang w:eastAsia="zh-CN"/>
              </w:rPr>
              <w:t>各楼层楼梯间和走廊数量</w:t>
            </w:r>
            <w:r>
              <w:rPr>
                <w:rFonts w:hint="eastAsia" w:ascii="宋体" w:hAnsi="宋体" w:eastAsia="宋体" w:cs="仿宋"/>
                <w:u w:val="single"/>
                <w:lang w:eastAsia="zh-CN"/>
              </w:rPr>
              <w:t>31</w:t>
            </w:r>
            <w:r>
              <w:rPr>
                <w:rFonts w:hint="eastAsia" w:ascii="宋体" w:hAnsi="宋体" w:eastAsia="宋体" w:cs="仿宋"/>
                <w:lang w:eastAsia="zh-CN"/>
              </w:rPr>
              <w:t>个。</w:t>
            </w:r>
          </w:p>
        </w:tc>
      </w:tr>
      <w:tr w14:paraId="605AA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29" w:type="dxa"/>
            <w:vMerge w:val="restart"/>
            <w:tcBorders>
              <w:bottom w:val="nil"/>
            </w:tcBorders>
          </w:tcPr>
          <w:p w14:paraId="5CECB601">
            <w:pPr>
              <w:pStyle w:val="496"/>
              <w:spacing w:before="268" w:line="360" w:lineRule="exact"/>
              <w:ind w:left="393" w:right="228" w:hanging="144"/>
              <w:rPr>
                <w:rFonts w:hint="eastAsia" w:ascii="宋体" w:hAnsi="宋体" w:eastAsia="宋体" w:cs="仿宋"/>
                <w:lang w:eastAsia="zh-CN"/>
              </w:rPr>
            </w:pPr>
            <w:r>
              <w:rPr>
                <w:rFonts w:hint="eastAsia" w:ascii="宋体" w:hAnsi="宋体" w:eastAsia="宋体" w:cs="仿宋"/>
                <w:lang w:eastAsia="zh-CN"/>
              </w:rPr>
              <w:t>车行/人 行口</w:t>
            </w:r>
          </w:p>
        </w:tc>
        <w:tc>
          <w:tcPr>
            <w:tcW w:w="2236" w:type="dxa"/>
          </w:tcPr>
          <w:p w14:paraId="000F2A58">
            <w:pPr>
              <w:pStyle w:val="496"/>
              <w:spacing w:before="185" w:line="360" w:lineRule="exact"/>
              <w:ind w:left="791"/>
              <w:rPr>
                <w:rFonts w:hint="eastAsia" w:ascii="宋体" w:hAnsi="宋体" w:eastAsia="宋体" w:cs="仿宋"/>
                <w:lang w:eastAsia="zh-CN"/>
              </w:rPr>
            </w:pPr>
            <w:r>
              <w:rPr>
                <w:rFonts w:hint="eastAsia" w:ascii="宋体" w:hAnsi="宋体" w:eastAsia="宋体" w:cs="仿宋"/>
                <w:lang w:eastAsia="zh-CN"/>
              </w:rPr>
              <w:t>车行口</w:t>
            </w:r>
          </w:p>
        </w:tc>
        <w:tc>
          <w:tcPr>
            <w:tcW w:w="5999" w:type="dxa"/>
          </w:tcPr>
          <w:p w14:paraId="60D82D9C">
            <w:pPr>
              <w:pStyle w:val="496"/>
              <w:tabs>
                <w:tab w:val="left" w:pos="1063"/>
              </w:tabs>
              <w:spacing w:before="36" w:line="360" w:lineRule="exact"/>
              <w:ind w:left="114" w:right="108" w:hanging="11"/>
              <w:rPr>
                <w:rFonts w:hint="eastAsia" w:ascii="宋体" w:hAnsi="宋体" w:eastAsia="宋体" w:cs="仿宋"/>
                <w:lang w:eastAsia="zh-CN"/>
              </w:rPr>
            </w:pPr>
            <w:r>
              <w:rPr>
                <w:rFonts w:hint="eastAsia" w:ascii="宋体" w:hAnsi="宋体" w:eastAsia="宋体" w:cs="仿宋"/>
                <w:u w:val="single"/>
                <w:lang w:eastAsia="zh-CN"/>
              </w:rPr>
              <w:tab/>
            </w:r>
            <w:r>
              <w:rPr>
                <w:rFonts w:hint="eastAsia" w:ascii="宋体" w:hAnsi="宋体" w:eastAsia="宋体" w:cs="仿宋"/>
                <w:u w:val="single"/>
                <w:lang w:eastAsia="zh-CN"/>
              </w:rPr>
              <w:t xml:space="preserve">3 </w:t>
            </w:r>
            <w:r>
              <w:rPr>
                <w:rFonts w:hint="eastAsia" w:ascii="宋体" w:hAnsi="宋体" w:eastAsia="宋体" w:cs="仿宋"/>
                <w:lang w:eastAsia="zh-CN"/>
              </w:rPr>
              <w:t>个，例如：南停车场入口</w:t>
            </w:r>
            <w:r>
              <w:rPr>
                <w:rFonts w:hint="eastAsia" w:ascii="宋体" w:hAnsi="宋体" w:eastAsia="宋体" w:cs="仿宋"/>
                <w:u w:val="single"/>
                <w:lang w:eastAsia="zh-CN"/>
              </w:rPr>
              <w:t xml:space="preserve"> 1 </w:t>
            </w:r>
            <w:r>
              <w:rPr>
                <w:rFonts w:hint="eastAsia" w:ascii="宋体" w:hAnsi="宋体" w:eastAsia="宋体" w:cs="仿宋"/>
                <w:lang w:eastAsia="zh-CN"/>
              </w:rPr>
              <w:t xml:space="preserve">个，北门入 口 </w:t>
            </w:r>
            <w:r>
              <w:rPr>
                <w:rFonts w:hint="eastAsia" w:ascii="宋体" w:hAnsi="宋体" w:eastAsia="宋体" w:cs="仿宋"/>
                <w:u w:val="single"/>
                <w:lang w:eastAsia="zh-CN"/>
              </w:rPr>
              <w:t xml:space="preserve">1 </w:t>
            </w:r>
            <w:r>
              <w:rPr>
                <w:rFonts w:hint="eastAsia" w:ascii="宋体" w:hAnsi="宋体" w:eastAsia="宋体" w:cs="仿宋"/>
                <w:lang w:eastAsia="zh-CN"/>
              </w:rPr>
              <w:t>个。</w:t>
            </w:r>
          </w:p>
        </w:tc>
      </w:tr>
      <w:tr w14:paraId="523DD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vMerge w:val="continue"/>
            <w:tcBorders>
              <w:top w:val="nil"/>
            </w:tcBorders>
          </w:tcPr>
          <w:p w14:paraId="1138411B">
            <w:pPr>
              <w:spacing w:line="360" w:lineRule="exact"/>
              <w:rPr>
                <w:rFonts w:hint="eastAsia" w:ascii="宋体" w:hAnsi="宋体" w:cs="仿宋"/>
                <w:sz w:val="24"/>
                <w:szCs w:val="24"/>
              </w:rPr>
            </w:pPr>
          </w:p>
        </w:tc>
        <w:tc>
          <w:tcPr>
            <w:tcW w:w="2236" w:type="dxa"/>
          </w:tcPr>
          <w:p w14:paraId="36265564">
            <w:pPr>
              <w:pStyle w:val="496"/>
              <w:spacing w:before="111" w:line="360" w:lineRule="exact"/>
              <w:ind w:left="784"/>
              <w:rPr>
                <w:rFonts w:hint="eastAsia" w:ascii="宋体" w:hAnsi="宋体" w:eastAsia="宋体" w:cs="仿宋"/>
                <w:lang w:eastAsia="zh-CN"/>
              </w:rPr>
            </w:pPr>
            <w:r>
              <w:rPr>
                <w:rFonts w:hint="eastAsia" w:ascii="宋体" w:hAnsi="宋体" w:eastAsia="宋体" w:cs="仿宋"/>
                <w:lang w:eastAsia="zh-CN"/>
              </w:rPr>
              <w:t>人行口</w:t>
            </w:r>
          </w:p>
        </w:tc>
        <w:tc>
          <w:tcPr>
            <w:tcW w:w="5999" w:type="dxa"/>
          </w:tcPr>
          <w:p w14:paraId="77A6BA16">
            <w:pPr>
              <w:pStyle w:val="496"/>
              <w:tabs>
                <w:tab w:val="left" w:pos="1063"/>
              </w:tabs>
              <w:spacing w:before="112" w:line="360" w:lineRule="exact"/>
              <w:ind w:left="103"/>
              <w:rPr>
                <w:rFonts w:hint="eastAsia" w:ascii="宋体" w:hAnsi="宋体" w:eastAsia="宋体" w:cs="仿宋"/>
                <w:lang w:eastAsia="zh-CN"/>
              </w:rPr>
            </w:pPr>
            <w:r>
              <w:rPr>
                <w:rFonts w:hint="eastAsia" w:ascii="宋体" w:hAnsi="宋体" w:eastAsia="宋体" w:cs="仿宋"/>
                <w:u w:val="single"/>
                <w:lang w:eastAsia="zh-CN"/>
              </w:rPr>
              <w:t xml:space="preserve">3 </w:t>
            </w:r>
            <w:r>
              <w:rPr>
                <w:rFonts w:hint="eastAsia" w:ascii="宋体" w:hAnsi="宋体" w:eastAsia="宋体" w:cs="仿宋"/>
                <w:lang w:eastAsia="zh-CN"/>
              </w:rPr>
              <w:t>个。</w:t>
            </w:r>
          </w:p>
        </w:tc>
      </w:tr>
      <w:tr w14:paraId="6C9F0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29" w:type="dxa"/>
            <w:vMerge w:val="restart"/>
            <w:tcBorders>
              <w:bottom w:val="nil"/>
            </w:tcBorders>
          </w:tcPr>
          <w:p w14:paraId="29C43E73">
            <w:pPr>
              <w:spacing w:line="360" w:lineRule="exact"/>
              <w:rPr>
                <w:rFonts w:hint="eastAsia" w:ascii="宋体" w:hAnsi="宋体" w:cs="仿宋"/>
                <w:sz w:val="24"/>
                <w:szCs w:val="24"/>
              </w:rPr>
            </w:pPr>
          </w:p>
          <w:p w14:paraId="689C7F37">
            <w:pPr>
              <w:pStyle w:val="496"/>
              <w:spacing w:before="88" w:line="360" w:lineRule="exact"/>
              <w:ind w:left="153"/>
              <w:rPr>
                <w:rFonts w:hint="eastAsia" w:ascii="宋体" w:hAnsi="宋体" w:eastAsia="宋体" w:cs="仿宋"/>
                <w:lang w:eastAsia="zh-CN"/>
              </w:rPr>
            </w:pPr>
            <w:r>
              <w:rPr>
                <w:rFonts w:hint="eastAsia" w:ascii="宋体" w:hAnsi="宋体" w:eastAsia="宋体" w:cs="仿宋"/>
                <w:lang w:eastAsia="zh-CN"/>
              </w:rPr>
              <w:t>设施设备</w:t>
            </w:r>
          </w:p>
          <w:p w14:paraId="56C95F15">
            <w:pPr>
              <w:pStyle w:val="496"/>
              <w:spacing w:line="360" w:lineRule="exact"/>
              <w:ind w:left="136"/>
              <w:rPr>
                <w:rFonts w:hint="eastAsia" w:ascii="宋体" w:hAnsi="宋体" w:eastAsia="宋体" w:cs="仿宋"/>
                <w:lang w:eastAsia="zh-CN"/>
              </w:rPr>
            </w:pPr>
            <w:r>
              <w:rPr>
                <w:rFonts w:hint="eastAsia" w:ascii="宋体" w:hAnsi="宋体" w:eastAsia="宋体" w:cs="仿宋"/>
                <w:lang w:eastAsia="zh-CN"/>
              </w:rPr>
              <w:t>（可另行</w:t>
            </w:r>
          </w:p>
          <w:p w14:paraId="06519D5F">
            <w:pPr>
              <w:pStyle w:val="496"/>
              <w:spacing w:before="1" w:line="360" w:lineRule="exact"/>
              <w:ind w:left="291"/>
              <w:rPr>
                <w:rFonts w:hint="eastAsia" w:ascii="宋体" w:hAnsi="宋体" w:eastAsia="宋体" w:cs="仿宋"/>
                <w:lang w:eastAsia="zh-CN"/>
              </w:rPr>
            </w:pPr>
            <w:r>
              <w:rPr>
                <w:rFonts w:hint="eastAsia" w:ascii="宋体" w:hAnsi="宋体" w:eastAsia="宋体" w:cs="仿宋"/>
                <w:lang w:eastAsia="zh-CN"/>
              </w:rPr>
              <w:t>附表）</w:t>
            </w:r>
          </w:p>
        </w:tc>
        <w:tc>
          <w:tcPr>
            <w:tcW w:w="2236" w:type="dxa"/>
          </w:tcPr>
          <w:p w14:paraId="040EF8D7">
            <w:pPr>
              <w:pStyle w:val="496"/>
              <w:spacing w:before="185" w:line="360" w:lineRule="exact"/>
              <w:ind w:left="689"/>
              <w:rPr>
                <w:rFonts w:hint="eastAsia" w:ascii="宋体" w:hAnsi="宋体" w:eastAsia="宋体" w:cs="仿宋"/>
                <w:lang w:eastAsia="zh-CN"/>
              </w:rPr>
            </w:pPr>
            <w:r>
              <w:rPr>
                <w:rFonts w:hint="eastAsia" w:ascii="宋体" w:hAnsi="宋体" w:eastAsia="宋体" w:cs="仿宋"/>
                <w:lang w:eastAsia="zh-CN"/>
              </w:rPr>
              <w:t>电梯系统</w:t>
            </w:r>
          </w:p>
        </w:tc>
        <w:tc>
          <w:tcPr>
            <w:tcW w:w="5999" w:type="dxa"/>
          </w:tcPr>
          <w:p w14:paraId="4D6D13D7">
            <w:pPr>
              <w:pStyle w:val="496"/>
              <w:spacing w:before="33" w:line="360" w:lineRule="exact"/>
              <w:ind w:left="116" w:right="106" w:firstLine="7"/>
              <w:rPr>
                <w:rFonts w:hint="eastAsia" w:ascii="宋体" w:hAnsi="宋体" w:eastAsia="宋体" w:cs="仿宋"/>
                <w:lang w:eastAsia="zh-CN"/>
              </w:rPr>
            </w:pPr>
            <w:r>
              <w:rPr>
                <w:rFonts w:hint="eastAsia" w:ascii="宋体" w:hAnsi="宋体" w:eastAsia="宋体" w:cs="仿宋"/>
                <w:lang w:eastAsia="zh-CN"/>
              </w:rPr>
              <w:t>大楼内共有</w:t>
            </w:r>
            <w:r>
              <w:rPr>
                <w:rFonts w:hint="eastAsia" w:ascii="宋体" w:hAnsi="宋体" w:eastAsia="宋体" w:cs="仿宋"/>
                <w:u w:val="single"/>
                <w:lang w:eastAsia="zh-CN"/>
              </w:rPr>
              <w:t xml:space="preserve"> 8  </w:t>
            </w:r>
            <w:r>
              <w:rPr>
                <w:rFonts w:hint="eastAsia" w:ascii="宋体" w:hAnsi="宋体" w:eastAsia="宋体" w:cs="仿宋"/>
                <w:lang w:eastAsia="zh-CN"/>
              </w:rPr>
              <w:t>台电梯，其中主楼</w:t>
            </w:r>
            <w:r>
              <w:rPr>
                <w:rFonts w:hint="eastAsia" w:ascii="宋体" w:hAnsi="宋体" w:eastAsia="宋体" w:cs="仿宋"/>
                <w:u w:val="single"/>
                <w:lang w:eastAsia="zh-CN"/>
              </w:rPr>
              <w:t xml:space="preserve">  8  </w:t>
            </w:r>
            <w:r>
              <w:rPr>
                <w:rFonts w:hint="eastAsia" w:ascii="宋体" w:hAnsi="宋体" w:eastAsia="宋体" w:cs="仿宋"/>
                <w:lang w:eastAsia="zh-CN"/>
              </w:rPr>
              <w:t>台。正常使用。</w:t>
            </w:r>
          </w:p>
        </w:tc>
      </w:tr>
      <w:tr w14:paraId="41F9F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 w:hRule="atLeast"/>
        </w:trPr>
        <w:tc>
          <w:tcPr>
            <w:tcW w:w="1529" w:type="dxa"/>
            <w:vMerge w:val="continue"/>
            <w:tcBorders>
              <w:top w:val="nil"/>
              <w:bottom w:val="single" w:color="auto" w:sz="4" w:space="0"/>
            </w:tcBorders>
          </w:tcPr>
          <w:p w14:paraId="2AEC2023">
            <w:pPr>
              <w:spacing w:line="360" w:lineRule="exact"/>
              <w:rPr>
                <w:rFonts w:hint="eastAsia" w:ascii="宋体" w:hAnsi="宋体" w:cs="仿宋"/>
                <w:sz w:val="24"/>
                <w:szCs w:val="24"/>
              </w:rPr>
            </w:pPr>
          </w:p>
        </w:tc>
        <w:tc>
          <w:tcPr>
            <w:tcW w:w="2236" w:type="dxa"/>
            <w:tcBorders>
              <w:bottom w:val="single" w:color="auto" w:sz="4" w:space="0"/>
            </w:tcBorders>
            <w:vAlign w:val="center"/>
          </w:tcPr>
          <w:p w14:paraId="3F99B1A9">
            <w:pPr>
              <w:pStyle w:val="496"/>
              <w:spacing w:before="185" w:line="360" w:lineRule="exact"/>
              <w:ind w:firstLine="720" w:firstLineChars="300"/>
              <w:rPr>
                <w:rFonts w:hint="eastAsia" w:ascii="宋体" w:hAnsi="宋体" w:eastAsia="宋体" w:cs="仿宋"/>
                <w:lang w:eastAsia="zh-CN"/>
              </w:rPr>
            </w:pPr>
            <w:r>
              <w:rPr>
                <w:rFonts w:hint="eastAsia" w:ascii="宋体" w:hAnsi="宋体" w:eastAsia="宋体" w:cs="仿宋"/>
                <w:lang w:eastAsia="zh-CN"/>
              </w:rPr>
              <w:t>空调系统</w:t>
            </w:r>
          </w:p>
        </w:tc>
        <w:tc>
          <w:tcPr>
            <w:tcW w:w="5999" w:type="dxa"/>
          </w:tcPr>
          <w:p w14:paraId="06417D29">
            <w:pPr>
              <w:pStyle w:val="496"/>
              <w:spacing w:before="37" w:line="360" w:lineRule="exact"/>
              <w:ind w:left="124" w:right="108" w:hanging="6"/>
              <w:rPr>
                <w:rFonts w:hint="eastAsia" w:ascii="宋体" w:hAnsi="宋体" w:eastAsia="宋体" w:cs="仿宋"/>
                <w:lang w:eastAsia="zh-CN"/>
              </w:rPr>
            </w:pPr>
            <w:r>
              <w:rPr>
                <w:rFonts w:hint="eastAsia" w:ascii="宋体" w:hAnsi="宋体" w:eastAsia="宋体" w:cs="仿宋"/>
                <w:lang w:eastAsia="zh-CN"/>
              </w:rPr>
              <w:t>通风空调系统包括:例如中央空调系统、送排风系统、 防排烟系统、单体空调、供回水系统、正压送风系统等。</w:t>
            </w:r>
          </w:p>
          <w:p w14:paraId="196B3C6D">
            <w:pPr>
              <w:pStyle w:val="496"/>
              <w:spacing w:before="1" w:line="360" w:lineRule="exact"/>
              <w:ind w:left="126"/>
              <w:rPr>
                <w:rFonts w:hint="eastAsia" w:ascii="宋体" w:hAnsi="宋体" w:eastAsia="宋体" w:cs="仿宋"/>
                <w:lang w:eastAsia="zh-CN"/>
              </w:rPr>
            </w:pPr>
            <w:r>
              <w:rPr>
                <w:rFonts w:hint="eastAsia" w:ascii="宋体" w:hAnsi="宋体" w:eastAsia="宋体" w:cs="仿宋"/>
                <w:lang w:eastAsia="zh-CN"/>
              </w:rPr>
              <w:t>主要设备有:midea品牌 九组23套。</w:t>
            </w:r>
          </w:p>
        </w:tc>
      </w:tr>
      <w:tr w14:paraId="3B6B1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1529" w:type="dxa"/>
            <w:vMerge w:val="restart"/>
            <w:tcBorders>
              <w:top w:val="single" w:color="auto" w:sz="4" w:space="0"/>
              <w:left w:val="single" w:color="auto" w:sz="4" w:space="0"/>
              <w:bottom w:val="single" w:color="auto" w:sz="4" w:space="0"/>
              <w:right w:val="single" w:color="auto" w:sz="4" w:space="0"/>
            </w:tcBorders>
          </w:tcPr>
          <w:p w14:paraId="2D07B6AE">
            <w:pPr>
              <w:spacing w:line="360" w:lineRule="exact"/>
              <w:rPr>
                <w:rFonts w:hint="eastAsia" w:ascii="宋体" w:hAnsi="宋体" w:cs="仿宋"/>
                <w:sz w:val="24"/>
                <w:szCs w:val="24"/>
              </w:rPr>
            </w:pPr>
          </w:p>
        </w:tc>
        <w:tc>
          <w:tcPr>
            <w:tcW w:w="2236" w:type="dxa"/>
            <w:tcBorders>
              <w:top w:val="single" w:color="auto" w:sz="4" w:space="0"/>
              <w:left w:val="single" w:color="auto" w:sz="4" w:space="0"/>
              <w:bottom w:val="single" w:color="auto" w:sz="4" w:space="0"/>
              <w:right w:val="single" w:color="auto" w:sz="4" w:space="0"/>
            </w:tcBorders>
          </w:tcPr>
          <w:p w14:paraId="1BF80D13">
            <w:pPr>
              <w:pStyle w:val="496"/>
              <w:spacing w:before="185" w:line="360" w:lineRule="exact"/>
              <w:rPr>
                <w:rFonts w:hint="eastAsia" w:ascii="宋体" w:hAnsi="宋体" w:eastAsia="宋体" w:cs="仿宋"/>
                <w:lang w:eastAsia="zh-CN"/>
              </w:rPr>
            </w:pPr>
          </w:p>
          <w:p w14:paraId="161A5FE8">
            <w:pPr>
              <w:pStyle w:val="496"/>
              <w:spacing w:before="185" w:line="360" w:lineRule="exact"/>
              <w:ind w:firstLine="720" w:firstLineChars="300"/>
              <w:rPr>
                <w:rFonts w:hint="eastAsia" w:ascii="宋体" w:hAnsi="宋体" w:eastAsia="宋体" w:cs="仿宋"/>
                <w:lang w:eastAsia="zh-CN"/>
              </w:rPr>
            </w:pPr>
            <w:r>
              <w:rPr>
                <w:rFonts w:hint="eastAsia" w:ascii="宋体" w:hAnsi="宋体" w:eastAsia="宋体" w:cs="仿宋"/>
                <w:lang w:eastAsia="zh-CN"/>
              </w:rPr>
              <w:t>给排水系统</w:t>
            </w:r>
          </w:p>
        </w:tc>
        <w:tc>
          <w:tcPr>
            <w:tcW w:w="5999" w:type="dxa"/>
            <w:tcBorders>
              <w:left w:val="single" w:color="auto" w:sz="4" w:space="0"/>
            </w:tcBorders>
          </w:tcPr>
          <w:p w14:paraId="0CDDFE22">
            <w:pPr>
              <w:pStyle w:val="496"/>
              <w:spacing w:before="36" w:line="360" w:lineRule="exact"/>
              <w:ind w:left="114" w:right="108" w:hanging="1"/>
              <w:rPr>
                <w:rFonts w:hint="eastAsia" w:ascii="宋体" w:hAnsi="宋体" w:eastAsia="宋体" w:cs="仿宋"/>
                <w:lang w:eastAsia="zh-CN"/>
              </w:rPr>
            </w:pPr>
            <w:r>
              <w:rPr>
                <w:rFonts w:hint="eastAsia" w:ascii="宋体" w:hAnsi="宋体" w:eastAsia="宋体" w:cs="仿宋"/>
                <w:lang w:eastAsia="zh-CN"/>
              </w:rPr>
              <w:t>填写给排水系统构成，例如潜水泵、集水井、污水处理设备等，填写给排水设备的数量、总功率。例如：潜水</w:t>
            </w:r>
            <w:r>
              <w:rPr>
                <w:rFonts w:hint="eastAsia" w:ascii="宋体" w:hAnsi="宋体" w:eastAsia="宋体" w:cs="仿宋"/>
                <w:u w:val="single"/>
                <w:lang w:eastAsia="zh-CN"/>
              </w:rPr>
              <w:t xml:space="preserve">11 </w:t>
            </w:r>
            <w:r>
              <w:rPr>
                <w:rFonts w:hint="eastAsia" w:ascii="宋体" w:hAnsi="宋体" w:eastAsia="宋体" w:cs="仿宋"/>
                <w:lang w:eastAsia="zh-CN"/>
              </w:rPr>
              <w:t>组、集水井</w:t>
            </w:r>
            <w:r>
              <w:rPr>
                <w:rFonts w:hint="eastAsia" w:ascii="宋体" w:hAnsi="宋体" w:eastAsia="宋体" w:cs="仿宋"/>
                <w:u w:val="single"/>
                <w:lang w:eastAsia="zh-CN"/>
              </w:rPr>
              <w:t xml:space="preserve"> 11 </w:t>
            </w:r>
            <w:r>
              <w:rPr>
                <w:rFonts w:hint="eastAsia" w:ascii="宋体" w:hAnsi="宋体" w:eastAsia="宋体" w:cs="仿宋"/>
                <w:lang w:eastAsia="zh-CN"/>
              </w:rPr>
              <w:t>个，生活水给水泵</w:t>
            </w:r>
            <w:r>
              <w:rPr>
                <w:rFonts w:hint="eastAsia" w:ascii="宋体" w:hAnsi="宋体" w:eastAsia="宋体" w:cs="仿宋"/>
                <w:u w:val="single"/>
                <w:lang w:eastAsia="zh-CN"/>
              </w:rPr>
              <w:t xml:space="preserve">  1  </w:t>
            </w:r>
            <w:r>
              <w:rPr>
                <w:rFonts w:hint="eastAsia" w:ascii="宋体" w:hAnsi="宋体" w:eastAsia="宋体" w:cs="仿宋"/>
                <w:lang w:eastAsia="zh-CN"/>
              </w:rPr>
              <w:t>组。</w:t>
            </w:r>
          </w:p>
        </w:tc>
      </w:tr>
      <w:tr w14:paraId="44FF8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1529" w:type="dxa"/>
            <w:vMerge w:val="continue"/>
            <w:tcBorders>
              <w:top w:val="single" w:color="auto" w:sz="4" w:space="0"/>
              <w:left w:val="single" w:color="auto" w:sz="4" w:space="0"/>
              <w:bottom w:val="single" w:color="auto" w:sz="4" w:space="0"/>
              <w:right w:val="single" w:color="auto" w:sz="4" w:space="0"/>
            </w:tcBorders>
          </w:tcPr>
          <w:p w14:paraId="155E4647">
            <w:pPr>
              <w:spacing w:line="360" w:lineRule="exact"/>
              <w:rPr>
                <w:rFonts w:hint="eastAsia" w:ascii="宋体" w:hAnsi="宋体" w:cs="仿宋"/>
                <w:sz w:val="24"/>
                <w:szCs w:val="24"/>
              </w:rPr>
            </w:pPr>
          </w:p>
        </w:tc>
        <w:tc>
          <w:tcPr>
            <w:tcW w:w="2236" w:type="dxa"/>
            <w:tcBorders>
              <w:top w:val="single" w:color="auto" w:sz="4" w:space="0"/>
              <w:left w:val="single" w:color="auto" w:sz="4" w:space="0"/>
              <w:bottom w:val="single" w:color="auto" w:sz="4" w:space="0"/>
              <w:right w:val="single" w:color="auto" w:sz="4" w:space="0"/>
            </w:tcBorders>
          </w:tcPr>
          <w:p w14:paraId="5CBACA83">
            <w:pPr>
              <w:spacing w:line="360" w:lineRule="exact"/>
              <w:rPr>
                <w:rFonts w:hint="eastAsia" w:ascii="宋体" w:hAnsi="宋体" w:cs="仿宋"/>
                <w:sz w:val="24"/>
                <w:szCs w:val="24"/>
              </w:rPr>
            </w:pPr>
          </w:p>
          <w:p w14:paraId="04F7F0B0">
            <w:pPr>
              <w:spacing w:line="360" w:lineRule="exact"/>
              <w:rPr>
                <w:rFonts w:hint="eastAsia" w:ascii="宋体" w:hAnsi="宋体" w:cs="仿宋"/>
                <w:sz w:val="24"/>
                <w:szCs w:val="24"/>
              </w:rPr>
            </w:pPr>
          </w:p>
          <w:p w14:paraId="36D95566">
            <w:pPr>
              <w:spacing w:line="360" w:lineRule="exact"/>
              <w:rPr>
                <w:rFonts w:hint="eastAsia" w:ascii="宋体" w:hAnsi="宋体" w:cs="仿宋"/>
                <w:sz w:val="24"/>
                <w:szCs w:val="24"/>
              </w:rPr>
            </w:pPr>
          </w:p>
          <w:p w14:paraId="4AADEC24">
            <w:pPr>
              <w:pStyle w:val="496"/>
              <w:spacing w:before="88" w:line="360" w:lineRule="exact"/>
              <w:ind w:left="671"/>
              <w:rPr>
                <w:rFonts w:hint="eastAsia" w:ascii="宋体" w:hAnsi="宋体" w:eastAsia="宋体" w:cs="仿宋"/>
                <w:lang w:eastAsia="zh-CN"/>
              </w:rPr>
            </w:pPr>
            <w:r>
              <w:rPr>
                <w:rFonts w:hint="eastAsia" w:ascii="宋体" w:hAnsi="宋体" w:eastAsia="宋体" w:cs="仿宋"/>
                <w:lang w:eastAsia="zh-CN"/>
              </w:rPr>
              <w:t>消防系统</w:t>
            </w:r>
          </w:p>
        </w:tc>
        <w:tc>
          <w:tcPr>
            <w:tcW w:w="5999" w:type="dxa"/>
            <w:tcBorders>
              <w:left w:val="single" w:color="auto" w:sz="4" w:space="0"/>
            </w:tcBorders>
          </w:tcPr>
          <w:p w14:paraId="0D4902DD">
            <w:pPr>
              <w:pStyle w:val="496"/>
              <w:spacing w:before="36" w:line="360" w:lineRule="exact"/>
              <w:ind w:left="105" w:right="82" w:firstLine="19"/>
              <w:rPr>
                <w:rFonts w:hint="eastAsia" w:ascii="宋体" w:hAnsi="宋体" w:eastAsia="宋体" w:cs="仿宋"/>
                <w:lang w:eastAsia="zh-CN"/>
              </w:rPr>
            </w:pPr>
            <w:r>
              <w:rPr>
                <w:rFonts w:hint="eastAsia" w:ascii="宋体" w:hAnsi="宋体" w:eastAsia="宋体" w:cs="仿宋"/>
                <w:lang w:eastAsia="zh-CN"/>
              </w:rPr>
              <w:t>消防系统包括:例如火灾自动报警及消防联动系统、消 防栓系统、自动喷淋系统、七氟丙烷气体灭火系统、 ABC 干粉固定式灭火装置等。主要设备:消防喷淋泵、 增压泵</w:t>
            </w:r>
            <w:r>
              <w:rPr>
                <w:rFonts w:hint="eastAsia" w:ascii="宋体" w:hAnsi="宋体" w:eastAsia="宋体" w:cs="仿宋"/>
                <w:u w:val="single"/>
                <w:lang w:eastAsia="zh-CN"/>
              </w:rPr>
              <w:t xml:space="preserve">  2  </w:t>
            </w:r>
            <w:r>
              <w:rPr>
                <w:rFonts w:hint="eastAsia" w:ascii="宋体" w:hAnsi="宋体" w:eastAsia="宋体" w:cs="仿宋"/>
                <w:lang w:eastAsia="zh-CN"/>
              </w:rPr>
              <w:t>台、消防水箱</w:t>
            </w:r>
            <w:r>
              <w:rPr>
                <w:rFonts w:hint="eastAsia" w:ascii="宋体" w:hAnsi="宋体" w:eastAsia="宋体" w:cs="仿宋"/>
                <w:u w:val="single"/>
                <w:lang w:eastAsia="zh-CN"/>
              </w:rPr>
              <w:t xml:space="preserve">  1   </w:t>
            </w:r>
            <w:r>
              <w:rPr>
                <w:rFonts w:hint="eastAsia" w:ascii="宋体" w:hAnsi="宋体" w:eastAsia="宋体" w:cs="仿宋"/>
                <w:lang w:eastAsia="zh-CN"/>
              </w:rPr>
              <w:t>个、消防水池容积为</w:t>
            </w:r>
            <w:r>
              <w:rPr>
                <w:rFonts w:hint="eastAsia" w:ascii="宋体" w:hAnsi="宋体" w:eastAsia="宋体" w:cs="仿宋"/>
                <w:u w:val="single"/>
                <w:lang w:eastAsia="zh-CN"/>
              </w:rPr>
              <w:t xml:space="preserve"> 350</w:t>
            </w:r>
            <w:r>
              <w:rPr>
                <w:rFonts w:hint="eastAsia" w:ascii="宋体" w:hAnsi="宋体" w:eastAsia="宋体" w:cs="仿宋"/>
                <w:lang w:eastAsia="zh-CN"/>
              </w:rPr>
              <w:t>立方米。配备 ABC 干粉手提式灭火器</w:t>
            </w:r>
            <w:r>
              <w:rPr>
                <w:rFonts w:hint="eastAsia" w:ascii="宋体" w:hAnsi="宋体" w:eastAsia="宋体" w:cs="仿宋"/>
                <w:u w:val="single"/>
                <w:lang w:eastAsia="zh-CN"/>
              </w:rPr>
              <w:t xml:space="preserve">  195</w:t>
            </w:r>
            <w:r>
              <w:rPr>
                <w:rFonts w:hint="eastAsia" w:ascii="宋体" w:hAnsi="宋体" w:eastAsia="宋体" w:cs="仿宋"/>
                <w:lang w:eastAsia="zh-CN"/>
              </w:rPr>
              <w:t>个 ， 地下室消防设施配置情况： 16个消防栓、32个灭火器、喷淋设施，非机动 车充电区域消防设施配置情况无消防设施。</w:t>
            </w:r>
          </w:p>
        </w:tc>
      </w:tr>
      <w:tr w14:paraId="73428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29" w:type="dxa"/>
            <w:vMerge w:val="continue"/>
            <w:tcBorders>
              <w:top w:val="single" w:color="auto" w:sz="4" w:space="0"/>
              <w:left w:val="single" w:color="auto" w:sz="4" w:space="0"/>
              <w:bottom w:val="single" w:color="auto" w:sz="4" w:space="0"/>
              <w:right w:val="single" w:color="auto" w:sz="4" w:space="0"/>
            </w:tcBorders>
          </w:tcPr>
          <w:p w14:paraId="1ADDE6CC">
            <w:pPr>
              <w:spacing w:line="360" w:lineRule="exact"/>
              <w:rPr>
                <w:rFonts w:hint="eastAsia" w:ascii="宋体" w:hAnsi="宋体" w:cs="仿宋"/>
                <w:sz w:val="24"/>
                <w:szCs w:val="24"/>
              </w:rPr>
            </w:pPr>
          </w:p>
        </w:tc>
        <w:tc>
          <w:tcPr>
            <w:tcW w:w="2236" w:type="dxa"/>
            <w:tcBorders>
              <w:top w:val="single" w:color="auto" w:sz="4" w:space="0"/>
              <w:left w:val="single" w:color="auto" w:sz="4" w:space="0"/>
              <w:bottom w:val="single" w:color="auto" w:sz="4" w:space="0"/>
              <w:right w:val="single" w:color="auto" w:sz="4" w:space="0"/>
            </w:tcBorders>
          </w:tcPr>
          <w:p w14:paraId="4DEBEFAF">
            <w:pPr>
              <w:pStyle w:val="496"/>
              <w:spacing w:before="184" w:line="360" w:lineRule="exact"/>
              <w:ind w:left="667"/>
              <w:rPr>
                <w:rFonts w:hint="eastAsia" w:ascii="宋体" w:hAnsi="宋体" w:eastAsia="宋体" w:cs="仿宋"/>
                <w:lang w:eastAsia="zh-CN"/>
              </w:rPr>
            </w:pPr>
            <w:r>
              <w:rPr>
                <w:rFonts w:hint="eastAsia" w:ascii="宋体" w:hAnsi="宋体" w:eastAsia="宋体" w:cs="仿宋"/>
                <w:lang w:eastAsia="zh-CN"/>
              </w:rPr>
              <w:t>安防系统</w:t>
            </w:r>
          </w:p>
        </w:tc>
        <w:tc>
          <w:tcPr>
            <w:tcW w:w="5999" w:type="dxa"/>
            <w:tcBorders>
              <w:left w:val="single" w:color="auto" w:sz="4" w:space="0"/>
            </w:tcBorders>
          </w:tcPr>
          <w:p w14:paraId="6F56E2AA">
            <w:pPr>
              <w:pStyle w:val="496"/>
              <w:spacing w:before="32" w:line="360" w:lineRule="exact"/>
              <w:ind w:left="120" w:right="106"/>
              <w:rPr>
                <w:rFonts w:hint="eastAsia" w:ascii="宋体" w:hAnsi="宋体" w:eastAsia="宋体" w:cs="仿宋"/>
                <w:lang w:eastAsia="zh-CN"/>
              </w:rPr>
            </w:pPr>
            <w:r>
              <w:rPr>
                <w:rFonts w:hint="eastAsia" w:ascii="宋体" w:hAnsi="宋体" w:eastAsia="宋体" w:cs="仿宋"/>
                <w:lang w:eastAsia="zh-CN"/>
              </w:rPr>
              <w:t>安全防范系统：馆内设置安全防范系统，内部监控系统60个。</w:t>
            </w:r>
          </w:p>
        </w:tc>
      </w:tr>
      <w:tr w14:paraId="125E7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29" w:type="dxa"/>
            <w:vMerge w:val="continue"/>
            <w:tcBorders>
              <w:top w:val="single" w:color="auto" w:sz="4" w:space="0"/>
              <w:left w:val="single" w:color="auto" w:sz="4" w:space="0"/>
              <w:bottom w:val="single" w:color="auto" w:sz="4" w:space="0"/>
              <w:right w:val="single" w:color="auto" w:sz="4" w:space="0"/>
            </w:tcBorders>
          </w:tcPr>
          <w:p w14:paraId="5A810991">
            <w:pPr>
              <w:spacing w:line="360" w:lineRule="exact"/>
              <w:rPr>
                <w:rFonts w:hint="eastAsia" w:ascii="宋体" w:hAnsi="宋体" w:cs="仿宋"/>
                <w:sz w:val="24"/>
                <w:szCs w:val="24"/>
              </w:rPr>
            </w:pPr>
          </w:p>
        </w:tc>
        <w:tc>
          <w:tcPr>
            <w:tcW w:w="2236" w:type="dxa"/>
            <w:tcBorders>
              <w:top w:val="single" w:color="auto" w:sz="4" w:space="0"/>
              <w:left w:val="single" w:color="auto" w:sz="4" w:space="0"/>
              <w:bottom w:val="single" w:color="auto" w:sz="4" w:space="0"/>
              <w:right w:val="single" w:color="auto" w:sz="4" w:space="0"/>
            </w:tcBorders>
          </w:tcPr>
          <w:p w14:paraId="2358E19C">
            <w:pPr>
              <w:pStyle w:val="496"/>
              <w:spacing w:before="184" w:line="360" w:lineRule="exact"/>
              <w:ind w:left="678"/>
              <w:rPr>
                <w:rFonts w:hint="eastAsia" w:ascii="宋体" w:hAnsi="宋体" w:eastAsia="宋体" w:cs="仿宋"/>
                <w:lang w:eastAsia="zh-CN"/>
              </w:rPr>
            </w:pPr>
            <w:r>
              <w:rPr>
                <w:rFonts w:hint="eastAsia" w:ascii="宋体" w:hAnsi="宋体" w:eastAsia="宋体" w:cs="仿宋"/>
                <w:lang w:eastAsia="zh-CN"/>
              </w:rPr>
              <w:t>照明系统</w:t>
            </w:r>
          </w:p>
        </w:tc>
        <w:tc>
          <w:tcPr>
            <w:tcW w:w="5999" w:type="dxa"/>
            <w:tcBorders>
              <w:left w:val="single" w:color="auto" w:sz="4" w:space="0"/>
            </w:tcBorders>
          </w:tcPr>
          <w:p w14:paraId="23D3E0A9">
            <w:pPr>
              <w:pStyle w:val="496"/>
              <w:spacing w:before="32" w:line="360" w:lineRule="exact"/>
              <w:ind w:left="115" w:right="108" w:firstLine="16"/>
              <w:rPr>
                <w:rFonts w:hint="eastAsia" w:ascii="宋体" w:hAnsi="宋体" w:eastAsia="宋体" w:cs="仿宋"/>
                <w:lang w:eastAsia="zh-CN"/>
              </w:rPr>
            </w:pPr>
            <w:r>
              <w:rPr>
                <w:rFonts w:hint="eastAsia" w:ascii="宋体" w:hAnsi="宋体" w:eastAsia="宋体" w:cs="仿宋"/>
                <w:lang w:eastAsia="zh-CN"/>
              </w:rPr>
              <w:t>照明系统主要有：例如室内公共照明、应急照明、景 观照明等。</w:t>
            </w:r>
          </w:p>
        </w:tc>
      </w:tr>
      <w:tr w14:paraId="6E909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529" w:type="dxa"/>
            <w:vMerge w:val="continue"/>
            <w:tcBorders>
              <w:top w:val="single" w:color="auto" w:sz="4" w:space="0"/>
              <w:left w:val="single" w:color="auto" w:sz="4" w:space="0"/>
              <w:bottom w:val="single" w:color="auto" w:sz="4" w:space="0"/>
              <w:right w:val="single" w:color="auto" w:sz="4" w:space="0"/>
            </w:tcBorders>
          </w:tcPr>
          <w:p w14:paraId="4CD67114">
            <w:pPr>
              <w:spacing w:line="360" w:lineRule="exact"/>
              <w:rPr>
                <w:rFonts w:hint="eastAsia" w:ascii="宋体" w:hAnsi="宋体" w:cs="仿宋"/>
                <w:sz w:val="24"/>
                <w:szCs w:val="24"/>
              </w:rPr>
            </w:pPr>
          </w:p>
        </w:tc>
        <w:tc>
          <w:tcPr>
            <w:tcW w:w="2236" w:type="dxa"/>
            <w:tcBorders>
              <w:top w:val="single" w:color="auto" w:sz="4" w:space="0"/>
              <w:left w:val="single" w:color="auto" w:sz="4" w:space="0"/>
              <w:bottom w:val="single" w:color="auto" w:sz="4" w:space="0"/>
              <w:right w:val="single" w:color="auto" w:sz="4" w:space="0"/>
            </w:tcBorders>
          </w:tcPr>
          <w:p w14:paraId="59BCDB50">
            <w:pPr>
              <w:pStyle w:val="496"/>
              <w:spacing w:before="93" w:line="360" w:lineRule="exact"/>
              <w:ind w:left="780"/>
              <w:rPr>
                <w:rFonts w:hint="eastAsia" w:ascii="宋体" w:hAnsi="宋体" w:eastAsia="宋体" w:cs="仿宋"/>
                <w:lang w:eastAsia="zh-CN"/>
              </w:rPr>
            </w:pPr>
            <w:r>
              <w:rPr>
                <w:rFonts w:hint="eastAsia" w:ascii="宋体" w:hAnsi="宋体" w:eastAsia="宋体" w:cs="仿宋"/>
                <w:lang w:eastAsia="zh-CN"/>
              </w:rPr>
              <w:t>饮水机</w:t>
            </w:r>
          </w:p>
        </w:tc>
        <w:tc>
          <w:tcPr>
            <w:tcW w:w="5999" w:type="dxa"/>
            <w:tcBorders>
              <w:left w:val="single" w:color="auto" w:sz="4" w:space="0"/>
            </w:tcBorders>
          </w:tcPr>
          <w:p w14:paraId="3D367E1B">
            <w:pPr>
              <w:pStyle w:val="496"/>
              <w:spacing w:before="93" w:line="360" w:lineRule="exact"/>
              <w:ind w:left="116"/>
              <w:rPr>
                <w:rFonts w:hint="eastAsia" w:ascii="宋体" w:hAnsi="宋体" w:eastAsia="宋体" w:cs="仿宋"/>
                <w:lang w:eastAsia="zh-CN"/>
              </w:rPr>
            </w:pPr>
            <w:r>
              <w:rPr>
                <w:rFonts w:hint="eastAsia" w:ascii="宋体" w:hAnsi="宋体" w:eastAsia="宋体" w:cs="仿宋"/>
                <w:lang w:eastAsia="zh-CN"/>
              </w:rPr>
              <w:t>分布情况：每层有一台净水器，共5台。</w:t>
            </w:r>
          </w:p>
        </w:tc>
      </w:tr>
      <w:tr w14:paraId="3E965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1529" w:type="dxa"/>
            <w:vMerge w:val="continue"/>
            <w:tcBorders>
              <w:top w:val="single" w:color="auto" w:sz="4" w:space="0"/>
              <w:left w:val="single" w:color="auto" w:sz="4" w:space="0"/>
            </w:tcBorders>
          </w:tcPr>
          <w:p w14:paraId="3BF6B4EE">
            <w:pPr>
              <w:spacing w:line="360" w:lineRule="exact"/>
              <w:rPr>
                <w:rFonts w:hint="eastAsia" w:ascii="宋体" w:hAnsi="宋体" w:cs="仿宋"/>
                <w:sz w:val="24"/>
                <w:szCs w:val="24"/>
              </w:rPr>
            </w:pPr>
          </w:p>
        </w:tc>
        <w:tc>
          <w:tcPr>
            <w:tcW w:w="2236" w:type="dxa"/>
            <w:tcBorders>
              <w:top w:val="single" w:color="auto" w:sz="4" w:space="0"/>
            </w:tcBorders>
            <w:vAlign w:val="center"/>
          </w:tcPr>
          <w:p w14:paraId="0287E29C">
            <w:pPr>
              <w:pStyle w:val="496"/>
              <w:spacing w:before="88" w:line="360" w:lineRule="exact"/>
              <w:jc w:val="center"/>
              <w:rPr>
                <w:rFonts w:hint="eastAsia" w:ascii="宋体" w:hAnsi="宋体" w:eastAsia="宋体" w:cs="仿宋"/>
                <w:lang w:eastAsia="zh-CN"/>
              </w:rPr>
            </w:pPr>
            <w:r>
              <w:rPr>
                <w:rFonts w:hint="eastAsia" w:ascii="宋体" w:hAnsi="宋体" w:eastAsia="宋体" w:cs="仿宋"/>
                <w:lang w:eastAsia="zh-CN"/>
              </w:rPr>
              <w:t>供配电系统</w:t>
            </w:r>
          </w:p>
        </w:tc>
        <w:tc>
          <w:tcPr>
            <w:tcW w:w="5999" w:type="dxa"/>
          </w:tcPr>
          <w:p w14:paraId="320D2D79">
            <w:pPr>
              <w:pStyle w:val="496"/>
              <w:spacing w:before="32" w:line="360" w:lineRule="exact"/>
              <w:ind w:left="120" w:right="106"/>
              <w:rPr>
                <w:rFonts w:hint="eastAsia" w:ascii="宋体" w:hAnsi="宋体" w:eastAsia="宋体" w:cs="仿宋"/>
                <w:lang w:eastAsia="zh-CN"/>
              </w:rPr>
            </w:pPr>
            <w:r>
              <w:rPr>
                <w:rFonts w:hint="eastAsia" w:ascii="宋体" w:hAnsi="宋体" w:eastAsia="宋体" w:cs="仿宋"/>
                <w:lang w:eastAsia="zh-CN"/>
              </w:rPr>
              <w:t>电气系统包括:例如10KV变电所系统，位置：地下室，380/220V 低压配电系统、照明系统、 防雷与接地系统。</w:t>
            </w:r>
          </w:p>
        </w:tc>
      </w:tr>
      <w:tr w14:paraId="4E336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29" w:type="dxa"/>
          </w:tcPr>
          <w:p w14:paraId="292034B3">
            <w:pPr>
              <w:pStyle w:val="496"/>
              <w:spacing w:before="186" w:line="360" w:lineRule="exact"/>
              <w:ind w:left="395"/>
              <w:rPr>
                <w:rFonts w:hint="eastAsia" w:ascii="宋体" w:hAnsi="宋体" w:eastAsia="宋体" w:cs="仿宋"/>
                <w:lang w:eastAsia="zh-CN"/>
              </w:rPr>
            </w:pPr>
            <w:r>
              <w:rPr>
                <w:rFonts w:hint="eastAsia" w:ascii="宋体" w:hAnsi="宋体" w:eastAsia="宋体" w:cs="仿宋"/>
                <w:lang w:eastAsia="zh-CN"/>
              </w:rPr>
              <w:t>其他</w:t>
            </w:r>
          </w:p>
        </w:tc>
        <w:tc>
          <w:tcPr>
            <w:tcW w:w="2236" w:type="dxa"/>
          </w:tcPr>
          <w:p w14:paraId="539278D0">
            <w:pPr>
              <w:pStyle w:val="496"/>
              <w:spacing w:before="187" w:line="360" w:lineRule="exact"/>
              <w:ind w:left="907"/>
              <w:rPr>
                <w:rFonts w:hint="eastAsia" w:ascii="宋体" w:hAnsi="宋体" w:eastAsia="宋体" w:cs="仿宋"/>
                <w:lang w:eastAsia="zh-CN"/>
              </w:rPr>
            </w:pPr>
            <w:r>
              <w:rPr>
                <w:rFonts w:hint="eastAsia" w:ascii="宋体" w:hAnsi="宋体" w:eastAsia="宋体" w:cs="仿宋"/>
                <w:lang w:eastAsia="zh-CN"/>
              </w:rPr>
              <w:t>安防</w:t>
            </w:r>
          </w:p>
        </w:tc>
        <w:tc>
          <w:tcPr>
            <w:tcW w:w="5999" w:type="dxa"/>
          </w:tcPr>
          <w:p w14:paraId="3531AFD6">
            <w:pPr>
              <w:pStyle w:val="496"/>
              <w:spacing w:before="36" w:line="360" w:lineRule="exact"/>
              <w:ind w:left="120" w:right="108" w:hanging="3"/>
              <w:rPr>
                <w:rFonts w:hint="eastAsia" w:ascii="宋体" w:hAnsi="宋体" w:eastAsia="宋体" w:cs="仿宋"/>
                <w:lang w:eastAsia="zh-CN"/>
              </w:rPr>
            </w:pPr>
            <w:r>
              <w:rPr>
                <w:rFonts w:hint="eastAsia" w:ascii="宋体" w:hAnsi="宋体" w:eastAsia="宋体" w:cs="仿宋"/>
                <w:lang w:eastAsia="zh-CN"/>
              </w:rPr>
              <w:t>例如包括门禁管理系统及电子巡更系统及</w:t>
            </w:r>
            <w:r>
              <w:rPr>
                <w:rFonts w:hint="eastAsia" w:ascii="宋体" w:hAnsi="宋体" w:eastAsia="宋体" w:cs="仿宋"/>
                <w:u w:val="single"/>
                <w:lang w:eastAsia="zh-CN"/>
              </w:rPr>
              <w:t xml:space="preserve"> 6 </w:t>
            </w:r>
            <w:r>
              <w:rPr>
                <w:rFonts w:hint="eastAsia" w:ascii="宋体" w:hAnsi="宋体" w:eastAsia="宋体" w:cs="仿宋"/>
                <w:lang w:eastAsia="zh-CN"/>
              </w:rPr>
              <w:t xml:space="preserve"> 个子系统。</w:t>
            </w:r>
          </w:p>
        </w:tc>
      </w:tr>
    </w:tbl>
    <w:p w14:paraId="2580EEDA">
      <w:pPr>
        <w:pStyle w:val="46"/>
        <w:ind w:firstLine="0"/>
      </w:pPr>
    </w:p>
    <w:p w14:paraId="5E57D87E">
      <w:pPr>
        <w:pStyle w:val="41"/>
        <w:numPr>
          <w:ilvl w:val="0"/>
          <w:numId w:val="5"/>
        </w:numPr>
        <w:rPr>
          <w:rFonts w:hint="eastAsia" w:ascii="仿宋" w:hAnsi="仿宋" w:eastAsia="仿宋" w:cs="仿宋"/>
          <w:bCs/>
          <w:sz w:val="24"/>
          <w:szCs w:val="24"/>
        </w:rPr>
      </w:pPr>
      <w:r>
        <w:rPr>
          <w:rFonts w:hint="eastAsia" w:ascii="仿宋" w:hAnsi="仿宋" w:eastAsia="仿宋" w:cs="仿宋"/>
          <w:bCs/>
          <w:sz w:val="24"/>
          <w:szCs w:val="24"/>
        </w:rPr>
        <w:t>物业管理（室外）</w:t>
      </w:r>
    </w:p>
    <w:tbl>
      <w:tblPr>
        <w:tblStyle w:val="28"/>
        <w:tblW w:w="9764" w:type="dxa"/>
        <w:tblInd w:w="-4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73"/>
        <w:gridCol w:w="7091"/>
      </w:tblGrid>
      <w:tr w14:paraId="4E02B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2673" w:type="dxa"/>
          </w:tcPr>
          <w:p w14:paraId="6B19358F">
            <w:pPr>
              <w:pStyle w:val="496"/>
              <w:spacing w:before="111" w:line="213" w:lineRule="auto"/>
              <w:ind w:left="749"/>
              <w:rPr>
                <w:rFonts w:hint="eastAsia" w:ascii="仿宋" w:hAnsi="仿宋" w:eastAsia="仿宋" w:cs="仿宋"/>
                <w:b/>
                <w:bCs/>
                <w:lang w:eastAsia="zh-CN"/>
              </w:rPr>
            </w:pPr>
            <w:r>
              <w:rPr>
                <w:rFonts w:hint="eastAsia" w:ascii="仿宋" w:hAnsi="仿宋" w:eastAsia="仿宋" w:cs="仿宋"/>
                <w:b/>
                <w:bCs/>
                <w:lang w:eastAsia="zh-CN"/>
              </w:rPr>
              <w:t>名称</w:t>
            </w:r>
          </w:p>
        </w:tc>
        <w:tc>
          <w:tcPr>
            <w:tcW w:w="7091" w:type="dxa"/>
          </w:tcPr>
          <w:p w14:paraId="41289C58">
            <w:pPr>
              <w:spacing w:line="300" w:lineRule="auto"/>
              <w:jc w:val="center"/>
              <w:rPr>
                <w:rFonts w:hint="eastAsia" w:ascii="仿宋" w:hAnsi="仿宋" w:eastAsia="仿宋" w:cs="仿宋"/>
                <w:b/>
                <w:bCs/>
                <w:sz w:val="24"/>
                <w:szCs w:val="24"/>
              </w:rPr>
            </w:pPr>
            <w:r>
              <w:rPr>
                <w:rFonts w:hint="eastAsia" w:ascii="仿宋" w:hAnsi="仿宋" w:eastAsia="仿宋" w:cs="仿宋"/>
                <w:b/>
                <w:bCs/>
                <w:sz w:val="24"/>
                <w:szCs w:val="24"/>
              </w:rPr>
              <w:t>明细</w:t>
            </w:r>
          </w:p>
        </w:tc>
      </w:tr>
      <w:tr w14:paraId="51B0D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73" w:type="dxa"/>
          </w:tcPr>
          <w:p w14:paraId="5A250AF0">
            <w:pPr>
              <w:pStyle w:val="496"/>
              <w:spacing w:before="109" w:line="212" w:lineRule="auto"/>
              <w:ind w:left="523"/>
              <w:rPr>
                <w:rFonts w:hint="eastAsia" w:ascii="宋体" w:hAnsi="宋体" w:eastAsia="宋体" w:cs="仿宋"/>
                <w:lang w:eastAsia="zh-CN"/>
              </w:rPr>
            </w:pPr>
            <w:r>
              <w:rPr>
                <w:rFonts w:hint="eastAsia" w:ascii="宋体" w:hAnsi="宋体" w:eastAsia="宋体" w:cs="仿宋"/>
                <w:lang w:eastAsia="zh-CN"/>
              </w:rPr>
              <w:t>室外面积</w:t>
            </w:r>
          </w:p>
        </w:tc>
        <w:tc>
          <w:tcPr>
            <w:tcW w:w="7091" w:type="dxa"/>
          </w:tcPr>
          <w:p w14:paraId="5A217C77">
            <w:pPr>
              <w:pStyle w:val="496"/>
              <w:spacing w:before="109" w:line="212" w:lineRule="auto"/>
              <w:ind w:left="132"/>
              <w:rPr>
                <w:rFonts w:hint="eastAsia" w:ascii="宋体" w:hAnsi="宋体" w:eastAsia="宋体" w:cs="仿宋"/>
                <w:lang w:eastAsia="zh-CN"/>
              </w:rPr>
            </w:pPr>
            <w:r>
              <w:rPr>
                <w:rFonts w:hint="eastAsia" w:ascii="宋体" w:hAnsi="宋体" w:eastAsia="宋体" w:cs="仿宋"/>
                <w:lang w:eastAsia="zh-CN"/>
              </w:rPr>
              <w:t>院落总面积</w:t>
            </w:r>
            <w:r>
              <w:rPr>
                <w:rFonts w:hint="eastAsia" w:ascii="宋体" w:hAnsi="宋体" w:eastAsia="宋体" w:cs="仿宋"/>
                <w:u w:val="single"/>
                <w:lang w:eastAsia="zh-CN"/>
              </w:rPr>
              <w:t xml:space="preserve">   31375 </w:t>
            </w:r>
            <w:r>
              <w:rPr>
                <w:rFonts w:hint="eastAsia" w:ascii="宋体" w:hAnsi="宋体" w:eastAsia="宋体" w:cs="仿宋"/>
                <w:lang w:eastAsia="zh-CN"/>
              </w:rPr>
              <w:t>平方米。</w:t>
            </w:r>
          </w:p>
        </w:tc>
      </w:tr>
      <w:tr w14:paraId="7A750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07E52699">
            <w:pPr>
              <w:pStyle w:val="496"/>
              <w:spacing w:before="109" w:line="215" w:lineRule="auto"/>
              <w:ind w:left="753"/>
              <w:rPr>
                <w:rFonts w:hint="eastAsia" w:ascii="宋体" w:hAnsi="宋体" w:eastAsia="宋体" w:cs="仿宋"/>
                <w:lang w:eastAsia="zh-CN"/>
              </w:rPr>
            </w:pPr>
            <w:r>
              <w:rPr>
                <w:rFonts w:hint="eastAsia" w:ascii="宋体" w:hAnsi="宋体" w:eastAsia="宋体" w:cs="仿宋"/>
                <w:lang w:eastAsia="zh-CN"/>
              </w:rPr>
              <w:t>绿化</w:t>
            </w:r>
          </w:p>
        </w:tc>
        <w:tc>
          <w:tcPr>
            <w:tcW w:w="7091" w:type="dxa"/>
          </w:tcPr>
          <w:p w14:paraId="7D066C48">
            <w:pPr>
              <w:pStyle w:val="496"/>
              <w:spacing w:before="109" w:line="208" w:lineRule="auto"/>
              <w:ind w:left="124"/>
              <w:rPr>
                <w:rFonts w:hint="eastAsia" w:ascii="宋体" w:hAnsi="宋体" w:eastAsia="宋体" w:cs="仿宋"/>
                <w:lang w:eastAsia="zh-CN"/>
              </w:rPr>
            </w:pPr>
            <w:r>
              <w:rPr>
                <w:rFonts w:hint="eastAsia" w:ascii="宋体" w:hAnsi="宋体" w:eastAsia="宋体" w:cs="仿宋"/>
                <w:lang w:eastAsia="zh-CN"/>
              </w:rPr>
              <w:t xml:space="preserve">绿化 </w:t>
            </w:r>
            <w:r>
              <w:rPr>
                <w:rFonts w:hint="eastAsia" w:ascii="宋体" w:hAnsi="宋体" w:eastAsia="宋体" w:cs="仿宋"/>
                <w:u w:val="single"/>
                <w:lang w:eastAsia="zh-CN"/>
              </w:rPr>
              <w:t xml:space="preserve">7852 </w:t>
            </w:r>
            <w:r>
              <w:rPr>
                <w:rFonts w:hint="eastAsia" w:ascii="宋体" w:hAnsi="宋体" w:eastAsia="宋体" w:cs="仿宋"/>
                <w:lang w:eastAsia="zh-CN"/>
              </w:rPr>
              <w:t>平方米，是/否自管</w:t>
            </w:r>
            <w:r>
              <w:rPr>
                <w:rFonts w:hint="eastAsia" w:ascii="宋体" w:hAnsi="宋体" w:eastAsia="宋体" w:cs="仿宋"/>
                <w:u w:val="single"/>
                <w:lang w:eastAsia="zh-CN"/>
              </w:rPr>
              <w:t xml:space="preserve"> 否 。</w:t>
            </w:r>
          </w:p>
        </w:tc>
      </w:tr>
      <w:tr w14:paraId="13AE2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76E384C5">
            <w:pPr>
              <w:pStyle w:val="496"/>
              <w:spacing w:before="109" w:line="214" w:lineRule="auto"/>
              <w:ind w:left="742"/>
              <w:rPr>
                <w:rFonts w:hint="eastAsia" w:ascii="宋体" w:hAnsi="宋体" w:eastAsia="宋体" w:cs="仿宋"/>
                <w:lang w:eastAsia="zh-CN"/>
              </w:rPr>
            </w:pPr>
            <w:r>
              <w:rPr>
                <w:rFonts w:hint="eastAsia" w:ascii="宋体" w:hAnsi="宋体" w:eastAsia="宋体" w:cs="仿宋"/>
                <w:lang w:eastAsia="zh-CN"/>
              </w:rPr>
              <w:t>广场</w:t>
            </w:r>
          </w:p>
        </w:tc>
        <w:tc>
          <w:tcPr>
            <w:tcW w:w="7091" w:type="dxa"/>
          </w:tcPr>
          <w:p w14:paraId="11696757">
            <w:pPr>
              <w:pStyle w:val="496"/>
              <w:spacing w:before="108" w:line="212" w:lineRule="auto"/>
              <w:ind w:left="112"/>
              <w:rPr>
                <w:rFonts w:hint="eastAsia" w:ascii="宋体" w:hAnsi="宋体" w:eastAsia="宋体" w:cs="仿宋"/>
                <w:lang w:eastAsia="zh-CN"/>
              </w:rPr>
            </w:pPr>
            <w:r>
              <w:rPr>
                <w:rFonts w:hint="eastAsia" w:ascii="宋体" w:hAnsi="宋体" w:eastAsia="宋体" w:cs="仿宋"/>
                <w:lang w:eastAsia="zh-CN"/>
              </w:rPr>
              <w:t>广场及道路面积</w:t>
            </w:r>
            <w:r>
              <w:rPr>
                <w:rFonts w:hint="eastAsia" w:ascii="宋体" w:hAnsi="宋体" w:eastAsia="宋体" w:cs="仿宋"/>
                <w:u w:val="single"/>
                <w:lang w:eastAsia="zh-CN"/>
              </w:rPr>
              <w:t xml:space="preserve"> 23523  </w:t>
            </w:r>
            <w:r>
              <w:rPr>
                <w:rFonts w:hint="eastAsia" w:ascii="宋体" w:hAnsi="宋体" w:eastAsia="宋体" w:cs="仿宋"/>
                <w:lang w:eastAsia="zh-CN"/>
              </w:rPr>
              <w:t>平方米。</w:t>
            </w:r>
          </w:p>
        </w:tc>
      </w:tr>
      <w:tr w14:paraId="7F4C5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2673" w:type="dxa"/>
            <w:vAlign w:val="center"/>
          </w:tcPr>
          <w:p w14:paraId="1BDFB852">
            <w:pPr>
              <w:pStyle w:val="496"/>
              <w:spacing w:before="32" w:line="192" w:lineRule="auto"/>
              <w:ind w:left="754" w:right="173" w:hanging="608"/>
              <w:rPr>
                <w:rFonts w:hint="eastAsia" w:ascii="宋体" w:hAnsi="宋体" w:eastAsia="宋体" w:cs="仿宋"/>
                <w:lang w:eastAsia="zh-CN"/>
              </w:rPr>
            </w:pPr>
            <w:r>
              <w:rPr>
                <w:rFonts w:hint="eastAsia" w:ascii="宋体" w:hAnsi="宋体" w:eastAsia="宋体" w:cs="仿宋"/>
                <w:lang w:eastAsia="zh-CN"/>
              </w:rPr>
              <w:t>路灯、草坪灯、 音箱</w:t>
            </w:r>
          </w:p>
        </w:tc>
        <w:tc>
          <w:tcPr>
            <w:tcW w:w="7091" w:type="dxa"/>
          </w:tcPr>
          <w:p w14:paraId="70AEDC75">
            <w:pPr>
              <w:pStyle w:val="496"/>
              <w:spacing w:before="182" w:line="213" w:lineRule="auto"/>
              <w:ind w:left="113"/>
              <w:rPr>
                <w:rFonts w:hint="eastAsia" w:ascii="宋体" w:hAnsi="宋体" w:eastAsia="宋体" w:cs="仿宋"/>
                <w:lang w:eastAsia="zh-CN"/>
              </w:rPr>
            </w:pPr>
            <w:r>
              <w:rPr>
                <w:rFonts w:hint="eastAsia" w:ascii="宋体" w:hAnsi="宋体" w:eastAsia="宋体" w:cs="仿宋"/>
                <w:lang w:eastAsia="zh-CN"/>
              </w:rPr>
              <w:t>庭院灯</w:t>
            </w:r>
            <w:r>
              <w:rPr>
                <w:rFonts w:hint="eastAsia" w:ascii="宋体" w:hAnsi="宋体" w:eastAsia="宋体" w:cs="仿宋"/>
                <w:u w:val="single"/>
                <w:lang w:eastAsia="zh-CN"/>
              </w:rPr>
              <w:t xml:space="preserve"> 63 </w:t>
            </w:r>
            <w:r>
              <w:rPr>
                <w:rFonts w:hint="eastAsia" w:ascii="宋体" w:hAnsi="宋体" w:eastAsia="宋体" w:cs="仿宋"/>
                <w:lang w:eastAsia="zh-CN"/>
              </w:rPr>
              <w:t>个。</w:t>
            </w:r>
          </w:p>
        </w:tc>
      </w:tr>
      <w:tr w14:paraId="7A3F3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73" w:type="dxa"/>
          </w:tcPr>
          <w:p w14:paraId="2EB0E8EB">
            <w:pPr>
              <w:pStyle w:val="496"/>
              <w:spacing w:before="111" w:line="210" w:lineRule="auto"/>
              <w:ind w:left="636"/>
              <w:rPr>
                <w:rFonts w:hint="eastAsia" w:ascii="宋体" w:hAnsi="宋体" w:eastAsia="宋体" w:cs="仿宋"/>
                <w:lang w:eastAsia="zh-CN"/>
              </w:rPr>
            </w:pPr>
            <w:r>
              <w:rPr>
                <w:rFonts w:hint="eastAsia" w:ascii="宋体" w:hAnsi="宋体" w:eastAsia="宋体" w:cs="仿宋"/>
                <w:lang w:eastAsia="zh-CN"/>
              </w:rPr>
              <w:t>消防栓</w:t>
            </w:r>
          </w:p>
        </w:tc>
        <w:tc>
          <w:tcPr>
            <w:tcW w:w="7091" w:type="dxa"/>
          </w:tcPr>
          <w:p w14:paraId="53E45936">
            <w:pPr>
              <w:pStyle w:val="496"/>
              <w:spacing w:before="111" w:line="210" w:lineRule="auto"/>
              <w:ind w:left="134"/>
              <w:rPr>
                <w:rFonts w:hint="eastAsia" w:ascii="宋体" w:hAnsi="宋体" w:eastAsia="宋体" w:cs="仿宋"/>
                <w:lang w:eastAsia="zh-CN"/>
              </w:rPr>
            </w:pPr>
            <w:r>
              <w:rPr>
                <w:rFonts w:hint="eastAsia" w:ascii="宋体" w:hAnsi="宋体" w:eastAsia="宋体" w:cs="仿宋"/>
                <w:lang w:eastAsia="zh-CN"/>
              </w:rPr>
              <w:t>室外消防火栓</w:t>
            </w:r>
            <w:r>
              <w:rPr>
                <w:rFonts w:hint="eastAsia" w:ascii="宋体" w:hAnsi="宋体" w:eastAsia="宋体" w:cs="仿宋"/>
                <w:u w:val="single"/>
                <w:lang w:eastAsia="zh-CN"/>
              </w:rPr>
              <w:t xml:space="preserve">   1 </w:t>
            </w:r>
            <w:r>
              <w:rPr>
                <w:rFonts w:hint="eastAsia" w:ascii="宋体" w:hAnsi="宋体" w:eastAsia="宋体" w:cs="仿宋"/>
                <w:lang w:eastAsia="zh-CN"/>
              </w:rPr>
              <w:t>个。</w:t>
            </w:r>
          </w:p>
        </w:tc>
      </w:tr>
      <w:tr w14:paraId="4F68B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67457645">
            <w:pPr>
              <w:pStyle w:val="496"/>
              <w:spacing w:before="111" w:line="211" w:lineRule="auto"/>
              <w:ind w:left="623"/>
              <w:rPr>
                <w:rFonts w:hint="eastAsia" w:ascii="宋体" w:hAnsi="宋体" w:eastAsia="宋体" w:cs="仿宋"/>
                <w:lang w:eastAsia="zh-CN"/>
              </w:rPr>
            </w:pPr>
            <w:r>
              <w:rPr>
                <w:rFonts w:hint="eastAsia" w:ascii="宋体" w:hAnsi="宋体" w:eastAsia="宋体" w:cs="仿宋"/>
                <w:lang w:eastAsia="zh-CN"/>
              </w:rPr>
              <w:t>垃圾箱</w:t>
            </w:r>
          </w:p>
        </w:tc>
        <w:tc>
          <w:tcPr>
            <w:tcW w:w="7091" w:type="dxa"/>
          </w:tcPr>
          <w:p w14:paraId="6ED729BA">
            <w:pPr>
              <w:pStyle w:val="496"/>
              <w:spacing w:before="110" w:line="210" w:lineRule="auto"/>
              <w:ind w:left="134"/>
              <w:rPr>
                <w:rFonts w:hint="eastAsia" w:ascii="宋体" w:hAnsi="宋体" w:eastAsia="宋体" w:cs="仿宋"/>
                <w:lang w:eastAsia="zh-CN"/>
              </w:rPr>
            </w:pPr>
            <w:r>
              <w:rPr>
                <w:rFonts w:hint="eastAsia" w:ascii="宋体" w:hAnsi="宋体" w:eastAsia="宋体" w:cs="仿宋"/>
                <w:lang w:eastAsia="zh-CN"/>
              </w:rPr>
              <w:t>室外分类垃圾箱（桶）</w:t>
            </w:r>
            <w:r>
              <w:rPr>
                <w:rFonts w:hint="eastAsia" w:ascii="宋体" w:hAnsi="宋体" w:eastAsia="宋体" w:cs="仿宋"/>
                <w:u w:val="single"/>
                <w:lang w:eastAsia="zh-CN"/>
              </w:rPr>
              <w:t xml:space="preserve">  4  </w:t>
            </w:r>
            <w:r>
              <w:rPr>
                <w:rFonts w:hint="eastAsia" w:ascii="宋体" w:hAnsi="宋体" w:eastAsia="宋体" w:cs="仿宋"/>
                <w:lang w:eastAsia="zh-CN"/>
              </w:rPr>
              <w:t>个，分类垃圾桶</w:t>
            </w:r>
            <w:r>
              <w:rPr>
                <w:rFonts w:hint="eastAsia" w:ascii="宋体" w:hAnsi="宋体" w:eastAsia="宋体" w:cs="仿宋"/>
                <w:u w:val="single"/>
                <w:lang w:eastAsia="zh-CN"/>
              </w:rPr>
              <w:t xml:space="preserve">  14  </w:t>
            </w:r>
            <w:r>
              <w:rPr>
                <w:rFonts w:hint="eastAsia" w:ascii="宋体" w:hAnsi="宋体" w:eastAsia="宋体" w:cs="仿宋"/>
                <w:lang w:eastAsia="zh-CN"/>
              </w:rPr>
              <w:t>个。</w:t>
            </w:r>
          </w:p>
        </w:tc>
      </w:tr>
      <w:tr w14:paraId="7AD40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00409DE4">
            <w:pPr>
              <w:pStyle w:val="496"/>
              <w:spacing w:before="110" w:line="205" w:lineRule="auto"/>
              <w:ind w:left="535"/>
              <w:rPr>
                <w:rFonts w:hint="eastAsia" w:ascii="宋体" w:hAnsi="宋体" w:eastAsia="宋体" w:cs="仿宋"/>
                <w:lang w:eastAsia="zh-CN"/>
              </w:rPr>
            </w:pPr>
            <w:r>
              <w:rPr>
                <w:rFonts w:hint="eastAsia" w:ascii="宋体" w:hAnsi="宋体" w:eastAsia="宋体" w:cs="仿宋"/>
                <w:lang w:eastAsia="zh-CN"/>
              </w:rPr>
              <w:t>门前三包</w:t>
            </w:r>
          </w:p>
        </w:tc>
        <w:tc>
          <w:tcPr>
            <w:tcW w:w="7091" w:type="dxa"/>
          </w:tcPr>
          <w:p w14:paraId="49F5EEB9">
            <w:pPr>
              <w:pStyle w:val="496"/>
              <w:spacing w:before="110" w:line="205" w:lineRule="auto"/>
              <w:ind w:left="146"/>
              <w:rPr>
                <w:rFonts w:hint="eastAsia" w:ascii="宋体" w:hAnsi="宋体" w:eastAsia="宋体" w:cs="仿宋"/>
                <w:lang w:eastAsia="zh-CN"/>
              </w:rPr>
            </w:pPr>
            <w:r>
              <w:rPr>
                <w:rFonts w:hint="eastAsia" w:ascii="宋体" w:hAnsi="宋体" w:eastAsia="宋体" w:cs="仿宋"/>
                <w:lang w:eastAsia="zh-CN"/>
              </w:rPr>
              <w:t>门前三包面积约</w:t>
            </w:r>
            <w:r>
              <w:rPr>
                <w:rFonts w:hint="eastAsia" w:ascii="宋体" w:hAnsi="宋体" w:eastAsia="宋体" w:cs="仿宋"/>
                <w:u w:val="single"/>
                <w:lang w:eastAsia="zh-CN"/>
              </w:rPr>
              <w:t>18075</w:t>
            </w:r>
            <w:r>
              <w:rPr>
                <w:rFonts w:hint="eastAsia" w:ascii="宋体" w:hAnsi="宋体" w:eastAsia="宋体" w:cs="仿宋"/>
                <w:lang w:eastAsia="zh-CN"/>
              </w:rPr>
              <w:t>平方米。</w:t>
            </w:r>
          </w:p>
        </w:tc>
      </w:tr>
      <w:tr w14:paraId="17E93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673" w:type="dxa"/>
          </w:tcPr>
          <w:p w14:paraId="3218C0AE">
            <w:pPr>
              <w:pStyle w:val="496"/>
              <w:spacing w:before="111" w:line="212" w:lineRule="auto"/>
              <w:ind w:left="751"/>
              <w:rPr>
                <w:rFonts w:hint="eastAsia" w:ascii="宋体" w:hAnsi="宋体" w:eastAsia="宋体" w:cs="仿宋"/>
                <w:lang w:eastAsia="zh-CN"/>
              </w:rPr>
            </w:pPr>
            <w:r>
              <w:rPr>
                <w:rFonts w:hint="eastAsia" w:ascii="宋体" w:hAnsi="宋体" w:eastAsia="宋体" w:cs="仿宋"/>
                <w:lang w:eastAsia="zh-CN"/>
              </w:rPr>
              <w:t>露台</w:t>
            </w:r>
          </w:p>
        </w:tc>
        <w:tc>
          <w:tcPr>
            <w:tcW w:w="7091" w:type="dxa"/>
          </w:tcPr>
          <w:p w14:paraId="7AA49B5D">
            <w:pPr>
              <w:pStyle w:val="496"/>
              <w:spacing w:before="111" w:line="210" w:lineRule="auto"/>
              <w:ind w:left="116"/>
              <w:rPr>
                <w:rFonts w:hint="eastAsia" w:ascii="宋体" w:hAnsi="宋体" w:eastAsia="宋体" w:cs="仿宋"/>
                <w:lang w:eastAsia="zh-CN"/>
              </w:rPr>
            </w:pPr>
            <w:r>
              <w:rPr>
                <w:rFonts w:hint="eastAsia" w:ascii="宋体" w:hAnsi="宋体" w:eastAsia="宋体" w:cs="仿宋"/>
                <w:lang w:eastAsia="zh-CN"/>
              </w:rPr>
              <w:t xml:space="preserve">平台 </w:t>
            </w:r>
            <w:r>
              <w:rPr>
                <w:rFonts w:hint="eastAsia" w:ascii="宋体" w:hAnsi="宋体" w:eastAsia="宋体" w:cs="仿宋"/>
                <w:u w:val="single"/>
                <w:lang w:eastAsia="zh-CN"/>
              </w:rPr>
              <w:t xml:space="preserve"> 3 </w:t>
            </w:r>
            <w:r>
              <w:rPr>
                <w:rFonts w:hint="eastAsia" w:ascii="宋体" w:hAnsi="宋体" w:eastAsia="宋体" w:cs="仿宋"/>
                <w:lang w:eastAsia="zh-CN"/>
              </w:rPr>
              <w:t>个，面积</w:t>
            </w:r>
            <w:r>
              <w:rPr>
                <w:rFonts w:hint="eastAsia" w:ascii="宋体" w:hAnsi="宋体" w:eastAsia="宋体" w:cs="仿宋"/>
                <w:u w:val="single"/>
                <w:lang w:eastAsia="zh-CN"/>
              </w:rPr>
              <w:t xml:space="preserve">  7392.6</w:t>
            </w:r>
            <w:r>
              <w:rPr>
                <w:rFonts w:hint="eastAsia" w:ascii="宋体" w:hAnsi="宋体" w:eastAsia="宋体" w:cs="仿宋"/>
                <w:lang w:eastAsia="zh-CN"/>
              </w:rPr>
              <w:t>平方米。</w:t>
            </w:r>
          </w:p>
        </w:tc>
      </w:tr>
      <w:tr w14:paraId="22CC1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69AC6708">
            <w:pPr>
              <w:pStyle w:val="496"/>
              <w:spacing w:before="112" w:line="214" w:lineRule="auto"/>
              <w:ind w:left="749"/>
              <w:rPr>
                <w:rFonts w:hint="eastAsia" w:ascii="宋体" w:hAnsi="宋体" w:eastAsia="宋体" w:cs="仿宋"/>
                <w:lang w:eastAsia="zh-CN"/>
              </w:rPr>
            </w:pPr>
            <w:r>
              <w:rPr>
                <w:rFonts w:hint="eastAsia" w:ascii="宋体" w:hAnsi="宋体" w:eastAsia="宋体" w:cs="仿宋"/>
                <w:lang w:eastAsia="zh-CN"/>
              </w:rPr>
              <w:t>监控</w:t>
            </w:r>
          </w:p>
        </w:tc>
        <w:tc>
          <w:tcPr>
            <w:tcW w:w="7091" w:type="dxa"/>
          </w:tcPr>
          <w:p w14:paraId="15F994BF">
            <w:pPr>
              <w:pStyle w:val="496"/>
              <w:spacing w:before="112" w:line="213" w:lineRule="auto"/>
              <w:ind w:left="120"/>
              <w:rPr>
                <w:rFonts w:hint="eastAsia" w:ascii="宋体" w:hAnsi="宋体" w:eastAsia="宋体" w:cs="仿宋"/>
                <w:lang w:eastAsia="zh-CN"/>
              </w:rPr>
            </w:pPr>
            <w:r>
              <w:rPr>
                <w:rFonts w:hint="eastAsia" w:ascii="宋体" w:hAnsi="宋体" w:eastAsia="宋体" w:cs="仿宋"/>
                <w:lang w:eastAsia="zh-CN"/>
              </w:rPr>
              <w:t xml:space="preserve">监控画面 </w:t>
            </w:r>
            <w:r>
              <w:rPr>
                <w:rFonts w:hint="eastAsia" w:ascii="宋体" w:hAnsi="宋体" w:eastAsia="宋体" w:cs="仿宋"/>
                <w:u w:val="single"/>
                <w:lang w:eastAsia="zh-CN"/>
              </w:rPr>
              <w:t xml:space="preserve"> 66 </w:t>
            </w:r>
            <w:r>
              <w:rPr>
                <w:rFonts w:hint="eastAsia" w:ascii="宋体" w:hAnsi="宋体" w:eastAsia="宋体" w:cs="仿宋"/>
                <w:lang w:eastAsia="zh-CN"/>
              </w:rPr>
              <w:t>个。</w:t>
            </w:r>
          </w:p>
        </w:tc>
      </w:tr>
      <w:tr w14:paraId="34B27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673" w:type="dxa"/>
          </w:tcPr>
          <w:p w14:paraId="0B0EA887">
            <w:pPr>
              <w:pStyle w:val="496"/>
              <w:spacing w:before="111" w:line="212" w:lineRule="auto"/>
              <w:ind w:left="146"/>
              <w:rPr>
                <w:rFonts w:hint="eastAsia" w:ascii="宋体" w:hAnsi="宋体" w:eastAsia="宋体" w:cs="仿宋"/>
                <w:lang w:eastAsia="zh-CN"/>
              </w:rPr>
            </w:pPr>
            <w:r>
              <w:rPr>
                <w:rFonts w:hint="eastAsia" w:ascii="宋体" w:hAnsi="宋体" w:eastAsia="宋体" w:cs="仿宋"/>
                <w:lang w:eastAsia="zh-CN"/>
              </w:rPr>
              <w:t>指示牌、显示屏</w:t>
            </w:r>
          </w:p>
        </w:tc>
        <w:tc>
          <w:tcPr>
            <w:tcW w:w="7091" w:type="dxa"/>
          </w:tcPr>
          <w:p w14:paraId="4C6408CD">
            <w:pPr>
              <w:pStyle w:val="496"/>
              <w:spacing w:before="111" w:line="210" w:lineRule="auto"/>
              <w:ind w:left="117"/>
              <w:rPr>
                <w:rFonts w:hint="eastAsia" w:ascii="宋体" w:hAnsi="宋体" w:eastAsia="宋体" w:cs="仿宋"/>
                <w:lang w:eastAsia="zh-CN"/>
              </w:rPr>
            </w:pPr>
            <w:r>
              <w:rPr>
                <w:rFonts w:hint="eastAsia" w:ascii="宋体" w:hAnsi="宋体" w:eastAsia="宋体" w:cs="仿宋"/>
                <w:lang w:eastAsia="zh-CN"/>
              </w:rPr>
              <w:t>指示牌</w:t>
            </w:r>
            <w:r>
              <w:rPr>
                <w:rFonts w:hint="eastAsia" w:ascii="宋体" w:hAnsi="宋体" w:eastAsia="宋体" w:cs="仿宋"/>
                <w:u w:val="single"/>
                <w:lang w:eastAsia="zh-CN"/>
              </w:rPr>
              <w:t xml:space="preserve">  4  </w:t>
            </w:r>
            <w:r>
              <w:rPr>
                <w:rFonts w:hint="eastAsia" w:ascii="宋体" w:hAnsi="宋体" w:eastAsia="宋体" w:cs="仿宋"/>
                <w:lang w:eastAsia="zh-CN"/>
              </w:rPr>
              <w:t>处，显示屏</w:t>
            </w:r>
            <w:r>
              <w:rPr>
                <w:rFonts w:hint="eastAsia" w:ascii="宋体" w:hAnsi="宋体" w:eastAsia="宋体" w:cs="仿宋"/>
                <w:u w:val="single"/>
                <w:lang w:eastAsia="zh-CN"/>
              </w:rPr>
              <w:t xml:space="preserve">  6 </w:t>
            </w:r>
            <w:r>
              <w:rPr>
                <w:rFonts w:hint="eastAsia" w:ascii="宋体" w:hAnsi="宋体" w:eastAsia="宋体" w:cs="仿宋"/>
                <w:lang w:eastAsia="zh-CN"/>
              </w:rPr>
              <w:t>处。</w:t>
            </w:r>
          </w:p>
        </w:tc>
      </w:tr>
    </w:tbl>
    <w:p w14:paraId="3EA9399F">
      <w:pPr>
        <w:pStyle w:val="44"/>
        <w:rPr>
          <w:rFonts w:hint="eastAsia"/>
        </w:rPr>
      </w:pPr>
    </w:p>
    <w:p w14:paraId="7D1465AB">
      <w:pPr>
        <w:pStyle w:val="46"/>
      </w:pPr>
    </w:p>
    <w:p w14:paraId="128D5A51">
      <w:pPr>
        <w:pStyle w:val="287"/>
        <w:spacing w:before="0" w:after="0" w:line="500" w:lineRule="exact"/>
        <w:ind w:firstLine="321"/>
        <w:rPr>
          <w:rFonts w:eastAsia="宋体" w:cs="Arial"/>
          <w:bCs/>
          <w:szCs w:val="22"/>
        </w:rPr>
      </w:pPr>
      <w:bookmarkStart w:id="135" w:name="_Toc31797"/>
      <w:bookmarkStart w:id="136" w:name="_Toc7424"/>
      <w:bookmarkStart w:id="137" w:name="_Toc31600"/>
      <w:r>
        <w:rPr>
          <w:rFonts w:hint="eastAsia" w:eastAsia="宋体" w:cs="Arial"/>
          <w:bCs/>
          <w:szCs w:val="22"/>
        </w:rPr>
        <w:t>三、物业管理服务内容及标准</w:t>
      </w:r>
      <w:bookmarkStart w:id="138" w:name="_Toc26156"/>
      <w:bookmarkStart w:id="139" w:name="_Toc10498"/>
      <w:bookmarkStart w:id="140" w:name="_Toc26485"/>
    </w:p>
    <w:p w14:paraId="53CE9F61">
      <w:pPr>
        <w:pStyle w:val="43"/>
        <w:spacing w:before="0" w:after="0" w:line="500" w:lineRule="exact"/>
        <w:ind w:firstLine="178"/>
        <w:rPr>
          <w:rFonts w:hint="eastAsia" w:ascii="宋体" w:hAnsi="宋体" w:eastAsia="宋体" w:cs="宋体"/>
          <w:b/>
          <w:bCs/>
          <w:sz w:val="24"/>
          <w:szCs w:val="24"/>
        </w:rPr>
      </w:pPr>
      <w:r>
        <w:rPr>
          <w:rFonts w:hint="eastAsia" w:ascii="宋体" w:hAnsi="宋体" w:eastAsia="宋体" w:cs="宋体"/>
          <w:b/>
          <w:bCs/>
          <w:sz w:val="24"/>
          <w:szCs w:val="24"/>
        </w:rPr>
        <w:t>物业管理服务包括基本服务、房屋维护服务、公用设施设备维护服务、保洁服务和保安服务等。</w:t>
      </w:r>
    </w:p>
    <w:p w14:paraId="38C530CB">
      <w:pPr>
        <w:pStyle w:val="362"/>
        <w:spacing w:before="0" w:after="0" w:line="50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3.1基本服务</w:t>
      </w:r>
    </w:p>
    <w:tbl>
      <w:tblPr>
        <w:tblStyle w:val="28"/>
        <w:tblpPr w:leftFromText="180" w:rightFromText="180" w:vertAnchor="text" w:horzAnchor="page" w:tblpX="1091" w:tblpY="382"/>
        <w:tblW w:w="97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2"/>
        <w:gridCol w:w="1418"/>
        <w:gridCol w:w="7393"/>
      </w:tblGrid>
      <w:tr w14:paraId="2BF2B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82" w:type="dxa"/>
            <w:vAlign w:val="center"/>
          </w:tcPr>
          <w:p w14:paraId="7FEDAC71">
            <w:pPr>
              <w:widowControl/>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18" w:type="dxa"/>
            <w:vAlign w:val="center"/>
          </w:tcPr>
          <w:p w14:paraId="5BFD5CF1">
            <w:pPr>
              <w:widowControl/>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7393" w:type="dxa"/>
            <w:vAlign w:val="center"/>
          </w:tcPr>
          <w:p w14:paraId="21E366FD">
            <w:pPr>
              <w:widowControl/>
              <w:jc w:val="center"/>
              <w:rPr>
                <w:rFonts w:hint="eastAsia" w:ascii="仿宋" w:hAnsi="仿宋" w:eastAsia="仿宋" w:cs="仿宋"/>
                <w:b/>
                <w:bCs/>
                <w:sz w:val="24"/>
                <w:szCs w:val="24"/>
              </w:rPr>
            </w:pPr>
            <w:r>
              <w:rPr>
                <w:rFonts w:hint="eastAsia" w:ascii="仿宋" w:hAnsi="仿宋" w:eastAsia="仿宋" w:cs="仿宋"/>
                <w:b/>
                <w:bCs/>
                <w:sz w:val="24"/>
                <w:szCs w:val="24"/>
              </w:rPr>
              <w:t>服务标准</w:t>
            </w:r>
          </w:p>
        </w:tc>
      </w:tr>
      <w:tr w14:paraId="3F00F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1A8E4525">
            <w:pPr>
              <w:widowControl/>
              <w:spacing w:line="400" w:lineRule="exact"/>
              <w:ind w:firstLine="210"/>
              <w:rPr>
                <w:rFonts w:hint="eastAsia" w:ascii="宋体" w:hAnsi="宋体" w:cs="仿宋"/>
                <w:sz w:val="24"/>
                <w:szCs w:val="24"/>
              </w:rPr>
            </w:pPr>
            <w:r>
              <w:rPr>
                <w:rFonts w:hint="eastAsia" w:ascii="宋体" w:hAnsi="宋体" w:cs="仿宋"/>
                <w:sz w:val="24"/>
                <w:szCs w:val="24"/>
              </w:rPr>
              <w:t>1</w:t>
            </w:r>
          </w:p>
        </w:tc>
        <w:tc>
          <w:tcPr>
            <w:tcW w:w="1418" w:type="dxa"/>
            <w:vMerge w:val="restart"/>
            <w:vAlign w:val="center"/>
          </w:tcPr>
          <w:p w14:paraId="5EFF5649">
            <w:pPr>
              <w:widowControl/>
              <w:spacing w:line="400" w:lineRule="exact"/>
              <w:rPr>
                <w:rFonts w:hint="eastAsia" w:ascii="宋体" w:hAnsi="宋体" w:cs="仿宋"/>
                <w:sz w:val="24"/>
                <w:szCs w:val="24"/>
              </w:rPr>
            </w:pPr>
            <w:r>
              <w:rPr>
                <w:rFonts w:hint="eastAsia" w:ascii="宋体" w:hAnsi="宋体" w:cs="仿宋"/>
                <w:sz w:val="24"/>
                <w:szCs w:val="24"/>
              </w:rPr>
              <w:t>目标与责任</w:t>
            </w:r>
          </w:p>
        </w:tc>
        <w:tc>
          <w:tcPr>
            <w:tcW w:w="7393" w:type="dxa"/>
            <w:vAlign w:val="center"/>
          </w:tcPr>
          <w:p w14:paraId="049E110E">
            <w:pPr>
              <w:widowControl/>
              <w:spacing w:line="400" w:lineRule="exact"/>
              <w:ind w:firstLine="210"/>
              <w:rPr>
                <w:rFonts w:hint="eastAsia" w:ascii="宋体" w:hAnsi="宋体" w:cs="仿宋"/>
                <w:sz w:val="24"/>
                <w:szCs w:val="24"/>
              </w:rPr>
            </w:pPr>
            <w:r>
              <w:rPr>
                <w:rFonts w:hint="eastAsia" w:ascii="宋体" w:hAnsi="宋体" w:cs="仿宋"/>
                <w:sz w:val="24"/>
                <w:szCs w:val="24"/>
              </w:rPr>
              <w:t>（1）结合采购人要求及物业服务实际情况，制定年度管理目标，明确责任分工，并制定配套实施方案。</w:t>
            </w:r>
          </w:p>
        </w:tc>
      </w:tr>
      <w:tr w14:paraId="0AAB9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9" w:hRule="atLeast"/>
        </w:trPr>
        <w:tc>
          <w:tcPr>
            <w:tcW w:w="982" w:type="dxa"/>
            <w:vMerge w:val="continue"/>
            <w:vAlign w:val="center"/>
          </w:tcPr>
          <w:p w14:paraId="22A1046D">
            <w:pPr>
              <w:widowControl/>
              <w:spacing w:line="400" w:lineRule="exact"/>
              <w:ind w:firstLine="210"/>
              <w:rPr>
                <w:rFonts w:hint="eastAsia" w:ascii="宋体" w:hAnsi="宋体" w:cs="仿宋"/>
                <w:sz w:val="24"/>
                <w:szCs w:val="24"/>
              </w:rPr>
            </w:pPr>
          </w:p>
        </w:tc>
        <w:tc>
          <w:tcPr>
            <w:tcW w:w="1418" w:type="dxa"/>
            <w:vMerge w:val="continue"/>
            <w:vAlign w:val="center"/>
          </w:tcPr>
          <w:p w14:paraId="16339CEC">
            <w:pPr>
              <w:widowControl/>
              <w:spacing w:line="400" w:lineRule="exact"/>
              <w:ind w:firstLine="210"/>
              <w:rPr>
                <w:rFonts w:hint="eastAsia" w:ascii="宋体" w:hAnsi="宋体" w:cs="仿宋"/>
                <w:sz w:val="24"/>
                <w:szCs w:val="24"/>
              </w:rPr>
            </w:pPr>
          </w:p>
        </w:tc>
        <w:tc>
          <w:tcPr>
            <w:tcW w:w="7393" w:type="dxa"/>
            <w:vAlign w:val="center"/>
          </w:tcPr>
          <w:p w14:paraId="5517BC9C">
            <w:pPr>
              <w:widowControl/>
              <w:spacing w:line="400" w:lineRule="exact"/>
              <w:ind w:firstLine="210"/>
              <w:rPr>
                <w:rFonts w:hint="eastAsia" w:ascii="宋体" w:hAnsi="宋体" w:cs="仿宋"/>
                <w:sz w:val="24"/>
                <w:szCs w:val="24"/>
              </w:rPr>
            </w:pPr>
            <w:r>
              <w:rPr>
                <w:rFonts w:hint="eastAsia" w:ascii="宋体" w:hAnsi="宋体" w:cs="仿宋"/>
                <w:sz w:val="24"/>
                <w:szCs w:val="24"/>
              </w:rPr>
              <w:t>（2）配合采购人各类重大活动现场保洁、秩序维护、会务保障等。</w:t>
            </w:r>
          </w:p>
        </w:tc>
      </w:tr>
      <w:tr w14:paraId="20CB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33FAB25">
            <w:pPr>
              <w:widowControl/>
              <w:spacing w:line="400" w:lineRule="exact"/>
              <w:ind w:firstLine="210"/>
              <w:rPr>
                <w:rFonts w:hint="eastAsia" w:ascii="宋体" w:hAnsi="宋体" w:cs="仿宋"/>
                <w:sz w:val="24"/>
                <w:szCs w:val="24"/>
              </w:rPr>
            </w:pPr>
            <w:r>
              <w:rPr>
                <w:rFonts w:hint="eastAsia" w:ascii="宋体" w:hAnsi="宋体" w:cs="仿宋"/>
                <w:sz w:val="24"/>
                <w:szCs w:val="24"/>
              </w:rPr>
              <w:t>2</w:t>
            </w:r>
          </w:p>
        </w:tc>
        <w:tc>
          <w:tcPr>
            <w:tcW w:w="1418" w:type="dxa"/>
            <w:vMerge w:val="restart"/>
            <w:vAlign w:val="center"/>
          </w:tcPr>
          <w:p w14:paraId="6C959C08">
            <w:pPr>
              <w:widowControl/>
              <w:spacing w:line="400" w:lineRule="exact"/>
              <w:rPr>
                <w:rFonts w:hint="eastAsia" w:ascii="宋体" w:hAnsi="宋体" w:cs="仿宋"/>
                <w:sz w:val="24"/>
                <w:szCs w:val="24"/>
              </w:rPr>
            </w:pPr>
            <w:r>
              <w:rPr>
                <w:rFonts w:hint="eastAsia" w:ascii="宋体" w:hAnsi="宋体" w:cs="仿宋"/>
                <w:sz w:val="24"/>
                <w:szCs w:val="24"/>
              </w:rPr>
              <w:t>服务人员要求</w:t>
            </w:r>
          </w:p>
        </w:tc>
        <w:tc>
          <w:tcPr>
            <w:tcW w:w="7393" w:type="dxa"/>
            <w:vAlign w:val="center"/>
          </w:tcPr>
          <w:p w14:paraId="428FC6D5">
            <w:pPr>
              <w:widowControl/>
              <w:spacing w:line="400" w:lineRule="exact"/>
              <w:ind w:firstLine="210"/>
              <w:rPr>
                <w:rFonts w:hint="eastAsia" w:ascii="宋体" w:hAnsi="宋体" w:cs="仿宋"/>
                <w:sz w:val="24"/>
                <w:szCs w:val="24"/>
              </w:rPr>
            </w:pPr>
            <w:r>
              <w:rPr>
                <w:rFonts w:hint="eastAsia" w:ascii="宋体" w:hAnsi="宋体" w:cs="仿宋"/>
                <w:sz w:val="24"/>
                <w:szCs w:val="24"/>
              </w:rPr>
              <w:t>（1）每季度至少开展1次岗位技能、职业素质、服务知识、客户文化、绿色节能环保等教育培训，并进行适当形式的考核。</w:t>
            </w:r>
          </w:p>
        </w:tc>
      </w:tr>
      <w:tr w14:paraId="4AA23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414B4127">
            <w:pPr>
              <w:widowControl/>
              <w:spacing w:line="400" w:lineRule="exact"/>
              <w:ind w:firstLine="210"/>
              <w:rPr>
                <w:rFonts w:hint="eastAsia" w:ascii="宋体" w:hAnsi="宋体" w:cs="仿宋"/>
                <w:sz w:val="24"/>
                <w:szCs w:val="24"/>
              </w:rPr>
            </w:pPr>
          </w:p>
        </w:tc>
        <w:tc>
          <w:tcPr>
            <w:tcW w:w="1418" w:type="dxa"/>
            <w:vMerge w:val="continue"/>
            <w:vAlign w:val="center"/>
          </w:tcPr>
          <w:p w14:paraId="7F0F5F56">
            <w:pPr>
              <w:widowControl/>
              <w:spacing w:line="400" w:lineRule="exact"/>
              <w:ind w:firstLine="210"/>
              <w:rPr>
                <w:rFonts w:hint="eastAsia" w:ascii="宋体" w:hAnsi="宋体" w:cs="仿宋"/>
                <w:sz w:val="24"/>
                <w:szCs w:val="24"/>
              </w:rPr>
            </w:pPr>
          </w:p>
        </w:tc>
        <w:tc>
          <w:tcPr>
            <w:tcW w:w="7393" w:type="dxa"/>
            <w:vAlign w:val="center"/>
          </w:tcPr>
          <w:p w14:paraId="0BC97535">
            <w:pPr>
              <w:widowControl/>
              <w:spacing w:line="400" w:lineRule="exact"/>
              <w:ind w:firstLine="210"/>
              <w:rPr>
                <w:rFonts w:hint="eastAsia" w:ascii="宋体" w:hAnsi="宋体" w:cs="仿宋"/>
                <w:sz w:val="24"/>
                <w:szCs w:val="24"/>
              </w:rPr>
            </w:pPr>
            <w:r>
              <w:rPr>
                <w:rFonts w:hint="eastAsia" w:ascii="宋体" w:hAnsi="宋体" w:cs="仿宋"/>
                <w:sz w:val="24"/>
                <w:szCs w:val="24"/>
              </w:rPr>
              <w:t>（2）根据采购人要求对服务人员进行从业资格审查，审查结果向采购人报备。</w:t>
            </w:r>
          </w:p>
        </w:tc>
      </w:tr>
      <w:tr w14:paraId="78390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4CD5A2D8">
            <w:pPr>
              <w:widowControl/>
              <w:spacing w:line="400" w:lineRule="exact"/>
              <w:ind w:firstLine="210"/>
              <w:rPr>
                <w:rFonts w:hint="eastAsia" w:ascii="宋体" w:hAnsi="宋体" w:cs="仿宋"/>
                <w:sz w:val="24"/>
                <w:szCs w:val="24"/>
              </w:rPr>
            </w:pPr>
          </w:p>
        </w:tc>
        <w:tc>
          <w:tcPr>
            <w:tcW w:w="1418" w:type="dxa"/>
            <w:vMerge w:val="continue"/>
            <w:vAlign w:val="center"/>
          </w:tcPr>
          <w:p w14:paraId="3AD503C6">
            <w:pPr>
              <w:widowControl/>
              <w:spacing w:line="400" w:lineRule="exact"/>
              <w:ind w:firstLine="210"/>
              <w:rPr>
                <w:rFonts w:hint="eastAsia" w:ascii="宋体" w:hAnsi="宋体" w:cs="仿宋"/>
                <w:sz w:val="24"/>
                <w:szCs w:val="24"/>
              </w:rPr>
            </w:pPr>
          </w:p>
        </w:tc>
        <w:tc>
          <w:tcPr>
            <w:tcW w:w="7393" w:type="dxa"/>
            <w:vAlign w:val="center"/>
          </w:tcPr>
          <w:p w14:paraId="18FE8B77">
            <w:pPr>
              <w:widowControl/>
              <w:spacing w:line="400" w:lineRule="exact"/>
              <w:ind w:firstLine="210"/>
              <w:rPr>
                <w:rFonts w:hint="eastAsia" w:ascii="宋体" w:hAnsi="宋体" w:cs="仿宋"/>
                <w:sz w:val="24"/>
                <w:szCs w:val="24"/>
              </w:rPr>
            </w:pPr>
            <w:r>
              <w:rPr>
                <w:rFonts w:hint="eastAsia" w:ascii="宋体" w:hAnsi="宋体" w:cs="仿宋"/>
                <w:sz w:val="24"/>
                <w:szCs w:val="24"/>
              </w:rPr>
              <w:t>（3）保洁人员、水电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17603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DEC87CF">
            <w:pPr>
              <w:widowControl/>
              <w:spacing w:line="400" w:lineRule="exact"/>
              <w:ind w:firstLine="210"/>
              <w:rPr>
                <w:rFonts w:hint="eastAsia" w:ascii="宋体" w:hAnsi="宋体" w:cs="仿宋"/>
                <w:sz w:val="24"/>
                <w:szCs w:val="24"/>
              </w:rPr>
            </w:pPr>
          </w:p>
        </w:tc>
        <w:tc>
          <w:tcPr>
            <w:tcW w:w="1418" w:type="dxa"/>
            <w:vMerge w:val="continue"/>
            <w:vAlign w:val="center"/>
          </w:tcPr>
          <w:p w14:paraId="3622D4C2">
            <w:pPr>
              <w:widowControl/>
              <w:spacing w:line="400" w:lineRule="exact"/>
              <w:ind w:firstLine="210"/>
              <w:rPr>
                <w:rFonts w:hint="eastAsia" w:ascii="宋体" w:hAnsi="宋体" w:cs="仿宋"/>
                <w:sz w:val="24"/>
                <w:szCs w:val="24"/>
              </w:rPr>
            </w:pPr>
          </w:p>
        </w:tc>
        <w:tc>
          <w:tcPr>
            <w:tcW w:w="7393" w:type="dxa"/>
            <w:vAlign w:val="center"/>
          </w:tcPr>
          <w:p w14:paraId="7148F808">
            <w:pPr>
              <w:widowControl/>
              <w:spacing w:line="400" w:lineRule="exact"/>
              <w:ind w:firstLine="210"/>
              <w:rPr>
                <w:rFonts w:hint="eastAsia" w:ascii="宋体" w:hAnsi="宋体" w:cs="仿宋"/>
                <w:sz w:val="24"/>
                <w:szCs w:val="24"/>
              </w:rPr>
            </w:pPr>
            <w:r>
              <w:rPr>
                <w:rFonts w:hint="eastAsia" w:ascii="宋体" w:hAnsi="宋体" w:cs="仿宋"/>
                <w:sz w:val="24"/>
                <w:szCs w:val="24"/>
              </w:rPr>
              <w:t>（4）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p>
        </w:tc>
      </w:tr>
      <w:tr w14:paraId="5ADD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6148A448">
            <w:pPr>
              <w:widowControl/>
              <w:spacing w:line="400" w:lineRule="exact"/>
              <w:ind w:firstLine="210"/>
              <w:rPr>
                <w:rFonts w:hint="eastAsia" w:ascii="宋体" w:hAnsi="宋体" w:cs="仿宋"/>
                <w:sz w:val="24"/>
                <w:szCs w:val="24"/>
              </w:rPr>
            </w:pPr>
          </w:p>
        </w:tc>
        <w:tc>
          <w:tcPr>
            <w:tcW w:w="1418" w:type="dxa"/>
            <w:vMerge w:val="continue"/>
            <w:vAlign w:val="center"/>
          </w:tcPr>
          <w:p w14:paraId="3AD359F0">
            <w:pPr>
              <w:widowControl/>
              <w:spacing w:line="400" w:lineRule="exact"/>
              <w:ind w:firstLine="210"/>
              <w:rPr>
                <w:rFonts w:hint="eastAsia" w:ascii="宋体" w:hAnsi="宋体" w:cs="仿宋"/>
                <w:sz w:val="24"/>
                <w:szCs w:val="24"/>
              </w:rPr>
            </w:pPr>
          </w:p>
        </w:tc>
        <w:tc>
          <w:tcPr>
            <w:tcW w:w="7393" w:type="dxa"/>
            <w:vAlign w:val="center"/>
          </w:tcPr>
          <w:p w14:paraId="592E28B9">
            <w:pPr>
              <w:widowControl/>
              <w:spacing w:line="400" w:lineRule="exact"/>
              <w:ind w:firstLine="210"/>
              <w:rPr>
                <w:rFonts w:hint="eastAsia" w:ascii="宋体" w:hAnsi="宋体" w:cs="仿宋"/>
                <w:sz w:val="24"/>
                <w:szCs w:val="24"/>
              </w:rPr>
            </w:pPr>
            <w:r>
              <w:rPr>
                <w:rFonts w:hint="eastAsia" w:ascii="宋体" w:hAnsi="宋体" w:cs="仿宋"/>
                <w:sz w:val="24"/>
                <w:szCs w:val="24"/>
              </w:rPr>
              <w:t>（5）着装分类统一，佩戴标识。仪容整洁、姿态端正、举止文明。用语文明礼貌，态度温和耐心。</w:t>
            </w:r>
          </w:p>
        </w:tc>
      </w:tr>
      <w:tr w14:paraId="04C87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143776E">
            <w:pPr>
              <w:widowControl/>
              <w:spacing w:line="400" w:lineRule="exact"/>
              <w:ind w:firstLine="210"/>
              <w:rPr>
                <w:rFonts w:hint="eastAsia" w:ascii="宋体" w:hAnsi="宋体" w:cs="仿宋"/>
                <w:sz w:val="24"/>
                <w:szCs w:val="24"/>
              </w:rPr>
            </w:pPr>
            <w:r>
              <w:rPr>
                <w:rFonts w:hint="eastAsia" w:ascii="宋体" w:hAnsi="宋体" w:cs="仿宋"/>
                <w:sz w:val="24"/>
                <w:szCs w:val="24"/>
              </w:rPr>
              <w:t>3</w:t>
            </w:r>
          </w:p>
        </w:tc>
        <w:tc>
          <w:tcPr>
            <w:tcW w:w="1418" w:type="dxa"/>
            <w:vMerge w:val="restart"/>
            <w:vAlign w:val="center"/>
          </w:tcPr>
          <w:p w14:paraId="4449B909">
            <w:pPr>
              <w:widowControl/>
              <w:spacing w:line="400" w:lineRule="exact"/>
              <w:jc w:val="center"/>
              <w:rPr>
                <w:rFonts w:hint="eastAsia" w:ascii="宋体" w:hAnsi="宋体" w:cs="仿宋"/>
                <w:sz w:val="24"/>
                <w:szCs w:val="24"/>
              </w:rPr>
            </w:pPr>
            <w:r>
              <w:rPr>
                <w:rFonts w:hint="eastAsia" w:ascii="宋体" w:hAnsi="宋体" w:cs="仿宋"/>
                <w:sz w:val="24"/>
                <w:szCs w:val="24"/>
              </w:rPr>
              <w:t>保密和思想</w:t>
            </w:r>
          </w:p>
          <w:p w14:paraId="5B4C74B2">
            <w:pPr>
              <w:widowControl/>
              <w:spacing w:line="400" w:lineRule="exact"/>
              <w:jc w:val="center"/>
              <w:rPr>
                <w:rFonts w:hint="eastAsia" w:ascii="宋体" w:hAnsi="宋体" w:cs="仿宋"/>
                <w:sz w:val="24"/>
                <w:szCs w:val="24"/>
              </w:rPr>
            </w:pPr>
            <w:r>
              <w:rPr>
                <w:rFonts w:hint="eastAsia" w:ascii="宋体" w:hAnsi="宋体" w:cs="仿宋"/>
                <w:sz w:val="24"/>
                <w:szCs w:val="24"/>
              </w:rPr>
              <w:t>政治教育</w:t>
            </w:r>
          </w:p>
        </w:tc>
        <w:tc>
          <w:tcPr>
            <w:tcW w:w="7393" w:type="dxa"/>
            <w:vAlign w:val="center"/>
          </w:tcPr>
          <w:p w14:paraId="1F25B61F">
            <w:pPr>
              <w:widowControl/>
              <w:spacing w:line="400" w:lineRule="exact"/>
              <w:ind w:firstLine="210"/>
              <w:rPr>
                <w:rFonts w:hint="eastAsia" w:ascii="宋体" w:hAnsi="宋体" w:cs="仿宋"/>
                <w:sz w:val="24"/>
                <w:szCs w:val="24"/>
              </w:rPr>
            </w:pPr>
            <w:r>
              <w:rPr>
                <w:rFonts w:hint="eastAsia" w:ascii="宋体" w:hAnsi="宋体" w:cs="仿宋"/>
                <w:sz w:val="24"/>
                <w:szCs w:val="24"/>
              </w:rPr>
              <w:t>（1）建立保密管理制度。制度内容应当包括但不限于：①明确重点要害岗位保密职责。②对涉密工作岗位的保密要求。</w:t>
            </w:r>
          </w:p>
        </w:tc>
      </w:tr>
      <w:tr w14:paraId="570A0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1929C637">
            <w:pPr>
              <w:widowControl/>
              <w:spacing w:line="400" w:lineRule="exact"/>
              <w:ind w:firstLine="210"/>
              <w:rPr>
                <w:rFonts w:hint="eastAsia" w:ascii="宋体" w:hAnsi="宋体" w:cs="仿宋"/>
                <w:sz w:val="24"/>
                <w:szCs w:val="24"/>
              </w:rPr>
            </w:pPr>
          </w:p>
        </w:tc>
        <w:tc>
          <w:tcPr>
            <w:tcW w:w="1418" w:type="dxa"/>
            <w:vMerge w:val="continue"/>
            <w:vAlign w:val="center"/>
          </w:tcPr>
          <w:p w14:paraId="72A5E78C">
            <w:pPr>
              <w:widowControl/>
              <w:spacing w:line="400" w:lineRule="exact"/>
              <w:ind w:firstLine="210"/>
              <w:rPr>
                <w:rFonts w:hint="eastAsia" w:ascii="宋体" w:hAnsi="宋体" w:cs="仿宋"/>
                <w:sz w:val="24"/>
                <w:szCs w:val="24"/>
              </w:rPr>
            </w:pPr>
          </w:p>
        </w:tc>
        <w:tc>
          <w:tcPr>
            <w:tcW w:w="7393" w:type="dxa"/>
            <w:vAlign w:val="center"/>
          </w:tcPr>
          <w:p w14:paraId="61B0CF35">
            <w:pPr>
              <w:widowControl/>
              <w:spacing w:line="400" w:lineRule="exact"/>
              <w:ind w:firstLine="210"/>
              <w:rPr>
                <w:rFonts w:hint="eastAsia" w:ascii="宋体" w:hAnsi="宋体" w:cs="仿宋"/>
                <w:sz w:val="24"/>
                <w:szCs w:val="24"/>
              </w:rPr>
            </w:pPr>
            <w:r>
              <w:rPr>
                <w:rFonts w:hint="eastAsia" w:ascii="宋体" w:hAnsi="宋体" w:cs="仿宋"/>
                <w:sz w:val="24"/>
                <w:szCs w:val="24"/>
              </w:rPr>
              <w:t>（2）根据采购人要求与涉密工作岗位的服务人员签订保密协议。保密协议应当向采购人报备。</w:t>
            </w:r>
          </w:p>
        </w:tc>
      </w:tr>
      <w:tr w14:paraId="7160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7A49687">
            <w:pPr>
              <w:widowControl/>
              <w:spacing w:line="400" w:lineRule="exact"/>
              <w:ind w:firstLine="210"/>
              <w:rPr>
                <w:rFonts w:hint="eastAsia" w:ascii="宋体" w:hAnsi="宋体" w:cs="仿宋"/>
                <w:sz w:val="24"/>
                <w:szCs w:val="24"/>
              </w:rPr>
            </w:pPr>
          </w:p>
        </w:tc>
        <w:tc>
          <w:tcPr>
            <w:tcW w:w="1418" w:type="dxa"/>
            <w:vMerge w:val="continue"/>
            <w:vAlign w:val="center"/>
          </w:tcPr>
          <w:p w14:paraId="402F7FDA">
            <w:pPr>
              <w:widowControl/>
              <w:spacing w:line="400" w:lineRule="exact"/>
              <w:ind w:firstLine="210"/>
              <w:rPr>
                <w:rFonts w:hint="eastAsia" w:ascii="宋体" w:hAnsi="宋体" w:cs="仿宋"/>
                <w:sz w:val="24"/>
                <w:szCs w:val="24"/>
              </w:rPr>
            </w:pPr>
          </w:p>
        </w:tc>
        <w:tc>
          <w:tcPr>
            <w:tcW w:w="7393" w:type="dxa"/>
            <w:vAlign w:val="center"/>
          </w:tcPr>
          <w:p w14:paraId="79489A9E">
            <w:pPr>
              <w:widowControl/>
              <w:spacing w:line="400" w:lineRule="exact"/>
              <w:ind w:firstLine="210"/>
              <w:rPr>
                <w:rFonts w:hint="eastAsia" w:ascii="宋体" w:hAnsi="宋体" w:cs="仿宋"/>
                <w:sz w:val="24"/>
                <w:szCs w:val="24"/>
              </w:rPr>
            </w:pPr>
            <w:r>
              <w:rPr>
                <w:rFonts w:hint="eastAsia" w:ascii="宋体" w:hAnsi="宋体" w:cs="仿宋"/>
                <w:sz w:val="24"/>
                <w:szCs w:val="24"/>
              </w:rPr>
              <w:t>（3）每季度至少开展1次对服务人员进行保密、思想政治教育的培训，增强服务人员保密意识和思想政治意识。新入职员工应当接受保密、思想政治教育培训，进行必要的人员经历审查，合格后签订保密协议方可上岗。</w:t>
            </w:r>
          </w:p>
        </w:tc>
      </w:tr>
      <w:tr w14:paraId="52361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246A1697">
            <w:pPr>
              <w:widowControl/>
              <w:spacing w:line="400" w:lineRule="exact"/>
              <w:ind w:firstLine="210"/>
              <w:rPr>
                <w:rFonts w:hint="eastAsia" w:ascii="宋体" w:hAnsi="宋体" w:cs="仿宋"/>
                <w:sz w:val="24"/>
                <w:szCs w:val="24"/>
              </w:rPr>
            </w:pPr>
          </w:p>
        </w:tc>
        <w:tc>
          <w:tcPr>
            <w:tcW w:w="1418" w:type="dxa"/>
            <w:vMerge w:val="continue"/>
            <w:vAlign w:val="center"/>
          </w:tcPr>
          <w:p w14:paraId="14F1576E">
            <w:pPr>
              <w:widowControl/>
              <w:spacing w:line="400" w:lineRule="exact"/>
              <w:ind w:firstLine="210"/>
              <w:rPr>
                <w:rFonts w:hint="eastAsia" w:ascii="宋体" w:hAnsi="宋体" w:cs="仿宋"/>
                <w:sz w:val="24"/>
                <w:szCs w:val="24"/>
              </w:rPr>
            </w:pPr>
          </w:p>
        </w:tc>
        <w:tc>
          <w:tcPr>
            <w:tcW w:w="7393" w:type="dxa"/>
            <w:vAlign w:val="center"/>
          </w:tcPr>
          <w:p w14:paraId="09B3CFC3">
            <w:pPr>
              <w:widowControl/>
              <w:spacing w:line="400" w:lineRule="exact"/>
              <w:ind w:firstLine="210"/>
              <w:rPr>
                <w:rFonts w:hint="eastAsia" w:ascii="宋体" w:hAnsi="宋体" w:cs="仿宋"/>
                <w:sz w:val="24"/>
                <w:szCs w:val="24"/>
              </w:rPr>
            </w:pPr>
            <w:r>
              <w:rPr>
                <w:rFonts w:hint="eastAsia" w:ascii="宋体" w:hAnsi="宋体" w:cs="仿宋"/>
                <w:sz w:val="24"/>
                <w:szCs w:val="24"/>
              </w:rPr>
              <w:t>（4）发现人员违法违规或重大过失，及时报告采购人，并采取必要补救措施。</w:t>
            </w:r>
          </w:p>
        </w:tc>
      </w:tr>
      <w:tr w14:paraId="7DF80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F8A8D0B">
            <w:pPr>
              <w:widowControl/>
              <w:spacing w:line="400" w:lineRule="exact"/>
              <w:ind w:firstLine="210"/>
              <w:rPr>
                <w:rFonts w:hint="eastAsia" w:ascii="宋体" w:hAnsi="宋体" w:cs="仿宋"/>
                <w:sz w:val="24"/>
                <w:szCs w:val="24"/>
              </w:rPr>
            </w:pPr>
            <w:r>
              <w:rPr>
                <w:rFonts w:hint="eastAsia" w:ascii="宋体" w:hAnsi="宋体" w:cs="仿宋"/>
                <w:sz w:val="24"/>
                <w:szCs w:val="24"/>
              </w:rPr>
              <w:t>4</w:t>
            </w:r>
          </w:p>
        </w:tc>
        <w:tc>
          <w:tcPr>
            <w:tcW w:w="1418" w:type="dxa"/>
            <w:vMerge w:val="restart"/>
            <w:vAlign w:val="center"/>
          </w:tcPr>
          <w:p w14:paraId="0151EE30">
            <w:pPr>
              <w:widowControl/>
              <w:spacing w:line="400" w:lineRule="exact"/>
              <w:ind w:firstLine="210"/>
              <w:rPr>
                <w:rFonts w:hint="eastAsia" w:ascii="宋体" w:hAnsi="宋体" w:cs="仿宋"/>
                <w:sz w:val="24"/>
                <w:szCs w:val="24"/>
              </w:rPr>
            </w:pPr>
            <w:r>
              <w:rPr>
                <w:rFonts w:hint="eastAsia" w:ascii="宋体" w:hAnsi="宋体" w:cs="仿宋"/>
                <w:sz w:val="24"/>
                <w:szCs w:val="24"/>
              </w:rPr>
              <w:t>档案管理</w:t>
            </w:r>
          </w:p>
        </w:tc>
        <w:tc>
          <w:tcPr>
            <w:tcW w:w="7393" w:type="dxa"/>
            <w:vAlign w:val="center"/>
          </w:tcPr>
          <w:p w14:paraId="3F2B5F69">
            <w:pPr>
              <w:widowControl/>
              <w:spacing w:line="400" w:lineRule="exact"/>
              <w:ind w:firstLine="210"/>
              <w:rPr>
                <w:rFonts w:hint="eastAsia" w:ascii="宋体" w:hAnsi="宋体" w:cs="仿宋"/>
                <w:sz w:val="24"/>
                <w:szCs w:val="24"/>
              </w:rPr>
            </w:pPr>
            <w:r>
              <w:rPr>
                <w:rFonts w:hint="eastAsia" w:ascii="宋体" w:hAnsi="宋体" w:cs="仿宋"/>
                <w:sz w:val="24"/>
                <w:szCs w:val="24"/>
              </w:rPr>
              <w:t>（1）建立物业信息，准确、及时地对文件资料和服务记录进行归档保存，并确保其物理安全。</w:t>
            </w:r>
          </w:p>
        </w:tc>
      </w:tr>
      <w:tr w14:paraId="316F6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00" w:hRule="atLeast"/>
        </w:trPr>
        <w:tc>
          <w:tcPr>
            <w:tcW w:w="982" w:type="dxa"/>
            <w:vMerge w:val="continue"/>
            <w:vAlign w:val="center"/>
          </w:tcPr>
          <w:p w14:paraId="30148D81">
            <w:pPr>
              <w:widowControl/>
              <w:spacing w:line="400" w:lineRule="exact"/>
              <w:ind w:firstLine="210"/>
              <w:rPr>
                <w:rFonts w:hint="eastAsia" w:ascii="宋体" w:hAnsi="宋体" w:cs="仿宋"/>
                <w:sz w:val="24"/>
                <w:szCs w:val="24"/>
              </w:rPr>
            </w:pPr>
          </w:p>
        </w:tc>
        <w:tc>
          <w:tcPr>
            <w:tcW w:w="1418" w:type="dxa"/>
            <w:vMerge w:val="continue"/>
            <w:vAlign w:val="center"/>
          </w:tcPr>
          <w:p w14:paraId="1F856AB4">
            <w:pPr>
              <w:widowControl/>
              <w:spacing w:line="400" w:lineRule="exact"/>
              <w:ind w:firstLine="210"/>
              <w:rPr>
                <w:rFonts w:hint="eastAsia" w:ascii="宋体" w:hAnsi="宋体" w:cs="仿宋"/>
                <w:sz w:val="24"/>
                <w:szCs w:val="24"/>
              </w:rPr>
            </w:pPr>
          </w:p>
        </w:tc>
        <w:tc>
          <w:tcPr>
            <w:tcW w:w="7393" w:type="dxa"/>
            <w:vAlign w:val="center"/>
          </w:tcPr>
          <w:p w14:paraId="5C5B30E3">
            <w:pPr>
              <w:widowControl/>
              <w:spacing w:line="400" w:lineRule="exact"/>
              <w:ind w:firstLine="210"/>
              <w:rPr>
                <w:rFonts w:hint="eastAsia" w:ascii="宋体" w:hAnsi="宋体" w:cs="仿宋"/>
                <w:sz w:val="24"/>
                <w:szCs w:val="24"/>
              </w:rPr>
            </w:pPr>
            <w:r>
              <w:rPr>
                <w:rFonts w:hint="eastAsia" w:ascii="宋体" w:hAnsi="宋体" w:cs="仿宋"/>
                <w:sz w:val="24"/>
                <w:szCs w:val="24"/>
              </w:rPr>
              <w:t>（2）档案和记录齐全，包括但不限于：①采购人建议与投诉等。教育培训和考核记录。保密、思想政治教育培训记录。②公用设施设备维护服务：设备台账、设备卡、使用说明、维保记录、巡查记录、设施设备安全运行、设施设备定期巡检、维护保养、维修档案等。③保洁服务：工作日志、清洁检查表、用品清单、客户反馈表等。</w:t>
            </w:r>
          </w:p>
        </w:tc>
      </w:tr>
      <w:tr w14:paraId="2FDE6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1A156A3B">
            <w:pPr>
              <w:widowControl/>
              <w:spacing w:line="400" w:lineRule="exact"/>
              <w:ind w:firstLine="210"/>
              <w:rPr>
                <w:rFonts w:hint="eastAsia" w:ascii="宋体" w:hAnsi="宋体" w:cs="仿宋"/>
                <w:sz w:val="24"/>
                <w:szCs w:val="24"/>
              </w:rPr>
            </w:pPr>
          </w:p>
        </w:tc>
        <w:tc>
          <w:tcPr>
            <w:tcW w:w="1418" w:type="dxa"/>
            <w:vMerge w:val="continue"/>
            <w:vAlign w:val="center"/>
          </w:tcPr>
          <w:p w14:paraId="42990B69">
            <w:pPr>
              <w:widowControl/>
              <w:spacing w:line="400" w:lineRule="exact"/>
              <w:ind w:firstLine="210"/>
              <w:rPr>
                <w:rFonts w:hint="eastAsia" w:ascii="宋体" w:hAnsi="宋体" w:cs="仿宋"/>
                <w:sz w:val="24"/>
                <w:szCs w:val="24"/>
              </w:rPr>
            </w:pPr>
          </w:p>
        </w:tc>
        <w:tc>
          <w:tcPr>
            <w:tcW w:w="7393" w:type="dxa"/>
            <w:vAlign w:val="center"/>
          </w:tcPr>
          <w:p w14:paraId="04579AE8">
            <w:pPr>
              <w:widowControl/>
              <w:spacing w:line="400" w:lineRule="exact"/>
              <w:ind w:firstLine="210"/>
              <w:rPr>
                <w:rFonts w:hint="eastAsia" w:ascii="宋体" w:hAnsi="宋体" w:cs="仿宋"/>
                <w:sz w:val="24"/>
                <w:szCs w:val="24"/>
              </w:rPr>
            </w:pPr>
            <w:r>
              <w:rPr>
                <w:rFonts w:hint="eastAsia" w:ascii="宋体" w:hAnsi="宋体" w:cs="仿宋"/>
                <w:sz w:val="24"/>
                <w:szCs w:val="24"/>
              </w:rPr>
              <w:t>（3）遵守采购人的信息、档案资料保密要求，未经许可，不得将建筑物平面图等资料转作其他用途或向其他单位、个人提供。</w:t>
            </w:r>
          </w:p>
        </w:tc>
      </w:tr>
      <w:tr w14:paraId="4AB0A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trPr>
        <w:tc>
          <w:tcPr>
            <w:tcW w:w="982" w:type="dxa"/>
            <w:vMerge w:val="continue"/>
            <w:vAlign w:val="center"/>
          </w:tcPr>
          <w:p w14:paraId="0355401A">
            <w:pPr>
              <w:widowControl/>
              <w:spacing w:line="400" w:lineRule="exact"/>
              <w:ind w:firstLine="210"/>
              <w:rPr>
                <w:rFonts w:hint="eastAsia" w:ascii="宋体" w:hAnsi="宋体" w:cs="仿宋"/>
                <w:sz w:val="24"/>
                <w:szCs w:val="24"/>
              </w:rPr>
            </w:pPr>
          </w:p>
        </w:tc>
        <w:tc>
          <w:tcPr>
            <w:tcW w:w="1418" w:type="dxa"/>
            <w:vMerge w:val="continue"/>
            <w:vAlign w:val="center"/>
          </w:tcPr>
          <w:p w14:paraId="7888C48A">
            <w:pPr>
              <w:widowControl/>
              <w:spacing w:line="400" w:lineRule="exact"/>
              <w:ind w:firstLine="210"/>
              <w:rPr>
                <w:rFonts w:hint="eastAsia" w:ascii="宋体" w:hAnsi="宋体" w:cs="仿宋"/>
                <w:sz w:val="24"/>
                <w:szCs w:val="24"/>
              </w:rPr>
            </w:pPr>
          </w:p>
        </w:tc>
        <w:tc>
          <w:tcPr>
            <w:tcW w:w="7393" w:type="dxa"/>
            <w:vAlign w:val="center"/>
          </w:tcPr>
          <w:p w14:paraId="31E8CA96">
            <w:pPr>
              <w:widowControl/>
              <w:spacing w:line="400" w:lineRule="exact"/>
              <w:ind w:firstLine="210"/>
              <w:rPr>
                <w:rFonts w:hint="eastAsia" w:ascii="宋体" w:hAnsi="宋体" w:cs="仿宋"/>
                <w:sz w:val="24"/>
                <w:szCs w:val="24"/>
              </w:rPr>
            </w:pPr>
            <w:r>
              <w:rPr>
                <w:rFonts w:hint="eastAsia" w:ascii="宋体" w:hAnsi="宋体" w:cs="仿宋"/>
                <w:sz w:val="24"/>
                <w:szCs w:val="24"/>
              </w:rPr>
              <w:t>（4）履约结束后，相关资料交还采购人，采购人按政府采购相关规定存档。</w:t>
            </w:r>
          </w:p>
        </w:tc>
      </w:tr>
      <w:tr w14:paraId="1785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7735F939">
            <w:pPr>
              <w:widowControl/>
              <w:spacing w:line="400" w:lineRule="exact"/>
              <w:ind w:firstLine="210"/>
              <w:rPr>
                <w:rFonts w:hint="eastAsia" w:ascii="宋体" w:hAnsi="宋体" w:cs="仿宋"/>
                <w:sz w:val="24"/>
                <w:szCs w:val="24"/>
              </w:rPr>
            </w:pPr>
            <w:r>
              <w:rPr>
                <w:rFonts w:hint="eastAsia" w:ascii="宋体" w:hAnsi="宋体" w:cs="仿宋"/>
                <w:sz w:val="24"/>
                <w:szCs w:val="24"/>
              </w:rPr>
              <w:t>5</w:t>
            </w:r>
          </w:p>
        </w:tc>
        <w:tc>
          <w:tcPr>
            <w:tcW w:w="1418" w:type="dxa"/>
            <w:vMerge w:val="restart"/>
            <w:vAlign w:val="center"/>
          </w:tcPr>
          <w:p w14:paraId="6CA6ED53">
            <w:pPr>
              <w:widowControl/>
              <w:spacing w:line="400" w:lineRule="exact"/>
              <w:ind w:firstLine="210"/>
              <w:rPr>
                <w:rFonts w:hint="eastAsia" w:ascii="宋体" w:hAnsi="宋体" w:cs="仿宋"/>
                <w:sz w:val="24"/>
                <w:szCs w:val="24"/>
              </w:rPr>
            </w:pPr>
            <w:r>
              <w:rPr>
                <w:rFonts w:hint="eastAsia" w:ascii="宋体" w:hAnsi="宋体" w:cs="仿宋"/>
                <w:sz w:val="24"/>
                <w:szCs w:val="24"/>
              </w:rPr>
              <w:t>服务改进</w:t>
            </w:r>
          </w:p>
        </w:tc>
        <w:tc>
          <w:tcPr>
            <w:tcW w:w="7393" w:type="dxa"/>
            <w:vAlign w:val="center"/>
          </w:tcPr>
          <w:p w14:paraId="5AEB7F76">
            <w:pPr>
              <w:widowControl/>
              <w:spacing w:line="400" w:lineRule="exact"/>
              <w:ind w:firstLine="210"/>
              <w:rPr>
                <w:rFonts w:hint="eastAsia" w:ascii="宋体" w:hAnsi="宋体" w:cs="仿宋"/>
                <w:sz w:val="24"/>
                <w:szCs w:val="24"/>
              </w:rPr>
            </w:pPr>
            <w:r>
              <w:rPr>
                <w:rFonts w:hint="eastAsia" w:ascii="宋体" w:hAnsi="宋体" w:cs="仿宋"/>
                <w:sz w:val="24"/>
                <w:szCs w:val="24"/>
              </w:rPr>
              <w:t>（1）明确负责人，定期对物业服务过程进行自查，结合反馈意见与评价结果采取改进措施，持续提升管理与服务水平。</w:t>
            </w:r>
          </w:p>
        </w:tc>
      </w:tr>
      <w:tr w14:paraId="2B096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02C4DAA1">
            <w:pPr>
              <w:widowControl/>
              <w:spacing w:line="400" w:lineRule="exact"/>
              <w:ind w:firstLine="210"/>
              <w:rPr>
                <w:rFonts w:hint="eastAsia" w:ascii="宋体" w:hAnsi="宋体" w:cs="仿宋"/>
                <w:sz w:val="24"/>
                <w:szCs w:val="24"/>
              </w:rPr>
            </w:pPr>
          </w:p>
        </w:tc>
        <w:tc>
          <w:tcPr>
            <w:tcW w:w="1418" w:type="dxa"/>
            <w:vMerge w:val="continue"/>
            <w:vAlign w:val="center"/>
          </w:tcPr>
          <w:p w14:paraId="55041181">
            <w:pPr>
              <w:widowControl/>
              <w:spacing w:line="400" w:lineRule="exact"/>
              <w:ind w:firstLine="210"/>
              <w:rPr>
                <w:rFonts w:hint="eastAsia" w:ascii="宋体" w:hAnsi="宋体" w:cs="仿宋"/>
                <w:sz w:val="24"/>
                <w:szCs w:val="24"/>
              </w:rPr>
            </w:pPr>
          </w:p>
        </w:tc>
        <w:tc>
          <w:tcPr>
            <w:tcW w:w="7393" w:type="dxa"/>
            <w:vAlign w:val="center"/>
          </w:tcPr>
          <w:p w14:paraId="1820527E">
            <w:pPr>
              <w:widowControl/>
              <w:spacing w:line="400" w:lineRule="exact"/>
              <w:ind w:firstLine="210"/>
              <w:rPr>
                <w:rFonts w:hint="eastAsia" w:ascii="宋体" w:hAnsi="宋体" w:cs="仿宋"/>
                <w:sz w:val="24"/>
                <w:szCs w:val="24"/>
              </w:rPr>
            </w:pPr>
            <w:r>
              <w:rPr>
                <w:rFonts w:hint="eastAsia" w:ascii="宋体" w:hAnsi="宋体" w:cs="仿宋"/>
                <w:sz w:val="24"/>
                <w:szCs w:val="24"/>
              </w:rPr>
              <w:t>（2）对不合格服务进行控制，对不合格服务的原因进行识别和分析，及时采取纠正措施，消除不合格的原因，防止不合格再发生。</w:t>
            </w:r>
          </w:p>
        </w:tc>
      </w:tr>
      <w:tr w14:paraId="28C12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21DA08F3">
            <w:pPr>
              <w:widowControl/>
              <w:spacing w:line="400" w:lineRule="exact"/>
              <w:ind w:firstLine="210"/>
              <w:rPr>
                <w:rFonts w:hint="eastAsia" w:ascii="宋体" w:hAnsi="宋体" w:cs="仿宋"/>
                <w:sz w:val="24"/>
                <w:szCs w:val="24"/>
              </w:rPr>
            </w:pPr>
          </w:p>
        </w:tc>
        <w:tc>
          <w:tcPr>
            <w:tcW w:w="1418" w:type="dxa"/>
            <w:vMerge w:val="continue"/>
            <w:vAlign w:val="center"/>
          </w:tcPr>
          <w:p w14:paraId="4496199C">
            <w:pPr>
              <w:widowControl/>
              <w:spacing w:line="400" w:lineRule="exact"/>
              <w:ind w:firstLine="210"/>
              <w:rPr>
                <w:rFonts w:hint="eastAsia" w:ascii="宋体" w:hAnsi="宋体" w:cs="仿宋"/>
                <w:sz w:val="24"/>
                <w:szCs w:val="24"/>
              </w:rPr>
            </w:pPr>
          </w:p>
        </w:tc>
        <w:tc>
          <w:tcPr>
            <w:tcW w:w="7393" w:type="dxa"/>
            <w:vAlign w:val="center"/>
          </w:tcPr>
          <w:p w14:paraId="4D614C83">
            <w:pPr>
              <w:widowControl/>
              <w:spacing w:line="400" w:lineRule="exact"/>
              <w:ind w:firstLine="210"/>
              <w:rPr>
                <w:rFonts w:hint="eastAsia" w:ascii="宋体" w:hAnsi="宋体" w:cs="仿宋"/>
                <w:sz w:val="24"/>
                <w:szCs w:val="24"/>
              </w:rPr>
            </w:pPr>
            <w:r>
              <w:rPr>
                <w:rFonts w:hint="eastAsia" w:ascii="宋体" w:hAnsi="宋体" w:cs="仿宋"/>
                <w:sz w:val="24"/>
                <w:szCs w:val="24"/>
              </w:rPr>
              <w:t>（3）需整改问题及时整改完成。</w:t>
            </w:r>
          </w:p>
        </w:tc>
      </w:tr>
      <w:tr w14:paraId="42BF3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15AC261B">
            <w:pPr>
              <w:widowControl/>
              <w:spacing w:line="400" w:lineRule="exact"/>
              <w:ind w:firstLine="210"/>
              <w:rPr>
                <w:rFonts w:hint="eastAsia" w:ascii="宋体" w:hAnsi="宋体" w:cs="仿宋"/>
                <w:sz w:val="24"/>
                <w:szCs w:val="24"/>
              </w:rPr>
            </w:pPr>
            <w:r>
              <w:rPr>
                <w:rFonts w:hint="eastAsia" w:ascii="宋体" w:hAnsi="宋体" w:cs="仿宋"/>
                <w:sz w:val="24"/>
                <w:szCs w:val="24"/>
              </w:rPr>
              <w:t>8</w:t>
            </w:r>
          </w:p>
        </w:tc>
        <w:tc>
          <w:tcPr>
            <w:tcW w:w="1418" w:type="dxa"/>
            <w:vMerge w:val="restart"/>
            <w:vAlign w:val="center"/>
          </w:tcPr>
          <w:p w14:paraId="083E990D">
            <w:pPr>
              <w:widowControl/>
              <w:spacing w:line="400" w:lineRule="exact"/>
              <w:jc w:val="center"/>
              <w:rPr>
                <w:rFonts w:hint="eastAsia" w:ascii="宋体" w:hAnsi="宋体" w:cs="仿宋"/>
                <w:sz w:val="24"/>
                <w:szCs w:val="24"/>
              </w:rPr>
            </w:pPr>
            <w:r>
              <w:rPr>
                <w:rFonts w:hint="eastAsia" w:ascii="宋体" w:hAnsi="宋体" w:cs="仿宋"/>
                <w:sz w:val="24"/>
                <w:szCs w:val="24"/>
              </w:rPr>
              <w:t>服务方案及</w:t>
            </w:r>
          </w:p>
          <w:p w14:paraId="648246E3">
            <w:pPr>
              <w:widowControl/>
              <w:spacing w:line="400" w:lineRule="exact"/>
              <w:jc w:val="center"/>
              <w:rPr>
                <w:rFonts w:hint="eastAsia" w:ascii="宋体" w:hAnsi="宋体" w:cs="仿宋"/>
                <w:sz w:val="24"/>
                <w:szCs w:val="24"/>
              </w:rPr>
            </w:pPr>
            <w:r>
              <w:rPr>
                <w:rFonts w:hint="eastAsia" w:ascii="宋体" w:hAnsi="宋体" w:cs="仿宋"/>
                <w:sz w:val="24"/>
                <w:szCs w:val="24"/>
              </w:rPr>
              <w:t>工作制度</w:t>
            </w:r>
          </w:p>
        </w:tc>
        <w:tc>
          <w:tcPr>
            <w:tcW w:w="7393" w:type="dxa"/>
            <w:vAlign w:val="center"/>
          </w:tcPr>
          <w:p w14:paraId="74E65105">
            <w:pPr>
              <w:widowControl/>
              <w:spacing w:line="400" w:lineRule="exact"/>
              <w:ind w:firstLine="210"/>
              <w:rPr>
                <w:rFonts w:hint="eastAsia" w:ascii="宋体" w:hAnsi="宋体" w:cs="仿宋"/>
                <w:sz w:val="24"/>
                <w:szCs w:val="24"/>
              </w:rPr>
            </w:pPr>
            <w:r>
              <w:rPr>
                <w:rFonts w:hint="eastAsia" w:ascii="宋体" w:hAnsi="宋体" w:cs="仿宋"/>
                <w:sz w:val="24"/>
                <w:szCs w:val="24"/>
              </w:rPr>
              <w:t>（1）制定工作制度，主要包括：人员录用制度、档案管理制度、设施设备相关管理制度等。</w:t>
            </w:r>
          </w:p>
        </w:tc>
      </w:tr>
      <w:tr w14:paraId="3614A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3C821B4E">
            <w:pPr>
              <w:widowControl/>
              <w:spacing w:line="400" w:lineRule="exact"/>
              <w:ind w:firstLine="210"/>
              <w:rPr>
                <w:rFonts w:hint="eastAsia" w:ascii="宋体" w:hAnsi="宋体" w:cs="仿宋"/>
                <w:sz w:val="24"/>
                <w:szCs w:val="24"/>
              </w:rPr>
            </w:pPr>
          </w:p>
        </w:tc>
        <w:tc>
          <w:tcPr>
            <w:tcW w:w="1418" w:type="dxa"/>
            <w:vMerge w:val="continue"/>
            <w:vAlign w:val="center"/>
          </w:tcPr>
          <w:p w14:paraId="665E45C4">
            <w:pPr>
              <w:widowControl/>
              <w:spacing w:line="400" w:lineRule="exact"/>
              <w:ind w:firstLine="210"/>
              <w:rPr>
                <w:rFonts w:hint="eastAsia" w:ascii="宋体" w:hAnsi="宋体" w:cs="仿宋"/>
                <w:sz w:val="24"/>
                <w:szCs w:val="24"/>
              </w:rPr>
            </w:pPr>
          </w:p>
        </w:tc>
        <w:tc>
          <w:tcPr>
            <w:tcW w:w="7393" w:type="dxa"/>
            <w:vAlign w:val="center"/>
          </w:tcPr>
          <w:p w14:paraId="49A76684">
            <w:pPr>
              <w:widowControl/>
              <w:spacing w:line="400" w:lineRule="exact"/>
              <w:ind w:firstLine="210"/>
              <w:rPr>
                <w:rFonts w:hint="eastAsia" w:ascii="宋体" w:hAnsi="宋体" w:cs="仿宋"/>
                <w:sz w:val="24"/>
                <w:szCs w:val="24"/>
              </w:rPr>
            </w:pPr>
            <w:r>
              <w:rPr>
                <w:rFonts w:hint="eastAsia" w:ascii="宋体" w:hAnsi="宋体" w:cs="仿宋"/>
                <w:sz w:val="24"/>
                <w:szCs w:val="24"/>
              </w:rPr>
              <w:t>（2）制定项目实施方案，主要包括：交接方案、人员培训方案、人员稳定性方案、保密方案等。</w:t>
            </w:r>
          </w:p>
        </w:tc>
      </w:tr>
      <w:tr w14:paraId="7DE0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5191FCF6">
            <w:pPr>
              <w:widowControl/>
              <w:spacing w:line="400" w:lineRule="exact"/>
              <w:ind w:firstLine="210"/>
              <w:rPr>
                <w:rFonts w:hint="eastAsia" w:ascii="宋体" w:hAnsi="宋体" w:cs="仿宋"/>
                <w:sz w:val="24"/>
                <w:szCs w:val="24"/>
              </w:rPr>
            </w:pPr>
          </w:p>
        </w:tc>
        <w:tc>
          <w:tcPr>
            <w:tcW w:w="1418" w:type="dxa"/>
            <w:vMerge w:val="continue"/>
            <w:vAlign w:val="center"/>
          </w:tcPr>
          <w:p w14:paraId="68A252DD">
            <w:pPr>
              <w:widowControl/>
              <w:spacing w:line="400" w:lineRule="exact"/>
              <w:ind w:firstLine="210"/>
              <w:rPr>
                <w:rFonts w:hint="eastAsia" w:ascii="宋体" w:hAnsi="宋体" w:cs="仿宋"/>
                <w:sz w:val="24"/>
                <w:szCs w:val="24"/>
              </w:rPr>
            </w:pPr>
          </w:p>
        </w:tc>
        <w:tc>
          <w:tcPr>
            <w:tcW w:w="7393" w:type="dxa"/>
            <w:vAlign w:val="center"/>
          </w:tcPr>
          <w:p w14:paraId="3651DEE6">
            <w:pPr>
              <w:widowControl/>
              <w:spacing w:line="400" w:lineRule="exact"/>
              <w:ind w:firstLine="210"/>
              <w:rPr>
                <w:rFonts w:hint="eastAsia" w:ascii="宋体" w:hAnsi="宋体" w:cs="仿宋"/>
                <w:sz w:val="24"/>
                <w:szCs w:val="24"/>
              </w:rPr>
            </w:pPr>
            <w:r>
              <w:rPr>
                <w:rFonts w:hint="eastAsia" w:ascii="宋体" w:hAnsi="宋体" w:cs="仿宋"/>
                <w:sz w:val="24"/>
                <w:szCs w:val="24"/>
              </w:rPr>
              <w:t>（3）制定物业服务方案，主要包括：公用设施设备维护服务方案、保洁服务方案等。</w:t>
            </w:r>
          </w:p>
        </w:tc>
      </w:tr>
      <w:tr w14:paraId="64958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restart"/>
            <w:vAlign w:val="center"/>
          </w:tcPr>
          <w:p w14:paraId="37D66E04">
            <w:pPr>
              <w:widowControl/>
              <w:spacing w:line="400" w:lineRule="exact"/>
              <w:ind w:firstLine="210"/>
              <w:rPr>
                <w:rFonts w:hint="eastAsia" w:ascii="宋体" w:hAnsi="宋体" w:cs="仿宋"/>
                <w:sz w:val="24"/>
                <w:szCs w:val="24"/>
              </w:rPr>
            </w:pPr>
            <w:r>
              <w:rPr>
                <w:rFonts w:hint="eastAsia" w:ascii="宋体" w:hAnsi="宋体" w:cs="仿宋"/>
                <w:sz w:val="24"/>
                <w:szCs w:val="24"/>
              </w:rPr>
              <w:t>9</w:t>
            </w:r>
          </w:p>
        </w:tc>
        <w:tc>
          <w:tcPr>
            <w:tcW w:w="1418" w:type="dxa"/>
            <w:vMerge w:val="restart"/>
            <w:vAlign w:val="center"/>
          </w:tcPr>
          <w:p w14:paraId="3847542A">
            <w:pPr>
              <w:widowControl/>
              <w:spacing w:line="400" w:lineRule="exact"/>
              <w:jc w:val="center"/>
              <w:rPr>
                <w:rFonts w:hint="eastAsia" w:ascii="宋体" w:hAnsi="宋体" w:cs="仿宋"/>
                <w:sz w:val="24"/>
                <w:szCs w:val="24"/>
              </w:rPr>
            </w:pPr>
            <w:r>
              <w:rPr>
                <w:rFonts w:hint="eastAsia" w:ascii="宋体" w:hAnsi="宋体" w:cs="仿宋"/>
                <w:sz w:val="24"/>
                <w:szCs w:val="24"/>
              </w:rPr>
              <w:t>服务热线及</w:t>
            </w:r>
          </w:p>
          <w:p w14:paraId="23749864">
            <w:pPr>
              <w:widowControl/>
              <w:spacing w:line="400" w:lineRule="exact"/>
              <w:jc w:val="center"/>
              <w:rPr>
                <w:rFonts w:hint="eastAsia" w:ascii="宋体" w:hAnsi="宋体" w:cs="仿宋"/>
                <w:sz w:val="24"/>
                <w:szCs w:val="24"/>
              </w:rPr>
            </w:pPr>
            <w:r>
              <w:rPr>
                <w:rFonts w:hint="eastAsia" w:ascii="宋体" w:hAnsi="宋体" w:cs="仿宋"/>
                <w:sz w:val="24"/>
                <w:szCs w:val="24"/>
              </w:rPr>
              <w:t>紧急维修</w:t>
            </w:r>
          </w:p>
        </w:tc>
        <w:tc>
          <w:tcPr>
            <w:tcW w:w="7393" w:type="dxa"/>
            <w:vAlign w:val="center"/>
          </w:tcPr>
          <w:p w14:paraId="4B06F298">
            <w:pPr>
              <w:widowControl/>
              <w:spacing w:line="400" w:lineRule="exact"/>
              <w:ind w:firstLine="210"/>
              <w:rPr>
                <w:rFonts w:hint="eastAsia" w:ascii="宋体" w:hAnsi="宋体" w:cs="仿宋"/>
                <w:sz w:val="24"/>
                <w:szCs w:val="24"/>
              </w:rPr>
            </w:pPr>
            <w:r>
              <w:rPr>
                <w:rFonts w:hint="eastAsia" w:ascii="宋体" w:hAnsi="宋体" w:cs="仿宋"/>
                <w:sz w:val="24"/>
                <w:szCs w:val="24"/>
              </w:rPr>
              <w:t>（1）设置24小时服务热线，随时有人响应报修、求助等服务需求。</w:t>
            </w:r>
          </w:p>
        </w:tc>
      </w:tr>
      <w:tr w14:paraId="7A85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82" w:type="dxa"/>
            <w:vMerge w:val="continue"/>
            <w:vAlign w:val="center"/>
          </w:tcPr>
          <w:p w14:paraId="57B133DF">
            <w:pPr>
              <w:widowControl/>
              <w:spacing w:line="400" w:lineRule="exact"/>
              <w:ind w:firstLine="210"/>
              <w:rPr>
                <w:rFonts w:hint="eastAsia" w:ascii="宋体" w:hAnsi="宋体" w:cs="仿宋"/>
                <w:sz w:val="24"/>
                <w:szCs w:val="24"/>
              </w:rPr>
            </w:pPr>
          </w:p>
        </w:tc>
        <w:tc>
          <w:tcPr>
            <w:tcW w:w="1418" w:type="dxa"/>
            <w:vMerge w:val="continue"/>
            <w:vAlign w:val="center"/>
          </w:tcPr>
          <w:p w14:paraId="441FCFD2">
            <w:pPr>
              <w:widowControl/>
              <w:spacing w:line="400" w:lineRule="exact"/>
              <w:ind w:firstLine="210"/>
              <w:rPr>
                <w:rFonts w:hint="eastAsia" w:ascii="宋体" w:hAnsi="宋体" w:cs="仿宋"/>
                <w:sz w:val="24"/>
                <w:szCs w:val="24"/>
              </w:rPr>
            </w:pPr>
          </w:p>
        </w:tc>
        <w:tc>
          <w:tcPr>
            <w:tcW w:w="7393" w:type="dxa"/>
            <w:vAlign w:val="center"/>
          </w:tcPr>
          <w:p w14:paraId="13749504">
            <w:pPr>
              <w:widowControl/>
              <w:spacing w:line="400" w:lineRule="exact"/>
              <w:ind w:firstLine="210"/>
              <w:rPr>
                <w:rFonts w:hint="eastAsia" w:ascii="宋体" w:hAnsi="宋体" w:cs="仿宋"/>
                <w:sz w:val="24"/>
                <w:szCs w:val="24"/>
              </w:rPr>
            </w:pPr>
            <w:r>
              <w:rPr>
                <w:rFonts w:hint="eastAsia" w:ascii="宋体" w:hAnsi="宋体" w:cs="仿宋"/>
                <w:sz w:val="24"/>
                <w:szCs w:val="24"/>
              </w:rPr>
              <w:t>（2）紧急维修、处置应当5分钟内到达现场，不间断维修直至修复。</w:t>
            </w:r>
          </w:p>
        </w:tc>
      </w:tr>
    </w:tbl>
    <w:p w14:paraId="6D89219A">
      <w:pPr>
        <w:widowControl/>
        <w:spacing w:line="360" w:lineRule="auto"/>
        <w:ind w:firstLine="210"/>
        <w:rPr>
          <w:rFonts w:hint="eastAsia" w:ascii="仿宋" w:hAnsi="仿宋" w:eastAsia="仿宋" w:cs="仿宋"/>
          <w:sz w:val="24"/>
          <w:szCs w:val="24"/>
        </w:rPr>
      </w:pPr>
    </w:p>
    <w:p w14:paraId="40DB084E">
      <w:pPr>
        <w:rPr>
          <w:rFonts w:hint="eastAsia" w:ascii="宋体" w:hAnsi="宋体" w:cs="宋体"/>
          <w:b/>
          <w:bCs/>
          <w:sz w:val="24"/>
          <w:szCs w:val="24"/>
        </w:rPr>
      </w:pPr>
      <w:r>
        <w:rPr>
          <w:rFonts w:hint="eastAsia" w:ascii="宋体" w:hAnsi="宋体" w:cs="宋体"/>
          <w:b/>
          <w:bCs/>
          <w:sz w:val="24"/>
          <w:szCs w:val="24"/>
        </w:rPr>
        <w:t>3.2房屋维护服务</w:t>
      </w:r>
    </w:p>
    <w:tbl>
      <w:tblPr>
        <w:tblStyle w:val="28"/>
        <w:tblpPr w:leftFromText="180" w:rightFromText="180" w:vertAnchor="text" w:horzAnchor="page" w:tblpX="1078" w:tblpY="525"/>
        <w:tblOverlap w:val="never"/>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1473"/>
        <w:gridCol w:w="7387"/>
      </w:tblGrid>
      <w:tr w14:paraId="73FCA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54" w:type="dxa"/>
            <w:vAlign w:val="center"/>
          </w:tcPr>
          <w:p w14:paraId="2DDA7FD0">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73" w:type="dxa"/>
            <w:vAlign w:val="center"/>
          </w:tcPr>
          <w:p w14:paraId="3266227C">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7388" w:type="dxa"/>
            <w:vAlign w:val="center"/>
          </w:tcPr>
          <w:p w14:paraId="1345B34F">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服务标准</w:t>
            </w:r>
          </w:p>
        </w:tc>
      </w:tr>
      <w:tr w14:paraId="1D02C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restart"/>
            <w:vAlign w:val="center"/>
          </w:tcPr>
          <w:p w14:paraId="3E14BD98">
            <w:pPr>
              <w:widowControl/>
              <w:spacing w:line="360" w:lineRule="exact"/>
              <w:jc w:val="center"/>
              <w:rPr>
                <w:rFonts w:hint="eastAsia" w:ascii="宋体" w:hAnsi="宋体" w:cs="仿宋"/>
                <w:sz w:val="24"/>
                <w:szCs w:val="24"/>
              </w:rPr>
            </w:pPr>
            <w:r>
              <w:rPr>
                <w:rFonts w:hint="eastAsia" w:ascii="宋体" w:hAnsi="宋体" w:cs="仿宋"/>
                <w:sz w:val="24"/>
                <w:szCs w:val="24"/>
              </w:rPr>
              <w:t>1</w:t>
            </w:r>
          </w:p>
        </w:tc>
        <w:tc>
          <w:tcPr>
            <w:tcW w:w="1473" w:type="dxa"/>
            <w:vMerge w:val="restart"/>
            <w:vAlign w:val="center"/>
          </w:tcPr>
          <w:p w14:paraId="3CBA45B6">
            <w:pPr>
              <w:widowControl/>
              <w:spacing w:line="360" w:lineRule="exact"/>
              <w:rPr>
                <w:rFonts w:hint="eastAsia" w:ascii="宋体" w:hAnsi="宋体" w:cs="仿宋"/>
                <w:sz w:val="24"/>
                <w:szCs w:val="24"/>
              </w:rPr>
            </w:pPr>
            <w:r>
              <w:rPr>
                <w:rFonts w:hint="eastAsia" w:ascii="宋体" w:hAnsi="宋体" w:cs="仿宋"/>
                <w:sz w:val="24"/>
                <w:szCs w:val="24"/>
              </w:rPr>
              <w:t>主体结构、围护结构、部品部件</w:t>
            </w:r>
          </w:p>
        </w:tc>
        <w:tc>
          <w:tcPr>
            <w:tcW w:w="7388" w:type="dxa"/>
            <w:vAlign w:val="center"/>
          </w:tcPr>
          <w:p w14:paraId="51113A9F">
            <w:pPr>
              <w:widowControl/>
              <w:spacing w:line="360" w:lineRule="exact"/>
              <w:ind w:firstLine="210"/>
              <w:rPr>
                <w:rFonts w:hint="eastAsia" w:ascii="宋体" w:hAnsi="宋体" w:cs="仿宋"/>
                <w:sz w:val="24"/>
                <w:szCs w:val="24"/>
              </w:rPr>
            </w:pPr>
            <w:r>
              <w:rPr>
                <w:rFonts w:hint="eastAsia" w:ascii="宋体" w:hAnsi="宋体" w:cs="仿宋"/>
                <w:sz w:val="24"/>
                <w:szCs w:val="24"/>
              </w:rPr>
              <w:t>（1）每季度至少开展1次房屋结构安全巡视，发现外观有变形、开裂等现象，及时建议采购人申请房屋安全鉴定，并采取必要的避险和防护措施。</w:t>
            </w:r>
          </w:p>
        </w:tc>
      </w:tr>
      <w:tr w14:paraId="0147E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0EBF3A23">
            <w:pPr>
              <w:widowControl/>
              <w:spacing w:line="360" w:lineRule="exact"/>
              <w:jc w:val="center"/>
              <w:rPr>
                <w:rFonts w:hint="eastAsia" w:ascii="宋体" w:hAnsi="宋体" w:cs="仿宋"/>
                <w:sz w:val="24"/>
                <w:szCs w:val="24"/>
              </w:rPr>
            </w:pPr>
          </w:p>
        </w:tc>
        <w:tc>
          <w:tcPr>
            <w:tcW w:w="1473" w:type="dxa"/>
            <w:vMerge w:val="continue"/>
            <w:vAlign w:val="center"/>
          </w:tcPr>
          <w:p w14:paraId="5926028A">
            <w:pPr>
              <w:widowControl/>
              <w:spacing w:line="360" w:lineRule="exact"/>
              <w:rPr>
                <w:rFonts w:hint="eastAsia" w:ascii="宋体" w:hAnsi="宋体" w:cs="仿宋"/>
                <w:sz w:val="24"/>
                <w:szCs w:val="24"/>
              </w:rPr>
            </w:pPr>
          </w:p>
        </w:tc>
        <w:tc>
          <w:tcPr>
            <w:tcW w:w="7388" w:type="dxa"/>
            <w:vAlign w:val="center"/>
          </w:tcPr>
          <w:p w14:paraId="223C6052">
            <w:pPr>
              <w:widowControl/>
              <w:spacing w:line="360" w:lineRule="exact"/>
              <w:ind w:firstLine="210"/>
              <w:rPr>
                <w:rFonts w:hint="eastAsia" w:ascii="宋体" w:hAnsi="宋体" w:cs="仿宋"/>
                <w:sz w:val="24"/>
                <w:szCs w:val="24"/>
              </w:rPr>
            </w:pPr>
            <w:r>
              <w:rPr>
                <w:rFonts w:hint="eastAsia" w:ascii="宋体" w:hAnsi="宋体" w:cs="仿宋"/>
                <w:sz w:val="24"/>
                <w:szCs w:val="24"/>
              </w:rPr>
              <w:t>（2）每季度至少开展1次外墙贴饰面、幕墙玻璃、雨棚、散水、空调室外机支撑构件等检查，发现破损，及时向采购人报告。</w:t>
            </w:r>
          </w:p>
        </w:tc>
      </w:tr>
      <w:tr w14:paraId="6B558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3F05B419">
            <w:pPr>
              <w:widowControl/>
              <w:spacing w:line="360" w:lineRule="exact"/>
              <w:jc w:val="center"/>
              <w:rPr>
                <w:rFonts w:hint="eastAsia" w:ascii="宋体" w:hAnsi="宋体" w:cs="仿宋"/>
                <w:sz w:val="24"/>
                <w:szCs w:val="24"/>
              </w:rPr>
            </w:pPr>
          </w:p>
        </w:tc>
        <w:tc>
          <w:tcPr>
            <w:tcW w:w="1473" w:type="dxa"/>
            <w:vMerge w:val="continue"/>
            <w:vAlign w:val="center"/>
          </w:tcPr>
          <w:p w14:paraId="58DAEF95">
            <w:pPr>
              <w:widowControl/>
              <w:spacing w:line="360" w:lineRule="exact"/>
              <w:rPr>
                <w:rFonts w:hint="eastAsia" w:ascii="宋体" w:hAnsi="宋体" w:cs="仿宋"/>
                <w:sz w:val="24"/>
                <w:szCs w:val="24"/>
              </w:rPr>
            </w:pPr>
          </w:p>
        </w:tc>
        <w:tc>
          <w:tcPr>
            <w:tcW w:w="7388" w:type="dxa"/>
            <w:vAlign w:val="center"/>
          </w:tcPr>
          <w:p w14:paraId="62261DE3">
            <w:pPr>
              <w:widowControl/>
              <w:spacing w:line="360" w:lineRule="exact"/>
              <w:ind w:firstLine="210"/>
              <w:rPr>
                <w:rFonts w:hint="eastAsia" w:ascii="宋体" w:hAnsi="宋体" w:cs="仿宋"/>
                <w:sz w:val="24"/>
                <w:szCs w:val="24"/>
              </w:rPr>
            </w:pPr>
            <w:r>
              <w:rPr>
                <w:rFonts w:hint="eastAsia" w:ascii="宋体" w:hAnsi="宋体" w:cs="仿宋"/>
                <w:sz w:val="24"/>
                <w:szCs w:val="24"/>
              </w:rPr>
              <w:t>（3）每半月至少开展1次公用部位的门、窗、楼梯、通风道、室内地面、墙面、吊顶和室外屋面等巡查，发现破损，及时向采购人报告。</w:t>
            </w:r>
          </w:p>
        </w:tc>
      </w:tr>
      <w:tr w14:paraId="5C484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4B961163">
            <w:pPr>
              <w:widowControl/>
              <w:spacing w:line="360" w:lineRule="exact"/>
              <w:jc w:val="center"/>
              <w:rPr>
                <w:rFonts w:hint="eastAsia" w:ascii="宋体" w:hAnsi="宋体" w:cs="仿宋"/>
                <w:sz w:val="24"/>
                <w:szCs w:val="24"/>
              </w:rPr>
            </w:pPr>
          </w:p>
        </w:tc>
        <w:tc>
          <w:tcPr>
            <w:tcW w:w="1473" w:type="dxa"/>
            <w:vMerge w:val="continue"/>
            <w:vAlign w:val="center"/>
          </w:tcPr>
          <w:p w14:paraId="5725EEC9">
            <w:pPr>
              <w:widowControl/>
              <w:spacing w:line="360" w:lineRule="exact"/>
              <w:rPr>
                <w:rFonts w:hint="eastAsia" w:ascii="宋体" w:hAnsi="宋体" w:cs="仿宋"/>
                <w:sz w:val="24"/>
                <w:szCs w:val="24"/>
              </w:rPr>
            </w:pPr>
          </w:p>
        </w:tc>
        <w:tc>
          <w:tcPr>
            <w:tcW w:w="7388" w:type="dxa"/>
            <w:vAlign w:val="center"/>
          </w:tcPr>
          <w:p w14:paraId="65467D78">
            <w:pPr>
              <w:widowControl/>
              <w:spacing w:line="360" w:lineRule="exact"/>
              <w:ind w:firstLine="210"/>
              <w:rPr>
                <w:rFonts w:hint="eastAsia" w:ascii="宋体" w:hAnsi="宋体" w:cs="仿宋"/>
                <w:sz w:val="24"/>
                <w:szCs w:val="24"/>
              </w:rPr>
            </w:pPr>
            <w:r>
              <w:rPr>
                <w:rFonts w:hint="eastAsia" w:ascii="宋体" w:hAnsi="宋体" w:cs="仿宋"/>
                <w:sz w:val="24"/>
                <w:szCs w:val="24"/>
              </w:rPr>
              <w:t>（4）每年强降雨天气前后、雨雪季节检查屋面防水和雨落管等，发现破损，及时向采购人报告。</w:t>
            </w:r>
          </w:p>
        </w:tc>
      </w:tr>
      <w:tr w14:paraId="34671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5BC0AC49">
            <w:pPr>
              <w:widowControl/>
              <w:spacing w:line="360" w:lineRule="exact"/>
              <w:jc w:val="center"/>
              <w:rPr>
                <w:rFonts w:hint="eastAsia" w:ascii="宋体" w:hAnsi="宋体" w:cs="仿宋"/>
                <w:sz w:val="24"/>
                <w:szCs w:val="24"/>
              </w:rPr>
            </w:pPr>
          </w:p>
        </w:tc>
        <w:tc>
          <w:tcPr>
            <w:tcW w:w="1473" w:type="dxa"/>
            <w:vMerge w:val="continue"/>
            <w:vAlign w:val="center"/>
          </w:tcPr>
          <w:p w14:paraId="099E5D71">
            <w:pPr>
              <w:widowControl/>
              <w:spacing w:line="360" w:lineRule="exact"/>
              <w:rPr>
                <w:rFonts w:hint="eastAsia" w:ascii="宋体" w:hAnsi="宋体" w:cs="仿宋"/>
                <w:sz w:val="24"/>
                <w:szCs w:val="24"/>
              </w:rPr>
            </w:pPr>
          </w:p>
        </w:tc>
        <w:tc>
          <w:tcPr>
            <w:tcW w:w="7388" w:type="dxa"/>
            <w:vAlign w:val="center"/>
          </w:tcPr>
          <w:p w14:paraId="1B736144">
            <w:pPr>
              <w:widowControl/>
              <w:spacing w:line="360" w:lineRule="exact"/>
              <w:ind w:firstLine="240" w:firstLineChars="100"/>
              <w:rPr>
                <w:rFonts w:hint="eastAsia" w:ascii="宋体" w:hAnsi="宋体" w:cs="仿宋"/>
                <w:sz w:val="24"/>
                <w:szCs w:val="24"/>
              </w:rPr>
            </w:pPr>
            <w:r>
              <w:rPr>
                <w:rFonts w:hint="eastAsia" w:ascii="宋体" w:hAnsi="宋体" w:cs="仿宋"/>
                <w:sz w:val="24"/>
                <w:szCs w:val="24"/>
              </w:rPr>
              <w:t>（5）办公楼外观完好，建筑装饰面无脱落、无破损、无污渍，玻璃幕墙清洁明亮、无破损。</w:t>
            </w:r>
          </w:p>
        </w:tc>
      </w:tr>
      <w:tr w14:paraId="2838B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72E0F9D9">
            <w:pPr>
              <w:widowControl/>
              <w:spacing w:line="360" w:lineRule="exact"/>
              <w:jc w:val="center"/>
              <w:rPr>
                <w:rFonts w:hint="eastAsia" w:ascii="宋体" w:hAnsi="宋体" w:cs="仿宋"/>
                <w:sz w:val="24"/>
                <w:szCs w:val="24"/>
              </w:rPr>
            </w:pPr>
          </w:p>
        </w:tc>
        <w:tc>
          <w:tcPr>
            <w:tcW w:w="1473" w:type="dxa"/>
            <w:vMerge w:val="continue"/>
            <w:vAlign w:val="center"/>
          </w:tcPr>
          <w:p w14:paraId="3BDDE175">
            <w:pPr>
              <w:widowControl/>
              <w:spacing w:line="360" w:lineRule="exact"/>
              <w:rPr>
                <w:rFonts w:hint="eastAsia" w:ascii="宋体" w:hAnsi="宋体" w:cs="仿宋"/>
                <w:sz w:val="24"/>
                <w:szCs w:val="24"/>
              </w:rPr>
            </w:pPr>
          </w:p>
        </w:tc>
        <w:tc>
          <w:tcPr>
            <w:tcW w:w="7388" w:type="dxa"/>
            <w:vAlign w:val="center"/>
          </w:tcPr>
          <w:p w14:paraId="4A1F276F">
            <w:pPr>
              <w:widowControl/>
              <w:spacing w:line="360" w:lineRule="exact"/>
              <w:ind w:right="-218" w:firstLine="210"/>
              <w:rPr>
                <w:rFonts w:hint="eastAsia" w:ascii="宋体" w:hAnsi="宋体" w:cs="仿宋"/>
                <w:sz w:val="24"/>
                <w:szCs w:val="24"/>
              </w:rPr>
            </w:pPr>
            <w:r>
              <w:rPr>
                <w:rFonts w:hint="eastAsia" w:ascii="宋体" w:hAnsi="宋体" w:cs="仿宋"/>
                <w:sz w:val="24"/>
                <w:szCs w:val="24"/>
              </w:rPr>
              <w:t>（6）保持通道、楼梯、门窗等设施完好和正常使用。</w:t>
            </w:r>
          </w:p>
        </w:tc>
      </w:tr>
      <w:tr w14:paraId="0824D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restart"/>
            <w:vAlign w:val="center"/>
          </w:tcPr>
          <w:p w14:paraId="22C4CD29">
            <w:pPr>
              <w:widowControl/>
              <w:spacing w:line="360" w:lineRule="exact"/>
              <w:jc w:val="center"/>
              <w:rPr>
                <w:rFonts w:hint="eastAsia" w:ascii="宋体" w:hAnsi="宋体" w:cs="仿宋"/>
                <w:sz w:val="24"/>
                <w:szCs w:val="24"/>
              </w:rPr>
            </w:pPr>
            <w:r>
              <w:rPr>
                <w:rFonts w:hint="eastAsia" w:ascii="宋体" w:hAnsi="宋体" w:cs="仿宋"/>
                <w:sz w:val="24"/>
                <w:szCs w:val="24"/>
              </w:rPr>
              <w:t>2</w:t>
            </w:r>
          </w:p>
        </w:tc>
        <w:tc>
          <w:tcPr>
            <w:tcW w:w="1473" w:type="dxa"/>
            <w:vMerge w:val="restart"/>
            <w:vAlign w:val="center"/>
          </w:tcPr>
          <w:p w14:paraId="72FF6E37">
            <w:pPr>
              <w:widowControl/>
              <w:spacing w:line="360" w:lineRule="exact"/>
              <w:rPr>
                <w:rFonts w:hint="eastAsia" w:ascii="宋体" w:hAnsi="宋体" w:cs="仿宋"/>
                <w:sz w:val="24"/>
                <w:szCs w:val="24"/>
              </w:rPr>
            </w:pPr>
            <w:r>
              <w:rPr>
                <w:rFonts w:hint="eastAsia" w:ascii="宋体" w:hAnsi="宋体" w:cs="仿宋"/>
                <w:sz w:val="24"/>
                <w:szCs w:val="24"/>
              </w:rPr>
              <w:t>其他设施</w:t>
            </w:r>
          </w:p>
        </w:tc>
        <w:tc>
          <w:tcPr>
            <w:tcW w:w="7388" w:type="dxa"/>
            <w:vAlign w:val="center"/>
          </w:tcPr>
          <w:p w14:paraId="4C342965">
            <w:pPr>
              <w:widowControl/>
              <w:spacing w:line="360" w:lineRule="exact"/>
              <w:ind w:firstLine="210"/>
              <w:rPr>
                <w:rFonts w:hint="eastAsia" w:ascii="宋体" w:hAnsi="宋体" w:cs="仿宋"/>
                <w:sz w:val="24"/>
                <w:szCs w:val="24"/>
              </w:rPr>
            </w:pPr>
            <w:r>
              <w:rPr>
                <w:rFonts w:hint="eastAsia" w:ascii="宋体" w:hAnsi="宋体" w:cs="仿宋"/>
                <w:sz w:val="24"/>
                <w:szCs w:val="24"/>
              </w:rPr>
              <w:t>（1）每半月至少开展1次大门、围墙、道路、场地、管井、沟渠等巡查，每半月至少检查1次雨污水管井、化粪池等巡查，发现破损，及时向采购人报告。</w:t>
            </w:r>
          </w:p>
        </w:tc>
      </w:tr>
      <w:tr w14:paraId="740F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07D08865">
            <w:pPr>
              <w:widowControl/>
              <w:spacing w:line="360" w:lineRule="exact"/>
              <w:jc w:val="center"/>
              <w:rPr>
                <w:rFonts w:hint="eastAsia" w:ascii="宋体" w:hAnsi="宋体" w:cs="仿宋"/>
                <w:sz w:val="24"/>
                <w:szCs w:val="24"/>
              </w:rPr>
            </w:pPr>
          </w:p>
        </w:tc>
        <w:tc>
          <w:tcPr>
            <w:tcW w:w="1473" w:type="dxa"/>
            <w:vMerge w:val="continue"/>
            <w:vAlign w:val="center"/>
          </w:tcPr>
          <w:p w14:paraId="660D4535">
            <w:pPr>
              <w:widowControl/>
              <w:spacing w:line="360" w:lineRule="exact"/>
              <w:rPr>
                <w:rFonts w:hint="eastAsia" w:ascii="宋体" w:hAnsi="宋体" w:cs="仿宋"/>
                <w:sz w:val="24"/>
                <w:szCs w:val="24"/>
              </w:rPr>
            </w:pPr>
          </w:p>
        </w:tc>
        <w:tc>
          <w:tcPr>
            <w:tcW w:w="7388" w:type="dxa"/>
            <w:vAlign w:val="center"/>
          </w:tcPr>
          <w:p w14:paraId="2624FD23">
            <w:pPr>
              <w:widowControl/>
              <w:spacing w:line="360" w:lineRule="exact"/>
              <w:ind w:firstLine="210"/>
              <w:rPr>
                <w:rFonts w:hint="eastAsia" w:ascii="宋体" w:hAnsi="宋体" w:cs="仿宋"/>
                <w:sz w:val="24"/>
                <w:szCs w:val="24"/>
              </w:rPr>
            </w:pPr>
            <w:r>
              <w:rPr>
                <w:rFonts w:hint="eastAsia" w:ascii="宋体" w:hAnsi="宋体" w:cs="仿宋"/>
                <w:sz w:val="24"/>
                <w:szCs w:val="24"/>
              </w:rPr>
              <w:t>（2）每年至少开展1次防雷装置检测，发现失效，及时向采购人报告。</w:t>
            </w:r>
          </w:p>
        </w:tc>
      </w:tr>
      <w:tr w14:paraId="04236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24777D81">
            <w:pPr>
              <w:widowControl/>
              <w:spacing w:line="360" w:lineRule="exact"/>
              <w:jc w:val="center"/>
              <w:rPr>
                <w:rFonts w:hint="eastAsia" w:ascii="宋体" w:hAnsi="宋体" w:cs="仿宋"/>
                <w:sz w:val="24"/>
                <w:szCs w:val="24"/>
              </w:rPr>
            </w:pPr>
          </w:p>
        </w:tc>
        <w:tc>
          <w:tcPr>
            <w:tcW w:w="1473" w:type="dxa"/>
            <w:vMerge w:val="continue"/>
            <w:vAlign w:val="center"/>
          </w:tcPr>
          <w:p w14:paraId="171671A4">
            <w:pPr>
              <w:widowControl/>
              <w:spacing w:line="360" w:lineRule="exact"/>
              <w:rPr>
                <w:rFonts w:hint="eastAsia" w:ascii="宋体" w:hAnsi="宋体" w:cs="仿宋"/>
                <w:sz w:val="24"/>
                <w:szCs w:val="24"/>
              </w:rPr>
            </w:pPr>
          </w:p>
        </w:tc>
        <w:tc>
          <w:tcPr>
            <w:tcW w:w="7388" w:type="dxa"/>
            <w:vAlign w:val="center"/>
          </w:tcPr>
          <w:p w14:paraId="531267C2">
            <w:pPr>
              <w:widowControl/>
              <w:spacing w:line="360" w:lineRule="exact"/>
              <w:ind w:firstLine="210"/>
              <w:rPr>
                <w:rFonts w:hint="eastAsia" w:ascii="宋体" w:hAnsi="宋体" w:cs="仿宋"/>
                <w:sz w:val="24"/>
                <w:szCs w:val="24"/>
              </w:rPr>
            </w:pPr>
            <w:r>
              <w:rPr>
                <w:rFonts w:hint="eastAsia" w:ascii="宋体" w:hAnsi="宋体" w:cs="仿宋"/>
                <w:sz w:val="24"/>
                <w:szCs w:val="24"/>
              </w:rPr>
              <w:t>（3）路面状态良好，地漏通畅不堵塞。</w:t>
            </w:r>
          </w:p>
        </w:tc>
      </w:tr>
      <w:tr w14:paraId="4BA0C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5E0FAB1C">
            <w:pPr>
              <w:widowControl/>
              <w:spacing w:line="360" w:lineRule="exact"/>
              <w:jc w:val="center"/>
              <w:rPr>
                <w:rFonts w:hint="eastAsia" w:ascii="宋体" w:hAnsi="宋体" w:cs="仿宋"/>
                <w:sz w:val="24"/>
                <w:szCs w:val="24"/>
              </w:rPr>
            </w:pPr>
          </w:p>
        </w:tc>
        <w:tc>
          <w:tcPr>
            <w:tcW w:w="1473" w:type="dxa"/>
            <w:vMerge w:val="continue"/>
            <w:vAlign w:val="center"/>
          </w:tcPr>
          <w:p w14:paraId="1A243534">
            <w:pPr>
              <w:widowControl/>
              <w:spacing w:line="360" w:lineRule="exact"/>
              <w:rPr>
                <w:rFonts w:hint="eastAsia" w:ascii="宋体" w:hAnsi="宋体" w:cs="仿宋"/>
                <w:sz w:val="24"/>
                <w:szCs w:val="24"/>
              </w:rPr>
            </w:pPr>
          </w:p>
        </w:tc>
        <w:tc>
          <w:tcPr>
            <w:tcW w:w="7388" w:type="dxa"/>
            <w:vAlign w:val="center"/>
          </w:tcPr>
          <w:p w14:paraId="7A19D22C">
            <w:pPr>
              <w:widowControl/>
              <w:spacing w:line="360" w:lineRule="exact"/>
              <w:ind w:firstLine="210"/>
              <w:rPr>
                <w:rFonts w:hint="eastAsia" w:ascii="宋体" w:hAnsi="宋体" w:cs="仿宋"/>
                <w:sz w:val="24"/>
                <w:szCs w:val="24"/>
              </w:rPr>
            </w:pPr>
            <w:r>
              <w:rPr>
                <w:rFonts w:hint="eastAsia" w:ascii="宋体" w:hAnsi="宋体" w:cs="仿宋"/>
                <w:sz w:val="24"/>
                <w:szCs w:val="24"/>
              </w:rPr>
              <w:t>（4）接到采购人家具报修服务后，及时上门检查，通知家具供货商对保修期内的家具进行维修，及时对保修期外的家具进行维修。</w:t>
            </w:r>
          </w:p>
        </w:tc>
      </w:tr>
      <w:tr w14:paraId="3F2F1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restart"/>
            <w:vAlign w:val="center"/>
          </w:tcPr>
          <w:p w14:paraId="7280064F">
            <w:pPr>
              <w:widowControl/>
              <w:spacing w:line="360" w:lineRule="exact"/>
              <w:jc w:val="center"/>
              <w:rPr>
                <w:rFonts w:hint="eastAsia" w:ascii="宋体" w:hAnsi="宋体" w:cs="仿宋"/>
                <w:sz w:val="24"/>
                <w:szCs w:val="24"/>
              </w:rPr>
            </w:pPr>
            <w:r>
              <w:rPr>
                <w:rFonts w:hint="eastAsia" w:ascii="宋体" w:hAnsi="宋体" w:cs="仿宋"/>
                <w:sz w:val="24"/>
                <w:szCs w:val="24"/>
              </w:rPr>
              <w:t>3</w:t>
            </w:r>
          </w:p>
        </w:tc>
        <w:tc>
          <w:tcPr>
            <w:tcW w:w="1473" w:type="dxa"/>
            <w:vMerge w:val="restart"/>
            <w:vAlign w:val="center"/>
          </w:tcPr>
          <w:p w14:paraId="347EEB34">
            <w:pPr>
              <w:widowControl/>
              <w:spacing w:line="360" w:lineRule="exact"/>
              <w:rPr>
                <w:rFonts w:hint="eastAsia" w:ascii="宋体" w:hAnsi="宋体" w:cs="仿宋"/>
                <w:sz w:val="24"/>
                <w:szCs w:val="24"/>
              </w:rPr>
            </w:pPr>
            <w:r>
              <w:rPr>
                <w:rFonts w:hint="eastAsia" w:ascii="宋体" w:hAnsi="宋体" w:cs="仿宋"/>
                <w:sz w:val="24"/>
                <w:szCs w:val="24"/>
              </w:rPr>
              <w:t>装饰装修监督管理</w:t>
            </w:r>
          </w:p>
        </w:tc>
        <w:tc>
          <w:tcPr>
            <w:tcW w:w="7388" w:type="dxa"/>
            <w:vAlign w:val="center"/>
          </w:tcPr>
          <w:p w14:paraId="0411EFF4">
            <w:pPr>
              <w:widowControl/>
              <w:spacing w:line="360" w:lineRule="exact"/>
              <w:ind w:firstLine="210"/>
              <w:rPr>
                <w:rFonts w:hint="eastAsia" w:ascii="宋体" w:hAnsi="宋体" w:cs="仿宋"/>
                <w:sz w:val="24"/>
                <w:szCs w:val="24"/>
              </w:rPr>
            </w:pPr>
            <w:r>
              <w:rPr>
                <w:rFonts w:hint="eastAsia" w:ascii="宋体" w:hAnsi="宋体" w:cs="仿宋"/>
                <w:sz w:val="24"/>
                <w:szCs w:val="24"/>
              </w:rPr>
              <w:t>（1）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p>
        </w:tc>
      </w:tr>
      <w:tr w14:paraId="376BB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0BA25691">
            <w:pPr>
              <w:widowControl/>
              <w:spacing w:line="360" w:lineRule="exact"/>
              <w:jc w:val="center"/>
              <w:rPr>
                <w:rFonts w:hint="eastAsia" w:ascii="宋体" w:hAnsi="宋体" w:cs="仿宋"/>
                <w:sz w:val="24"/>
                <w:szCs w:val="24"/>
              </w:rPr>
            </w:pPr>
          </w:p>
        </w:tc>
        <w:tc>
          <w:tcPr>
            <w:tcW w:w="1473" w:type="dxa"/>
            <w:vMerge w:val="continue"/>
            <w:vAlign w:val="center"/>
          </w:tcPr>
          <w:p w14:paraId="6DDFB0B8">
            <w:pPr>
              <w:widowControl/>
              <w:spacing w:line="360" w:lineRule="exact"/>
              <w:rPr>
                <w:rFonts w:hint="eastAsia" w:ascii="宋体" w:hAnsi="宋体" w:cs="仿宋"/>
                <w:sz w:val="24"/>
                <w:szCs w:val="24"/>
              </w:rPr>
            </w:pPr>
          </w:p>
        </w:tc>
        <w:tc>
          <w:tcPr>
            <w:tcW w:w="7388" w:type="dxa"/>
            <w:vAlign w:val="center"/>
          </w:tcPr>
          <w:p w14:paraId="398B7DF4">
            <w:pPr>
              <w:widowControl/>
              <w:spacing w:line="360" w:lineRule="exact"/>
              <w:ind w:firstLine="210"/>
              <w:rPr>
                <w:rFonts w:hint="eastAsia" w:ascii="宋体" w:hAnsi="宋体" w:cs="仿宋"/>
                <w:sz w:val="24"/>
                <w:szCs w:val="24"/>
              </w:rPr>
            </w:pPr>
            <w:r>
              <w:rPr>
                <w:rFonts w:hint="eastAsia" w:ascii="宋体" w:hAnsi="宋体" w:cs="仿宋"/>
                <w:sz w:val="24"/>
                <w:szCs w:val="24"/>
              </w:rPr>
              <w:t>（2）根据协议内容，做好装修垃圾临时堆放、清运等。</w:t>
            </w:r>
          </w:p>
        </w:tc>
      </w:tr>
      <w:tr w14:paraId="01602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3B610C9A">
            <w:pPr>
              <w:widowControl/>
              <w:spacing w:line="360" w:lineRule="exact"/>
              <w:jc w:val="center"/>
              <w:rPr>
                <w:rFonts w:hint="eastAsia" w:ascii="宋体" w:hAnsi="宋体" w:cs="仿宋"/>
                <w:sz w:val="24"/>
                <w:szCs w:val="24"/>
              </w:rPr>
            </w:pPr>
          </w:p>
        </w:tc>
        <w:tc>
          <w:tcPr>
            <w:tcW w:w="1473" w:type="dxa"/>
            <w:vMerge w:val="continue"/>
            <w:vAlign w:val="center"/>
          </w:tcPr>
          <w:p w14:paraId="152D46F1">
            <w:pPr>
              <w:widowControl/>
              <w:spacing w:line="360" w:lineRule="exact"/>
              <w:rPr>
                <w:rFonts w:hint="eastAsia" w:ascii="宋体" w:hAnsi="宋体" w:cs="仿宋"/>
                <w:sz w:val="24"/>
                <w:szCs w:val="24"/>
              </w:rPr>
            </w:pPr>
          </w:p>
        </w:tc>
        <w:tc>
          <w:tcPr>
            <w:tcW w:w="7388" w:type="dxa"/>
            <w:vAlign w:val="center"/>
          </w:tcPr>
          <w:p w14:paraId="05073A9C">
            <w:pPr>
              <w:widowControl/>
              <w:spacing w:line="360" w:lineRule="exact"/>
              <w:ind w:firstLine="210"/>
              <w:rPr>
                <w:rFonts w:hint="eastAsia" w:ascii="宋体" w:hAnsi="宋体" w:cs="仿宋"/>
                <w:sz w:val="24"/>
                <w:szCs w:val="24"/>
              </w:rPr>
            </w:pPr>
            <w:r>
              <w:rPr>
                <w:rFonts w:hint="eastAsia" w:ascii="宋体" w:hAnsi="宋体" w:cs="仿宋"/>
                <w:sz w:val="24"/>
                <w:szCs w:val="24"/>
              </w:rPr>
              <w:t>（3）受采购人委托对房屋内装修进行严格的监督管理，发现问题及时上报，确保不因装修而危及大楼结构安全、人身安全、消防安全及影响正常办公秩序等。</w:t>
            </w:r>
          </w:p>
        </w:tc>
      </w:tr>
      <w:tr w14:paraId="4742D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restart"/>
            <w:vAlign w:val="center"/>
          </w:tcPr>
          <w:p w14:paraId="610BCCD2">
            <w:pPr>
              <w:widowControl/>
              <w:spacing w:line="360" w:lineRule="exact"/>
              <w:jc w:val="center"/>
              <w:rPr>
                <w:rFonts w:hint="eastAsia" w:ascii="宋体" w:hAnsi="宋体" w:cs="仿宋"/>
                <w:sz w:val="24"/>
                <w:szCs w:val="24"/>
              </w:rPr>
            </w:pPr>
            <w:r>
              <w:rPr>
                <w:rFonts w:hint="eastAsia" w:ascii="宋体" w:hAnsi="宋体" w:cs="仿宋"/>
                <w:sz w:val="24"/>
                <w:szCs w:val="24"/>
              </w:rPr>
              <w:t>4</w:t>
            </w:r>
          </w:p>
        </w:tc>
        <w:tc>
          <w:tcPr>
            <w:tcW w:w="1473" w:type="dxa"/>
            <w:vMerge w:val="restart"/>
            <w:vAlign w:val="center"/>
          </w:tcPr>
          <w:p w14:paraId="1CBD72C7">
            <w:pPr>
              <w:widowControl/>
              <w:spacing w:line="360" w:lineRule="exact"/>
              <w:rPr>
                <w:rFonts w:hint="eastAsia" w:ascii="宋体" w:hAnsi="宋体" w:cs="仿宋"/>
                <w:sz w:val="24"/>
                <w:szCs w:val="24"/>
              </w:rPr>
            </w:pPr>
            <w:r>
              <w:rPr>
                <w:rFonts w:hint="eastAsia" w:ascii="宋体" w:hAnsi="宋体" w:cs="仿宋"/>
                <w:sz w:val="24"/>
                <w:szCs w:val="24"/>
              </w:rPr>
              <w:t>标识标牌</w:t>
            </w:r>
          </w:p>
        </w:tc>
        <w:tc>
          <w:tcPr>
            <w:tcW w:w="7388" w:type="dxa"/>
            <w:vAlign w:val="center"/>
          </w:tcPr>
          <w:p w14:paraId="2AE8FD1C">
            <w:pPr>
              <w:widowControl/>
              <w:spacing w:line="360" w:lineRule="exact"/>
              <w:ind w:firstLine="210"/>
              <w:rPr>
                <w:rFonts w:hint="eastAsia" w:ascii="宋体" w:hAnsi="宋体" w:cs="仿宋"/>
                <w:sz w:val="24"/>
                <w:szCs w:val="24"/>
              </w:rPr>
            </w:pPr>
            <w:r>
              <w:rPr>
                <w:rFonts w:hint="eastAsia" w:ascii="宋体" w:hAnsi="宋体" w:cs="仿宋"/>
                <w:sz w:val="24"/>
                <w:szCs w:val="24"/>
              </w:rPr>
              <w:t>（1）标识标牌符合《公共信息图形符号 第1部分：通用符号》（GB/T 10001.1）的相关要求，消防与安全标识符合《安全标志及其使用导则》（GB2894）、《消防安全标志第1部分：标志》（GB13495.1）的相关要求。</w:t>
            </w:r>
          </w:p>
        </w:tc>
      </w:tr>
      <w:tr w14:paraId="7B171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54" w:type="dxa"/>
            <w:vMerge w:val="continue"/>
            <w:vAlign w:val="center"/>
          </w:tcPr>
          <w:p w14:paraId="69ADE016">
            <w:pPr>
              <w:widowControl/>
              <w:spacing w:line="360" w:lineRule="exact"/>
              <w:jc w:val="center"/>
              <w:rPr>
                <w:rFonts w:hint="eastAsia" w:ascii="宋体" w:hAnsi="宋体" w:cs="仿宋"/>
                <w:sz w:val="24"/>
                <w:szCs w:val="24"/>
              </w:rPr>
            </w:pPr>
          </w:p>
        </w:tc>
        <w:tc>
          <w:tcPr>
            <w:tcW w:w="1473" w:type="dxa"/>
            <w:vMerge w:val="continue"/>
            <w:vAlign w:val="center"/>
          </w:tcPr>
          <w:p w14:paraId="4E7A968A">
            <w:pPr>
              <w:widowControl/>
              <w:spacing w:line="360" w:lineRule="exact"/>
              <w:rPr>
                <w:rFonts w:hint="eastAsia" w:ascii="宋体" w:hAnsi="宋体" w:cs="仿宋"/>
                <w:sz w:val="24"/>
                <w:szCs w:val="24"/>
              </w:rPr>
            </w:pPr>
          </w:p>
        </w:tc>
        <w:tc>
          <w:tcPr>
            <w:tcW w:w="7388" w:type="dxa"/>
            <w:vAlign w:val="center"/>
          </w:tcPr>
          <w:p w14:paraId="4FEE1136">
            <w:pPr>
              <w:widowControl/>
              <w:spacing w:line="360" w:lineRule="exact"/>
              <w:ind w:firstLine="210"/>
              <w:rPr>
                <w:rFonts w:hint="eastAsia" w:ascii="宋体" w:hAnsi="宋体" w:cs="仿宋"/>
                <w:sz w:val="24"/>
                <w:szCs w:val="24"/>
              </w:rPr>
            </w:pPr>
            <w:r>
              <w:rPr>
                <w:rFonts w:hint="eastAsia" w:ascii="宋体" w:hAnsi="宋体" w:cs="仿宋"/>
                <w:sz w:val="24"/>
                <w:szCs w:val="24"/>
              </w:rPr>
              <w:t>（2）每月至少检查1次标识标牌和消防与安全标识。应当规范清晰、路线指引正确、安装稳固。</w:t>
            </w:r>
          </w:p>
        </w:tc>
      </w:tr>
    </w:tbl>
    <w:p w14:paraId="41291DFA">
      <w:pPr>
        <w:spacing w:line="360" w:lineRule="exact"/>
        <w:rPr>
          <w:rFonts w:hint="eastAsia" w:ascii="宋体" w:hAnsi="宋体" w:cs="宋体"/>
          <w:b/>
          <w:bCs/>
          <w:sz w:val="24"/>
          <w:szCs w:val="24"/>
        </w:rPr>
      </w:pPr>
    </w:p>
    <w:bookmarkEnd w:id="138"/>
    <w:bookmarkEnd w:id="139"/>
    <w:bookmarkEnd w:id="140"/>
    <w:p w14:paraId="616FDFF4">
      <w:pPr>
        <w:pStyle w:val="43"/>
        <w:spacing w:before="0" w:after="0" w:line="360" w:lineRule="exact"/>
        <w:rPr>
          <w:rFonts w:hint="eastAsia" w:ascii="宋体" w:hAnsi="宋体" w:eastAsia="宋体" w:cs="宋体"/>
          <w:b/>
          <w:bCs/>
          <w:sz w:val="24"/>
          <w:szCs w:val="24"/>
        </w:rPr>
      </w:pPr>
      <w:r>
        <w:rPr>
          <w:rFonts w:hint="eastAsia" w:ascii="宋体" w:hAnsi="宋体" w:eastAsia="宋体" w:cs="宋体"/>
          <w:b/>
          <w:bCs/>
          <w:sz w:val="24"/>
          <w:szCs w:val="24"/>
        </w:rPr>
        <w:t>3.3公用设施设备维护服务</w:t>
      </w:r>
    </w:p>
    <w:tbl>
      <w:tblPr>
        <w:tblStyle w:val="28"/>
        <w:tblpPr w:leftFromText="180" w:rightFromText="180" w:vertAnchor="text" w:horzAnchor="page" w:tblpX="1078" w:tblpY="470"/>
        <w:tblOverlap w:val="never"/>
        <w:tblW w:w="52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8"/>
        <w:gridCol w:w="1459"/>
        <w:gridCol w:w="7404"/>
      </w:tblGrid>
      <w:tr w14:paraId="3B9EA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68" w:type="dxa"/>
            <w:vAlign w:val="center"/>
          </w:tcPr>
          <w:p w14:paraId="1BEF6F35">
            <w:pPr>
              <w:widowControl/>
              <w:spacing w:line="360" w:lineRule="exact"/>
              <w:jc w:val="center"/>
              <w:rPr>
                <w:rFonts w:hint="eastAsia" w:ascii="宋体" w:hAnsi="宋体" w:cs="仿宋"/>
                <w:b/>
                <w:bCs/>
                <w:sz w:val="24"/>
                <w:szCs w:val="24"/>
              </w:rPr>
            </w:pPr>
            <w:r>
              <w:rPr>
                <w:rFonts w:hint="eastAsia" w:ascii="宋体" w:hAnsi="宋体" w:cs="仿宋"/>
                <w:b/>
                <w:bCs/>
                <w:sz w:val="24"/>
                <w:szCs w:val="24"/>
              </w:rPr>
              <w:t>序号</w:t>
            </w:r>
          </w:p>
        </w:tc>
        <w:tc>
          <w:tcPr>
            <w:tcW w:w="1459" w:type="dxa"/>
            <w:vAlign w:val="center"/>
          </w:tcPr>
          <w:p w14:paraId="4B89F661">
            <w:pPr>
              <w:widowControl/>
              <w:spacing w:line="360" w:lineRule="exact"/>
              <w:jc w:val="center"/>
              <w:rPr>
                <w:rFonts w:hint="eastAsia" w:ascii="宋体" w:hAnsi="宋体" w:cs="仿宋"/>
                <w:b/>
                <w:bCs/>
                <w:sz w:val="24"/>
                <w:szCs w:val="24"/>
              </w:rPr>
            </w:pPr>
            <w:r>
              <w:rPr>
                <w:rFonts w:hint="eastAsia" w:ascii="宋体" w:hAnsi="宋体" w:cs="仿宋"/>
                <w:b/>
                <w:bCs/>
                <w:sz w:val="24"/>
                <w:szCs w:val="24"/>
              </w:rPr>
              <w:t>服务内容</w:t>
            </w:r>
          </w:p>
        </w:tc>
        <w:tc>
          <w:tcPr>
            <w:tcW w:w="7404" w:type="dxa"/>
            <w:vAlign w:val="center"/>
          </w:tcPr>
          <w:p w14:paraId="06BDD4F0">
            <w:pPr>
              <w:widowControl/>
              <w:spacing w:line="360" w:lineRule="exact"/>
              <w:jc w:val="center"/>
              <w:rPr>
                <w:rFonts w:hint="eastAsia" w:ascii="宋体" w:hAnsi="宋体" w:cs="仿宋"/>
                <w:b/>
                <w:bCs/>
                <w:sz w:val="24"/>
                <w:szCs w:val="24"/>
              </w:rPr>
            </w:pPr>
            <w:r>
              <w:rPr>
                <w:rFonts w:hint="eastAsia" w:ascii="宋体" w:hAnsi="宋体" w:cs="仿宋"/>
                <w:b/>
                <w:bCs/>
                <w:sz w:val="24"/>
                <w:szCs w:val="24"/>
              </w:rPr>
              <w:t>服务标准</w:t>
            </w:r>
          </w:p>
        </w:tc>
      </w:tr>
      <w:tr w14:paraId="3645A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restart"/>
            <w:vAlign w:val="center"/>
          </w:tcPr>
          <w:p w14:paraId="512C869A">
            <w:pPr>
              <w:widowControl/>
              <w:spacing w:line="360" w:lineRule="exact"/>
              <w:jc w:val="center"/>
              <w:rPr>
                <w:rFonts w:hint="eastAsia" w:ascii="宋体" w:hAnsi="宋体" w:cs="仿宋"/>
                <w:sz w:val="24"/>
                <w:szCs w:val="24"/>
              </w:rPr>
            </w:pPr>
            <w:r>
              <w:rPr>
                <w:rFonts w:hint="eastAsia" w:ascii="宋体" w:hAnsi="宋体" w:cs="仿宋"/>
                <w:sz w:val="24"/>
                <w:szCs w:val="24"/>
              </w:rPr>
              <w:t>1</w:t>
            </w:r>
          </w:p>
        </w:tc>
        <w:tc>
          <w:tcPr>
            <w:tcW w:w="1459" w:type="dxa"/>
            <w:vMerge w:val="restart"/>
            <w:vAlign w:val="center"/>
          </w:tcPr>
          <w:p w14:paraId="3434A6BA">
            <w:pPr>
              <w:widowControl/>
              <w:spacing w:line="360" w:lineRule="exact"/>
              <w:rPr>
                <w:rFonts w:hint="eastAsia" w:ascii="宋体" w:hAnsi="宋体" w:cs="仿宋"/>
                <w:sz w:val="24"/>
                <w:szCs w:val="24"/>
              </w:rPr>
            </w:pPr>
            <w:r>
              <w:rPr>
                <w:rFonts w:hint="eastAsia" w:ascii="宋体" w:hAnsi="宋体" w:cs="仿宋"/>
                <w:sz w:val="24"/>
                <w:szCs w:val="24"/>
              </w:rPr>
              <w:t>基本要求</w:t>
            </w:r>
          </w:p>
        </w:tc>
        <w:tc>
          <w:tcPr>
            <w:tcW w:w="7404" w:type="dxa"/>
            <w:vAlign w:val="center"/>
          </w:tcPr>
          <w:p w14:paraId="62ECECCF">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（1）建立健全设施设备台帐，配合做好设施设备全生命周期管理服务。</w:t>
            </w:r>
          </w:p>
        </w:tc>
      </w:tr>
      <w:tr w14:paraId="50CC2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291A0C22">
            <w:pPr>
              <w:widowControl/>
              <w:spacing w:line="360" w:lineRule="exact"/>
              <w:jc w:val="center"/>
              <w:rPr>
                <w:rFonts w:hint="eastAsia" w:ascii="宋体" w:hAnsi="宋体" w:cs="仿宋"/>
                <w:sz w:val="24"/>
                <w:szCs w:val="24"/>
              </w:rPr>
            </w:pPr>
          </w:p>
        </w:tc>
        <w:tc>
          <w:tcPr>
            <w:tcW w:w="1459" w:type="dxa"/>
            <w:vMerge w:val="continue"/>
            <w:vAlign w:val="center"/>
          </w:tcPr>
          <w:p w14:paraId="675030AB">
            <w:pPr>
              <w:widowControl/>
              <w:spacing w:line="360" w:lineRule="exact"/>
              <w:rPr>
                <w:rFonts w:hint="eastAsia" w:ascii="宋体" w:hAnsi="宋体" w:cs="仿宋"/>
                <w:sz w:val="24"/>
                <w:szCs w:val="24"/>
              </w:rPr>
            </w:pPr>
          </w:p>
        </w:tc>
        <w:tc>
          <w:tcPr>
            <w:tcW w:w="7404" w:type="dxa"/>
            <w:vAlign w:val="center"/>
          </w:tcPr>
          <w:p w14:paraId="0A67F26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（2）重大节假日及恶劣天气前后，组织系统巡检1次。</w:t>
            </w:r>
          </w:p>
        </w:tc>
      </w:tr>
      <w:tr w14:paraId="3FB7B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42C49AAB">
            <w:pPr>
              <w:widowControl/>
              <w:spacing w:line="360" w:lineRule="exact"/>
              <w:jc w:val="center"/>
              <w:rPr>
                <w:rFonts w:hint="eastAsia" w:ascii="宋体" w:hAnsi="宋体" w:cs="仿宋"/>
                <w:sz w:val="24"/>
                <w:szCs w:val="24"/>
              </w:rPr>
            </w:pPr>
          </w:p>
        </w:tc>
        <w:tc>
          <w:tcPr>
            <w:tcW w:w="1459" w:type="dxa"/>
            <w:vMerge w:val="continue"/>
            <w:vAlign w:val="center"/>
          </w:tcPr>
          <w:p w14:paraId="0B6E6452">
            <w:pPr>
              <w:widowControl/>
              <w:spacing w:line="360" w:lineRule="exact"/>
              <w:rPr>
                <w:rFonts w:hint="eastAsia" w:ascii="宋体" w:hAnsi="宋体" w:cs="仿宋"/>
                <w:sz w:val="24"/>
                <w:szCs w:val="24"/>
              </w:rPr>
            </w:pPr>
          </w:p>
        </w:tc>
        <w:tc>
          <w:tcPr>
            <w:tcW w:w="7404" w:type="dxa"/>
            <w:vAlign w:val="center"/>
          </w:tcPr>
          <w:p w14:paraId="250B5B3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（3）具备设施设备安全、稳定运行的环境和场所（含有限空间），温湿度、照度、粉尘和烟雾浓度等符合相关安全规范。</w:t>
            </w:r>
          </w:p>
        </w:tc>
      </w:tr>
      <w:tr w14:paraId="15DCE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68" w:type="dxa"/>
            <w:vMerge w:val="restart"/>
            <w:vAlign w:val="center"/>
          </w:tcPr>
          <w:p w14:paraId="070792BA">
            <w:pPr>
              <w:widowControl/>
              <w:spacing w:line="360" w:lineRule="exact"/>
              <w:jc w:val="center"/>
              <w:rPr>
                <w:rFonts w:hint="eastAsia" w:ascii="宋体" w:hAnsi="宋体" w:cs="仿宋"/>
                <w:sz w:val="24"/>
                <w:szCs w:val="24"/>
              </w:rPr>
            </w:pPr>
            <w:r>
              <w:rPr>
                <w:rFonts w:hint="eastAsia" w:ascii="宋体" w:hAnsi="宋体" w:cs="仿宋"/>
                <w:sz w:val="24"/>
                <w:szCs w:val="24"/>
              </w:rPr>
              <w:t>2</w:t>
            </w:r>
          </w:p>
        </w:tc>
        <w:tc>
          <w:tcPr>
            <w:tcW w:w="1459" w:type="dxa"/>
            <w:vMerge w:val="restart"/>
            <w:vAlign w:val="center"/>
          </w:tcPr>
          <w:p w14:paraId="48949CE5">
            <w:pPr>
              <w:widowControl/>
              <w:spacing w:line="360" w:lineRule="exact"/>
              <w:rPr>
                <w:rFonts w:hint="eastAsia" w:ascii="宋体" w:hAnsi="宋体" w:cs="仿宋"/>
                <w:sz w:val="24"/>
                <w:szCs w:val="24"/>
              </w:rPr>
            </w:pPr>
            <w:r>
              <w:rPr>
                <w:rFonts w:hint="eastAsia" w:ascii="宋体" w:hAnsi="宋体" w:cs="仿宋"/>
                <w:sz w:val="24"/>
                <w:szCs w:val="24"/>
              </w:rPr>
              <w:t>设备机房</w:t>
            </w:r>
          </w:p>
        </w:tc>
        <w:tc>
          <w:tcPr>
            <w:tcW w:w="7404" w:type="dxa"/>
            <w:vAlign w:val="center"/>
          </w:tcPr>
          <w:p w14:paraId="0853E74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33029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5" w:hRule="atLeast"/>
        </w:trPr>
        <w:tc>
          <w:tcPr>
            <w:tcW w:w="968" w:type="dxa"/>
            <w:vMerge w:val="continue"/>
            <w:vAlign w:val="center"/>
          </w:tcPr>
          <w:p w14:paraId="56110C6E">
            <w:pPr>
              <w:widowControl/>
              <w:spacing w:line="360" w:lineRule="exact"/>
              <w:jc w:val="center"/>
              <w:rPr>
                <w:rFonts w:hint="eastAsia" w:ascii="宋体" w:hAnsi="宋体" w:cs="仿宋"/>
                <w:sz w:val="24"/>
                <w:szCs w:val="24"/>
              </w:rPr>
            </w:pPr>
          </w:p>
        </w:tc>
        <w:tc>
          <w:tcPr>
            <w:tcW w:w="1459" w:type="dxa"/>
            <w:vMerge w:val="continue"/>
            <w:vAlign w:val="center"/>
          </w:tcPr>
          <w:p w14:paraId="6716AAC1">
            <w:pPr>
              <w:widowControl/>
              <w:spacing w:line="360" w:lineRule="exact"/>
              <w:rPr>
                <w:rFonts w:hint="eastAsia" w:ascii="宋体" w:hAnsi="宋体" w:cs="仿宋"/>
                <w:sz w:val="24"/>
                <w:szCs w:val="24"/>
              </w:rPr>
            </w:pPr>
          </w:p>
        </w:tc>
        <w:tc>
          <w:tcPr>
            <w:tcW w:w="7404" w:type="dxa"/>
            <w:vAlign w:val="center"/>
          </w:tcPr>
          <w:p w14:paraId="6BA1A34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（2）设备机房门窗、锁具应当完好、有效。</w:t>
            </w:r>
          </w:p>
        </w:tc>
      </w:tr>
      <w:tr w14:paraId="3AAFB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trPr>
        <w:tc>
          <w:tcPr>
            <w:tcW w:w="968" w:type="dxa"/>
            <w:vMerge w:val="continue"/>
            <w:vAlign w:val="center"/>
          </w:tcPr>
          <w:p w14:paraId="0678699F">
            <w:pPr>
              <w:widowControl/>
              <w:spacing w:line="360" w:lineRule="exact"/>
              <w:jc w:val="center"/>
              <w:rPr>
                <w:rFonts w:hint="eastAsia" w:ascii="宋体" w:hAnsi="宋体" w:cs="仿宋"/>
                <w:sz w:val="24"/>
                <w:szCs w:val="24"/>
              </w:rPr>
            </w:pPr>
          </w:p>
        </w:tc>
        <w:tc>
          <w:tcPr>
            <w:tcW w:w="1459" w:type="dxa"/>
            <w:vMerge w:val="continue"/>
            <w:vAlign w:val="center"/>
          </w:tcPr>
          <w:p w14:paraId="5478BD3F">
            <w:pPr>
              <w:widowControl/>
              <w:spacing w:line="360" w:lineRule="exact"/>
              <w:rPr>
                <w:rFonts w:hint="eastAsia" w:ascii="宋体" w:hAnsi="宋体" w:cs="仿宋"/>
                <w:sz w:val="24"/>
                <w:szCs w:val="24"/>
              </w:rPr>
            </w:pPr>
          </w:p>
        </w:tc>
        <w:tc>
          <w:tcPr>
            <w:tcW w:w="7404" w:type="dxa"/>
            <w:vAlign w:val="center"/>
          </w:tcPr>
          <w:p w14:paraId="3700F47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（3）每半月至少开展1次清洁，整洁有序、无杂物、无积尘、无鼠、无虫害，温湿度符合设备运行要求。</w:t>
            </w:r>
          </w:p>
        </w:tc>
      </w:tr>
      <w:tr w14:paraId="32A4E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968" w:type="dxa"/>
            <w:vMerge w:val="continue"/>
            <w:vAlign w:val="center"/>
          </w:tcPr>
          <w:p w14:paraId="020A5ED3">
            <w:pPr>
              <w:widowControl/>
              <w:spacing w:line="360" w:lineRule="exact"/>
              <w:jc w:val="center"/>
              <w:rPr>
                <w:rFonts w:hint="eastAsia" w:ascii="宋体" w:hAnsi="宋体" w:cs="仿宋"/>
                <w:sz w:val="24"/>
                <w:szCs w:val="24"/>
              </w:rPr>
            </w:pPr>
          </w:p>
        </w:tc>
        <w:tc>
          <w:tcPr>
            <w:tcW w:w="1459" w:type="dxa"/>
            <w:vMerge w:val="continue"/>
            <w:vAlign w:val="center"/>
          </w:tcPr>
          <w:p w14:paraId="62E47042">
            <w:pPr>
              <w:widowControl/>
              <w:spacing w:line="360" w:lineRule="exact"/>
              <w:rPr>
                <w:rFonts w:hint="eastAsia" w:ascii="宋体" w:hAnsi="宋体" w:cs="仿宋"/>
                <w:sz w:val="24"/>
                <w:szCs w:val="24"/>
              </w:rPr>
            </w:pPr>
          </w:p>
        </w:tc>
        <w:tc>
          <w:tcPr>
            <w:tcW w:w="7404" w:type="dxa"/>
            <w:vAlign w:val="center"/>
          </w:tcPr>
          <w:p w14:paraId="70B3893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（4）按各设备机房国家标准规范规定维护/保管消防、通风、应急照明，防止小动物进入。</w:t>
            </w:r>
          </w:p>
        </w:tc>
      </w:tr>
      <w:tr w14:paraId="25941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3" w:hRule="atLeast"/>
        </w:trPr>
        <w:tc>
          <w:tcPr>
            <w:tcW w:w="968" w:type="dxa"/>
            <w:vMerge w:val="continue"/>
            <w:vAlign w:val="center"/>
          </w:tcPr>
          <w:p w14:paraId="7AD5EF53">
            <w:pPr>
              <w:widowControl/>
              <w:spacing w:line="360" w:lineRule="exact"/>
              <w:jc w:val="center"/>
              <w:rPr>
                <w:rFonts w:hint="eastAsia" w:ascii="宋体" w:hAnsi="宋体" w:cs="仿宋"/>
                <w:sz w:val="24"/>
                <w:szCs w:val="24"/>
              </w:rPr>
            </w:pPr>
          </w:p>
        </w:tc>
        <w:tc>
          <w:tcPr>
            <w:tcW w:w="1459" w:type="dxa"/>
            <w:vMerge w:val="continue"/>
            <w:vAlign w:val="center"/>
          </w:tcPr>
          <w:p w14:paraId="7C4B2F32">
            <w:pPr>
              <w:widowControl/>
              <w:spacing w:line="360" w:lineRule="exact"/>
              <w:rPr>
                <w:rFonts w:hint="eastAsia" w:ascii="宋体" w:hAnsi="宋体" w:cs="仿宋"/>
                <w:sz w:val="24"/>
                <w:szCs w:val="24"/>
              </w:rPr>
            </w:pPr>
          </w:p>
        </w:tc>
        <w:tc>
          <w:tcPr>
            <w:tcW w:w="7404" w:type="dxa"/>
            <w:vAlign w:val="center"/>
          </w:tcPr>
          <w:p w14:paraId="6B5E8EA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（5）安全防护用具配置齐全，检验合格。</w:t>
            </w:r>
          </w:p>
        </w:tc>
      </w:tr>
      <w:tr w14:paraId="3E194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968" w:type="dxa"/>
            <w:vMerge w:val="continue"/>
            <w:vAlign w:val="center"/>
          </w:tcPr>
          <w:p w14:paraId="3DA51190">
            <w:pPr>
              <w:widowControl/>
              <w:spacing w:line="360" w:lineRule="exact"/>
              <w:jc w:val="center"/>
              <w:rPr>
                <w:rFonts w:hint="eastAsia" w:ascii="宋体" w:hAnsi="宋体" w:cs="仿宋"/>
                <w:sz w:val="24"/>
                <w:szCs w:val="24"/>
              </w:rPr>
            </w:pPr>
          </w:p>
        </w:tc>
        <w:tc>
          <w:tcPr>
            <w:tcW w:w="1459" w:type="dxa"/>
            <w:vMerge w:val="continue"/>
            <w:vAlign w:val="center"/>
          </w:tcPr>
          <w:p w14:paraId="009F84E7">
            <w:pPr>
              <w:widowControl/>
              <w:spacing w:line="360" w:lineRule="exact"/>
              <w:rPr>
                <w:rFonts w:hint="eastAsia" w:ascii="宋体" w:hAnsi="宋体" w:cs="仿宋"/>
                <w:sz w:val="24"/>
                <w:szCs w:val="24"/>
              </w:rPr>
            </w:pPr>
          </w:p>
        </w:tc>
        <w:tc>
          <w:tcPr>
            <w:tcW w:w="7404" w:type="dxa"/>
            <w:vAlign w:val="center"/>
          </w:tcPr>
          <w:p w14:paraId="02BA3F4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（6）应急设施设备用品应当齐全、完备，可随时启用。</w:t>
            </w:r>
          </w:p>
        </w:tc>
      </w:tr>
      <w:tr w14:paraId="00A02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trPr>
        <w:tc>
          <w:tcPr>
            <w:tcW w:w="968" w:type="dxa"/>
            <w:vMerge w:val="continue"/>
            <w:vAlign w:val="center"/>
          </w:tcPr>
          <w:p w14:paraId="6C1DBAA3">
            <w:pPr>
              <w:widowControl/>
              <w:spacing w:line="360" w:lineRule="exact"/>
              <w:jc w:val="center"/>
              <w:rPr>
                <w:rFonts w:hint="eastAsia" w:ascii="宋体" w:hAnsi="宋体" w:cs="仿宋"/>
                <w:sz w:val="24"/>
                <w:szCs w:val="24"/>
              </w:rPr>
            </w:pPr>
          </w:p>
        </w:tc>
        <w:tc>
          <w:tcPr>
            <w:tcW w:w="1459" w:type="dxa"/>
            <w:vMerge w:val="continue"/>
            <w:vAlign w:val="center"/>
          </w:tcPr>
          <w:p w14:paraId="4B8DF321">
            <w:pPr>
              <w:widowControl/>
              <w:spacing w:line="360" w:lineRule="exact"/>
              <w:rPr>
                <w:rFonts w:hint="eastAsia" w:ascii="宋体" w:hAnsi="宋体" w:cs="仿宋"/>
                <w:sz w:val="24"/>
                <w:szCs w:val="24"/>
              </w:rPr>
            </w:pPr>
          </w:p>
        </w:tc>
        <w:tc>
          <w:tcPr>
            <w:tcW w:w="7404" w:type="dxa"/>
            <w:vAlign w:val="center"/>
          </w:tcPr>
          <w:p w14:paraId="1FB512D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（7）重要机房每日巡查一次。</w:t>
            </w:r>
          </w:p>
        </w:tc>
      </w:tr>
      <w:tr w14:paraId="53A34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restart"/>
            <w:vAlign w:val="center"/>
          </w:tcPr>
          <w:p w14:paraId="1A12D954">
            <w:pPr>
              <w:widowControl/>
              <w:spacing w:line="360" w:lineRule="exact"/>
              <w:jc w:val="center"/>
              <w:rPr>
                <w:rFonts w:hint="eastAsia" w:ascii="宋体" w:hAnsi="宋体" w:cs="仿宋"/>
                <w:sz w:val="24"/>
                <w:szCs w:val="24"/>
              </w:rPr>
            </w:pPr>
            <w:r>
              <w:rPr>
                <w:rFonts w:hint="eastAsia" w:ascii="宋体" w:hAnsi="宋体" w:cs="仿宋"/>
                <w:sz w:val="24"/>
                <w:szCs w:val="24"/>
              </w:rPr>
              <w:t>3</w:t>
            </w:r>
          </w:p>
        </w:tc>
        <w:tc>
          <w:tcPr>
            <w:tcW w:w="1459" w:type="dxa"/>
            <w:vMerge w:val="restart"/>
            <w:vAlign w:val="center"/>
          </w:tcPr>
          <w:p w14:paraId="602839BE">
            <w:pPr>
              <w:widowControl/>
              <w:spacing w:line="360" w:lineRule="exact"/>
              <w:jc w:val="left"/>
              <w:rPr>
                <w:rFonts w:hint="eastAsia" w:ascii="宋体" w:hAnsi="宋体" w:cs="仿宋"/>
                <w:sz w:val="24"/>
                <w:szCs w:val="24"/>
              </w:rPr>
            </w:pPr>
            <w:r>
              <w:rPr>
                <w:rFonts w:hint="eastAsia" w:ascii="宋体" w:hAnsi="宋体" w:cs="仿宋"/>
                <w:sz w:val="24"/>
                <w:szCs w:val="24"/>
              </w:rPr>
              <w:t>给排水系统</w:t>
            </w:r>
          </w:p>
        </w:tc>
        <w:tc>
          <w:tcPr>
            <w:tcW w:w="7404" w:type="dxa"/>
            <w:vAlign w:val="center"/>
          </w:tcPr>
          <w:p w14:paraId="3C05B5D7">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（1）生活饮用水卫生符合《生活饮用水卫生标准》（GB5749）的相关要求。公共饮水机日常维保，服务期内每台饮水机完成滤芯采</w:t>
            </w:r>
          </w:p>
          <w:p w14:paraId="023C054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购及至少两次更换。</w:t>
            </w:r>
          </w:p>
        </w:tc>
      </w:tr>
      <w:tr w14:paraId="79E4E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3B2C0D1B">
            <w:pPr>
              <w:widowControl/>
              <w:spacing w:line="360" w:lineRule="exact"/>
              <w:jc w:val="center"/>
              <w:rPr>
                <w:rFonts w:hint="eastAsia" w:ascii="宋体" w:hAnsi="宋体" w:cs="仿宋"/>
                <w:sz w:val="24"/>
                <w:szCs w:val="24"/>
              </w:rPr>
            </w:pPr>
          </w:p>
        </w:tc>
        <w:tc>
          <w:tcPr>
            <w:tcW w:w="1459" w:type="dxa"/>
            <w:vMerge w:val="continue"/>
            <w:vAlign w:val="center"/>
          </w:tcPr>
          <w:p w14:paraId="23FF87DF">
            <w:pPr>
              <w:widowControl/>
              <w:spacing w:line="360" w:lineRule="exact"/>
              <w:ind w:firstLine="210"/>
              <w:jc w:val="left"/>
              <w:rPr>
                <w:rFonts w:hint="eastAsia" w:ascii="宋体" w:hAnsi="宋体" w:cs="仿宋"/>
                <w:sz w:val="24"/>
                <w:szCs w:val="24"/>
              </w:rPr>
            </w:pPr>
          </w:p>
        </w:tc>
        <w:tc>
          <w:tcPr>
            <w:tcW w:w="7404" w:type="dxa"/>
            <w:vAlign w:val="center"/>
          </w:tcPr>
          <w:p w14:paraId="1D0C3F4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（2）二次供水卫生符合《二次供水设施卫生规范》（GB17051）的相关要求。每年清洗消毒3台生活水箱四次，检测四次，平时按要求随时维护。</w:t>
            </w:r>
          </w:p>
        </w:tc>
      </w:tr>
      <w:tr w14:paraId="6C4A3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5E4FC733">
            <w:pPr>
              <w:widowControl/>
              <w:spacing w:line="360" w:lineRule="exact"/>
              <w:jc w:val="center"/>
              <w:rPr>
                <w:rFonts w:hint="eastAsia" w:ascii="宋体" w:hAnsi="宋体" w:cs="仿宋"/>
                <w:sz w:val="24"/>
                <w:szCs w:val="24"/>
              </w:rPr>
            </w:pPr>
          </w:p>
        </w:tc>
        <w:tc>
          <w:tcPr>
            <w:tcW w:w="1459" w:type="dxa"/>
            <w:vMerge w:val="continue"/>
            <w:vAlign w:val="center"/>
          </w:tcPr>
          <w:p w14:paraId="3599DE0C">
            <w:pPr>
              <w:widowControl/>
              <w:spacing w:line="360" w:lineRule="exact"/>
              <w:ind w:firstLine="210"/>
              <w:jc w:val="left"/>
              <w:rPr>
                <w:rFonts w:hint="eastAsia" w:ascii="宋体" w:hAnsi="宋体" w:cs="仿宋"/>
                <w:sz w:val="24"/>
                <w:szCs w:val="24"/>
              </w:rPr>
            </w:pPr>
          </w:p>
        </w:tc>
        <w:tc>
          <w:tcPr>
            <w:tcW w:w="7404" w:type="dxa"/>
            <w:vAlign w:val="center"/>
          </w:tcPr>
          <w:p w14:paraId="6AE84920">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（3）设施设备、阀门、管道等运行正常，无跑、冒、滴、漏现象。</w:t>
            </w:r>
          </w:p>
        </w:tc>
      </w:tr>
      <w:tr w14:paraId="053ED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76401279">
            <w:pPr>
              <w:widowControl/>
              <w:spacing w:line="360" w:lineRule="exact"/>
              <w:jc w:val="center"/>
              <w:rPr>
                <w:rFonts w:hint="eastAsia" w:ascii="宋体" w:hAnsi="宋体" w:cs="仿宋"/>
                <w:sz w:val="24"/>
                <w:szCs w:val="24"/>
              </w:rPr>
            </w:pPr>
          </w:p>
        </w:tc>
        <w:tc>
          <w:tcPr>
            <w:tcW w:w="1459" w:type="dxa"/>
            <w:vMerge w:val="continue"/>
            <w:vAlign w:val="center"/>
          </w:tcPr>
          <w:p w14:paraId="1311983B">
            <w:pPr>
              <w:widowControl/>
              <w:spacing w:line="360" w:lineRule="exact"/>
              <w:ind w:firstLine="210"/>
              <w:jc w:val="left"/>
              <w:rPr>
                <w:rFonts w:hint="eastAsia" w:ascii="宋体" w:hAnsi="宋体" w:cs="仿宋"/>
                <w:sz w:val="24"/>
                <w:szCs w:val="24"/>
              </w:rPr>
            </w:pPr>
          </w:p>
        </w:tc>
        <w:tc>
          <w:tcPr>
            <w:tcW w:w="7404" w:type="dxa"/>
            <w:vAlign w:val="center"/>
          </w:tcPr>
          <w:p w14:paraId="2509D50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（4）有水泵房、水箱间的，每日至少巡视1次。每年至少养护1次水泵。</w:t>
            </w:r>
          </w:p>
        </w:tc>
      </w:tr>
      <w:tr w14:paraId="6691C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56CBB45B">
            <w:pPr>
              <w:widowControl/>
              <w:spacing w:line="360" w:lineRule="exact"/>
              <w:jc w:val="center"/>
              <w:rPr>
                <w:rFonts w:hint="eastAsia" w:ascii="宋体" w:hAnsi="宋体" w:cs="仿宋"/>
                <w:sz w:val="24"/>
                <w:szCs w:val="24"/>
              </w:rPr>
            </w:pPr>
          </w:p>
        </w:tc>
        <w:tc>
          <w:tcPr>
            <w:tcW w:w="1459" w:type="dxa"/>
            <w:vMerge w:val="continue"/>
            <w:vAlign w:val="center"/>
          </w:tcPr>
          <w:p w14:paraId="5FD2E338">
            <w:pPr>
              <w:widowControl/>
              <w:spacing w:line="360" w:lineRule="exact"/>
              <w:ind w:firstLine="210"/>
              <w:jc w:val="left"/>
              <w:rPr>
                <w:rFonts w:hint="eastAsia" w:ascii="宋体" w:hAnsi="宋体" w:cs="仿宋"/>
                <w:sz w:val="24"/>
                <w:szCs w:val="24"/>
              </w:rPr>
            </w:pPr>
          </w:p>
        </w:tc>
        <w:tc>
          <w:tcPr>
            <w:tcW w:w="7404" w:type="dxa"/>
            <w:vAlign w:val="center"/>
          </w:tcPr>
          <w:p w14:paraId="3863C53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（5）遇供水单位限水、停水，按规定时间通知采购人。</w:t>
            </w:r>
          </w:p>
        </w:tc>
      </w:tr>
      <w:tr w14:paraId="65272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00CF0662">
            <w:pPr>
              <w:widowControl/>
              <w:spacing w:line="360" w:lineRule="exact"/>
              <w:jc w:val="center"/>
              <w:rPr>
                <w:rFonts w:hint="eastAsia" w:ascii="宋体" w:hAnsi="宋体" w:cs="仿宋"/>
                <w:sz w:val="24"/>
                <w:szCs w:val="24"/>
              </w:rPr>
            </w:pPr>
          </w:p>
        </w:tc>
        <w:tc>
          <w:tcPr>
            <w:tcW w:w="1459" w:type="dxa"/>
            <w:vMerge w:val="continue"/>
            <w:vAlign w:val="center"/>
          </w:tcPr>
          <w:p w14:paraId="213488EA">
            <w:pPr>
              <w:widowControl/>
              <w:spacing w:line="360" w:lineRule="exact"/>
              <w:ind w:firstLine="210"/>
              <w:jc w:val="left"/>
              <w:rPr>
                <w:rFonts w:hint="eastAsia" w:ascii="宋体" w:hAnsi="宋体" w:cs="仿宋"/>
                <w:sz w:val="24"/>
                <w:szCs w:val="24"/>
              </w:rPr>
            </w:pPr>
          </w:p>
        </w:tc>
        <w:tc>
          <w:tcPr>
            <w:tcW w:w="7404" w:type="dxa"/>
            <w:vAlign w:val="center"/>
          </w:tcPr>
          <w:p w14:paraId="77752C0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（6）每季度至少开展1次对排水管进行疏通、清污，保证室内外排水系统通畅。</w:t>
            </w:r>
          </w:p>
        </w:tc>
      </w:tr>
      <w:tr w14:paraId="427AE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Align w:val="center"/>
          </w:tcPr>
          <w:p w14:paraId="2B42C714">
            <w:pPr>
              <w:widowControl/>
              <w:spacing w:line="360" w:lineRule="exact"/>
              <w:jc w:val="center"/>
              <w:rPr>
                <w:rFonts w:hint="eastAsia" w:ascii="宋体" w:hAnsi="宋体" w:cs="仿宋"/>
                <w:sz w:val="24"/>
                <w:szCs w:val="24"/>
              </w:rPr>
            </w:pPr>
            <w:r>
              <w:rPr>
                <w:rFonts w:hint="eastAsia" w:ascii="宋体" w:hAnsi="宋体" w:cs="仿宋"/>
                <w:sz w:val="24"/>
                <w:szCs w:val="24"/>
              </w:rPr>
              <w:t>4</w:t>
            </w:r>
          </w:p>
        </w:tc>
        <w:tc>
          <w:tcPr>
            <w:tcW w:w="1459" w:type="dxa"/>
            <w:vAlign w:val="center"/>
          </w:tcPr>
          <w:p w14:paraId="3BDC06F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空调系统</w:t>
            </w:r>
          </w:p>
        </w:tc>
        <w:tc>
          <w:tcPr>
            <w:tcW w:w="7404" w:type="dxa"/>
            <w:vAlign w:val="center"/>
          </w:tcPr>
          <w:p w14:paraId="0303C3C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配合采购人或空调维保单位做好空调维护工作。</w:t>
            </w:r>
          </w:p>
        </w:tc>
      </w:tr>
      <w:tr w14:paraId="5F988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68" w:type="dxa"/>
            <w:vAlign w:val="center"/>
          </w:tcPr>
          <w:p w14:paraId="00FA2942">
            <w:pPr>
              <w:widowControl/>
              <w:spacing w:line="360" w:lineRule="exact"/>
              <w:jc w:val="center"/>
              <w:rPr>
                <w:rFonts w:hint="eastAsia" w:ascii="宋体" w:hAnsi="宋体" w:cs="仿宋"/>
                <w:sz w:val="24"/>
                <w:szCs w:val="24"/>
              </w:rPr>
            </w:pPr>
            <w:r>
              <w:rPr>
                <w:rFonts w:hint="eastAsia" w:ascii="宋体" w:hAnsi="宋体" w:cs="仿宋"/>
                <w:sz w:val="24"/>
                <w:szCs w:val="24"/>
              </w:rPr>
              <w:t>5</w:t>
            </w:r>
          </w:p>
        </w:tc>
        <w:tc>
          <w:tcPr>
            <w:tcW w:w="1459" w:type="dxa"/>
            <w:vAlign w:val="center"/>
          </w:tcPr>
          <w:p w14:paraId="180D7A3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消防系统</w:t>
            </w:r>
          </w:p>
        </w:tc>
        <w:tc>
          <w:tcPr>
            <w:tcW w:w="7404" w:type="dxa"/>
            <w:vAlign w:val="center"/>
          </w:tcPr>
          <w:p w14:paraId="581603B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配合采购人或消防维保单位做好大楼消防维保相关工作。</w:t>
            </w:r>
          </w:p>
        </w:tc>
      </w:tr>
      <w:tr w14:paraId="61321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86" w:hRule="atLeast"/>
        </w:trPr>
        <w:tc>
          <w:tcPr>
            <w:tcW w:w="968" w:type="dxa"/>
            <w:vMerge w:val="restart"/>
            <w:vAlign w:val="center"/>
          </w:tcPr>
          <w:p w14:paraId="7A0F1FF7">
            <w:pPr>
              <w:widowControl/>
              <w:spacing w:line="360" w:lineRule="exact"/>
              <w:jc w:val="center"/>
              <w:rPr>
                <w:rFonts w:hint="eastAsia" w:ascii="宋体" w:hAnsi="宋体" w:cs="仿宋"/>
                <w:sz w:val="24"/>
                <w:szCs w:val="24"/>
              </w:rPr>
            </w:pPr>
            <w:r>
              <w:rPr>
                <w:rFonts w:hint="eastAsia" w:ascii="宋体" w:hAnsi="宋体" w:cs="仿宋"/>
                <w:sz w:val="24"/>
                <w:szCs w:val="24"/>
              </w:rPr>
              <w:t>6</w:t>
            </w:r>
          </w:p>
        </w:tc>
        <w:tc>
          <w:tcPr>
            <w:tcW w:w="1459" w:type="dxa"/>
            <w:vMerge w:val="restart"/>
            <w:vAlign w:val="center"/>
          </w:tcPr>
          <w:p w14:paraId="314A467C">
            <w:pPr>
              <w:widowControl/>
              <w:spacing w:line="360" w:lineRule="exact"/>
              <w:rPr>
                <w:rFonts w:hint="eastAsia" w:ascii="宋体" w:hAnsi="宋体" w:cs="仿宋"/>
                <w:sz w:val="24"/>
                <w:szCs w:val="24"/>
              </w:rPr>
            </w:pPr>
            <w:r>
              <w:rPr>
                <w:rFonts w:hint="eastAsia" w:ascii="宋体" w:hAnsi="宋体" w:cs="仿宋"/>
                <w:sz w:val="24"/>
                <w:szCs w:val="24"/>
              </w:rPr>
              <w:t>供配电系统</w:t>
            </w:r>
          </w:p>
        </w:tc>
        <w:tc>
          <w:tcPr>
            <w:tcW w:w="7404" w:type="dxa"/>
            <w:vAlign w:val="center"/>
          </w:tcPr>
          <w:p w14:paraId="097ED15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（1）对供电范围内的电气设备定期巡视维护，加强高低压配电柜、配电箱、控制柜及线路等重点部位监测。（配合配电房维保单位做好配电房维护工作）</w:t>
            </w:r>
          </w:p>
        </w:tc>
      </w:tr>
      <w:tr w14:paraId="09CAE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5984DEF1">
            <w:pPr>
              <w:widowControl/>
              <w:spacing w:line="360" w:lineRule="exact"/>
              <w:jc w:val="center"/>
              <w:rPr>
                <w:rFonts w:hint="eastAsia" w:ascii="宋体" w:hAnsi="宋体" w:cs="仿宋"/>
                <w:sz w:val="24"/>
                <w:szCs w:val="24"/>
              </w:rPr>
            </w:pPr>
          </w:p>
        </w:tc>
        <w:tc>
          <w:tcPr>
            <w:tcW w:w="1459" w:type="dxa"/>
            <w:vMerge w:val="continue"/>
            <w:vAlign w:val="center"/>
          </w:tcPr>
          <w:p w14:paraId="5969A4CE">
            <w:pPr>
              <w:widowControl/>
              <w:spacing w:line="360" w:lineRule="exact"/>
              <w:rPr>
                <w:rFonts w:hint="eastAsia" w:ascii="宋体" w:hAnsi="宋体" w:cs="仿宋"/>
                <w:sz w:val="24"/>
                <w:szCs w:val="24"/>
              </w:rPr>
            </w:pPr>
          </w:p>
        </w:tc>
        <w:tc>
          <w:tcPr>
            <w:tcW w:w="7404" w:type="dxa"/>
            <w:vAlign w:val="center"/>
          </w:tcPr>
          <w:p w14:paraId="44E46A32">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（2）公共使用的照明、指示灯具线路、开关、接地等保持完好，确保用电安全。</w:t>
            </w:r>
          </w:p>
        </w:tc>
      </w:tr>
      <w:tr w14:paraId="44FEF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482272A1">
            <w:pPr>
              <w:widowControl/>
              <w:spacing w:line="360" w:lineRule="exact"/>
              <w:jc w:val="center"/>
              <w:rPr>
                <w:rFonts w:hint="eastAsia" w:ascii="宋体" w:hAnsi="宋体" w:cs="仿宋"/>
                <w:sz w:val="24"/>
                <w:szCs w:val="24"/>
              </w:rPr>
            </w:pPr>
          </w:p>
        </w:tc>
        <w:tc>
          <w:tcPr>
            <w:tcW w:w="1459" w:type="dxa"/>
            <w:vMerge w:val="continue"/>
            <w:vAlign w:val="center"/>
          </w:tcPr>
          <w:p w14:paraId="6C9452DE">
            <w:pPr>
              <w:widowControl/>
              <w:spacing w:line="360" w:lineRule="exact"/>
              <w:rPr>
                <w:rFonts w:hint="eastAsia" w:ascii="宋体" w:hAnsi="宋体" w:cs="仿宋"/>
                <w:sz w:val="24"/>
                <w:szCs w:val="24"/>
              </w:rPr>
            </w:pPr>
          </w:p>
        </w:tc>
        <w:tc>
          <w:tcPr>
            <w:tcW w:w="7404" w:type="dxa"/>
            <w:vAlign w:val="center"/>
          </w:tcPr>
          <w:p w14:paraId="113BFA5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（3）核心部位用电建立高可控用电保障和配备应急发电设备，定期维护应急发电设备。</w:t>
            </w:r>
          </w:p>
        </w:tc>
      </w:tr>
      <w:tr w14:paraId="68370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043EB1DF">
            <w:pPr>
              <w:widowControl/>
              <w:spacing w:line="360" w:lineRule="exact"/>
              <w:jc w:val="center"/>
              <w:rPr>
                <w:rFonts w:hint="eastAsia" w:ascii="宋体" w:hAnsi="宋体" w:cs="仿宋"/>
                <w:sz w:val="24"/>
                <w:szCs w:val="24"/>
              </w:rPr>
            </w:pPr>
          </w:p>
        </w:tc>
        <w:tc>
          <w:tcPr>
            <w:tcW w:w="1459" w:type="dxa"/>
            <w:vMerge w:val="continue"/>
            <w:vAlign w:val="center"/>
          </w:tcPr>
          <w:p w14:paraId="743A6830">
            <w:pPr>
              <w:widowControl/>
              <w:spacing w:line="360" w:lineRule="exact"/>
              <w:rPr>
                <w:rFonts w:hint="eastAsia" w:ascii="宋体" w:hAnsi="宋体" w:cs="仿宋"/>
                <w:sz w:val="24"/>
                <w:szCs w:val="24"/>
              </w:rPr>
            </w:pPr>
          </w:p>
        </w:tc>
        <w:tc>
          <w:tcPr>
            <w:tcW w:w="7404" w:type="dxa"/>
            <w:vAlign w:val="center"/>
          </w:tcPr>
          <w:p w14:paraId="7FBBF1C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（4）发生非计划性停电的，应当在事件发生后及时通知采购人，快速恢复或启用应急电源，并做好应急事件上报及处理工作。</w:t>
            </w:r>
          </w:p>
        </w:tc>
      </w:tr>
      <w:tr w14:paraId="59CB0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2239F3F0">
            <w:pPr>
              <w:widowControl/>
              <w:spacing w:line="360" w:lineRule="exact"/>
              <w:jc w:val="center"/>
              <w:rPr>
                <w:rFonts w:hint="eastAsia" w:ascii="宋体" w:hAnsi="宋体" w:cs="仿宋"/>
                <w:sz w:val="24"/>
                <w:szCs w:val="24"/>
              </w:rPr>
            </w:pPr>
          </w:p>
        </w:tc>
        <w:tc>
          <w:tcPr>
            <w:tcW w:w="1459" w:type="dxa"/>
            <w:vMerge w:val="continue"/>
            <w:vAlign w:val="center"/>
          </w:tcPr>
          <w:p w14:paraId="24500A2B">
            <w:pPr>
              <w:widowControl/>
              <w:spacing w:line="360" w:lineRule="exact"/>
              <w:rPr>
                <w:rFonts w:hint="eastAsia" w:ascii="宋体" w:hAnsi="宋体" w:cs="仿宋"/>
                <w:sz w:val="24"/>
                <w:szCs w:val="24"/>
              </w:rPr>
            </w:pPr>
          </w:p>
        </w:tc>
        <w:tc>
          <w:tcPr>
            <w:tcW w:w="7404" w:type="dxa"/>
            <w:vAlign w:val="center"/>
          </w:tcPr>
          <w:p w14:paraId="2DA2CE2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（5）复杂故障涉及供电部门维修处置的及时与供电部门联系，并向采购人报告。</w:t>
            </w:r>
          </w:p>
        </w:tc>
      </w:tr>
      <w:tr w14:paraId="68CF3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5E223639">
            <w:pPr>
              <w:widowControl/>
              <w:spacing w:line="360" w:lineRule="exact"/>
              <w:jc w:val="center"/>
              <w:rPr>
                <w:rFonts w:hint="eastAsia" w:ascii="宋体" w:hAnsi="宋体" w:cs="仿宋"/>
                <w:sz w:val="24"/>
                <w:szCs w:val="24"/>
              </w:rPr>
            </w:pPr>
          </w:p>
        </w:tc>
        <w:tc>
          <w:tcPr>
            <w:tcW w:w="1459" w:type="dxa"/>
            <w:vMerge w:val="continue"/>
            <w:vAlign w:val="center"/>
          </w:tcPr>
          <w:p w14:paraId="61871A26">
            <w:pPr>
              <w:widowControl/>
              <w:spacing w:line="360" w:lineRule="exact"/>
              <w:rPr>
                <w:rFonts w:hint="eastAsia" w:ascii="宋体" w:hAnsi="宋体" w:cs="仿宋"/>
                <w:sz w:val="24"/>
                <w:szCs w:val="24"/>
              </w:rPr>
            </w:pPr>
          </w:p>
        </w:tc>
        <w:tc>
          <w:tcPr>
            <w:tcW w:w="7404" w:type="dxa"/>
            <w:vAlign w:val="center"/>
          </w:tcPr>
          <w:p w14:paraId="1702FDC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（6）每两小时抄表记录，每日统计电量，每月汇总上报，每年度做好水电气用量分析报表，配合做好节约能耗相关工作。</w:t>
            </w:r>
          </w:p>
        </w:tc>
      </w:tr>
      <w:tr w14:paraId="395E3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70185834">
            <w:pPr>
              <w:widowControl/>
              <w:spacing w:line="360" w:lineRule="exact"/>
              <w:jc w:val="center"/>
              <w:rPr>
                <w:rFonts w:hint="eastAsia" w:ascii="宋体" w:hAnsi="宋体" w:cs="仿宋"/>
                <w:sz w:val="24"/>
                <w:szCs w:val="24"/>
              </w:rPr>
            </w:pPr>
          </w:p>
        </w:tc>
        <w:tc>
          <w:tcPr>
            <w:tcW w:w="1459" w:type="dxa"/>
            <w:vMerge w:val="continue"/>
            <w:vAlign w:val="center"/>
          </w:tcPr>
          <w:p w14:paraId="70FCB83A">
            <w:pPr>
              <w:widowControl/>
              <w:spacing w:line="360" w:lineRule="exact"/>
              <w:rPr>
                <w:rFonts w:hint="eastAsia" w:ascii="宋体" w:hAnsi="宋体" w:cs="仿宋"/>
                <w:sz w:val="24"/>
                <w:szCs w:val="24"/>
              </w:rPr>
            </w:pPr>
          </w:p>
        </w:tc>
        <w:tc>
          <w:tcPr>
            <w:tcW w:w="7404" w:type="dxa"/>
            <w:vAlign w:val="center"/>
          </w:tcPr>
          <w:p w14:paraId="2A34744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（7）每年至少完成一次防避雷系统检测与维护。（配合配电房维保单位做好配电房维护工作）</w:t>
            </w:r>
          </w:p>
        </w:tc>
      </w:tr>
      <w:tr w14:paraId="6F2CF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restart"/>
            <w:vAlign w:val="center"/>
          </w:tcPr>
          <w:p w14:paraId="6EA61151">
            <w:pPr>
              <w:widowControl/>
              <w:spacing w:line="360" w:lineRule="exact"/>
              <w:jc w:val="center"/>
              <w:rPr>
                <w:rFonts w:hint="eastAsia" w:ascii="宋体" w:hAnsi="宋体" w:cs="仿宋"/>
                <w:sz w:val="24"/>
                <w:szCs w:val="24"/>
              </w:rPr>
            </w:pPr>
            <w:r>
              <w:rPr>
                <w:rFonts w:hint="eastAsia" w:ascii="宋体" w:hAnsi="宋体" w:cs="仿宋"/>
                <w:sz w:val="24"/>
                <w:szCs w:val="24"/>
              </w:rPr>
              <w:t>7</w:t>
            </w:r>
          </w:p>
        </w:tc>
        <w:tc>
          <w:tcPr>
            <w:tcW w:w="1459" w:type="dxa"/>
            <w:vMerge w:val="restart"/>
            <w:vAlign w:val="center"/>
          </w:tcPr>
          <w:p w14:paraId="73F34B15">
            <w:pPr>
              <w:widowControl/>
              <w:spacing w:line="360" w:lineRule="exact"/>
              <w:rPr>
                <w:rFonts w:hint="eastAsia" w:ascii="宋体" w:hAnsi="宋体" w:cs="仿宋"/>
                <w:sz w:val="24"/>
                <w:szCs w:val="24"/>
              </w:rPr>
            </w:pPr>
            <w:r>
              <w:rPr>
                <w:rFonts w:hint="eastAsia" w:ascii="宋体" w:hAnsi="宋体" w:cs="仿宋"/>
                <w:sz w:val="24"/>
                <w:szCs w:val="24"/>
              </w:rPr>
              <w:t>弱电系统</w:t>
            </w:r>
          </w:p>
        </w:tc>
        <w:tc>
          <w:tcPr>
            <w:tcW w:w="7404" w:type="dxa"/>
            <w:vAlign w:val="center"/>
          </w:tcPr>
          <w:p w14:paraId="57944BC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（1）安全防范系统维护保养符合《安全防范系统维护保养规范》（GA/T 1081）的相关要求。</w:t>
            </w:r>
          </w:p>
        </w:tc>
      </w:tr>
      <w:tr w14:paraId="1AC54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2BD8B181">
            <w:pPr>
              <w:widowControl/>
              <w:spacing w:line="360" w:lineRule="exact"/>
              <w:jc w:val="center"/>
              <w:rPr>
                <w:rFonts w:hint="eastAsia" w:ascii="宋体" w:hAnsi="宋体" w:cs="仿宋"/>
                <w:sz w:val="24"/>
                <w:szCs w:val="24"/>
              </w:rPr>
            </w:pPr>
          </w:p>
        </w:tc>
        <w:tc>
          <w:tcPr>
            <w:tcW w:w="1459" w:type="dxa"/>
            <w:vMerge w:val="continue"/>
            <w:vAlign w:val="center"/>
          </w:tcPr>
          <w:p w14:paraId="331E61EE">
            <w:pPr>
              <w:widowControl/>
              <w:spacing w:line="360" w:lineRule="exact"/>
              <w:rPr>
                <w:rFonts w:hint="eastAsia" w:ascii="宋体" w:hAnsi="宋体" w:cs="仿宋"/>
                <w:sz w:val="24"/>
                <w:szCs w:val="24"/>
              </w:rPr>
            </w:pPr>
          </w:p>
        </w:tc>
        <w:tc>
          <w:tcPr>
            <w:tcW w:w="7404" w:type="dxa"/>
            <w:vAlign w:val="center"/>
          </w:tcPr>
          <w:p w14:paraId="23D2D84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（2）办公及公共区域灯具、光源配件采购更换，更换的照明灯具</w:t>
            </w:r>
          </w:p>
          <w:p w14:paraId="2F9FA68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应当选用节能环保产品，亮度与更换前保持一致。</w:t>
            </w:r>
          </w:p>
        </w:tc>
      </w:tr>
      <w:tr w14:paraId="3EF12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1D3A805E">
            <w:pPr>
              <w:widowControl/>
              <w:spacing w:line="360" w:lineRule="exact"/>
              <w:jc w:val="center"/>
              <w:rPr>
                <w:rFonts w:hint="eastAsia" w:ascii="宋体" w:hAnsi="宋体" w:cs="仿宋"/>
                <w:sz w:val="24"/>
                <w:szCs w:val="24"/>
              </w:rPr>
            </w:pPr>
          </w:p>
        </w:tc>
        <w:tc>
          <w:tcPr>
            <w:tcW w:w="1459" w:type="dxa"/>
            <w:vMerge w:val="continue"/>
            <w:vAlign w:val="center"/>
          </w:tcPr>
          <w:p w14:paraId="685B51B7">
            <w:pPr>
              <w:widowControl/>
              <w:spacing w:line="360" w:lineRule="exact"/>
              <w:rPr>
                <w:rFonts w:hint="eastAsia" w:ascii="宋体" w:hAnsi="宋体" w:cs="仿宋"/>
                <w:sz w:val="24"/>
                <w:szCs w:val="24"/>
              </w:rPr>
            </w:pPr>
          </w:p>
        </w:tc>
        <w:tc>
          <w:tcPr>
            <w:tcW w:w="7404" w:type="dxa"/>
            <w:vAlign w:val="center"/>
          </w:tcPr>
          <w:p w14:paraId="125AC2D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（3）熟练掌握和使用全部会议室内设施设备，确保正常；</w:t>
            </w:r>
          </w:p>
        </w:tc>
      </w:tr>
      <w:tr w14:paraId="35704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restart"/>
            <w:vAlign w:val="center"/>
          </w:tcPr>
          <w:p w14:paraId="448C81A0">
            <w:pPr>
              <w:widowControl/>
              <w:spacing w:line="360" w:lineRule="exact"/>
              <w:jc w:val="center"/>
              <w:rPr>
                <w:rFonts w:hint="eastAsia" w:ascii="宋体" w:hAnsi="宋体" w:cs="仿宋"/>
                <w:sz w:val="24"/>
                <w:szCs w:val="24"/>
              </w:rPr>
            </w:pPr>
            <w:r>
              <w:rPr>
                <w:rFonts w:hint="eastAsia" w:ascii="宋体" w:hAnsi="宋体" w:cs="仿宋"/>
                <w:sz w:val="24"/>
                <w:szCs w:val="24"/>
              </w:rPr>
              <w:t>8</w:t>
            </w:r>
          </w:p>
        </w:tc>
        <w:tc>
          <w:tcPr>
            <w:tcW w:w="1459" w:type="dxa"/>
            <w:vMerge w:val="restart"/>
            <w:vAlign w:val="center"/>
          </w:tcPr>
          <w:p w14:paraId="5D55A62C">
            <w:pPr>
              <w:widowControl/>
              <w:spacing w:line="360" w:lineRule="exact"/>
              <w:rPr>
                <w:rFonts w:hint="eastAsia" w:ascii="宋体" w:hAnsi="宋体" w:cs="仿宋"/>
                <w:sz w:val="24"/>
                <w:szCs w:val="24"/>
              </w:rPr>
            </w:pPr>
            <w:r>
              <w:rPr>
                <w:rFonts w:hint="eastAsia" w:ascii="宋体" w:hAnsi="宋体" w:cs="仿宋"/>
                <w:sz w:val="24"/>
                <w:szCs w:val="24"/>
              </w:rPr>
              <w:t>照明系统</w:t>
            </w:r>
          </w:p>
        </w:tc>
        <w:tc>
          <w:tcPr>
            <w:tcW w:w="7404" w:type="dxa"/>
            <w:vAlign w:val="center"/>
          </w:tcPr>
          <w:p w14:paraId="39D4D807">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（1）外观整洁无缺损、无松落。</w:t>
            </w:r>
          </w:p>
        </w:tc>
      </w:tr>
      <w:tr w14:paraId="71A0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2FC28B3A">
            <w:pPr>
              <w:widowControl/>
              <w:spacing w:line="360" w:lineRule="exact"/>
              <w:jc w:val="center"/>
              <w:rPr>
                <w:rFonts w:hint="eastAsia" w:ascii="宋体" w:hAnsi="宋体" w:cs="仿宋"/>
                <w:sz w:val="24"/>
                <w:szCs w:val="24"/>
              </w:rPr>
            </w:pPr>
          </w:p>
        </w:tc>
        <w:tc>
          <w:tcPr>
            <w:tcW w:w="1459" w:type="dxa"/>
            <w:vMerge w:val="continue"/>
            <w:vAlign w:val="center"/>
          </w:tcPr>
          <w:p w14:paraId="55640437">
            <w:pPr>
              <w:widowControl/>
              <w:spacing w:line="360" w:lineRule="exact"/>
              <w:rPr>
                <w:rFonts w:hint="eastAsia" w:ascii="宋体" w:hAnsi="宋体" w:cs="仿宋"/>
                <w:sz w:val="24"/>
                <w:szCs w:val="24"/>
              </w:rPr>
            </w:pPr>
          </w:p>
        </w:tc>
        <w:tc>
          <w:tcPr>
            <w:tcW w:w="7404" w:type="dxa"/>
            <w:vAlign w:val="center"/>
          </w:tcPr>
          <w:p w14:paraId="0FCFD4C3">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（2）办公及公共区域灯具、光源配件采购更换，更换的照明灯具</w:t>
            </w:r>
          </w:p>
          <w:p w14:paraId="79028B24">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应当选用节能环保产品，亮度与更换前保持一致。</w:t>
            </w:r>
          </w:p>
        </w:tc>
      </w:tr>
      <w:tr w14:paraId="041BF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4542A5D1">
            <w:pPr>
              <w:widowControl/>
              <w:spacing w:line="360" w:lineRule="exact"/>
              <w:jc w:val="center"/>
              <w:rPr>
                <w:rFonts w:hint="eastAsia" w:ascii="宋体" w:hAnsi="宋体" w:cs="仿宋"/>
                <w:sz w:val="24"/>
                <w:szCs w:val="24"/>
              </w:rPr>
            </w:pPr>
          </w:p>
        </w:tc>
        <w:tc>
          <w:tcPr>
            <w:tcW w:w="1459" w:type="dxa"/>
            <w:vMerge w:val="continue"/>
            <w:vAlign w:val="center"/>
          </w:tcPr>
          <w:p w14:paraId="28E014D3">
            <w:pPr>
              <w:widowControl/>
              <w:spacing w:line="360" w:lineRule="exact"/>
              <w:rPr>
                <w:rFonts w:hint="eastAsia" w:ascii="宋体" w:hAnsi="宋体" w:cs="仿宋"/>
                <w:sz w:val="24"/>
                <w:szCs w:val="24"/>
              </w:rPr>
            </w:pPr>
          </w:p>
        </w:tc>
        <w:tc>
          <w:tcPr>
            <w:tcW w:w="7404" w:type="dxa"/>
            <w:vAlign w:val="center"/>
          </w:tcPr>
          <w:p w14:paraId="378BAA96">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（3）每日开展1次公共区域照明设备巡视。</w:t>
            </w:r>
          </w:p>
        </w:tc>
      </w:tr>
      <w:tr w14:paraId="6C518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40F9B5EF">
            <w:pPr>
              <w:widowControl/>
              <w:spacing w:line="360" w:lineRule="exact"/>
              <w:jc w:val="center"/>
              <w:rPr>
                <w:rFonts w:hint="eastAsia" w:ascii="宋体" w:hAnsi="宋体" w:cs="仿宋"/>
                <w:sz w:val="24"/>
                <w:szCs w:val="24"/>
              </w:rPr>
            </w:pPr>
          </w:p>
        </w:tc>
        <w:tc>
          <w:tcPr>
            <w:tcW w:w="1459" w:type="dxa"/>
            <w:vMerge w:val="continue"/>
            <w:vAlign w:val="center"/>
          </w:tcPr>
          <w:p w14:paraId="46C5799A">
            <w:pPr>
              <w:widowControl/>
              <w:spacing w:line="360" w:lineRule="exact"/>
              <w:rPr>
                <w:rFonts w:hint="eastAsia" w:ascii="宋体" w:hAnsi="宋体" w:cs="仿宋"/>
                <w:sz w:val="24"/>
                <w:szCs w:val="24"/>
              </w:rPr>
            </w:pPr>
          </w:p>
        </w:tc>
        <w:tc>
          <w:tcPr>
            <w:tcW w:w="7404" w:type="dxa"/>
            <w:vAlign w:val="center"/>
          </w:tcPr>
          <w:p w14:paraId="20D6D261">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（4）定期检查泛光照明和航空障碍灯。</w:t>
            </w:r>
          </w:p>
        </w:tc>
      </w:tr>
      <w:tr w14:paraId="2D871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68" w:type="dxa"/>
            <w:vMerge w:val="continue"/>
            <w:vAlign w:val="center"/>
          </w:tcPr>
          <w:p w14:paraId="0EB56BA3">
            <w:pPr>
              <w:widowControl/>
              <w:spacing w:line="360" w:lineRule="exact"/>
              <w:jc w:val="center"/>
              <w:rPr>
                <w:rFonts w:hint="eastAsia" w:ascii="宋体" w:hAnsi="宋体" w:cs="仿宋"/>
                <w:sz w:val="24"/>
                <w:szCs w:val="24"/>
              </w:rPr>
            </w:pPr>
          </w:p>
        </w:tc>
        <w:tc>
          <w:tcPr>
            <w:tcW w:w="1459" w:type="dxa"/>
            <w:vMerge w:val="continue"/>
            <w:vAlign w:val="center"/>
          </w:tcPr>
          <w:p w14:paraId="60EF1545">
            <w:pPr>
              <w:widowControl/>
              <w:spacing w:line="360" w:lineRule="exact"/>
              <w:rPr>
                <w:rFonts w:hint="eastAsia" w:ascii="宋体" w:hAnsi="宋体" w:cs="仿宋"/>
                <w:sz w:val="24"/>
                <w:szCs w:val="24"/>
              </w:rPr>
            </w:pPr>
          </w:p>
        </w:tc>
        <w:tc>
          <w:tcPr>
            <w:tcW w:w="7404" w:type="dxa"/>
            <w:vAlign w:val="center"/>
          </w:tcPr>
          <w:p w14:paraId="4F0FD5BA">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（5）每年两次对办公室内部进行全面检查，及时维修处理故障，确保完好率。</w:t>
            </w:r>
          </w:p>
        </w:tc>
      </w:tr>
    </w:tbl>
    <w:p w14:paraId="3357BC74">
      <w:pPr>
        <w:pStyle w:val="362"/>
        <w:spacing w:before="0" w:after="0" w:line="360" w:lineRule="auto"/>
        <w:rPr>
          <w:rFonts w:hint="eastAsia" w:ascii="宋体" w:hAnsi="宋体" w:eastAsia="宋体" w:cs="宋体"/>
          <w:b/>
          <w:bCs/>
          <w:sz w:val="24"/>
          <w:szCs w:val="24"/>
        </w:rPr>
      </w:pPr>
    </w:p>
    <w:p w14:paraId="47E58F79">
      <w:pPr>
        <w:pStyle w:val="362"/>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3.4保洁服务</w:t>
      </w:r>
    </w:p>
    <w:tbl>
      <w:tblPr>
        <w:tblStyle w:val="28"/>
        <w:tblpPr w:leftFromText="180" w:rightFromText="180" w:vertAnchor="text" w:horzAnchor="page" w:tblpXSpec="center" w:tblpY="466"/>
        <w:tblW w:w="52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7"/>
        <w:gridCol w:w="1460"/>
        <w:gridCol w:w="7363"/>
      </w:tblGrid>
      <w:tr w14:paraId="48227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7" w:type="dxa"/>
            <w:vAlign w:val="center"/>
          </w:tcPr>
          <w:p w14:paraId="4CBDECEC">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60" w:type="dxa"/>
            <w:vAlign w:val="center"/>
          </w:tcPr>
          <w:p w14:paraId="2D36FD04">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7363" w:type="dxa"/>
            <w:vAlign w:val="center"/>
          </w:tcPr>
          <w:p w14:paraId="31954FC8">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服务标准</w:t>
            </w:r>
          </w:p>
        </w:tc>
      </w:tr>
      <w:tr w14:paraId="7FB0B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restart"/>
            <w:vAlign w:val="center"/>
          </w:tcPr>
          <w:p w14:paraId="6C434F04">
            <w:pPr>
              <w:widowControl/>
              <w:spacing w:line="360" w:lineRule="auto"/>
              <w:jc w:val="center"/>
              <w:rPr>
                <w:rFonts w:hint="eastAsia" w:ascii="宋体" w:hAnsi="宋体" w:cs="仿宋"/>
                <w:sz w:val="24"/>
                <w:szCs w:val="24"/>
              </w:rPr>
            </w:pPr>
            <w:r>
              <w:rPr>
                <w:rFonts w:hint="eastAsia" w:ascii="宋体" w:hAnsi="宋体" w:cs="仿宋"/>
                <w:sz w:val="24"/>
                <w:szCs w:val="24"/>
              </w:rPr>
              <w:t>1</w:t>
            </w:r>
          </w:p>
        </w:tc>
        <w:tc>
          <w:tcPr>
            <w:tcW w:w="1460" w:type="dxa"/>
            <w:vMerge w:val="restart"/>
            <w:vAlign w:val="center"/>
          </w:tcPr>
          <w:p w14:paraId="6D3B4F33">
            <w:pPr>
              <w:widowControl/>
              <w:spacing w:line="360" w:lineRule="auto"/>
              <w:rPr>
                <w:rFonts w:hint="eastAsia" w:ascii="宋体" w:hAnsi="宋体" w:cs="仿宋"/>
                <w:sz w:val="24"/>
                <w:szCs w:val="24"/>
              </w:rPr>
            </w:pPr>
            <w:r>
              <w:rPr>
                <w:rFonts w:hint="eastAsia" w:ascii="宋体" w:hAnsi="宋体" w:cs="仿宋"/>
                <w:sz w:val="24"/>
                <w:szCs w:val="24"/>
              </w:rPr>
              <w:t>基本要求</w:t>
            </w:r>
          </w:p>
        </w:tc>
        <w:tc>
          <w:tcPr>
            <w:tcW w:w="7363" w:type="dxa"/>
            <w:vAlign w:val="center"/>
          </w:tcPr>
          <w:p w14:paraId="175A566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（1）建立保洁服务的工作制度及工作计划，并按照执行。</w:t>
            </w:r>
          </w:p>
        </w:tc>
      </w:tr>
      <w:tr w14:paraId="5FF6A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391CEB8A">
            <w:pPr>
              <w:widowControl/>
              <w:spacing w:line="360" w:lineRule="auto"/>
              <w:jc w:val="center"/>
              <w:rPr>
                <w:rFonts w:hint="eastAsia" w:ascii="宋体" w:hAnsi="宋体" w:cs="仿宋"/>
                <w:sz w:val="24"/>
                <w:szCs w:val="24"/>
              </w:rPr>
            </w:pPr>
          </w:p>
        </w:tc>
        <w:tc>
          <w:tcPr>
            <w:tcW w:w="1460" w:type="dxa"/>
            <w:vMerge w:val="continue"/>
            <w:vAlign w:val="center"/>
          </w:tcPr>
          <w:p w14:paraId="2584D07F">
            <w:pPr>
              <w:widowControl/>
              <w:spacing w:line="360" w:lineRule="auto"/>
              <w:rPr>
                <w:rFonts w:hint="eastAsia" w:ascii="宋体" w:hAnsi="宋体" w:cs="仿宋"/>
                <w:sz w:val="24"/>
                <w:szCs w:val="24"/>
              </w:rPr>
            </w:pPr>
          </w:p>
        </w:tc>
        <w:tc>
          <w:tcPr>
            <w:tcW w:w="7363" w:type="dxa"/>
            <w:vAlign w:val="center"/>
          </w:tcPr>
          <w:p w14:paraId="733F56E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（2）做好保洁服务工作记录，记录填写规范、保存完好。</w:t>
            </w:r>
          </w:p>
        </w:tc>
      </w:tr>
      <w:tr w14:paraId="03D00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140549B6">
            <w:pPr>
              <w:widowControl/>
              <w:spacing w:line="360" w:lineRule="auto"/>
              <w:jc w:val="center"/>
              <w:rPr>
                <w:rFonts w:hint="eastAsia" w:ascii="宋体" w:hAnsi="宋体" w:cs="仿宋"/>
                <w:sz w:val="24"/>
                <w:szCs w:val="24"/>
              </w:rPr>
            </w:pPr>
          </w:p>
        </w:tc>
        <w:tc>
          <w:tcPr>
            <w:tcW w:w="1460" w:type="dxa"/>
            <w:vMerge w:val="continue"/>
            <w:vAlign w:val="center"/>
          </w:tcPr>
          <w:p w14:paraId="29E98C28">
            <w:pPr>
              <w:widowControl/>
              <w:spacing w:line="360" w:lineRule="auto"/>
              <w:rPr>
                <w:rFonts w:hint="eastAsia" w:ascii="宋体" w:hAnsi="宋体" w:cs="仿宋"/>
                <w:sz w:val="24"/>
                <w:szCs w:val="24"/>
              </w:rPr>
            </w:pPr>
          </w:p>
        </w:tc>
        <w:tc>
          <w:tcPr>
            <w:tcW w:w="7363" w:type="dxa"/>
            <w:vAlign w:val="center"/>
          </w:tcPr>
          <w:p w14:paraId="7FB2A77B">
            <w:pPr>
              <w:widowControl/>
              <w:spacing w:line="360" w:lineRule="exact"/>
              <w:ind w:firstLine="210"/>
              <w:rPr>
                <w:rFonts w:hint="eastAsia" w:ascii="宋体" w:hAnsi="宋体" w:cs="仿宋"/>
                <w:sz w:val="24"/>
                <w:szCs w:val="24"/>
              </w:rPr>
            </w:pPr>
            <w:r>
              <w:rPr>
                <w:rFonts w:hint="eastAsia" w:ascii="宋体" w:hAnsi="宋体" w:cs="仿宋"/>
                <w:sz w:val="24"/>
                <w:szCs w:val="24"/>
              </w:rPr>
              <w:t>（3）作业时采取安全防护措施，防止对作业人员或他人造成伤害。相关耗材的环保、安全性等应当符合国家相关规定要求。</w:t>
            </w:r>
          </w:p>
        </w:tc>
      </w:tr>
      <w:tr w14:paraId="6BB86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5EE0296B">
            <w:pPr>
              <w:widowControl/>
              <w:spacing w:line="360" w:lineRule="auto"/>
              <w:jc w:val="center"/>
              <w:rPr>
                <w:rFonts w:hint="eastAsia" w:ascii="宋体" w:hAnsi="宋体" w:cs="仿宋"/>
                <w:sz w:val="24"/>
                <w:szCs w:val="24"/>
              </w:rPr>
            </w:pPr>
          </w:p>
        </w:tc>
        <w:tc>
          <w:tcPr>
            <w:tcW w:w="1460" w:type="dxa"/>
            <w:vMerge w:val="continue"/>
            <w:vAlign w:val="center"/>
          </w:tcPr>
          <w:p w14:paraId="58A1D652">
            <w:pPr>
              <w:widowControl/>
              <w:spacing w:line="360" w:lineRule="auto"/>
              <w:rPr>
                <w:rFonts w:hint="eastAsia" w:ascii="宋体" w:hAnsi="宋体" w:cs="仿宋"/>
                <w:sz w:val="24"/>
                <w:szCs w:val="24"/>
              </w:rPr>
            </w:pPr>
          </w:p>
        </w:tc>
        <w:tc>
          <w:tcPr>
            <w:tcW w:w="7363" w:type="dxa"/>
            <w:vAlign w:val="center"/>
          </w:tcPr>
          <w:p w14:paraId="53A7E99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（4）进入保密区域时，有采购人相关人员全程在场。</w:t>
            </w:r>
          </w:p>
        </w:tc>
      </w:tr>
      <w:tr w14:paraId="4155B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jc w:val="center"/>
        </w:trPr>
        <w:tc>
          <w:tcPr>
            <w:tcW w:w="957" w:type="dxa"/>
            <w:vMerge w:val="restart"/>
            <w:vAlign w:val="center"/>
          </w:tcPr>
          <w:p w14:paraId="1B7F69B2">
            <w:pPr>
              <w:widowControl/>
              <w:spacing w:line="360" w:lineRule="auto"/>
              <w:jc w:val="center"/>
              <w:rPr>
                <w:rFonts w:hint="eastAsia" w:ascii="宋体" w:hAnsi="宋体" w:cs="仿宋"/>
                <w:sz w:val="24"/>
                <w:szCs w:val="24"/>
              </w:rPr>
            </w:pPr>
            <w:r>
              <w:rPr>
                <w:rFonts w:hint="eastAsia" w:ascii="宋体" w:hAnsi="宋体" w:cs="仿宋"/>
                <w:sz w:val="24"/>
                <w:szCs w:val="24"/>
              </w:rPr>
              <w:t>2</w:t>
            </w:r>
          </w:p>
        </w:tc>
        <w:tc>
          <w:tcPr>
            <w:tcW w:w="1460" w:type="dxa"/>
            <w:vMerge w:val="restart"/>
            <w:vAlign w:val="center"/>
          </w:tcPr>
          <w:p w14:paraId="0206A151">
            <w:pPr>
              <w:widowControl/>
              <w:spacing w:line="360" w:lineRule="auto"/>
              <w:rPr>
                <w:rFonts w:hint="eastAsia" w:ascii="宋体" w:hAnsi="宋体" w:cs="仿宋"/>
                <w:sz w:val="24"/>
                <w:szCs w:val="24"/>
              </w:rPr>
            </w:pPr>
            <w:r>
              <w:rPr>
                <w:rFonts w:hint="eastAsia" w:ascii="宋体" w:hAnsi="宋体" w:cs="仿宋"/>
                <w:sz w:val="24"/>
                <w:szCs w:val="24"/>
              </w:rPr>
              <w:t>办公用房区域保洁</w:t>
            </w:r>
          </w:p>
        </w:tc>
        <w:tc>
          <w:tcPr>
            <w:tcW w:w="7363" w:type="dxa"/>
            <w:vAlign w:val="center"/>
          </w:tcPr>
          <w:p w14:paraId="5367571F">
            <w:pPr>
              <w:widowControl/>
              <w:numPr>
                <w:ilvl w:val="0"/>
                <w:numId w:val="3"/>
              </w:numPr>
              <w:spacing w:line="360" w:lineRule="exact"/>
              <w:ind w:firstLine="210"/>
              <w:jc w:val="left"/>
              <w:rPr>
                <w:rFonts w:hint="eastAsia" w:ascii="宋体" w:hAnsi="宋体" w:cs="仿宋"/>
                <w:sz w:val="24"/>
                <w:szCs w:val="24"/>
              </w:rPr>
            </w:pPr>
            <w:r>
              <w:rPr>
                <w:rFonts w:hint="eastAsia" w:ascii="宋体" w:hAnsi="宋体" w:cs="仿宋"/>
                <w:sz w:val="24"/>
                <w:szCs w:val="24"/>
              </w:rPr>
              <w:t>大厅、楼内公共通道及楼梯台阶及展厅：</w:t>
            </w:r>
          </w:p>
          <w:p w14:paraId="3E863108">
            <w:pPr>
              <w:widowControl/>
              <w:spacing w:line="360" w:lineRule="exact"/>
              <w:ind w:firstLine="240"/>
              <w:rPr>
                <w:rFonts w:hint="eastAsia" w:ascii="宋体" w:hAnsi="宋体" w:cs="仿宋"/>
                <w:color w:val="000000"/>
                <w:spacing w:val="-8"/>
                <w:sz w:val="24"/>
                <w:szCs w:val="24"/>
              </w:rPr>
            </w:pPr>
            <w:r>
              <w:rPr>
                <w:rFonts w:hint="eastAsia" w:ascii="宋体" w:hAnsi="宋体" w:cs="仿宋"/>
                <w:sz w:val="24"/>
                <w:szCs w:val="24"/>
              </w:rPr>
              <w:t xml:space="preserve"> ①大厅、楼内、公共通道、展示厅地面、墙面干净、无污渍，有光泽，保持地面材质原貌；楼梯间墙面每周至少除尘一次，公共通道保持干净，无异味、无杂物、无积水，每日至少开展2次清洁作业。</w:t>
            </w:r>
          </w:p>
          <w:p w14:paraId="3D13D88C">
            <w:pPr>
              <w:widowControl/>
              <w:spacing w:line="360" w:lineRule="exact"/>
              <w:ind w:firstLine="210"/>
              <w:rPr>
                <w:rFonts w:hint="eastAsia" w:ascii="宋体" w:hAnsi="宋体" w:cs="仿宋"/>
                <w:sz w:val="24"/>
                <w:szCs w:val="24"/>
              </w:rPr>
            </w:pPr>
            <w:r>
              <w:rPr>
                <w:rFonts w:hint="eastAsia" w:ascii="宋体" w:hAnsi="宋体" w:cs="仿宋"/>
                <w:sz w:val="24"/>
                <w:szCs w:val="24"/>
              </w:rPr>
              <w:t xml:space="preserve"> ②门窗玻璃干净无尘，透光性好，窗帘干净无尘，透光性好，无明显印迹，每周至少开展1次清洁作业。</w:t>
            </w:r>
          </w:p>
          <w:p w14:paraId="3D674821">
            <w:pPr>
              <w:widowControl/>
              <w:spacing w:line="360" w:lineRule="exact"/>
              <w:ind w:firstLine="240"/>
              <w:rPr>
                <w:rFonts w:hint="eastAsia" w:ascii="宋体" w:hAnsi="宋体" w:cs="仿宋"/>
                <w:sz w:val="24"/>
                <w:szCs w:val="24"/>
              </w:rPr>
            </w:pPr>
            <w:r>
              <w:rPr>
                <w:rFonts w:hint="eastAsia" w:ascii="宋体" w:hAnsi="宋体" w:cs="仿宋"/>
                <w:sz w:val="24"/>
                <w:szCs w:val="24"/>
              </w:rPr>
              <w:t xml:space="preserve"> ③指示牌干净，无污渍，每日至少开展1次清洁作业。</w:t>
            </w:r>
          </w:p>
          <w:p w14:paraId="3E46E897">
            <w:pPr>
              <w:widowControl/>
              <w:spacing w:line="360" w:lineRule="exact"/>
              <w:ind w:firstLine="240" w:firstLineChars="100"/>
              <w:rPr>
                <w:rFonts w:hint="eastAsia" w:ascii="宋体" w:hAnsi="宋体" w:cs="仿宋"/>
                <w:sz w:val="24"/>
                <w:szCs w:val="24"/>
              </w:rPr>
            </w:pPr>
            <w:r>
              <w:rPr>
                <w:rFonts w:hint="eastAsia" w:ascii="宋体" w:hAnsi="宋体" w:cs="仿宋"/>
                <w:sz w:val="24"/>
                <w:szCs w:val="24"/>
              </w:rPr>
              <w:t>④楼道、楼梯间无灰尘，无乱贴乱画，梯步表面干净无污渍，保持楼梯手护栏干净、无灰尘，扶杆、窗台、开关面板每日擦抹一次，保持干净无尘，无乱贴乱画、无杂物堆积；</w:t>
            </w:r>
            <w:r>
              <w:rPr>
                <w:rFonts w:hint="eastAsia" w:ascii="宋体" w:hAnsi="宋体" w:cs="仿宋"/>
                <w:sz w:val="24"/>
                <w:szCs w:val="24"/>
              </w:rPr>
              <w:br w:type="textWrapping"/>
            </w:r>
            <w:r>
              <w:rPr>
                <w:rFonts w:hint="eastAsia" w:ascii="宋体" w:hAnsi="宋体" w:cs="仿宋"/>
                <w:sz w:val="24"/>
                <w:szCs w:val="24"/>
              </w:rPr>
              <w:t xml:space="preserve">   ⑤门、门框门头每日擦抹一次，内窗、一楼玻璃每周擦抹一次，保持洁净、无尘、无蛛网；</w:t>
            </w:r>
            <w:r>
              <w:rPr>
                <w:rFonts w:hint="eastAsia" w:ascii="宋体" w:hAnsi="宋体" w:cs="仿宋"/>
                <w:sz w:val="24"/>
                <w:szCs w:val="24"/>
              </w:rPr>
              <w:br w:type="textWrapping" w:clear="all"/>
            </w:r>
            <w:r>
              <w:rPr>
                <w:rFonts w:hint="eastAsia" w:ascii="宋体" w:hAnsi="宋体" w:cs="仿宋"/>
                <w:sz w:val="24"/>
                <w:szCs w:val="24"/>
              </w:rPr>
              <w:t xml:space="preserve">   ⑥消防箱、指示标牌隔天擦抹一次，保持干净无尘；</w:t>
            </w:r>
            <w:r>
              <w:rPr>
                <w:rFonts w:hint="eastAsia" w:ascii="宋体" w:hAnsi="宋体" w:cs="仿宋"/>
                <w:sz w:val="24"/>
                <w:szCs w:val="24"/>
              </w:rPr>
              <w:br w:type="textWrapping" w:clear="all"/>
            </w:r>
            <w:r>
              <w:rPr>
                <w:rFonts w:hint="eastAsia" w:ascii="宋体" w:hAnsi="宋体" w:cs="仿宋"/>
                <w:sz w:val="24"/>
                <w:szCs w:val="24"/>
              </w:rPr>
              <w:t xml:space="preserve">   ⑦楼内设置固定的垃圾收集点，所有垃圾桶保洁干净、无异味，及时更换垃圾袋，确保垃圾不超过2/3。</w:t>
            </w:r>
          </w:p>
        </w:tc>
      </w:tr>
      <w:tr w14:paraId="2C17B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jc w:val="center"/>
        </w:trPr>
        <w:tc>
          <w:tcPr>
            <w:tcW w:w="957" w:type="dxa"/>
            <w:vMerge w:val="continue"/>
            <w:vAlign w:val="center"/>
          </w:tcPr>
          <w:p w14:paraId="0F7776BB">
            <w:pPr>
              <w:widowControl/>
              <w:spacing w:line="360" w:lineRule="auto"/>
              <w:jc w:val="center"/>
              <w:rPr>
                <w:rFonts w:hint="eastAsia" w:ascii="宋体" w:hAnsi="宋体" w:cs="仿宋"/>
                <w:sz w:val="24"/>
                <w:szCs w:val="24"/>
              </w:rPr>
            </w:pPr>
          </w:p>
        </w:tc>
        <w:tc>
          <w:tcPr>
            <w:tcW w:w="1460" w:type="dxa"/>
            <w:vMerge w:val="continue"/>
            <w:vAlign w:val="center"/>
          </w:tcPr>
          <w:p w14:paraId="7512A053">
            <w:pPr>
              <w:widowControl/>
              <w:spacing w:line="360" w:lineRule="auto"/>
              <w:rPr>
                <w:rFonts w:hint="eastAsia" w:ascii="宋体" w:hAnsi="宋体" w:cs="仿宋"/>
                <w:sz w:val="24"/>
                <w:szCs w:val="24"/>
              </w:rPr>
            </w:pPr>
          </w:p>
        </w:tc>
        <w:tc>
          <w:tcPr>
            <w:tcW w:w="7363" w:type="dxa"/>
            <w:vAlign w:val="center"/>
          </w:tcPr>
          <w:p w14:paraId="669D796D">
            <w:pPr>
              <w:widowControl/>
              <w:spacing w:line="360" w:lineRule="exact"/>
              <w:jc w:val="left"/>
              <w:rPr>
                <w:rFonts w:hint="eastAsia" w:ascii="宋体" w:hAnsi="宋体" w:cs="仿宋"/>
                <w:sz w:val="24"/>
                <w:szCs w:val="24"/>
              </w:rPr>
            </w:pPr>
            <w:r>
              <w:rPr>
                <w:rFonts w:hint="eastAsia" w:ascii="宋体" w:hAnsi="宋体" w:cs="仿宋"/>
                <w:sz w:val="24"/>
                <w:szCs w:val="24"/>
              </w:rPr>
              <w:t xml:space="preserve"> （2）电器、消防等设施设备：</w:t>
            </w:r>
          </w:p>
          <w:p w14:paraId="42482C6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①配电箱、设备机房、会议室音视频设备、消防栓及开关插座等保持表面干净，无尘无污迹，每月至少开展1次清洁作业。</w:t>
            </w:r>
          </w:p>
          <w:p w14:paraId="65DB60A6">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②监控摄像头、门禁系统等表面光亮，无尘、无斑点，每月至少开展1次清洁作业。</w:t>
            </w:r>
          </w:p>
        </w:tc>
      </w:tr>
      <w:tr w14:paraId="67412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23F6A748">
            <w:pPr>
              <w:widowControl/>
              <w:spacing w:line="360" w:lineRule="auto"/>
              <w:jc w:val="center"/>
              <w:rPr>
                <w:rFonts w:hint="eastAsia" w:ascii="宋体" w:hAnsi="宋体" w:cs="仿宋"/>
                <w:sz w:val="24"/>
                <w:szCs w:val="24"/>
              </w:rPr>
            </w:pPr>
          </w:p>
        </w:tc>
        <w:tc>
          <w:tcPr>
            <w:tcW w:w="1460" w:type="dxa"/>
            <w:vMerge w:val="continue"/>
            <w:vAlign w:val="center"/>
          </w:tcPr>
          <w:p w14:paraId="487C4B40">
            <w:pPr>
              <w:widowControl/>
              <w:spacing w:line="360" w:lineRule="auto"/>
              <w:rPr>
                <w:rFonts w:hint="eastAsia" w:ascii="宋体" w:hAnsi="宋体" w:cs="仿宋"/>
                <w:sz w:val="24"/>
                <w:szCs w:val="24"/>
              </w:rPr>
            </w:pPr>
          </w:p>
        </w:tc>
        <w:tc>
          <w:tcPr>
            <w:tcW w:w="7363" w:type="dxa"/>
            <w:vAlign w:val="center"/>
          </w:tcPr>
          <w:p w14:paraId="635FA4C6">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（3）楼梯及楼梯间保持干净、无异味、无杂物、无积水，每日至少开展2次清洁作业。</w:t>
            </w:r>
          </w:p>
        </w:tc>
      </w:tr>
      <w:tr w14:paraId="74936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49975471">
            <w:pPr>
              <w:widowControl/>
              <w:spacing w:line="360" w:lineRule="auto"/>
              <w:jc w:val="center"/>
              <w:rPr>
                <w:rFonts w:hint="eastAsia" w:ascii="宋体" w:hAnsi="宋体" w:cs="仿宋"/>
                <w:sz w:val="24"/>
                <w:szCs w:val="24"/>
              </w:rPr>
            </w:pPr>
          </w:p>
        </w:tc>
        <w:tc>
          <w:tcPr>
            <w:tcW w:w="1460" w:type="dxa"/>
            <w:vMerge w:val="continue"/>
            <w:vAlign w:val="center"/>
          </w:tcPr>
          <w:p w14:paraId="4D8F556E">
            <w:pPr>
              <w:widowControl/>
              <w:spacing w:line="360" w:lineRule="auto"/>
              <w:rPr>
                <w:rFonts w:hint="eastAsia" w:ascii="宋体" w:hAnsi="宋体" w:cs="仿宋"/>
                <w:sz w:val="24"/>
                <w:szCs w:val="24"/>
              </w:rPr>
            </w:pPr>
          </w:p>
        </w:tc>
        <w:tc>
          <w:tcPr>
            <w:tcW w:w="7363" w:type="dxa"/>
            <w:vAlign w:val="center"/>
          </w:tcPr>
          <w:p w14:paraId="0ECD49C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（4）开水间保持干净、无异味、无杂物、无积水，每日至少开展1次全面清洁作业，工作期间保持不间断巡视，至少每小时巡视一次。</w:t>
            </w:r>
          </w:p>
        </w:tc>
      </w:tr>
      <w:tr w14:paraId="387B5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55F3932B">
            <w:pPr>
              <w:widowControl/>
              <w:spacing w:line="360" w:lineRule="auto"/>
              <w:jc w:val="center"/>
              <w:rPr>
                <w:rFonts w:hint="eastAsia" w:ascii="宋体" w:hAnsi="宋体" w:cs="仿宋"/>
                <w:sz w:val="24"/>
                <w:szCs w:val="24"/>
              </w:rPr>
            </w:pPr>
          </w:p>
        </w:tc>
        <w:tc>
          <w:tcPr>
            <w:tcW w:w="1460" w:type="dxa"/>
            <w:vMerge w:val="continue"/>
            <w:vAlign w:val="center"/>
          </w:tcPr>
          <w:p w14:paraId="7C61B90D">
            <w:pPr>
              <w:widowControl/>
              <w:spacing w:line="360" w:lineRule="auto"/>
              <w:rPr>
                <w:rFonts w:hint="eastAsia" w:ascii="宋体" w:hAnsi="宋体" w:cs="仿宋"/>
                <w:sz w:val="24"/>
                <w:szCs w:val="24"/>
              </w:rPr>
            </w:pPr>
          </w:p>
        </w:tc>
        <w:tc>
          <w:tcPr>
            <w:tcW w:w="7363" w:type="dxa"/>
            <w:vAlign w:val="center"/>
          </w:tcPr>
          <w:p w14:paraId="4C051F2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（5）作业工具间：</w:t>
            </w:r>
          </w:p>
          <w:p w14:paraId="7B89300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①保持干净，无异味、无杂物、无积水，每日至少开展1次全面清洁作业。</w:t>
            </w:r>
          </w:p>
          <w:p w14:paraId="5905397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②作业工具摆放整齐有序，表面干净无渍，每日消毒。</w:t>
            </w:r>
          </w:p>
        </w:tc>
      </w:tr>
      <w:tr w14:paraId="095EB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jc w:val="center"/>
        </w:trPr>
        <w:tc>
          <w:tcPr>
            <w:tcW w:w="957" w:type="dxa"/>
            <w:vMerge w:val="continue"/>
            <w:vAlign w:val="center"/>
          </w:tcPr>
          <w:p w14:paraId="6ED63428">
            <w:pPr>
              <w:widowControl/>
              <w:spacing w:line="360" w:lineRule="auto"/>
              <w:jc w:val="center"/>
              <w:rPr>
                <w:rFonts w:hint="eastAsia" w:ascii="宋体" w:hAnsi="宋体" w:cs="仿宋"/>
                <w:sz w:val="24"/>
                <w:szCs w:val="24"/>
              </w:rPr>
            </w:pPr>
          </w:p>
        </w:tc>
        <w:tc>
          <w:tcPr>
            <w:tcW w:w="1460" w:type="dxa"/>
            <w:vMerge w:val="continue"/>
            <w:vAlign w:val="center"/>
          </w:tcPr>
          <w:p w14:paraId="2A9BE5E2">
            <w:pPr>
              <w:widowControl/>
              <w:spacing w:line="360" w:lineRule="auto"/>
              <w:rPr>
                <w:rFonts w:hint="eastAsia" w:ascii="宋体" w:hAnsi="宋体" w:cs="仿宋"/>
                <w:sz w:val="24"/>
                <w:szCs w:val="24"/>
              </w:rPr>
            </w:pPr>
          </w:p>
        </w:tc>
        <w:tc>
          <w:tcPr>
            <w:tcW w:w="7363" w:type="dxa"/>
            <w:vAlign w:val="center"/>
          </w:tcPr>
          <w:p w14:paraId="39CED29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（6）公共卫生间：</w:t>
            </w:r>
          </w:p>
          <w:p w14:paraId="4E729DC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①保持干净，无异味，垃圾无溢出，每日至少开展1次全面清洁和消毒作业，工作期间保持不间断巡视，至少每小时巡视一次。</w:t>
            </w:r>
          </w:p>
          <w:p w14:paraId="0C9AEA16">
            <w:pPr>
              <w:widowControl/>
              <w:spacing w:line="360" w:lineRule="exact"/>
              <w:ind w:firstLine="210"/>
              <w:jc w:val="left"/>
              <w:rPr>
                <w:rFonts w:hint="eastAsia" w:ascii="宋体" w:hAnsi="宋体" w:cs="仿宋"/>
                <w:sz w:val="24"/>
                <w:szCs w:val="24"/>
              </w:rPr>
            </w:pPr>
            <w:r>
              <w:rPr>
                <w:rFonts w:hint="eastAsia" w:ascii="宋体" w:hAnsi="宋体" w:cs="仿宋"/>
                <w:sz w:val="24"/>
                <w:szCs w:val="24"/>
              </w:rPr>
              <w:t xml:space="preserve"> ②及时补充厕纸、擦手纸、洗手液等必要用品。公共卫生间大盘</w:t>
            </w:r>
          </w:p>
          <w:p w14:paraId="1FB1D56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纸持续补给。全部耗材更换、补给标准不得低于原有在用物资标</w:t>
            </w:r>
          </w:p>
          <w:p w14:paraId="1E1B1BA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准，禁止使用劣质、降级替代品。</w:t>
            </w:r>
          </w:p>
          <w:p w14:paraId="1101B3E3">
            <w:pPr>
              <w:widowControl/>
              <w:spacing w:line="360" w:lineRule="exact"/>
              <w:ind w:firstLine="368"/>
              <w:jc w:val="left"/>
              <w:rPr>
                <w:rFonts w:hint="eastAsia" w:ascii="宋体" w:hAnsi="宋体" w:cs="仿宋"/>
                <w:sz w:val="24"/>
                <w:szCs w:val="24"/>
              </w:rPr>
            </w:pPr>
            <w:r>
              <w:rPr>
                <w:rFonts w:hint="eastAsia" w:ascii="宋体" w:hAnsi="宋体" w:cs="仿宋"/>
                <w:sz w:val="24"/>
                <w:szCs w:val="24"/>
              </w:rPr>
              <w:t>③每日两次收垃圾，更换垃圾袋。</w:t>
            </w:r>
          </w:p>
        </w:tc>
      </w:tr>
      <w:tr w14:paraId="6DEFF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7" w:hRule="atLeast"/>
          <w:jc w:val="center"/>
        </w:trPr>
        <w:tc>
          <w:tcPr>
            <w:tcW w:w="957" w:type="dxa"/>
            <w:vMerge w:val="continue"/>
            <w:vAlign w:val="center"/>
          </w:tcPr>
          <w:p w14:paraId="12BEB600">
            <w:pPr>
              <w:widowControl/>
              <w:spacing w:line="360" w:lineRule="auto"/>
              <w:jc w:val="center"/>
              <w:rPr>
                <w:rFonts w:hint="eastAsia" w:ascii="宋体" w:hAnsi="宋体" w:cs="仿宋"/>
                <w:sz w:val="24"/>
                <w:szCs w:val="24"/>
              </w:rPr>
            </w:pPr>
          </w:p>
        </w:tc>
        <w:tc>
          <w:tcPr>
            <w:tcW w:w="1460" w:type="dxa"/>
            <w:vMerge w:val="continue"/>
            <w:vAlign w:val="center"/>
          </w:tcPr>
          <w:p w14:paraId="3958E9C1">
            <w:pPr>
              <w:widowControl/>
              <w:spacing w:line="360" w:lineRule="auto"/>
              <w:rPr>
                <w:rFonts w:hint="eastAsia" w:ascii="宋体" w:hAnsi="宋体" w:cs="仿宋"/>
                <w:sz w:val="24"/>
                <w:szCs w:val="24"/>
              </w:rPr>
            </w:pPr>
          </w:p>
        </w:tc>
        <w:tc>
          <w:tcPr>
            <w:tcW w:w="7363" w:type="dxa"/>
            <w:vAlign w:val="center"/>
          </w:tcPr>
          <w:p w14:paraId="230C5D1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（7）电梯轿厢：</w:t>
            </w:r>
          </w:p>
          <w:p w14:paraId="2C5C1C3D">
            <w:pPr>
              <w:widowControl/>
              <w:spacing w:line="360" w:lineRule="exact"/>
              <w:ind w:left="315"/>
              <w:jc w:val="left"/>
              <w:rPr>
                <w:rFonts w:hint="eastAsia" w:ascii="宋体" w:hAnsi="宋体" w:cs="仿宋"/>
                <w:sz w:val="24"/>
                <w:szCs w:val="24"/>
              </w:rPr>
            </w:pPr>
            <w:r>
              <w:rPr>
                <w:rFonts w:hint="eastAsia" w:ascii="宋体" w:hAnsi="宋体" w:cs="仿宋"/>
                <w:sz w:val="24"/>
                <w:szCs w:val="24"/>
              </w:rPr>
              <w:t>①保持干净，无污渍、无粘贴物、无异味，每日至少开展1次清洁作业。</w:t>
            </w:r>
          </w:p>
          <w:p w14:paraId="64B424AD">
            <w:pPr>
              <w:widowControl/>
              <w:spacing w:line="360" w:lineRule="exact"/>
              <w:ind w:left="315"/>
              <w:jc w:val="left"/>
              <w:rPr>
                <w:rFonts w:hint="eastAsia" w:ascii="宋体" w:hAnsi="宋体" w:cs="仿宋"/>
                <w:sz w:val="24"/>
                <w:szCs w:val="24"/>
              </w:rPr>
            </w:pPr>
            <w:r>
              <w:rPr>
                <w:rFonts w:hint="eastAsia" w:ascii="宋体" w:hAnsi="宋体" w:cs="仿宋"/>
                <w:sz w:val="24"/>
                <w:szCs w:val="24"/>
              </w:rPr>
              <w:t>②灯具、操作指示板明亮。</w:t>
            </w:r>
          </w:p>
        </w:tc>
      </w:tr>
      <w:tr w14:paraId="3B2F1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2AC428A3">
            <w:pPr>
              <w:widowControl/>
              <w:spacing w:line="360" w:lineRule="auto"/>
              <w:jc w:val="center"/>
              <w:rPr>
                <w:rFonts w:hint="eastAsia" w:ascii="宋体" w:hAnsi="宋体" w:cs="仿宋"/>
                <w:sz w:val="24"/>
                <w:szCs w:val="24"/>
              </w:rPr>
            </w:pPr>
          </w:p>
        </w:tc>
        <w:tc>
          <w:tcPr>
            <w:tcW w:w="1460" w:type="dxa"/>
            <w:vMerge w:val="continue"/>
            <w:vAlign w:val="center"/>
          </w:tcPr>
          <w:p w14:paraId="4257CF5B">
            <w:pPr>
              <w:widowControl/>
              <w:spacing w:line="360" w:lineRule="auto"/>
              <w:rPr>
                <w:rFonts w:hint="eastAsia" w:ascii="宋体" w:hAnsi="宋体" w:cs="仿宋"/>
                <w:sz w:val="24"/>
                <w:szCs w:val="24"/>
              </w:rPr>
            </w:pPr>
          </w:p>
        </w:tc>
        <w:tc>
          <w:tcPr>
            <w:tcW w:w="7363" w:type="dxa"/>
            <w:vAlign w:val="center"/>
          </w:tcPr>
          <w:p w14:paraId="3DBA9D3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（8）平台、屋顶、天沟保持干净，有杂物及时清扫，每月至少开展1次清洁作业。</w:t>
            </w:r>
          </w:p>
        </w:tc>
      </w:tr>
      <w:tr w14:paraId="253AA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196277B0">
            <w:pPr>
              <w:widowControl/>
              <w:spacing w:line="360" w:lineRule="auto"/>
              <w:jc w:val="center"/>
              <w:rPr>
                <w:rFonts w:hint="eastAsia" w:ascii="宋体" w:hAnsi="宋体" w:cs="仿宋"/>
                <w:sz w:val="24"/>
                <w:szCs w:val="24"/>
              </w:rPr>
            </w:pPr>
          </w:p>
        </w:tc>
        <w:tc>
          <w:tcPr>
            <w:tcW w:w="1460" w:type="dxa"/>
            <w:vMerge w:val="continue"/>
            <w:vAlign w:val="center"/>
          </w:tcPr>
          <w:p w14:paraId="7196589A">
            <w:pPr>
              <w:widowControl/>
              <w:spacing w:line="360" w:lineRule="auto"/>
              <w:rPr>
                <w:rFonts w:hint="eastAsia" w:ascii="宋体" w:hAnsi="宋体" w:cs="仿宋"/>
                <w:sz w:val="24"/>
                <w:szCs w:val="24"/>
              </w:rPr>
            </w:pPr>
          </w:p>
        </w:tc>
        <w:tc>
          <w:tcPr>
            <w:tcW w:w="7363" w:type="dxa"/>
            <w:vAlign w:val="center"/>
          </w:tcPr>
          <w:p w14:paraId="2FD1F89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（9）石材地面、内墙做好养护工作，每季度开展1次清洁作业。</w:t>
            </w:r>
          </w:p>
        </w:tc>
      </w:tr>
      <w:tr w14:paraId="08909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jc w:val="center"/>
        </w:trPr>
        <w:tc>
          <w:tcPr>
            <w:tcW w:w="957" w:type="dxa"/>
            <w:vMerge w:val="continue"/>
            <w:vAlign w:val="center"/>
          </w:tcPr>
          <w:p w14:paraId="554DEEFD">
            <w:pPr>
              <w:widowControl/>
              <w:spacing w:line="360" w:lineRule="auto"/>
              <w:jc w:val="center"/>
              <w:rPr>
                <w:rFonts w:hint="eastAsia" w:ascii="宋体" w:hAnsi="宋体" w:cs="仿宋"/>
                <w:sz w:val="24"/>
                <w:szCs w:val="24"/>
              </w:rPr>
            </w:pPr>
          </w:p>
        </w:tc>
        <w:tc>
          <w:tcPr>
            <w:tcW w:w="1460" w:type="dxa"/>
            <w:vMerge w:val="continue"/>
            <w:vAlign w:val="center"/>
          </w:tcPr>
          <w:p w14:paraId="29D63734">
            <w:pPr>
              <w:widowControl/>
              <w:spacing w:line="360" w:lineRule="auto"/>
              <w:rPr>
                <w:rFonts w:hint="eastAsia" w:ascii="宋体" w:hAnsi="宋体" w:cs="仿宋"/>
                <w:sz w:val="24"/>
                <w:szCs w:val="24"/>
              </w:rPr>
            </w:pPr>
          </w:p>
        </w:tc>
        <w:tc>
          <w:tcPr>
            <w:tcW w:w="7363" w:type="dxa"/>
            <w:vAlign w:val="center"/>
          </w:tcPr>
          <w:p w14:paraId="1A1090D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（10）地毯干净、无油渍、无污渍、无褪色，每月至少开展1次清洁作业。</w:t>
            </w:r>
          </w:p>
        </w:tc>
      </w:tr>
      <w:tr w14:paraId="78A92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jc w:val="center"/>
        </w:trPr>
        <w:tc>
          <w:tcPr>
            <w:tcW w:w="957" w:type="dxa"/>
            <w:vMerge w:val="continue"/>
            <w:vAlign w:val="center"/>
          </w:tcPr>
          <w:p w14:paraId="2D97B575">
            <w:pPr>
              <w:widowControl/>
              <w:spacing w:line="360" w:lineRule="auto"/>
              <w:jc w:val="center"/>
              <w:rPr>
                <w:rFonts w:hint="eastAsia" w:ascii="宋体" w:hAnsi="宋体" w:cs="仿宋"/>
                <w:sz w:val="24"/>
                <w:szCs w:val="24"/>
              </w:rPr>
            </w:pPr>
          </w:p>
        </w:tc>
        <w:tc>
          <w:tcPr>
            <w:tcW w:w="1460" w:type="dxa"/>
            <w:vMerge w:val="continue"/>
            <w:vAlign w:val="center"/>
          </w:tcPr>
          <w:p w14:paraId="301919E7">
            <w:pPr>
              <w:widowControl/>
              <w:spacing w:line="360" w:lineRule="auto"/>
              <w:rPr>
                <w:rFonts w:hint="eastAsia" w:ascii="宋体" w:hAnsi="宋体" w:cs="仿宋"/>
                <w:sz w:val="24"/>
                <w:szCs w:val="24"/>
              </w:rPr>
            </w:pPr>
          </w:p>
        </w:tc>
        <w:tc>
          <w:tcPr>
            <w:tcW w:w="7363" w:type="dxa"/>
            <w:vAlign w:val="center"/>
          </w:tcPr>
          <w:p w14:paraId="4E0388E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（11）家具物品表面干净无灰尘，打开水、倒垃圾，灯空调按要求开关等。</w:t>
            </w:r>
          </w:p>
        </w:tc>
      </w:tr>
      <w:tr w14:paraId="100D3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jc w:val="center"/>
        </w:trPr>
        <w:tc>
          <w:tcPr>
            <w:tcW w:w="957" w:type="dxa"/>
            <w:vMerge w:val="continue"/>
            <w:vAlign w:val="center"/>
          </w:tcPr>
          <w:p w14:paraId="0C4032C6">
            <w:pPr>
              <w:widowControl/>
              <w:spacing w:line="360" w:lineRule="auto"/>
              <w:jc w:val="center"/>
              <w:rPr>
                <w:rFonts w:hint="eastAsia" w:ascii="宋体" w:hAnsi="宋体" w:cs="仿宋"/>
                <w:sz w:val="24"/>
                <w:szCs w:val="24"/>
              </w:rPr>
            </w:pPr>
          </w:p>
        </w:tc>
        <w:tc>
          <w:tcPr>
            <w:tcW w:w="1460" w:type="dxa"/>
            <w:vMerge w:val="continue"/>
            <w:vAlign w:val="center"/>
          </w:tcPr>
          <w:p w14:paraId="15E89133">
            <w:pPr>
              <w:widowControl/>
              <w:spacing w:line="360" w:lineRule="auto"/>
              <w:rPr>
                <w:rFonts w:hint="eastAsia" w:ascii="宋体" w:hAnsi="宋体" w:cs="仿宋"/>
                <w:sz w:val="24"/>
                <w:szCs w:val="24"/>
              </w:rPr>
            </w:pPr>
          </w:p>
        </w:tc>
        <w:tc>
          <w:tcPr>
            <w:tcW w:w="7363" w:type="dxa"/>
            <w:vAlign w:val="center"/>
          </w:tcPr>
          <w:p w14:paraId="16171F0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（12）法定假期及应急突发事件期间，每日清洁值班室，含办公区域、休息室、卫生间，室内用品及时更换和添补，保持整洁明亮，无污渍、无积水、无浮灰，定期消毒、清洁玻璃等。</w:t>
            </w:r>
          </w:p>
        </w:tc>
      </w:tr>
      <w:tr w14:paraId="02A3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jc w:val="center"/>
        </w:trPr>
        <w:tc>
          <w:tcPr>
            <w:tcW w:w="957" w:type="dxa"/>
            <w:vMerge w:val="continue"/>
            <w:vAlign w:val="center"/>
          </w:tcPr>
          <w:p w14:paraId="66C9BFB8">
            <w:pPr>
              <w:widowControl/>
              <w:spacing w:line="360" w:lineRule="auto"/>
              <w:jc w:val="center"/>
              <w:rPr>
                <w:rFonts w:hint="eastAsia" w:ascii="宋体" w:hAnsi="宋体" w:cs="仿宋"/>
                <w:sz w:val="24"/>
                <w:szCs w:val="24"/>
              </w:rPr>
            </w:pPr>
          </w:p>
        </w:tc>
        <w:tc>
          <w:tcPr>
            <w:tcW w:w="1460" w:type="dxa"/>
            <w:vMerge w:val="continue"/>
            <w:vAlign w:val="center"/>
          </w:tcPr>
          <w:p w14:paraId="64CCD2FA">
            <w:pPr>
              <w:widowControl/>
              <w:spacing w:line="360" w:lineRule="auto"/>
              <w:rPr>
                <w:rFonts w:hint="eastAsia" w:ascii="宋体" w:hAnsi="宋体" w:cs="仿宋"/>
                <w:sz w:val="24"/>
                <w:szCs w:val="24"/>
              </w:rPr>
            </w:pPr>
          </w:p>
        </w:tc>
        <w:tc>
          <w:tcPr>
            <w:tcW w:w="7363" w:type="dxa"/>
            <w:vAlign w:val="center"/>
          </w:tcPr>
          <w:p w14:paraId="20C6B88F">
            <w:pPr>
              <w:spacing w:line="360" w:lineRule="exact"/>
              <w:ind w:right="-91" w:firstLine="191"/>
              <w:rPr>
                <w:rFonts w:hint="eastAsia" w:ascii="宋体" w:hAnsi="宋体" w:cs="仿宋"/>
                <w:sz w:val="24"/>
                <w:szCs w:val="24"/>
              </w:rPr>
            </w:pPr>
            <w:r>
              <w:rPr>
                <w:rFonts w:hint="eastAsia" w:ascii="宋体" w:hAnsi="宋体" w:cs="仿宋"/>
                <w:sz w:val="24"/>
                <w:szCs w:val="24"/>
              </w:rPr>
              <w:t>（13）会议室每日清洁、巡视，定期消毒</w:t>
            </w:r>
            <w:r>
              <w:rPr>
                <w:rFonts w:hint="eastAsia" w:ascii="宋体" w:hAnsi="宋体" w:cs="仿宋"/>
                <w:color w:val="000000"/>
                <w:sz w:val="24"/>
                <w:szCs w:val="24"/>
              </w:rPr>
              <w:t>；</w:t>
            </w:r>
          </w:p>
        </w:tc>
      </w:tr>
      <w:tr w14:paraId="717F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jc w:val="center"/>
        </w:trPr>
        <w:tc>
          <w:tcPr>
            <w:tcW w:w="957" w:type="dxa"/>
            <w:vMerge w:val="continue"/>
            <w:vAlign w:val="center"/>
          </w:tcPr>
          <w:p w14:paraId="42C8CAF1">
            <w:pPr>
              <w:widowControl/>
              <w:spacing w:line="360" w:lineRule="auto"/>
              <w:jc w:val="center"/>
              <w:rPr>
                <w:rFonts w:hint="eastAsia" w:ascii="宋体" w:hAnsi="宋体" w:cs="仿宋"/>
                <w:sz w:val="24"/>
                <w:szCs w:val="24"/>
              </w:rPr>
            </w:pPr>
          </w:p>
        </w:tc>
        <w:tc>
          <w:tcPr>
            <w:tcW w:w="1460" w:type="dxa"/>
            <w:vMerge w:val="continue"/>
            <w:vAlign w:val="center"/>
          </w:tcPr>
          <w:p w14:paraId="2C1E49CF">
            <w:pPr>
              <w:widowControl/>
              <w:spacing w:line="360" w:lineRule="auto"/>
              <w:rPr>
                <w:rFonts w:hint="eastAsia" w:ascii="宋体" w:hAnsi="宋体" w:cs="仿宋"/>
                <w:sz w:val="24"/>
                <w:szCs w:val="24"/>
              </w:rPr>
            </w:pPr>
          </w:p>
        </w:tc>
        <w:tc>
          <w:tcPr>
            <w:tcW w:w="7363" w:type="dxa"/>
            <w:vAlign w:val="center"/>
          </w:tcPr>
          <w:p w14:paraId="210254E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（14）</w:t>
            </w:r>
            <w:r>
              <w:rPr>
                <w:rFonts w:hint="eastAsia" w:ascii="宋体" w:hAnsi="宋体" w:cs="仿宋"/>
                <w:color w:val="000000"/>
                <w:sz w:val="24"/>
                <w:szCs w:val="24"/>
              </w:rPr>
              <w:t>所有办公</w:t>
            </w:r>
            <w:r>
              <w:rPr>
                <w:rFonts w:hint="eastAsia" w:ascii="宋体" w:hAnsi="宋体" w:cs="仿宋"/>
                <w:sz w:val="24"/>
                <w:szCs w:val="24"/>
              </w:rPr>
              <w:t>室（约</w:t>
            </w:r>
            <w:r>
              <w:rPr>
                <w:rFonts w:hint="eastAsia" w:ascii="宋体" w:hAnsi="宋体" w:cs="仿宋"/>
                <w:color w:val="000000"/>
                <w:sz w:val="24"/>
                <w:szCs w:val="24"/>
              </w:rPr>
              <w:t>4间</w:t>
            </w:r>
            <w:r>
              <w:rPr>
                <w:rFonts w:hint="eastAsia" w:ascii="宋体" w:hAnsi="宋体" w:cs="仿宋"/>
                <w:sz w:val="24"/>
                <w:szCs w:val="24"/>
              </w:rPr>
              <w:t>）各类家具</w:t>
            </w:r>
            <w:r>
              <w:rPr>
                <w:rFonts w:hint="eastAsia" w:ascii="宋体" w:hAnsi="宋体" w:cs="仿宋"/>
                <w:color w:val="000000"/>
                <w:sz w:val="24"/>
                <w:szCs w:val="24"/>
              </w:rPr>
              <w:t>清洁保养、顶面除尘除渍、内玻璃清洗、杂物清理、地面清洗、植物管养等室内全面保洁一年一次；</w:t>
            </w:r>
          </w:p>
        </w:tc>
      </w:tr>
      <w:tr w14:paraId="046B8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restart"/>
            <w:vAlign w:val="center"/>
          </w:tcPr>
          <w:p w14:paraId="5676ECCF">
            <w:pPr>
              <w:widowControl/>
              <w:spacing w:line="360" w:lineRule="auto"/>
              <w:jc w:val="center"/>
              <w:rPr>
                <w:rFonts w:hint="eastAsia" w:ascii="宋体" w:hAnsi="宋体" w:cs="仿宋"/>
                <w:sz w:val="24"/>
                <w:szCs w:val="24"/>
              </w:rPr>
            </w:pPr>
            <w:r>
              <w:rPr>
                <w:rFonts w:hint="eastAsia" w:ascii="宋体" w:hAnsi="宋体" w:cs="仿宋"/>
                <w:sz w:val="24"/>
                <w:szCs w:val="24"/>
              </w:rPr>
              <w:t>3</w:t>
            </w:r>
          </w:p>
        </w:tc>
        <w:tc>
          <w:tcPr>
            <w:tcW w:w="1460" w:type="dxa"/>
            <w:vMerge w:val="restart"/>
            <w:vAlign w:val="center"/>
          </w:tcPr>
          <w:p w14:paraId="2B67B6EA">
            <w:pPr>
              <w:widowControl/>
              <w:spacing w:line="360" w:lineRule="auto"/>
              <w:jc w:val="left"/>
              <w:rPr>
                <w:rFonts w:hint="eastAsia" w:ascii="宋体" w:hAnsi="宋体" w:cs="仿宋"/>
                <w:sz w:val="24"/>
                <w:szCs w:val="24"/>
              </w:rPr>
            </w:pPr>
            <w:r>
              <w:rPr>
                <w:rFonts w:hint="eastAsia" w:ascii="宋体" w:hAnsi="宋体" w:cs="仿宋"/>
                <w:sz w:val="24"/>
                <w:szCs w:val="24"/>
              </w:rPr>
              <w:t>公共场地区域保洁</w:t>
            </w:r>
          </w:p>
        </w:tc>
        <w:tc>
          <w:tcPr>
            <w:tcW w:w="7363" w:type="dxa"/>
            <w:vAlign w:val="center"/>
          </w:tcPr>
          <w:p w14:paraId="44E0F03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（1）每日清扫道路地面、停车场等公共区域2次，保持干净、无杂物、无积水。</w:t>
            </w:r>
          </w:p>
        </w:tc>
      </w:tr>
      <w:tr w14:paraId="75428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2C759E3A">
            <w:pPr>
              <w:widowControl/>
              <w:spacing w:line="360" w:lineRule="auto"/>
              <w:jc w:val="center"/>
              <w:rPr>
                <w:rFonts w:hint="eastAsia" w:ascii="宋体" w:hAnsi="宋体" w:cs="仿宋"/>
                <w:sz w:val="24"/>
                <w:szCs w:val="24"/>
              </w:rPr>
            </w:pPr>
          </w:p>
        </w:tc>
        <w:tc>
          <w:tcPr>
            <w:tcW w:w="1460" w:type="dxa"/>
            <w:vMerge w:val="continue"/>
            <w:vAlign w:val="center"/>
          </w:tcPr>
          <w:p w14:paraId="3743DD21">
            <w:pPr>
              <w:widowControl/>
              <w:spacing w:line="360" w:lineRule="auto"/>
              <w:ind w:firstLine="210"/>
              <w:jc w:val="left"/>
              <w:rPr>
                <w:rFonts w:hint="eastAsia" w:ascii="宋体" w:hAnsi="宋体" w:cs="仿宋"/>
                <w:sz w:val="24"/>
                <w:szCs w:val="24"/>
              </w:rPr>
            </w:pPr>
          </w:p>
        </w:tc>
        <w:tc>
          <w:tcPr>
            <w:tcW w:w="7363" w:type="dxa"/>
            <w:vAlign w:val="center"/>
          </w:tcPr>
          <w:p w14:paraId="41870E7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（2）雪、冰冻等恶劣天气时及时清扫积水、积雪，并采取安全防护措施。</w:t>
            </w:r>
          </w:p>
        </w:tc>
      </w:tr>
      <w:tr w14:paraId="2CD9B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140F42A0">
            <w:pPr>
              <w:widowControl/>
              <w:spacing w:line="360" w:lineRule="auto"/>
              <w:jc w:val="center"/>
              <w:rPr>
                <w:rFonts w:hint="eastAsia" w:ascii="宋体" w:hAnsi="宋体" w:cs="仿宋"/>
                <w:sz w:val="24"/>
                <w:szCs w:val="24"/>
              </w:rPr>
            </w:pPr>
          </w:p>
        </w:tc>
        <w:tc>
          <w:tcPr>
            <w:tcW w:w="1460" w:type="dxa"/>
            <w:vMerge w:val="continue"/>
            <w:vAlign w:val="center"/>
          </w:tcPr>
          <w:p w14:paraId="287BA282">
            <w:pPr>
              <w:widowControl/>
              <w:spacing w:line="360" w:lineRule="auto"/>
              <w:ind w:firstLine="210"/>
              <w:jc w:val="left"/>
              <w:rPr>
                <w:rFonts w:hint="eastAsia" w:ascii="宋体" w:hAnsi="宋体" w:cs="仿宋"/>
                <w:sz w:val="24"/>
                <w:szCs w:val="24"/>
              </w:rPr>
            </w:pPr>
          </w:p>
        </w:tc>
        <w:tc>
          <w:tcPr>
            <w:tcW w:w="7363" w:type="dxa"/>
            <w:vAlign w:val="center"/>
          </w:tcPr>
          <w:p w14:paraId="2A16196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（3）各种路标、宣传栏等保持干净，每月至少开展1次清洁作业。</w:t>
            </w:r>
          </w:p>
        </w:tc>
      </w:tr>
      <w:tr w14:paraId="31927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373083D2">
            <w:pPr>
              <w:widowControl/>
              <w:spacing w:line="360" w:lineRule="auto"/>
              <w:jc w:val="center"/>
              <w:rPr>
                <w:rFonts w:hint="eastAsia" w:ascii="宋体" w:hAnsi="宋体" w:cs="仿宋"/>
                <w:sz w:val="24"/>
                <w:szCs w:val="24"/>
              </w:rPr>
            </w:pPr>
          </w:p>
        </w:tc>
        <w:tc>
          <w:tcPr>
            <w:tcW w:w="1460" w:type="dxa"/>
            <w:vMerge w:val="continue"/>
            <w:vAlign w:val="center"/>
          </w:tcPr>
          <w:p w14:paraId="5B3DE455">
            <w:pPr>
              <w:widowControl/>
              <w:spacing w:line="360" w:lineRule="auto"/>
              <w:ind w:firstLine="210"/>
              <w:jc w:val="left"/>
              <w:rPr>
                <w:rFonts w:hint="eastAsia" w:ascii="宋体" w:hAnsi="宋体" w:cs="仿宋"/>
                <w:sz w:val="24"/>
                <w:szCs w:val="24"/>
              </w:rPr>
            </w:pPr>
          </w:p>
        </w:tc>
        <w:tc>
          <w:tcPr>
            <w:tcW w:w="7363" w:type="dxa"/>
            <w:vAlign w:val="center"/>
          </w:tcPr>
          <w:p w14:paraId="706D70E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（4）清洁室外照明设备，每月至少开展1次清洁作业。</w:t>
            </w:r>
          </w:p>
        </w:tc>
      </w:tr>
      <w:tr w14:paraId="14BC4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5BA38457">
            <w:pPr>
              <w:widowControl/>
              <w:spacing w:line="360" w:lineRule="auto"/>
              <w:jc w:val="center"/>
              <w:rPr>
                <w:rFonts w:hint="eastAsia" w:ascii="宋体" w:hAnsi="宋体" w:cs="仿宋"/>
                <w:sz w:val="24"/>
                <w:szCs w:val="24"/>
              </w:rPr>
            </w:pPr>
          </w:p>
        </w:tc>
        <w:tc>
          <w:tcPr>
            <w:tcW w:w="1460" w:type="dxa"/>
            <w:vMerge w:val="continue"/>
            <w:vAlign w:val="center"/>
          </w:tcPr>
          <w:p w14:paraId="2B18F1E5">
            <w:pPr>
              <w:widowControl/>
              <w:spacing w:line="360" w:lineRule="auto"/>
              <w:ind w:firstLine="210"/>
              <w:jc w:val="left"/>
              <w:rPr>
                <w:rFonts w:hint="eastAsia" w:ascii="宋体" w:hAnsi="宋体" w:cs="仿宋"/>
                <w:sz w:val="24"/>
                <w:szCs w:val="24"/>
              </w:rPr>
            </w:pPr>
          </w:p>
        </w:tc>
        <w:tc>
          <w:tcPr>
            <w:tcW w:w="7363" w:type="dxa"/>
            <w:vAlign w:val="center"/>
          </w:tcPr>
          <w:p w14:paraId="7704B46E">
            <w:pPr>
              <w:widowControl/>
              <w:spacing w:line="360" w:lineRule="exact"/>
              <w:ind w:firstLine="240"/>
              <w:jc w:val="left"/>
              <w:rPr>
                <w:rFonts w:hint="eastAsia" w:ascii="宋体" w:hAnsi="宋体" w:cs="仿宋"/>
                <w:sz w:val="24"/>
                <w:szCs w:val="24"/>
              </w:rPr>
            </w:pPr>
            <w:r>
              <w:rPr>
                <w:rFonts w:hint="eastAsia" w:ascii="宋体" w:hAnsi="宋体" w:cs="仿宋"/>
                <w:sz w:val="24"/>
                <w:szCs w:val="24"/>
              </w:rPr>
              <w:t>（5）展馆外围绿化</w:t>
            </w:r>
          </w:p>
          <w:p w14:paraId="0A8AE2C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①展馆周围绿化每天保洁，清理垃圾，无改变用途和破坏、践踏、占用现象，绿地内无杂物，每天巡查至少开展1次，保证总体整洁，没有垃圾。</w:t>
            </w:r>
          </w:p>
          <w:p w14:paraId="0D2B188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②及时发现病死或被毁坏植物并上报。</w:t>
            </w:r>
          </w:p>
          <w:p w14:paraId="4959C9C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③每季度对草坪，灌木进行修剪维护。</w:t>
            </w:r>
          </w:p>
          <w:p w14:paraId="149E374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④及时清理季节性落花落叶，冰雪等，保持总体环境整洁大方。</w:t>
            </w:r>
          </w:p>
        </w:tc>
      </w:tr>
      <w:tr w14:paraId="2BF1F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957" w:type="dxa"/>
            <w:vMerge w:val="continue"/>
            <w:vAlign w:val="center"/>
          </w:tcPr>
          <w:p w14:paraId="1655285B">
            <w:pPr>
              <w:widowControl/>
              <w:spacing w:line="360" w:lineRule="auto"/>
              <w:jc w:val="center"/>
              <w:rPr>
                <w:rFonts w:hint="eastAsia" w:ascii="宋体" w:hAnsi="宋体" w:cs="仿宋"/>
                <w:sz w:val="24"/>
                <w:szCs w:val="24"/>
              </w:rPr>
            </w:pPr>
          </w:p>
        </w:tc>
        <w:tc>
          <w:tcPr>
            <w:tcW w:w="1460" w:type="dxa"/>
            <w:vMerge w:val="continue"/>
            <w:vAlign w:val="center"/>
          </w:tcPr>
          <w:p w14:paraId="5BF9D791">
            <w:pPr>
              <w:widowControl/>
              <w:spacing w:line="360" w:lineRule="auto"/>
              <w:ind w:firstLine="210"/>
              <w:jc w:val="left"/>
              <w:rPr>
                <w:rFonts w:hint="eastAsia" w:ascii="宋体" w:hAnsi="宋体" w:cs="仿宋"/>
                <w:sz w:val="24"/>
                <w:szCs w:val="24"/>
              </w:rPr>
            </w:pPr>
          </w:p>
        </w:tc>
        <w:tc>
          <w:tcPr>
            <w:tcW w:w="7363" w:type="dxa"/>
            <w:vAlign w:val="center"/>
          </w:tcPr>
          <w:p w14:paraId="1ACFAB79">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（6）办公区外立面定期清洗、2米以上外窗玻璃擦拭，每年至少开展1次清洗。（各类材质外立面服务标准详见3.4.1）</w:t>
            </w:r>
          </w:p>
        </w:tc>
      </w:tr>
      <w:tr w14:paraId="3EB20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restart"/>
            <w:vAlign w:val="center"/>
          </w:tcPr>
          <w:p w14:paraId="7C1B796A">
            <w:pPr>
              <w:widowControl/>
              <w:spacing w:line="360" w:lineRule="auto"/>
              <w:jc w:val="center"/>
              <w:rPr>
                <w:rFonts w:hint="eastAsia" w:ascii="宋体" w:hAnsi="宋体" w:cs="仿宋"/>
                <w:sz w:val="24"/>
                <w:szCs w:val="24"/>
              </w:rPr>
            </w:pPr>
            <w:r>
              <w:rPr>
                <w:rFonts w:hint="eastAsia" w:ascii="宋体" w:hAnsi="宋体" w:cs="仿宋"/>
                <w:sz w:val="24"/>
                <w:szCs w:val="24"/>
              </w:rPr>
              <w:t>4</w:t>
            </w:r>
          </w:p>
        </w:tc>
        <w:tc>
          <w:tcPr>
            <w:tcW w:w="1460" w:type="dxa"/>
            <w:vMerge w:val="restart"/>
            <w:vAlign w:val="center"/>
          </w:tcPr>
          <w:p w14:paraId="450DDE3B">
            <w:pPr>
              <w:widowControl/>
              <w:spacing w:line="360" w:lineRule="auto"/>
              <w:rPr>
                <w:rFonts w:hint="eastAsia" w:ascii="宋体" w:hAnsi="宋体" w:cs="仿宋"/>
                <w:sz w:val="24"/>
                <w:szCs w:val="24"/>
              </w:rPr>
            </w:pPr>
            <w:r>
              <w:rPr>
                <w:rFonts w:hint="eastAsia" w:ascii="宋体" w:hAnsi="宋体" w:cs="仿宋"/>
                <w:sz w:val="24"/>
                <w:szCs w:val="24"/>
              </w:rPr>
              <w:t>垃圾处理</w:t>
            </w:r>
          </w:p>
        </w:tc>
        <w:tc>
          <w:tcPr>
            <w:tcW w:w="7363" w:type="dxa"/>
            <w:vAlign w:val="center"/>
          </w:tcPr>
          <w:p w14:paraId="401347B0">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（1）在指定位置摆放分类垃圾桶，并在显著处张贴垃圾分类标识。分类垃圾桶和垃圾分类标识根据所在城市的要求设置。</w:t>
            </w:r>
          </w:p>
        </w:tc>
      </w:tr>
      <w:tr w14:paraId="27D8C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4E76B794">
            <w:pPr>
              <w:widowControl/>
              <w:spacing w:line="360" w:lineRule="auto"/>
              <w:jc w:val="center"/>
              <w:rPr>
                <w:rFonts w:hint="eastAsia" w:ascii="宋体" w:hAnsi="宋体" w:cs="仿宋"/>
                <w:sz w:val="24"/>
                <w:szCs w:val="24"/>
              </w:rPr>
            </w:pPr>
          </w:p>
        </w:tc>
        <w:tc>
          <w:tcPr>
            <w:tcW w:w="1460" w:type="dxa"/>
            <w:vMerge w:val="continue"/>
            <w:vAlign w:val="center"/>
          </w:tcPr>
          <w:p w14:paraId="3B6D75CB">
            <w:pPr>
              <w:widowControl/>
              <w:spacing w:line="360" w:lineRule="auto"/>
              <w:rPr>
                <w:rFonts w:hint="eastAsia" w:ascii="宋体" w:hAnsi="宋体" w:cs="仿宋"/>
                <w:sz w:val="24"/>
                <w:szCs w:val="24"/>
              </w:rPr>
            </w:pPr>
          </w:p>
        </w:tc>
        <w:tc>
          <w:tcPr>
            <w:tcW w:w="7363" w:type="dxa"/>
            <w:vAlign w:val="center"/>
          </w:tcPr>
          <w:p w14:paraId="714CBC1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（2）桶身表面干净无污渍，每日开展至少1次清洁作业。</w:t>
            </w:r>
          </w:p>
        </w:tc>
      </w:tr>
      <w:tr w14:paraId="21E5F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43214E1B">
            <w:pPr>
              <w:widowControl/>
              <w:spacing w:line="360" w:lineRule="auto"/>
              <w:jc w:val="center"/>
              <w:rPr>
                <w:rFonts w:hint="eastAsia" w:ascii="宋体" w:hAnsi="宋体" w:cs="仿宋"/>
                <w:sz w:val="24"/>
                <w:szCs w:val="24"/>
              </w:rPr>
            </w:pPr>
          </w:p>
        </w:tc>
        <w:tc>
          <w:tcPr>
            <w:tcW w:w="1460" w:type="dxa"/>
            <w:vMerge w:val="continue"/>
            <w:vAlign w:val="center"/>
          </w:tcPr>
          <w:p w14:paraId="6FBE2FE2">
            <w:pPr>
              <w:widowControl/>
              <w:spacing w:line="360" w:lineRule="auto"/>
              <w:rPr>
                <w:rFonts w:hint="eastAsia" w:ascii="宋体" w:hAnsi="宋体" w:cs="仿宋"/>
                <w:sz w:val="24"/>
                <w:szCs w:val="24"/>
              </w:rPr>
            </w:pPr>
          </w:p>
        </w:tc>
        <w:tc>
          <w:tcPr>
            <w:tcW w:w="7363" w:type="dxa"/>
            <w:vAlign w:val="center"/>
          </w:tcPr>
          <w:p w14:paraId="6E3FD547">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（3）垃圾分类房保持整洁，无明显异味，每日至少开展1次清洁作业。</w:t>
            </w:r>
          </w:p>
        </w:tc>
      </w:tr>
      <w:tr w14:paraId="794F0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0F85C5F5">
            <w:pPr>
              <w:widowControl/>
              <w:spacing w:line="360" w:lineRule="auto"/>
              <w:jc w:val="center"/>
              <w:rPr>
                <w:rFonts w:hint="eastAsia" w:ascii="宋体" w:hAnsi="宋体" w:cs="仿宋"/>
                <w:sz w:val="24"/>
                <w:szCs w:val="24"/>
              </w:rPr>
            </w:pPr>
          </w:p>
        </w:tc>
        <w:tc>
          <w:tcPr>
            <w:tcW w:w="1460" w:type="dxa"/>
            <w:vMerge w:val="continue"/>
            <w:vAlign w:val="center"/>
          </w:tcPr>
          <w:p w14:paraId="1A08000E">
            <w:pPr>
              <w:widowControl/>
              <w:spacing w:line="360" w:lineRule="auto"/>
              <w:rPr>
                <w:rFonts w:hint="eastAsia" w:ascii="宋体" w:hAnsi="宋体" w:cs="仿宋"/>
                <w:sz w:val="24"/>
                <w:szCs w:val="24"/>
              </w:rPr>
            </w:pPr>
          </w:p>
        </w:tc>
        <w:tc>
          <w:tcPr>
            <w:tcW w:w="7363" w:type="dxa"/>
            <w:vAlign w:val="center"/>
          </w:tcPr>
          <w:p w14:paraId="3FF6C77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（4）化粪池清掏，无明显异味，每半年至少开展1次清洁作业。</w:t>
            </w:r>
          </w:p>
        </w:tc>
      </w:tr>
      <w:tr w14:paraId="200DB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685D595E">
            <w:pPr>
              <w:widowControl/>
              <w:spacing w:line="360" w:lineRule="auto"/>
              <w:jc w:val="center"/>
              <w:rPr>
                <w:rFonts w:hint="eastAsia" w:ascii="宋体" w:hAnsi="宋体" w:cs="仿宋"/>
                <w:sz w:val="24"/>
                <w:szCs w:val="24"/>
              </w:rPr>
            </w:pPr>
          </w:p>
        </w:tc>
        <w:tc>
          <w:tcPr>
            <w:tcW w:w="1460" w:type="dxa"/>
            <w:vMerge w:val="continue"/>
            <w:vAlign w:val="center"/>
          </w:tcPr>
          <w:p w14:paraId="603A6CB3">
            <w:pPr>
              <w:widowControl/>
              <w:spacing w:line="360" w:lineRule="auto"/>
              <w:rPr>
                <w:rFonts w:hint="eastAsia" w:ascii="宋体" w:hAnsi="宋体" w:cs="仿宋"/>
                <w:sz w:val="24"/>
                <w:szCs w:val="24"/>
              </w:rPr>
            </w:pPr>
          </w:p>
        </w:tc>
        <w:tc>
          <w:tcPr>
            <w:tcW w:w="7363" w:type="dxa"/>
            <w:vAlign w:val="center"/>
          </w:tcPr>
          <w:p w14:paraId="3C68EB0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（5）每个工作日内要对楼层产生的垃圾，进行清理分类，并运至垃圾集中堆放点。</w:t>
            </w:r>
          </w:p>
        </w:tc>
      </w:tr>
      <w:tr w14:paraId="2DF82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57" w:type="dxa"/>
            <w:vMerge w:val="continue"/>
            <w:vAlign w:val="center"/>
          </w:tcPr>
          <w:p w14:paraId="49BB4802">
            <w:pPr>
              <w:widowControl/>
              <w:spacing w:line="360" w:lineRule="auto"/>
              <w:jc w:val="center"/>
              <w:rPr>
                <w:rFonts w:hint="eastAsia" w:ascii="宋体" w:hAnsi="宋体" w:cs="仿宋"/>
                <w:sz w:val="24"/>
                <w:szCs w:val="24"/>
              </w:rPr>
            </w:pPr>
          </w:p>
        </w:tc>
        <w:tc>
          <w:tcPr>
            <w:tcW w:w="1460" w:type="dxa"/>
            <w:vMerge w:val="continue"/>
            <w:vAlign w:val="center"/>
          </w:tcPr>
          <w:p w14:paraId="30C64DD1">
            <w:pPr>
              <w:widowControl/>
              <w:spacing w:line="360" w:lineRule="auto"/>
              <w:rPr>
                <w:rFonts w:hint="eastAsia" w:ascii="宋体" w:hAnsi="宋体" w:cs="仿宋"/>
                <w:sz w:val="24"/>
                <w:szCs w:val="24"/>
              </w:rPr>
            </w:pPr>
          </w:p>
        </w:tc>
        <w:tc>
          <w:tcPr>
            <w:tcW w:w="7363" w:type="dxa"/>
            <w:vAlign w:val="center"/>
          </w:tcPr>
          <w:p w14:paraId="42A423A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（6）垃圾装袋，日产日清。</w:t>
            </w:r>
          </w:p>
        </w:tc>
      </w:tr>
      <w:tr w14:paraId="1D8C0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57" w:type="dxa"/>
            <w:vMerge w:val="continue"/>
            <w:vAlign w:val="center"/>
          </w:tcPr>
          <w:p w14:paraId="23F5EA68">
            <w:pPr>
              <w:widowControl/>
              <w:spacing w:line="360" w:lineRule="auto"/>
              <w:jc w:val="center"/>
              <w:rPr>
                <w:rFonts w:hint="eastAsia" w:ascii="宋体" w:hAnsi="宋体" w:cs="仿宋"/>
                <w:sz w:val="24"/>
                <w:szCs w:val="24"/>
              </w:rPr>
            </w:pPr>
          </w:p>
        </w:tc>
        <w:tc>
          <w:tcPr>
            <w:tcW w:w="1460" w:type="dxa"/>
            <w:vMerge w:val="continue"/>
            <w:vAlign w:val="center"/>
          </w:tcPr>
          <w:p w14:paraId="2C2E6063">
            <w:pPr>
              <w:widowControl/>
              <w:spacing w:line="360" w:lineRule="auto"/>
              <w:rPr>
                <w:rFonts w:hint="eastAsia" w:ascii="宋体" w:hAnsi="宋体" w:cs="仿宋"/>
                <w:sz w:val="24"/>
                <w:szCs w:val="24"/>
              </w:rPr>
            </w:pPr>
          </w:p>
        </w:tc>
        <w:tc>
          <w:tcPr>
            <w:tcW w:w="7363" w:type="dxa"/>
            <w:vAlign w:val="center"/>
          </w:tcPr>
          <w:p w14:paraId="0A34902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（7）建立垃圾清运台账，交由规范的渠道回收处理。</w:t>
            </w:r>
          </w:p>
        </w:tc>
      </w:tr>
      <w:tr w14:paraId="5FA3A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957" w:type="dxa"/>
            <w:vMerge w:val="continue"/>
            <w:vAlign w:val="center"/>
          </w:tcPr>
          <w:p w14:paraId="1F569D12">
            <w:pPr>
              <w:widowControl/>
              <w:spacing w:line="360" w:lineRule="auto"/>
              <w:jc w:val="center"/>
              <w:rPr>
                <w:rFonts w:hint="eastAsia" w:ascii="宋体" w:hAnsi="宋体" w:cs="仿宋"/>
                <w:sz w:val="24"/>
                <w:szCs w:val="24"/>
              </w:rPr>
            </w:pPr>
          </w:p>
        </w:tc>
        <w:tc>
          <w:tcPr>
            <w:tcW w:w="1460" w:type="dxa"/>
            <w:vMerge w:val="continue"/>
            <w:vAlign w:val="center"/>
          </w:tcPr>
          <w:p w14:paraId="58D48BA3">
            <w:pPr>
              <w:widowControl/>
              <w:spacing w:line="360" w:lineRule="auto"/>
              <w:rPr>
                <w:rFonts w:hint="eastAsia" w:ascii="宋体" w:hAnsi="宋体" w:cs="仿宋"/>
                <w:sz w:val="24"/>
                <w:szCs w:val="24"/>
              </w:rPr>
            </w:pPr>
          </w:p>
        </w:tc>
        <w:tc>
          <w:tcPr>
            <w:tcW w:w="7363" w:type="dxa"/>
            <w:vAlign w:val="center"/>
          </w:tcPr>
          <w:p w14:paraId="6CFDCCB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（8）做好垃圾分类管理的宣传工作，督促并引导全员参与垃圾分类投放。</w:t>
            </w:r>
          </w:p>
        </w:tc>
      </w:tr>
      <w:tr w14:paraId="7C1C2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jc w:val="center"/>
        </w:trPr>
        <w:tc>
          <w:tcPr>
            <w:tcW w:w="957" w:type="dxa"/>
            <w:vMerge w:val="continue"/>
            <w:vAlign w:val="center"/>
          </w:tcPr>
          <w:p w14:paraId="253A3436">
            <w:pPr>
              <w:widowControl/>
              <w:spacing w:line="360" w:lineRule="auto"/>
              <w:jc w:val="center"/>
              <w:rPr>
                <w:rFonts w:hint="eastAsia" w:ascii="宋体" w:hAnsi="宋体" w:cs="仿宋"/>
                <w:sz w:val="24"/>
                <w:szCs w:val="24"/>
              </w:rPr>
            </w:pPr>
          </w:p>
        </w:tc>
        <w:tc>
          <w:tcPr>
            <w:tcW w:w="1460" w:type="dxa"/>
            <w:vMerge w:val="continue"/>
            <w:vAlign w:val="center"/>
          </w:tcPr>
          <w:p w14:paraId="44F1CBCA">
            <w:pPr>
              <w:widowControl/>
              <w:spacing w:line="360" w:lineRule="auto"/>
              <w:rPr>
                <w:rFonts w:hint="eastAsia" w:ascii="宋体" w:hAnsi="宋体" w:cs="仿宋"/>
                <w:sz w:val="24"/>
                <w:szCs w:val="24"/>
              </w:rPr>
            </w:pPr>
          </w:p>
        </w:tc>
        <w:tc>
          <w:tcPr>
            <w:tcW w:w="7363" w:type="dxa"/>
            <w:vAlign w:val="center"/>
          </w:tcPr>
          <w:p w14:paraId="0B23EBD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（9）垃圾分类投放管理工作的执行标准，按所在城市的要求执行。</w:t>
            </w:r>
          </w:p>
        </w:tc>
      </w:tr>
      <w:tr w14:paraId="6F7A8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32" w:hRule="atLeast"/>
          <w:jc w:val="center"/>
        </w:trPr>
        <w:tc>
          <w:tcPr>
            <w:tcW w:w="957" w:type="dxa"/>
            <w:vMerge w:val="restart"/>
            <w:vAlign w:val="center"/>
          </w:tcPr>
          <w:p w14:paraId="5FA464BA">
            <w:pPr>
              <w:widowControl/>
              <w:spacing w:line="360" w:lineRule="auto"/>
              <w:jc w:val="center"/>
              <w:rPr>
                <w:rFonts w:hint="eastAsia" w:ascii="宋体" w:hAnsi="宋体" w:cs="仿宋"/>
                <w:sz w:val="24"/>
                <w:szCs w:val="24"/>
              </w:rPr>
            </w:pPr>
            <w:r>
              <w:rPr>
                <w:rFonts w:hint="eastAsia" w:ascii="宋体" w:hAnsi="宋体" w:cs="仿宋"/>
                <w:sz w:val="24"/>
                <w:szCs w:val="24"/>
              </w:rPr>
              <w:t>5</w:t>
            </w:r>
          </w:p>
        </w:tc>
        <w:tc>
          <w:tcPr>
            <w:tcW w:w="1460" w:type="dxa"/>
            <w:vMerge w:val="restart"/>
            <w:vAlign w:val="center"/>
          </w:tcPr>
          <w:p w14:paraId="40B91FB1">
            <w:pPr>
              <w:widowControl/>
              <w:spacing w:line="360" w:lineRule="auto"/>
              <w:rPr>
                <w:rFonts w:hint="eastAsia" w:ascii="宋体" w:hAnsi="宋体" w:cs="仿宋"/>
                <w:sz w:val="24"/>
                <w:szCs w:val="24"/>
              </w:rPr>
            </w:pPr>
            <w:r>
              <w:rPr>
                <w:rFonts w:hint="eastAsia" w:ascii="宋体" w:hAnsi="宋体" w:cs="仿宋"/>
                <w:sz w:val="24"/>
                <w:szCs w:val="24"/>
              </w:rPr>
              <w:t>卫生消毒</w:t>
            </w:r>
          </w:p>
        </w:tc>
        <w:tc>
          <w:tcPr>
            <w:tcW w:w="7363" w:type="dxa"/>
            <w:vAlign w:val="center"/>
          </w:tcPr>
          <w:p w14:paraId="1901A743">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（1）办公用房区域、公共场所区域和周围环境预防性卫生消毒，消毒后及时通风，每周至少开展1次作业。</w:t>
            </w:r>
          </w:p>
        </w:tc>
      </w:tr>
      <w:tr w14:paraId="4C1E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jc w:val="center"/>
        </w:trPr>
        <w:tc>
          <w:tcPr>
            <w:tcW w:w="957" w:type="dxa"/>
            <w:vMerge w:val="continue"/>
            <w:vAlign w:val="center"/>
          </w:tcPr>
          <w:p w14:paraId="4A8BF820">
            <w:pPr>
              <w:widowControl/>
              <w:spacing w:line="360" w:lineRule="auto"/>
              <w:jc w:val="center"/>
              <w:rPr>
                <w:rFonts w:hint="eastAsia" w:ascii="宋体" w:hAnsi="宋体" w:cs="仿宋"/>
                <w:sz w:val="24"/>
                <w:szCs w:val="24"/>
              </w:rPr>
            </w:pPr>
          </w:p>
        </w:tc>
        <w:tc>
          <w:tcPr>
            <w:tcW w:w="1460" w:type="dxa"/>
            <w:vMerge w:val="continue"/>
            <w:vAlign w:val="center"/>
          </w:tcPr>
          <w:p w14:paraId="76BAC674">
            <w:pPr>
              <w:widowControl/>
              <w:spacing w:line="360" w:lineRule="auto"/>
              <w:rPr>
                <w:rFonts w:hint="eastAsia" w:ascii="宋体" w:hAnsi="宋体" w:cs="仿宋"/>
                <w:sz w:val="24"/>
                <w:szCs w:val="24"/>
              </w:rPr>
            </w:pPr>
          </w:p>
        </w:tc>
        <w:tc>
          <w:tcPr>
            <w:tcW w:w="7363" w:type="dxa"/>
            <w:vAlign w:val="center"/>
          </w:tcPr>
          <w:p w14:paraId="765C406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（2）采取综合措施消灭老鼠、蟑螂，控制室内外蚊虫滋生，达到基本无蝇，每季度至少开展1次作业。</w:t>
            </w:r>
          </w:p>
        </w:tc>
      </w:tr>
      <w:tr w14:paraId="031B4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jc w:val="center"/>
        </w:trPr>
        <w:tc>
          <w:tcPr>
            <w:tcW w:w="957" w:type="dxa"/>
            <w:vMerge w:val="continue"/>
            <w:vAlign w:val="center"/>
          </w:tcPr>
          <w:p w14:paraId="54B83F12">
            <w:pPr>
              <w:widowControl/>
              <w:spacing w:line="360" w:lineRule="auto"/>
              <w:jc w:val="center"/>
              <w:rPr>
                <w:rFonts w:hint="eastAsia" w:ascii="宋体" w:hAnsi="宋体" w:cs="仿宋"/>
                <w:sz w:val="24"/>
                <w:szCs w:val="24"/>
              </w:rPr>
            </w:pPr>
          </w:p>
        </w:tc>
        <w:tc>
          <w:tcPr>
            <w:tcW w:w="1460" w:type="dxa"/>
            <w:vMerge w:val="continue"/>
            <w:vAlign w:val="center"/>
          </w:tcPr>
          <w:p w14:paraId="3B5885C8">
            <w:pPr>
              <w:widowControl/>
              <w:spacing w:line="360" w:lineRule="auto"/>
              <w:rPr>
                <w:rFonts w:hint="eastAsia" w:ascii="宋体" w:hAnsi="宋体" w:cs="仿宋"/>
                <w:sz w:val="24"/>
                <w:szCs w:val="24"/>
              </w:rPr>
            </w:pPr>
          </w:p>
        </w:tc>
        <w:tc>
          <w:tcPr>
            <w:tcW w:w="7363" w:type="dxa"/>
            <w:vAlign w:val="center"/>
          </w:tcPr>
          <w:p w14:paraId="4E11273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（3）发生公共卫生事件时，邀请专业单位开展消毒、检测等工作。</w:t>
            </w:r>
          </w:p>
        </w:tc>
      </w:tr>
      <w:tr w14:paraId="1AD2C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780" w:type="dxa"/>
            <w:gridSpan w:val="3"/>
            <w:vAlign w:val="center"/>
          </w:tcPr>
          <w:p w14:paraId="48FFDD1F">
            <w:pPr>
              <w:pStyle w:val="43"/>
              <w:spacing w:before="0" w:after="0" w:line="500" w:lineRule="exact"/>
              <w:ind w:firstLine="482"/>
              <w:rPr>
                <w:rFonts w:hint="eastAsia" w:ascii="仿宋" w:hAnsi="仿宋" w:eastAsia="仿宋" w:cs="仿宋"/>
                <w:b/>
                <w:bCs/>
                <w:sz w:val="24"/>
                <w:szCs w:val="24"/>
              </w:rPr>
            </w:pPr>
            <w:r>
              <w:rPr>
                <w:rFonts w:hint="eastAsia" w:ascii="仿宋" w:hAnsi="仿宋" w:eastAsia="仿宋" w:cs="仿宋"/>
                <w:b/>
                <w:bCs/>
                <w:sz w:val="24"/>
                <w:szCs w:val="24"/>
              </w:rPr>
              <w:t>3.4.1具体清洁要求</w:t>
            </w:r>
          </w:p>
        </w:tc>
      </w:tr>
      <w:tr w14:paraId="3F603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246489D6">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60" w:type="dxa"/>
            <w:vAlign w:val="center"/>
          </w:tcPr>
          <w:p w14:paraId="40089F33">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材质</w:t>
            </w:r>
          </w:p>
        </w:tc>
        <w:tc>
          <w:tcPr>
            <w:tcW w:w="7363" w:type="dxa"/>
            <w:vAlign w:val="center"/>
          </w:tcPr>
          <w:p w14:paraId="25D033CE">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清洁要求</w:t>
            </w:r>
          </w:p>
        </w:tc>
      </w:tr>
      <w:tr w14:paraId="6AC0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3" w:hRule="atLeast"/>
          <w:jc w:val="center"/>
        </w:trPr>
        <w:tc>
          <w:tcPr>
            <w:tcW w:w="957" w:type="dxa"/>
            <w:vMerge w:val="restart"/>
            <w:vAlign w:val="center"/>
          </w:tcPr>
          <w:p w14:paraId="69F36777">
            <w:pPr>
              <w:spacing w:line="360" w:lineRule="auto"/>
              <w:jc w:val="center"/>
              <w:rPr>
                <w:rFonts w:hint="eastAsia" w:ascii="宋体" w:hAnsi="宋体" w:cs="仿宋"/>
                <w:sz w:val="24"/>
                <w:szCs w:val="24"/>
              </w:rPr>
            </w:pPr>
            <w:r>
              <w:rPr>
                <w:rFonts w:hint="eastAsia" w:ascii="宋体" w:hAnsi="宋体" w:cs="仿宋"/>
                <w:sz w:val="24"/>
                <w:szCs w:val="24"/>
              </w:rPr>
              <w:t>1</w:t>
            </w:r>
          </w:p>
        </w:tc>
        <w:tc>
          <w:tcPr>
            <w:tcW w:w="1460" w:type="dxa"/>
            <w:vMerge w:val="restart"/>
            <w:vAlign w:val="center"/>
          </w:tcPr>
          <w:p w14:paraId="39D53DBC">
            <w:pPr>
              <w:spacing w:line="360" w:lineRule="auto"/>
              <w:rPr>
                <w:rFonts w:hint="eastAsia" w:ascii="宋体" w:hAnsi="宋体" w:cs="仿宋"/>
                <w:sz w:val="24"/>
                <w:szCs w:val="24"/>
              </w:rPr>
            </w:pPr>
            <w:r>
              <w:rPr>
                <w:rFonts w:hint="eastAsia" w:ascii="宋体" w:hAnsi="宋体" w:cs="仿宋"/>
                <w:sz w:val="24"/>
                <w:szCs w:val="24"/>
              </w:rPr>
              <w:t>耐磨漆地面</w:t>
            </w:r>
          </w:p>
        </w:tc>
        <w:tc>
          <w:tcPr>
            <w:tcW w:w="7363" w:type="dxa"/>
            <w:vAlign w:val="center"/>
          </w:tcPr>
          <w:p w14:paraId="44AE38A7">
            <w:pPr>
              <w:spacing w:line="360" w:lineRule="auto"/>
              <w:ind w:firstLine="210"/>
              <w:rPr>
                <w:rFonts w:hint="eastAsia" w:ascii="宋体" w:hAnsi="宋体" w:cs="仿宋"/>
                <w:sz w:val="24"/>
                <w:szCs w:val="24"/>
              </w:rPr>
            </w:pPr>
            <w:r>
              <w:rPr>
                <w:rFonts w:hint="eastAsia" w:ascii="宋体" w:hAnsi="宋体" w:cs="仿宋"/>
                <w:sz w:val="24"/>
                <w:szCs w:val="24"/>
              </w:rPr>
              <w:t>（1）日常清洁：使用软质拖把或地板清洁机，配合清水和中性清洁剂进行清洁。避免使用酸性或碱性清洁剂，以免损坏地面表面。定期清理地面上的污渍和杂物，保持地面干净整洁。</w:t>
            </w:r>
          </w:p>
        </w:tc>
      </w:tr>
      <w:tr w14:paraId="34C07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6" w:hRule="atLeast"/>
          <w:jc w:val="center"/>
        </w:trPr>
        <w:tc>
          <w:tcPr>
            <w:tcW w:w="957" w:type="dxa"/>
            <w:vMerge w:val="continue"/>
            <w:vAlign w:val="center"/>
          </w:tcPr>
          <w:p w14:paraId="6A6FEE77">
            <w:pPr>
              <w:spacing w:line="360" w:lineRule="auto"/>
              <w:jc w:val="center"/>
              <w:rPr>
                <w:rFonts w:hint="eastAsia" w:ascii="宋体" w:hAnsi="宋体" w:cs="仿宋"/>
                <w:sz w:val="24"/>
                <w:szCs w:val="24"/>
              </w:rPr>
            </w:pPr>
          </w:p>
        </w:tc>
        <w:tc>
          <w:tcPr>
            <w:tcW w:w="1460" w:type="dxa"/>
            <w:vMerge w:val="continue"/>
            <w:vAlign w:val="center"/>
          </w:tcPr>
          <w:p w14:paraId="631C4909">
            <w:pPr>
              <w:spacing w:line="360" w:lineRule="auto"/>
              <w:rPr>
                <w:rFonts w:hint="eastAsia" w:ascii="宋体" w:hAnsi="宋体" w:cs="仿宋"/>
                <w:sz w:val="24"/>
                <w:szCs w:val="24"/>
              </w:rPr>
            </w:pPr>
          </w:p>
        </w:tc>
        <w:tc>
          <w:tcPr>
            <w:tcW w:w="7363" w:type="dxa"/>
            <w:vAlign w:val="center"/>
          </w:tcPr>
          <w:p w14:paraId="4F2AB722">
            <w:pPr>
              <w:spacing w:line="360" w:lineRule="auto"/>
              <w:ind w:firstLine="210"/>
              <w:rPr>
                <w:rFonts w:hint="eastAsia" w:ascii="宋体" w:hAnsi="宋体" w:cs="仿宋"/>
                <w:sz w:val="24"/>
                <w:szCs w:val="24"/>
              </w:rPr>
            </w:pPr>
            <w:r>
              <w:rPr>
                <w:rFonts w:hint="eastAsia" w:ascii="宋体" w:hAnsi="宋体" w:cs="仿宋"/>
                <w:sz w:val="24"/>
                <w:szCs w:val="24"/>
              </w:rPr>
              <w:t>（2）打蜡：为了增加耐磨地面的光亮度和耐磨性，可以进行打蜡处理。使用适合聚氨酯地面的蜡进行均匀涂抹，待蜡干燥后使用抛光机或拖把清理地面，使其变得光滑而有光泽。</w:t>
            </w:r>
          </w:p>
        </w:tc>
      </w:tr>
      <w:tr w14:paraId="18F39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957" w:type="dxa"/>
            <w:vMerge w:val="restart"/>
            <w:vAlign w:val="center"/>
          </w:tcPr>
          <w:p w14:paraId="579C6647">
            <w:pPr>
              <w:spacing w:line="360" w:lineRule="auto"/>
              <w:jc w:val="center"/>
              <w:rPr>
                <w:rFonts w:hint="eastAsia" w:ascii="宋体" w:hAnsi="宋体" w:cs="仿宋"/>
                <w:sz w:val="24"/>
                <w:szCs w:val="24"/>
              </w:rPr>
            </w:pPr>
            <w:r>
              <w:rPr>
                <w:rFonts w:hint="eastAsia" w:ascii="宋体" w:hAnsi="宋体" w:cs="仿宋"/>
                <w:sz w:val="24"/>
                <w:szCs w:val="24"/>
              </w:rPr>
              <w:t>2</w:t>
            </w:r>
          </w:p>
        </w:tc>
        <w:tc>
          <w:tcPr>
            <w:tcW w:w="1460" w:type="dxa"/>
            <w:vMerge w:val="restart"/>
            <w:vAlign w:val="center"/>
          </w:tcPr>
          <w:p w14:paraId="260CA183">
            <w:pPr>
              <w:spacing w:line="360" w:lineRule="auto"/>
              <w:rPr>
                <w:rFonts w:hint="eastAsia" w:ascii="宋体" w:hAnsi="宋体" w:cs="仿宋"/>
                <w:sz w:val="24"/>
                <w:szCs w:val="24"/>
              </w:rPr>
            </w:pPr>
            <w:r>
              <w:rPr>
                <w:rFonts w:hint="eastAsia" w:ascii="宋体" w:hAnsi="宋体" w:cs="仿宋"/>
                <w:sz w:val="24"/>
                <w:szCs w:val="24"/>
              </w:rPr>
              <w:t>瓷砖地面</w:t>
            </w:r>
          </w:p>
        </w:tc>
        <w:tc>
          <w:tcPr>
            <w:tcW w:w="7363" w:type="dxa"/>
            <w:vAlign w:val="center"/>
          </w:tcPr>
          <w:p w14:paraId="4D9CF1C2">
            <w:pPr>
              <w:spacing w:line="360" w:lineRule="auto"/>
              <w:ind w:firstLine="210"/>
              <w:rPr>
                <w:rFonts w:hint="eastAsia" w:ascii="宋体" w:hAnsi="宋体" w:cs="仿宋"/>
                <w:sz w:val="24"/>
                <w:szCs w:val="24"/>
              </w:rPr>
            </w:pPr>
            <w:r>
              <w:rPr>
                <w:rFonts w:hint="eastAsia" w:ascii="宋体" w:hAnsi="宋体" w:cs="仿宋"/>
                <w:sz w:val="24"/>
                <w:szCs w:val="24"/>
              </w:rPr>
              <w:t>（1）日常清洁：推尘，保持地面干净无杂物。</w:t>
            </w:r>
          </w:p>
        </w:tc>
      </w:tr>
      <w:tr w14:paraId="1B557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957" w:type="dxa"/>
            <w:vMerge w:val="continue"/>
            <w:vAlign w:val="center"/>
          </w:tcPr>
          <w:p w14:paraId="531400F9">
            <w:pPr>
              <w:spacing w:line="360" w:lineRule="auto"/>
              <w:jc w:val="center"/>
              <w:rPr>
                <w:rFonts w:hint="eastAsia" w:ascii="宋体" w:hAnsi="宋体" w:cs="仿宋"/>
                <w:sz w:val="24"/>
                <w:szCs w:val="24"/>
              </w:rPr>
            </w:pPr>
          </w:p>
        </w:tc>
        <w:tc>
          <w:tcPr>
            <w:tcW w:w="1460" w:type="dxa"/>
            <w:vMerge w:val="continue"/>
            <w:vAlign w:val="center"/>
          </w:tcPr>
          <w:p w14:paraId="417623B4">
            <w:pPr>
              <w:spacing w:line="360" w:lineRule="auto"/>
              <w:rPr>
                <w:rFonts w:hint="eastAsia" w:ascii="宋体" w:hAnsi="宋体" w:cs="仿宋"/>
                <w:sz w:val="24"/>
                <w:szCs w:val="24"/>
              </w:rPr>
            </w:pPr>
          </w:p>
        </w:tc>
        <w:tc>
          <w:tcPr>
            <w:tcW w:w="7363" w:type="dxa"/>
            <w:vAlign w:val="center"/>
          </w:tcPr>
          <w:p w14:paraId="6C4482A9">
            <w:pPr>
              <w:spacing w:line="360" w:lineRule="auto"/>
              <w:ind w:firstLine="210"/>
              <w:rPr>
                <w:rFonts w:hint="eastAsia" w:ascii="宋体" w:hAnsi="宋体" w:cs="仿宋"/>
                <w:sz w:val="24"/>
                <w:szCs w:val="24"/>
              </w:rPr>
            </w:pPr>
            <w:r>
              <w:rPr>
                <w:rFonts w:hint="eastAsia" w:ascii="宋体" w:hAnsi="宋体" w:cs="仿宋"/>
                <w:sz w:val="24"/>
                <w:szCs w:val="24"/>
              </w:rPr>
              <w:t>（2）深度清洁：使用洗洁精或肥皂水清理。</w:t>
            </w:r>
          </w:p>
        </w:tc>
      </w:tr>
      <w:tr w14:paraId="50612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restart"/>
            <w:vAlign w:val="center"/>
          </w:tcPr>
          <w:p w14:paraId="38EFDD51">
            <w:pPr>
              <w:spacing w:line="360" w:lineRule="auto"/>
              <w:jc w:val="center"/>
              <w:rPr>
                <w:rFonts w:hint="eastAsia" w:ascii="宋体" w:hAnsi="宋体" w:cs="仿宋"/>
                <w:sz w:val="24"/>
                <w:szCs w:val="24"/>
              </w:rPr>
            </w:pPr>
            <w:r>
              <w:rPr>
                <w:rFonts w:hint="eastAsia" w:ascii="宋体" w:hAnsi="宋体" w:cs="仿宋"/>
                <w:sz w:val="24"/>
                <w:szCs w:val="24"/>
              </w:rPr>
              <w:t>3</w:t>
            </w:r>
          </w:p>
        </w:tc>
        <w:tc>
          <w:tcPr>
            <w:tcW w:w="1460" w:type="dxa"/>
            <w:vMerge w:val="restart"/>
            <w:vAlign w:val="center"/>
          </w:tcPr>
          <w:p w14:paraId="650A4224">
            <w:pPr>
              <w:spacing w:line="360" w:lineRule="auto"/>
              <w:rPr>
                <w:rFonts w:hint="eastAsia" w:ascii="宋体" w:hAnsi="宋体" w:cs="仿宋"/>
                <w:sz w:val="24"/>
                <w:szCs w:val="24"/>
              </w:rPr>
            </w:pPr>
            <w:r>
              <w:rPr>
                <w:rFonts w:hint="eastAsia" w:ascii="宋体" w:hAnsi="宋体" w:cs="仿宋"/>
                <w:sz w:val="24"/>
                <w:szCs w:val="24"/>
              </w:rPr>
              <w:t>石材地面</w:t>
            </w:r>
          </w:p>
        </w:tc>
        <w:tc>
          <w:tcPr>
            <w:tcW w:w="7363" w:type="dxa"/>
            <w:vAlign w:val="center"/>
          </w:tcPr>
          <w:p w14:paraId="5598577D">
            <w:pPr>
              <w:spacing w:line="360" w:lineRule="auto"/>
              <w:ind w:firstLine="210"/>
              <w:rPr>
                <w:rFonts w:hint="eastAsia" w:ascii="宋体" w:hAnsi="宋体" w:cs="仿宋"/>
                <w:sz w:val="24"/>
                <w:szCs w:val="24"/>
              </w:rPr>
            </w:pPr>
            <w:r>
              <w:rPr>
                <w:rFonts w:hint="eastAsia" w:ascii="宋体" w:hAnsi="宋体" w:cs="仿宋"/>
                <w:sz w:val="24"/>
                <w:szCs w:val="24"/>
              </w:rPr>
              <w:t>（1）根据各区域的人流量及大理石的实际磨损程度制定大理石的晶面保养计划。</w:t>
            </w:r>
          </w:p>
        </w:tc>
      </w:tr>
      <w:tr w14:paraId="22C9D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continue"/>
            <w:vAlign w:val="center"/>
          </w:tcPr>
          <w:p w14:paraId="3AEC7FC7">
            <w:pPr>
              <w:spacing w:line="360" w:lineRule="auto"/>
              <w:jc w:val="center"/>
              <w:rPr>
                <w:rFonts w:hint="eastAsia" w:ascii="宋体" w:hAnsi="宋体" w:cs="仿宋"/>
                <w:sz w:val="24"/>
                <w:szCs w:val="24"/>
              </w:rPr>
            </w:pPr>
          </w:p>
        </w:tc>
        <w:tc>
          <w:tcPr>
            <w:tcW w:w="1460" w:type="dxa"/>
            <w:vMerge w:val="continue"/>
            <w:vAlign w:val="center"/>
          </w:tcPr>
          <w:p w14:paraId="1DEEC2EC">
            <w:pPr>
              <w:spacing w:line="360" w:lineRule="auto"/>
              <w:rPr>
                <w:rFonts w:hint="eastAsia" w:ascii="宋体" w:hAnsi="宋体" w:cs="仿宋"/>
                <w:sz w:val="24"/>
                <w:szCs w:val="24"/>
              </w:rPr>
            </w:pPr>
          </w:p>
        </w:tc>
        <w:tc>
          <w:tcPr>
            <w:tcW w:w="7363" w:type="dxa"/>
            <w:vAlign w:val="center"/>
          </w:tcPr>
          <w:p w14:paraId="6BB8921A">
            <w:pPr>
              <w:spacing w:line="360" w:lineRule="auto"/>
              <w:ind w:firstLine="210"/>
              <w:rPr>
                <w:rFonts w:hint="eastAsia" w:ascii="宋体" w:hAnsi="宋体" w:cs="仿宋"/>
                <w:sz w:val="24"/>
                <w:szCs w:val="24"/>
              </w:rPr>
            </w:pPr>
            <w:r>
              <w:rPr>
                <w:rFonts w:hint="eastAsia" w:ascii="宋体" w:hAnsi="宋体" w:cs="仿宋"/>
                <w:sz w:val="24"/>
                <w:szCs w:val="24"/>
              </w:rPr>
              <w:t>（2）启动晶面机，使用中性清洁剂清洁，避免使用强酸或强碱清洁剂，定期进行基础维护。</w:t>
            </w:r>
          </w:p>
        </w:tc>
      </w:tr>
      <w:tr w14:paraId="7D7D2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957" w:type="dxa"/>
            <w:vMerge w:val="restart"/>
            <w:vAlign w:val="center"/>
          </w:tcPr>
          <w:p w14:paraId="3518C65D">
            <w:pPr>
              <w:spacing w:line="360" w:lineRule="auto"/>
              <w:jc w:val="center"/>
              <w:rPr>
                <w:rFonts w:hint="eastAsia" w:ascii="宋体" w:hAnsi="宋体" w:cs="仿宋"/>
                <w:sz w:val="24"/>
                <w:szCs w:val="24"/>
              </w:rPr>
            </w:pPr>
            <w:r>
              <w:rPr>
                <w:rFonts w:hint="eastAsia" w:ascii="宋体" w:hAnsi="宋体" w:cs="仿宋"/>
                <w:sz w:val="24"/>
                <w:szCs w:val="24"/>
              </w:rPr>
              <w:t>4</w:t>
            </w:r>
          </w:p>
        </w:tc>
        <w:tc>
          <w:tcPr>
            <w:tcW w:w="1460" w:type="dxa"/>
            <w:vMerge w:val="restart"/>
            <w:vAlign w:val="center"/>
          </w:tcPr>
          <w:p w14:paraId="127EB60E">
            <w:pPr>
              <w:spacing w:line="360" w:lineRule="auto"/>
              <w:rPr>
                <w:rFonts w:hint="eastAsia" w:ascii="宋体" w:hAnsi="宋体" w:cs="仿宋"/>
                <w:sz w:val="24"/>
                <w:szCs w:val="24"/>
              </w:rPr>
            </w:pPr>
            <w:r>
              <w:rPr>
                <w:rFonts w:hint="eastAsia" w:ascii="宋体" w:hAnsi="宋体" w:cs="仿宋"/>
                <w:sz w:val="24"/>
                <w:szCs w:val="24"/>
              </w:rPr>
              <w:t>水磨石地面</w:t>
            </w:r>
          </w:p>
        </w:tc>
        <w:tc>
          <w:tcPr>
            <w:tcW w:w="7363" w:type="dxa"/>
            <w:vAlign w:val="center"/>
          </w:tcPr>
          <w:p w14:paraId="221AE984">
            <w:pPr>
              <w:spacing w:line="360" w:lineRule="auto"/>
              <w:ind w:firstLine="210"/>
              <w:rPr>
                <w:rFonts w:hint="eastAsia" w:ascii="宋体" w:hAnsi="宋体" w:cs="仿宋"/>
                <w:sz w:val="24"/>
                <w:szCs w:val="24"/>
              </w:rPr>
            </w:pPr>
            <w:r>
              <w:rPr>
                <w:rFonts w:hint="eastAsia" w:ascii="宋体" w:hAnsi="宋体" w:cs="仿宋"/>
                <w:sz w:val="24"/>
                <w:szCs w:val="24"/>
              </w:rPr>
              <w:t>（1）日常清洁：推尘，保持地面干净无杂物。</w:t>
            </w:r>
          </w:p>
        </w:tc>
      </w:tr>
      <w:tr w14:paraId="2B179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957" w:type="dxa"/>
            <w:vMerge w:val="continue"/>
            <w:vAlign w:val="center"/>
          </w:tcPr>
          <w:p w14:paraId="45B93D78">
            <w:pPr>
              <w:spacing w:line="360" w:lineRule="auto"/>
              <w:jc w:val="center"/>
              <w:rPr>
                <w:rFonts w:hint="eastAsia" w:ascii="宋体" w:hAnsi="宋体" w:cs="仿宋"/>
                <w:sz w:val="24"/>
                <w:szCs w:val="24"/>
              </w:rPr>
            </w:pPr>
          </w:p>
        </w:tc>
        <w:tc>
          <w:tcPr>
            <w:tcW w:w="1460" w:type="dxa"/>
            <w:vMerge w:val="continue"/>
            <w:vAlign w:val="center"/>
          </w:tcPr>
          <w:p w14:paraId="6E77EDA5">
            <w:pPr>
              <w:spacing w:line="360" w:lineRule="auto"/>
              <w:rPr>
                <w:rFonts w:hint="eastAsia" w:ascii="宋体" w:hAnsi="宋体" w:cs="仿宋"/>
                <w:sz w:val="24"/>
                <w:szCs w:val="24"/>
              </w:rPr>
            </w:pPr>
          </w:p>
        </w:tc>
        <w:tc>
          <w:tcPr>
            <w:tcW w:w="7363" w:type="dxa"/>
            <w:vAlign w:val="center"/>
          </w:tcPr>
          <w:p w14:paraId="09E4D6F8">
            <w:pPr>
              <w:spacing w:line="360" w:lineRule="auto"/>
              <w:ind w:firstLine="210"/>
              <w:rPr>
                <w:rFonts w:hint="eastAsia" w:ascii="宋体" w:hAnsi="宋体" w:cs="仿宋"/>
                <w:sz w:val="24"/>
                <w:szCs w:val="24"/>
              </w:rPr>
            </w:pPr>
            <w:r>
              <w:rPr>
                <w:rFonts w:hint="eastAsia" w:ascii="宋体" w:hAnsi="宋体" w:cs="仿宋"/>
                <w:sz w:val="24"/>
                <w:szCs w:val="24"/>
              </w:rPr>
              <w:t>（2）深度清洁：使用洗洁精或肥皂水清理。</w:t>
            </w:r>
          </w:p>
        </w:tc>
      </w:tr>
      <w:tr w14:paraId="7309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restart"/>
            <w:vAlign w:val="center"/>
          </w:tcPr>
          <w:p w14:paraId="44087E17">
            <w:pPr>
              <w:spacing w:line="360" w:lineRule="auto"/>
              <w:jc w:val="center"/>
              <w:rPr>
                <w:rFonts w:hint="eastAsia" w:ascii="宋体" w:hAnsi="宋体" w:cs="仿宋"/>
                <w:sz w:val="24"/>
                <w:szCs w:val="24"/>
              </w:rPr>
            </w:pPr>
            <w:r>
              <w:rPr>
                <w:rFonts w:hint="eastAsia" w:ascii="宋体" w:hAnsi="宋体" w:cs="仿宋"/>
                <w:sz w:val="24"/>
                <w:szCs w:val="24"/>
              </w:rPr>
              <w:t>5</w:t>
            </w:r>
          </w:p>
        </w:tc>
        <w:tc>
          <w:tcPr>
            <w:tcW w:w="1460" w:type="dxa"/>
            <w:vMerge w:val="restart"/>
            <w:vAlign w:val="center"/>
          </w:tcPr>
          <w:p w14:paraId="14DA1173">
            <w:pPr>
              <w:spacing w:line="360" w:lineRule="auto"/>
              <w:rPr>
                <w:rFonts w:hint="eastAsia" w:ascii="宋体" w:hAnsi="宋体" w:cs="仿宋"/>
                <w:sz w:val="24"/>
                <w:szCs w:val="24"/>
              </w:rPr>
            </w:pPr>
            <w:r>
              <w:rPr>
                <w:rFonts w:hint="eastAsia" w:ascii="宋体" w:hAnsi="宋体" w:cs="仿宋"/>
                <w:sz w:val="24"/>
                <w:szCs w:val="24"/>
              </w:rPr>
              <w:t>地胶板地面</w:t>
            </w:r>
          </w:p>
        </w:tc>
        <w:tc>
          <w:tcPr>
            <w:tcW w:w="7363" w:type="dxa"/>
            <w:vAlign w:val="center"/>
          </w:tcPr>
          <w:p w14:paraId="0CDC1B22">
            <w:pPr>
              <w:spacing w:line="360" w:lineRule="auto"/>
              <w:ind w:firstLine="210"/>
              <w:rPr>
                <w:rFonts w:hint="eastAsia" w:ascii="宋体" w:hAnsi="宋体" w:cs="仿宋"/>
                <w:sz w:val="24"/>
                <w:szCs w:val="24"/>
              </w:rPr>
            </w:pPr>
            <w:r>
              <w:rPr>
                <w:rFonts w:hint="eastAsia" w:ascii="宋体" w:hAnsi="宋体" w:cs="仿宋"/>
                <w:sz w:val="24"/>
                <w:szCs w:val="24"/>
              </w:rPr>
              <w:t>（1）定期保养。使用中性清洁剂清洁，避免使用强酸或强碱清洁剂，定期进行基础维护。</w:t>
            </w:r>
          </w:p>
        </w:tc>
      </w:tr>
      <w:tr w14:paraId="3D9EC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continue"/>
            <w:vAlign w:val="center"/>
          </w:tcPr>
          <w:p w14:paraId="52E1848C">
            <w:pPr>
              <w:spacing w:line="360" w:lineRule="auto"/>
              <w:jc w:val="center"/>
              <w:rPr>
                <w:rFonts w:hint="eastAsia" w:ascii="宋体" w:hAnsi="宋体" w:cs="仿宋"/>
                <w:sz w:val="24"/>
                <w:szCs w:val="24"/>
              </w:rPr>
            </w:pPr>
          </w:p>
        </w:tc>
        <w:tc>
          <w:tcPr>
            <w:tcW w:w="1460" w:type="dxa"/>
            <w:vMerge w:val="continue"/>
            <w:vAlign w:val="center"/>
          </w:tcPr>
          <w:p w14:paraId="30A6DDFB">
            <w:pPr>
              <w:spacing w:line="360" w:lineRule="auto"/>
              <w:rPr>
                <w:rFonts w:hint="eastAsia" w:ascii="宋体" w:hAnsi="宋体" w:cs="仿宋"/>
                <w:sz w:val="24"/>
                <w:szCs w:val="24"/>
              </w:rPr>
            </w:pPr>
          </w:p>
        </w:tc>
        <w:tc>
          <w:tcPr>
            <w:tcW w:w="7363" w:type="dxa"/>
            <w:vAlign w:val="center"/>
          </w:tcPr>
          <w:p w14:paraId="0C9EA7F9">
            <w:pPr>
              <w:spacing w:line="360" w:lineRule="auto"/>
              <w:ind w:firstLine="210"/>
              <w:rPr>
                <w:rFonts w:hint="eastAsia" w:ascii="宋体" w:hAnsi="宋体" w:cs="仿宋"/>
                <w:sz w:val="24"/>
                <w:szCs w:val="24"/>
              </w:rPr>
            </w:pPr>
            <w:r>
              <w:rPr>
                <w:rFonts w:hint="eastAsia" w:ascii="宋体" w:hAnsi="宋体" w:cs="仿宋"/>
                <w:sz w:val="24"/>
                <w:szCs w:val="24"/>
              </w:rPr>
              <w:t>（2）日常维护。使用湿润的拖把清洁，污染严重时局部清洁，每月对地胶板地面进行打蜡处理。</w:t>
            </w:r>
          </w:p>
        </w:tc>
      </w:tr>
      <w:tr w14:paraId="63323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restart"/>
            <w:vAlign w:val="center"/>
          </w:tcPr>
          <w:p w14:paraId="0E6CF8AF">
            <w:pPr>
              <w:spacing w:line="360" w:lineRule="auto"/>
              <w:jc w:val="center"/>
              <w:rPr>
                <w:rFonts w:hint="eastAsia" w:ascii="宋体" w:hAnsi="宋体" w:cs="仿宋"/>
                <w:sz w:val="24"/>
                <w:szCs w:val="24"/>
              </w:rPr>
            </w:pPr>
            <w:r>
              <w:rPr>
                <w:rFonts w:hint="eastAsia" w:ascii="宋体" w:hAnsi="宋体" w:cs="仿宋"/>
                <w:sz w:val="24"/>
                <w:szCs w:val="24"/>
              </w:rPr>
              <w:t>6</w:t>
            </w:r>
          </w:p>
        </w:tc>
        <w:tc>
          <w:tcPr>
            <w:tcW w:w="1460" w:type="dxa"/>
            <w:vMerge w:val="restart"/>
            <w:vAlign w:val="center"/>
          </w:tcPr>
          <w:p w14:paraId="058D1AA2">
            <w:pPr>
              <w:spacing w:line="360" w:lineRule="auto"/>
              <w:rPr>
                <w:rFonts w:hint="eastAsia" w:ascii="宋体" w:hAnsi="宋体" w:cs="仿宋"/>
                <w:sz w:val="24"/>
                <w:szCs w:val="24"/>
              </w:rPr>
            </w:pPr>
            <w:r>
              <w:rPr>
                <w:rFonts w:hint="eastAsia" w:ascii="宋体" w:hAnsi="宋体" w:cs="仿宋"/>
                <w:sz w:val="24"/>
                <w:szCs w:val="24"/>
              </w:rPr>
              <w:t>地板地面</w:t>
            </w:r>
          </w:p>
        </w:tc>
        <w:tc>
          <w:tcPr>
            <w:tcW w:w="7363" w:type="dxa"/>
            <w:vAlign w:val="center"/>
          </w:tcPr>
          <w:p w14:paraId="11437027">
            <w:pPr>
              <w:spacing w:line="360" w:lineRule="auto"/>
              <w:ind w:firstLine="210"/>
              <w:rPr>
                <w:rFonts w:hint="eastAsia" w:ascii="宋体" w:hAnsi="宋体" w:cs="仿宋"/>
                <w:sz w:val="24"/>
                <w:szCs w:val="24"/>
              </w:rPr>
            </w:pPr>
            <w:r>
              <w:rPr>
                <w:rFonts w:hint="eastAsia" w:ascii="宋体" w:hAnsi="宋体" w:cs="仿宋"/>
                <w:sz w:val="24"/>
                <w:szCs w:val="24"/>
              </w:rPr>
              <w:t>（1）定期保养。使用中性清洁剂清洁，避免使用强酸或强碱清洁剂，定期进行基础维护。</w:t>
            </w:r>
          </w:p>
        </w:tc>
      </w:tr>
      <w:tr w14:paraId="3DCC4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1" w:hRule="atLeast"/>
          <w:jc w:val="center"/>
        </w:trPr>
        <w:tc>
          <w:tcPr>
            <w:tcW w:w="957" w:type="dxa"/>
            <w:vMerge w:val="continue"/>
            <w:vAlign w:val="center"/>
          </w:tcPr>
          <w:p w14:paraId="1971B741">
            <w:pPr>
              <w:spacing w:line="360" w:lineRule="auto"/>
              <w:jc w:val="center"/>
              <w:rPr>
                <w:rFonts w:hint="eastAsia" w:ascii="宋体" w:hAnsi="宋体" w:cs="仿宋"/>
                <w:sz w:val="24"/>
                <w:szCs w:val="24"/>
              </w:rPr>
            </w:pPr>
          </w:p>
        </w:tc>
        <w:tc>
          <w:tcPr>
            <w:tcW w:w="1460" w:type="dxa"/>
            <w:vMerge w:val="continue"/>
            <w:vAlign w:val="center"/>
          </w:tcPr>
          <w:p w14:paraId="3A8FF395">
            <w:pPr>
              <w:spacing w:line="360" w:lineRule="auto"/>
              <w:rPr>
                <w:rFonts w:hint="eastAsia" w:ascii="宋体" w:hAnsi="宋体" w:cs="仿宋"/>
                <w:sz w:val="24"/>
                <w:szCs w:val="24"/>
              </w:rPr>
            </w:pPr>
          </w:p>
        </w:tc>
        <w:tc>
          <w:tcPr>
            <w:tcW w:w="7363" w:type="dxa"/>
            <w:vAlign w:val="center"/>
          </w:tcPr>
          <w:p w14:paraId="3F807318">
            <w:pPr>
              <w:spacing w:line="360" w:lineRule="auto"/>
              <w:ind w:firstLine="210"/>
              <w:rPr>
                <w:rFonts w:hint="eastAsia" w:ascii="宋体" w:hAnsi="宋体" w:cs="仿宋"/>
                <w:sz w:val="24"/>
                <w:szCs w:val="24"/>
              </w:rPr>
            </w:pPr>
            <w:r>
              <w:rPr>
                <w:rFonts w:hint="eastAsia" w:ascii="宋体" w:hAnsi="宋体" w:cs="仿宋"/>
                <w:sz w:val="24"/>
                <w:szCs w:val="24"/>
              </w:rPr>
              <w:t>（2）日常维护。使用湿润的拖把清洁，污染严重时局部清洁，每月对地板进行打蜡处理。</w:t>
            </w:r>
          </w:p>
        </w:tc>
      </w:tr>
      <w:tr w14:paraId="63C1D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60332453">
            <w:pPr>
              <w:spacing w:line="360" w:lineRule="auto"/>
              <w:jc w:val="center"/>
              <w:rPr>
                <w:rFonts w:hint="eastAsia" w:ascii="宋体" w:hAnsi="宋体" w:cs="仿宋"/>
                <w:sz w:val="24"/>
                <w:szCs w:val="24"/>
              </w:rPr>
            </w:pPr>
            <w:r>
              <w:rPr>
                <w:rFonts w:hint="eastAsia" w:ascii="宋体" w:hAnsi="宋体" w:cs="仿宋"/>
                <w:sz w:val="24"/>
                <w:szCs w:val="24"/>
              </w:rPr>
              <w:t>7</w:t>
            </w:r>
          </w:p>
        </w:tc>
        <w:tc>
          <w:tcPr>
            <w:tcW w:w="1460" w:type="dxa"/>
            <w:vAlign w:val="center"/>
          </w:tcPr>
          <w:p w14:paraId="25056F60">
            <w:pPr>
              <w:spacing w:line="360" w:lineRule="auto"/>
              <w:rPr>
                <w:rFonts w:hint="eastAsia" w:ascii="宋体" w:hAnsi="宋体" w:cs="仿宋"/>
                <w:sz w:val="24"/>
                <w:szCs w:val="24"/>
              </w:rPr>
            </w:pPr>
            <w:r>
              <w:rPr>
                <w:rFonts w:hint="eastAsia" w:ascii="宋体" w:hAnsi="宋体" w:cs="仿宋"/>
                <w:sz w:val="24"/>
                <w:szCs w:val="24"/>
              </w:rPr>
              <w:t>乳胶漆内墙</w:t>
            </w:r>
          </w:p>
        </w:tc>
        <w:tc>
          <w:tcPr>
            <w:tcW w:w="7363" w:type="dxa"/>
            <w:vAlign w:val="center"/>
          </w:tcPr>
          <w:p w14:paraId="5C8E8CF1">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6D7BB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1E39309B">
            <w:pPr>
              <w:spacing w:line="360" w:lineRule="auto"/>
              <w:jc w:val="center"/>
              <w:rPr>
                <w:rFonts w:hint="eastAsia" w:ascii="宋体" w:hAnsi="宋体" w:cs="仿宋"/>
                <w:sz w:val="24"/>
                <w:szCs w:val="24"/>
              </w:rPr>
            </w:pPr>
            <w:r>
              <w:rPr>
                <w:rFonts w:hint="eastAsia" w:ascii="宋体" w:hAnsi="宋体" w:cs="仿宋"/>
                <w:sz w:val="24"/>
                <w:szCs w:val="24"/>
              </w:rPr>
              <w:t>8</w:t>
            </w:r>
          </w:p>
        </w:tc>
        <w:tc>
          <w:tcPr>
            <w:tcW w:w="1460" w:type="dxa"/>
            <w:vAlign w:val="center"/>
          </w:tcPr>
          <w:p w14:paraId="130A6AAD">
            <w:pPr>
              <w:spacing w:line="360" w:lineRule="auto"/>
              <w:rPr>
                <w:rFonts w:hint="eastAsia" w:ascii="宋体" w:hAnsi="宋体" w:cs="仿宋"/>
                <w:sz w:val="24"/>
                <w:szCs w:val="24"/>
              </w:rPr>
            </w:pPr>
            <w:r>
              <w:rPr>
                <w:rFonts w:hint="eastAsia" w:ascii="宋体" w:hAnsi="宋体" w:cs="仿宋"/>
                <w:sz w:val="24"/>
                <w:szCs w:val="24"/>
              </w:rPr>
              <w:t>墙纸内墙</w:t>
            </w:r>
          </w:p>
        </w:tc>
        <w:tc>
          <w:tcPr>
            <w:tcW w:w="7363" w:type="dxa"/>
            <w:vAlign w:val="center"/>
          </w:tcPr>
          <w:p w14:paraId="11AB2373">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0B679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3E96FB67">
            <w:pPr>
              <w:spacing w:line="360" w:lineRule="auto"/>
              <w:jc w:val="center"/>
              <w:rPr>
                <w:rFonts w:hint="eastAsia" w:ascii="宋体" w:hAnsi="宋体" w:cs="仿宋"/>
                <w:sz w:val="24"/>
                <w:szCs w:val="24"/>
              </w:rPr>
            </w:pPr>
            <w:r>
              <w:rPr>
                <w:rFonts w:hint="eastAsia" w:ascii="宋体" w:hAnsi="宋体" w:cs="仿宋"/>
                <w:sz w:val="24"/>
                <w:szCs w:val="24"/>
              </w:rPr>
              <w:t>9</w:t>
            </w:r>
          </w:p>
        </w:tc>
        <w:tc>
          <w:tcPr>
            <w:tcW w:w="1460" w:type="dxa"/>
            <w:vAlign w:val="center"/>
          </w:tcPr>
          <w:p w14:paraId="41377243">
            <w:pPr>
              <w:spacing w:line="360" w:lineRule="auto"/>
              <w:rPr>
                <w:rFonts w:hint="eastAsia" w:ascii="宋体" w:hAnsi="宋体" w:cs="仿宋"/>
                <w:sz w:val="24"/>
                <w:szCs w:val="24"/>
              </w:rPr>
            </w:pPr>
            <w:r>
              <w:rPr>
                <w:rFonts w:hint="eastAsia" w:ascii="宋体" w:hAnsi="宋体" w:cs="仿宋"/>
                <w:sz w:val="24"/>
                <w:szCs w:val="24"/>
              </w:rPr>
              <w:t>木饰面内墙</w:t>
            </w:r>
          </w:p>
        </w:tc>
        <w:tc>
          <w:tcPr>
            <w:tcW w:w="7363" w:type="dxa"/>
            <w:vAlign w:val="center"/>
          </w:tcPr>
          <w:p w14:paraId="07275800">
            <w:pPr>
              <w:spacing w:line="360" w:lineRule="auto"/>
              <w:ind w:firstLine="210"/>
              <w:rPr>
                <w:rFonts w:hint="eastAsia" w:ascii="宋体" w:hAnsi="宋体" w:cs="仿宋"/>
                <w:sz w:val="24"/>
                <w:szCs w:val="24"/>
              </w:rPr>
            </w:pPr>
            <w:r>
              <w:rPr>
                <w:rFonts w:hint="eastAsia" w:ascii="宋体" w:hAnsi="宋体" w:cs="仿宋"/>
                <w:sz w:val="24"/>
                <w:szCs w:val="24"/>
              </w:rPr>
              <w:t>有污渍时用中性清洁剂、半干布擦拭。</w:t>
            </w:r>
          </w:p>
        </w:tc>
      </w:tr>
      <w:tr w14:paraId="37C15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20C314AC">
            <w:pPr>
              <w:spacing w:line="360" w:lineRule="auto"/>
              <w:jc w:val="center"/>
              <w:rPr>
                <w:rFonts w:hint="eastAsia" w:ascii="宋体" w:hAnsi="宋体" w:cs="仿宋"/>
                <w:sz w:val="24"/>
                <w:szCs w:val="24"/>
              </w:rPr>
            </w:pPr>
            <w:r>
              <w:rPr>
                <w:rFonts w:hint="eastAsia" w:ascii="宋体" w:hAnsi="宋体" w:cs="仿宋"/>
                <w:sz w:val="24"/>
                <w:szCs w:val="24"/>
              </w:rPr>
              <w:t>10</w:t>
            </w:r>
          </w:p>
        </w:tc>
        <w:tc>
          <w:tcPr>
            <w:tcW w:w="1460" w:type="dxa"/>
            <w:vAlign w:val="center"/>
          </w:tcPr>
          <w:p w14:paraId="76FCBD0F">
            <w:pPr>
              <w:spacing w:line="360" w:lineRule="auto"/>
              <w:rPr>
                <w:rFonts w:hint="eastAsia" w:ascii="宋体" w:hAnsi="宋体" w:cs="仿宋"/>
                <w:sz w:val="24"/>
                <w:szCs w:val="24"/>
              </w:rPr>
            </w:pPr>
            <w:r>
              <w:rPr>
                <w:rFonts w:hint="eastAsia" w:ascii="宋体" w:hAnsi="宋体" w:cs="仿宋"/>
                <w:sz w:val="24"/>
                <w:szCs w:val="24"/>
              </w:rPr>
              <w:t>石材内墙</w:t>
            </w:r>
          </w:p>
        </w:tc>
        <w:tc>
          <w:tcPr>
            <w:tcW w:w="7363" w:type="dxa"/>
            <w:vAlign w:val="center"/>
          </w:tcPr>
          <w:p w14:paraId="58EDD997">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25F02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0FB91EB7">
            <w:pPr>
              <w:spacing w:line="360" w:lineRule="auto"/>
              <w:jc w:val="center"/>
              <w:rPr>
                <w:rFonts w:hint="eastAsia" w:ascii="宋体" w:hAnsi="宋体" w:cs="仿宋"/>
                <w:sz w:val="24"/>
                <w:szCs w:val="24"/>
              </w:rPr>
            </w:pPr>
            <w:r>
              <w:rPr>
                <w:rFonts w:hint="eastAsia" w:ascii="宋体" w:hAnsi="宋体" w:cs="仿宋"/>
                <w:sz w:val="24"/>
                <w:szCs w:val="24"/>
              </w:rPr>
              <w:t>11</w:t>
            </w:r>
          </w:p>
        </w:tc>
        <w:tc>
          <w:tcPr>
            <w:tcW w:w="1460" w:type="dxa"/>
            <w:vAlign w:val="center"/>
          </w:tcPr>
          <w:p w14:paraId="4BDC19E3">
            <w:pPr>
              <w:spacing w:line="360" w:lineRule="auto"/>
              <w:rPr>
                <w:rFonts w:hint="eastAsia" w:ascii="宋体" w:hAnsi="宋体" w:cs="仿宋"/>
                <w:sz w:val="24"/>
                <w:szCs w:val="24"/>
              </w:rPr>
            </w:pPr>
            <w:r>
              <w:rPr>
                <w:rFonts w:hint="eastAsia" w:ascii="宋体" w:hAnsi="宋体" w:cs="仿宋"/>
                <w:sz w:val="24"/>
                <w:szCs w:val="24"/>
              </w:rPr>
              <w:t>金属板内墙</w:t>
            </w:r>
          </w:p>
        </w:tc>
        <w:tc>
          <w:tcPr>
            <w:tcW w:w="7363" w:type="dxa"/>
            <w:vAlign w:val="center"/>
          </w:tcPr>
          <w:p w14:paraId="55D9F746">
            <w:pPr>
              <w:spacing w:line="360" w:lineRule="auto"/>
              <w:ind w:firstLine="210"/>
              <w:rPr>
                <w:rFonts w:hint="eastAsia" w:ascii="宋体" w:hAnsi="宋体" w:cs="仿宋"/>
                <w:sz w:val="24"/>
                <w:szCs w:val="24"/>
              </w:rPr>
            </w:pPr>
            <w:r>
              <w:rPr>
                <w:rFonts w:hint="eastAsia" w:ascii="宋体" w:hAnsi="宋体" w:cs="仿宋"/>
                <w:sz w:val="24"/>
                <w:szCs w:val="24"/>
              </w:rPr>
              <w:t>有污渍时用半干布擦拭。</w:t>
            </w:r>
          </w:p>
        </w:tc>
      </w:tr>
      <w:tr w14:paraId="10FF5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085B1753">
            <w:pPr>
              <w:spacing w:line="360" w:lineRule="auto"/>
              <w:jc w:val="center"/>
              <w:rPr>
                <w:rFonts w:hint="eastAsia" w:ascii="宋体" w:hAnsi="宋体" w:cs="仿宋"/>
                <w:sz w:val="24"/>
                <w:szCs w:val="24"/>
              </w:rPr>
            </w:pPr>
            <w:r>
              <w:rPr>
                <w:rFonts w:hint="eastAsia" w:ascii="宋体" w:hAnsi="宋体" w:cs="仿宋"/>
                <w:sz w:val="24"/>
                <w:szCs w:val="24"/>
              </w:rPr>
              <w:t>12</w:t>
            </w:r>
          </w:p>
        </w:tc>
        <w:tc>
          <w:tcPr>
            <w:tcW w:w="1460" w:type="dxa"/>
            <w:vAlign w:val="center"/>
          </w:tcPr>
          <w:p w14:paraId="299A86DF">
            <w:pPr>
              <w:spacing w:line="360" w:lineRule="auto"/>
              <w:rPr>
                <w:rFonts w:hint="eastAsia" w:ascii="宋体" w:hAnsi="宋体" w:cs="仿宋"/>
                <w:sz w:val="24"/>
                <w:szCs w:val="24"/>
              </w:rPr>
            </w:pPr>
            <w:r>
              <w:rPr>
                <w:rFonts w:hint="eastAsia" w:ascii="宋体" w:hAnsi="宋体" w:cs="仿宋"/>
                <w:sz w:val="24"/>
                <w:szCs w:val="24"/>
              </w:rPr>
              <w:t>铝板外墙</w:t>
            </w:r>
          </w:p>
        </w:tc>
        <w:tc>
          <w:tcPr>
            <w:tcW w:w="7363" w:type="dxa"/>
            <w:vAlign w:val="center"/>
          </w:tcPr>
          <w:p w14:paraId="2834E9F0">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r w14:paraId="3B5BC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957" w:type="dxa"/>
            <w:vAlign w:val="center"/>
          </w:tcPr>
          <w:p w14:paraId="2E9CF30D">
            <w:pPr>
              <w:spacing w:line="360" w:lineRule="auto"/>
              <w:jc w:val="center"/>
              <w:rPr>
                <w:rFonts w:hint="eastAsia" w:ascii="宋体" w:hAnsi="宋体" w:cs="仿宋"/>
                <w:sz w:val="24"/>
                <w:szCs w:val="24"/>
              </w:rPr>
            </w:pPr>
            <w:r>
              <w:rPr>
                <w:rFonts w:hint="eastAsia" w:ascii="宋体" w:hAnsi="宋体" w:cs="仿宋"/>
                <w:sz w:val="24"/>
                <w:szCs w:val="24"/>
              </w:rPr>
              <w:t>13</w:t>
            </w:r>
          </w:p>
        </w:tc>
        <w:tc>
          <w:tcPr>
            <w:tcW w:w="1460" w:type="dxa"/>
            <w:vAlign w:val="center"/>
          </w:tcPr>
          <w:p w14:paraId="562501BA">
            <w:pPr>
              <w:spacing w:line="360" w:lineRule="auto"/>
              <w:rPr>
                <w:rFonts w:hint="eastAsia" w:ascii="宋体" w:hAnsi="宋体" w:cs="仿宋"/>
                <w:sz w:val="24"/>
                <w:szCs w:val="24"/>
              </w:rPr>
            </w:pPr>
            <w:r>
              <w:rPr>
                <w:rFonts w:hint="eastAsia" w:ascii="宋体" w:hAnsi="宋体" w:cs="仿宋"/>
                <w:sz w:val="24"/>
                <w:szCs w:val="24"/>
              </w:rPr>
              <w:t>干挂石材外墙</w:t>
            </w:r>
          </w:p>
        </w:tc>
        <w:tc>
          <w:tcPr>
            <w:tcW w:w="7363" w:type="dxa"/>
            <w:vAlign w:val="center"/>
          </w:tcPr>
          <w:p w14:paraId="64C02BC3">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r w14:paraId="31DC4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57" w:type="dxa"/>
            <w:vAlign w:val="center"/>
          </w:tcPr>
          <w:p w14:paraId="4AEC8D27">
            <w:pPr>
              <w:spacing w:line="360" w:lineRule="auto"/>
              <w:jc w:val="center"/>
              <w:rPr>
                <w:rFonts w:hint="eastAsia" w:ascii="宋体" w:hAnsi="宋体" w:cs="仿宋"/>
                <w:sz w:val="24"/>
                <w:szCs w:val="24"/>
              </w:rPr>
            </w:pPr>
            <w:r>
              <w:rPr>
                <w:rFonts w:hint="eastAsia" w:ascii="宋体" w:hAnsi="宋体" w:cs="仿宋"/>
                <w:sz w:val="24"/>
                <w:szCs w:val="24"/>
              </w:rPr>
              <w:t>14</w:t>
            </w:r>
          </w:p>
        </w:tc>
        <w:tc>
          <w:tcPr>
            <w:tcW w:w="1460" w:type="dxa"/>
            <w:vAlign w:val="center"/>
          </w:tcPr>
          <w:p w14:paraId="6FEFFD70">
            <w:pPr>
              <w:spacing w:line="360" w:lineRule="auto"/>
              <w:rPr>
                <w:rFonts w:hint="eastAsia" w:ascii="宋体" w:hAnsi="宋体" w:cs="仿宋"/>
                <w:sz w:val="24"/>
                <w:szCs w:val="24"/>
              </w:rPr>
            </w:pPr>
            <w:r>
              <w:rPr>
                <w:rFonts w:hint="eastAsia" w:ascii="宋体" w:hAnsi="宋体" w:cs="仿宋"/>
                <w:sz w:val="24"/>
                <w:szCs w:val="24"/>
              </w:rPr>
              <w:t>玻璃幕墙外墙</w:t>
            </w:r>
          </w:p>
        </w:tc>
        <w:tc>
          <w:tcPr>
            <w:tcW w:w="7363" w:type="dxa"/>
            <w:vAlign w:val="center"/>
          </w:tcPr>
          <w:p w14:paraId="64DA9D95">
            <w:pPr>
              <w:spacing w:line="360" w:lineRule="auto"/>
              <w:ind w:firstLine="210"/>
              <w:rPr>
                <w:rFonts w:hint="eastAsia" w:ascii="宋体" w:hAnsi="宋体" w:cs="仿宋"/>
                <w:sz w:val="24"/>
                <w:szCs w:val="24"/>
              </w:rPr>
            </w:pPr>
            <w:r>
              <w:rPr>
                <w:rFonts w:hint="eastAsia" w:ascii="宋体" w:hAnsi="宋体" w:cs="仿宋"/>
                <w:sz w:val="24"/>
                <w:szCs w:val="24"/>
              </w:rPr>
              <w:t>定期专业清洗。</w:t>
            </w:r>
          </w:p>
        </w:tc>
      </w:tr>
    </w:tbl>
    <w:p w14:paraId="6B717484">
      <w:pPr>
        <w:pStyle w:val="362"/>
        <w:spacing w:before="0" w:after="0" w:line="360" w:lineRule="auto"/>
        <w:ind w:firstLine="420"/>
        <w:rPr>
          <w:rFonts w:hint="eastAsia" w:ascii="宋体" w:hAnsi="宋体" w:eastAsia="宋体" w:cs="宋体"/>
          <w:b/>
          <w:bCs/>
          <w:sz w:val="24"/>
          <w:szCs w:val="24"/>
        </w:rPr>
      </w:pPr>
    </w:p>
    <w:p w14:paraId="7A8FEE1A">
      <w:pPr>
        <w:pStyle w:val="45"/>
        <w:rPr>
          <w:rFonts w:ascii="宋体" w:hAnsi="宋体"/>
          <w:sz w:val="24"/>
          <w:szCs w:val="24"/>
        </w:rPr>
      </w:pPr>
    </w:p>
    <w:bookmarkEnd w:id="135"/>
    <w:bookmarkEnd w:id="136"/>
    <w:bookmarkEnd w:id="137"/>
    <w:p w14:paraId="7EAE48E9">
      <w:pPr>
        <w:pStyle w:val="43"/>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rPr>
        <w:t>3.5保安服务</w:t>
      </w:r>
    </w:p>
    <w:tbl>
      <w:tblPr>
        <w:tblStyle w:val="28"/>
        <w:tblpPr w:leftFromText="180" w:rightFromText="180" w:vertAnchor="text" w:horzAnchor="page" w:tblpX="1105" w:tblpY="403"/>
        <w:tblOverlap w:val="never"/>
        <w:tblW w:w="52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8"/>
        <w:gridCol w:w="1934"/>
        <w:gridCol w:w="6477"/>
      </w:tblGrid>
      <w:tr w14:paraId="03D03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448" w:type="dxa"/>
            <w:vAlign w:val="center"/>
          </w:tcPr>
          <w:p w14:paraId="7F302161">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934" w:type="dxa"/>
            <w:vAlign w:val="center"/>
          </w:tcPr>
          <w:p w14:paraId="747D877D">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服务内容</w:t>
            </w:r>
          </w:p>
        </w:tc>
        <w:tc>
          <w:tcPr>
            <w:tcW w:w="6477" w:type="dxa"/>
            <w:vAlign w:val="center"/>
          </w:tcPr>
          <w:p w14:paraId="0EC3ACFE">
            <w:pPr>
              <w:widowControl/>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服务标准</w:t>
            </w:r>
          </w:p>
        </w:tc>
      </w:tr>
      <w:tr w14:paraId="782F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6541D068">
            <w:pPr>
              <w:widowControl/>
              <w:spacing w:line="360" w:lineRule="exact"/>
              <w:jc w:val="center"/>
              <w:rPr>
                <w:rFonts w:hint="eastAsia" w:ascii="宋体" w:hAnsi="宋体" w:cs="仿宋"/>
                <w:sz w:val="24"/>
                <w:szCs w:val="24"/>
              </w:rPr>
            </w:pPr>
            <w:r>
              <w:rPr>
                <w:rFonts w:hint="eastAsia" w:ascii="宋体" w:hAnsi="宋体" w:cs="仿宋"/>
                <w:sz w:val="24"/>
                <w:szCs w:val="24"/>
              </w:rPr>
              <w:t>1</w:t>
            </w:r>
          </w:p>
        </w:tc>
        <w:tc>
          <w:tcPr>
            <w:tcW w:w="1934" w:type="dxa"/>
            <w:vMerge w:val="restart"/>
            <w:vAlign w:val="center"/>
          </w:tcPr>
          <w:p w14:paraId="28E50936">
            <w:pPr>
              <w:widowControl/>
              <w:spacing w:line="360" w:lineRule="exact"/>
              <w:rPr>
                <w:rFonts w:hint="eastAsia" w:ascii="宋体" w:hAnsi="宋体" w:cs="仿宋"/>
                <w:sz w:val="24"/>
                <w:szCs w:val="24"/>
              </w:rPr>
            </w:pPr>
            <w:r>
              <w:rPr>
                <w:rFonts w:hint="eastAsia" w:ascii="宋体" w:hAnsi="宋体" w:cs="仿宋"/>
                <w:sz w:val="24"/>
                <w:szCs w:val="24"/>
              </w:rPr>
              <w:t>基本要求</w:t>
            </w:r>
          </w:p>
        </w:tc>
        <w:tc>
          <w:tcPr>
            <w:tcW w:w="6477" w:type="dxa"/>
            <w:vAlign w:val="center"/>
          </w:tcPr>
          <w:p w14:paraId="759F37E0">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（1）建立保安服务相关制度，并按照执行。</w:t>
            </w:r>
          </w:p>
        </w:tc>
      </w:tr>
      <w:tr w14:paraId="376EF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548F8BBC">
            <w:pPr>
              <w:widowControl/>
              <w:spacing w:line="360" w:lineRule="exact"/>
              <w:jc w:val="center"/>
              <w:rPr>
                <w:rFonts w:hint="eastAsia" w:ascii="宋体" w:hAnsi="宋体" w:cs="仿宋"/>
                <w:sz w:val="24"/>
                <w:szCs w:val="24"/>
              </w:rPr>
            </w:pPr>
          </w:p>
        </w:tc>
        <w:tc>
          <w:tcPr>
            <w:tcW w:w="1934" w:type="dxa"/>
            <w:vMerge w:val="continue"/>
            <w:vAlign w:val="center"/>
          </w:tcPr>
          <w:p w14:paraId="21F087B0">
            <w:pPr>
              <w:widowControl/>
              <w:spacing w:line="360" w:lineRule="exact"/>
              <w:rPr>
                <w:rFonts w:hint="eastAsia" w:ascii="宋体" w:hAnsi="宋体" w:cs="仿宋"/>
                <w:sz w:val="24"/>
                <w:szCs w:val="24"/>
              </w:rPr>
            </w:pPr>
          </w:p>
        </w:tc>
        <w:tc>
          <w:tcPr>
            <w:tcW w:w="6477" w:type="dxa"/>
            <w:vAlign w:val="center"/>
          </w:tcPr>
          <w:p w14:paraId="23921CF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（2）对巡查、值守及异常情况等做好相关记录，填写规范，保存完好。</w:t>
            </w:r>
          </w:p>
        </w:tc>
      </w:tr>
      <w:tr w14:paraId="506CF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37DED42E">
            <w:pPr>
              <w:widowControl/>
              <w:spacing w:line="360" w:lineRule="exact"/>
              <w:jc w:val="center"/>
              <w:rPr>
                <w:rFonts w:hint="eastAsia" w:ascii="宋体" w:hAnsi="宋体" w:cs="仿宋"/>
                <w:sz w:val="24"/>
                <w:szCs w:val="24"/>
              </w:rPr>
            </w:pPr>
          </w:p>
        </w:tc>
        <w:tc>
          <w:tcPr>
            <w:tcW w:w="1934" w:type="dxa"/>
            <w:vMerge w:val="continue"/>
            <w:vAlign w:val="center"/>
          </w:tcPr>
          <w:p w14:paraId="7A7EAFD1">
            <w:pPr>
              <w:widowControl/>
              <w:spacing w:line="360" w:lineRule="exact"/>
              <w:rPr>
                <w:rFonts w:hint="eastAsia" w:ascii="宋体" w:hAnsi="宋体" w:cs="仿宋"/>
                <w:sz w:val="24"/>
                <w:szCs w:val="24"/>
              </w:rPr>
            </w:pPr>
          </w:p>
        </w:tc>
        <w:tc>
          <w:tcPr>
            <w:tcW w:w="6477" w:type="dxa"/>
            <w:vAlign w:val="center"/>
          </w:tcPr>
          <w:p w14:paraId="692BCD39">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（3）配备保安服务必要的器材。</w:t>
            </w:r>
          </w:p>
        </w:tc>
      </w:tr>
      <w:tr w14:paraId="5D43F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9" w:hRule="atLeast"/>
        </w:trPr>
        <w:tc>
          <w:tcPr>
            <w:tcW w:w="1448" w:type="dxa"/>
            <w:vMerge w:val="restart"/>
            <w:vAlign w:val="center"/>
          </w:tcPr>
          <w:p w14:paraId="0055DDAB">
            <w:pPr>
              <w:widowControl/>
              <w:spacing w:line="360" w:lineRule="exact"/>
              <w:jc w:val="center"/>
              <w:rPr>
                <w:rFonts w:hint="eastAsia" w:ascii="宋体" w:hAnsi="宋体" w:cs="仿宋"/>
                <w:sz w:val="24"/>
                <w:szCs w:val="24"/>
              </w:rPr>
            </w:pPr>
            <w:r>
              <w:rPr>
                <w:rFonts w:hint="eastAsia" w:ascii="宋体" w:hAnsi="宋体" w:cs="仿宋"/>
                <w:sz w:val="24"/>
                <w:szCs w:val="24"/>
              </w:rPr>
              <w:t>2</w:t>
            </w:r>
          </w:p>
        </w:tc>
        <w:tc>
          <w:tcPr>
            <w:tcW w:w="1934" w:type="dxa"/>
            <w:vMerge w:val="restart"/>
            <w:vAlign w:val="center"/>
          </w:tcPr>
          <w:p w14:paraId="79258C8F">
            <w:pPr>
              <w:widowControl/>
              <w:spacing w:line="360" w:lineRule="exact"/>
              <w:rPr>
                <w:rFonts w:hint="eastAsia" w:ascii="宋体" w:hAnsi="宋体" w:cs="仿宋"/>
                <w:sz w:val="24"/>
                <w:szCs w:val="24"/>
              </w:rPr>
            </w:pPr>
            <w:r>
              <w:rPr>
                <w:rFonts w:hint="eastAsia" w:ascii="宋体" w:hAnsi="宋体" w:cs="仿宋"/>
                <w:sz w:val="24"/>
                <w:szCs w:val="24"/>
              </w:rPr>
              <w:t>出入管理</w:t>
            </w:r>
          </w:p>
        </w:tc>
        <w:tc>
          <w:tcPr>
            <w:tcW w:w="6477" w:type="dxa"/>
            <w:vAlign w:val="center"/>
          </w:tcPr>
          <w:p w14:paraId="308E46E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（1）办公楼（区）主出入口应当实行 24小时值班制，工作日白班12小时有立岗服务。</w:t>
            </w:r>
          </w:p>
        </w:tc>
      </w:tr>
      <w:tr w14:paraId="6C818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4B8AE5E">
            <w:pPr>
              <w:widowControl/>
              <w:spacing w:line="360" w:lineRule="exact"/>
              <w:jc w:val="center"/>
              <w:rPr>
                <w:rFonts w:hint="eastAsia" w:ascii="宋体" w:hAnsi="宋体" w:cs="仿宋"/>
                <w:sz w:val="24"/>
                <w:szCs w:val="24"/>
              </w:rPr>
            </w:pPr>
          </w:p>
        </w:tc>
        <w:tc>
          <w:tcPr>
            <w:tcW w:w="1934" w:type="dxa"/>
            <w:vMerge w:val="continue"/>
            <w:vAlign w:val="center"/>
          </w:tcPr>
          <w:p w14:paraId="0C0618A7">
            <w:pPr>
              <w:widowControl/>
              <w:spacing w:line="360" w:lineRule="exact"/>
              <w:rPr>
                <w:rFonts w:hint="eastAsia" w:ascii="宋体" w:hAnsi="宋体" w:cs="仿宋"/>
                <w:sz w:val="24"/>
                <w:szCs w:val="24"/>
              </w:rPr>
            </w:pPr>
          </w:p>
        </w:tc>
        <w:tc>
          <w:tcPr>
            <w:tcW w:w="6477" w:type="dxa"/>
            <w:vAlign w:val="center"/>
          </w:tcPr>
          <w:p w14:paraId="60EC839A">
            <w:pPr>
              <w:spacing w:line="360" w:lineRule="exact"/>
              <w:ind w:firstLine="240"/>
              <w:rPr>
                <w:rFonts w:hint="eastAsia" w:ascii="宋体" w:hAnsi="宋体" w:cs="仿宋"/>
                <w:sz w:val="24"/>
                <w:szCs w:val="24"/>
              </w:rPr>
            </w:pPr>
            <w:r>
              <w:rPr>
                <w:rFonts w:hint="eastAsia" w:ascii="宋体" w:hAnsi="宋体" w:cs="仿宋"/>
                <w:sz w:val="24"/>
                <w:szCs w:val="24"/>
              </w:rPr>
              <w:t>（2）办公区工作日期间白天不低于 2 人、非工作日期间白天不低于 1人，每日夜间不低于 1 人。</w:t>
            </w:r>
          </w:p>
        </w:tc>
      </w:tr>
      <w:tr w14:paraId="77DA8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070DD73">
            <w:pPr>
              <w:widowControl/>
              <w:spacing w:line="360" w:lineRule="exact"/>
              <w:jc w:val="center"/>
              <w:rPr>
                <w:rFonts w:hint="eastAsia" w:ascii="宋体" w:hAnsi="宋体" w:cs="仿宋"/>
                <w:sz w:val="24"/>
                <w:szCs w:val="24"/>
              </w:rPr>
            </w:pPr>
          </w:p>
        </w:tc>
        <w:tc>
          <w:tcPr>
            <w:tcW w:w="1934" w:type="dxa"/>
            <w:vMerge w:val="continue"/>
            <w:vAlign w:val="center"/>
          </w:tcPr>
          <w:p w14:paraId="44EC5DB8">
            <w:pPr>
              <w:widowControl/>
              <w:spacing w:line="360" w:lineRule="exact"/>
              <w:rPr>
                <w:rFonts w:hint="eastAsia" w:ascii="宋体" w:hAnsi="宋体" w:cs="仿宋"/>
                <w:sz w:val="24"/>
                <w:szCs w:val="24"/>
              </w:rPr>
            </w:pPr>
          </w:p>
        </w:tc>
        <w:tc>
          <w:tcPr>
            <w:tcW w:w="6477" w:type="dxa"/>
            <w:vAlign w:val="center"/>
          </w:tcPr>
          <w:p w14:paraId="3AD4269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（3）设置主门岗24小时值班值守服务，辅门白班12小时服务，其余时间随时响应服务需求。</w:t>
            </w:r>
          </w:p>
        </w:tc>
      </w:tr>
      <w:tr w14:paraId="3EE5A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55CC241">
            <w:pPr>
              <w:widowControl/>
              <w:spacing w:line="360" w:lineRule="exact"/>
              <w:jc w:val="center"/>
              <w:rPr>
                <w:rFonts w:hint="eastAsia" w:ascii="宋体" w:hAnsi="宋体" w:cs="仿宋"/>
                <w:sz w:val="24"/>
                <w:szCs w:val="24"/>
              </w:rPr>
            </w:pPr>
          </w:p>
        </w:tc>
        <w:tc>
          <w:tcPr>
            <w:tcW w:w="1934" w:type="dxa"/>
            <w:vMerge w:val="continue"/>
            <w:vAlign w:val="center"/>
          </w:tcPr>
          <w:p w14:paraId="22950744">
            <w:pPr>
              <w:widowControl/>
              <w:spacing w:line="360" w:lineRule="exact"/>
              <w:rPr>
                <w:rFonts w:hint="eastAsia" w:ascii="宋体" w:hAnsi="宋体" w:cs="仿宋"/>
                <w:sz w:val="24"/>
                <w:szCs w:val="24"/>
              </w:rPr>
            </w:pPr>
          </w:p>
        </w:tc>
        <w:tc>
          <w:tcPr>
            <w:tcW w:w="6477" w:type="dxa"/>
            <w:vAlign w:val="center"/>
          </w:tcPr>
          <w:p w14:paraId="4A447267">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（4）在出入口对外来人员及其携带大件物品、外来车辆进行询问和记录，并与相关部门取得联系，同意后方可进入。</w:t>
            </w:r>
          </w:p>
        </w:tc>
      </w:tr>
      <w:tr w14:paraId="48CDE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ACA974B">
            <w:pPr>
              <w:widowControl/>
              <w:spacing w:line="360" w:lineRule="exact"/>
              <w:jc w:val="center"/>
              <w:rPr>
                <w:rFonts w:hint="eastAsia" w:ascii="宋体" w:hAnsi="宋体" w:cs="仿宋"/>
                <w:sz w:val="24"/>
                <w:szCs w:val="24"/>
              </w:rPr>
            </w:pPr>
          </w:p>
        </w:tc>
        <w:tc>
          <w:tcPr>
            <w:tcW w:w="1934" w:type="dxa"/>
            <w:vMerge w:val="continue"/>
            <w:vAlign w:val="center"/>
          </w:tcPr>
          <w:p w14:paraId="191AD038">
            <w:pPr>
              <w:widowControl/>
              <w:spacing w:line="360" w:lineRule="exact"/>
              <w:rPr>
                <w:rFonts w:hint="eastAsia" w:ascii="宋体" w:hAnsi="宋体" w:cs="仿宋"/>
                <w:sz w:val="24"/>
                <w:szCs w:val="24"/>
              </w:rPr>
            </w:pPr>
          </w:p>
        </w:tc>
        <w:tc>
          <w:tcPr>
            <w:tcW w:w="6477" w:type="dxa"/>
            <w:vAlign w:val="center"/>
          </w:tcPr>
          <w:p w14:paraId="34B2C21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（5）大件物品搬出有相关部门开具的证明和清单，经核实后放行。</w:t>
            </w:r>
          </w:p>
        </w:tc>
      </w:tr>
      <w:tr w14:paraId="00F14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trPr>
        <w:tc>
          <w:tcPr>
            <w:tcW w:w="1448" w:type="dxa"/>
            <w:vMerge w:val="continue"/>
            <w:vAlign w:val="center"/>
          </w:tcPr>
          <w:p w14:paraId="1E398A62">
            <w:pPr>
              <w:widowControl/>
              <w:spacing w:line="360" w:lineRule="exact"/>
              <w:jc w:val="center"/>
              <w:rPr>
                <w:rFonts w:hint="eastAsia" w:ascii="宋体" w:hAnsi="宋体" w:cs="仿宋"/>
                <w:sz w:val="24"/>
                <w:szCs w:val="24"/>
              </w:rPr>
            </w:pPr>
          </w:p>
        </w:tc>
        <w:tc>
          <w:tcPr>
            <w:tcW w:w="1934" w:type="dxa"/>
            <w:vMerge w:val="continue"/>
            <w:vAlign w:val="center"/>
          </w:tcPr>
          <w:p w14:paraId="207E89E0">
            <w:pPr>
              <w:widowControl/>
              <w:spacing w:line="360" w:lineRule="exact"/>
              <w:rPr>
                <w:rFonts w:hint="eastAsia" w:ascii="宋体" w:hAnsi="宋体" w:cs="仿宋"/>
                <w:sz w:val="24"/>
                <w:szCs w:val="24"/>
              </w:rPr>
            </w:pPr>
          </w:p>
        </w:tc>
        <w:tc>
          <w:tcPr>
            <w:tcW w:w="6477" w:type="dxa"/>
            <w:vAlign w:val="center"/>
          </w:tcPr>
          <w:p w14:paraId="317C19A9">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（6）排查可疑人员，对于不出示证件、不按规定登记、不听劝阻而强行闯入者，及时劝离，必要时通知公安机关进行处理。</w:t>
            </w:r>
          </w:p>
        </w:tc>
      </w:tr>
      <w:tr w14:paraId="7E9A1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32D81F8">
            <w:pPr>
              <w:widowControl/>
              <w:spacing w:line="360" w:lineRule="exact"/>
              <w:jc w:val="center"/>
              <w:rPr>
                <w:rFonts w:hint="eastAsia" w:ascii="宋体" w:hAnsi="宋体" w:cs="仿宋"/>
                <w:sz w:val="24"/>
                <w:szCs w:val="24"/>
              </w:rPr>
            </w:pPr>
          </w:p>
        </w:tc>
        <w:tc>
          <w:tcPr>
            <w:tcW w:w="1934" w:type="dxa"/>
            <w:vMerge w:val="continue"/>
            <w:vAlign w:val="center"/>
          </w:tcPr>
          <w:p w14:paraId="43DFD7A5">
            <w:pPr>
              <w:widowControl/>
              <w:spacing w:line="360" w:lineRule="exact"/>
              <w:rPr>
                <w:rFonts w:hint="eastAsia" w:ascii="宋体" w:hAnsi="宋体" w:cs="仿宋"/>
                <w:sz w:val="24"/>
                <w:szCs w:val="24"/>
              </w:rPr>
            </w:pPr>
          </w:p>
        </w:tc>
        <w:tc>
          <w:tcPr>
            <w:tcW w:w="6477" w:type="dxa"/>
            <w:vAlign w:val="center"/>
          </w:tcPr>
          <w:p w14:paraId="7D609DF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（7）配合和协助当地公安机关进行安全监控和巡视等保安工作，有效疏导如出入口人群集聚、车辆拥堵、货物堵塞道路等情况。</w:t>
            </w:r>
          </w:p>
        </w:tc>
      </w:tr>
      <w:tr w14:paraId="1F900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7962C88B">
            <w:pPr>
              <w:widowControl/>
              <w:spacing w:line="360" w:lineRule="exact"/>
              <w:jc w:val="center"/>
              <w:rPr>
                <w:rFonts w:hint="eastAsia" w:ascii="宋体" w:hAnsi="宋体" w:cs="仿宋"/>
                <w:sz w:val="24"/>
                <w:szCs w:val="24"/>
              </w:rPr>
            </w:pPr>
          </w:p>
        </w:tc>
        <w:tc>
          <w:tcPr>
            <w:tcW w:w="1934" w:type="dxa"/>
            <w:vMerge w:val="continue"/>
            <w:vAlign w:val="center"/>
          </w:tcPr>
          <w:p w14:paraId="5DB477E7">
            <w:pPr>
              <w:widowControl/>
              <w:spacing w:line="360" w:lineRule="exact"/>
              <w:rPr>
                <w:rFonts w:hint="eastAsia" w:ascii="宋体" w:hAnsi="宋体" w:cs="仿宋"/>
                <w:sz w:val="24"/>
                <w:szCs w:val="24"/>
              </w:rPr>
            </w:pPr>
          </w:p>
        </w:tc>
        <w:tc>
          <w:tcPr>
            <w:tcW w:w="6477" w:type="dxa"/>
            <w:vAlign w:val="center"/>
          </w:tcPr>
          <w:p w14:paraId="6F68B90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8）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47C74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72DAE028">
            <w:pPr>
              <w:widowControl/>
              <w:spacing w:line="360" w:lineRule="exact"/>
              <w:jc w:val="center"/>
              <w:rPr>
                <w:rFonts w:hint="eastAsia" w:ascii="宋体" w:hAnsi="宋体" w:cs="仿宋"/>
                <w:sz w:val="24"/>
                <w:szCs w:val="24"/>
              </w:rPr>
            </w:pPr>
          </w:p>
        </w:tc>
        <w:tc>
          <w:tcPr>
            <w:tcW w:w="1934" w:type="dxa"/>
            <w:vMerge w:val="continue"/>
            <w:vAlign w:val="center"/>
          </w:tcPr>
          <w:p w14:paraId="51D65A2A">
            <w:pPr>
              <w:widowControl/>
              <w:spacing w:line="360" w:lineRule="exact"/>
              <w:rPr>
                <w:rFonts w:hint="eastAsia" w:ascii="宋体" w:hAnsi="宋体" w:cs="仿宋"/>
                <w:sz w:val="24"/>
                <w:szCs w:val="24"/>
              </w:rPr>
            </w:pPr>
          </w:p>
        </w:tc>
        <w:tc>
          <w:tcPr>
            <w:tcW w:w="6477" w:type="dxa"/>
            <w:vAlign w:val="center"/>
          </w:tcPr>
          <w:p w14:paraId="274DCC0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（9）提供现场接待服务。</w:t>
            </w:r>
          </w:p>
          <w:p w14:paraId="6E983EE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①做好来访人员、车辆进出证件登记，及时通报。</w:t>
            </w:r>
          </w:p>
          <w:p w14:paraId="61B1ACA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②严禁无关人员、可疑人员和危险物品进入办公楼（区）内。</w:t>
            </w:r>
          </w:p>
          <w:p w14:paraId="783A9927">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③物品摆放整齐有序、分类放置。</w:t>
            </w:r>
          </w:p>
          <w:p w14:paraId="7B12565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④现场办理等待时间不超过5分钟，等待较长时间应当及时沟通。</w:t>
            </w:r>
          </w:p>
          <w:p w14:paraId="09882EE4">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⑤对来访人员咨询、建议、求助等事项，及时处理或答复，处理和答复率100%。</w:t>
            </w:r>
          </w:p>
          <w:p w14:paraId="487B931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⑥与被访人进行核实确认；告知被访人的办公室门牌号；告知访客注意事项（根据实际需要填写注意事项）。</w:t>
            </w:r>
          </w:p>
        </w:tc>
      </w:tr>
      <w:tr w14:paraId="4D4D5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324F5DE">
            <w:pPr>
              <w:widowControl/>
              <w:spacing w:line="360" w:lineRule="exact"/>
              <w:jc w:val="center"/>
              <w:rPr>
                <w:rFonts w:hint="eastAsia" w:ascii="宋体" w:hAnsi="宋体" w:cs="仿宋"/>
                <w:sz w:val="24"/>
                <w:szCs w:val="24"/>
              </w:rPr>
            </w:pPr>
          </w:p>
        </w:tc>
        <w:tc>
          <w:tcPr>
            <w:tcW w:w="1934" w:type="dxa"/>
            <w:vMerge w:val="continue"/>
            <w:vAlign w:val="center"/>
          </w:tcPr>
          <w:p w14:paraId="7BF90DE0">
            <w:pPr>
              <w:widowControl/>
              <w:spacing w:line="360" w:lineRule="exact"/>
              <w:rPr>
                <w:rFonts w:hint="eastAsia" w:ascii="宋体" w:hAnsi="宋体" w:cs="仿宋"/>
                <w:sz w:val="24"/>
                <w:szCs w:val="24"/>
              </w:rPr>
            </w:pPr>
          </w:p>
        </w:tc>
        <w:tc>
          <w:tcPr>
            <w:tcW w:w="6477" w:type="dxa"/>
            <w:vAlign w:val="center"/>
          </w:tcPr>
          <w:p w14:paraId="1C964E7A">
            <w:pPr>
              <w:widowControl/>
              <w:spacing w:line="360" w:lineRule="exact"/>
              <w:jc w:val="left"/>
              <w:rPr>
                <w:rFonts w:hint="eastAsia" w:ascii="宋体" w:hAnsi="宋体" w:cs="仿宋"/>
                <w:sz w:val="24"/>
                <w:szCs w:val="24"/>
              </w:rPr>
            </w:pPr>
            <w:r>
              <w:rPr>
                <w:rFonts w:hint="eastAsia" w:ascii="宋体" w:hAnsi="宋体" w:cs="仿宋"/>
                <w:sz w:val="24"/>
                <w:szCs w:val="24"/>
              </w:rPr>
              <w:t>（10）配合做好消防、医护等紧急车辆进出引导。</w:t>
            </w:r>
          </w:p>
        </w:tc>
      </w:tr>
      <w:tr w14:paraId="33421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54" w:hRule="atLeast"/>
        </w:trPr>
        <w:tc>
          <w:tcPr>
            <w:tcW w:w="1448" w:type="dxa"/>
            <w:vMerge w:val="continue"/>
            <w:vAlign w:val="center"/>
          </w:tcPr>
          <w:p w14:paraId="2BA0C144">
            <w:pPr>
              <w:widowControl/>
              <w:spacing w:line="360" w:lineRule="exact"/>
              <w:jc w:val="center"/>
              <w:rPr>
                <w:rFonts w:hint="eastAsia" w:ascii="宋体" w:hAnsi="宋体" w:cs="仿宋"/>
                <w:sz w:val="24"/>
                <w:szCs w:val="24"/>
              </w:rPr>
            </w:pPr>
          </w:p>
        </w:tc>
        <w:tc>
          <w:tcPr>
            <w:tcW w:w="1934" w:type="dxa"/>
            <w:vMerge w:val="continue"/>
            <w:vAlign w:val="center"/>
          </w:tcPr>
          <w:p w14:paraId="512304ED">
            <w:pPr>
              <w:widowControl/>
              <w:spacing w:line="360" w:lineRule="exact"/>
              <w:rPr>
                <w:rFonts w:hint="eastAsia" w:ascii="宋体" w:hAnsi="宋体" w:cs="仿宋"/>
                <w:sz w:val="24"/>
                <w:szCs w:val="24"/>
              </w:rPr>
            </w:pPr>
          </w:p>
        </w:tc>
        <w:tc>
          <w:tcPr>
            <w:tcW w:w="6477" w:type="dxa"/>
            <w:vAlign w:val="center"/>
          </w:tcPr>
          <w:p w14:paraId="4780CCEB">
            <w:pPr>
              <w:widowControl/>
              <w:spacing w:line="360" w:lineRule="exact"/>
              <w:jc w:val="left"/>
              <w:rPr>
                <w:rFonts w:hint="eastAsia" w:ascii="宋体" w:hAnsi="宋体" w:cs="仿宋"/>
                <w:sz w:val="24"/>
                <w:szCs w:val="24"/>
              </w:rPr>
            </w:pPr>
            <w:r>
              <w:rPr>
                <w:rFonts w:hint="eastAsia" w:ascii="宋体" w:hAnsi="宋体" w:cs="仿宋"/>
                <w:sz w:val="24"/>
                <w:szCs w:val="24"/>
              </w:rPr>
              <w:t>（11）特殊外来人员做好全程陪同引导。</w:t>
            </w:r>
          </w:p>
        </w:tc>
      </w:tr>
      <w:tr w14:paraId="58270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A99DBA4">
            <w:pPr>
              <w:widowControl/>
              <w:spacing w:line="360" w:lineRule="exact"/>
              <w:jc w:val="center"/>
              <w:rPr>
                <w:rFonts w:hint="eastAsia" w:ascii="宋体" w:hAnsi="宋体" w:cs="仿宋"/>
                <w:sz w:val="24"/>
                <w:szCs w:val="24"/>
              </w:rPr>
            </w:pPr>
          </w:p>
        </w:tc>
        <w:tc>
          <w:tcPr>
            <w:tcW w:w="1934" w:type="dxa"/>
            <w:vMerge w:val="continue"/>
            <w:vAlign w:val="center"/>
          </w:tcPr>
          <w:p w14:paraId="4B8BD7B4">
            <w:pPr>
              <w:widowControl/>
              <w:spacing w:line="360" w:lineRule="exact"/>
              <w:rPr>
                <w:rFonts w:hint="eastAsia" w:ascii="宋体" w:hAnsi="宋体" w:cs="仿宋"/>
                <w:sz w:val="24"/>
                <w:szCs w:val="24"/>
              </w:rPr>
            </w:pPr>
          </w:p>
        </w:tc>
        <w:tc>
          <w:tcPr>
            <w:tcW w:w="6477" w:type="dxa"/>
            <w:vAlign w:val="center"/>
          </w:tcPr>
          <w:p w14:paraId="4EDEE5E9">
            <w:pPr>
              <w:widowControl/>
              <w:spacing w:line="360" w:lineRule="exact"/>
              <w:ind w:firstLine="240" w:firstLineChars="100"/>
              <w:jc w:val="left"/>
              <w:rPr>
                <w:rFonts w:hint="eastAsia" w:ascii="宋体" w:hAnsi="宋体" w:cs="仿宋"/>
                <w:sz w:val="24"/>
                <w:szCs w:val="24"/>
              </w:rPr>
            </w:pPr>
            <w:r>
              <w:rPr>
                <w:rFonts w:hint="eastAsia" w:ascii="宋体" w:hAnsi="宋体" w:cs="仿宋"/>
                <w:sz w:val="24"/>
                <w:szCs w:val="24"/>
              </w:rPr>
              <w:t>（12）做好文明值勤、热情服务，注重礼仪礼貌，规范用语，统一规范着装，不得与来访人员发生争吵。</w:t>
            </w:r>
          </w:p>
        </w:tc>
      </w:tr>
      <w:tr w14:paraId="1B77B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6D3C3E55">
            <w:pPr>
              <w:widowControl/>
              <w:spacing w:line="360" w:lineRule="exact"/>
              <w:jc w:val="center"/>
              <w:rPr>
                <w:rFonts w:hint="eastAsia" w:ascii="宋体" w:hAnsi="宋体" w:cs="仿宋"/>
                <w:sz w:val="24"/>
                <w:szCs w:val="24"/>
              </w:rPr>
            </w:pPr>
          </w:p>
        </w:tc>
        <w:tc>
          <w:tcPr>
            <w:tcW w:w="1934" w:type="dxa"/>
            <w:vMerge w:val="continue"/>
            <w:vAlign w:val="center"/>
          </w:tcPr>
          <w:p w14:paraId="3B30343F">
            <w:pPr>
              <w:widowControl/>
              <w:spacing w:line="360" w:lineRule="exact"/>
              <w:rPr>
                <w:rFonts w:hint="eastAsia" w:ascii="宋体" w:hAnsi="宋体" w:cs="仿宋"/>
                <w:sz w:val="24"/>
                <w:szCs w:val="24"/>
              </w:rPr>
            </w:pPr>
          </w:p>
        </w:tc>
        <w:tc>
          <w:tcPr>
            <w:tcW w:w="6477" w:type="dxa"/>
            <w:vAlign w:val="center"/>
          </w:tcPr>
          <w:p w14:paraId="435127F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（13）为环卫工、外卖、快递等提供开水、如厕等便利服务。</w:t>
            </w:r>
          </w:p>
        </w:tc>
      </w:tr>
      <w:tr w14:paraId="564D4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5A1654C0">
            <w:pPr>
              <w:widowControl/>
              <w:spacing w:line="360" w:lineRule="exact"/>
              <w:jc w:val="center"/>
              <w:rPr>
                <w:rFonts w:hint="eastAsia" w:ascii="宋体" w:hAnsi="宋体" w:cs="仿宋"/>
                <w:sz w:val="24"/>
                <w:szCs w:val="24"/>
              </w:rPr>
            </w:pPr>
            <w:r>
              <w:rPr>
                <w:rFonts w:hint="eastAsia" w:ascii="宋体" w:hAnsi="宋体" w:cs="仿宋"/>
                <w:sz w:val="24"/>
                <w:szCs w:val="24"/>
              </w:rPr>
              <w:t>3</w:t>
            </w:r>
          </w:p>
        </w:tc>
        <w:tc>
          <w:tcPr>
            <w:tcW w:w="1934" w:type="dxa"/>
            <w:vMerge w:val="restart"/>
            <w:vAlign w:val="center"/>
          </w:tcPr>
          <w:p w14:paraId="25BE42FC">
            <w:pPr>
              <w:widowControl/>
              <w:spacing w:line="360" w:lineRule="exact"/>
              <w:rPr>
                <w:rFonts w:hint="eastAsia" w:ascii="宋体" w:hAnsi="宋体" w:cs="仿宋"/>
                <w:sz w:val="24"/>
                <w:szCs w:val="24"/>
              </w:rPr>
            </w:pPr>
            <w:r>
              <w:rPr>
                <w:rFonts w:hint="eastAsia" w:ascii="宋体" w:hAnsi="宋体" w:cs="仿宋"/>
                <w:sz w:val="24"/>
                <w:szCs w:val="24"/>
              </w:rPr>
              <w:t>值班巡查</w:t>
            </w:r>
          </w:p>
        </w:tc>
        <w:tc>
          <w:tcPr>
            <w:tcW w:w="6477" w:type="dxa"/>
            <w:vAlign w:val="center"/>
          </w:tcPr>
          <w:p w14:paraId="0F1C935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（1）建立24小时值班巡查制度。接受业主（使用人）求助， 回答询问。</w:t>
            </w:r>
          </w:p>
        </w:tc>
      </w:tr>
      <w:tr w14:paraId="1CBE7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6E0E2A82">
            <w:pPr>
              <w:widowControl/>
              <w:spacing w:line="360" w:lineRule="exact"/>
              <w:jc w:val="center"/>
              <w:rPr>
                <w:rFonts w:hint="eastAsia" w:ascii="宋体" w:hAnsi="宋体" w:cs="仿宋"/>
                <w:sz w:val="24"/>
                <w:szCs w:val="24"/>
              </w:rPr>
            </w:pPr>
          </w:p>
        </w:tc>
        <w:tc>
          <w:tcPr>
            <w:tcW w:w="1934" w:type="dxa"/>
            <w:vMerge w:val="continue"/>
            <w:vAlign w:val="center"/>
          </w:tcPr>
          <w:p w14:paraId="30819D96">
            <w:pPr>
              <w:widowControl/>
              <w:spacing w:line="360" w:lineRule="exact"/>
              <w:rPr>
                <w:rFonts w:hint="eastAsia" w:ascii="宋体" w:hAnsi="宋体" w:cs="仿宋"/>
                <w:sz w:val="24"/>
                <w:szCs w:val="24"/>
              </w:rPr>
            </w:pPr>
          </w:p>
        </w:tc>
        <w:tc>
          <w:tcPr>
            <w:tcW w:w="6477" w:type="dxa"/>
            <w:vAlign w:val="center"/>
          </w:tcPr>
          <w:p w14:paraId="77874DB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（2）制定巡查路线，按照指定时间和路线执行，加强重点区域、重点部位及装修区域的巡查。</w:t>
            </w:r>
          </w:p>
        </w:tc>
      </w:tr>
      <w:tr w14:paraId="26800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51398C81">
            <w:pPr>
              <w:widowControl/>
              <w:spacing w:line="360" w:lineRule="exact"/>
              <w:jc w:val="center"/>
              <w:rPr>
                <w:rFonts w:hint="eastAsia" w:ascii="宋体" w:hAnsi="宋体" w:cs="仿宋"/>
                <w:sz w:val="24"/>
                <w:szCs w:val="24"/>
              </w:rPr>
            </w:pPr>
          </w:p>
        </w:tc>
        <w:tc>
          <w:tcPr>
            <w:tcW w:w="1934" w:type="dxa"/>
            <w:vMerge w:val="continue"/>
            <w:vAlign w:val="center"/>
          </w:tcPr>
          <w:p w14:paraId="27D00BD4">
            <w:pPr>
              <w:widowControl/>
              <w:spacing w:line="360" w:lineRule="exact"/>
              <w:rPr>
                <w:rFonts w:hint="eastAsia" w:ascii="宋体" w:hAnsi="宋体" w:cs="仿宋"/>
                <w:sz w:val="24"/>
                <w:szCs w:val="24"/>
              </w:rPr>
            </w:pPr>
          </w:p>
        </w:tc>
        <w:tc>
          <w:tcPr>
            <w:tcW w:w="6477" w:type="dxa"/>
            <w:vAlign w:val="center"/>
          </w:tcPr>
          <w:p w14:paraId="73628B1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（3）巡查期间保持通信设施设备畅通，遇到异常情况立即上报并在现场采取相应措施。</w:t>
            </w:r>
          </w:p>
        </w:tc>
      </w:tr>
      <w:tr w14:paraId="4D919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96EC429">
            <w:pPr>
              <w:widowControl/>
              <w:spacing w:line="360" w:lineRule="exact"/>
              <w:jc w:val="center"/>
              <w:rPr>
                <w:rFonts w:hint="eastAsia" w:ascii="宋体" w:hAnsi="宋体" w:cs="仿宋"/>
                <w:sz w:val="24"/>
                <w:szCs w:val="24"/>
              </w:rPr>
            </w:pPr>
          </w:p>
        </w:tc>
        <w:tc>
          <w:tcPr>
            <w:tcW w:w="1934" w:type="dxa"/>
            <w:vMerge w:val="continue"/>
            <w:vAlign w:val="center"/>
          </w:tcPr>
          <w:p w14:paraId="49681630">
            <w:pPr>
              <w:widowControl/>
              <w:spacing w:line="360" w:lineRule="exact"/>
              <w:rPr>
                <w:rFonts w:hint="eastAsia" w:ascii="宋体" w:hAnsi="宋体" w:cs="仿宋"/>
                <w:sz w:val="24"/>
                <w:szCs w:val="24"/>
              </w:rPr>
            </w:pPr>
          </w:p>
        </w:tc>
        <w:tc>
          <w:tcPr>
            <w:tcW w:w="6477" w:type="dxa"/>
            <w:vAlign w:val="center"/>
          </w:tcPr>
          <w:p w14:paraId="3927F93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（4）收到监控室指令后，巡查人员及时到达指定地点并迅速采取相应措施。</w:t>
            </w:r>
          </w:p>
        </w:tc>
      </w:tr>
      <w:tr w14:paraId="7E02C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6539BC04">
            <w:pPr>
              <w:widowControl/>
              <w:spacing w:line="360" w:lineRule="exact"/>
              <w:jc w:val="center"/>
              <w:rPr>
                <w:rFonts w:hint="eastAsia" w:ascii="宋体" w:hAnsi="宋体" w:cs="仿宋"/>
                <w:sz w:val="24"/>
                <w:szCs w:val="24"/>
              </w:rPr>
            </w:pPr>
            <w:r>
              <w:rPr>
                <w:rFonts w:hint="eastAsia" w:ascii="宋体" w:hAnsi="宋体" w:cs="仿宋"/>
                <w:sz w:val="24"/>
                <w:szCs w:val="24"/>
              </w:rPr>
              <w:t>4</w:t>
            </w:r>
          </w:p>
        </w:tc>
        <w:tc>
          <w:tcPr>
            <w:tcW w:w="1934" w:type="dxa"/>
            <w:vMerge w:val="restart"/>
            <w:vAlign w:val="center"/>
          </w:tcPr>
          <w:p w14:paraId="72EED698">
            <w:pPr>
              <w:widowControl/>
              <w:spacing w:line="360" w:lineRule="exact"/>
              <w:ind w:firstLine="210"/>
              <w:jc w:val="left"/>
              <w:rPr>
                <w:rFonts w:hint="eastAsia" w:ascii="宋体" w:hAnsi="宋体" w:cs="仿宋"/>
                <w:sz w:val="24"/>
                <w:szCs w:val="24"/>
              </w:rPr>
            </w:pPr>
            <w:r>
              <w:rPr>
                <w:rFonts w:hint="eastAsia" w:ascii="宋体" w:hAnsi="宋体" w:cs="仿宋"/>
                <w:sz w:val="24"/>
                <w:szCs w:val="24"/>
              </w:rPr>
              <w:t>监控值守</w:t>
            </w:r>
          </w:p>
        </w:tc>
        <w:tc>
          <w:tcPr>
            <w:tcW w:w="6477" w:type="dxa"/>
            <w:vAlign w:val="center"/>
          </w:tcPr>
          <w:p w14:paraId="4FAB69B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（1）监控室环境符合系统设备运行要求，定期进行检查和检测，确保系统功能正常。</w:t>
            </w:r>
          </w:p>
        </w:tc>
      </w:tr>
      <w:tr w14:paraId="135DE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AD2DEFF">
            <w:pPr>
              <w:widowControl/>
              <w:spacing w:line="360" w:lineRule="exact"/>
              <w:jc w:val="center"/>
              <w:rPr>
                <w:rFonts w:hint="eastAsia" w:ascii="宋体" w:hAnsi="宋体" w:cs="仿宋"/>
                <w:sz w:val="24"/>
                <w:szCs w:val="24"/>
              </w:rPr>
            </w:pPr>
          </w:p>
        </w:tc>
        <w:tc>
          <w:tcPr>
            <w:tcW w:w="1934" w:type="dxa"/>
            <w:vMerge w:val="continue"/>
            <w:vAlign w:val="center"/>
          </w:tcPr>
          <w:p w14:paraId="16C1B594">
            <w:pPr>
              <w:widowControl/>
              <w:spacing w:line="360" w:lineRule="exact"/>
              <w:ind w:firstLine="210"/>
              <w:jc w:val="left"/>
              <w:rPr>
                <w:rFonts w:hint="eastAsia" w:ascii="宋体" w:hAnsi="宋体" w:cs="仿宋"/>
                <w:sz w:val="24"/>
                <w:szCs w:val="24"/>
              </w:rPr>
            </w:pPr>
          </w:p>
        </w:tc>
        <w:tc>
          <w:tcPr>
            <w:tcW w:w="6477" w:type="dxa"/>
            <w:vAlign w:val="center"/>
          </w:tcPr>
          <w:p w14:paraId="205FB98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（2）监控设备24小时正常运行，监控室实行专人24小时值班制度。</w:t>
            </w:r>
          </w:p>
        </w:tc>
      </w:tr>
      <w:tr w14:paraId="0969F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57F598D">
            <w:pPr>
              <w:widowControl/>
              <w:spacing w:line="360" w:lineRule="exact"/>
              <w:jc w:val="center"/>
              <w:rPr>
                <w:rFonts w:hint="eastAsia" w:ascii="宋体" w:hAnsi="宋体" w:cs="仿宋"/>
                <w:sz w:val="24"/>
                <w:szCs w:val="24"/>
              </w:rPr>
            </w:pPr>
          </w:p>
        </w:tc>
        <w:tc>
          <w:tcPr>
            <w:tcW w:w="1934" w:type="dxa"/>
            <w:vMerge w:val="continue"/>
            <w:vAlign w:val="center"/>
          </w:tcPr>
          <w:p w14:paraId="519B45DF">
            <w:pPr>
              <w:widowControl/>
              <w:spacing w:line="360" w:lineRule="exact"/>
              <w:ind w:firstLine="210"/>
              <w:jc w:val="left"/>
              <w:rPr>
                <w:rFonts w:hint="eastAsia" w:ascii="宋体" w:hAnsi="宋体" w:cs="仿宋"/>
                <w:sz w:val="24"/>
                <w:szCs w:val="24"/>
              </w:rPr>
            </w:pPr>
          </w:p>
        </w:tc>
        <w:tc>
          <w:tcPr>
            <w:tcW w:w="6477" w:type="dxa"/>
            <w:vAlign w:val="center"/>
          </w:tcPr>
          <w:p w14:paraId="4CD4591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（3）监控记录画面清晰，视频监控无死角、无盲区。</w:t>
            </w:r>
          </w:p>
        </w:tc>
      </w:tr>
      <w:tr w14:paraId="4A54C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167B056">
            <w:pPr>
              <w:widowControl/>
              <w:spacing w:line="360" w:lineRule="exact"/>
              <w:jc w:val="center"/>
              <w:rPr>
                <w:rFonts w:hint="eastAsia" w:ascii="宋体" w:hAnsi="宋体" w:cs="仿宋"/>
                <w:sz w:val="24"/>
                <w:szCs w:val="24"/>
              </w:rPr>
            </w:pPr>
          </w:p>
        </w:tc>
        <w:tc>
          <w:tcPr>
            <w:tcW w:w="1934" w:type="dxa"/>
            <w:vMerge w:val="continue"/>
            <w:vAlign w:val="center"/>
          </w:tcPr>
          <w:p w14:paraId="41E4B194">
            <w:pPr>
              <w:widowControl/>
              <w:spacing w:line="360" w:lineRule="exact"/>
              <w:ind w:firstLine="210"/>
              <w:jc w:val="left"/>
              <w:rPr>
                <w:rFonts w:hint="eastAsia" w:ascii="宋体" w:hAnsi="宋体" w:cs="仿宋"/>
                <w:sz w:val="24"/>
                <w:szCs w:val="24"/>
              </w:rPr>
            </w:pPr>
          </w:p>
        </w:tc>
        <w:tc>
          <w:tcPr>
            <w:tcW w:w="6477" w:type="dxa"/>
            <w:vAlign w:val="center"/>
          </w:tcPr>
          <w:p w14:paraId="7D7D488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（4）值班期间遵守操作规程和保密制度，做好监控记录的保存工作。</w:t>
            </w:r>
          </w:p>
        </w:tc>
      </w:tr>
      <w:tr w14:paraId="6BDB5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310ED141">
            <w:pPr>
              <w:widowControl/>
              <w:spacing w:line="360" w:lineRule="exact"/>
              <w:jc w:val="center"/>
              <w:rPr>
                <w:rFonts w:hint="eastAsia" w:ascii="宋体" w:hAnsi="宋体" w:cs="仿宋"/>
                <w:sz w:val="24"/>
                <w:szCs w:val="24"/>
              </w:rPr>
            </w:pPr>
          </w:p>
        </w:tc>
        <w:tc>
          <w:tcPr>
            <w:tcW w:w="1934" w:type="dxa"/>
            <w:vMerge w:val="continue"/>
            <w:vAlign w:val="center"/>
          </w:tcPr>
          <w:p w14:paraId="207E69DB">
            <w:pPr>
              <w:widowControl/>
              <w:spacing w:line="360" w:lineRule="exact"/>
              <w:ind w:firstLine="210"/>
              <w:jc w:val="left"/>
              <w:rPr>
                <w:rFonts w:hint="eastAsia" w:ascii="宋体" w:hAnsi="宋体" w:cs="仿宋"/>
                <w:sz w:val="24"/>
                <w:szCs w:val="24"/>
              </w:rPr>
            </w:pPr>
          </w:p>
        </w:tc>
        <w:tc>
          <w:tcPr>
            <w:tcW w:w="6477" w:type="dxa"/>
            <w:vAlign w:val="center"/>
          </w:tcPr>
          <w:p w14:paraId="2CAFB5B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（5）监控记录保持完整，保存时间不应少于90天。</w:t>
            </w:r>
          </w:p>
        </w:tc>
      </w:tr>
      <w:tr w14:paraId="24902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8" w:hRule="atLeast"/>
        </w:trPr>
        <w:tc>
          <w:tcPr>
            <w:tcW w:w="1448" w:type="dxa"/>
            <w:vMerge w:val="continue"/>
            <w:vAlign w:val="center"/>
          </w:tcPr>
          <w:p w14:paraId="58E939E2">
            <w:pPr>
              <w:widowControl/>
              <w:spacing w:line="360" w:lineRule="exact"/>
              <w:jc w:val="center"/>
              <w:rPr>
                <w:rFonts w:hint="eastAsia" w:ascii="宋体" w:hAnsi="宋体" w:cs="仿宋"/>
                <w:sz w:val="24"/>
                <w:szCs w:val="24"/>
              </w:rPr>
            </w:pPr>
          </w:p>
        </w:tc>
        <w:tc>
          <w:tcPr>
            <w:tcW w:w="1934" w:type="dxa"/>
            <w:vMerge w:val="continue"/>
            <w:vAlign w:val="center"/>
          </w:tcPr>
          <w:p w14:paraId="065E757C">
            <w:pPr>
              <w:widowControl/>
              <w:spacing w:line="360" w:lineRule="exact"/>
              <w:ind w:firstLine="210"/>
              <w:jc w:val="left"/>
              <w:rPr>
                <w:rFonts w:hint="eastAsia" w:ascii="宋体" w:hAnsi="宋体" w:cs="仿宋"/>
                <w:sz w:val="24"/>
                <w:szCs w:val="24"/>
              </w:rPr>
            </w:pPr>
          </w:p>
        </w:tc>
        <w:tc>
          <w:tcPr>
            <w:tcW w:w="6477" w:type="dxa"/>
            <w:vAlign w:val="center"/>
          </w:tcPr>
          <w:p w14:paraId="70CDDC7A">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（6）无关人员进入监控室或查阅监控记录，经授权人批准并做好相关记录。</w:t>
            </w:r>
          </w:p>
        </w:tc>
      </w:tr>
      <w:tr w14:paraId="7B4E5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9C05B7F">
            <w:pPr>
              <w:widowControl/>
              <w:spacing w:line="360" w:lineRule="exact"/>
              <w:jc w:val="center"/>
              <w:rPr>
                <w:rFonts w:hint="eastAsia" w:ascii="宋体" w:hAnsi="宋体" w:cs="仿宋"/>
                <w:sz w:val="24"/>
                <w:szCs w:val="24"/>
              </w:rPr>
            </w:pPr>
          </w:p>
        </w:tc>
        <w:tc>
          <w:tcPr>
            <w:tcW w:w="1934" w:type="dxa"/>
            <w:vMerge w:val="continue"/>
            <w:vAlign w:val="center"/>
          </w:tcPr>
          <w:p w14:paraId="7382FE63">
            <w:pPr>
              <w:widowControl/>
              <w:spacing w:line="360" w:lineRule="exact"/>
              <w:ind w:firstLine="210"/>
              <w:jc w:val="left"/>
              <w:rPr>
                <w:rFonts w:hint="eastAsia" w:ascii="宋体" w:hAnsi="宋体" w:cs="仿宋"/>
                <w:sz w:val="24"/>
                <w:szCs w:val="24"/>
              </w:rPr>
            </w:pPr>
          </w:p>
        </w:tc>
        <w:tc>
          <w:tcPr>
            <w:tcW w:w="6477" w:type="dxa"/>
            <w:vAlign w:val="center"/>
          </w:tcPr>
          <w:p w14:paraId="03660159">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（7）监控室收到火情等报警信号、其他异常情况信号后，及时报警并安排其他安保人员前往现场进行处理。</w:t>
            </w:r>
          </w:p>
        </w:tc>
      </w:tr>
      <w:tr w14:paraId="576CE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086C34A7">
            <w:pPr>
              <w:widowControl/>
              <w:spacing w:line="360" w:lineRule="exact"/>
              <w:jc w:val="center"/>
              <w:rPr>
                <w:rFonts w:hint="eastAsia" w:ascii="宋体" w:hAnsi="宋体" w:cs="仿宋"/>
                <w:sz w:val="24"/>
                <w:szCs w:val="24"/>
              </w:rPr>
            </w:pPr>
            <w:r>
              <w:rPr>
                <w:rFonts w:hint="eastAsia" w:ascii="宋体" w:hAnsi="宋体" w:cs="仿宋"/>
                <w:sz w:val="24"/>
                <w:szCs w:val="24"/>
              </w:rPr>
              <w:t>5</w:t>
            </w:r>
          </w:p>
        </w:tc>
        <w:tc>
          <w:tcPr>
            <w:tcW w:w="1934" w:type="dxa"/>
            <w:vMerge w:val="restart"/>
            <w:vAlign w:val="center"/>
          </w:tcPr>
          <w:p w14:paraId="3A2CA1BE">
            <w:pPr>
              <w:widowControl/>
              <w:spacing w:line="360" w:lineRule="exact"/>
              <w:rPr>
                <w:rFonts w:hint="eastAsia" w:ascii="宋体" w:hAnsi="宋体" w:cs="仿宋"/>
                <w:sz w:val="24"/>
                <w:szCs w:val="24"/>
              </w:rPr>
            </w:pPr>
            <w:r>
              <w:rPr>
                <w:rFonts w:hint="eastAsia" w:ascii="宋体" w:hAnsi="宋体" w:cs="仿宋"/>
                <w:sz w:val="24"/>
                <w:szCs w:val="24"/>
              </w:rPr>
              <w:t>车辆停放</w:t>
            </w:r>
          </w:p>
        </w:tc>
        <w:tc>
          <w:tcPr>
            <w:tcW w:w="6477" w:type="dxa"/>
            <w:vAlign w:val="center"/>
          </w:tcPr>
          <w:p w14:paraId="5D45BCE7">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（1）车辆管理实行24小时服务制度，全天候为内部车辆、来访车辆、共享车位等提供引导停放等服务保障。严格遵守车辆停放管理规定，及时引导车辆行驶路线，合理、规范停放。</w:t>
            </w:r>
          </w:p>
        </w:tc>
      </w:tr>
      <w:tr w14:paraId="53C99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767440F">
            <w:pPr>
              <w:widowControl/>
              <w:spacing w:line="360" w:lineRule="exact"/>
              <w:jc w:val="center"/>
              <w:rPr>
                <w:rFonts w:hint="eastAsia" w:ascii="宋体" w:hAnsi="宋体" w:cs="仿宋"/>
                <w:sz w:val="24"/>
                <w:szCs w:val="24"/>
              </w:rPr>
            </w:pPr>
          </w:p>
        </w:tc>
        <w:tc>
          <w:tcPr>
            <w:tcW w:w="1934" w:type="dxa"/>
            <w:vMerge w:val="continue"/>
            <w:vAlign w:val="center"/>
          </w:tcPr>
          <w:p w14:paraId="1FAAAF9E">
            <w:pPr>
              <w:widowControl/>
              <w:spacing w:line="360" w:lineRule="exact"/>
              <w:rPr>
                <w:rFonts w:hint="eastAsia" w:ascii="宋体" w:hAnsi="宋体" w:cs="仿宋"/>
                <w:sz w:val="24"/>
                <w:szCs w:val="24"/>
              </w:rPr>
            </w:pPr>
          </w:p>
        </w:tc>
        <w:tc>
          <w:tcPr>
            <w:tcW w:w="6477" w:type="dxa"/>
            <w:vAlign w:val="center"/>
          </w:tcPr>
          <w:p w14:paraId="722014C4">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（2）做好道闸系统的管理，确保使用安全。</w:t>
            </w:r>
          </w:p>
        </w:tc>
      </w:tr>
      <w:tr w14:paraId="48F24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76D6FDD2">
            <w:pPr>
              <w:widowControl/>
              <w:spacing w:line="360" w:lineRule="exact"/>
              <w:jc w:val="center"/>
              <w:rPr>
                <w:rFonts w:hint="eastAsia" w:ascii="宋体" w:hAnsi="宋体" w:cs="仿宋"/>
                <w:sz w:val="24"/>
                <w:szCs w:val="24"/>
              </w:rPr>
            </w:pPr>
          </w:p>
        </w:tc>
        <w:tc>
          <w:tcPr>
            <w:tcW w:w="1934" w:type="dxa"/>
            <w:vMerge w:val="continue"/>
            <w:vAlign w:val="center"/>
          </w:tcPr>
          <w:p w14:paraId="30D467DD">
            <w:pPr>
              <w:widowControl/>
              <w:spacing w:line="360" w:lineRule="exact"/>
              <w:rPr>
                <w:rFonts w:hint="eastAsia" w:ascii="宋体" w:hAnsi="宋体" w:cs="仿宋"/>
                <w:sz w:val="24"/>
                <w:szCs w:val="24"/>
              </w:rPr>
            </w:pPr>
          </w:p>
        </w:tc>
        <w:tc>
          <w:tcPr>
            <w:tcW w:w="6477" w:type="dxa"/>
            <w:vAlign w:val="center"/>
          </w:tcPr>
          <w:p w14:paraId="5FA14573">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（3）熟练操作立体式机械停车设备，24小时提供巡查，有专业人员进行安全管理，出现故障可随时响应并配合维保单位迅速处置。</w:t>
            </w:r>
          </w:p>
        </w:tc>
      </w:tr>
      <w:tr w14:paraId="6C20B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1AE344D">
            <w:pPr>
              <w:widowControl/>
              <w:spacing w:line="360" w:lineRule="exact"/>
              <w:jc w:val="center"/>
              <w:rPr>
                <w:rFonts w:hint="eastAsia" w:ascii="宋体" w:hAnsi="宋体" w:cs="仿宋"/>
                <w:sz w:val="24"/>
                <w:szCs w:val="24"/>
              </w:rPr>
            </w:pPr>
          </w:p>
        </w:tc>
        <w:tc>
          <w:tcPr>
            <w:tcW w:w="1934" w:type="dxa"/>
            <w:vMerge w:val="continue"/>
            <w:vAlign w:val="center"/>
          </w:tcPr>
          <w:p w14:paraId="63191AEE">
            <w:pPr>
              <w:widowControl/>
              <w:spacing w:line="360" w:lineRule="exact"/>
              <w:rPr>
                <w:rFonts w:hint="eastAsia" w:ascii="宋体" w:hAnsi="宋体" w:cs="仿宋"/>
                <w:sz w:val="24"/>
                <w:szCs w:val="24"/>
              </w:rPr>
            </w:pPr>
          </w:p>
        </w:tc>
        <w:tc>
          <w:tcPr>
            <w:tcW w:w="6477" w:type="dxa"/>
            <w:vAlign w:val="center"/>
          </w:tcPr>
          <w:p w14:paraId="552AF5B3">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（4）加强机械车位停车引导，尤其是上下班高峰期，正确操作并有序引导，确保停车或出车安全，认真履行安全管理职责。</w:t>
            </w:r>
          </w:p>
        </w:tc>
      </w:tr>
      <w:tr w14:paraId="636CD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3EA67935">
            <w:pPr>
              <w:widowControl/>
              <w:spacing w:line="360" w:lineRule="exact"/>
              <w:jc w:val="center"/>
              <w:rPr>
                <w:rFonts w:hint="eastAsia" w:ascii="宋体" w:hAnsi="宋体" w:cs="仿宋"/>
                <w:sz w:val="24"/>
                <w:szCs w:val="24"/>
              </w:rPr>
            </w:pPr>
          </w:p>
        </w:tc>
        <w:tc>
          <w:tcPr>
            <w:tcW w:w="1934" w:type="dxa"/>
            <w:vMerge w:val="continue"/>
            <w:vAlign w:val="center"/>
          </w:tcPr>
          <w:p w14:paraId="1384B18F">
            <w:pPr>
              <w:widowControl/>
              <w:spacing w:line="360" w:lineRule="exact"/>
              <w:rPr>
                <w:rFonts w:hint="eastAsia" w:ascii="宋体" w:hAnsi="宋体" w:cs="仿宋"/>
                <w:sz w:val="24"/>
                <w:szCs w:val="24"/>
              </w:rPr>
            </w:pPr>
          </w:p>
        </w:tc>
        <w:tc>
          <w:tcPr>
            <w:tcW w:w="6477" w:type="dxa"/>
            <w:vAlign w:val="center"/>
          </w:tcPr>
          <w:p w14:paraId="649C837A">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（5）车辆行驶路线设置合理、规范，导向标志完整、清晰。</w:t>
            </w:r>
          </w:p>
        </w:tc>
      </w:tr>
      <w:tr w14:paraId="169BA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61CAF4BB">
            <w:pPr>
              <w:widowControl/>
              <w:spacing w:line="360" w:lineRule="exact"/>
              <w:jc w:val="center"/>
              <w:rPr>
                <w:rFonts w:hint="eastAsia" w:ascii="宋体" w:hAnsi="宋体" w:cs="仿宋"/>
                <w:sz w:val="24"/>
                <w:szCs w:val="24"/>
              </w:rPr>
            </w:pPr>
          </w:p>
        </w:tc>
        <w:tc>
          <w:tcPr>
            <w:tcW w:w="1934" w:type="dxa"/>
            <w:vMerge w:val="continue"/>
            <w:vAlign w:val="center"/>
          </w:tcPr>
          <w:p w14:paraId="421B94B5">
            <w:pPr>
              <w:widowControl/>
              <w:spacing w:line="360" w:lineRule="exact"/>
              <w:rPr>
                <w:rFonts w:hint="eastAsia" w:ascii="宋体" w:hAnsi="宋体" w:cs="仿宋"/>
                <w:sz w:val="24"/>
                <w:szCs w:val="24"/>
              </w:rPr>
            </w:pPr>
          </w:p>
        </w:tc>
        <w:tc>
          <w:tcPr>
            <w:tcW w:w="6477" w:type="dxa"/>
            <w:vAlign w:val="center"/>
          </w:tcPr>
          <w:p w14:paraId="3724B760">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（6）合理规划车辆停放区域，张贴车辆引导标识，对车辆及停放区域实行规范管理。</w:t>
            </w:r>
          </w:p>
        </w:tc>
      </w:tr>
      <w:tr w14:paraId="61C64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6D3A4C4A">
            <w:pPr>
              <w:widowControl/>
              <w:spacing w:line="360" w:lineRule="exact"/>
              <w:jc w:val="center"/>
              <w:rPr>
                <w:rFonts w:hint="eastAsia" w:ascii="宋体" w:hAnsi="宋体" w:cs="仿宋"/>
                <w:sz w:val="24"/>
                <w:szCs w:val="24"/>
              </w:rPr>
            </w:pPr>
          </w:p>
        </w:tc>
        <w:tc>
          <w:tcPr>
            <w:tcW w:w="1934" w:type="dxa"/>
            <w:vMerge w:val="continue"/>
            <w:vAlign w:val="center"/>
          </w:tcPr>
          <w:p w14:paraId="708DAEBD">
            <w:pPr>
              <w:widowControl/>
              <w:spacing w:line="360" w:lineRule="exact"/>
              <w:rPr>
                <w:rFonts w:hint="eastAsia" w:ascii="宋体" w:hAnsi="宋体" w:cs="仿宋"/>
                <w:sz w:val="24"/>
                <w:szCs w:val="24"/>
              </w:rPr>
            </w:pPr>
          </w:p>
        </w:tc>
        <w:tc>
          <w:tcPr>
            <w:tcW w:w="6477" w:type="dxa"/>
            <w:vAlign w:val="center"/>
          </w:tcPr>
          <w:p w14:paraId="06756C3E">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（7）严禁在办公楼的公用走道、楼梯间、安全出口处等公共区域停放车辆或充电。</w:t>
            </w:r>
          </w:p>
        </w:tc>
      </w:tr>
      <w:tr w14:paraId="49ECF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EFC0909">
            <w:pPr>
              <w:widowControl/>
              <w:spacing w:line="360" w:lineRule="exact"/>
              <w:jc w:val="center"/>
              <w:rPr>
                <w:rFonts w:hint="eastAsia" w:ascii="宋体" w:hAnsi="宋体" w:cs="仿宋"/>
                <w:sz w:val="24"/>
                <w:szCs w:val="24"/>
              </w:rPr>
            </w:pPr>
          </w:p>
        </w:tc>
        <w:tc>
          <w:tcPr>
            <w:tcW w:w="1934" w:type="dxa"/>
            <w:vMerge w:val="continue"/>
            <w:vAlign w:val="center"/>
          </w:tcPr>
          <w:p w14:paraId="75F34C59">
            <w:pPr>
              <w:widowControl/>
              <w:spacing w:line="360" w:lineRule="exact"/>
              <w:rPr>
                <w:rFonts w:hint="eastAsia" w:ascii="宋体" w:hAnsi="宋体" w:cs="仿宋"/>
                <w:sz w:val="24"/>
                <w:szCs w:val="24"/>
              </w:rPr>
            </w:pPr>
          </w:p>
        </w:tc>
        <w:tc>
          <w:tcPr>
            <w:tcW w:w="6477" w:type="dxa"/>
            <w:vAlign w:val="center"/>
          </w:tcPr>
          <w:p w14:paraId="11C4E760">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（8）非机动车定点有序停放。</w:t>
            </w:r>
          </w:p>
        </w:tc>
      </w:tr>
      <w:tr w14:paraId="7EA7D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448" w:type="dxa"/>
            <w:vMerge w:val="continue"/>
            <w:vAlign w:val="center"/>
          </w:tcPr>
          <w:p w14:paraId="22C73D7A">
            <w:pPr>
              <w:widowControl/>
              <w:spacing w:line="360" w:lineRule="exact"/>
              <w:jc w:val="center"/>
              <w:rPr>
                <w:rFonts w:hint="eastAsia" w:ascii="宋体" w:hAnsi="宋体" w:cs="仿宋"/>
                <w:sz w:val="24"/>
                <w:szCs w:val="24"/>
              </w:rPr>
            </w:pPr>
          </w:p>
        </w:tc>
        <w:tc>
          <w:tcPr>
            <w:tcW w:w="1934" w:type="dxa"/>
            <w:vMerge w:val="continue"/>
            <w:vAlign w:val="center"/>
          </w:tcPr>
          <w:p w14:paraId="508E25D8">
            <w:pPr>
              <w:widowControl/>
              <w:spacing w:line="360" w:lineRule="exact"/>
              <w:rPr>
                <w:rFonts w:hint="eastAsia" w:ascii="宋体" w:hAnsi="宋体" w:cs="仿宋"/>
                <w:sz w:val="24"/>
                <w:szCs w:val="24"/>
              </w:rPr>
            </w:pPr>
          </w:p>
        </w:tc>
        <w:tc>
          <w:tcPr>
            <w:tcW w:w="6477" w:type="dxa"/>
            <w:vAlign w:val="center"/>
          </w:tcPr>
          <w:p w14:paraId="784EB5F8">
            <w:pPr>
              <w:widowControl/>
              <w:spacing w:line="360" w:lineRule="exact"/>
              <w:ind w:firstLine="210"/>
              <w:jc w:val="left"/>
              <w:rPr>
                <w:rFonts w:hint="eastAsia" w:ascii="宋体" w:hAnsi="宋体" w:cs="仿宋"/>
                <w:color w:val="000000"/>
                <w:sz w:val="24"/>
                <w:szCs w:val="24"/>
              </w:rPr>
            </w:pPr>
            <w:r>
              <w:rPr>
                <w:rFonts w:hint="eastAsia" w:ascii="宋体" w:hAnsi="宋体" w:cs="仿宋"/>
                <w:color w:val="000000"/>
                <w:sz w:val="24"/>
                <w:szCs w:val="24"/>
              </w:rPr>
              <w:t>（9）发现车辆异常情况及时通知车主，并做好登记；发生交通事故、自然灾害等意外事故时及时赶赴现场疏导和协助处理，响应时间不超过3分钟。</w:t>
            </w:r>
          </w:p>
        </w:tc>
      </w:tr>
      <w:tr w14:paraId="624B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1" w:hRule="atLeast"/>
        </w:trPr>
        <w:tc>
          <w:tcPr>
            <w:tcW w:w="1448" w:type="dxa"/>
            <w:vMerge w:val="restart"/>
            <w:vAlign w:val="center"/>
          </w:tcPr>
          <w:p w14:paraId="0803B680">
            <w:pPr>
              <w:widowControl/>
              <w:spacing w:line="360" w:lineRule="exact"/>
              <w:jc w:val="center"/>
              <w:rPr>
                <w:rFonts w:hint="eastAsia" w:ascii="宋体" w:hAnsi="宋体" w:cs="仿宋"/>
                <w:sz w:val="24"/>
                <w:szCs w:val="24"/>
              </w:rPr>
            </w:pPr>
            <w:r>
              <w:rPr>
                <w:rFonts w:hint="eastAsia" w:ascii="宋体" w:hAnsi="宋体" w:cs="仿宋"/>
                <w:sz w:val="24"/>
                <w:szCs w:val="24"/>
              </w:rPr>
              <w:t>6</w:t>
            </w:r>
          </w:p>
        </w:tc>
        <w:tc>
          <w:tcPr>
            <w:tcW w:w="1934" w:type="dxa"/>
            <w:vMerge w:val="restart"/>
            <w:vAlign w:val="center"/>
          </w:tcPr>
          <w:p w14:paraId="117D145C">
            <w:pPr>
              <w:widowControl/>
              <w:spacing w:line="360" w:lineRule="exact"/>
              <w:rPr>
                <w:rFonts w:hint="eastAsia" w:ascii="宋体" w:hAnsi="宋体" w:cs="仿宋"/>
                <w:sz w:val="24"/>
                <w:szCs w:val="24"/>
              </w:rPr>
            </w:pPr>
            <w:r>
              <w:rPr>
                <w:rFonts w:hint="eastAsia" w:ascii="宋体" w:hAnsi="宋体" w:cs="仿宋"/>
                <w:sz w:val="24"/>
                <w:szCs w:val="24"/>
              </w:rPr>
              <w:t>消防安全管理</w:t>
            </w:r>
          </w:p>
        </w:tc>
        <w:tc>
          <w:tcPr>
            <w:tcW w:w="6477" w:type="dxa"/>
            <w:vAlign w:val="center"/>
          </w:tcPr>
          <w:p w14:paraId="0682C85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（1）建立消防安全责任制，确定各级消防安全责任人及其职责。</w:t>
            </w:r>
          </w:p>
        </w:tc>
      </w:tr>
      <w:tr w14:paraId="6BF15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9BCC2A4">
            <w:pPr>
              <w:widowControl/>
              <w:spacing w:line="360" w:lineRule="exact"/>
              <w:jc w:val="center"/>
              <w:rPr>
                <w:rFonts w:hint="eastAsia" w:ascii="宋体" w:hAnsi="宋体" w:cs="仿宋"/>
                <w:sz w:val="24"/>
                <w:szCs w:val="24"/>
              </w:rPr>
            </w:pPr>
          </w:p>
        </w:tc>
        <w:tc>
          <w:tcPr>
            <w:tcW w:w="1934" w:type="dxa"/>
            <w:vMerge w:val="continue"/>
            <w:vAlign w:val="center"/>
          </w:tcPr>
          <w:p w14:paraId="2983B42B">
            <w:pPr>
              <w:widowControl/>
              <w:spacing w:line="360" w:lineRule="exact"/>
              <w:rPr>
                <w:rFonts w:hint="eastAsia" w:ascii="宋体" w:hAnsi="宋体" w:cs="仿宋"/>
                <w:sz w:val="24"/>
                <w:szCs w:val="24"/>
              </w:rPr>
            </w:pPr>
          </w:p>
        </w:tc>
        <w:tc>
          <w:tcPr>
            <w:tcW w:w="6477" w:type="dxa"/>
            <w:vAlign w:val="center"/>
          </w:tcPr>
          <w:p w14:paraId="3CA39E0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（2）消防控制室实行24小时值班制度。</w:t>
            </w:r>
          </w:p>
        </w:tc>
      </w:tr>
      <w:tr w14:paraId="08E12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23D70E00">
            <w:pPr>
              <w:widowControl/>
              <w:spacing w:line="360" w:lineRule="exact"/>
              <w:jc w:val="center"/>
              <w:rPr>
                <w:rFonts w:hint="eastAsia" w:ascii="宋体" w:hAnsi="宋体" w:cs="仿宋"/>
                <w:sz w:val="24"/>
                <w:szCs w:val="24"/>
              </w:rPr>
            </w:pPr>
          </w:p>
        </w:tc>
        <w:tc>
          <w:tcPr>
            <w:tcW w:w="1934" w:type="dxa"/>
            <w:vMerge w:val="continue"/>
            <w:vAlign w:val="center"/>
          </w:tcPr>
          <w:p w14:paraId="0C40D9AA">
            <w:pPr>
              <w:widowControl/>
              <w:spacing w:line="360" w:lineRule="exact"/>
              <w:rPr>
                <w:rFonts w:hint="eastAsia" w:ascii="宋体" w:hAnsi="宋体" w:cs="仿宋"/>
                <w:sz w:val="24"/>
                <w:szCs w:val="24"/>
              </w:rPr>
            </w:pPr>
          </w:p>
        </w:tc>
        <w:tc>
          <w:tcPr>
            <w:tcW w:w="6477" w:type="dxa"/>
            <w:vAlign w:val="center"/>
          </w:tcPr>
          <w:p w14:paraId="2EEB030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（3）任何警情均立即响应并处置，必要时启动应急预案。</w:t>
            </w:r>
          </w:p>
        </w:tc>
      </w:tr>
      <w:tr w14:paraId="3FBDF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40CA26C8">
            <w:pPr>
              <w:widowControl/>
              <w:spacing w:line="360" w:lineRule="exact"/>
              <w:jc w:val="center"/>
              <w:rPr>
                <w:rFonts w:hint="eastAsia" w:ascii="宋体" w:hAnsi="宋体" w:cs="仿宋"/>
                <w:sz w:val="24"/>
                <w:szCs w:val="24"/>
              </w:rPr>
            </w:pPr>
          </w:p>
        </w:tc>
        <w:tc>
          <w:tcPr>
            <w:tcW w:w="1934" w:type="dxa"/>
            <w:vMerge w:val="continue"/>
            <w:vAlign w:val="center"/>
          </w:tcPr>
          <w:p w14:paraId="263E9901">
            <w:pPr>
              <w:widowControl/>
              <w:spacing w:line="360" w:lineRule="exact"/>
              <w:rPr>
                <w:rFonts w:hint="eastAsia" w:ascii="宋体" w:hAnsi="宋体" w:cs="仿宋"/>
                <w:sz w:val="24"/>
                <w:szCs w:val="24"/>
              </w:rPr>
            </w:pPr>
          </w:p>
        </w:tc>
        <w:tc>
          <w:tcPr>
            <w:tcW w:w="6477" w:type="dxa"/>
            <w:vAlign w:val="center"/>
          </w:tcPr>
          <w:p w14:paraId="4A8086B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（4）消火栓、应急照明、应急物资、消防及人员逃生通道、消防车通道可随时正常使用。</w:t>
            </w:r>
          </w:p>
        </w:tc>
      </w:tr>
      <w:tr w14:paraId="4C3AB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75A741CD">
            <w:pPr>
              <w:widowControl/>
              <w:spacing w:line="360" w:lineRule="exact"/>
              <w:jc w:val="center"/>
              <w:rPr>
                <w:rFonts w:hint="eastAsia" w:ascii="宋体" w:hAnsi="宋体" w:cs="仿宋"/>
                <w:sz w:val="24"/>
                <w:szCs w:val="24"/>
              </w:rPr>
            </w:pPr>
          </w:p>
        </w:tc>
        <w:tc>
          <w:tcPr>
            <w:tcW w:w="1934" w:type="dxa"/>
            <w:vMerge w:val="continue"/>
            <w:vAlign w:val="center"/>
          </w:tcPr>
          <w:p w14:paraId="2C944E7C">
            <w:pPr>
              <w:widowControl/>
              <w:spacing w:line="360" w:lineRule="exact"/>
              <w:rPr>
                <w:rFonts w:hint="eastAsia" w:ascii="宋体" w:hAnsi="宋体" w:cs="仿宋"/>
                <w:sz w:val="24"/>
                <w:szCs w:val="24"/>
              </w:rPr>
            </w:pPr>
          </w:p>
        </w:tc>
        <w:tc>
          <w:tcPr>
            <w:tcW w:w="6477" w:type="dxa"/>
            <w:vAlign w:val="center"/>
          </w:tcPr>
          <w:p w14:paraId="5093AC02">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（5）易燃易爆品设专区专人管理，做好相关记录。</w:t>
            </w:r>
          </w:p>
        </w:tc>
      </w:tr>
      <w:tr w14:paraId="0B6B4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3416668">
            <w:pPr>
              <w:widowControl/>
              <w:spacing w:line="360" w:lineRule="exact"/>
              <w:jc w:val="center"/>
              <w:rPr>
                <w:rFonts w:hint="eastAsia" w:ascii="宋体" w:hAnsi="宋体" w:cs="仿宋"/>
                <w:sz w:val="24"/>
                <w:szCs w:val="24"/>
              </w:rPr>
            </w:pPr>
          </w:p>
        </w:tc>
        <w:tc>
          <w:tcPr>
            <w:tcW w:w="1934" w:type="dxa"/>
            <w:vMerge w:val="continue"/>
            <w:vAlign w:val="center"/>
          </w:tcPr>
          <w:p w14:paraId="7F0268B6">
            <w:pPr>
              <w:widowControl/>
              <w:spacing w:line="360" w:lineRule="exact"/>
              <w:rPr>
                <w:rFonts w:hint="eastAsia" w:ascii="宋体" w:hAnsi="宋体" w:cs="仿宋"/>
                <w:sz w:val="24"/>
                <w:szCs w:val="24"/>
              </w:rPr>
            </w:pPr>
          </w:p>
        </w:tc>
        <w:tc>
          <w:tcPr>
            <w:tcW w:w="6477" w:type="dxa"/>
            <w:vAlign w:val="center"/>
          </w:tcPr>
          <w:p w14:paraId="1A781285">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（6）定期组织消防安全宣传，每半年至少开展1次消防演练。</w:t>
            </w:r>
          </w:p>
        </w:tc>
      </w:tr>
      <w:tr w14:paraId="60025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2CB1F76F">
            <w:pPr>
              <w:widowControl/>
              <w:spacing w:line="360" w:lineRule="exact"/>
              <w:jc w:val="center"/>
              <w:rPr>
                <w:rFonts w:hint="eastAsia" w:ascii="宋体" w:hAnsi="宋体" w:cs="仿宋"/>
                <w:sz w:val="24"/>
                <w:szCs w:val="24"/>
              </w:rPr>
            </w:pPr>
          </w:p>
        </w:tc>
        <w:tc>
          <w:tcPr>
            <w:tcW w:w="1934" w:type="dxa"/>
            <w:vMerge w:val="continue"/>
            <w:vAlign w:val="center"/>
          </w:tcPr>
          <w:p w14:paraId="426E1AFE">
            <w:pPr>
              <w:widowControl/>
              <w:spacing w:line="360" w:lineRule="exact"/>
              <w:rPr>
                <w:rFonts w:hint="eastAsia" w:ascii="宋体" w:hAnsi="宋体" w:cs="仿宋"/>
                <w:sz w:val="24"/>
                <w:szCs w:val="24"/>
              </w:rPr>
            </w:pPr>
          </w:p>
        </w:tc>
        <w:tc>
          <w:tcPr>
            <w:tcW w:w="6477" w:type="dxa"/>
            <w:vAlign w:val="center"/>
          </w:tcPr>
          <w:p w14:paraId="150E488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（7）应急处理应有完整的记录和检查。</w:t>
            </w:r>
          </w:p>
        </w:tc>
      </w:tr>
      <w:tr w14:paraId="0FC05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54F5532E">
            <w:pPr>
              <w:widowControl/>
              <w:spacing w:line="360" w:lineRule="exact"/>
              <w:jc w:val="center"/>
              <w:rPr>
                <w:rFonts w:hint="eastAsia" w:ascii="宋体" w:hAnsi="宋体" w:cs="仿宋"/>
                <w:sz w:val="24"/>
                <w:szCs w:val="24"/>
              </w:rPr>
            </w:pPr>
            <w:r>
              <w:rPr>
                <w:rFonts w:hint="eastAsia" w:ascii="宋体" w:hAnsi="宋体" w:cs="仿宋"/>
                <w:sz w:val="24"/>
                <w:szCs w:val="24"/>
              </w:rPr>
              <w:t>7</w:t>
            </w:r>
          </w:p>
        </w:tc>
        <w:tc>
          <w:tcPr>
            <w:tcW w:w="1934" w:type="dxa"/>
            <w:vMerge w:val="restart"/>
            <w:vAlign w:val="center"/>
          </w:tcPr>
          <w:p w14:paraId="6284EB3E">
            <w:pPr>
              <w:widowControl/>
              <w:spacing w:line="360" w:lineRule="exact"/>
              <w:rPr>
                <w:rFonts w:hint="eastAsia" w:ascii="宋体" w:hAnsi="宋体" w:cs="仿宋"/>
                <w:sz w:val="24"/>
                <w:szCs w:val="24"/>
              </w:rPr>
            </w:pPr>
            <w:r>
              <w:rPr>
                <w:rFonts w:hint="eastAsia" w:ascii="宋体" w:hAnsi="宋体" w:cs="仿宋"/>
                <w:sz w:val="24"/>
                <w:szCs w:val="24"/>
              </w:rPr>
              <w:t>突发事件处理</w:t>
            </w:r>
          </w:p>
        </w:tc>
        <w:tc>
          <w:tcPr>
            <w:tcW w:w="6477" w:type="dxa"/>
            <w:vAlign w:val="center"/>
          </w:tcPr>
          <w:p w14:paraId="20419A1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（1）制定突发事件安全责任书，明确突发事件责任人及应承担的安全责任。</w:t>
            </w:r>
          </w:p>
        </w:tc>
      </w:tr>
      <w:tr w14:paraId="6DBA0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5FFAAEC3">
            <w:pPr>
              <w:widowControl/>
              <w:spacing w:line="360" w:lineRule="exact"/>
              <w:jc w:val="center"/>
              <w:rPr>
                <w:rFonts w:hint="eastAsia" w:ascii="宋体" w:hAnsi="宋体" w:cs="仿宋"/>
                <w:sz w:val="24"/>
                <w:szCs w:val="24"/>
              </w:rPr>
            </w:pPr>
          </w:p>
        </w:tc>
        <w:tc>
          <w:tcPr>
            <w:tcW w:w="1934" w:type="dxa"/>
            <w:vMerge w:val="continue"/>
            <w:vAlign w:val="center"/>
          </w:tcPr>
          <w:p w14:paraId="2F0F61DB">
            <w:pPr>
              <w:widowControl/>
              <w:spacing w:line="360" w:lineRule="exact"/>
              <w:rPr>
                <w:rFonts w:hint="eastAsia" w:ascii="宋体" w:hAnsi="宋体" w:cs="仿宋"/>
                <w:sz w:val="24"/>
                <w:szCs w:val="24"/>
              </w:rPr>
            </w:pPr>
          </w:p>
        </w:tc>
        <w:tc>
          <w:tcPr>
            <w:tcW w:w="6477" w:type="dxa"/>
            <w:vAlign w:val="center"/>
          </w:tcPr>
          <w:p w14:paraId="7C29E16D">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（2）建立应急突发事件处置队伍，明确各自的职责。</w:t>
            </w:r>
          </w:p>
        </w:tc>
      </w:tr>
      <w:tr w14:paraId="16936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5D4DB35">
            <w:pPr>
              <w:widowControl/>
              <w:spacing w:line="360" w:lineRule="exact"/>
              <w:jc w:val="center"/>
              <w:rPr>
                <w:rFonts w:hint="eastAsia" w:ascii="宋体" w:hAnsi="宋体" w:cs="仿宋"/>
                <w:sz w:val="24"/>
                <w:szCs w:val="24"/>
              </w:rPr>
            </w:pPr>
          </w:p>
        </w:tc>
        <w:tc>
          <w:tcPr>
            <w:tcW w:w="1934" w:type="dxa"/>
            <w:vMerge w:val="continue"/>
            <w:vAlign w:val="center"/>
          </w:tcPr>
          <w:p w14:paraId="21EA32AF">
            <w:pPr>
              <w:widowControl/>
              <w:spacing w:line="360" w:lineRule="exact"/>
              <w:rPr>
                <w:rFonts w:hint="eastAsia" w:ascii="宋体" w:hAnsi="宋体" w:cs="仿宋"/>
                <w:sz w:val="24"/>
                <w:szCs w:val="24"/>
              </w:rPr>
            </w:pPr>
          </w:p>
        </w:tc>
        <w:tc>
          <w:tcPr>
            <w:tcW w:w="6477" w:type="dxa"/>
            <w:vAlign w:val="center"/>
          </w:tcPr>
          <w:p w14:paraId="30A7206B">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（3）识别、分析各种潜在风险，针对不同风险类型制定相应解决方案，并配备应急物资。</w:t>
            </w:r>
          </w:p>
        </w:tc>
      </w:tr>
      <w:tr w14:paraId="6EBE8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311EF36A">
            <w:pPr>
              <w:widowControl/>
              <w:spacing w:line="360" w:lineRule="exact"/>
              <w:jc w:val="center"/>
              <w:rPr>
                <w:rFonts w:hint="eastAsia" w:ascii="宋体" w:hAnsi="宋体" w:cs="仿宋"/>
                <w:sz w:val="24"/>
                <w:szCs w:val="24"/>
              </w:rPr>
            </w:pPr>
          </w:p>
        </w:tc>
        <w:tc>
          <w:tcPr>
            <w:tcW w:w="1934" w:type="dxa"/>
            <w:vMerge w:val="continue"/>
            <w:vAlign w:val="center"/>
          </w:tcPr>
          <w:p w14:paraId="0B6D0034">
            <w:pPr>
              <w:widowControl/>
              <w:spacing w:line="360" w:lineRule="exact"/>
              <w:rPr>
                <w:rFonts w:hint="eastAsia" w:ascii="宋体" w:hAnsi="宋体" w:cs="仿宋"/>
                <w:sz w:val="24"/>
                <w:szCs w:val="24"/>
              </w:rPr>
            </w:pPr>
          </w:p>
        </w:tc>
        <w:tc>
          <w:tcPr>
            <w:tcW w:w="6477" w:type="dxa"/>
            <w:vAlign w:val="center"/>
          </w:tcPr>
          <w:p w14:paraId="6FAD846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（4）每半年至少开展1次突发事件应急演练，并有相应记录。</w:t>
            </w:r>
          </w:p>
        </w:tc>
      </w:tr>
      <w:tr w14:paraId="4598D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448" w:type="dxa"/>
            <w:vMerge w:val="continue"/>
            <w:vAlign w:val="center"/>
          </w:tcPr>
          <w:p w14:paraId="1DC1ABE6">
            <w:pPr>
              <w:widowControl/>
              <w:spacing w:line="360" w:lineRule="exact"/>
              <w:jc w:val="center"/>
              <w:rPr>
                <w:rFonts w:hint="eastAsia" w:ascii="宋体" w:hAnsi="宋体" w:cs="仿宋"/>
                <w:sz w:val="24"/>
                <w:szCs w:val="24"/>
              </w:rPr>
            </w:pPr>
          </w:p>
        </w:tc>
        <w:tc>
          <w:tcPr>
            <w:tcW w:w="1934" w:type="dxa"/>
            <w:vMerge w:val="continue"/>
            <w:vAlign w:val="center"/>
          </w:tcPr>
          <w:p w14:paraId="29EC63CF">
            <w:pPr>
              <w:widowControl/>
              <w:spacing w:line="360" w:lineRule="exact"/>
              <w:rPr>
                <w:rFonts w:hint="eastAsia" w:ascii="宋体" w:hAnsi="宋体" w:cs="仿宋"/>
                <w:sz w:val="24"/>
                <w:szCs w:val="24"/>
              </w:rPr>
            </w:pPr>
          </w:p>
        </w:tc>
        <w:tc>
          <w:tcPr>
            <w:tcW w:w="6477" w:type="dxa"/>
            <w:vAlign w:val="center"/>
          </w:tcPr>
          <w:p w14:paraId="6CBDBA16">
            <w:pPr>
              <w:widowControl/>
              <w:spacing w:line="360" w:lineRule="exact"/>
              <w:ind w:firstLine="210"/>
              <w:jc w:val="left"/>
              <w:rPr>
                <w:rFonts w:hint="eastAsia" w:ascii="宋体" w:hAnsi="宋体" w:cs="仿宋"/>
                <w:sz w:val="24"/>
                <w:szCs w:val="24"/>
              </w:rPr>
            </w:pPr>
            <w:r>
              <w:rPr>
                <w:rFonts w:hint="eastAsia" w:ascii="宋体" w:hAnsi="宋体" w:cs="仿宋"/>
                <w:sz w:val="24"/>
                <w:szCs w:val="24"/>
              </w:rPr>
              <w:t>（5）发生意外事件时，及时采取应急措施，维护办公区域物业服务正常进行，保护人身财产安全。</w:t>
            </w:r>
          </w:p>
        </w:tc>
      </w:tr>
      <w:tr w14:paraId="7D634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14C4B396">
            <w:pPr>
              <w:widowControl/>
              <w:spacing w:line="360" w:lineRule="exact"/>
              <w:jc w:val="center"/>
              <w:rPr>
                <w:rFonts w:hint="eastAsia" w:ascii="宋体" w:hAnsi="宋体" w:cs="仿宋"/>
                <w:sz w:val="24"/>
                <w:szCs w:val="24"/>
              </w:rPr>
            </w:pPr>
          </w:p>
        </w:tc>
        <w:tc>
          <w:tcPr>
            <w:tcW w:w="1934" w:type="dxa"/>
            <w:vMerge w:val="continue"/>
            <w:vAlign w:val="center"/>
          </w:tcPr>
          <w:p w14:paraId="592A3E08">
            <w:pPr>
              <w:widowControl/>
              <w:spacing w:line="360" w:lineRule="exact"/>
              <w:rPr>
                <w:rFonts w:hint="eastAsia" w:ascii="宋体" w:hAnsi="宋体" w:cs="仿宋"/>
                <w:sz w:val="24"/>
                <w:szCs w:val="24"/>
              </w:rPr>
            </w:pPr>
          </w:p>
        </w:tc>
        <w:tc>
          <w:tcPr>
            <w:tcW w:w="6477" w:type="dxa"/>
            <w:vAlign w:val="center"/>
          </w:tcPr>
          <w:p w14:paraId="449AB01E">
            <w:pPr>
              <w:widowControl/>
              <w:spacing w:line="360" w:lineRule="exact"/>
              <w:ind w:firstLine="210"/>
              <w:jc w:val="left"/>
              <w:rPr>
                <w:rFonts w:hint="eastAsia" w:ascii="宋体" w:hAnsi="宋体" w:cs="仿宋"/>
                <w:sz w:val="24"/>
                <w:szCs w:val="24"/>
              </w:rPr>
            </w:pPr>
            <w:r>
              <w:rPr>
                <w:rFonts w:hint="eastAsia" w:ascii="宋体" w:hAnsi="宋体" w:cs="仿宋"/>
                <w:sz w:val="24"/>
                <w:szCs w:val="24"/>
              </w:rPr>
              <w:t>（6）办公区域物业服务应急预案终止实施后，积极采取措施，在尽可能短的时间内，消除事故带来的不良影响，妥善安置和慰问受害及受影响的人员和部门。</w:t>
            </w:r>
          </w:p>
        </w:tc>
      </w:tr>
      <w:tr w14:paraId="6BE8F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64DBECFA">
            <w:pPr>
              <w:widowControl/>
              <w:spacing w:line="360" w:lineRule="exact"/>
              <w:jc w:val="center"/>
              <w:rPr>
                <w:rFonts w:hint="eastAsia" w:ascii="宋体" w:hAnsi="宋体" w:cs="仿宋"/>
                <w:sz w:val="24"/>
                <w:szCs w:val="24"/>
              </w:rPr>
            </w:pPr>
          </w:p>
        </w:tc>
        <w:tc>
          <w:tcPr>
            <w:tcW w:w="1934" w:type="dxa"/>
            <w:vMerge w:val="continue"/>
            <w:vAlign w:val="center"/>
          </w:tcPr>
          <w:p w14:paraId="641F20E3">
            <w:pPr>
              <w:widowControl/>
              <w:spacing w:line="360" w:lineRule="exact"/>
              <w:rPr>
                <w:rFonts w:hint="eastAsia" w:ascii="宋体" w:hAnsi="宋体" w:cs="仿宋"/>
                <w:sz w:val="24"/>
                <w:szCs w:val="24"/>
              </w:rPr>
            </w:pPr>
          </w:p>
        </w:tc>
        <w:tc>
          <w:tcPr>
            <w:tcW w:w="6477" w:type="dxa"/>
            <w:vAlign w:val="center"/>
          </w:tcPr>
          <w:p w14:paraId="193D9E27">
            <w:pPr>
              <w:widowControl/>
              <w:spacing w:line="360" w:lineRule="exact"/>
              <w:ind w:firstLine="210"/>
              <w:jc w:val="left"/>
              <w:rPr>
                <w:rFonts w:hint="eastAsia" w:ascii="宋体" w:hAnsi="宋体" w:cs="仿宋"/>
                <w:sz w:val="24"/>
                <w:szCs w:val="24"/>
              </w:rPr>
            </w:pPr>
            <w:r>
              <w:rPr>
                <w:rFonts w:hint="eastAsia" w:ascii="宋体" w:hAnsi="宋体" w:cs="仿宋"/>
                <w:sz w:val="24"/>
                <w:szCs w:val="24"/>
              </w:rPr>
              <w:t>（7）事故处理后，及时形成事故应急总结报告，完善应急救援工作方案。</w:t>
            </w:r>
          </w:p>
        </w:tc>
      </w:tr>
      <w:tr w14:paraId="19611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restart"/>
            <w:vAlign w:val="center"/>
          </w:tcPr>
          <w:p w14:paraId="627419A5">
            <w:pPr>
              <w:widowControl/>
              <w:spacing w:line="360" w:lineRule="exact"/>
              <w:jc w:val="center"/>
              <w:rPr>
                <w:rFonts w:hint="eastAsia" w:ascii="宋体" w:hAnsi="宋体" w:cs="仿宋"/>
                <w:sz w:val="24"/>
                <w:szCs w:val="24"/>
              </w:rPr>
            </w:pPr>
            <w:r>
              <w:rPr>
                <w:rFonts w:hint="eastAsia" w:ascii="宋体" w:hAnsi="宋体" w:cs="仿宋"/>
                <w:sz w:val="24"/>
                <w:szCs w:val="24"/>
              </w:rPr>
              <w:t>8</w:t>
            </w:r>
          </w:p>
        </w:tc>
        <w:tc>
          <w:tcPr>
            <w:tcW w:w="1934" w:type="dxa"/>
            <w:vMerge w:val="restart"/>
            <w:vAlign w:val="center"/>
          </w:tcPr>
          <w:p w14:paraId="1B08C974">
            <w:pPr>
              <w:widowControl/>
              <w:spacing w:line="360" w:lineRule="exact"/>
              <w:rPr>
                <w:rFonts w:hint="eastAsia" w:ascii="宋体" w:hAnsi="宋体" w:cs="仿宋"/>
                <w:sz w:val="24"/>
                <w:szCs w:val="24"/>
              </w:rPr>
            </w:pPr>
            <w:r>
              <w:rPr>
                <w:rFonts w:hint="eastAsia" w:ascii="宋体" w:hAnsi="宋体" w:cs="仿宋"/>
                <w:sz w:val="24"/>
                <w:szCs w:val="24"/>
              </w:rPr>
              <w:t>大型活动秩序</w:t>
            </w:r>
          </w:p>
        </w:tc>
        <w:tc>
          <w:tcPr>
            <w:tcW w:w="6477" w:type="dxa"/>
            <w:vAlign w:val="center"/>
          </w:tcPr>
          <w:p w14:paraId="3B2519F1">
            <w:pPr>
              <w:widowControl/>
              <w:spacing w:line="360" w:lineRule="exact"/>
              <w:ind w:firstLine="210"/>
              <w:jc w:val="left"/>
              <w:rPr>
                <w:rFonts w:hint="eastAsia" w:ascii="宋体" w:hAnsi="宋体" w:cs="仿宋"/>
                <w:sz w:val="24"/>
                <w:szCs w:val="24"/>
              </w:rPr>
            </w:pPr>
            <w:r>
              <w:rPr>
                <w:rFonts w:hint="eastAsia" w:ascii="宋体" w:hAnsi="宋体" w:cs="仿宋"/>
                <w:sz w:val="24"/>
                <w:szCs w:val="24"/>
              </w:rPr>
              <w:t>（1）制定相应的活动秩序维护方案，合理安排人员，并对场所的安全隐患进行排查。</w:t>
            </w:r>
          </w:p>
        </w:tc>
      </w:tr>
      <w:tr w14:paraId="080D4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3C055FEA">
            <w:pPr>
              <w:widowControl/>
              <w:spacing w:line="360" w:lineRule="exact"/>
              <w:jc w:val="center"/>
              <w:rPr>
                <w:rFonts w:hint="eastAsia" w:ascii="宋体" w:hAnsi="宋体" w:cs="仿宋"/>
                <w:sz w:val="24"/>
                <w:szCs w:val="24"/>
              </w:rPr>
            </w:pPr>
          </w:p>
        </w:tc>
        <w:tc>
          <w:tcPr>
            <w:tcW w:w="1934" w:type="dxa"/>
            <w:vMerge w:val="continue"/>
            <w:vAlign w:val="center"/>
          </w:tcPr>
          <w:p w14:paraId="353D5EDD">
            <w:pPr>
              <w:widowControl/>
              <w:spacing w:line="360" w:lineRule="exact"/>
              <w:rPr>
                <w:rFonts w:hint="eastAsia" w:ascii="宋体" w:hAnsi="宋体" w:cs="仿宋"/>
                <w:sz w:val="24"/>
                <w:szCs w:val="24"/>
              </w:rPr>
            </w:pPr>
          </w:p>
        </w:tc>
        <w:tc>
          <w:tcPr>
            <w:tcW w:w="6477" w:type="dxa"/>
            <w:vAlign w:val="center"/>
          </w:tcPr>
          <w:p w14:paraId="0E6D095F">
            <w:pPr>
              <w:widowControl/>
              <w:spacing w:line="360" w:lineRule="exact"/>
              <w:ind w:firstLine="210"/>
              <w:jc w:val="left"/>
              <w:rPr>
                <w:rFonts w:hint="eastAsia" w:ascii="宋体" w:hAnsi="宋体" w:cs="仿宋"/>
                <w:sz w:val="24"/>
                <w:szCs w:val="24"/>
              </w:rPr>
            </w:pPr>
            <w:r>
              <w:rPr>
                <w:rFonts w:hint="eastAsia" w:ascii="宋体" w:hAnsi="宋体" w:cs="仿宋"/>
                <w:sz w:val="24"/>
                <w:szCs w:val="24"/>
              </w:rPr>
              <w:t>（2）应当保障通道、出入口、停车场等区域畅通。</w:t>
            </w:r>
          </w:p>
        </w:tc>
      </w:tr>
      <w:tr w14:paraId="1D99F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48" w:type="dxa"/>
            <w:vMerge w:val="continue"/>
            <w:vAlign w:val="center"/>
          </w:tcPr>
          <w:p w14:paraId="006E404A">
            <w:pPr>
              <w:widowControl/>
              <w:spacing w:line="360" w:lineRule="exact"/>
              <w:jc w:val="center"/>
              <w:rPr>
                <w:rFonts w:hint="eastAsia" w:ascii="宋体" w:hAnsi="宋体" w:cs="仿宋"/>
                <w:sz w:val="24"/>
                <w:szCs w:val="24"/>
              </w:rPr>
            </w:pPr>
          </w:p>
        </w:tc>
        <w:tc>
          <w:tcPr>
            <w:tcW w:w="1934" w:type="dxa"/>
            <w:vMerge w:val="continue"/>
            <w:vAlign w:val="center"/>
          </w:tcPr>
          <w:p w14:paraId="20A50A10">
            <w:pPr>
              <w:widowControl/>
              <w:spacing w:line="360" w:lineRule="exact"/>
              <w:rPr>
                <w:rFonts w:hint="eastAsia" w:ascii="宋体" w:hAnsi="宋体" w:cs="仿宋"/>
                <w:sz w:val="24"/>
                <w:szCs w:val="24"/>
              </w:rPr>
            </w:pPr>
          </w:p>
        </w:tc>
        <w:tc>
          <w:tcPr>
            <w:tcW w:w="6477" w:type="dxa"/>
            <w:vAlign w:val="center"/>
          </w:tcPr>
          <w:p w14:paraId="767FBD9C">
            <w:pPr>
              <w:widowControl/>
              <w:spacing w:line="360" w:lineRule="exact"/>
              <w:ind w:firstLine="210"/>
              <w:jc w:val="left"/>
              <w:rPr>
                <w:rFonts w:hint="eastAsia" w:ascii="宋体" w:hAnsi="宋体" w:cs="仿宋"/>
                <w:sz w:val="24"/>
                <w:szCs w:val="24"/>
              </w:rPr>
            </w:pPr>
            <w:r>
              <w:rPr>
                <w:rFonts w:hint="eastAsia" w:ascii="宋体" w:hAnsi="宋体" w:cs="仿宋"/>
                <w:sz w:val="24"/>
                <w:szCs w:val="24"/>
              </w:rPr>
              <w:t>（3）活动举办过程中，做好现场秩序的维护和突发事故的处置工作，确保活动正常进行。</w:t>
            </w:r>
          </w:p>
        </w:tc>
      </w:tr>
    </w:tbl>
    <w:p w14:paraId="37DA4AD9">
      <w:pPr>
        <w:pStyle w:val="44"/>
        <w:rPr>
          <w:rFonts w:hint="eastAsia"/>
        </w:rPr>
      </w:pPr>
    </w:p>
    <w:p w14:paraId="299E809E">
      <w:pPr>
        <w:rPr>
          <w:rFonts w:hint="eastAsia"/>
        </w:rPr>
      </w:pPr>
    </w:p>
    <w:p w14:paraId="6E5CC682">
      <w:pPr>
        <w:pStyle w:val="287"/>
        <w:spacing w:before="0" w:after="0" w:line="560" w:lineRule="exact"/>
        <w:ind w:firstLine="643"/>
        <w:rPr>
          <w:rFonts w:eastAsia="宋体" w:cs="Arial"/>
          <w:bCs/>
          <w:szCs w:val="22"/>
        </w:rPr>
      </w:pPr>
      <w:r>
        <w:rPr>
          <w:rFonts w:hint="eastAsia" w:eastAsia="宋体" w:cs="Arial"/>
          <w:bCs/>
          <w:szCs w:val="22"/>
        </w:rPr>
        <w:t>四、物业管理服务人员要求</w:t>
      </w:r>
    </w:p>
    <w:p w14:paraId="7838660E">
      <w:pPr>
        <w:spacing w:line="560" w:lineRule="exact"/>
        <w:ind w:firstLine="482"/>
        <w:rPr>
          <w:rFonts w:hint="eastAsia" w:ascii="方正仿宋_GBK" w:hAnsi="方正仿宋_GBK" w:eastAsia="方正仿宋_GBK" w:cs="方正仿宋_GBK"/>
          <w:bCs/>
          <w:i/>
          <w:sz w:val="24"/>
          <w:szCs w:val="24"/>
          <w:lang w:bidi="zh-CN"/>
        </w:rPr>
      </w:pPr>
      <w:r>
        <w:rPr>
          <w:rFonts w:hint="eastAsia" w:ascii="方正仿宋_GBK" w:hAnsi="方正仿宋_GBK" w:eastAsia="方正仿宋_GBK" w:cs="方正仿宋_GBK"/>
          <w:b/>
          <w:i/>
          <w:sz w:val="24"/>
          <w:szCs w:val="24"/>
          <w:lang w:bidi="zh-CN"/>
        </w:rPr>
        <w:t>以下人员配备为最低要求，不接受负偏离，投标文件中提供全部响应要求的承诺函电子件（加盖公章，承诺函格式附后），否则按无效标处理。</w:t>
      </w:r>
    </w:p>
    <w:tbl>
      <w:tblPr>
        <w:tblStyle w:val="28"/>
        <w:tblpPr w:leftFromText="180" w:rightFromText="180" w:vertAnchor="text" w:horzAnchor="page" w:tblpX="1261" w:tblpY="4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3"/>
        <w:gridCol w:w="1181"/>
        <w:gridCol w:w="6894"/>
      </w:tblGrid>
      <w:tr w14:paraId="7826D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26B0189B">
            <w:pPr>
              <w:contextualSpacing/>
              <w:jc w:val="center"/>
              <w:rPr>
                <w:rFonts w:hint="eastAsia" w:ascii="仿宋" w:hAnsi="仿宋" w:eastAsia="仿宋" w:cs="仿宋"/>
                <w:b/>
                <w:bCs/>
                <w:sz w:val="24"/>
                <w:szCs w:val="24"/>
              </w:rPr>
            </w:pPr>
            <w:r>
              <w:rPr>
                <w:rFonts w:hint="eastAsia" w:ascii="仿宋" w:hAnsi="仿宋" w:eastAsia="仿宋" w:cs="仿宋"/>
                <w:b/>
                <w:bCs/>
                <w:sz w:val="24"/>
                <w:szCs w:val="24"/>
              </w:rPr>
              <w:t>岗位</w:t>
            </w:r>
          </w:p>
        </w:tc>
        <w:tc>
          <w:tcPr>
            <w:tcW w:w="1181" w:type="dxa"/>
            <w:vAlign w:val="center"/>
          </w:tcPr>
          <w:p w14:paraId="4CACACFA">
            <w:pPr>
              <w:contextualSpacing/>
              <w:rPr>
                <w:rFonts w:hint="eastAsia" w:ascii="仿宋" w:hAnsi="仿宋" w:eastAsia="仿宋" w:cs="仿宋"/>
                <w:b/>
                <w:bCs/>
                <w:sz w:val="24"/>
                <w:szCs w:val="24"/>
              </w:rPr>
            </w:pPr>
            <w:r>
              <w:rPr>
                <w:rFonts w:hint="eastAsia" w:ascii="仿宋" w:hAnsi="仿宋" w:eastAsia="仿宋" w:cs="仿宋"/>
                <w:b/>
                <w:bCs/>
                <w:sz w:val="24"/>
                <w:szCs w:val="24"/>
              </w:rPr>
              <w:t>岗位所需人数</w:t>
            </w:r>
          </w:p>
        </w:tc>
        <w:tc>
          <w:tcPr>
            <w:tcW w:w="6894" w:type="dxa"/>
            <w:vAlign w:val="center"/>
          </w:tcPr>
          <w:p w14:paraId="1774D547">
            <w:pPr>
              <w:contextualSpacing/>
              <w:jc w:val="center"/>
              <w:rPr>
                <w:rFonts w:hint="eastAsia" w:ascii="仿宋" w:hAnsi="仿宋" w:eastAsia="仿宋" w:cs="仿宋"/>
                <w:b/>
                <w:bCs/>
                <w:sz w:val="24"/>
                <w:szCs w:val="24"/>
              </w:rPr>
            </w:pPr>
            <w:r>
              <w:rPr>
                <w:rFonts w:hint="eastAsia" w:ascii="仿宋" w:hAnsi="仿宋" w:eastAsia="仿宋" w:cs="仿宋"/>
                <w:b/>
                <w:bCs/>
                <w:sz w:val="24"/>
                <w:szCs w:val="24"/>
              </w:rPr>
              <w:t>相关要求</w:t>
            </w:r>
          </w:p>
        </w:tc>
      </w:tr>
      <w:tr w14:paraId="26A3A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045A93FF">
            <w:pPr>
              <w:contextualSpacing/>
              <w:jc w:val="center"/>
              <w:rPr>
                <w:rFonts w:hint="eastAsia" w:ascii="宋体" w:hAnsi="宋体" w:cs="仿宋"/>
                <w:b/>
                <w:bCs/>
                <w:sz w:val="24"/>
                <w:szCs w:val="24"/>
              </w:rPr>
            </w:pPr>
            <w:r>
              <w:rPr>
                <w:rFonts w:hint="eastAsia" w:ascii="宋体" w:hAnsi="宋体" w:cs="仿宋"/>
                <w:sz w:val="24"/>
                <w:szCs w:val="24"/>
              </w:rPr>
              <w:t>项目经理</w:t>
            </w:r>
          </w:p>
        </w:tc>
        <w:tc>
          <w:tcPr>
            <w:tcW w:w="1181" w:type="dxa"/>
            <w:vAlign w:val="center"/>
          </w:tcPr>
          <w:p w14:paraId="21EC4A39">
            <w:pPr>
              <w:contextualSpacing/>
              <w:jc w:val="center"/>
              <w:rPr>
                <w:rFonts w:hint="eastAsia" w:ascii="宋体" w:hAnsi="宋体" w:cs="仿宋"/>
                <w:b/>
                <w:bCs/>
                <w:sz w:val="24"/>
                <w:szCs w:val="24"/>
              </w:rPr>
            </w:pPr>
            <w:r>
              <w:rPr>
                <w:rFonts w:hint="eastAsia" w:ascii="宋体" w:hAnsi="宋体" w:cs="仿宋"/>
                <w:sz w:val="24"/>
                <w:szCs w:val="24"/>
              </w:rPr>
              <w:t>1人</w:t>
            </w:r>
          </w:p>
        </w:tc>
        <w:tc>
          <w:tcPr>
            <w:tcW w:w="6894" w:type="dxa"/>
          </w:tcPr>
          <w:p w14:paraId="00E8231C">
            <w:pPr>
              <w:contextualSpacing/>
              <w:rPr>
                <w:rFonts w:hint="eastAsia" w:ascii="宋体" w:hAnsi="宋体" w:cs="仿宋"/>
                <w:sz w:val="24"/>
                <w:szCs w:val="24"/>
              </w:rPr>
            </w:pPr>
            <w:r>
              <w:rPr>
                <w:rFonts w:hint="eastAsia" w:ascii="宋体" w:hAnsi="宋体" w:cs="仿宋"/>
                <w:sz w:val="24"/>
                <w:szCs w:val="24"/>
              </w:rPr>
              <w:t>男55周岁（含）以下，女50周岁以下。</w:t>
            </w:r>
          </w:p>
          <w:p w14:paraId="649797B3">
            <w:pPr>
              <w:contextualSpacing/>
              <w:rPr>
                <w:rFonts w:hint="eastAsia" w:ascii="宋体" w:hAnsi="宋体" w:cs="仿宋"/>
                <w:b/>
                <w:bCs/>
                <w:sz w:val="24"/>
                <w:szCs w:val="24"/>
              </w:rPr>
            </w:pPr>
            <w:r>
              <w:rPr>
                <w:rFonts w:hint="eastAsia" w:ascii="宋体" w:hAnsi="宋体" w:cs="仿宋"/>
                <w:sz w:val="24"/>
                <w:szCs w:val="24"/>
              </w:rPr>
              <w:t>熟悉物业管理相关法规，并能规范组织管理服务工作，知识面广，专业技能熟练，具有较强的组织领导能力和协调能力。全面负责物业管理相关人员的管理、监督、指导、培训、考核等工作，服从业主的管理和考核。</w:t>
            </w:r>
          </w:p>
        </w:tc>
      </w:tr>
      <w:tr w14:paraId="0133C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5" w:hRule="atLeast"/>
        </w:trPr>
        <w:tc>
          <w:tcPr>
            <w:tcW w:w="1623" w:type="dxa"/>
            <w:vAlign w:val="center"/>
          </w:tcPr>
          <w:p w14:paraId="6F37D7E3">
            <w:pPr>
              <w:contextualSpacing/>
              <w:jc w:val="center"/>
              <w:rPr>
                <w:rFonts w:hint="eastAsia" w:ascii="宋体" w:hAnsi="宋体" w:cs="仿宋"/>
                <w:sz w:val="24"/>
                <w:szCs w:val="24"/>
              </w:rPr>
            </w:pPr>
            <w:r>
              <w:rPr>
                <w:rFonts w:hint="eastAsia" w:ascii="宋体" w:hAnsi="宋体" w:cs="仿宋"/>
                <w:sz w:val="24"/>
                <w:szCs w:val="24"/>
              </w:rPr>
              <w:t>保洁人员</w:t>
            </w:r>
          </w:p>
        </w:tc>
        <w:tc>
          <w:tcPr>
            <w:tcW w:w="1181" w:type="dxa"/>
            <w:vAlign w:val="center"/>
          </w:tcPr>
          <w:p w14:paraId="4C6219AC">
            <w:pPr>
              <w:contextualSpacing/>
              <w:jc w:val="center"/>
              <w:rPr>
                <w:rFonts w:hint="eastAsia" w:ascii="宋体" w:hAnsi="宋体" w:cs="仿宋"/>
                <w:sz w:val="24"/>
                <w:szCs w:val="24"/>
              </w:rPr>
            </w:pPr>
            <w:r>
              <w:rPr>
                <w:rFonts w:hint="eastAsia" w:ascii="宋体" w:hAnsi="宋体" w:cs="仿宋"/>
                <w:sz w:val="24"/>
                <w:szCs w:val="24"/>
              </w:rPr>
              <w:t>7人</w:t>
            </w:r>
          </w:p>
        </w:tc>
        <w:tc>
          <w:tcPr>
            <w:tcW w:w="6894" w:type="dxa"/>
          </w:tcPr>
          <w:p w14:paraId="6A7FBF36">
            <w:pPr>
              <w:widowControl/>
              <w:jc w:val="left"/>
              <w:rPr>
                <w:rFonts w:hint="eastAsia" w:ascii="宋体" w:hAnsi="宋体" w:cs="仿宋"/>
                <w:sz w:val="24"/>
                <w:szCs w:val="24"/>
              </w:rPr>
            </w:pPr>
            <w:r>
              <w:rPr>
                <w:rFonts w:hint="eastAsia" w:ascii="宋体" w:hAnsi="宋体" w:cs="仿宋"/>
                <w:sz w:val="24"/>
                <w:szCs w:val="24"/>
              </w:rPr>
              <w:t>男65周岁（含）以下，女58周岁（含）以下。</w:t>
            </w:r>
          </w:p>
          <w:p w14:paraId="41D771C1">
            <w:pPr>
              <w:contextualSpacing/>
              <w:rPr>
                <w:rFonts w:hint="eastAsia" w:ascii="宋体" w:hAnsi="宋体" w:cs="仿宋"/>
                <w:b/>
                <w:bCs/>
                <w:sz w:val="24"/>
                <w:szCs w:val="24"/>
              </w:rPr>
            </w:pPr>
            <w:r>
              <w:rPr>
                <w:rFonts w:hint="eastAsia" w:ascii="宋体" w:hAnsi="宋体" w:cs="仿宋"/>
                <w:sz w:val="24"/>
                <w:szCs w:val="24"/>
              </w:rPr>
              <w:t>身体健康，有吃苦耐劳精神，责任心强，负责相关保洁工作；服从采购人的安排调度（包括节假日、周末）；全天候负责自己工作区内的卫生工作，认真履行职责。</w:t>
            </w:r>
          </w:p>
        </w:tc>
      </w:tr>
      <w:tr w14:paraId="100BF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2" w:hRule="atLeast"/>
        </w:trPr>
        <w:tc>
          <w:tcPr>
            <w:tcW w:w="1623" w:type="dxa"/>
            <w:vAlign w:val="center"/>
          </w:tcPr>
          <w:p w14:paraId="3B16F8FD">
            <w:pPr>
              <w:contextualSpacing/>
              <w:jc w:val="center"/>
              <w:rPr>
                <w:rFonts w:hint="eastAsia" w:ascii="宋体" w:hAnsi="宋体" w:cs="仿宋"/>
                <w:sz w:val="24"/>
                <w:szCs w:val="24"/>
              </w:rPr>
            </w:pPr>
            <w:r>
              <w:rPr>
                <w:rFonts w:hint="eastAsia" w:ascii="宋体" w:hAnsi="宋体" w:cs="仿宋"/>
                <w:color w:val="000000"/>
                <w:sz w:val="24"/>
                <w:szCs w:val="24"/>
                <w:lang w:bidi="ar"/>
              </w:rPr>
              <w:t>安保人员</w:t>
            </w:r>
          </w:p>
        </w:tc>
        <w:tc>
          <w:tcPr>
            <w:tcW w:w="1181" w:type="dxa"/>
            <w:vAlign w:val="center"/>
          </w:tcPr>
          <w:p w14:paraId="7B5AC92A">
            <w:pPr>
              <w:contextualSpacing/>
              <w:jc w:val="center"/>
              <w:rPr>
                <w:rFonts w:hint="eastAsia" w:ascii="宋体" w:hAnsi="宋体" w:cs="仿宋"/>
                <w:sz w:val="24"/>
                <w:szCs w:val="24"/>
              </w:rPr>
            </w:pPr>
            <w:r>
              <w:rPr>
                <w:rFonts w:hint="eastAsia" w:ascii="宋体" w:hAnsi="宋体" w:cs="仿宋"/>
                <w:sz w:val="24"/>
                <w:szCs w:val="24"/>
              </w:rPr>
              <w:t>6人</w:t>
            </w:r>
          </w:p>
        </w:tc>
        <w:tc>
          <w:tcPr>
            <w:tcW w:w="6894" w:type="dxa"/>
          </w:tcPr>
          <w:p w14:paraId="64E451F5">
            <w:pPr>
              <w:widowControl/>
              <w:jc w:val="left"/>
              <w:rPr>
                <w:rFonts w:hint="eastAsia" w:ascii="宋体" w:hAnsi="宋体" w:cs="仿宋"/>
                <w:sz w:val="24"/>
                <w:szCs w:val="24"/>
              </w:rPr>
            </w:pPr>
            <w:r>
              <w:rPr>
                <w:rFonts w:hint="eastAsia" w:ascii="宋体" w:hAnsi="宋体" w:cs="仿宋"/>
                <w:sz w:val="24"/>
                <w:szCs w:val="24"/>
              </w:rPr>
              <w:t>男65周岁（含）以下，女58周岁（含）以下。</w:t>
            </w:r>
          </w:p>
          <w:p w14:paraId="26290E08">
            <w:pPr>
              <w:contextualSpacing/>
              <w:rPr>
                <w:rFonts w:hint="eastAsia" w:ascii="宋体" w:hAnsi="宋体" w:cs="仿宋"/>
                <w:sz w:val="24"/>
                <w:szCs w:val="24"/>
              </w:rPr>
            </w:pPr>
            <w:r>
              <w:rPr>
                <w:rFonts w:hint="eastAsia" w:ascii="宋体" w:hAnsi="宋体" w:cs="仿宋"/>
                <w:sz w:val="24"/>
                <w:szCs w:val="24"/>
              </w:rPr>
              <w:t>具有物业管理安全工作经历，身体健康，责任心强，体态良好，接受过安全保卫或相关训练，能正确使用各类消防、物防、技防器械和设备。熟悉项目环境，熟知治安管理有关法律法规。熟悉各类刑事、治安案件和各类灾害事故的应急预案。</w:t>
            </w:r>
          </w:p>
        </w:tc>
      </w:tr>
      <w:tr w14:paraId="0ECD7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23" w:type="dxa"/>
            <w:vAlign w:val="center"/>
          </w:tcPr>
          <w:p w14:paraId="36FDABDA">
            <w:pPr>
              <w:contextualSpacing/>
              <w:jc w:val="center"/>
              <w:rPr>
                <w:rFonts w:hint="eastAsia" w:ascii="宋体" w:hAnsi="宋体" w:cs="仿宋"/>
                <w:sz w:val="24"/>
                <w:szCs w:val="24"/>
              </w:rPr>
            </w:pPr>
            <w:r>
              <w:rPr>
                <w:rFonts w:hint="eastAsia" w:ascii="宋体" w:hAnsi="宋体" w:cs="仿宋"/>
                <w:color w:val="000000"/>
                <w:sz w:val="24"/>
                <w:szCs w:val="24"/>
                <w:lang w:bidi="ar"/>
              </w:rPr>
              <w:t>水电工</w:t>
            </w:r>
          </w:p>
        </w:tc>
        <w:tc>
          <w:tcPr>
            <w:tcW w:w="1181" w:type="dxa"/>
            <w:vAlign w:val="center"/>
          </w:tcPr>
          <w:p w14:paraId="3CB69C9E">
            <w:pPr>
              <w:contextualSpacing/>
              <w:jc w:val="center"/>
              <w:rPr>
                <w:rFonts w:hint="eastAsia" w:ascii="宋体" w:hAnsi="宋体" w:cs="仿宋"/>
                <w:sz w:val="24"/>
                <w:szCs w:val="24"/>
              </w:rPr>
            </w:pPr>
            <w:r>
              <w:rPr>
                <w:rFonts w:hint="eastAsia" w:ascii="宋体" w:hAnsi="宋体" w:cs="仿宋"/>
                <w:sz w:val="24"/>
                <w:szCs w:val="24"/>
              </w:rPr>
              <w:t>1人</w:t>
            </w:r>
          </w:p>
        </w:tc>
        <w:tc>
          <w:tcPr>
            <w:tcW w:w="6894" w:type="dxa"/>
          </w:tcPr>
          <w:p w14:paraId="44A32BBF">
            <w:pPr>
              <w:contextualSpacing/>
              <w:rPr>
                <w:rFonts w:hint="eastAsia" w:ascii="宋体" w:hAnsi="宋体" w:cs="仿宋"/>
                <w:sz w:val="24"/>
                <w:szCs w:val="24"/>
              </w:rPr>
            </w:pPr>
            <w:r>
              <w:rPr>
                <w:rFonts w:hint="eastAsia" w:ascii="宋体" w:hAnsi="宋体" w:cs="仿宋"/>
                <w:sz w:val="24"/>
                <w:szCs w:val="24"/>
              </w:rPr>
              <w:t>男60周岁以下，女50周岁以下。</w:t>
            </w:r>
          </w:p>
          <w:p w14:paraId="42D209C4">
            <w:pPr>
              <w:contextualSpacing/>
              <w:rPr>
                <w:rFonts w:hint="eastAsia" w:ascii="宋体" w:hAnsi="宋体" w:cs="仿宋"/>
                <w:b/>
                <w:bCs/>
                <w:sz w:val="24"/>
                <w:szCs w:val="24"/>
              </w:rPr>
            </w:pPr>
            <w:r>
              <w:rPr>
                <w:rFonts w:hint="eastAsia" w:ascii="宋体" w:hAnsi="宋体" w:cs="仿宋"/>
                <w:sz w:val="24"/>
                <w:szCs w:val="24"/>
              </w:rPr>
              <w:t>须持有相关部门颁发的特种作业操作证（高压电工作业），无不良记录、不良嗜好，身体健康、五官端正，负责水电和日常简易维修。</w:t>
            </w:r>
          </w:p>
        </w:tc>
      </w:tr>
      <w:tr w14:paraId="4A970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1" w:hRule="atLeast"/>
        </w:trPr>
        <w:tc>
          <w:tcPr>
            <w:tcW w:w="9698" w:type="dxa"/>
            <w:gridSpan w:val="3"/>
          </w:tcPr>
          <w:p w14:paraId="7ADC8F83">
            <w:pPr>
              <w:numPr>
                <w:ilvl w:val="0"/>
                <w:numId w:val="6"/>
              </w:numPr>
              <w:contextualSpacing/>
              <w:rPr>
                <w:rFonts w:hint="eastAsia" w:ascii="宋体" w:hAnsi="宋体" w:cs="仿宋"/>
                <w:color w:val="000000"/>
                <w:sz w:val="24"/>
                <w:szCs w:val="24"/>
              </w:rPr>
            </w:pPr>
            <w:r>
              <w:rPr>
                <w:rFonts w:hint="eastAsia" w:ascii="宋体" w:hAnsi="宋体" w:cs="仿宋"/>
                <w:color w:val="000000"/>
                <w:sz w:val="24"/>
                <w:szCs w:val="24"/>
              </w:rPr>
              <w:t>年龄均以居民身份证为准。</w:t>
            </w:r>
          </w:p>
          <w:p w14:paraId="7A7A8D99">
            <w:pPr>
              <w:numPr>
                <w:ilvl w:val="0"/>
                <w:numId w:val="6"/>
              </w:numPr>
              <w:contextualSpacing/>
              <w:rPr>
                <w:rFonts w:hint="eastAsia" w:ascii="宋体" w:hAnsi="宋体" w:cs="仿宋"/>
                <w:color w:val="000000"/>
                <w:sz w:val="24"/>
                <w:szCs w:val="24"/>
              </w:rPr>
            </w:pPr>
            <w:r>
              <w:rPr>
                <w:rFonts w:hint="eastAsia" w:ascii="宋体" w:hAnsi="宋体" w:cs="仿宋"/>
                <w:sz w:val="24"/>
                <w:szCs w:val="24"/>
              </w:rPr>
              <w:t>以上人员须服从甲方根据实际需要进行调剂。</w:t>
            </w:r>
          </w:p>
        </w:tc>
      </w:tr>
    </w:tbl>
    <w:p w14:paraId="1FFD69B4">
      <w:pPr>
        <w:widowControl/>
        <w:spacing w:line="400" w:lineRule="exact"/>
        <w:ind w:firstLine="422"/>
        <w:rPr>
          <w:rFonts w:hint="eastAsia" w:ascii="宋体" w:hAnsi="宋体"/>
          <w:b/>
          <w:bCs/>
          <w:szCs w:val="21"/>
        </w:rPr>
      </w:pPr>
    </w:p>
    <w:p w14:paraId="57CCF1DC">
      <w:pPr>
        <w:widowControl/>
        <w:spacing w:line="400" w:lineRule="exact"/>
        <w:ind w:firstLine="420"/>
        <w:rPr>
          <w:rFonts w:hint="eastAsia" w:ascii="宋体" w:hAnsi="宋体"/>
          <w:b/>
          <w:bCs/>
          <w:szCs w:val="21"/>
        </w:rPr>
      </w:pPr>
      <w:r>
        <w:rPr>
          <w:rFonts w:hint="eastAsia" w:ascii="宋体" w:hAnsi="宋体"/>
          <w:b/>
          <w:bCs/>
          <w:szCs w:val="21"/>
        </w:rPr>
        <w:t>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得采购方认可后进场。</w:t>
      </w:r>
    </w:p>
    <w:p w14:paraId="6C676C19">
      <w:pPr>
        <w:widowControl/>
        <w:spacing w:line="400" w:lineRule="exact"/>
        <w:ind w:firstLine="420"/>
        <w:jc w:val="left"/>
        <w:rPr>
          <w:rFonts w:hint="eastAsia" w:ascii="宋体" w:hAnsi="宋体"/>
          <w:b/>
          <w:bCs/>
          <w:szCs w:val="21"/>
        </w:rPr>
      </w:pPr>
      <w:r>
        <w:rPr>
          <w:rFonts w:hint="eastAsia" w:ascii="宋体" w:hAnsi="宋体"/>
          <w:b/>
          <w:bCs/>
          <w:szCs w:val="21"/>
        </w:rPr>
        <w:t>2.中标人应严格按照投标文件配备项目经理，除因项目经理不称职而采购人要求更换外，中标人不得因自身原因更换项目经理。项目负责人岗位空缺期间，采购人记录扣除中标人服务费500元/日。</w:t>
      </w:r>
    </w:p>
    <w:p w14:paraId="56AAD97E">
      <w:pPr>
        <w:widowControl/>
        <w:spacing w:line="400" w:lineRule="exact"/>
        <w:ind w:firstLine="420"/>
        <w:jc w:val="left"/>
        <w:rPr>
          <w:rFonts w:hint="eastAsia" w:ascii="宋体" w:hAnsi="宋体"/>
          <w:b/>
          <w:bCs/>
          <w:szCs w:val="21"/>
        </w:rPr>
      </w:pPr>
      <w:r>
        <w:rPr>
          <w:rFonts w:hint="eastAsia" w:ascii="宋体" w:hAnsi="宋体"/>
          <w:b/>
          <w:bCs/>
          <w:szCs w:val="21"/>
        </w:rPr>
        <w:t>3.采购方有权根据工作表现、工作需求提出更换人员，中标人需在采购方提出需求一个月内完成人员更换，并完成更换人员的费用结算。</w:t>
      </w:r>
    </w:p>
    <w:p w14:paraId="73668B84">
      <w:pPr>
        <w:widowControl/>
        <w:spacing w:line="400" w:lineRule="exact"/>
        <w:ind w:firstLine="420"/>
        <w:jc w:val="left"/>
        <w:rPr>
          <w:rFonts w:hint="eastAsia" w:ascii="宋体" w:hAnsi="宋体"/>
          <w:b/>
          <w:bCs/>
          <w:szCs w:val="21"/>
        </w:rPr>
      </w:pPr>
      <w:r>
        <w:rPr>
          <w:rFonts w:hint="eastAsia" w:ascii="宋体" w:hAnsi="宋体"/>
          <w:b/>
          <w:bCs/>
          <w:szCs w:val="21"/>
        </w:rPr>
        <w:t>4.一般工作人员年流失率不得超过15%（从乙方接管满三个月起计算），每超过一个百分点，乙方须向甲方支付违约金10000元，该费用从当月物业服务费中扣除。</w:t>
      </w:r>
    </w:p>
    <w:p w14:paraId="40033180">
      <w:pPr>
        <w:widowControl/>
        <w:spacing w:line="400" w:lineRule="exact"/>
        <w:ind w:firstLine="420"/>
        <w:jc w:val="left"/>
        <w:rPr>
          <w:rFonts w:hint="eastAsia" w:ascii="宋体" w:hAnsi="宋体"/>
          <w:b/>
          <w:bCs/>
          <w:szCs w:val="21"/>
        </w:rPr>
      </w:pPr>
      <w:r>
        <w:rPr>
          <w:rFonts w:hint="eastAsia" w:ascii="宋体" w:hAnsi="宋体"/>
          <w:b/>
          <w:bCs/>
          <w:szCs w:val="21"/>
        </w:rPr>
        <w:t>5.如因中标人项目组成员疏忽或失职造成贵重物品被盗、毁坏或发生重大安全事故，中标人承担一切赔偿责任。履约期间，如若发生项目组成员工伤或遇项目组成员人身伤亡事故，均由中标人负责，与采购方无关。</w:t>
      </w:r>
    </w:p>
    <w:p w14:paraId="558EE0BA">
      <w:pPr>
        <w:widowControl/>
        <w:spacing w:line="400" w:lineRule="exact"/>
        <w:ind w:firstLine="420"/>
        <w:jc w:val="left"/>
        <w:rPr>
          <w:rFonts w:hint="eastAsia" w:ascii="宋体" w:hAnsi="宋体"/>
          <w:b/>
          <w:bCs/>
          <w:szCs w:val="21"/>
        </w:rPr>
      </w:pPr>
      <w:r>
        <w:rPr>
          <w:rFonts w:hint="eastAsia" w:ascii="宋体" w:hAnsi="宋体"/>
          <w:b/>
          <w:bCs/>
          <w:szCs w:val="21"/>
        </w:rPr>
        <w:t>6.履约过程中，中标人须按照国家及地方规定按月</w:t>
      </w:r>
      <w:r>
        <w:rPr>
          <w:rFonts w:ascii="宋体" w:hAnsi="宋体" w:cs="宋体"/>
          <w:b/>
          <w:color w:val="000000"/>
        </w:rPr>
        <w:t>给符合缴纳社保人员全额缴纳社保</w:t>
      </w:r>
      <w:r>
        <w:rPr>
          <w:rFonts w:hint="eastAsia" w:ascii="宋体" w:hAnsi="宋体"/>
          <w:b/>
          <w:bCs/>
          <w:szCs w:val="21"/>
        </w:rPr>
        <w:t>、给全员购买意外险（或雇主责任险），在合同签订后7日内将意外险（或雇主责任险）购买情况报至采购人。</w:t>
      </w:r>
    </w:p>
    <w:p w14:paraId="6550289E">
      <w:pPr>
        <w:pStyle w:val="287"/>
        <w:spacing w:before="0" w:after="0" w:line="520" w:lineRule="exact"/>
        <w:rPr>
          <w:rFonts w:eastAsia="宋体" w:cs="Arial"/>
          <w:bCs/>
          <w:szCs w:val="22"/>
        </w:rPr>
      </w:pPr>
    </w:p>
    <w:p w14:paraId="4F332890">
      <w:pPr>
        <w:pStyle w:val="287"/>
        <w:spacing w:before="0" w:after="0" w:line="520" w:lineRule="exact"/>
        <w:rPr>
          <w:rFonts w:eastAsia="宋体" w:cs="Arial"/>
          <w:bCs/>
          <w:szCs w:val="22"/>
        </w:rPr>
      </w:pPr>
      <w:r>
        <w:rPr>
          <w:rFonts w:hint="eastAsia" w:eastAsia="宋体" w:cs="Arial"/>
          <w:bCs/>
          <w:szCs w:val="22"/>
        </w:rPr>
        <w:t>五、考核标准</w:t>
      </w:r>
    </w:p>
    <w:tbl>
      <w:tblPr>
        <w:tblStyle w:val="28"/>
        <w:tblW w:w="93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02"/>
        <w:gridCol w:w="1622"/>
        <w:gridCol w:w="6343"/>
      </w:tblGrid>
      <w:tr w14:paraId="52A48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9" w:hRule="atLeast"/>
          <w:jc w:val="center"/>
        </w:trPr>
        <w:tc>
          <w:tcPr>
            <w:tcW w:w="1402" w:type="dxa"/>
          </w:tcPr>
          <w:p w14:paraId="78A7FD1E">
            <w:pPr>
              <w:widowControl/>
              <w:spacing w:before="212"/>
              <w:ind w:firstLine="240"/>
              <w:jc w:val="left"/>
              <w:rPr>
                <w:rFonts w:hint="eastAsia" w:ascii="方正黑体_GBK" w:hAnsi="仿宋" w:eastAsia="方正黑体_GBK" w:cs="仿宋"/>
                <w:color w:val="000000"/>
                <w:sz w:val="24"/>
                <w:szCs w:val="24"/>
              </w:rPr>
            </w:pPr>
            <w:r>
              <w:rPr>
                <w:rFonts w:hint="eastAsia" w:ascii="方正黑体_GBK" w:hAnsi="仿宋" w:eastAsia="方正黑体_GBK" w:cs="仿宋"/>
                <w:color w:val="000000"/>
                <w:sz w:val="24"/>
                <w:szCs w:val="24"/>
              </w:rPr>
              <w:t>项目</w:t>
            </w:r>
          </w:p>
        </w:tc>
        <w:tc>
          <w:tcPr>
            <w:tcW w:w="1622" w:type="dxa"/>
            <w:vAlign w:val="center"/>
          </w:tcPr>
          <w:p w14:paraId="5FA65BD0">
            <w:pPr>
              <w:widowControl/>
              <w:spacing w:before="82"/>
              <w:jc w:val="center"/>
              <w:rPr>
                <w:rFonts w:hint="eastAsia" w:ascii="方正黑体_GBK" w:hAnsi="仿宋" w:eastAsia="方正黑体_GBK" w:cs="仿宋"/>
                <w:color w:val="000000"/>
                <w:sz w:val="24"/>
                <w:szCs w:val="24"/>
                <w:lang w:eastAsia="en-US"/>
              </w:rPr>
            </w:pPr>
            <w:r>
              <w:rPr>
                <w:rFonts w:hint="eastAsia" w:ascii="方正黑体_GBK" w:hAnsi="仿宋" w:eastAsia="方正黑体_GBK" w:cs="仿宋"/>
                <w:color w:val="000000"/>
                <w:spacing w:val="-2"/>
                <w:sz w:val="24"/>
                <w:szCs w:val="24"/>
                <w:lang w:eastAsia="en-US"/>
              </w:rPr>
              <w:t>评分项</w:t>
            </w:r>
          </w:p>
        </w:tc>
        <w:tc>
          <w:tcPr>
            <w:tcW w:w="6343" w:type="dxa"/>
            <w:vAlign w:val="center"/>
          </w:tcPr>
          <w:p w14:paraId="0C1D1468">
            <w:pPr>
              <w:widowControl/>
              <w:spacing w:before="82"/>
              <w:ind w:left="2224"/>
              <w:rPr>
                <w:rFonts w:hint="eastAsia" w:ascii="方正黑体_GBK" w:hAnsi="仿宋" w:eastAsia="方正黑体_GBK" w:cs="仿宋"/>
                <w:color w:val="000000"/>
                <w:sz w:val="24"/>
                <w:szCs w:val="24"/>
                <w:lang w:eastAsia="en-US"/>
              </w:rPr>
            </w:pPr>
            <w:r>
              <w:rPr>
                <w:rFonts w:hint="eastAsia" w:ascii="方正黑体_GBK" w:hAnsi="仿宋" w:eastAsia="方正黑体_GBK" w:cs="仿宋"/>
                <w:color w:val="000000"/>
                <w:spacing w:val="-2"/>
                <w:sz w:val="24"/>
                <w:szCs w:val="24"/>
                <w:lang w:eastAsia="en-US"/>
              </w:rPr>
              <w:t>评核内容及标准</w:t>
            </w:r>
          </w:p>
        </w:tc>
      </w:tr>
      <w:tr w14:paraId="14FFD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restart"/>
          </w:tcPr>
          <w:p w14:paraId="0C929CC0">
            <w:pPr>
              <w:widowControl/>
              <w:spacing w:line="360" w:lineRule="exact"/>
              <w:jc w:val="left"/>
              <w:rPr>
                <w:rFonts w:hint="eastAsia" w:ascii="宋体" w:hAnsi="宋体" w:cs="仿宋"/>
                <w:color w:val="000000"/>
                <w:sz w:val="24"/>
                <w:szCs w:val="24"/>
                <w:lang w:eastAsia="en-US"/>
              </w:rPr>
            </w:pPr>
          </w:p>
          <w:p w14:paraId="6F94199C">
            <w:pPr>
              <w:widowControl/>
              <w:spacing w:line="360" w:lineRule="exact"/>
              <w:jc w:val="left"/>
              <w:rPr>
                <w:rFonts w:hint="eastAsia" w:ascii="宋体" w:hAnsi="宋体" w:cs="仿宋"/>
                <w:color w:val="000000"/>
                <w:sz w:val="24"/>
                <w:szCs w:val="24"/>
                <w:lang w:eastAsia="en-US"/>
              </w:rPr>
            </w:pPr>
          </w:p>
          <w:p w14:paraId="1FA767CA">
            <w:pPr>
              <w:widowControl/>
              <w:spacing w:line="360" w:lineRule="exact"/>
              <w:jc w:val="left"/>
              <w:rPr>
                <w:rFonts w:hint="eastAsia" w:ascii="宋体" w:hAnsi="宋体" w:cs="仿宋"/>
                <w:color w:val="000000"/>
                <w:sz w:val="24"/>
                <w:szCs w:val="24"/>
                <w:lang w:eastAsia="en-US"/>
              </w:rPr>
            </w:pPr>
          </w:p>
          <w:p w14:paraId="74457C6F">
            <w:pPr>
              <w:widowControl/>
              <w:spacing w:line="360" w:lineRule="exact"/>
              <w:jc w:val="left"/>
              <w:rPr>
                <w:rFonts w:hint="eastAsia" w:ascii="宋体" w:hAnsi="宋体" w:cs="仿宋"/>
                <w:color w:val="000000"/>
                <w:sz w:val="24"/>
                <w:szCs w:val="24"/>
                <w:lang w:eastAsia="en-US"/>
              </w:rPr>
            </w:pPr>
          </w:p>
          <w:p w14:paraId="28C3962D">
            <w:pPr>
              <w:widowControl/>
              <w:spacing w:line="360" w:lineRule="exact"/>
              <w:jc w:val="left"/>
              <w:rPr>
                <w:rFonts w:hint="eastAsia" w:ascii="宋体" w:hAnsi="宋体" w:cs="仿宋"/>
                <w:color w:val="000000"/>
                <w:sz w:val="24"/>
                <w:szCs w:val="24"/>
                <w:lang w:eastAsia="en-US"/>
              </w:rPr>
            </w:pPr>
          </w:p>
          <w:p w14:paraId="72650CE5">
            <w:pPr>
              <w:widowControl/>
              <w:spacing w:line="360" w:lineRule="exact"/>
              <w:jc w:val="left"/>
              <w:rPr>
                <w:rFonts w:hint="eastAsia" w:ascii="宋体" w:hAnsi="宋体" w:cs="仿宋"/>
                <w:color w:val="000000"/>
                <w:sz w:val="24"/>
                <w:szCs w:val="24"/>
                <w:lang w:eastAsia="en-US"/>
              </w:rPr>
            </w:pPr>
          </w:p>
          <w:p w14:paraId="29AC9126">
            <w:pPr>
              <w:widowControl/>
              <w:spacing w:line="360" w:lineRule="exact"/>
              <w:jc w:val="left"/>
              <w:rPr>
                <w:rFonts w:hint="eastAsia" w:ascii="宋体" w:hAnsi="宋体" w:cs="仿宋"/>
                <w:color w:val="000000"/>
                <w:sz w:val="24"/>
                <w:szCs w:val="24"/>
                <w:lang w:eastAsia="en-US"/>
              </w:rPr>
            </w:pPr>
          </w:p>
          <w:p w14:paraId="5C491E44">
            <w:pPr>
              <w:widowControl/>
              <w:spacing w:line="360" w:lineRule="exact"/>
              <w:ind w:firstLine="240"/>
              <w:jc w:val="left"/>
              <w:rPr>
                <w:rFonts w:hint="eastAsia" w:ascii="宋体" w:hAnsi="宋体" w:cs="仿宋"/>
                <w:color w:val="000000"/>
                <w:sz w:val="24"/>
                <w:szCs w:val="24"/>
                <w:lang w:eastAsia="en-US"/>
              </w:rPr>
            </w:pPr>
            <w:r>
              <w:rPr>
                <w:rFonts w:hint="eastAsia" w:ascii="宋体" w:hAnsi="宋体" w:cs="仿宋"/>
                <w:color w:val="000000"/>
                <w:sz w:val="24"/>
                <w:szCs w:val="24"/>
                <w:lang w:eastAsia="en-US"/>
              </w:rPr>
              <w:t>综合管理</w:t>
            </w:r>
          </w:p>
          <w:p w14:paraId="7C1B1122">
            <w:pPr>
              <w:widowControl/>
              <w:spacing w:line="360" w:lineRule="exact"/>
              <w:ind w:firstLine="240"/>
              <w:jc w:val="left"/>
              <w:rPr>
                <w:rFonts w:hint="eastAsia" w:ascii="宋体" w:hAnsi="宋体" w:cs="仿宋"/>
                <w:color w:val="000000"/>
                <w:sz w:val="24"/>
                <w:szCs w:val="24"/>
                <w:lang w:eastAsia="en-US"/>
              </w:rPr>
            </w:pPr>
            <w:r>
              <w:rPr>
                <w:rFonts w:hint="eastAsia" w:ascii="宋体" w:hAnsi="宋体" w:cs="仿宋"/>
                <w:color w:val="000000"/>
                <w:sz w:val="24"/>
                <w:szCs w:val="24"/>
              </w:rPr>
              <w:t>（30分）</w:t>
            </w:r>
          </w:p>
        </w:tc>
        <w:tc>
          <w:tcPr>
            <w:tcW w:w="1622" w:type="dxa"/>
            <w:vMerge w:val="restart"/>
          </w:tcPr>
          <w:p w14:paraId="356D3DEA">
            <w:pPr>
              <w:widowControl/>
              <w:spacing w:before="76" w:line="360" w:lineRule="exact"/>
              <w:ind w:left="167"/>
              <w:jc w:val="center"/>
              <w:rPr>
                <w:rFonts w:hint="eastAsia" w:ascii="宋体" w:hAnsi="宋体" w:cs="仿宋"/>
                <w:color w:val="000000"/>
                <w:spacing w:val="-2"/>
                <w:sz w:val="24"/>
                <w:szCs w:val="24"/>
              </w:rPr>
            </w:pPr>
          </w:p>
          <w:p w14:paraId="3AECF786">
            <w:pPr>
              <w:widowControl/>
              <w:spacing w:before="76" w:line="360" w:lineRule="exact"/>
              <w:jc w:val="center"/>
              <w:rPr>
                <w:rFonts w:hint="eastAsia" w:ascii="宋体" w:hAnsi="宋体" w:cs="仿宋"/>
                <w:color w:val="000000"/>
                <w:spacing w:val="-2"/>
                <w:sz w:val="24"/>
                <w:szCs w:val="24"/>
              </w:rPr>
            </w:pPr>
            <w:r>
              <w:rPr>
                <w:rFonts w:hint="eastAsia" w:ascii="宋体" w:hAnsi="宋体" w:cs="仿宋"/>
                <w:color w:val="000000"/>
                <w:spacing w:val="-2"/>
                <w:sz w:val="24"/>
                <w:szCs w:val="24"/>
              </w:rPr>
              <w:t>人员配置及</w:t>
            </w:r>
          </w:p>
          <w:p w14:paraId="2FE0AE64">
            <w:pPr>
              <w:widowControl/>
              <w:spacing w:before="76" w:line="360" w:lineRule="exact"/>
              <w:jc w:val="center"/>
              <w:rPr>
                <w:rFonts w:hint="eastAsia" w:ascii="宋体" w:hAnsi="宋体" w:cs="仿宋"/>
                <w:color w:val="000000"/>
                <w:spacing w:val="-2"/>
                <w:sz w:val="24"/>
                <w:szCs w:val="24"/>
              </w:rPr>
            </w:pPr>
            <w:r>
              <w:rPr>
                <w:rFonts w:hint="eastAsia" w:ascii="宋体" w:hAnsi="宋体" w:cs="仿宋"/>
                <w:color w:val="000000"/>
                <w:spacing w:val="-2"/>
                <w:sz w:val="24"/>
                <w:szCs w:val="24"/>
              </w:rPr>
              <w:t>稳定性</w:t>
            </w:r>
          </w:p>
          <w:p w14:paraId="598EFC95">
            <w:pPr>
              <w:widowControl/>
              <w:spacing w:before="76" w:line="360" w:lineRule="exact"/>
              <w:jc w:val="center"/>
              <w:rPr>
                <w:rFonts w:hint="eastAsia" w:ascii="宋体" w:hAnsi="宋体" w:cs="仿宋"/>
                <w:color w:val="000000"/>
                <w:sz w:val="24"/>
                <w:szCs w:val="24"/>
              </w:rPr>
            </w:pPr>
            <w:r>
              <w:rPr>
                <w:rFonts w:hint="eastAsia" w:ascii="宋体" w:hAnsi="宋体" w:cs="仿宋"/>
                <w:color w:val="000000"/>
                <w:spacing w:val="-2"/>
                <w:sz w:val="24"/>
                <w:szCs w:val="24"/>
              </w:rPr>
              <w:t>（5</w:t>
            </w:r>
            <w:r>
              <w:rPr>
                <w:rFonts w:hint="eastAsia" w:ascii="宋体" w:hAnsi="宋体" w:cs="仿宋"/>
                <w:color w:val="000000"/>
                <w:spacing w:val="-8"/>
                <w:sz w:val="24"/>
                <w:szCs w:val="24"/>
              </w:rPr>
              <w:t>分）</w:t>
            </w:r>
          </w:p>
        </w:tc>
        <w:tc>
          <w:tcPr>
            <w:tcW w:w="6343" w:type="dxa"/>
          </w:tcPr>
          <w:p w14:paraId="5D7CBA31">
            <w:pPr>
              <w:widowControl/>
              <w:spacing w:before="76" w:line="360" w:lineRule="exact"/>
              <w:ind w:left="1030"/>
              <w:jc w:val="left"/>
              <w:rPr>
                <w:rFonts w:hint="eastAsia" w:ascii="宋体" w:hAnsi="宋体" w:cs="仿宋"/>
                <w:color w:val="000000"/>
                <w:sz w:val="24"/>
                <w:szCs w:val="24"/>
              </w:rPr>
            </w:pPr>
            <w:r>
              <w:rPr>
                <w:rFonts w:hint="eastAsia" w:ascii="宋体" w:hAnsi="宋体" w:cs="仿宋"/>
                <w:color w:val="000000"/>
                <w:spacing w:val="-2"/>
                <w:sz w:val="24"/>
                <w:szCs w:val="24"/>
              </w:rPr>
              <w:t>派驻现场的人员是否符合我方合同要求</w:t>
            </w:r>
          </w:p>
        </w:tc>
      </w:tr>
      <w:tr w14:paraId="3A290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34E9E644">
            <w:pPr>
              <w:widowControl/>
              <w:spacing w:line="360" w:lineRule="exact"/>
              <w:jc w:val="left"/>
              <w:rPr>
                <w:rFonts w:hint="eastAsia" w:ascii="宋体" w:hAnsi="宋体" w:cs="仿宋"/>
                <w:color w:val="000000"/>
                <w:sz w:val="24"/>
                <w:szCs w:val="24"/>
              </w:rPr>
            </w:pPr>
          </w:p>
        </w:tc>
        <w:tc>
          <w:tcPr>
            <w:tcW w:w="1622" w:type="dxa"/>
            <w:vMerge w:val="continue"/>
          </w:tcPr>
          <w:p w14:paraId="0C338E0E">
            <w:pPr>
              <w:widowControl/>
              <w:spacing w:line="360" w:lineRule="exact"/>
              <w:jc w:val="center"/>
              <w:rPr>
                <w:rFonts w:hint="eastAsia" w:ascii="宋体" w:hAnsi="宋体" w:cs="仿宋"/>
                <w:color w:val="000000"/>
                <w:sz w:val="24"/>
                <w:szCs w:val="24"/>
              </w:rPr>
            </w:pPr>
          </w:p>
        </w:tc>
        <w:tc>
          <w:tcPr>
            <w:tcW w:w="6343" w:type="dxa"/>
          </w:tcPr>
          <w:p w14:paraId="30DD7046">
            <w:pPr>
              <w:widowControl/>
              <w:spacing w:before="77" w:line="360" w:lineRule="exact"/>
              <w:ind w:left="1346"/>
              <w:jc w:val="left"/>
              <w:rPr>
                <w:rFonts w:hint="eastAsia" w:ascii="宋体" w:hAnsi="宋体" w:cs="仿宋"/>
                <w:color w:val="000000"/>
                <w:sz w:val="24"/>
                <w:szCs w:val="24"/>
              </w:rPr>
            </w:pPr>
            <w:r>
              <w:rPr>
                <w:rFonts w:hint="eastAsia" w:ascii="宋体" w:hAnsi="宋体" w:cs="仿宋"/>
                <w:color w:val="000000"/>
                <w:spacing w:val="-3"/>
                <w:sz w:val="24"/>
                <w:szCs w:val="24"/>
              </w:rPr>
              <w:t>现场人员月度流动率不大于1</w:t>
            </w:r>
            <w:r>
              <w:rPr>
                <w:rFonts w:hint="eastAsia" w:ascii="宋体" w:hAnsi="宋体" w:cs="仿宋"/>
                <w:color w:val="000000"/>
                <w:spacing w:val="-3"/>
                <w:sz w:val="24"/>
                <w:szCs w:val="24"/>
                <w:lang w:val="en-US" w:eastAsia="zh-CN"/>
              </w:rPr>
              <w:t>5</w:t>
            </w:r>
            <w:r>
              <w:rPr>
                <w:rFonts w:hint="eastAsia" w:ascii="宋体" w:hAnsi="宋体" w:cs="仿宋"/>
                <w:color w:val="000000"/>
                <w:spacing w:val="-3"/>
                <w:sz w:val="24"/>
                <w:szCs w:val="24"/>
              </w:rPr>
              <w:t>%</w:t>
            </w:r>
          </w:p>
        </w:tc>
      </w:tr>
      <w:tr w14:paraId="7DABC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5330F1ED">
            <w:pPr>
              <w:widowControl/>
              <w:spacing w:line="360" w:lineRule="exact"/>
              <w:jc w:val="left"/>
              <w:rPr>
                <w:rFonts w:hint="eastAsia" w:ascii="宋体" w:hAnsi="宋体" w:cs="仿宋"/>
                <w:color w:val="000000"/>
                <w:sz w:val="24"/>
                <w:szCs w:val="24"/>
              </w:rPr>
            </w:pPr>
          </w:p>
        </w:tc>
        <w:tc>
          <w:tcPr>
            <w:tcW w:w="1622" w:type="dxa"/>
            <w:vMerge w:val="continue"/>
          </w:tcPr>
          <w:p w14:paraId="17BDFD86">
            <w:pPr>
              <w:widowControl/>
              <w:spacing w:line="360" w:lineRule="exact"/>
              <w:jc w:val="center"/>
              <w:rPr>
                <w:rFonts w:hint="eastAsia" w:ascii="宋体" w:hAnsi="宋体" w:cs="仿宋"/>
                <w:color w:val="000000"/>
                <w:sz w:val="24"/>
                <w:szCs w:val="24"/>
              </w:rPr>
            </w:pPr>
          </w:p>
        </w:tc>
        <w:tc>
          <w:tcPr>
            <w:tcW w:w="6343" w:type="dxa"/>
          </w:tcPr>
          <w:p w14:paraId="6EB3AAC9">
            <w:pPr>
              <w:widowControl/>
              <w:spacing w:before="76" w:line="360" w:lineRule="exact"/>
              <w:ind w:left="126"/>
              <w:jc w:val="left"/>
              <w:rPr>
                <w:rFonts w:hint="eastAsia" w:ascii="宋体" w:hAnsi="宋体" w:cs="仿宋"/>
                <w:color w:val="000000"/>
                <w:sz w:val="24"/>
                <w:szCs w:val="24"/>
              </w:rPr>
            </w:pPr>
            <w:r>
              <w:rPr>
                <w:rFonts w:hint="eastAsia" w:ascii="宋体" w:hAnsi="宋体" w:cs="仿宋"/>
                <w:color w:val="000000"/>
                <w:spacing w:val="-5"/>
                <w:sz w:val="24"/>
                <w:szCs w:val="24"/>
              </w:rPr>
              <w:t>坚守岗位，执行岗位责任制，按时交接班，严禁脱岗，缺</w:t>
            </w:r>
          </w:p>
        </w:tc>
      </w:tr>
      <w:tr w14:paraId="489ED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422C04A6">
            <w:pPr>
              <w:widowControl/>
              <w:spacing w:line="360" w:lineRule="exact"/>
              <w:jc w:val="left"/>
              <w:rPr>
                <w:rFonts w:hint="eastAsia" w:ascii="宋体" w:hAnsi="宋体" w:cs="仿宋"/>
                <w:color w:val="000000"/>
                <w:sz w:val="24"/>
                <w:szCs w:val="24"/>
              </w:rPr>
            </w:pPr>
          </w:p>
        </w:tc>
        <w:tc>
          <w:tcPr>
            <w:tcW w:w="1622" w:type="dxa"/>
            <w:vMerge w:val="continue"/>
          </w:tcPr>
          <w:p w14:paraId="2DBB3018">
            <w:pPr>
              <w:widowControl/>
              <w:spacing w:line="360" w:lineRule="exact"/>
              <w:jc w:val="center"/>
              <w:rPr>
                <w:rFonts w:hint="eastAsia" w:ascii="宋体" w:hAnsi="宋体" w:cs="仿宋"/>
                <w:color w:val="000000"/>
                <w:sz w:val="24"/>
                <w:szCs w:val="24"/>
              </w:rPr>
            </w:pPr>
          </w:p>
        </w:tc>
        <w:tc>
          <w:tcPr>
            <w:tcW w:w="6343" w:type="dxa"/>
          </w:tcPr>
          <w:p w14:paraId="0130CFC1">
            <w:pPr>
              <w:widowControl/>
              <w:spacing w:before="78" w:line="360" w:lineRule="exact"/>
              <w:ind w:left="1036"/>
              <w:jc w:val="left"/>
              <w:rPr>
                <w:rFonts w:hint="eastAsia" w:ascii="宋体" w:hAnsi="宋体" w:cs="仿宋"/>
                <w:color w:val="000000"/>
                <w:sz w:val="24"/>
                <w:szCs w:val="24"/>
              </w:rPr>
            </w:pPr>
            <w:r>
              <w:rPr>
                <w:rFonts w:hint="eastAsia" w:ascii="宋体" w:hAnsi="宋体" w:cs="仿宋"/>
                <w:color w:val="000000"/>
                <w:spacing w:val="-2"/>
                <w:sz w:val="24"/>
                <w:szCs w:val="24"/>
              </w:rPr>
              <w:t>须持证上岗的岗位人员均持证上岗</w:t>
            </w:r>
          </w:p>
        </w:tc>
      </w:tr>
      <w:tr w14:paraId="753BE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jc w:val="center"/>
        </w:trPr>
        <w:tc>
          <w:tcPr>
            <w:tcW w:w="1402" w:type="dxa"/>
            <w:vMerge w:val="continue"/>
          </w:tcPr>
          <w:p w14:paraId="11212F99">
            <w:pPr>
              <w:widowControl/>
              <w:spacing w:line="360" w:lineRule="exact"/>
              <w:jc w:val="left"/>
              <w:rPr>
                <w:rFonts w:hint="eastAsia" w:ascii="宋体" w:hAnsi="宋体" w:cs="仿宋"/>
                <w:color w:val="000000"/>
                <w:sz w:val="24"/>
                <w:szCs w:val="24"/>
              </w:rPr>
            </w:pPr>
          </w:p>
        </w:tc>
        <w:tc>
          <w:tcPr>
            <w:tcW w:w="1622" w:type="dxa"/>
          </w:tcPr>
          <w:p w14:paraId="412BC8F7">
            <w:pPr>
              <w:widowControl/>
              <w:spacing w:before="77" w:line="360" w:lineRule="exact"/>
              <w:jc w:val="center"/>
              <w:rPr>
                <w:rFonts w:hint="eastAsia" w:ascii="宋体" w:hAnsi="宋体" w:cs="仿宋"/>
                <w:color w:val="000000"/>
                <w:spacing w:val="-4"/>
                <w:sz w:val="24"/>
                <w:szCs w:val="24"/>
                <w:lang w:eastAsia="en-US"/>
              </w:rPr>
            </w:pPr>
            <w:r>
              <w:rPr>
                <w:rFonts w:hint="eastAsia" w:ascii="宋体" w:hAnsi="宋体" w:cs="仿宋"/>
                <w:color w:val="000000"/>
                <w:spacing w:val="-4"/>
                <w:sz w:val="24"/>
                <w:szCs w:val="24"/>
              </w:rPr>
              <w:t>计划</w:t>
            </w:r>
            <w:r>
              <w:rPr>
                <w:rFonts w:hint="eastAsia" w:ascii="宋体" w:hAnsi="宋体" w:cs="仿宋"/>
                <w:color w:val="000000"/>
                <w:spacing w:val="-4"/>
                <w:sz w:val="24"/>
                <w:szCs w:val="24"/>
                <w:lang w:eastAsia="en-US"/>
              </w:rPr>
              <w:t>与执行</w:t>
            </w:r>
          </w:p>
          <w:p w14:paraId="47C9710A">
            <w:pPr>
              <w:widowControl/>
              <w:spacing w:before="77" w:line="360" w:lineRule="exact"/>
              <w:jc w:val="center"/>
              <w:rPr>
                <w:rFonts w:hint="eastAsia" w:ascii="宋体" w:hAnsi="宋体" w:cs="仿宋"/>
                <w:color w:val="000000"/>
                <w:sz w:val="24"/>
                <w:szCs w:val="24"/>
                <w:lang w:eastAsia="en-US"/>
              </w:rPr>
            </w:pPr>
            <w:r>
              <w:rPr>
                <w:rFonts w:hint="eastAsia" w:ascii="宋体" w:hAnsi="宋体" w:cs="仿宋"/>
                <w:color w:val="000000"/>
                <w:spacing w:val="-4"/>
                <w:sz w:val="24"/>
                <w:szCs w:val="24"/>
                <w:lang w:eastAsia="en-US"/>
              </w:rPr>
              <w:t>（5分）</w:t>
            </w:r>
          </w:p>
        </w:tc>
        <w:tc>
          <w:tcPr>
            <w:tcW w:w="6343" w:type="dxa"/>
            <w:vAlign w:val="center"/>
          </w:tcPr>
          <w:p w14:paraId="16026726">
            <w:pPr>
              <w:widowControl/>
              <w:spacing w:before="76" w:line="360" w:lineRule="exact"/>
              <w:ind w:left="1384"/>
              <w:jc w:val="left"/>
              <w:rPr>
                <w:rFonts w:hint="eastAsia" w:ascii="宋体" w:hAnsi="宋体" w:cs="仿宋"/>
                <w:color w:val="000000"/>
                <w:sz w:val="24"/>
                <w:szCs w:val="24"/>
              </w:rPr>
            </w:pPr>
            <w:r>
              <w:rPr>
                <w:rFonts w:hint="eastAsia" w:ascii="宋体" w:hAnsi="宋体" w:cs="仿宋"/>
                <w:color w:val="000000"/>
                <w:spacing w:val="-1"/>
                <w:sz w:val="24"/>
                <w:szCs w:val="24"/>
              </w:rPr>
              <w:t>各项工作均有月度、周计划可循</w:t>
            </w:r>
          </w:p>
        </w:tc>
      </w:tr>
      <w:tr w14:paraId="4881B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151F0FE6">
            <w:pPr>
              <w:widowControl/>
              <w:spacing w:line="360" w:lineRule="exact"/>
              <w:jc w:val="left"/>
              <w:rPr>
                <w:rFonts w:hint="eastAsia" w:ascii="宋体" w:hAnsi="宋体" w:cs="仿宋"/>
                <w:color w:val="000000"/>
                <w:sz w:val="24"/>
                <w:szCs w:val="24"/>
              </w:rPr>
            </w:pPr>
          </w:p>
        </w:tc>
        <w:tc>
          <w:tcPr>
            <w:tcW w:w="1622" w:type="dxa"/>
          </w:tcPr>
          <w:p w14:paraId="63B195F0">
            <w:pPr>
              <w:widowControl/>
              <w:spacing w:before="76" w:line="360" w:lineRule="exact"/>
              <w:jc w:val="center"/>
              <w:rPr>
                <w:rFonts w:hint="eastAsia" w:ascii="宋体" w:hAnsi="宋体" w:cs="仿宋"/>
                <w:color w:val="000000"/>
                <w:spacing w:val="-4"/>
                <w:sz w:val="24"/>
                <w:szCs w:val="24"/>
                <w:lang w:eastAsia="en-US"/>
              </w:rPr>
            </w:pPr>
            <w:r>
              <w:rPr>
                <w:rFonts w:hint="eastAsia" w:ascii="宋体" w:hAnsi="宋体" w:cs="仿宋"/>
                <w:color w:val="000000"/>
                <w:spacing w:val="-4"/>
                <w:sz w:val="24"/>
                <w:szCs w:val="24"/>
                <w:lang w:eastAsia="en-US"/>
              </w:rPr>
              <w:t>人员培训</w:t>
            </w:r>
          </w:p>
          <w:p w14:paraId="2ED1F88C">
            <w:pPr>
              <w:widowControl/>
              <w:spacing w:before="76" w:line="360" w:lineRule="exact"/>
              <w:jc w:val="center"/>
              <w:rPr>
                <w:rFonts w:hint="eastAsia" w:ascii="宋体" w:hAnsi="宋体" w:cs="仿宋"/>
                <w:color w:val="000000"/>
                <w:sz w:val="24"/>
                <w:szCs w:val="24"/>
                <w:lang w:eastAsia="en-US"/>
              </w:rPr>
            </w:pPr>
            <w:r>
              <w:rPr>
                <w:rFonts w:hint="eastAsia" w:ascii="宋体" w:hAnsi="宋体" w:cs="仿宋"/>
                <w:color w:val="000000"/>
                <w:spacing w:val="-4"/>
                <w:sz w:val="24"/>
                <w:szCs w:val="24"/>
              </w:rPr>
              <w:t>（</w:t>
            </w:r>
            <w:r>
              <w:rPr>
                <w:rFonts w:hint="eastAsia" w:ascii="宋体" w:hAnsi="宋体" w:cs="仿宋"/>
                <w:color w:val="000000"/>
                <w:spacing w:val="-4"/>
                <w:sz w:val="24"/>
                <w:szCs w:val="24"/>
                <w:lang w:eastAsia="en-US"/>
              </w:rPr>
              <w:t>3分</w:t>
            </w:r>
            <w:r>
              <w:rPr>
                <w:rFonts w:hint="eastAsia" w:ascii="宋体" w:hAnsi="宋体" w:cs="仿宋"/>
                <w:color w:val="000000"/>
                <w:spacing w:val="-4"/>
                <w:sz w:val="24"/>
                <w:szCs w:val="24"/>
              </w:rPr>
              <w:t>）</w:t>
            </w:r>
          </w:p>
        </w:tc>
        <w:tc>
          <w:tcPr>
            <w:tcW w:w="6343" w:type="dxa"/>
            <w:vAlign w:val="center"/>
          </w:tcPr>
          <w:p w14:paraId="4838DCF7">
            <w:pPr>
              <w:widowControl/>
              <w:spacing w:before="77" w:line="360" w:lineRule="exact"/>
              <w:ind w:left="665"/>
              <w:jc w:val="left"/>
              <w:rPr>
                <w:rFonts w:hint="eastAsia" w:ascii="宋体" w:hAnsi="宋体" w:cs="仿宋"/>
                <w:color w:val="000000"/>
                <w:sz w:val="24"/>
                <w:szCs w:val="24"/>
              </w:rPr>
            </w:pPr>
            <w:r>
              <w:rPr>
                <w:rFonts w:hint="eastAsia" w:ascii="宋体" w:hAnsi="宋体" w:cs="仿宋"/>
                <w:color w:val="000000"/>
                <w:spacing w:val="-1"/>
                <w:sz w:val="24"/>
                <w:szCs w:val="24"/>
              </w:rPr>
              <w:t>是否有月培训计划、培训记录，并落实于现场</w:t>
            </w:r>
          </w:p>
        </w:tc>
      </w:tr>
      <w:tr w14:paraId="1FAFD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3410AF61">
            <w:pPr>
              <w:widowControl/>
              <w:spacing w:line="360" w:lineRule="exact"/>
              <w:jc w:val="left"/>
              <w:rPr>
                <w:rFonts w:hint="eastAsia" w:ascii="宋体" w:hAnsi="宋体" w:cs="仿宋"/>
                <w:color w:val="000000"/>
                <w:sz w:val="24"/>
                <w:szCs w:val="24"/>
              </w:rPr>
            </w:pPr>
          </w:p>
        </w:tc>
        <w:tc>
          <w:tcPr>
            <w:tcW w:w="1622" w:type="dxa"/>
          </w:tcPr>
          <w:p w14:paraId="7F24E883">
            <w:pPr>
              <w:widowControl/>
              <w:spacing w:before="78" w:line="360" w:lineRule="exact"/>
              <w:jc w:val="center"/>
              <w:rPr>
                <w:rFonts w:hint="eastAsia" w:ascii="宋体" w:hAnsi="宋体" w:cs="仿宋"/>
                <w:color w:val="000000"/>
                <w:spacing w:val="-3"/>
                <w:sz w:val="24"/>
                <w:szCs w:val="24"/>
                <w:lang w:eastAsia="en-US"/>
              </w:rPr>
            </w:pPr>
            <w:r>
              <w:rPr>
                <w:rFonts w:hint="eastAsia" w:ascii="宋体" w:hAnsi="宋体" w:cs="仿宋"/>
                <w:color w:val="000000"/>
                <w:spacing w:val="-3"/>
                <w:sz w:val="24"/>
                <w:szCs w:val="24"/>
                <w:lang w:eastAsia="en-US"/>
              </w:rPr>
              <w:t>设备设施配置</w:t>
            </w:r>
          </w:p>
          <w:p w14:paraId="45F8E658">
            <w:pPr>
              <w:widowControl/>
              <w:spacing w:before="78" w:line="360" w:lineRule="exact"/>
              <w:jc w:val="center"/>
              <w:rPr>
                <w:rFonts w:hint="eastAsia" w:ascii="宋体" w:hAnsi="宋体" w:cs="仿宋"/>
                <w:color w:val="000000"/>
                <w:sz w:val="24"/>
                <w:szCs w:val="24"/>
                <w:lang w:eastAsia="en-US"/>
              </w:rPr>
            </w:pPr>
            <w:r>
              <w:rPr>
                <w:rFonts w:hint="eastAsia" w:ascii="宋体" w:hAnsi="宋体" w:cs="仿宋"/>
                <w:color w:val="000000"/>
                <w:spacing w:val="-3"/>
                <w:sz w:val="24"/>
                <w:szCs w:val="24"/>
                <w:lang w:eastAsia="en-US"/>
              </w:rPr>
              <w:t>（2分）</w:t>
            </w:r>
          </w:p>
        </w:tc>
        <w:tc>
          <w:tcPr>
            <w:tcW w:w="6343" w:type="dxa"/>
            <w:vAlign w:val="center"/>
          </w:tcPr>
          <w:p w14:paraId="78A9A870">
            <w:pPr>
              <w:widowControl/>
              <w:spacing w:before="78" w:line="360" w:lineRule="exact"/>
              <w:ind w:left="1504"/>
              <w:jc w:val="left"/>
              <w:rPr>
                <w:rFonts w:hint="eastAsia" w:ascii="宋体" w:hAnsi="宋体" w:cs="仿宋"/>
                <w:color w:val="000000"/>
                <w:sz w:val="24"/>
                <w:szCs w:val="24"/>
              </w:rPr>
            </w:pPr>
            <w:r>
              <w:rPr>
                <w:rFonts w:hint="eastAsia" w:ascii="宋体" w:hAnsi="宋体" w:cs="仿宋"/>
                <w:color w:val="000000"/>
                <w:spacing w:val="-2"/>
                <w:sz w:val="24"/>
                <w:szCs w:val="24"/>
              </w:rPr>
              <w:t>按照标书条款配备并使用到位</w:t>
            </w:r>
          </w:p>
        </w:tc>
      </w:tr>
      <w:tr w14:paraId="3BCA7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402" w:type="dxa"/>
            <w:vMerge w:val="continue"/>
          </w:tcPr>
          <w:p w14:paraId="37916521">
            <w:pPr>
              <w:widowControl/>
              <w:spacing w:line="360" w:lineRule="exact"/>
              <w:jc w:val="left"/>
              <w:rPr>
                <w:rFonts w:hint="eastAsia" w:ascii="宋体" w:hAnsi="宋体" w:cs="仿宋"/>
                <w:color w:val="000000"/>
                <w:sz w:val="24"/>
                <w:szCs w:val="24"/>
              </w:rPr>
            </w:pPr>
          </w:p>
        </w:tc>
        <w:tc>
          <w:tcPr>
            <w:tcW w:w="1622" w:type="dxa"/>
          </w:tcPr>
          <w:p w14:paraId="5FE177A8">
            <w:pPr>
              <w:widowControl/>
              <w:spacing w:before="257" w:line="360" w:lineRule="exact"/>
              <w:ind w:left="155"/>
              <w:jc w:val="center"/>
              <w:rPr>
                <w:rFonts w:hint="eastAsia" w:ascii="宋体" w:hAnsi="宋体" w:cs="仿宋"/>
                <w:color w:val="000000"/>
                <w:sz w:val="24"/>
                <w:szCs w:val="24"/>
              </w:rPr>
            </w:pPr>
            <w:r>
              <w:rPr>
                <w:rFonts w:hint="eastAsia" w:ascii="宋体" w:hAnsi="宋体" w:cs="仿宋"/>
                <w:color w:val="000000"/>
                <w:spacing w:val="-3"/>
                <w:sz w:val="24"/>
                <w:szCs w:val="24"/>
              </w:rPr>
              <w:t>重要参观接待和会议</w:t>
            </w:r>
            <w:r>
              <w:rPr>
                <w:rFonts w:hint="eastAsia" w:ascii="宋体" w:hAnsi="宋体" w:cs="仿宋"/>
                <w:color w:val="000000"/>
                <w:spacing w:val="-4"/>
                <w:sz w:val="24"/>
                <w:szCs w:val="24"/>
              </w:rPr>
              <w:t>服务（5分）</w:t>
            </w:r>
          </w:p>
        </w:tc>
        <w:tc>
          <w:tcPr>
            <w:tcW w:w="6343" w:type="dxa"/>
          </w:tcPr>
          <w:p w14:paraId="67B84B9C">
            <w:pPr>
              <w:widowControl/>
              <w:spacing w:before="76" w:line="360" w:lineRule="exact"/>
              <w:ind w:left="126"/>
              <w:jc w:val="left"/>
              <w:rPr>
                <w:rFonts w:hint="eastAsia" w:ascii="宋体" w:hAnsi="宋体" w:cs="仿宋"/>
                <w:color w:val="000000"/>
                <w:sz w:val="24"/>
                <w:szCs w:val="24"/>
              </w:rPr>
            </w:pPr>
            <w:r>
              <w:rPr>
                <w:rFonts w:hint="eastAsia" w:ascii="宋体" w:hAnsi="宋体" w:cs="仿宋"/>
                <w:color w:val="000000"/>
                <w:spacing w:val="-5"/>
                <w:sz w:val="24"/>
                <w:szCs w:val="24"/>
              </w:rPr>
              <w:t>重要参观接待的准备和服务工作，会议的会前</w:t>
            </w:r>
            <w:r>
              <w:rPr>
                <w:rFonts w:hint="eastAsia" w:ascii="宋体" w:hAnsi="宋体" w:cs="仿宋"/>
                <w:color w:val="000000"/>
                <w:spacing w:val="-6"/>
                <w:sz w:val="24"/>
                <w:szCs w:val="24"/>
              </w:rPr>
              <w:t>准备、会中</w:t>
            </w:r>
          </w:p>
          <w:p w14:paraId="243988E0">
            <w:pPr>
              <w:widowControl/>
              <w:spacing w:before="30" w:line="360" w:lineRule="exact"/>
              <w:ind w:left="118"/>
              <w:jc w:val="left"/>
              <w:rPr>
                <w:rFonts w:hint="eastAsia" w:ascii="宋体" w:hAnsi="宋体" w:cs="仿宋"/>
                <w:color w:val="000000"/>
                <w:sz w:val="24"/>
                <w:szCs w:val="24"/>
              </w:rPr>
            </w:pPr>
            <w:r>
              <w:rPr>
                <w:rFonts w:hint="eastAsia" w:ascii="宋体" w:hAnsi="宋体" w:cs="仿宋"/>
                <w:color w:val="000000"/>
                <w:spacing w:val="-5"/>
                <w:sz w:val="24"/>
                <w:szCs w:val="24"/>
              </w:rPr>
              <w:t>服务和会后保洁工作，保证工作有序进行，不得出现重大</w:t>
            </w:r>
          </w:p>
          <w:p w14:paraId="4E44ADC0">
            <w:pPr>
              <w:widowControl/>
              <w:spacing w:before="23" w:line="360" w:lineRule="exact"/>
              <w:ind w:left="1035"/>
              <w:jc w:val="left"/>
              <w:rPr>
                <w:rFonts w:hint="eastAsia" w:ascii="宋体" w:hAnsi="宋体" w:cs="仿宋"/>
                <w:color w:val="000000"/>
                <w:sz w:val="24"/>
                <w:szCs w:val="24"/>
              </w:rPr>
            </w:pPr>
            <w:r>
              <w:rPr>
                <w:rFonts w:hint="eastAsia" w:ascii="宋体" w:hAnsi="宋体" w:cs="仿宋"/>
                <w:color w:val="000000"/>
                <w:spacing w:val="-2"/>
                <w:sz w:val="24"/>
                <w:szCs w:val="24"/>
              </w:rPr>
              <w:t>失误（包括人员，环境和设备等方面）</w:t>
            </w:r>
          </w:p>
        </w:tc>
      </w:tr>
      <w:tr w14:paraId="52AB7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jc w:val="center"/>
        </w:trPr>
        <w:tc>
          <w:tcPr>
            <w:tcW w:w="1402" w:type="dxa"/>
            <w:vMerge w:val="continue"/>
          </w:tcPr>
          <w:p w14:paraId="61502CB9">
            <w:pPr>
              <w:widowControl/>
              <w:spacing w:line="360" w:lineRule="exact"/>
              <w:jc w:val="left"/>
              <w:rPr>
                <w:rFonts w:hint="eastAsia" w:ascii="宋体" w:hAnsi="宋体" w:cs="仿宋"/>
                <w:color w:val="000000"/>
                <w:sz w:val="24"/>
                <w:szCs w:val="24"/>
              </w:rPr>
            </w:pPr>
          </w:p>
        </w:tc>
        <w:tc>
          <w:tcPr>
            <w:tcW w:w="1622" w:type="dxa"/>
            <w:vMerge w:val="restart"/>
          </w:tcPr>
          <w:p w14:paraId="5BD0AE4A">
            <w:pPr>
              <w:widowControl/>
              <w:spacing w:before="78" w:line="360" w:lineRule="exact"/>
              <w:rPr>
                <w:rFonts w:hint="eastAsia" w:ascii="宋体" w:hAnsi="宋体" w:cs="仿宋"/>
                <w:color w:val="000000"/>
                <w:spacing w:val="-2"/>
                <w:sz w:val="24"/>
                <w:szCs w:val="24"/>
              </w:rPr>
            </w:pPr>
          </w:p>
          <w:p w14:paraId="6FBB3B1A">
            <w:pPr>
              <w:widowControl/>
              <w:spacing w:before="78" w:line="360" w:lineRule="exact"/>
              <w:rPr>
                <w:rFonts w:hint="eastAsia" w:ascii="宋体" w:hAnsi="宋体" w:cs="仿宋"/>
                <w:color w:val="000000"/>
                <w:spacing w:val="-2"/>
                <w:sz w:val="24"/>
                <w:szCs w:val="24"/>
                <w:lang w:eastAsia="en-US"/>
              </w:rPr>
            </w:pPr>
            <w:r>
              <w:rPr>
                <w:rFonts w:hint="eastAsia" w:ascii="宋体" w:hAnsi="宋体" w:cs="仿宋"/>
                <w:color w:val="000000"/>
                <w:spacing w:val="-2"/>
                <w:sz w:val="24"/>
                <w:szCs w:val="24"/>
                <w:lang w:eastAsia="en-US"/>
              </w:rPr>
              <w:t>着装仪容仪表</w:t>
            </w:r>
          </w:p>
          <w:p w14:paraId="7CD735B3">
            <w:pPr>
              <w:widowControl/>
              <w:spacing w:before="78" w:line="360" w:lineRule="exact"/>
              <w:jc w:val="center"/>
              <w:rPr>
                <w:rFonts w:hint="eastAsia" w:ascii="宋体" w:hAnsi="宋体" w:cs="仿宋"/>
                <w:color w:val="000000"/>
                <w:sz w:val="24"/>
                <w:szCs w:val="24"/>
                <w:lang w:eastAsia="en-US"/>
              </w:rPr>
            </w:pPr>
            <w:r>
              <w:rPr>
                <w:rFonts w:hint="eastAsia" w:ascii="宋体" w:hAnsi="宋体" w:cs="仿宋"/>
                <w:color w:val="000000"/>
                <w:spacing w:val="-2"/>
                <w:sz w:val="24"/>
                <w:szCs w:val="24"/>
              </w:rPr>
              <w:t>（</w:t>
            </w:r>
            <w:r>
              <w:rPr>
                <w:rFonts w:hint="eastAsia" w:ascii="宋体" w:hAnsi="宋体" w:cs="仿宋"/>
                <w:color w:val="000000"/>
                <w:spacing w:val="-2"/>
                <w:sz w:val="24"/>
                <w:szCs w:val="24"/>
                <w:lang w:eastAsia="en-US"/>
              </w:rPr>
              <w:t>2分</w:t>
            </w:r>
            <w:r>
              <w:rPr>
                <w:rFonts w:hint="eastAsia" w:ascii="宋体" w:hAnsi="宋体" w:cs="仿宋"/>
                <w:color w:val="000000"/>
                <w:spacing w:val="-2"/>
                <w:sz w:val="24"/>
                <w:szCs w:val="24"/>
              </w:rPr>
              <w:t>）</w:t>
            </w:r>
          </w:p>
        </w:tc>
        <w:tc>
          <w:tcPr>
            <w:tcW w:w="6343" w:type="dxa"/>
          </w:tcPr>
          <w:p w14:paraId="67340B89">
            <w:pPr>
              <w:widowControl/>
              <w:spacing w:before="79" w:line="360" w:lineRule="exact"/>
              <w:ind w:left="1744" w:right="108" w:hanging="1624"/>
              <w:jc w:val="left"/>
              <w:rPr>
                <w:rFonts w:hint="eastAsia" w:ascii="宋体" w:hAnsi="宋体" w:cs="仿宋"/>
                <w:color w:val="000000"/>
                <w:sz w:val="24"/>
                <w:szCs w:val="24"/>
              </w:rPr>
            </w:pPr>
            <w:r>
              <w:rPr>
                <w:rFonts w:hint="eastAsia" w:ascii="宋体" w:hAnsi="宋体" w:cs="仿宋"/>
                <w:color w:val="000000"/>
                <w:spacing w:val="-5"/>
                <w:sz w:val="24"/>
                <w:szCs w:val="24"/>
              </w:rPr>
              <w:t>客服、保安、保洁、工程人员均按规定穿着制服，佩戴齐</w:t>
            </w:r>
            <w:r>
              <w:rPr>
                <w:rFonts w:hint="eastAsia" w:ascii="宋体" w:hAnsi="宋体" w:cs="仿宋"/>
                <w:color w:val="000000"/>
                <w:spacing w:val="-2"/>
                <w:sz w:val="24"/>
                <w:szCs w:val="24"/>
              </w:rPr>
              <w:t>全、正确，装备佩戴正确</w:t>
            </w:r>
          </w:p>
        </w:tc>
      </w:tr>
      <w:tr w14:paraId="1AD28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17C7E2C1">
            <w:pPr>
              <w:widowControl/>
              <w:spacing w:line="360" w:lineRule="exact"/>
              <w:jc w:val="left"/>
              <w:rPr>
                <w:rFonts w:hint="eastAsia" w:ascii="宋体" w:hAnsi="宋体" w:cs="仿宋"/>
                <w:color w:val="000000"/>
                <w:sz w:val="24"/>
                <w:szCs w:val="24"/>
              </w:rPr>
            </w:pPr>
          </w:p>
        </w:tc>
        <w:tc>
          <w:tcPr>
            <w:tcW w:w="1622" w:type="dxa"/>
            <w:vMerge w:val="continue"/>
          </w:tcPr>
          <w:p w14:paraId="6A52CB1F">
            <w:pPr>
              <w:widowControl/>
              <w:spacing w:line="360" w:lineRule="exact"/>
              <w:jc w:val="center"/>
              <w:rPr>
                <w:rFonts w:hint="eastAsia" w:ascii="宋体" w:hAnsi="宋体" w:cs="仿宋"/>
                <w:color w:val="000000"/>
                <w:sz w:val="24"/>
                <w:szCs w:val="24"/>
              </w:rPr>
            </w:pPr>
          </w:p>
        </w:tc>
        <w:tc>
          <w:tcPr>
            <w:tcW w:w="6343" w:type="dxa"/>
          </w:tcPr>
          <w:p w14:paraId="05474945">
            <w:pPr>
              <w:widowControl/>
              <w:spacing w:before="79" w:line="360" w:lineRule="exact"/>
              <w:ind w:right="2"/>
              <w:jc w:val="right"/>
              <w:rPr>
                <w:rFonts w:hint="eastAsia" w:ascii="宋体" w:hAnsi="宋体" w:cs="仿宋"/>
                <w:color w:val="000000"/>
                <w:sz w:val="24"/>
                <w:szCs w:val="24"/>
              </w:rPr>
            </w:pPr>
            <w:r>
              <w:rPr>
                <w:rFonts w:hint="eastAsia" w:ascii="宋体" w:hAnsi="宋体" w:cs="仿宋"/>
                <w:color w:val="000000"/>
                <w:spacing w:val="-1"/>
                <w:sz w:val="24"/>
                <w:szCs w:val="24"/>
              </w:rPr>
              <w:t>保持良好的形象和精神状态，注意仪容仪表，礼貌礼节，</w:t>
            </w:r>
          </w:p>
        </w:tc>
      </w:tr>
      <w:tr w14:paraId="30D30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 w:hRule="atLeast"/>
          <w:jc w:val="center"/>
        </w:trPr>
        <w:tc>
          <w:tcPr>
            <w:tcW w:w="1402" w:type="dxa"/>
            <w:vMerge w:val="continue"/>
          </w:tcPr>
          <w:p w14:paraId="19FF2300">
            <w:pPr>
              <w:widowControl/>
              <w:spacing w:line="360" w:lineRule="exact"/>
              <w:jc w:val="left"/>
              <w:rPr>
                <w:rFonts w:hint="eastAsia" w:ascii="宋体" w:hAnsi="宋体" w:cs="仿宋"/>
                <w:color w:val="000000"/>
                <w:sz w:val="24"/>
                <w:szCs w:val="24"/>
              </w:rPr>
            </w:pPr>
          </w:p>
        </w:tc>
        <w:tc>
          <w:tcPr>
            <w:tcW w:w="1622" w:type="dxa"/>
            <w:vAlign w:val="center"/>
          </w:tcPr>
          <w:p w14:paraId="6BEE7051">
            <w:pPr>
              <w:widowControl/>
              <w:spacing w:before="78" w:line="360" w:lineRule="exact"/>
              <w:jc w:val="center"/>
              <w:rPr>
                <w:rFonts w:hint="eastAsia" w:ascii="宋体" w:hAnsi="宋体" w:cs="仿宋"/>
                <w:color w:val="000000"/>
                <w:spacing w:val="-2"/>
                <w:sz w:val="24"/>
                <w:szCs w:val="24"/>
                <w:lang w:eastAsia="en-US"/>
              </w:rPr>
            </w:pPr>
            <w:r>
              <w:rPr>
                <w:rFonts w:hint="eastAsia" w:ascii="宋体" w:hAnsi="宋体" w:cs="仿宋"/>
                <w:color w:val="000000"/>
                <w:spacing w:val="-2"/>
                <w:sz w:val="24"/>
                <w:szCs w:val="24"/>
                <w:lang w:eastAsia="en-US"/>
              </w:rPr>
              <w:t>资料与表格</w:t>
            </w:r>
          </w:p>
          <w:p w14:paraId="3557D1E8">
            <w:pPr>
              <w:widowControl/>
              <w:spacing w:before="78" w:line="360" w:lineRule="exact"/>
              <w:jc w:val="center"/>
              <w:rPr>
                <w:rFonts w:hint="eastAsia" w:ascii="宋体" w:hAnsi="宋体" w:cs="仿宋"/>
                <w:color w:val="000000"/>
                <w:sz w:val="24"/>
                <w:szCs w:val="24"/>
                <w:lang w:eastAsia="en-US"/>
              </w:rPr>
            </w:pPr>
            <w:r>
              <w:rPr>
                <w:rFonts w:hint="eastAsia" w:ascii="宋体" w:hAnsi="宋体" w:cs="仿宋"/>
                <w:color w:val="000000"/>
                <w:spacing w:val="-2"/>
                <w:sz w:val="24"/>
                <w:szCs w:val="24"/>
              </w:rPr>
              <w:t>（</w:t>
            </w:r>
            <w:r>
              <w:rPr>
                <w:rFonts w:hint="eastAsia" w:ascii="宋体" w:hAnsi="宋体" w:cs="仿宋"/>
                <w:color w:val="000000"/>
                <w:spacing w:val="-2"/>
                <w:sz w:val="24"/>
                <w:szCs w:val="24"/>
                <w:lang w:eastAsia="en-US"/>
              </w:rPr>
              <w:t>2分</w:t>
            </w:r>
            <w:r>
              <w:rPr>
                <w:rFonts w:hint="eastAsia" w:ascii="宋体" w:hAnsi="宋体" w:cs="仿宋"/>
                <w:color w:val="000000"/>
                <w:spacing w:val="-2"/>
                <w:sz w:val="24"/>
                <w:szCs w:val="24"/>
              </w:rPr>
              <w:t>）</w:t>
            </w:r>
          </w:p>
        </w:tc>
        <w:tc>
          <w:tcPr>
            <w:tcW w:w="6343" w:type="dxa"/>
            <w:vAlign w:val="center"/>
          </w:tcPr>
          <w:p w14:paraId="051C7C23">
            <w:pPr>
              <w:widowControl/>
              <w:spacing w:before="80" w:line="360" w:lineRule="exact"/>
              <w:ind w:left="184"/>
              <w:jc w:val="left"/>
              <w:rPr>
                <w:rFonts w:hint="eastAsia" w:ascii="宋体" w:hAnsi="宋体" w:cs="仿宋"/>
                <w:color w:val="000000"/>
                <w:sz w:val="24"/>
                <w:szCs w:val="24"/>
              </w:rPr>
            </w:pPr>
            <w:r>
              <w:rPr>
                <w:rFonts w:hint="eastAsia" w:ascii="宋体" w:hAnsi="宋体" w:cs="仿宋"/>
                <w:color w:val="000000"/>
                <w:spacing w:val="-1"/>
                <w:sz w:val="24"/>
                <w:szCs w:val="24"/>
              </w:rPr>
              <w:t>各种记录表格按规定时间系统中提交，保存完整，完好</w:t>
            </w:r>
          </w:p>
        </w:tc>
      </w:tr>
      <w:tr w14:paraId="2F8AA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jc w:val="center"/>
        </w:trPr>
        <w:tc>
          <w:tcPr>
            <w:tcW w:w="1402" w:type="dxa"/>
            <w:vMerge w:val="continue"/>
          </w:tcPr>
          <w:p w14:paraId="2C11F115">
            <w:pPr>
              <w:widowControl/>
              <w:spacing w:line="360" w:lineRule="exact"/>
              <w:jc w:val="left"/>
              <w:rPr>
                <w:rFonts w:hint="eastAsia" w:ascii="宋体" w:hAnsi="宋体" w:cs="仿宋"/>
                <w:color w:val="000000"/>
                <w:sz w:val="24"/>
                <w:szCs w:val="24"/>
              </w:rPr>
            </w:pPr>
          </w:p>
        </w:tc>
        <w:tc>
          <w:tcPr>
            <w:tcW w:w="1622" w:type="dxa"/>
            <w:vAlign w:val="center"/>
          </w:tcPr>
          <w:p w14:paraId="475A82A7">
            <w:pPr>
              <w:widowControl/>
              <w:spacing w:before="78" w:line="360" w:lineRule="exact"/>
              <w:jc w:val="center"/>
              <w:rPr>
                <w:rFonts w:hint="eastAsia" w:ascii="宋体" w:hAnsi="宋体" w:cs="仿宋"/>
                <w:color w:val="000000"/>
                <w:spacing w:val="-2"/>
                <w:sz w:val="24"/>
                <w:szCs w:val="24"/>
                <w:lang w:eastAsia="en-US"/>
              </w:rPr>
            </w:pPr>
            <w:r>
              <w:rPr>
                <w:rFonts w:hint="eastAsia" w:ascii="宋体" w:hAnsi="宋体" w:cs="仿宋"/>
                <w:color w:val="000000"/>
                <w:spacing w:val="-2"/>
                <w:sz w:val="24"/>
                <w:szCs w:val="24"/>
                <w:lang w:eastAsia="en-US"/>
              </w:rPr>
              <w:t>紧急情况</w:t>
            </w:r>
            <w:r>
              <w:rPr>
                <w:rFonts w:hint="eastAsia" w:ascii="宋体" w:hAnsi="宋体" w:cs="仿宋"/>
                <w:color w:val="000000"/>
                <w:spacing w:val="-2"/>
                <w:sz w:val="24"/>
                <w:szCs w:val="24"/>
              </w:rPr>
              <w:t>处</w:t>
            </w:r>
            <w:r>
              <w:rPr>
                <w:rFonts w:hint="eastAsia" w:ascii="宋体" w:hAnsi="宋体" w:cs="仿宋"/>
                <w:color w:val="000000"/>
                <w:spacing w:val="-2"/>
                <w:sz w:val="24"/>
                <w:szCs w:val="24"/>
                <w:lang w:eastAsia="en-US"/>
              </w:rPr>
              <w:t>理</w:t>
            </w:r>
          </w:p>
          <w:p w14:paraId="76531A34">
            <w:pPr>
              <w:widowControl/>
              <w:spacing w:before="78" w:line="360" w:lineRule="exact"/>
              <w:jc w:val="center"/>
              <w:rPr>
                <w:rFonts w:hint="eastAsia" w:ascii="宋体" w:hAnsi="宋体" w:cs="仿宋"/>
                <w:color w:val="000000"/>
                <w:spacing w:val="-2"/>
                <w:sz w:val="24"/>
                <w:szCs w:val="24"/>
                <w:lang w:eastAsia="en-US"/>
              </w:rPr>
            </w:pPr>
            <w:r>
              <w:rPr>
                <w:rFonts w:hint="eastAsia" w:ascii="宋体" w:hAnsi="宋体" w:cs="仿宋"/>
                <w:color w:val="000000"/>
                <w:spacing w:val="-2"/>
                <w:sz w:val="24"/>
                <w:szCs w:val="24"/>
              </w:rPr>
              <w:t>（</w:t>
            </w:r>
            <w:r>
              <w:rPr>
                <w:rFonts w:hint="eastAsia" w:ascii="宋体" w:hAnsi="宋体" w:cs="仿宋"/>
                <w:color w:val="000000"/>
                <w:spacing w:val="-2"/>
                <w:sz w:val="24"/>
                <w:szCs w:val="24"/>
                <w:lang w:eastAsia="en-US"/>
              </w:rPr>
              <w:t>2分</w:t>
            </w:r>
            <w:r>
              <w:rPr>
                <w:rFonts w:hint="eastAsia" w:ascii="宋体" w:hAnsi="宋体" w:cs="仿宋"/>
                <w:color w:val="000000"/>
                <w:spacing w:val="-2"/>
                <w:sz w:val="24"/>
                <w:szCs w:val="24"/>
              </w:rPr>
              <w:t>）</w:t>
            </w:r>
          </w:p>
        </w:tc>
        <w:tc>
          <w:tcPr>
            <w:tcW w:w="6343" w:type="dxa"/>
            <w:vAlign w:val="center"/>
          </w:tcPr>
          <w:p w14:paraId="6D213F6A">
            <w:pPr>
              <w:widowControl/>
              <w:spacing w:before="79" w:line="360" w:lineRule="exact"/>
              <w:ind w:left="316"/>
              <w:jc w:val="left"/>
              <w:rPr>
                <w:rFonts w:hint="eastAsia" w:ascii="宋体" w:hAnsi="宋体" w:cs="仿宋"/>
                <w:color w:val="000000"/>
                <w:sz w:val="24"/>
                <w:szCs w:val="24"/>
              </w:rPr>
            </w:pPr>
            <w:r>
              <w:rPr>
                <w:rFonts w:hint="eastAsia" w:ascii="宋体" w:hAnsi="宋体" w:cs="仿宋"/>
                <w:color w:val="000000"/>
                <w:spacing w:val="-1"/>
                <w:sz w:val="24"/>
                <w:szCs w:val="24"/>
              </w:rPr>
              <w:t>突发情况处理，有预案有演练，及时处理并</w:t>
            </w:r>
            <w:r>
              <w:rPr>
                <w:rFonts w:hint="eastAsia" w:ascii="宋体" w:hAnsi="宋体" w:cs="仿宋"/>
                <w:color w:val="000000"/>
                <w:spacing w:val="-2"/>
                <w:sz w:val="24"/>
                <w:szCs w:val="24"/>
              </w:rPr>
              <w:t>报告业主</w:t>
            </w:r>
          </w:p>
        </w:tc>
      </w:tr>
      <w:tr w14:paraId="0EAAF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767CCF24">
            <w:pPr>
              <w:widowControl/>
              <w:spacing w:line="360" w:lineRule="exact"/>
              <w:jc w:val="left"/>
              <w:rPr>
                <w:rFonts w:hint="eastAsia" w:ascii="宋体" w:hAnsi="宋体" w:cs="仿宋"/>
                <w:color w:val="000000"/>
                <w:sz w:val="24"/>
                <w:szCs w:val="24"/>
              </w:rPr>
            </w:pPr>
          </w:p>
        </w:tc>
        <w:tc>
          <w:tcPr>
            <w:tcW w:w="1622" w:type="dxa"/>
            <w:vMerge w:val="restart"/>
            <w:vAlign w:val="center"/>
          </w:tcPr>
          <w:p w14:paraId="2D239702">
            <w:pPr>
              <w:widowControl/>
              <w:spacing w:before="78" w:line="360" w:lineRule="exact"/>
              <w:jc w:val="center"/>
              <w:rPr>
                <w:rFonts w:hint="eastAsia" w:ascii="宋体" w:hAnsi="宋体" w:cs="仿宋"/>
                <w:color w:val="000000"/>
                <w:spacing w:val="-2"/>
                <w:sz w:val="24"/>
                <w:szCs w:val="24"/>
                <w:lang w:eastAsia="en-US"/>
              </w:rPr>
            </w:pPr>
            <w:r>
              <w:rPr>
                <w:rFonts w:hint="eastAsia" w:ascii="宋体" w:hAnsi="宋体" w:cs="仿宋"/>
                <w:color w:val="000000"/>
                <w:spacing w:val="-2"/>
                <w:sz w:val="24"/>
                <w:szCs w:val="24"/>
                <w:lang w:eastAsia="en-US"/>
              </w:rPr>
              <w:t>工作环境</w:t>
            </w:r>
          </w:p>
          <w:p w14:paraId="4964F62D">
            <w:pPr>
              <w:widowControl/>
              <w:spacing w:before="78" w:line="360" w:lineRule="exact"/>
              <w:jc w:val="center"/>
              <w:rPr>
                <w:rFonts w:hint="eastAsia" w:ascii="宋体" w:hAnsi="宋体" w:cs="仿宋"/>
                <w:color w:val="000000"/>
                <w:spacing w:val="-2"/>
                <w:sz w:val="24"/>
                <w:szCs w:val="24"/>
                <w:lang w:eastAsia="en-US"/>
              </w:rPr>
            </w:pPr>
            <w:r>
              <w:rPr>
                <w:rFonts w:hint="eastAsia" w:ascii="宋体" w:hAnsi="宋体" w:cs="仿宋"/>
                <w:color w:val="000000"/>
                <w:spacing w:val="-2"/>
                <w:sz w:val="24"/>
                <w:szCs w:val="24"/>
              </w:rPr>
              <w:t>（</w:t>
            </w:r>
            <w:r>
              <w:rPr>
                <w:rFonts w:hint="eastAsia" w:ascii="宋体" w:hAnsi="宋体" w:cs="仿宋"/>
                <w:color w:val="000000"/>
                <w:spacing w:val="-2"/>
                <w:sz w:val="24"/>
                <w:szCs w:val="24"/>
                <w:lang w:eastAsia="en-US"/>
              </w:rPr>
              <w:t>2分</w:t>
            </w:r>
            <w:r>
              <w:rPr>
                <w:rFonts w:hint="eastAsia" w:ascii="宋体" w:hAnsi="宋体" w:cs="仿宋"/>
                <w:color w:val="000000"/>
                <w:spacing w:val="-2"/>
                <w:sz w:val="24"/>
                <w:szCs w:val="24"/>
              </w:rPr>
              <w:t>）</w:t>
            </w:r>
          </w:p>
        </w:tc>
        <w:tc>
          <w:tcPr>
            <w:tcW w:w="6343" w:type="dxa"/>
            <w:vAlign w:val="center"/>
          </w:tcPr>
          <w:p w14:paraId="4144FD01">
            <w:pPr>
              <w:widowControl/>
              <w:spacing w:before="80" w:line="360" w:lineRule="exact"/>
              <w:ind w:left="191"/>
              <w:jc w:val="left"/>
              <w:rPr>
                <w:rFonts w:hint="eastAsia" w:ascii="宋体" w:hAnsi="宋体" w:cs="仿宋"/>
                <w:color w:val="000000"/>
                <w:sz w:val="24"/>
                <w:szCs w:val="24"/>
              </w:rPr>
            </w:pPr>
            <w:r>
              <w:rPr>
                <w:rFonts w:hint="eastAsia" w:ascii="宋体" w:hAnsi="宋体" w:cs="仿宋"/>
                <w:color w:val="000000"/>
                <w:spacing w:val="-1"/>
                <w:sz w:val="24"/>
                <w:szCs w:val="24"/>
              </w:rPr>
              <w:t>工作岗位整洁卫生，桌面、抽屉物品摆放有序、无杂物</w:t>
            </w:r>
          </w:p>
        </w:tc>
      </w:tr>
      <w:tr w14:paraId="2FF8E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4F92EC9C">
            <w:pPr>
              <w:widowControl/>
              <w:spacing w:line="360" w:lineRule="exact"/>
              <w:jc w:val="left"/>
              <w:rPr>
                <w:rFonts w:hint="eastAsia" w:ascii="宋体" w:hAnsi="宋体" w:cs="仿宋"/>
                <w:color w:val="000000"/>
                <w:sz w:val="24"/>
                <w:szCs w:val="24"/>
              </w:rPr>
            </w:pPr>
          </w:p>
        </w:tc>
        <w:tc>
          <w:tcPr>
            <w:tcW w:w="1622" w:type="dxa"/>
            <w:vMerge w:val="continue"/>
          </w:tcPr>
          <w:p w14:paraId="528C0CFD">
            <w:pPr>
              <w:widowControl/>
              <w:spacing w:line="360" w:lineRule="exact"/>
              <w:jc w:val="center"/>
              <w:rPr>
                <w:rFonts w:hint="eastAsia" w:ascii="宋体" w:hAnsi="宋体" w:cs="仿宋"/>
                <w:color w:val="000000"/>
                <w:sz w:val="24"/>
                <w:szCs w:val="24"/>
              </w:rPr>
            </w:pPr>
          </w:p>
        </w:tc>
        <w:tc>
          <w:tcPr>
            <w:tcW w:w="6343" w:type="dxa"/>
            <w:vAlign w:val="center"/>
          </w:tcPr>
          <w:p w14:paraId="61DB2A76">
            <w:pPr>
              <w:widowControl/>
              <w:spacing w:before="81" w:line="360" w:lineRule="exact"/>
              <w:ind w:left="181"/>
              <w:jc w:val="left"/>
              <w:rPr>
                <w:rFonts w:hint="eastAsia" w:ascii="宋体" w:hAnsi="宋体" w:cs="仿宋"/>
                <w:color w:val="000000"/>
                <w:sz w:val="24"/>
                <w:szCs w:val="24"/>
              </w:rPr>
            </w:pPr>
            <w:r>
              <w:rPr>
                <w:rFonts w:hint="eastAsia" w:ascii="宋体" w:hAnsi="宋体" w:cs="仿宋"/>
                <w:color w:val="000000"/>
                <w:spacing w:val="-1"/>
                <w:sz w:val="24"/>
                <w:szCs w:val="24"/>
              </w:rPr>
              <w:t>地面整洁、墙面洁净、公共设施设备无明显灰尘、污垢</w:t>
            </w:r>
          </w:p>
        </w:tc>
      </w:tr>
      <w:tr w14:paraId="71A5C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1402" w:type="dxa"/>
            <w:vMerge w:val="continue"/>
          </w:tcPr>
          <w:p w14:paraId="7AE660FC">
            <w:pPr>
              <w:widowControl/>
              <w:spacing w:line="360" w:lineRule="exact"/>
              <w:jc w:val="left"/>
              <w:rPr>
                <w:rFonts w:hint="eastAsia" w:ascii="宋体" w:hAnsi="宋体" w:cs="仿宋"/>
                <w:color w:val="000000"/>
                <w:sz w:val="24"/>
                <w:szCs w:val="24"/>
              </w:rPr>
            </w:pPr>
          </w:p>
        </w:tc>
        <w:tc>
          <w:tcPr>
            <w:tcW w:w="1622" w:type="dxa"/>
          </w:tcPr>
          <w:p w14:paraId="7323A758">
            <w:pPr>
              <w:widowControl/>
              <w:spacing w:before="80" w:line="360" w:lineRule="exact"/>
              <w:rPr>
                <w:rFonts w:hint="eastAsia" w:ascii="宋体" w:hAnsi="宋体" w:cs="仿宋"/>
                <w:color w:val="000000"/>
                <w:spacing w:val="-3"/>
                <w:sz w:val="24"/>
                <w:szCs w:val="24"/>
                <w:lang w:eastAsia="en-US"/>
              </w:rPr>
            </w:pPr>
            <w:r>
              <w:rPr>
                <w:rFonts w:hint="eastAsia" w:ascii="宋体" w:hAnsi="宋体" w:cs="仿宋"/>
                <w:color w:val="000000"/>
                <w:spacing w:val="-3"/>
                <w:sz w:val="24"/>
                <w:szCs w:val="24"/>
                <w:lang w:eastAsia="en-US"/>
              </w:rPr>
              <w:t>二次装修管理</w:t>
            </w:r>
          </w:p>
          <w:p w14:paraId="39D7C84A">
            <w:pPr>
              <w:widowControl/>
              <w:spacing w:before="80" w:line="360" w:lineRule="exact"/>
              <w:ind w:left="194"/>
              <w:jc w:val="center"/>
              <w:rPr>
                <w:rFonts w:hint="eastAsia" w:ascii="宋体" w:hAnsi="宋体" w:cs="仿宋"/>
                <w:color w:val="000000"/>
                <w:sz w:val="24"/>
                <w:szCs w:val="24"/>
                <w:lang w:eastAsia="en-US"/>
              </w:rPr>
            </w:pPr>
            <w:r>
              <w:rPr>
                <w:rFonts w:hint="eastAsia" w:ascii="宋体" w:hAnsi="宋体" w:cs="仿宋"/>
                <w:color w:val="000000"/>
                <w:spacing w:val="-3"/>
                <w:sz w:val="24"/>
                <w:szCs w:val="24"/>
              </w:rPr>
              <w:t>（</w:t>
            </w:r>
            <w:r>
              <w:rPr>
                <w:rFonts w:hint="eastAsia" w:ascii="宋体" w:hAnsi="宋体" w:cs="仿宋"/>
                <w:color w:val="000000"/>
                <w:spacing w:val="-3"/>
                <w:sz w:val="24"/>
                <w:szCs w:val="24"/>
                <w:lang w:eastAsia="en-US"/>
              </w:rPr>
              <w:t>2分</w:t>
            </w:r>
            <w:r>
              <w:rPr>
                <w:rFonts w:hint="eastAsia" w:ascii="宋体" w:hAnsi="宋体" w:cs="仿宋"/>
                <w:color w:val="000000"/>
                <w:spacing w:val="-3"/>
                <w:sz w:val="24"/>
                <w:szCs w:val="24"/>
              </w:rPr>
              <w:t>）</w:t>
            </w:r>
          </w:p>
        </w:tc>
        <w:tc>
          <w:tcPr>
            <w:tcW w:w="6343" w:type="dxa"/>
            <w:vAlign w:val="center"/>
          </w:tcPr>
          <w:p w14:paraId="262B9953">
            <w:pPr>
              <w:widowControl/>
              <w:spacing w:before="80" w:line="360" w:lineRule="exact"/>
              <w:ind w:left="1034"/>
              <w:jc w:val="left"/>
              <w:rPr>
                <w:rFonts w:hint="eastAsia" w:ascii="宋体" w:hAnsi="宋体" w:cs="仿宋"/>
                <w:color w:val="000000"/>
                <w:sz w:val="24"/>
                <w:szCs w:val="24"/>
              </w:rPr>
            </w:pPr>
            <w:r>
              <w:rPr>
                <w:rFonts w:hint="eastAsia" w:ascii="宋体" w:hAnsi="宋体" w:cs="仿宋"/>
                <w:color w:val="000000"/>
                <w:spacing w:val="-2"/>
                <w:sz w:val="24"/>
                <w:szCs w:val="24"/>
              </w:rPr>
              <w:t>二次装修资料管理，二次装修现场监管</w:t>
            </w:r>
          </w:p>
        </w:tc>
      </w:tr>
      <w:tr w14:paraId="153B6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1402" w:type="dxa"/>
            <w:vMerge w:val="restart"/>
          </w:tcPr>
          <w:p w14:paraId="7F0A5A40">
            <w:pPr>
              <w:widowControl/>
              <w:tabs>
                <w:tab w:val="left" w:pos="312"/>
              </w:tabs>
              <w:spacing w:before="93" w:line="360" w:lineRule="exact"/>
              <w:ind w:right="72"/>
              <w:rPr>
                <w:rFonts w:hint="eastAsia" w:ascii="宋体" w:hAnsi="宋体" w:cs="仿宋"/>
                <w:color w:val="000000"/>
                <w:spacing w:val="41"/>
                <w:sz w:val="24"/>
                <w:szCs w:val="24"/>
              </w:rPr>
            </w:pPr>
          </w:p>
          <w:p w14:paraId="4B3540E9">
            <w:pPr>
              <w:widowControl/>
              <w:tabs>
                <w:tab w:val="left" w:pos="312"/>
              </w:tabs>
              <w:spacing w:before="93" w:line="360" w:lineRule="exact"/>
              <w:ind w:right="72"/>
              <w:rPr>
                <w:rFonts w:hint="eastAsia" w:ascii="宋体" w:hAnsi="宋体" w:cs="仿宋"/>
                <w:color w:val="000000"/>
                <w:spacing w:val="41"/>
                <w:sz w:val="24"/>
                <w:szCs w:val="24"/>
              </w:rPr>
            </w:pPr>
          </w:p>
          <w:p w14:paraId="550807A1">
            <w:pPr>
              <w:widowControl/>
              <w:tabs>
                <w:tab w:val="left" w:pos="312"/>
              </w:tabs>
              <w:spacing w:before="93" w:line="360" w:lineRule="exact"/>
              <w:ind w:right="72"/>
              <w:rPr>
                <w:rFonts w:hint="eastAsia" w:ascii="宋体" w:hAnsi="宋体" w:cs="仿宋"/>
                <w:color w:val="000000"/>
                <w:spacing w:val="41"/>
                <w:sz w:val="24"/>
                <w:szCs w:val="24"/>
              </w:rPr>
            </w:pPr>
          </w:p>
          <w:p w14:paraId="3019954A">
            <w:pPr>
              <w:widowControl/>
              <w:tabs>
                <w:tab w:val="left" w:pos="312"/>
              </w:tabs>
              <w:spacing w:before="93" w:line="360" w:lineRule="exact"/>
              <w:ind w:right="72"/>
              <w:rPr>
                <w:rFonts w:hint="eastAsia" w:ascii="宋体" w:hAnsi="宋体" w:cs="仿宋"/>
                <w:color w:val="000000"/>
                <w:spacing w:val="41"/>
                <w:sz w:val="24"/>
                <w:szCs w:val="24"/>
              </w:rPr>
            </w:pPr>
          </w:p>
          <w:p w14:paraId="6080FDA4">
            <w:pPr>
              <w:widowControl/>
              <w:tabs>
                <w:tab w:val="left" w:pos="312"/>
              </w:tabs>
              <w:spacing w:before="93" w:line="360" w:lineRule="exact"/>
              <w:ind w:right="72"/>
              <w:rPr>
                <w:rFonts w:hint="eastAsia" w:ascii="宋体" w:hAnsi="宋体" w:cs="仿宋"/>
                <w:color w:val="000000"/>
                <w:spacing w:val="41"/>
                <w:sz w:val="24"/>
                <w:szCs w:val="24"/>
              </w:rPr>
            </w:pPr>
          </w:p>
          <w:p w14:paraId="4F8F5A8A">
            <w:pPr>
              <w:widowControl/>
              <w:tabs>
                <w:tab w:val="left" w:pos="312"/>
              </w:tabs>
              <w:spacing w:before="93" w:line="360" w:lineRule="exact"/>
              <w:ind w:right="72"/>
              <w:rPr>
                <w:rFonts w:hint="eastAsia" w:ascii="宋体" w:hAnsi="宋体" w:cs="仿宋"/>
                <w:color w:val="000000"/>
                <w:spacing w:val="41"/>
                <w:sz w:val="24"/>
                <w:szCs w:val="24"/>
              </w:rPr>
            </w:pPr>
          </w:p>
          <w:p w14:paraId="4991316E">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rPr>
              <w:t>防</w:t>
            </w:r>
            <w:r>
              <w:rPr>
                <w:rFonts w:hint="eastAsia" w:ascii="宋体" w:hAnsi="宋体" w:cs="仿宋"/>
                <w:color w:val="000000"/>
                <w:sz w:val="24"/>
                <w:szCs w:val="24"/>
                <w:lang w:eastAsia="en-US"/>
              </w:rPr>
              <w:t>范秩序维护</w:t>
            </w:r>
            <w:r>
              <w:rPr>
                <w:rFonts w:hint="eastAsia" w:ascii="宋体" w:hAnsi="宋体" w:cs="仿宋"/>
                <w:color w:val="000000"/>
                <w:sz w:val="24"/>
                <w:szCs w:val="24"/>
              </w:rPr>
              <w:t>（</w:t>
            </w:r>
            <w:r>
              <w:rPr>
                <w:rFonts w:hint="eastAsia" w:ascii="宋体" w:hAnsi="宋体" w:cs="仿宋"/>
                <w:color w:val="000000"/>
                <w:sz w:val="24"/>
                <w:szCs w:val="24"/>
                <w:lang w:eastAsia="en-US"/>
              </w:rPr>
              <w:t>20分）</w:t>
            </w:r>
          </w:p>
        </w:tc>
        <w:tc>
          <w:tcPr>
            <w:tcW w:w="1622" w:type="dxa"/>
            <w:vMerge w:val="restart"/>
          </w:tcPr>
          <w:p w14:paraId="622225DF">
            <w:pPr>
              <w:widowControl/>
              <w:spacing w:line="360" w:lineRule="exact"/>
              <w:jc w:val="center"/>
              <w:rPr>
                <w:rFonts w:hint="eastAsia" w:ascii="宋体" w:hAnsi="宋体" w:cs="仿宋"/>
                <w:color w:val="000000"/>
                <w:sz w:val="24"/>
                <w:szCs w:val="24"/>
              </w:rPr>
            </w:pPr>
          </w:p>
          <w:p w14:paraId="5313BED7">
            <w:pPr>
              <w:widowControl/>
              <w:spacing w:line="360" w:lineRule="exact"/>
              <w:jc w:val="center"/>
              <w:rPr>
                <w:rFonts w:hint="eastAsia" w:ascii="宋体" w:hAnsi="宋体" w:cs="仿宋"/>
                <w:color w:val="000000"/>
                <w:sz w:val="24"/>
                <w:szCs w:val="24"/>
              </w:rPr>
            </w:pPr>
          </w:p>
          <w:p w14:paraId="378D2E59">
            <w:pPr>
              <w:widowControl/>
              <w:spacing w:before="80" w:line="360" w:lineRule="exact"/>
              <w:jc w:val="center"/>
              <w:rPr>
                <w:rFonts w:hint="eastAsia" w:ascii="宋体" w:hAnsi="宋体" w:cs="仿宋"/>
                <w:color w:val="000000"/>
                <w:spacing w:val="-3"/>
                <w:sz w:val="24"/>
                <w:szCs w:val="24"/>
              </w:rPr>
            </w:pPr>
            <w:r>
              <w:rPr>
                <w:rFonts w:hint="eastAsia" w:ascii="宋体" w:hAnsi="宋体" w:cs="仿宋"/>
                <w:color w:val="000000"/>
                <w:spacing w:val="-3"/>
                <w:sz w:val="24"/>
                <w:szCs w:val="24"/>
              </w:rPr>
              <w:t>车辆与访客</w:t>
            </w:r>
          </w:p>
          <w:p w14:paraId="3E37E9EB">
            <w:pPr>
              <w:widowControl/>
              <w:spacing w:before="80" w:line="360" w:lineRule="exact"/>
              <w:jc w:val="center"/>
              <w:rPr>
                <w:rFonts w:hint="eastAsia" w:ascii="宋体" w:hAnsi="宋体" w:cs="仿宋"/>
                <w:color w:val="000000"/>
                <w:sz w:val="24"/>
                <w:szCs w:val="24"/>
              </w:rPr>
            </w:pPr>
            <w:r>
              <w:rPr>
                <w:rFonts w:hint="eastAsia" w:ascii="宋体" w:hAnsi="宋体" w:cs="仿宋"/>
                <w:color w:val="000000"/>
                <w:spacing w:val="-3"/>
                <w:sz w:val="24"/>
                <w:szCs w:val="24"/>
              </w:rPr>
              <w:t>管理（6分）</w:t>
            </w:r>
          </w:p>
        </w:tc>
        <w:tc>
          <w:tcPr>
            <w:tcW w:w="6343" w:type="dxa"/>
          </w:tcPr>
          <w:p w14:paraId="0215B132">
            <w:pPr>
              <w:widowControl/>
              <w:spacing w:before="82" w:line="360" w:lineRule="exact"/>
              <w:ind w:left="114"/>
              <w:jc w:val="left"/>
              <w:rPr>
                <w:rFonts w:hint="eastAsia" w:ascii="宋体" w:hAnsi="宋体" w:cs="仿宋"/>
                <w:color w:val="000000"/>
                <w:sz w:val="24"/>
                <w:szCs w:val="24"/>
              </w:rPr>
            </w:pPr>
            <w:r>
              <w:rPr>
                <w:rFonts w:hint="eastAsia" w:ascii="宋体" w:hAnsi="宋体" w:cs="仿宋"/>
                <w:color w:val="000000"/>
                <w:spacing w:val="-5"/>
                <w:sz w:val="24"/>
                <w:szCs w:val="24"/>
              </w:rPr>
              <w:t>进出车辆管理有序，做到出入登记，管理严格，交接清楚</w:t>
            </w:r>
          </w:p>
        </w:tc>
      </w:tr>
      <w:tr w14:paraId="17A6C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2442C49A">
            <w:pPr>
              <w:widowControl/>
              <w:spacing w:line="360" w:lineRule="exact"/>
              <w:jc w:val="left"/>
              <w:rPr>
                <w:rFonts w:hint="eastAsia" w:ascii="宋体" w:hAnsi="宋体" w:cs="仿宋"/>
                <w:color w:val="000000"/>
                <w:sz w:val="24"/>
                <w:szCs w:val="24"/>
              </w:rPr>
            </w:pPr>
          </w:p>
        </w:tc>
        <w:tc>
          <w:tcPr>
            <w:tcW w:w="1622" w:type="dxa"/>
            <w:vMerge w:val="continue"/>
          </w:tcPr>
          <w:p w14:paraId="307D1413">
            <w:pPr>
              <w:widowControl/>
              <w:spacing w:line="360" w:lineRule="exact"/>
              <w:jc w:val="center"/>
              <w:rPr>
                <w:rFonts w:hint="eastAsia" w:ascii="宋体" w:hAnsi="宋体" w:cs="仿宋"/>
                <w:color w:val="000000"/>
                <w:sz w:val="24"/>
                <w:szCs w:val="24"/>
              </w:rPr>
            </w:pPr>
          </w:p>
        </w:tc>
        <w:tc>
          <w:tcPr>
            <w:tcW w:w="6343" w:type="dxa"/>
          </w:tcPr>
          <w:p w14:paraId="4977E55C">
            <w:pPr>
              <w:widowControl/>
              <w:spacing w:before="76" w:line="360" w:lineRule="exact"/>
              <w:ind w:left="119"/>
              <w:jc w:val="left"/>
              <w:rPr>
                <w:rFonts w:hint="eastAsia" w:ascii="宋体" w:hAnsi="宋体" w:cs="仿宋"/>
                <w:color w:val="000000"/>
                <w:sz w:val="24"/>
                <w:szCs w:val="24"/>
              </w:rPr>
            </w:pPr>
            <w:r>
              <w:rPr>
                <w:rFonts w:hint="eastAsia" w:ascii="宋体" w:hAnsi="宋体" w:cs="仿宋"/>
                <w:color w:val="000000"/>
                <w:spacing w:val="-5"/>
                <w:sz w:val="24"/>
                <w:szCs w:val="24"/>
              </w:rPr>
              <w:t>严格执行访客管理，对进入管辖区的外来各种人员按规定</w:t>
            </w:r>
          </w:p>
        </w:tc>
      </w:tr>
      <w:tr w14:paraId="51164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7421976B">
            <w:pPr>
              <w:widowControl/>
              <w:spacing w:line="360" w:lineRule="exact"/>
              <w:jc w:val="left"/>
              <w:rPr>
                <w:rFonts w:hint="eastAsia" w:ascii="宋体" w:hAnsi="宋体" w:cs="仿宋"/>
                <w:color w:val="000000"/>
                <w:sz w:val="24"/>
                <w:szCs w:val="24"/>
              </w:rPr>
            </w:pPr>
          </w:p>
        </w:tc>
        <w:tc>
          <w:tcPr>
            <w:tcW w:w="1622" w:type="dxa"/>
            <w:vMerge w:val="continue"/>
          </w:tcPr>
          <w:p w14:paraId="47BACE45">
            <w:pPr>
              <w:widowControl/>
              <w:spacing w:line="360" w:lineRule="exact"/>
              <w:jc w:val="center"/>
              <w:rPr>
                <w:rFonts w:hint="eastAsia" w:ascii="宋体" w:hAnsi="宋体" w:cs="仿宋"/>
                <w:color w:val="000000"/>
                <w:sz w:val="24"/>
                <w:szCs w:val="24"/>
              </w:rPr>
            </w:pPr>
          </w:p>
        </w:tc>
        <w:tc>
          <w:tcPr>
            <w:tcW w:w="6343" w:type="dxa"/>
          </w:tcPr>
          <w:p w14:paraId="64880435">
            <w:pPr>
              <w:widowControl/>
              <w:spacing w:before="78" w:line="360" w:lineRule="exact"/>
              <w:ind w:left="665"/>
              <w:jc w:val="left"/>
              <w:rPr>
                <w:rFonts w:hint="eastAsia" w:ascii="宋体" w:hAnsi="宋体" w:cs="仿宋"/>
                <w:color w:val="000000"/>
                <w:sz w:val="24"/>
                <w:szCs w:val="24"/>
              </w:rPr>
            </w:pPr>
            <w:r>
              <w:rPr>
                <w:rFonts w:hint="eastAsia" w:ascii="宋体" w:hAnsi="宋体" w:cs="仿宋"/>
                <w:color w:val="000000"/>
                <w:spacing w:val="-1"/>
                <w:sz w:val="24"/>
                <w:szCs w:val="24"/>
              </w:rPr>
              <w:t>停车场有专人疏导，管理有序，车辆排放整齐</w:t>
            </w:r>
          </w:p>
        </w:tc>
      </w:tr>
      <w:tr w14:paraId="3FAB5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5EEC5CF7">
            <w:pPr>
              <w:widowControl/>
              <w:spacing w:line="360" w:lineRule="exact"/>
              <w:jc w:val="left"/>
              <w:rPr>
                <w:rFonts w:hint="eastAsia" w:ascii="宋体" w:hAnsi="宋体" w:cs="仿宋"/>
                <w:color w:val="000000"/>
                <w:sz w:val="24"/>
                <w:szCs w:val="24"/>
              </w:rPr>
            </w:pPr>
          </w:p>
        </w:tc>
        <w:tc>
          <w:tcPr>
            <w:tcW w:w="1622" w:type="dxa"/>
            <w:vMerge w:val="continue"/>
          </w:tcPr>
          <w:p w14:paraId="2CB756D5">
            <w:pPr>
              <w:widowControl/>
              <w:spacing w:line="360" w:lineRule="exact"/>
              <w:jc w:val="center"/>
              <w:rPr>
                <w:rFonts w:hint="eastAsia" w:ascii="宋体" w:hAnsi="宋体" w:cs="仿宋"/>
                <w:color w:val="000000"/>
                <w:sz w:val="24"/>
                <w:szCs w:val="24"/>
              </w:rPr>
            </w:pPr>
          </w:p>
        </w:tc>
        <w:tc>
          <w:tcPr>
            <w:tcW w:w="6343" w:type="dxa"/>
          </w:tcPr>
          <w:p w14:paraId="108B00D3">
            <w:pPr>
              <w:widowControl/>
              <w:spacing w:before="76" w:line="360" w:lineRule="exact"/>
              <w:ind w:left="186"/>
              <w:jc w:val="left"/>
              <w:rPr>
                <w:rFonts w:hint="eastAsia" w:ascii="宋体" w:hAnsi="宋体" w:cs="仿宋"/>
                <w:color w:val="000000"/>
                <w:sz w:val="24"/>
                <w:szCs w:val="24"/>
              </w:rPr>
            </w:pPr>
            <w:r>
              <w:rPr>
                <w:rFonts w:hint="eastAsia" w:ascii="宋体" w:hAnsi="宋体" w:cs="仿宋"/>
                <w:color w:val="000000"/>
                <w:spacing w:val="-1"/>
                <w:sz w:val="24"/>
                <w:szCs w:val="24"/>
              </w:rPr>
              <w:t>严格落实贵重物件搬出放行手续，物品放行应有放行单</w:t>
            </w:r>
          </w:p>
        </w:tc>
      </w:tr>
      <w:tr w14:paraId="4D65D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1402" w:type="dxa"/>
            <w:vMerge w:val="continue"/>
          </w:tcPr>
          <w:p w14:paraId="2A552F58">
            <w:pPr>
              <w:widowControl/>
              <w:spacing w:line="360" w:lineRule="exact"/>
              <w:jc w:val="left"/>
              <w:rPr>
                <w:rFonts w:hint="eastAsia" w:ascii="宋体" w:hAnsi="宋体" w:cs="仿宋"/>
                <w:color w:val="000000"/>
                <w:sz w:val="24"/>
                <w:szCs w:val="24"/>
              </w:rPr>
            </w:pPr>
          </w:p>
        </w:tc>
        <w:tc>
          <w:tcPr>
            <w:tcW w:w="1622" w:type="dxa"/>
            <w:vMerge w:val="restart"/>
          </w:tcPr>
          <w:p w14:paraId="21060535">
            <w:pPr>
              <w:widowControl/>
              <w:tabs>
                <w:tab w:val="left" w:pos="312"/>
              </w:tabs>
              <w:spacing w:line="360" w:lineRule="exact"/>
              <w:ind w:right="74"/>
              <w:jc w:val="center"/>
              <w:rPr>
                <w:rFonts w:hint="eastAsia" w:ascii="宋体" w:hAnsi="宋体" w:cs="仿宋"/>
                <w:color w:val="000000"/>
                <w:sz w:val="24"/>
                <w:szCs w:val="24"/>
              </w:rPr>
            </w:pPr>
          </w:p>
          <w:p w14:paraId="7F028B9B">
            <w:pPr>
              <w:widowControl/>
              <w:tabs>
                <w:tab w:val="left" w:pos="312"/>
              </w:tabs>
              <w:spacing w:line="360" w:lineRule="exact"/>
              <w:ind w:right="74"/>
              <w:jc w:val="center"/>
              <w:rPr>
                <w:rFonts w:hint="eastAsia" w:ascii="宋体" w:hAnsi="宋体" w:cs="仿宋"/>
                <w:color w:val="000000"/>
                <w:sz w:val="24"/>
                <w:szCs w:val="24"/>
              </w:rPr>
            </w:pPr>
          </w:p>
          <w:p w14:paraId="1FB2B2D8">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消控操作技能</w:t>
            </w:r>
            <w:r>
              <w:rPr>
                <w:rFonts w:hint="eastAsia" w:ascii="宋体" w:hAnsi="宋体" w:cs="仿宋"/>
                <w:color w:val="000000"/>
                <w:sz w:val="24"/>
                <w:szCs w:val="24"/>
              </w:rPr>
              <w:t>（</w:t>
            </w:r>
            <w:r>
              <w:rPr>
                <w:rFonts w:hint="eastAsia" w:ascii="宋体" w:hAnsi="宋体" w:cs="仿宋"/>
                <w:color w:val="000000"/>
                <w:sz w:val="24"/>
                <w:szCs w:val="24"/>
                <w:lang w:eastAsia="en-US"/>
              </w:rPr>
              <w:t>6分</w:t>
            </w:r>
            <w:r>
              <w:rPr>
                <w:rFonts w:hint="eastAsia" w:ascii="宋体" w:hAnsi="宋体" w:cs="仿宋"/>
                <w:color w:val="000000"/>
                <w:sz w:val="24"/>
                <w:szCs w:val="24"/>
              </w:rPr>
              <w:t>）</w:t>
            </w:r>
          </w:p>
        </w:tc>
        <w:tc>
          <w:tcPr>
            <w:tcW w:w="6343" w:type="dxa"/>
          </w:tcPr>
          <w:p w14:paraId="2583D3EC">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消防管理人员掌握消防设施设备的使用方法并能及时处理</w:t>
            </w:r>
          </w:p>
        </w:tc>
      </w:tr>
      <w:tr w14:paraId="06A64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579724E5">
            <w:pPr>
              <w:widowControl/>
              <w:spacing w:line="360" w:lineRule="exact"/>
              <w:jc w:val="left"/>
              <w:rPr>
                <w:rFonts w:hint="eastAsia" w:ascii="宋体" w:hAnsi="宋体" w:cs="仿宋"/>
                <w:color w:val="000000"/>
                <w:sz w:val="24"/>
                <w:szCs w:val="24"/>
              </w:rPr>
            </w:pPr>
          </w:p>
        </w:tc>
        <w:tc>
          <w:tcPr>
            <w:tcW w:w="1622" w:type="dxa"/>
            <w:vMerge w:val="continue"/>
          </w:tcPr>
          <w:p w14:paraId="5C6F3836">
            <w:pPr>
              <w:widowControl/>
              <w:tabs>
                <w:tab w:val="left" w:pos="312"/>
              </w:tabs>
              <w:spacing w:line="360" w:lineRule="exact"/>
              <w:ind w:right="74"/>
              <w:jc w:val="center"/>
              <w:rPr>
                <w:rFonts w:hint="eastAsia" w:ascii="宋体" w:hAnsi="宋体" w:cs="仿宋"/>
                <w:color w:val="000000"/>
                <w:sz w:val="24"/>
                <w:szCs w:val="24"/>
              </w:rPr>
            </w:pPr>
          </w:p>
        </w:tc>
        <w:tc>
          <w:tcPr>
            <w:tcW w:w="6343" w:type="dxa"/>
          </w:tcPr>
          <w:p w14:paraId="31CC5359">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组织开展消防法规及消防知识的宣传教育，明确各区域消防</w:t>
            </w:r>
          </w:p>
        </w:tc>
      </w:tr>
      <w:tr w14:paraId="74AE6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1402" w:type="dxa"/>
            <w:vMerge w:val="continue"/>
          </w:tcPr>
          <w:p w14:paraId="350F344E">
            <w:pPr>
              <w:widowControl/>
              <w:spacing w:line="360" w:lineRule="exact"/>
              <w:jc w:val="left"/>
              <w:rPr>
                <w:rFonts w:hint="eastAsia" w:ascii="宋体" w:hAnsi="宋体" w:cs="仿宋"/>
                <w:color w:val="000000"/>
                <w:sz w:val="24"/>
                <w:szCs w:val="24"/>
              </w:rPr>
            </w:pPr>
          </w:p>
        </w:tc>
        <w:tc>
          <w:tcPr>
            <w:tcW w:w="1622" w:type="dxa"/>
            <w:vMerge w:val="continue"/>
          </w:tcPr>
          <w:p w14:paraId="23566DA7">
            <w:pPr>
              <w:widowControl/>
              <w:tabs>
                <w:tab w:val="left" w:pos="312"/>
              </w:tabs>
              <w:spacing w:line="360" w:lineRule="exact"/>
              <w:ind w:right="74"/>
              <w:jc w:val="center"/>
              <w:rPr>
                <w:rFonts w:hint="eastAsia" w:ascii="宋体" w:hAnsi="宋体" w:cs="仿宋"/>
                <w:color w:val="000000"/>
                <w:sz w:val="24"/>
                <w:szCs w:val="24"/>
              </w:rPr>
            </w:pPr>
          </w:p>
        </w:tc>
        <w:tc>
          <w:tcPr>
            <w:tcW w:w="6343" w:type="dxa"/>
          </w:tcPr>
          <w:p w14:paraId="45B966ED">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订有突发火灾的应急方案，在明显处设立消防疏散示意 图，照明设施、引路标志完好，紧急疏散通道畅通无阻</w:t>
            </w:r>
          </w:p>
        </w:tc>
      </w:tr>
      <w:tr w14:paraId="02DE8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60F1590F">
            <w:pPr>
              <w:widowControl/>
              <w:spacing w:line="360" w:lineRule="exact"/>
              <w:jc w:val="left"/>
              <w:rPr>
                <w:rFonts w:hint="eastAsia" w:ascii="宋体" w:hAnsi="宋体" w:cs="仿宋"/>
                <w:color w:val="000000"/>
                <w:sz w:val="24"/>
                <w:szCs w:val="24"/>
              </w:rPr>
            </w:pPr>
          </w:p>
        </w:tc>
        <w:tc>
          <w:tcPr>
            <w:tcW w:w="1622" w:type="dxa"/>
            <w:vMerge w:val="continue"/>
          </w:tcPr>
          <w:p w14:paraId="25F278EE">
            <w:pPr>
              <w:widowControl/>
              <w:spacing w:line="360" w:lineRule="exact"/>
              <w:jc w:val="center"/>
              <w:rPr>
                <w:rFonts w:hint="eastAsia" w:ascii="宋体" w:hAnsi="宋体" w:cs="仿宋"/>
                <w:color w:val="000000"/>
                <w:sz w:val="24"/>
                <w:szCs w:val="24"/>
              </w:rPr>
            </w:pPr>
          </w:p>
        </w:tc>
        <w:tc>
          <w:tcPr>
            <w:tcW w:w="6343" w:type="dxa"/>
          </w:tcPr>
          <w:p w14:paraId="62160C30">
            <w:pPr>
              <w:widowControl/>
              <w:spacing w:before="76" w:line="360" w:lineRule="exact"/>
              <w:ind w:left="791"/>
              <w:jc w:val="left"/>
              <w:rPr>
                <w:rFonts w:hint="eastAsia" w:ascii="宋体" w:hAnsi="宋体" w:cs="仿宋"/>
                <w:color w:val="000000"/>
                <w:sz w:val="24"/>
                <w:szCs w:val="24"/>
              </w:rPr>
            </w:pPr>
            <w:r>
              <w:rPr>
                <w:rFonts w:hint="eastAsia" w:ascii="宋体" w:hAnsi="宋体" w:cs="仿宋"/>
                <w:color w:val="000000"/>
                <w:spacing w:val="-2"/>
                <w:sz w:val="24"/>
                <w:szCs w:val="24"/>
              </w:rPr>
              <w:t>工作人员熟悉消防基本知识及紧急救助电话</w:t>
            </w:r>
          </w:p>
        </w:tc>
      </w:tr>
      <w:tr w14:paraId="4902A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jc w:val="center"/>
        </w:trPr>
        <w:tc>
          <w:tcPr>
            <w:tcW w:w="1402" w:type="dxa"/>
            <w:vMerge w:val="continue"/>
          </w:tcPr>
          <w:p w14:paraId="2D65AFD7">
            <w:pPr>
              <w:widowControl/>
              <w:spacing w:line="360" w:lineRule="exact"/>
              <w:jc w:val="left"/>
              <w:rPr>
                <w:rFonts w:hint="eastAsia" w:ascii="宋体" w:hAnsi="宋体" w:cs="仿宋"/>
                <w:color w:val="000000"/>
                <w:sz w:val="24"/>
                <w:szCs w:val="24"/>
              </w:rPr>
            </w:pPr>
          </w:p>
        </w:tc>
        <w:tc>
          <w:tcPr>
            <w:tcW w:w="1622" w:type="dxa"/>
            <w:vMerge w:val="restart"/>
          </w:tcPr>
          <w:p w14:paraId="31179583">
            <w:pPr>
              <w:widowControl/>
              <w:spacing w:before="77" w:line="360" w:lineRule="exact"/>
              <w:ind w:left="286"/>
              <w:jc w:val="center"/>
              <w:rPr>
                <w:rFonts w:hint="eastAsia" w:ascii="宋体" w:hAnsi="宋体" w:cs="仿宋"/>
                <w:color w:val="000000"/>
                <w:spacing w:val="-2"/>
                <w:sz w:val="24"/>
                <w:szCs w:val="24"/>
              </w:rPr>
            </w:pPr>
          </w:p>
          <w:p w14:paraId="70CF9B3A">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执勤与巡视</w:t>
            </w:r>
          </w:p>
          <w:p w14:paraId="6782FBB3">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管理（4 分）</w:t>
            </w:r>
          </w:p>
        </w:tc>
        <w:tc>
          <w:tcPr>
            <w:tcW w:w="6343" w:type="dxa"/>
            <w:vAlign w:val="center"/>
          </w:tcPr>
          <w:p w14:paraId="26FEF724">
            <w:pPr>
              <w:widowControl/>
              <w:spacing w:before="78" w:line="360" w:lineRule="exact"/>
              <w:ind w:left="133"/>
              <w:jc w:val="left"/>
              <w:rPr>
                <w:rFonts w:hint="eastAsia" w:ascii="宋体" w:hAnsi="宋体" w:cs="仿宋"/>
                <w:color w:val="000000"/>
                <w:sz w:val="24"/>
                <w:szCs w:val="24"/>
              </w:rPr>
            </w:pPr>
            <w:r>
              <w:rPr>
                <w:rFonts w:hint="eastAsia" w:ascii="宋体" w:hAnsi="宋体" w:cs="仿宋"/>
                <w:color w:val="000000"/>
                <w:spacing w:val="-5"/>
                <w:sz w:val="24"/>
                <w:szCs w:val="24"/>
              </w:rPr>
              <w:t>落实 24 小时周边巡逻制度，定时定点巡回巡逻，不存在</w:t>
            </w:r>
          </w:p>
          <w:p w14:paraId="1E5BF63F">
            <w:pPr>
              <w:widowControl/>
              <w:spacing w:before="23" w:line="360" w:lineRule="exact"/>
              <w:ind w:left="124"/>
              <w:jc w:val="left"/>
              <w:rPr>
                <w:rFonts w:hint="eastAsia" w:ascii="宋体" w:hAnsi="宋体" w:cs="仿宋"/>
                <w:color w:val="000000"/>
                <w:sz w:val="24"/>
                <w:szCs w:val="24"/>
              </w:rPr>
            </w:pPr>
            <w:r>
              <w:rPr>
                <w:rFonts w:hint="eastAsia" w:ascii="宋体" w:hAnsi="宋体" w:cs="仿宋"/>
                <w:color w:val="000000"/>
                <w:spacing w:val="-5"/>
                <w:sz w:val="24"/>
                <w:szCs w:val="24"/>
              </w:rPr>
              <w:t>漏点、迟到现象，巡逻认真，能及时发现问题并会</w:t>
            </w:r>
            <w:r>
              <w:rPr>
                <w:rFonts w:hint="eastAsia" w:ascii="宋体" w:hAnsi="宋体" w:cs="仿宋"/>
                <w:color w:val="000000"/>
                <w:spacing w:val="-6"/>
                <w:sz w:val="24"/>
                <w:szCs w:val="24"/>
              </w:rPr>
              <w:t>妥善解</w:t>
            </w:r>
            <w:r>
              <w:rPr>
                <w:rFonts w:hint="eastAsia" w:ascii="宋体" w:hAnsi="宋体" w:cs="仿宋"/>
                <w:color w:val="000000"/>
                <w:spacing w:val="-2"/>
                <w:sz w:val="24"/>
                <w:szCs w:val="24"/>
              </w:rPr>
              <w:t>决处理。对巡逻检查监督</w:t>
            </w:r>
          </w:p>
        </w:tc>
      </w:tr>
      <w:tr w14:paraId="31321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056900BF">
            <w:pPr>
              <w:widowControl/>
              <w:spacing w:line="360" w:lineRule="exact"/>
              <w:jc w:val="left"/>
              <w:rPr>
                <w:rFonts w:hint="eastAsia" w:ascii="宋体" w:hAnsi="宋体" w:cs="仿宋"/>
                <w:color w:val="000000"/>
                <w:sz w:val="24"/>
                <w:szCs w:val="24"/>
              </w:rPr>
            </w:pPr>
          </w:p>
        </w:tc>
        <w:tc>
          <w:tcPr>
            <w:tcW w:w="1622" w:type="dxa"/>
            <w:vMerge w:val="continue"/>
          </w:tcPr>
          <w:p w14:paraId="284E5B42">
            <w:pPr>
              <w:widowControl/>
              <w:spacing w:line="360" w:lineRule="exact"/>
              <w:jc w:val="center"/>
              <w:rPr>
                <w:rFonts w:hint="eastAsia" w:ascii="宋体" w:hAnsi="宋体" w:cs="仿宋"/>
                <w:color w:val="000000"/>
                <w:sz w:val="24"/>
                <w:szCs w:val="24"/>
              </w:rPr>
            </w:pPr>
          </w:p>
        </w:tc>
        <w:tc>
          <w:tcPr>
            <w:tcW w:w="6343" w:type="dxa"/>
            <w:vAlign w:val="center"/>
          </w:tcPr>
          <w:p w14:paraId="610FAB79">
            <w:pPr>
              <w:widowControl/>
              <w:spacing w:before="78" w:line="360" w:lineRule="exact"/>
              <w:ind w:left="115"/>
              <w:jc w:val="left"/>
              <w:rPr>
                <w:rFonts w:hint="eastAsia" w:ascii="宋体" w:hAnsi="宋体" w:cs="仿宋"/>
                <w:color w:val="000000"/>
                <w:sz w:val="24"/>
                <w:szCs w:val="24"/>
              </w:rPr>
            </w:pPr>
            <w:r>
              <w:rPr>
                <w:rFonts w:hint="eastAsia" w:ascii="宋体" w:hAnsi="宋体" w:cs="仿宋"/>
                <w:color w:val="000000"/>
                <w:spacing w:val="-5"/>
                <w:sz w:val="24"/>
                <w:szCs w:val="24"/>
              </w:rPr>
              <w:t>做好定期巡查、检验区域不安全因素及异常现象及时处理</w:t>
            </w:r>
          </w:p>
        </w:tc>
      </w:tr>
      <w:tr w14:paraId="7E509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jc w:val="center"/>
        </w:trPr>
        <w:tc>
          <w:tcPr>
            <w:tcW w:w="1402" w:type="dxa"/>
            <w:vMerge w:val="continue"/>
          </w:tcPr>
          <w:p w14:paraId="69FB98A0">
            <w:pPr>
              <w:widowControl/>
              <w:spacing w:line="360" w:lineRule="exact"/>
              <w:jc w:val="left"/>
              <w:rPr>
                <w:rFonts w:hint="eastAsia" w:ascii="宋体" w:hAnsi="宋体" w:cs="仿宋"/>
                <w:color w:val="000000"/>
                <w:sz w:val="24"/>
                <w:szCs w:val="24"/>
              </w:rPr>
            </w:pPr>
          </w:p>
        </w:tc>
        <w:tc>
          <w:tcPr>
            <w:tcW w:w="1622" w:type="dxa"/>
            <w:vAlign w:val="center"/>
          </w:tcPr>
          <w:p w14:paraId="741B1973">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应急预案管理</w:t>
            </w:r>
          </w:p>
          <w:p w14:paraId="4EAC3D20">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rPr>
              <w:t>（</w:t>
            </w:r>
            <w:r>
              <w:rPr>
                <w:rFonts w:hint="eastAsia" w:ascii="宋体" w:hAnsi="宋体" w:cs="仿宋"/>
                <w:color w:val="000000"/>
                <w:sz w:val="24"/>
                <w:szCs w:val="24"/>
                <w:lang w:eastAsia="en-US"/>
              </w:rPr>
              <w:t>4分</w:t>
            </w:r>
            <w:r>
              <w:rPr>
                <w:rFonts w:hint="eastAsia" w:ascii="宋体" w:hAnsi="宋体" w:cs="仿宋"/>
                <w:color w:val="000000"/>
                <w:sz w:val="24"/>
                <w:szCs w:val="24"/>
              </w:rPr>
              <w:t>）</w:t>
            </w:r>
          </w:p>
        </w:tc>
        <w:tc>
          <w:tcPr>
            <w:tcW w:w="6343" w:type="dxa"/>
            <w:vAlign w:val="center"/>
          </w:tcPr>
          <w:p w14:paraId="40B1C147">
            <w:pPr>
              <w:widowControl/>
              <w:spacing w:before="79" w:line="360" w:lineRule="exact"/>
              <w:ind w:left="1024"/>
              <w:jc w:val="left"/>
              <w:rPr>
                <w:rFonts w:hint="eastAsia" w:ascii="宋体" w:hAnsi="宋体" w:cs="仿宋"/>
                <w:color w:val="000000"/>
                <w:sz w:val="24"/>
                <w:szCs w:val="24"/>
              </w:rPr>
            </w:pPr>
            <w:r>
              <w:rPr>
                <w:rFonts w:hint="eastAsia" w:ascii="宋体" w:hAnsi="宋体" w:cs="仿宋"/>
                <w:color w:val="000000"/>
                <w:spacing w:val="-1"/>
                <w:sz w:val="24"/>
                <w:szCs w:val="24"/>
              </w:rPr>
              <w:t>各类预案（火灾，地震，恶劣天气等）</w:t>
            </w:r>
          </w:p>
        </w:tc>
      </w:tr>
      <w:tr w14:paraId="638F6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jc w:val="center"/>
        </w:trPr>
        <w:tc>
          <w:tcPr>
            <w:tcW w:w="1402" w:type="dxa"/>
            <w:vMerge w:val="restart"/>
          </w:tcPr>
          <w:p w14:paraId="743DB68C">
            <w:pPr>
              <w:widowControl/>
              <w:spacing w:line="360" w:lineRule="exact"/>
              <w:jc w:val="left"/>
              <w:rPr>
                <w:rFonts w:hint="eastAsia" w:ascii="宋体" w:hAnsi="宋体" w:cs="仿宋"/>
                <w:color w:val="000000"/>
                <w:sz w:val="24"/>
                <w:szCs w:val="24"/>
              </w:rPr>
            </w:pPr>
          </w:p>
          <w:p w14:paraId="7E91184F">
            <w:pPr>
              <w:widowControl/>
              <w:spacing w:line="360" w:lineRule="exact"/>
              <w:jc w:val="left"/>
              <w:rPr>
                <w:rFonts w:hint="eastAsia" w:ascii="宋体" w:hAnsi="宋体" w:cs="仿宋"/>
                <w:color w:val="000000"/>
                <w:sz w:val="24"/>
                <w:szCs w:val="24"/>
              </w:rPr>
            </w:pPr>
          </w:p>
          <w:p w14:paraId="1F5E8DDB">
            <w:pPr>
              <w:widowControl/>
              <w:spacing w:line="360" w:lineRule="exact"/>
              <w:jc w:val="left"/>
              <w:rPr>
                <w:rFonts w:hint="eastAsia" w:ascii="宋体" w:hAnsi="宋体" w:cs="仿宋"/>
                <w:color w:val="000000"/>
                <w:sz w:val="24"/>
                <w:szCs w:val="24"/>
              </w:rPr>
            </w:pPr>
          </w:p>
          <w:p w14:paraId="0974C77B">
            <w:pPr>
              <w:widowControl/>
              <w:spacing w:line="360" w:lineRule="exact"/>
              <w:jc w:val="left"/>
              <w:rPr>
                <w:rFonts w:hint="eastAsia" w:ascii="宋体" w:hAnsi="宋体" w:cs="仿宋"/>
                <w:color w:val="000000"/>
                <w:sz w:val="24"/>
                <w:szCs w:val="24"/>
              </w:rPr>
            </w:pPr>
          </w:p>
          <w:p w14:paraId="601560A5">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环境管理</w:t>
            </w:r>
          </w:p>
          <w:p w14:paraId="2F29852A">
            <w:pPr>
              <w:widowControl/>
              <w:tabs>
                <w:tab w:val="left" w:pos="315"/>
              </w:tabs>
              <w:spacing w:before="222" w:line="360" w:lineRule="exact"/>
              <w:ind w:right="72"/>
              <w:jc w:val="center"/>
              <w:rPr>
                <w:rFonts w:hint="eastAsia" w:ascii="宋体" w:hAnsi="宋体" w:cs="仿宋"/>
                <w:color w:val="000000"/>
                <w:sz w:val="24"/>
                <w:szCs w:val="24"/>
                <w:lang w:eastAsia="en-US"/>
              </w:rPr>
            </w:pPr>
            <w:r>
              <w:rPr>
                <w:rFonts w:hint="eastAsia" w:ascii="宋体" w:hAnsi="宋体" w:cs="仿宋"/>
                <w:color w:val="000000"/>
                <w:spacing w:val="2"/>
                <w:sz w:val="24"/>
                <w:szCs w:val="24"/>
              </w:rPr>
              <w:t>（15分）</w:t>
            </w:r>
          </w:p>
        </w:tc>
        <w:tc>
          <w:tcPr>
            <w:tcW w:w="1622" w:type="dxa"/>
            <w:vMerge w:val="restart"/>
            <w:vAlign w:val="center"/>
          </w:tcPr>
          <w:p w14:paraId="66E67353">
            <w:pPr>
              <w:widowControl/>
              <w:spacing w:line="360" w:lineRule="exact"/>
              <w:jc w:val="center"/>
              <w:rPr>
                <w:rFonts w:hint="eastAsia" w:ascii="宋体" w:hAnsi="宋体" w:cs="仿宋"/>
                <w:color w:val="000000"/>
                <w:sz w:val="24"/>
                <w:szCs w:val="24"/>
                <w:lang w:eastAsia="en-US"/>
              </w:rPr>
            </w:pPr>
          </w:p>
          <w:p w14:paraId="31E3138A">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环境卫生</w:t>
            </w:r>
          </w:p>
          <w:p w14:paraId="6F716D8C">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rPr>
              <w:t>（</w:t>
            </w:r>
            <w:r>
              <w:rPr>
                <w:rFonts w:hint="eastAsia" w:ascii="宋体" w:hAnsi="宋体" w:cs="仿宋"/>
                <w:color w:val="000000"/>
                <w:sz w:val="24"/>
                <w:szCs w:val="24"/>
                <w:lang w:eastAsia="en-US"/>
              </w:rPr>
              <w:t>12分</w:t>
            </w:r>
            <w:r>
              <w:rPr>
                <w:rFonts w:hint="eastAsia" w:ascii="宋体" w:hAnsi="宋体" w:cs="仿宋"/>
                <w:color w:val="000000"/>
                <w:sz w:val="24"/>
                <w:szCs w:val="24"/>
              </w:rPr>
              <w:t>）</w:t>
            </w:r>
          </w:p>
        </w:tc>
        <w:tc>
          <w:tcPr>
            <w:tcW w:w="6343" w:type="dxa"/>
          </w:tcPr>
          <w:p w14:paraId="6D847A95">
            <w:pPr>
              <w:widowControl/>
              <w:spacing w:before="80" w:line="360" w:lineRule="exact"/>
              <w:ind w:left="118"/>
              <w:jc w:val="left"/>
              <w:rPr>
                <w:rFonts w:hint="eastAsia" w:ascii="宋体" w:hAnsi="宋体" w:cs="仿宋"/>
                <w:color w:val="000000"/>
                <w:sz w:val="24"/>
                <w:szCs w:val="24"/>
              </w:rPr>
            </w:pPr>
            <w:r>
              <w:rPr>
                <w:rFonts w:hint="eastAsia" w:ascii="宋体" w:hAnsi="宋体" w:cs="仿宋"/>
                <w:color w:val="000000"/>
                <w:spacing w:val="-5"/>
                <w:sz w:val="24"/>
                <w:szCs w:val="24"/>
              </w:rPr>
              <w:t>公共区域保持清洁，无烟头，纸屑，无占用和堆放杂物现</w:t>
            </w:r>
          </w:p>
          <w:p w14:paraId="0E5FA789">
            <w:pPr>
              <w:widowControl/>
              <w:spacing w:before="23" w:line="360" w:lineRule="exact"/>
              <w:ind w:left="132"/>
              <w:jc w:val="left"/>
              <w:rPr>
                <w:rFonts w:hint="eastAsia" w:ascii="宋体" w:hAnsi="宋体" w:cs="仿宋"/>
                <w:color w:val="000000"/>
                <w:sz w:val="24"/>
                <w:szCs w:val="24"/>
              </w:rPr>
            </w:pPr>
            <w:r>
              <w:rPr>
                <w:rFonts w:hint="eastAsia" w:ascii="宋体" w:hAnsi="宋体" w:cs="仿宋"/>
                <w:color w:val="000000"/>
                <w:spacing w:val="-2"/>
                <w:sz w:val="24"/>
                <w:szCs w:val="24"/>
              </w:rPr>
              <w:t>象，无乱贴、乱画，楼梯扶栏、天台、共用玻璃窗等保</w:t>
            </w:r>
          </w:p>
          <w:p w14:paraId="06AADA8F">
            <w:pPr>
              <w:widowControl/>
              <w:spacing w:before="23" w:line="360" w:lineRule="exact"/>
              <w:ind w:left="2703"/>
              <w:jc w:val="left"/>
              <w:rPr>
                <w:rFonts w:hint="eastAsia" w:ascii="宋体" w:hAnsi="宋体" w:cs="仿宋"/>
                <w:color w:val="000000"/>
                <w:sz w:val="24"/>
                <w:szCs w:val="24"/>
                <w:lang w:eastAsia="en-US"/>
              </w:rPr>
            </w:pPr>
            <w:r>
              <w:rPr>
                <w:rFonts w:hint="eastAsia" w:ascii="宋体" w:hAnsi="宋体" w:cs="仿宋"/>
                <w:color w:val="000000"/>
                <w:spacing w:val="-5"/>
                <w:sz w:val="24"/>
                <w:szCs w:val="24"/>
                <w:lang w:eastAsia="en-US"/>
              </w:rPr>
              <w:t>持洁净</w:t>
            </w:r>
          </w:p>
        </w:tc>
      </w:tr>
      <w:tr w14:paraId="6A2A9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0F185066">
            <w:pPr>
              <w:widowControl/>
              <w:spacing w:line="360" w:lineRule="exact"/>
              <w:jc w:val="left"/>
              <w:rPr>
                <w:rFonts w:hint="eastAsia" w:ascii="宋体" w:hAnsi="宋体" w:cs="仿宋"/>
                <w:color w:val="000000"/>
                <w:sz w:val="24"/>
                <w:szCs w:val="24"/>
                <w:lang w:eastAsia="en-US"/>
              </w:rPr>
            </w:pPr>
          </w:p>
        </w:tc>
        <w:tc>
          <w:tcPr>
            <w:tcW w:w="1622" w:type="dxa"/>
            <w:vMerge w:val="continue"/>
          </w:tcPr>
          <w:p w14:paraId="32D11333">
            <w:pPr>
              <w:widowControl/>
              <w:spacing w:line="360" w:lineRule="exact"/>
              <w:jc w:val="center"/>
              <w:rPr>
                <w:rFonts w:hint="eastAsia" w:ascii="宋体" w:hAnsi="宋体" w:cs="仿宋"/>
                <w:color w:val="000000"/>
                <w:sz w:val="24"/>
                <w:szCs w:val="24"/>
                <w:lang w:eastAsia="en-US"/>
              </w:rPr>
            </w:pPr>
          </w:p>
        </w:tc>
        <w:tc>
          <w:tcPr>
            <w:tcW w:w="6343" w:type="dxa"/>
          </w:tcPr>
          <w:p w14:paraId="19DA6392">
            <w:pPr>
              <w:widowControl/>
              <w:spacing w:before="80" w:line="360" w:lineRule="exact"/>
              <w:ind w:left="423"/>
              <w:jc w:val="left"/>
              <w:rPr>
                <w:rFonts w:hint="eastAsia" w:ascii="宋体" w:hAnsi="宋体" w:cs="仿宋"/>
                <w:color w:val="000000"/>
                <w:sz w:val="24"/>
                <w:szCs w:val="24"/>
              </w:rPr>
            </w:pPr>
            <w:r>
              <w:rPr>
                <w:rFonts w:hint="eastAsia" w:ascii="宋体" w:hAnsi="宋体" w:cs="仿宋"/>
                <w:color w:val="000000"/>
                <w:spacing w:val="-1"/>
                <w:sz w:val="24"/>
                <w:szCs w:val="24"/>
              </w:rPr>
              <w:t>垃圾及时清运，无跑冒滴漏，垃圾桶定期清洁消毒</w:t>
            </w:r>
          </w:p>
        </w:tc>
      </w:tr>
      <w:tr w14:paraId="294A8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402" w:type="dxa"/>
            <w:vMerge w:val="continue"/>
          </w:tcPr>
          <w:p w14:paraId="7FAC9C4D">
            <w:pPr>
              <w:widowControl/>
              <w:spacing w:line="360" w:lineRule="exact"/>
              <w:jc w:val="left"/>
              <w:rPr>
                <w:rFonts w:hint="eastAsia" w:ascii="宋体" w:hAnsi="宋体" w:cs="仿宋"/>
                <w:color w:val="000000"/>
                <w:sz w:val="24"/>
                <w:szCs w:val="24"/>
              </w:rPr>
            </w:pPr>
          </w:p>
        </w:tc>
        <w:tc>
          <w:tcPr>
            <w:tcW w:w="1622" w:type="dxa"/>
            <w:vMerge w:val="continue"/>
          </w:tcPr>
          <w:p w14:paraId="1BF52192">
            <w:pPr>
              <w:widowControl/>
              <w:spacing w:line="360" w:lineRule="exact"/>
              <w:jc w:val="center"/>
              <w:rPr>
                <w:rFonts w:hint="eastAsia" w:ascii="宋体" w:hAnsi="宋体" w:cs="仿宋"/>
                <w:color w:val="000000"/>
                <w:sz w:val="24"/>
                <w:szCs w:val="24"/>
              </w:rPr>
            </w:pPr>
          </w:p>
        </w:tc>
        <w:tc>
          <w:tcPr>
            <w:tcW w:w="6343" w:type="dxa"/>
          </w:tcPr>
          <w:p w14:paraId="2615B196">
            <w:pPr>
              <w:widowControl/>
              <w:spacing w:before="81" w:line="360" w:lineRule="exact"/>
              <w:ind w:left="1032"/>
              <w:jc w:val="left"/>
              <w:rPr>
                <w:rFonts w:hint="eastAsia" w:ascii="宋体" w:hAnsi="宋体" w:cs="仿宋"/>
                <w:color w:val="000000"/>
                <w:sz w:val="24"/>
                <w:szCs w:val="24"/>
              </w:rPr>
            </w:pPr>
            <w:r>
              <w:rPr>
                <w:rFonts w:hint="eastAsia" w:ascii="宋体" w:hAnsi="宋体" w:cs="仿宋"/>
                <w:color w:val="000000"/>
                <w:spacing w:val="-2"/>
                <w:sz w:val="24"/>
                <w:szCs w:val="24"/>
              </w:rPr>
              <w:t>卫生间清洁，无污染，无水渍，无异味</w:t>
            </w:r>
          </w:p>
        </w:tc>
      </w:tr>
      <w:tr w14:paraId="7A6EC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jc w:val="center"/>
        </w:trPr>
        <w:tc>
          <w:tcPr>
            <w:tcW w:w="1402" w:type="dxa"/>
            <w:vMerge w:val="continue"/>
          </w:tcPr>
          <w:p w14:paraId="2C674AB8">
            <w:pPr>
              <w:widowControl/>
              <w:spacing w:line="360" w:lineRule="exact"/>
              <w:jc w:val="left"/>
              <w:rPr>
                <w:rFonts w:hint="eastAsia" w:ascii="宋体" w:hAnsi="宋体" w:cs="仿宋"/>
                <w:color w:val="000000"/>
                <w:sz w:val="24"/>
                <w:szCs w:val="24"/>
              </w:rPr>
            </w:pPr>
          </w:p>
        </w:tc>
        <w:tc>
          <w:tcPr>
            <w:tcW w:w="1622" w:type="dxa"/>
            <w:vAlign w:val="center"/>
          </w:tcPr>
          <w:p w14:paraId="11AA49F7">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虫害控制</w:t>
            </w:r>
          </w:p>
          <w:p w14:paraId="4CE44965">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rPr>
              <w:t>（</w:t>
            </w:r>
            <w:r>
              <w:rPr>
                <w:rFonts w:hint="eastAsia" w:ascii="宋体" w:hAnsi="宋体" w:cs="仿宋"/>
                <w:color w:val="000000"/>
                <w:sz w:val="24"/>
                <w:szCs w:val="24"/>
                <w:lang w:eastAsia="en-US"/>
              </w:rPr>
              <w:t>3分</w:t>
            </w:r>
            <w:r>
              <w:rPr>
                <w:rFonts w:hint="eastAsia" w:ascii="宋体" w:hAnsi="宋体" w:cs="仿宋"/>
                <w:color w:val="000000"/>
                <w:sz w:val="24"/>
                <w:szCs w:val="24"/>
              </w:rPr>
              <w:t>）</w:t>
            </w:r>
          </w:p>
        </w:tc>
        <w:tc>
          <w:tcPr>
            <w:tcW w:w="6343" w:type="dxa"/>
            <w:vAlign w:val="center"/>
          </w:tcPr>
          <w:p w14:paraId="6CE07829">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苍蝇、蚊子、老鼠等虫害的灭治工作</w:t>
            </w:r>
          </w:p>
        </w:tc>
      </w:tr>
      <w:tr w14:paraId="65F0F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jc w:val="center"/>
        </w:trPr>
        <w:tc>
          <w:tcPr>
            <w:tcW w:w="1402" w:type="dxa"/>
            <w:vMerge w:val="restart"/>
          </w:tcPr>
          <w:p w14:paraId="05D1F467">
            <w:pPr>
              <w:widowControl/>
              <w:tabs>
                <w:tab w:val="left" w:pos="312"/>
              </w:tabs>
              <w:spacing w:line="360" w:lineRule="exact"/>
              <w:ind w:right="74"/>
              <w:jc w:val="center"/>
              <w:rPr>
                <w:rFonts w:hint="eastAsia" w:ascii="宋体" w:hAnsi="宋体" w:cs="仿宋"/>
                <w:color w:val="000000"/>
                <w:sz w:val="24"/>
                <w:szCs w:val="24"/>
              </w:rPr>
            </w:pPr>
          </w:p>
          <w:p w14:paraId="6299B9DB">
            <w:pPr>
              <w:widowControl/>
              <w:tabs>
                <w:tab w:val="left" w:pos="312"/>
              </w:tabs>
              <w:spacing w:line="360" w:lineRule="exact"/>
              <w:ind w:right="74"/>
              <w:jc w:val="center"/>
              <w:rPr>
                <w:rFonts w:hint="eastAsia" w:ascii="宋体" w:hAnsi="宋体" w:cs="仿宋"/>
                <w:color w:val="000000"/>
                <w:sz w:val="24"/>
                <w:szCs w:val="24"/>
              </w:rPr>
            </w:pPr>
          </w:p>
          <w:p w14:paraId="3E7BE75E">
            <w:pPr>
              <w:widowControl/>
              <w:tabs>
                <w:tab w:val="left" w:pos="312"/>
              </w:tabs>
              <w:spacing w:line="360" w:lineRule="exact"/>
              <w:ind w:right="74"/>
              <w:jc w:val="center"/>
              <w:rPr>
                <w:rFonts w:hint="eastAsia" w:ascii="宋体" w:hAnsi="宋体" w:cs="仿宋"/>
                <w:color w:val="000000"/>
                <w:sz w:val="24"/>
                <w:szCs w:val="24"/>
              </w:rPr>
            </w:pPr>
          </w:p>
          <w:p w14:paraId="3267CEB3">
            <w:pPr>
              <w:widowControl/>
              <w:tabs>
                <w:tab w:val="left" w:pos="312"/>
              </w:tabs>
              <w:spacing w:line="360" w:lineRule="exact"/>
              <w:ind w:right="74"/>
              <w:jc w:val="center"/>
              <w:rPr>
                <w:rFonts w:hint="eastAsia" w:ascii="宋体" w:hAnsi="宋体" w:cs="仿宋"/>
                <w:color w:val="000000"/>
                <w:sz w:val="24"/>
                <w:szCs w:val="24"/>
              </w:rPr>
            </w:pPr>
          </w:p>
          <w:p w14:paraId="537182CA">
            <w:pPr>
              <w:widowControl/>
              <w:tabs>
                <w:tab w:val="left" w:pos="312"/>
              </w:tabs>
              <w:spacing w:line="360" w:lineRule="exact"/>
              <w:ind w:right="74"/>
              <w:jc w:val="center"/>
              <w:rPr>
                <w:rFonts w:hint="eastAsia" w:ascii="宋体" w:hAnsi="宋体" w:cs="仿宋"/>
                <w:color w:val="000000"/>
                <w:sz w:val="24"/>
                <w:szCs w:val="24"/>
              </w:rPr>
            </w:pPr>
          </w:p>
          <w:p w14:paraId="44B37073">
            <w:pPr>
              <w:widowControl/>
              <w:tabs>
                <w:tab w:val="left" w:pos="312"/>
              </w:tabs>
              <w:spacing w:line="360" w:lineRule="exact"/>
              <w:ind w:right="74"/>
              <w:jc w:val="center"/>
              <w:rPr>
                <w:rFonts w:hint="eastAsia" w:ascii="宋体" w:hAnsi="宋体" w:cs="仿宋"/>
                <w:color w:val="000000"/>
                <w:sz w:val="24"/>
                <w:szCs w:val="24"/>
              </w:rPr>
            </w:pPr>
          </w:p>
          <w:p w14:paraId="32EDC94A">
            <w:pPr>
              <w:widowControl/>
              <w:tabs>
                <w:tab w:val="left" w:pos="312"/>
              </w:tabs>
              <w:spacing w:line="360" w:lineRule="exact"/>
              <w:ind w:right="74"/>
              <w:jc w:val="center"/>
              <w:rPr>
                <w:rFonts w:hint="eastAsia" w:ascii="宋体" w:hAnsi="宋体" w:cs="仿宋"/>
                <w:color w:val="000000"/>
                <w:sz w:val="24"/>
                <w:szCs w:val="24"/>
              </w:rPr>
            </w:pPr>
          </w:p>
          <w:p w14:paraId="674FE9BB">
            <w:pPr>
              <w:widowControl/>
              <w:tabs>
                <w:tab w:val="left" w:pos="312"/>
              </w:tabs>
              <w:spacing w:line="360" w:lineRule="exact"/>
              <w:ind w:right="74"/>
              <w:jc w:val="center"/>
              <w:rPr>
                <w:rFonts w:hint="eastAsia" w:ascii="宋体" w:hAnsi="宋体" w:cs="仿宋"/>
                <w:color w:val="000000"/>
                <w:sz w:val="24"/>
                <w:szCs w:val="24"/>
                <w:lang w:eastAsia="en-US"/>
              </w:rPr>
            </w:pPr>
            <w:r>
              <w:rPr>
                <w:rFonts w:hint="eastAsia" w:ascii="宋体" w:hAnsi="宋体" w:cs="仿宋"/>
                <w:color w:val="000000"/>
                <w:sz w:val="24"/>
                <w:szCs w:val="24"/>
                <w:lang w:eastAsia="en-US"/>
              </w:rPr>
              <w:t>工程管理</w:t>
            </w:r>
          </w:p>
          <w:p w14:paraId="7FC6A091">
            <w:pPr>
              <w:widowControl/>
              <w:spacing w:before="207" w:line="360" w:lineRule="exact"/>
              <w:jc w:val="center"/>
              <w:rPr>
                <w:rFonts w:hint="eastAsia" w:ascii="宋体" w:hAnsi="宋体" w:cs="仿宋"/>
                <w:color w:val="000000"/>
                <w:sz w:val="24"/>
                <w:szCs w:val="24"/>
                <w:lang w:eastAsia="en-US"/>
              </w:rPr>
            </w:pPr>
            <w:r>
              <w:rPr>
                <w:rFonts w:hint="eastAsia" w:ascii="宋体" w:hAnsi="宋体" w:cs="仿宋"/>
                <w:color w:val="000000"/>
                <w:spacing w:val="7"/>
                <w:sz w:val="24"/>
                <w:szCs w:val="24"/>
                <w:lang w:eastAsia="en-US"/>
              </w:rPr>
              <w:t>（</w:t>
            </w:r>
            <w:r>
              <w:rPr>
                <w:rFonts w:hint="eastAsia" w:ascii="宋体" w:hAnsi="宋体" w:cs="仿宋"/>
                <w:color w:val="000000"/>
                <w:sz w:val="24"/>
                <w:szCs w:val="24"/>
                <w:lang w:eastAsia="en-US"/>
              </w:rPr>
              <w:t>35分）</w:t>
            </w:r>
          </w:p>
        </w:tc>
        <w:tc>
          <w:tcPr>
            <w:tcW w:w="1622" w:type="dxa"/>
          </w:tcPr>
          <w:p w14:paraId="020AE1A0">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消防系统是否正常</w:t>
            </w:r>
          </w:p>
          <w:p w14:paraId="767E6FD8">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（10分）</w:t>
            </w:r>
          </w:p>
        </w:tc>
        <w:tc>
          <w:tcPr>
            <w:tcW w:w="6343" w:type="dxa"/>
            <w:vAlign w:val="center"/>
          </w:tcPr>
          <w:p w14:paraId="6B959E90">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消防系统设备完好无损，可随时正常启用</w:t>
            </w:r>
          </w:p>
        </w:tc>
      </w:tr>
      <w:tr w14:paraId="34271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jc w:val="center"/>
        </w:trPr>
        <w:tc>
          <w:tcPr>
            <w:tcW w:w="1402" w:type="dxa"/>
            <w:vMerge w:val="continue"/>
          </w:tcPr>
          <w:p w14:paraId="692EE70B">
            <w:pPr>
              <w:widowControl/>
              <w:spacing w:line="360" w:lineRule="exact"/>
              <w:jc w:val="left"/>
              <w:rPr>
                <w:rFonts w:hint="eastAsia" w:ascii="宋体" w:hAnsi="宋体" w:cs="仿宋"/>
                <w:color w:val="000000"/>
                <w:sz w:val="24"/>
                <w:szCs w:val="24"/>
              </w:rPr>
            </w:pPr>
          </w:p>
        </w:tc>
        <w:tc>
          <w:tcPr>
            <w:tcW w:w="1622" w:type="dxa"/>
          </w:tcPr>
          <w:p w14:paraId="47627673">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其他设备是否正常</w:t>
            </w:r>
          </w:p>
          <w:p w14:paraId="2766F15F">
            <w:pPr>
              <w:widowControl/>
              <w:tabs>
                <w:tab w:val="left" w:pos="312"/>
              </w:tabs>
              <w:spacing w:line="360" w:lineRule="exact"/>
              <w:ind w:right="74"/>
              <w:jc w:val="center"/>
              <w:rPr>
                <w:rFonts w:hint="eastAsia" w:ascii="宋体" w:hAnsi="宋体" w:cs="仿宋"/>
                <w:color w:val="000000"/>
                <w:sz w:val="24"/>
                <w:szCs w:val="24"/>
              </w:rPr>
            </w:pPr>
            <w:r>
              <w:rPr>
                <w:rFonts w:hint="eastAsia" w:ascii="宋体" w:hAnsi="宋体" w:cs="仿宋"/>
                <w:color w:val="000000"/>
                <w:sz w:val="24"/>
                <w:szCs w:val="24"/>
              </w:rPr>
              <w:t>（6分）</w:t>
            </w:r>
          </w:p>
        </w:tc>
        <w:tc>
          <w:tcPr>
            <w:tcW w:w="6343" w:type="dxa"/>
            <w:vAlign w:val="center"/>
          </w:tcPr>
          <w:p w14:paraId="334689F3">
            <w:pPr>
              <w:widowControl/>
              <w:spacing w:before="81" w:line="360" w:lineRule="exact"/>
              <w:ind w:left="1385"/>
              <w:jc w:val="left"/>
              <w:rPr>
                <w:rFonts w:hint="eastAsia" w:ascii="宋体" w:hAnsi="宋体" w:cs="仿宋"/>
                <w:color w:val="000000"/>
                <w:sz w:val="24"/>
                <w:szCs w:val="24"/>
              </w:rPr>
            </w:pPr>
            <w:r>
              <w:rPr>
                <w:rFonts w:hint="eastAsia" w:ascii="宋体" w:hAnsi="宋体" w:cs="仿宋"/>
                <w:color w:val="000000"/>
                <w:spacing w:val="-2"/>
                <w:sz w:val="24"/>
                <w:szCs w:val="24"/>
              </w:rPr>
              <w:t>是否存在设备无法正常使用情况</w:t>
            </w:r>
          </w:p>
        </w:tc>
      </w:tr>
      <w:tr w14:paraId="2BB9B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1402" w:type="dxa"/>
            <w:vMerge w:val="continue"/>
          </w:tcPr>
          <w:p w14:paraId="59CC079A">
            <w:pPr>
              <w:widowControl/>
              <w:spacing w:line="360" w:lineRule="exact"/>
              <w:jc w:val="left"/>
              <w:rPr>
                <w:rFonts w:hint="eastAsia" w:ascii="宋体" w:hAnsi="宋体" w:cs="仿宋"/>
                <w:color w:val="000000"/>
                <w:sz w:val="24"/>
                <w:szCs w:val="24"/>
              </w:rPr>
            </w:pPr>
          </w:p>
        </w:tc>
        <w:tc>
          <w:tcPr>
            <w:tcW w:w="1622" w:type="dxa"/>
          </w:tcPr>
          <w:p w14:paraId="034C87A0">
            <w:pPr>
              <w:widowControl/>
              <w:spacing w:before="76" w:line="360" w:lineRule="exact"/>
              <w:ind w:left="301"/>
              <w:rPr>
                <w:rFonts w:hint="eastAsia" w:ascii="宋体" w:hAnsi="宋体" w:cs="仿宋"/>
                <w:color w:val="000000"/>
                <w:spacing w:val="-2"/>
                <w:sz w:val="24"/>
                <w:szCs w:val="24"/>
                <w:lang w:eastAsia="en-US"/>
              </w:rPr>
            </w:pPr>
            <w:r>
              <w:rPr>
                <w:rFonts w:hint="eastAsia" w:ascii="宋体" w:hAnsi="宋体" w:cs="仿宋"/>
                <w:color w:val="000000"/>
                <w:spacing w:val="-2"/>
                <w:sz w:val="24"/>
                <w:szCs w:val="24"/>
                <w:lang w:eastAsia="en-US"/>
              </w:rPr>
              <w:t>维保计划</w:t>
            </w:r>
          </w:p>
          <w:p w14:paraId="29FBAF16">
            <w:pPr>
              <w:widowControl/>
              <w:spacing w:before="76" w:line="360" w:lineRule="exact"/>
              <w:ind w:left="301"/>
              <w:rPr>
                <w:rFonts w:hint="eastAsia" w:ascii="宋体" w:hAnsi="宋体" w:cs="仿宋"/>
                <w:color w:val="000000"/>
                <w:sz w:val="24"/>
                <w:szCs w:val="24"/>
                <w:lang w:eastAsia="en-US"/>
              </w:rPr>
            </w:pPr>
            <w:r>
              <w:rPr>
                <w:rFonts w:hint="eastAsia" w:ascii="宋体" w:hAnsi="宋体" w:cs="仿宋"/>
                <w:color w:val="000000"/>
                <w:spacing w:val="-2"/>
                <w:sz w:val="24"/>
                <w:szCs w:val="24"/>
                <w:lang w:eastAsia="en-US"/>
              </w:rPr>
              <w:t>（4分）</w:t>
            </w:r>
          </w:p>
        </w:tc>
        <w:tc>
          <w:tcPr>
            <w:tcW w:w="6343" w:type="dxa"/>
            <w:vAlign w:val="center"/>
          </w:tcPr>
          <w:p w14:paraId="3778AE0B">
            <w:pPr>
              <w:widowControl/>
              <w:spacing w:before="76" w:line="360" w:lineRule="exact"/>
              <w:ind w:left="1630"/>
              <w:jc w:val="left"/>
              <w:rPr>
                <w:rFonts w:hint="eastAsia" w:ascii="宋体" w:hAnsi="宋体" w:cs="仿宋"/>
                <w:color w:val="000000"/>
                <w:sz w:val="24"/>
                <w:szCs w:val="24"/>
              </w:rPr>
            </w:pPr>
            <w:r>
              <w:rPr>
                <w:rFonts w:hint="eastAsia" w:ascii="宋体" w:hAnsi="宋体" w:cs="仿宋"/>
                <w:color w:val="000000"/>
                <w:spacing w:val="-2"/>
                <w:sz w:val="24"/>
                <w:szCs w:val="24"/>
              </w:rPr>
              <w:t>有年度，月度维修保养计划</w:t>
            </w:r>
          </w:p>
        </w:tc>
      </w:tr>
      <w:tr w14:paraId="066F0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1402" w:type="dxa"/>
            <w:vMerge w:val="continue"/>
          </w:tcPr>
          <w:p w14:paraId="0FD4D528">
            <w:pPr>
              <w:widowControl/>
              <w:spacing w:line="360" w:lineRule="exact"/>
              <w:jc w:val="left"/>
              <w:rPr>
                <w:rFonts w:hint="eastAsia" w:ascii="宋体" w:hAnsi="宋体" w:cs="仿宋"/>
                <w:color w:val="000000"/>
                <w:sz w:val="24"/>
                <w:szCs w:val="24"/>
              </w:rPr>
            </w:pPr>
          </w:p>
        </w:tc>
        <w:tc>
          <w:tcPr>
            <w:tcW w:w="1622" w:type="dxa"/>
          </w:tcPr>
          <w:p w14:paraId="73021EFE">
            <w:pPr>
              <w:widowControl/>
              <w:spacing w:before="77" w:line="360" w:lineRule="exact"/>
              <w:ind w:left="294"/>
              <w:rPr>
                <w:rFonts w:hint="eastAsia" w:ascii="宋体" w:hAnsi="宋体" w:cs="仿宋"/>
                <w:color w:val="000000"/>
                <w:spacing w:val="-1"/>
                <w:sz w:val="24"/>
                <w:szCs w:val="24"/>
                <w:lang w:eastAsia="en-US"/>
              </w:rPr>
            </w:pPr>
            <w:r>
              <w:rPr>
                <w:rFonts w:hint="eastAsia" w:ascii="宋体" w:hAnsi="宋体" w:cs="仿宋"/>
                <w:color w:val="000000"/>
                <w:spacing w:val="-1"/>
                <w:sz w:val="24"/>
                <w:szCs w:val="24"/>
                <w:lang w:eastAsia="en-US"/>
              </w:rPr>
              <w:t>按时维保</w:t>
            </w:r>
          </w:p>
          <w:p w14:paraId="336BF0B5">
            <w:pPr>
              <w:widowControl/>
              <w:spacing w:before="77" w:line="360" w:lineRule="exact"/>
              <w:ind w:left="294"/>
              <w:rPr>
                <w:rFonts w:hint="eastAsia" w:ascii="宋体" w:hAnsi="宋体" w:cs="仿宋"/>
                <w:color w:val="000000"/>
                <w:sz w:val="24"/>
                <w:szCs w:val="24"/>
                <w:lang w:eastAsia="en-US"/>
              </w:rPr>
            </w:pPr>
            <w:r>
              <w:rPr>
                <w:rFonts w:hint="eastAsia" w:ascii="宋体" w:hAnsi="宋体" w:cs="仿宋"/>
                <w:color w:val="000000"/>
                <w:spacing w:val="-1"/>
                <w:sz w:val="24"/>
                <w:szCs w:val="24"/>
                <w:lang w:eastAsia="en-US"/>
              </w:rPr>
              <w:t>（5分）</w:t>
            </w:r>
          </w:p>
        </w:tc>
        <w:tc>
          <w:tcPr>
            <w:tcW w:w="6343" w:type="dxa"/>
            <w:vAlign w:val="center"/>
          </w:tcPr>
          <w:p w14:paraId="4EFE2219">
            <w:pPr>
              <w:widowControl/>
              <w:spacing w:before="78" w:line="360" w:lineRule="exact"/>
              <w:ind w:left="1265"/>
              <w:jc w:val="left"/>
              <w:rPr>
                <w:rFonts w:hint="eastAsia" w:ascii="宋体" w:hAnsi="宋体" w:cs="仿宋"/>
                <w:color w:val="000000"/>
                <w:sz w:val="24"/>
                <w:szCs w:val="24"/>
              </w:rPr>
            </w:pPr>
            <w:r>
              <w:rPr>
                <w:rFonts w:hint="eastAsia" w:ascii="宋体" w:hAnsi="宋体" w:cs="仿宋"/>
                <w:color w:val="000000"/>
                <w:spacing w:val="-1"/>
                <w:sz w:val="24"/>
                <w:szCs w:val="24"/>
              </w:rPr>
              <w:t>根据既定维修及保养计划严格执行</w:t>
            </w:r>
          </w:p>
        </w:tc>
      </w:tr>
      <w:tr w14:paraId="3A91F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jc w:val="center"/>
        </w:trPr>
        <w:tc>
          <w:tcPr>
            <w:tcW w:w="1402" w:type="dxa"/>
            <w:vMerge w:val="continue"/>
          </w:tcPr>
          <w:p w14:paraId="6CFF1026">
            <w:pPr>
              <w:widowControl/>
              <w:spacing w:line="360" w:lineRule="exact"/>
              <w:jc w:val="left"/>
              <w:rPr>
                <w:rFonts w:hint="eastAsia" w:ascii="宋体" w:hAnsi="宋体" w:cs="仿宋"/>
                <w:color w:val="000000"/>
                <w:sz w:val="24"/>
                <w:szCs w:val="24"/>
              </w:rPr>
            </w:pPr>
          </w:p>
        </w:tc>
        <w:tc>
          <w:tcPr>
            <w:tcW w:w="1622" w:type="dxa"/>
          </w:tcPr>
          <w:p w14:paraId="101B774C">
            <w:pPr>
              <w:widowControl/>
              <w:spacing w:before="78" w:line="360" w:lineRule="exact"/>
              <w:ind w:left="117"/>
              <w:jc w:val="center"/>
              <w:rPr>
                <w:rFonts w:hint="eastAsia" w:ascii="宋体" w:hAnsi="宋体" w:cs="仿宋"/>
                <w:color w:val="000000"/>
                <w:sz w:val="24"/>
                <w:szCs w:val="24"/>
              </w:rPr>
            </w:pPr>
            <w:r>
              <w:rPr>
                <w:rFonts w:hint="eastAsia" w:ascii="宋体" w:hAnsi="宋体" w:cs="仿宋"/>
                <w:color w:val="000000"/>
                <w:spacing w:val="-7"/>
                <w:sz w:val="24"/>
                <w:szCs w:val="24"/>
              </w:rPr>
              <w:t>设备事件紧急处理（5</w:t>
            </w:r>
            <w:r>
              <w:rPr>
                <w:rFonts w:hint="eastAsia" w:ascii="宋体" w:hAnsi="宋体" w:cs="仿宋"/>
                <w:color w:val="000000"/>
                <w:spacing w:val="-5"/>
                <w:sz w:val="24"/>
                <w:szCs w:val="24"/>
              </w:rPr>
              <w:t>分）</w:t>
            </w:r>
          </w:p>
        </w:tc>
        <w:tc>
          <w:tcPr>
            <w:tcW w:w="6343" w:type="dxa"/>
            <w:vAlign w:val="center"/>
          </w:tcPr>
          <w:p w14:paraId="08BC4AE5">
            <w:pPr>
              <w:widowControl/>
              <w:spacing w:before="78" w:line="360" w:lineRule="exact"/>
              <w:ind w:left="1636"/>
              <w:jc w:val="left"/>
              <w:rPr>
                <w:rFonts w:hint="eastAsia" w:ascii="宋体" w:hAnsi="宋体" w:cs="仿宋"/>
                <w:color w:val="000000"/>
                <w:sz w:val="24"/>
                <w:szCs w:val="24"/>
              </w:rPr>
            </w:pPr>
            <w:r>
              <w:rPr>
                <w:rFonts w:hint="eastAsia" w:ascii="宋体" w:hAnsi="宋体" w:cs="仿宋"/>
                <w:color w:val="000000"/>
                <w:spacing w:val="-3"/>
                <w:sz w:val="24"/>
                <w:szCs w:val="24"/>
              </w:rPr>
              <w:t>突发事件跑水、跳电等处理</w:t>
            </w:r>
          </w:p>
        </w:tc>
      </w:tr>
      <w:tr w14:paraId="0E8ED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jc w:val="center"/>
        </w:trPr>
        <w:tc>
          <w:tcPr>
            <w:tcW w:w="1402" w:type="dxa"/>
            <w:vMerge w:val="continue"/>
          </w:tcPr>
          <w:p w14:paraId="0C4D88A6">
            <w:pPr>
              <w:widowControl/>
              <w:spacing w:line="360" w:lineRule="exact"/>
              <w:jc w:val="left"/>
              <w:rPr>
                <w:rFonts w:hint="eastAsia" w:ascii="宋体" w:hAnsi="宋体" w:cs="仿宋"/>
                <w:color w:val="000000"/>
                <w:sz w:val="24"/>
                <w:szCs w:val="24"/>
              </w:rPr>
            </w:pPr>
          </w:p>
        </w:tc>
        <w:tc>
          <w:tcPr>
            <w:tcW w:w="1622" w:type="dxa"/>
          </w:tcPr>
          <w:p w14:paraId="157FF291">
            <w:pPr>
              <w:widowControl/>
              <w:spacing w:before="81" w:line="360" w:lineRule="exact"/>
              <w:jc w:val="center"/>
              <w:rPr>
                <w:rFonts w:hint="eastAsia" w:ascii="宋体" w:hAnsi="宋体" w:cs="仿宋"/>
                <w:color w:val="000000"/>
                <w:spacing w:val="-4"/>
                <w:sz w:val="24"/>
                <w:szCs w:val="24"/>
                <w:lang w:eastAsia="en-US"/>
              </w:rPr>
            </w:pPr>
            <w:r>
              <w:rPr>
                <w:rFonts w:hint="eastAsia" w:ascii="宋体" w:hAnsi="宋体" w:cs="仿宋"/>
                <w:color w:val="000000"/>
                <w:spacing w:val="-4"/>
                <w:sz w:val="24"/>
                <w:szCs w:val="24"/>
                <w:lang w:eastAsia="en-US"/>
              </w:rPr>
              <w:t>节能降耗</w:t>
            </w:r>
          </w:p>
          <w:p w14:paraId="6889693C">
            <w:pPr>
              <w:widowControl/>
              <w:spacing w:before="81" w:line="360" w:lineRule="exact"/>
              <w:jc w:val="center"/>
              <w:rPr>
                <w:rFonts w:hint="eastAsia" w:ascii="宋体" w:hAnsi="宋体" w:cs="仿宋"/>
                <w:color w:val="000000"/>
                <w:sz w:val="24"/>
                <w:szCs w:val="24"/>
                <w:lang w:eastAsia="en-US"/>
              </w:rPr>
            </w:pPr>
            <w:r>
              <w:rPr>
                <w:rFonts w:hint="eastAsia" w:ascii="宋体" w:hAnsi="宋体" w:cs="仿宋"/>
                <w:color w:val="000000"/>
                <w:spacing w:val="-4"/>
                <w:sz w:val="24"/>
                <w:szCs w:val="24"/>
              </w:rPr>
              <w:t>（</w:t>
            </w:r>
            <w:r>
              <w:rPr>
                <w:rFonts w:hint="eastAsia" w:ascii="宋体" w:hAnsi="宋体" w:cs="仿宋"/>
                <w:color w:val="000000"/>
                <w:spacing w:val="-7"/>
                <w:sz w:val="24"/>
                <w:szCs w:val="24"/>
                <w:lang w:eastAsia="en-US"/>
              </w:rPr>
              <w:t>3分）</w:t>
            </w:r>
          </w:p>
        </w:tc>
        <w:tc>
          <w:tcPr>
            <w:tcW w:w="6343" w:type="dxa"/>
          </w:tcPr>
          <w:p w14:paraId="7A97045A">
            <w:pPr>
              <w:widowControl/>
              <w:spacing w:before="80" w:line="360" w:lineRule="exact"/>
              <w:ind w:left="1386" w:right="50" w:hanging="1268"/>
              <w:jc w:val="left"/>
              <w:rPr>
                <w:rFonts w:hint="eastAsia" w:ascii="宋体" w:hAnsi="宋体" w:cs="仿宋"/>
                <w:color w:val="000000"/>
                <w:sz w:val="24"/>
                <w:szCs w:val="24"/>
              </w:rPr>
            </w:pPr>
            <w:r>
              <w:rPr>
                <w:rFonts w:hint="eastAsia" w:ascii="宋体" w:hAnsi="宋体" w:cs="仿宋"/>
                <w:color w:val="000000"/>
                <w:spacing w:val="-3"/>
                <w:sz w:val="24"/>
                <w:szCs w:val="24"/>
              </w:rPr>
              <w:t>公共区域各类能耗正常记录，各类非正常漏损及时维修，</w:t>
            </w:r>
            <w:r>
              <w:rPr>
                <w:rFonts w:hint="eastAsia" w:ascii="宋体" w:hAnsi="宋体" w:cs="仿宋"/>
                <w:color w:val="000000"/>
                <w:spacing w:val="12"/>
                <w:sz w:val="24"/>
                <w:szCs w:val="24"/>
              </w:rPr>
              <w:t xml:space="preserve"> </w:t>
            </w:r>
            <w:r>
              <w:rPr>
                <w:rFonts w:hint="eastAsia" w:ascii="宋体" w:hAnsi="宋体" w:cs="仿宋"/>
                <w:color w:val="000000"/>
                <w:spacing w:val="-2"/>
                <w:sz w:val="24"/>
                <w:szCs w:val="24"/>
              </w:rPr>
              <w:t>采取相关节能措施且同比有降低</w:t>
            </w:r>
          </w:p>
        </w:tc>
      </w:tr>
      <w:tr w14:paraId="027F4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1402" w:type="dxa"/>
            <w:vMerge w:val="continue"/>
          </w:tcPr>
          <w:p w14:paraId="19D6DAAC">
            <w:pPr>
              <w:widowControl/>
              <w:spacing w:line="360" w:lineRule="exact"/>
              <w:jc w:val="left"/>
              <w:rPr>
                <w:rFonts w:hint="eastAsia" w:ascii="宋体" w:hAnsi="宋体" w:cs="仿宋"/>
                <w:color w:val="000000"/>
                <w:sz w:val="24"/>
                <w:szCs w:val="24"/>
              </w:rPr>
            </w:pPr>
          </w:p>
        </w:tc>
        <w:tc>
          <w:tcPr>
            <w:tcW w:w="1622" w:type="dxa"/>
          </w:tcPr>
          <w:p w14:paraId="628FA78A">
            <w:pPr>
              <w:widowControl/>
              <w:spacing w:before="81" w:line="360" w:lineRule="exact"/>
              <w:jc w:val="center"/>
              <w:rPr>
                <w:rFonts w:hint="eastAsia" w:ascii="宋体" w:hAnsi="宋体" w:cs="仿宋"/>
                <w:color w:val="000000"/>
                <w:spacing w:val="-3"/>
                <w:sz w:val="24"/>
                <w:szCs w:val="24"/>
                <w:lang w:eastAsia="en-US"/>
              </w:rPr>
            </w:pPr>
            <w:r>
              <w:rPr>
                <w:rFonts w:hint="eastAsia" w:ascii="宋体" w:hAnsi="宋体" w:cs="仿宋"/>
                <w:color w:val="000000"/>
                <w:spacing w:val="-3"/>
                <w:sz w:val="24"/>
                <w:szCs w:val="24"/>
                <w:lang w:eastAsia="en-US"/>
              </w:rPr>
              <w:t xml:space="preserve">计划年检 </w:t>
            </w:r>
          </w:p>
          <w:p w14:paraId="3C1B35AB">
            <w:pPr>
              <w:widowControl/>
              <w:spacing w:before="81" w:line="360" w:lineRule="exact"/>
              <w:jc w:val="center"/>
              <w:rPr>
                <w:rFonts w:hint="eastAsia" w:ascii="宋体" w:hAnsi="宋体" w:cs="仿宋"/>
                <w:color w:val="000000"/>
                <w:sz w:val="24"/>
                <w:szCs w:val="24"/>
                <w:lang w:eastAsia="en-US"/>
              </w:rPr>
            </w:pPr>
            <w:r>
              <w:rPr>
                <w:rFonts w:hint="eastAsia" w:ascii="宋体" w:hAnsi="宋体" w:cs="仿宋"/>
                <w:color w:val="000000"/>
                <w:spacing w:val="-3"/>
                <w:sz w:val="24"/>
                <w:szCs w:val="24"/>
              </w:rPr>
              <w:t>（</w:t>
            </w:r>
            <w:r>
              <w:rPr>
                <w:rFonts w:hint="eastAsia" w:ascii="宋体" w:hAnsi="宋体" w:cs="仿宋"/>
                <w:color w:val="000000"/>
                <w:spacing w:val="-5"/>
                <w:sz w:val="24"/>
                <w:szCs w:val="24"/>
                <w:lang w:eastAsia="en-US"/>
              </w:rPr>
              <w:t>2分）</w:t>
            </w:r>
          </w:p>
        </w:tc>
        <w:tc>
          <w:tcPr>
            <w:tcW w:w="6343" w:type="dxa"/>
            <w:vAlign w:val="center"/>
          </w:tcPr>
          <w:p w14:paraId="7AE6C778">
            <w:pPr>
              <w:widowControl/>
              <w:spacing w:before="82" w:line="360" w:lineRule="exact"/>
              <w:ind w:left="1143"/>
              <w:jc w:val="left"/>
              <w:rPr>
                <w:rFonts w:hint="eastAsia" w:ascii="宋体" w:hAnsi="宋体" w:cs="仿宋"/>
                <w:color w:val="000000"/>
                <w:sz w:val="24"/>
                <w:szCs w:val="24"/>
              </w:rPr>
            </w:pPr>
            <w:r>
              <w:rPr>
                <w:rFonts w:hint="eastAsia" w:ascii="宋体" w:hAnsi="宋体" w:cs="仿宋"/>
                <w:color w:val="000000"/>
                <w:spacing w:val="-1"/>
                <w:sz w:val="24"/>
                <w:szCs w:val="24"/>
              </w:rPr>
              <w:t>特种设备按国家要求正常年检并合格</w:t>
            </w:r>
          </w:p>
        </w:tc>
      </w:tr>
    </w:tbl>
    <w:p w14:paraId="687E09D6">
      <w:pPr>
        <w:pStyle w:val="287"/>
        <w:spacing w:before="0" w:after="0" w:line="520" w:lineRule="exact"/>
        <w:ind w:firstLine="643"/>
        <w:rPr>
          <w:rFonts w:hint="eastAsia" w:ascii="仿宋" w:hAnsi="仿宋" w:eastAsia="仿宋" w:cs="仿宋"/>
          <w:bCs/>
          <w:sz w:val="24"/>
          <w:szCs w:val="24"/>
        </w:rPr>
      </w:pPr>
    </w:p>
    <w:p w14:paraId="464C4424">
      <w:pPr>
        <w:pStyle w:val="287"/>
        <w:spacing w:before="0" w:after="0" w:line="500" w:lineRule="exact"/>
        <w:ind w:firstLine="643" w:firstLineChars="200"/>
        <w:rPr>
          <w:rFonts w:eastAsia="宋体" w:cs="Arial"/>
          <w:bCs/>
          <w:szCs w:val="22"/>
        </w:rPr>
      </w:pPr>
      <w:r>
        <w:rPr>
          <w:rFonts w:hint="eastAsia" w:eastAsia="宋体" w:cs="Arial"/>
          <w:bCs/>
          <w:szCs w:val="22"/>
        </w:rPr>
        <w:t>六、设备、工具、</w:t>
      </w:r>
      <w:r>
        <w:rPr>
          <w:rFonts w:hint="eastAsia" w:eastAsia="宋体" w:cs="Arial"/>
          <w:bCs/>
          <w:szCs w:val="22"/>
          <w:lang w:val="zh-CN"/>
        </w:rPr>
        <w:t>服装要求</w:t>
      </w:r>
    </w:p>
    <w:p w14:paraId="76DEEB0C">
      <w:pPr>
        <w:spacing w:line="500" w:lineRule="exact"/>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1、设备及保洁工具全新或八成新以上。</w:t>
      </w:r>
    </w:p>
    <w:p w14:paraId="60EC209F">
      <w:pPr>
        <w:spacing w:line="500" w:lineRule="exact"/>
        <w:ind w:firstLine="480" w:firstLineChars="200"/>
        <w:rPr>
          <w:rFonts w:hint="eastAsia" w:ascii="宋体" w:hAnsi="宋体" w:cs="方正仿宋_GBK"/>
          <w:szCs w:val="21"/>
        </w:rPr>
      </w:pPr>
      <w:r>
        <w:rPr>
          <w:rFonts w:hint="eastAsia" w:ascii="仿宋" w:hAnsi="仿宋" w:eastAsia="仿宋" w:cs="仿宋"/>
          <w:sz w:val="24"/>
          <w:szCs w:val="24"/>
          <w:lang w:val="zh-CN"/>
        </w:rPr>
        <w:t>2、装备清单，包含清洁工具、清洁用品、橡胶棒、等各种保洁专用警示牌等。</w:t>
      </w:r>
    </w:p>
    <w:p w14:paraId="5DAC57F0">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合同履行过程中如有缺、漏，供应商需补充相应物资，相关费用均包含在本次投标报价中（附耗材清单报价表）。</w:t>
      </w:r>
    </w:p>
    <w:p w14:paraId="37B68CC5">
      <w:pPr>
        <w:pStyle w:val="178"/>
        <w:widowControl/>
        <w:spacing w:line="500" w:lineRule="exact"/>
        <w:ind w:firstLine="480" w:firstLineChars="200"/>
        <w:rPr>
          <w:rFonts w:hint="eastAsia" w:ascii="仿宋" w:hAnsi="仿宋" w:eastAsia="仿宋" w:cs="仿宋"/>
          <w:color w:val="auto"/>
          <w:sz w:val="24"/>
          <w:szCs w:val="24"/>
          <w:lang w:bidi="zh-CN"/>
        </w:rPr>
      </w:pPr>
      <w:r>
        <w:rPr>
          <w:rFonts w:hint="eastAsia" w:ascii="仿宋" w:hAnsi="仿宋" w:eastAsia="仿宋" w:cs="仿宋"/>
          <w:sz w:val="24"/>
          <w:szCs w:val="24"/>
          <w:lang w:bidi="zh-CN"/>
        </w:rPr>
        <w:t>3.供应商负责全部物业服务耗材供给与维修事项，除常规运维工具外，具体范围：公共饮水机日常维保，服务期内每台饮水机完成滤芯采购及至少两次更换；办公及公共区域灯具、光源配件采购更换；公共卫生间大盘纸持续补给。全部耗材更换、补给标准不得低于原有在用物资标准，禁止使用劣质、降级替代品。相关材料费、</w:t>
      </w:r>
      <w:r>
        <w:rPr>
          <w:rFonts w:hint="eastAsia" w:ascii="仿宋" w:hAnsi="仿宋" w:eastAsia="仿宋" w:cs="仿宋"/>
          <w:color w:val="auto"/>
          <w:sz w:val="24"/>
          <w:szCs w:val="24"/>
          <w:lang w:bidi="zh-CN"/>
        </w:rPr>
        <w:t>人工费均包含在投标总价内。</w:t>
      </w:r>
    </w:p>
    <w:p w14:paraId="714341B2">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4、中标人进驻前一天，将第一个月服务所需的设备、耗材、工具等运入服务区，后续每月按需配备，否则采购人将拒绝中标人进场，所产生的责任由中标人承担。合同生效后3个工作日内因中标人未将上述设备完全提供导致延误的，采购人将进行处理并追究其违约责任。</w:t>
      </w:r>
    </w:p>
    <w:p w14:paraId="3C3C4B97">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5、人员服装要求</w:t>
      </w:r>
    </w:p>
    <w:p w14:paraId="702CB87E">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（1）保持良好的服务精神面貌，项目组成员（除项目经理外）应着装统一制服，服装整洁合体，穿戴整齐（纽扣应全部扣好，不得敞开外衣，卷起裤脚、衣袖，服装口袋不得装过大过厚物品）。</w:t>
      </w:r>
    </w:p>
    <w:p w14:paraId="7EAEB567">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（2）人员服装应全新，质量上乘，为纯棉制品，穿着舒适，经久耐穿，具备本单位特色，且能够展示本单位和采购人单位场所风采。投标文件中按岗位不同分别提供服装样式图片。</w:t>
      </w:r>
    </w:p>
    <w:p w14:paraId="0F722589">
      <w:pPr>
        <w:pStyle w:val="178"/>
        <w:widowControl/>
        <w:spacing w:line="500" w:lineRule="exact"/>
        <w:ind w:firstLine="480" w:firstLineChars="200"/>
        <w:rPr>
          <w:rFonts w:hint="eastAsia" w:ascii="仿宋" w:hAnsi="仿宋" w:eastAsia="仿宋" w:cs="仿宋"/>
          <w:sz w:val="24"/>
          <w:szCs w:val="24"/>
          <w:lang w:bidi="zh-CN"/>
        </w:rPr>
      </w:pPr>
      <w:r>
        <w:rPr>
          <w:rFonts w:hint="eastAsia" w:ascii="仿宋" w:hAnsi="仿宋" w:eastAsia="仿宋" w:cs="仿宋"/>
          <w:sz w:val="24"/>
          <w:szCs w:val="24"/>
          <w:lang w:bidi="zh-CN"/>
        </w:rPr>
        <w:t>（3）服装数量要求：项目组成员（除项目经理外）每人每季节2套服装（包括上衣和裤子），其中春夏季为短袖样式，秋冬季为长袖样式。服装由中标人在采购人指定时间前备案并发放至员工。</w:t>
      </w:r>
    </w:p>
    <w:p w14:paraId="2916A8A7">
      <w:pPr>
        <w:pStyle w:val="287"/>
        <w:spacing w:before="0" w:after="0" w:line="500" w:lineRule="exact"/>
        <w:ind w:firstLine="643" w:firstLineChars="200"/>
        <w:rPr>
          <w:rFonts w:hint="eastAsia" w:eastAsia="宋体" w:cs="Arial"/>
          <w:bCs/>
          <w:szCs w:val="22"/>
        </w:rPr>
      </w:pPr>
      <w:r>
        <w:rPr>
          <w:rFonts w:hint="eastAsia" w:eastAsia="宋体" w:cs="Arial"/>
          <w:bCs/>
          <w:szCs w:val="22"/>
        </w:rPr>
        <w:t>七、进退场交接方案及要求</w:t>
      </w:r>
    </w:p>
    <w:p w14:paraId="6550C4C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进退场交接方案：投标人提供针对本项目特点的进退场交接方案，制定项目交接时间进度安排、具体交接的内容、交接重点难点分析及解决方案，确保项目平稳过渡和正常运行。</w:t>
      </w:r>
    </w:p>
    <w:p w14:paraId="66997296">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（一）进场交接要求</w:t>
      </w:r>
    </w:p>
    <w:p w14:paraId="27CDC71A">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 交接准备</w:t>
      </w:r>
    </w:p>
    <w:p w14:paraId="1C5BE56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进场前勘查：新物业服务企业在进场前对办公楼进行全面勘查，了解设施设备、环境、安全等情况。</w:t>
      </w:r>
    </w:p>
    <w:p w14:paraId="0C7D23D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人员培训：新物业服务企业应对员工进行岗前培训，确保熟悉办公楼的管理制度和服务标准。</w:t>
      </w:r>
    </w:p>
    <w:p w14:paraId="37D402F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2.交接内容</w:t>
      </w:r>
    </w:p>
    <w:p w14:paraId="5B83534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资料交接：包括但不限于建设备档案、合同、历史维修记录等。</w:t>
      </w:r>
    </w:p>
    <w:p w14:paraId="581E29C0">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物资交接：包括办公用品、清洁工具等，确保数量和质量符合要求。</w:t>
      </w:r>
    </w:p>
    <w:p w14:paraId="1834809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财务交接：涉及物业费、押金、未结清费用等，双方应核对账目并签字确认。</w:t>
      </w:r>
    </w:p>
    <w:p w14:paraId="31370D62">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3.交接程序</w:t>
      </w:r>
    </w:p>
    <w:p w14:paraId="2809363B">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交接会议：双方应召开交接会议，明确交接内容、时间、责任等事项。</w:t>
      </w:r>
    </w:p>
    <w:p w14:paraId="04722FC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现场交接：双方应共同对办公楼进行现场检查，确认设施设备、物资等的状况。</w:t>
      </w:r>
    </w:p>
    <w:p w14:paraId="2BA0B86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签字确认：交接完成后，双方应签署交接文件，确认交接内容。</w:t>
      </w:r>
    </w:p>
    <w:p w14:paraId="4FCFBEC1">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（二）退场交接要求</w:t>
      </w:r>
    </w:p>
    <w:p w14:paraId="6FD5E2C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1.退场准备</w:t>
      </w:r>
    </w:p>
    <w:p w14:paraId="7B6AD9D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资料整理：退场物业服务企业应整理好所有相关资料，包括设备档案、维修记录、合同等。</w:t>
      </w:r>
    </w:p>
    <w:p w14:paraId="4D34FC2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设施设备检查：退场前应对办公楼内的设施设备进行全面检查，确保设备正常运行。</w:t>
      </w:r>
    </w:p>
    <w:p w14:paraId="04BB4529">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物资清点：退场前应对所有物资进行清点，确保无遗失或损坏。</w:t>
      </w:r>
    </w:p>
    <w:p w14:paraId="1F58DE35">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2.退场内容</w:t>
      </w:r>
    </w:p>
    <w:p w14:paraId="2F51667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资料移交：退场物业服务企业应将所有相关资料移交给新物业服务企业或业主方。</w:t>
      </w:r>
    </w:p>
    <w:p w14:paraId="60D449C1">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设施设备移交：退场物业服务企业应确保所有设施设备处于正常运行状态，并移交给新物业服务企业或业主方。</w:t>
      </w:r>
    </w:p>
    <w:p w14:paraId="4B1E543E">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物资移交：退场物业服务企业应将所有物资移交给新物业服务企业或业主方，确保数量和质量符合要求。</w:t>
      </w:r>
    </w:p>
    <w:p w14:paraId="6592B446">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财务结算：退场物业服务企业应与业主方进行财务结算，结清所有费用。</w:t>
      </w:r>
    </w:p>
    <w:p w14:paraId="481AD4E5">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3.退场程序</w:t>
      </w:r>
    </w:p>
    <w:p w14:paraId="48662B82">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退场会议：双方应召开退场会议，明确退场内容、时间、责任等事项。</w:t>
      </w:r>
    </w:p>
    <w:p w14:paraId="129FFDA9">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现场检查：双方应共同对办公楼进行现场检查，确认设施设备、物资等的状况。</w:t>
      </w:r>
    </w:p>
    <w:p w14:paraId="1ED2F14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签字确认：退场完成后，双方应签署退场文件，确认退场内容。</w:t>
      </w:r>
    </w:p>
    <w:p w14:paraId="1D7FAD3B">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（三）其他要求</w:t>
      </w:r>
    </w:p>
    <w:p w14:paraId="462561E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1.交接时间：进退场交接应在合同规定的期限内完成，确保不影响办公楼的正常使用。</w:t>
      </w:r>
    </w:p>
    <w:p w14:paraId="232916C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2.交接责任：双方应明确交接过程中的责任，确保交接顺利进行。</w:t>
      </w:r>
    </w:p>
    <w:p w14:paraId="7A5CD8C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3.交接记录：交接过程应详细记录，双方签字确认，作为后续管理的依据。</w:t>
      </w:r>
    </w:p>
    <w:p w14:paraId="56F4C1A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通过以上要求，确保物业服务采购项目的进退场交接顺利进行，保障物业服务的连续性和质量。</w:t>
      </w:r>
    </w:p>
    <w:p w14:paraId="06B6E809">
      <w:pPr>
        <w:pStyle w:val="287"/>
        <w:spacing w:before="0" w:after="0" w:line="500" w:lineRule="exact"/>
        <w:ind w:firstLine="643" w:firstLineChars="200"/>
        <w:rPr>
          <w:rFonts w:hint="eastAsia" w:eastAsia="宋体" w:cs="Arial"/>
          <w:bCs/>
          <w:szCs w:val="22"/>
        </w:rPr>
      </w:pPr>
      <w:r>
        <w:rPr>
          <w:rFonts w:hint="eastAsia" w:eastAsia="宋体" w:cs="Arial"/>
          <w:bCs/>
          <w:szCs w:val="22"/>
        </w:rPr>
        <w:t>八、重大活动保障及应急预案</w:t>
      </w:r>
    </w:p>
    <w:p w14:paraId="31F0611C">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（1）制定流程。配合采购人制定重大活动后勤保障工作流程，需对任务进行详细了解，并根据工作安排制定详细的后勤保障计划。</w:t>
      </w:r>
    </w:p>
    <w:p w14:paraId="6DCA3FB8">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（2）实施保障。按计划在关键区域和重点部位进行部署，确保任务顺利进行，对活动区域进行全面安全检查，发现并排除安全隐患。</w:t>
      </w:r>
    </w:p>
    <w:p w14:paraId="02FB59CD">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（3）收尾工作。对现场进行检查，做好清理工作。</w:t>
      </w:r>
    </w:p>
    <w:p w14:paraId="7FB0CCEF">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3CB2E743">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5）应急预案的建立。根据办公楼隐患排查的结果和实际情况，制定专项预案，包括但不限于：火情火警紧急处理应急预案、紧急疏散应急预案、停水停电应急预案、有限空间救援应急预案、恶劣天气应对应急预案等。</w:t>
      </w:r>
    </w:p>
    <w:p w14:paraId="365EB840">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（6）应急预案的培训和演练。应急预案定期培训和演练，组织相关岗位每半年至少开展一次专项应急预案演练；留存培训及演练记录和影像资料，并对预案进行评价，确保与实际情况相结合。</w:t>
      </w:r>
    </w:p>
    <w:p w14:paraId="6ACF50F4">
      <w:pPr>
        <w:pStyle w:val="179"/>
        <w:widowControl/>
        <w:spacing w:line="500" w:lineRule="exact"/>
        <w:ind w:firstLine="480" w:firstLineChars="200"/>
        <w:rPr>
          <w:rFonts w:hint="eastAsia" w:ascii="仿宋" w:hAnsi="仿宋" w:eastAsia="仿宋" w:cs="仿宋"/>
          <w:szCs w:val="24"/>
          <w:lang w:val="zh-CN"/>
        </w:rPr>
      </w:pPr>
      <w:r>
        <w:rPr>
          <w:rFonts w:hint="eastAsia" w:ascii="仿宋" w:hAnsi="仿宋" w:eastAsia="仿宋" w:cs="仿宋"/>
          <w:szCs w:val="24"/>
          <w:lang w:val="zh-CN"/>
        </w:rPr>
        <w:t>（7）应急物资的管理。根据专项预案中的应对需要、必要的应急物资，建立清单或台账，并由专人定期对应急物资进行检查，如有应急物资不足，及时通知采购人购置齐全，确保能够随时正常使用。</w:t>
      </w:r>
    </w:p>
    <w:p w14:paraId="2E619B73">
      <w:pPr>
        <w:pStyle w:val="287"/>
        <w:spacing w:before="0" w:after="0" w:line="500" w:lineRule="exact"/>
        <w:ind w:firstLine="643" w:firstLineChars="200"/>
        <w:rPr>
          <w:rFonts w:hint="eastAsia" w:eastAsia="宋体" w:cs="Arial"/>
          <w:bCs/>
          <w:szCs w:val="22"/>
        </w:rPr>
      </w:pPr>
      <w:r>
        <w:rPr>
          <w:rFonts w:hint="eastAsia" w:eastAsia="宋体" w:cs="Arial"/>
          <w:bCs/>
          <w:szCs w:val="22"/>
        </w:rPr>
        <w:t>九、报价要求</w:t>
      </w:r>
    </w:p>
    <w:p w14:paraId="71955986">
      <w:pPr>
        <w:pStyle w:val="188"/>
        <w:spacing w:before="40" w:after="40"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 供应商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p>
    <w:p w14:paraId="09986637">
      <w:pPr>
        <w:pStyle w:val="179"/>
        <w:widowControl/>
        <w:spacing w:line="500" w:lineRule="exact"/>
        <w:ind w:firstLine="482" w:firstLineChars="200"/>
        <w:rPr>
          <w:rFonts w:hint="eastAsia" w:ascii="仿宋" w:hAnsi="仿宋" w:eastAsia="仿宋" w:cs="仿宋"/>
          <w:b/>
          <w:bCs/>
          <w:szCs w:val="24"/>
          <w:u w:val="single"/>
        </w:rPr>
      </w:pPr>
      <w:r>
        <w:rPr>
          <w:rFonts w:hint="eastAsia" w:ascii="仿宋" w:hAnsi="仿宋" w:eastAsia="仿宋" w:cs="仿宋"/>
          <w:b/>
          <w:bCs/>
          <w:szCs w:val="24"/>
        </w:rPr>
        <w:t>2．</w:t>
      </w:r>
      <w:r>
        <w:rPr>
          <w:rFonts w:hint="eastAsia" w:ascii="仿宋" w:hAnsi="仿宋" w:eastAsia="仿宋" w:cs="仿宋"/>
          <w:b/>
          <w:bCs/>
          <w:szCs w:val="24"/>
          <w:u w:val="single"/>
          <w:lang w:bidi="zh-CN"/>
        </w:rPr>
        <w:t>供应商应在投标文件中明确增值税纳税人身份（增值税一般纳税人或是小规模纳税人），投标文件中提供相应纳税人身份证明截图，并根据本单位纳税人身份在投标明细报价表中按国家规定如实填报税金。否则，按无效标处理。</w:t>
      </w:r>
    </w:p>
    <w:p w14:paraId="3695FB43">
      <w:pPr>
        <w:pStyle w:val="179"/>
        <w:widowControl/>
        <w:spacing w:line="500" w:lineRule="exact"/>
        <w:ind w:firstLine="482" w:firstLineChars="200"/>
        <w:rPr>
          <w:rFonts w:hint="eastAsia" w:ascii="仿宋" w:hAnsi="仿宋" w:eastAsia="仿宋" w:cs="仿宋"/>
          <w:b/>
          <w:bCs/>
          <w:color w:val="000000"/>
          <w:szCs w:val="24"/>
          <w:u w:val="single"/>
          <w:lang w:bidi="zh-CN"/>
        </w:rPr>
      </w:pPr>
      <w:r>
        <w:rPr>
          <w:rFonts w:hint="eastAsia" w:ascii="仿宋" w:hAnsi="仿宋" w:eastAsia="仿宋" w:cs="仿宋"/>
          <w:b/>
          <w:bCs/>
          <w:szCs w:val="24"/>
          <w:u w:val="single"/>
          <w:lang w:bidi="zh-CN"/>
        </w:rPr>
        <w:t>3．供应商应在投标分项报价表中为项目组所有成员（合计15人）填报、购买意外险（或雇主责任险），保险单价不得低于本单位</w:t>
      </w:r>
      <w:r>
        <w:rPr>
          <w:rFonts w:hint="eastAsia" w:ascii="仿宋" w:hAnsi="仿宋" w:eastAsia="仿宋" w:cs="仿宋"/>
          <w:b/>
          <w:bCs/>
          <w:color w:val="000000"/>
          <w:szCs w:val="24"/>
          <w:u w:val="single"/>
          <w:lang w:bidi="zh-CN"/>
        </w:rPr>
        <w:t>2025年1月1日以来任意一次为员工购买意外险或雇主责任险的单价（提供保险机构出具的保险凭证，凭证中应明确反映本单位员工保险内容和价格）。否则，按无效标处理。</w:t>
      </w:r>
    </w:p>
    <w:p w14:paraId="32D5046B">
      <w:pPr>
        <w:pStyle w:val="179"/>
        <w:widowControl/>
        <w:pBdr>
          <w:top w:val="none" w:color="000000" w:sz="0" w:space="0"/>
          <w:left w:val="none" w:color="000000" w:sz="0" w:space="0"/>
          <w:bottom w:val="none" w:color="000000" w:sz="0" w:space="0"/>
          <w:right w:val="none" w:color="000000" w:sz="0" w:space="0"/>
        </w:pBdr>
        <w:spacing w:line="500" w:lineRule="exact"/>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u w:val="single"/>
          <w:lang w:bidi="zh-CN"/>
        </w:rPr>
        <w:t>4.供应商应在投标分项报价表中为项目经理（1名）、水电工（1名），</w:t>
      </w:r>
      <w:r>
        <w:rPr>
          <w:rFonts w:hint="eastAsia" w:ascii="仿宋" w:hAnsi="仿宋" w:eastAsia="仿宋" w:cs="仿宋"/>
          <w:b/>
          <w:bCs/>
          <w:color w:val="auto"/>
          <w:szCs w:val="24"/>
          <w:u w:val="single"/>
          <w:lang w:bidi="zh-CN"/>
        </w:rPr>
        <w:t>至少</w:t>
      </w:r>
      <w:r>
        <w:rPr>
          <w:rFonts w:hint="eastAsia" w:ascii="仿宋" w:hAnsi="仿宋" w:eastAsia="仿宋" w:cs="仿宋"/>
          <w:b/>
          <w:bCs/>
          <w:color w:val="000000"/>
          <w:szCs w:val="24"/>
          <w:u w:val="single"/>
          <w:lang w:bidi="zh-CN"/>
        </w:rPr>
        <w:t>2人，全额填报、购买社保，否则，按无效标处理。</w:t>
      </w:r>
    </w:p>
    <w:p w14:paraId="311756DC">
      <w:pPr>
        <w:pStyle w:val="179"/>
        <w:widowControl/>
        <w:spacing w:line="500" w:lineRule="exact"/>
        <w:ind w:firstLine="480" w:firstLineChars="200"/>
        <w:rPr>
          <w:rFonts w:hint="eastAsia" w:ascii="仿宋" w:hAnsi="仿宋" w:eastAsia="仿宋" w:cs="仿宋"/>
          <w:szCs w:val="24"/>
        </w:rPr>
      </w:pPr>
      <w:r>
        <w:rPr>
          <w:rFonts w:hint="eastAsia" w:ascii="仿宋" w:hAnsi="仿宋" w:eastAsia="仿宋" w:cs="仿宋"/>
          <w:szCs w:val="24"/>
        </w:rPr>
        <w:t>注：下表为宿迁市社保最低缴纳标准，供应商应按不低于此标准报价。社保缴纳应当符合行政主管部门相关规定。如遇政策调整，投标人自行承担。</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67470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vAlign w:val="center"/>
          </w:tcPr>
          <w:p w14:paraId="676C1587">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721" w:type="dxa"/>
            <w:vAlign w:val="center"/>
          </w:tcPr>
          <w:p w14:paraId="3882D38E">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名称</w:t>
            </w:r>
          </w:p>
        </w:tc>
        <w:tc>
          <w:tcPr>
            <w:tcW w:w="6167" w:type="dxa"/>
            <w:vAlign w:val="center"/>
          </w:tcPr>
          <w:p w14:paraId="0DFABD90">
            <w:pPr>
              <w:pStyle w:val="178"/>
              <w:spacing w:line="480" w:lineRule="exact"/>
              <w:jc w:val="center"/>
              <w:rPr>
                <w:rFonts w:hint="eastAsia" w:ascii="仿宋" w:hAnsi="仿宋" w:eastAsia="仿宋" w:cs="仿宋"/>
                <w:sz w:val="24"/>
                <w:szCs w:val="24"/>
              </w:rPr>
            </w:pPr>
            <w:r>
              <w:rPr>
                <w:rFonts w:hint="eastAsia" w:ascii="仿宋" w:hAnsi="仿宋" w:eastAsia="仿宋" w:cs="仿宋"/>
                <w:sz w:val="24"/>
                <w:szCs w:val="24"/>
              </w:rPr>
              <w:t>计算公式</w:t>
            </w:r>
          </w:p>
        </w:tc>
      </w:tr>
      <w:tr w14:paraId="5EE1A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vAlign w:val="center"/>
          </w:tcPr>
          <w:p w14:paraId="2A256950">
            <w:pPr>
              <w:pStyle w:val="178"/>
              <w:spacing w:line="480" w:lineRule="exact"/>
              <w:ind w:firstLine="241"/>
              <w:jc w:val="left"/>
              <w:rPr>
                <w:rFonts w:hint="eastAsia" w:ascii="仿宋" w:hAnsi="仿宋" w:eastAsia="仿宋" w:cs="仿宋"/>
                <w:sz w:val="24"/>
                <w:szCs w:val="24"/>
              </w:rPr>
            </w:pPr>
            <w:r>
              <w:rPr>
                <w:rFonts w:hint="eastAsia" w:ascii="仿宋" w:hAnsi="仿宋" w:eastAsia="仿宋" w:cs="仿宋"/>
                <w:sz w:val="24"/>
                <w:szCs w:val="24"/>
              </w:rPr>
              <w:t>1</w:t>
            </w:r>
          </w:p>
        </w:tc>
        <w:tc>
          <w:tcPr>
            <w:tcW w:w="1721" w:type="dxa"/>
            <w:vAlign w:val="center"/>
          </w:tcPr>
          <w:p w14:paraId="7845E053">
            <w:pPr>
              <w:pStyle w:val="178"/>
              <w:spacing w:line="480" w:lineRule="exact"/>
              <w:jc w:val="left"/>
              <w:rPr>
                <w:rFonts w:hint="eastAsia" w:ascii="仿宋" w:hAnsi="仿宋" w:eastAsia="仿宋" w:cs="仿宋"/>
                <w:sz w:val="24"/>
                <w:szCs w:val="24"/>
              </w:rPr>
            </w:pPr>
            <w:r>
              <w:rPr>
                <w:rFonts w:hint="eastAsia" w:ascii="仿宋" w:hAnsi="仿宋" w:eastAsia="仿宋" w:cs="仿宋"/>
                <w:sz w:val="24"/>
                <w:szCs w:val="24"/>
              </w:rPr>
              <w:t>单位社保缴纳标准及费用</w:t>
            </w:r>
          </w:p>
        </w:tc>
        <w:tc>
          <w:tcPr>
            <w:tcW w:w="6167" w:type="dxa"/>
            <w:vAlign w:val="center"/>
          </w:tcPr>
          <w:p w14:paraId="2BBBCE2F">
            <w:pPr>
              <w:pStyle w:val="178"/>
              <w:spacing w:line="480" w:lineRule="exact"/>
              <w:jc w:val="left"/>
              <w:rPr>
                <w:rFonts w:hint="eastAsia" w:ascii="仿宋" w:hAnsi="仿宋" w:eastAsia="仿宋" w:cs="仿宋"/>
                <w:sz w:val="24"/>
                <w:szCs w:val="24"/>
              </w:rPr>
            </w:pPr>
            <w:r>
              <w:rPr>
                <w:rFonts w:hint="eastAsia" w:ascii="仿宋" w:hAnsi="仿宋" w:eastAsia="仿宋" w:cs="仿宋"/>
                <w:sz w:val="24"/>
                <w:szCs w:val="24"/>
              </w:rPr>
              <w:t>缴费基数（≥4952）*【16%（养老保险）＋0.5%（失业险）＋7%（医疗保险）＋1%（生育险）+0.4%（工伤险）】+5</w:t>
            </w:r>
          </w:p>
        </w:tc>
      </w:tr>
    </w:tbl>
    <w:p w14:paraId="120F143D">
      <w:pPr>
        <w:pStyle w:val="179"/>
        <w:widowControl/>
        <w:spacing w:line="500" w:lineRule="exact"/>
        <w:ind w:firstLine="482" w:firstLineChars="200"/>
        <w:jc w:val="left"/>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注:社保金额≥1238.048(4952*24.9%+5)，因报价最多保留至小数点后两位，故该项最小有效数值为1238.05元。</w:t>
      </w:r>
    </w:p>
    <w:p w14:paraId="67882347">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5．为保证服务队伍的整体素质和相对稳定性，供应商应充分考虑管理和服务人员的工资待遇。投标人要综合考虑宿迁劳动市场因素，激发员工积极性，不同岗位合理分配工资。</w:t>
      </w:r>
    </w:p>
    <w:p w14:paraId="6CBE40B1">
      <w:pPr>
        <w:pStyle w:val="179"/>
        <w:widowControl/>
        <w:spacing w:line="500" w:lineRule="exact"/>
        <w:ind w:firstLine="482" w:firstLineChars="200"/>
        <w:jc w:val="left"/>
        <w:rPr>
          <w:rFonts w:hint="eastAsia" w:ascii="仿宋" w:hAnsi="仿宋" w:eastAsia="仿宋" w:cs="仿宋"/>
          <w:b/>
          <w:iCs/>
          <w:szCs w:val="24"/>
          <w:u w:val="single"/>
          <w:lang w:bidi="zh-CN"/>
        </w:rPr>
      </w:pPr>
      <w:r>
        <w:rPr>
          <w:rFonts w:hint="eastAsia" w:ascii="Times New Roman" w:hAnsi="Times New Roman" w:cs="宋体"/>
          <w:b/>
          <w:i/>
          <w:szCs w:val="24"/>
          <w:u w:val="single"/>
          <w:lang w:bidi="zh-CN"/>
        </w:rPr>
        <w:t>人员工资不得低于宿迁市最新的最低工资标准，否则按无效标处理。</w:t>
      </w:r>
    </w:p>
    <w:p w14:paraId="59C4C7B3">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 项目履约过程中，项目所需工具、设备、物耗等均由中标人提供，投标文件中提供能满足服务要求所配置的工具、设备明细表，并在物耗明细表中列明，如在服务期内，中标人提供工具、设备、物耗等质量不符合采购人要求的，应按采购人要求无条件更换。</w:t>
      </w:r>
    </w:p>
    <w:p w14:paraId="6D2E128A">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7．项目履约过程中，中标人应根据工作需要，安排好双休日及节假日的值班人员，编制各岗位排班表报采购人备案后执行，所涉及的费用，包含在此次报价中。</w:t>
      </w:r>
    </w:p>
    <w:p w14:paraId="1B8A2348">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8.中标人每月15日前需将人</w:t>
      </w:r>
      <w:r>
        <w:rPr>
          <w:rFonts w:hint="eastAsia" w:ascii="仿宋" w:hAnsi="仿宋" w:eastAsia="仿宋" w:cs="仿宋"/>
          <w:color w:val="000000"/>
          <w:sz w:val="24"/>
          <w:szCs w:val="24"/>
        </w:rPr>
        <w:t>员工资支付、社保缴纳情况报采</w:t>
      </w:r>
      <w:r>
        <w:rPr>
          <w:rFonts w:hint="eastAsia" w:ascii="仿宋" w:hAnsi="仿宋" w:eastAsia="仿宋" w:cs="仿宋"/>
          <w:sz w:val="24"/>
          <w:szCs w:val="24"/>
        </w:rPr>
        <w:t>购人备案。</w:t>
      </w:r>
    </w:p>
    <w:p w14:paraId="1D785168">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9.其他物业管理服务质量要求按江苏省、宿迁市有关标准及采购需求执行，涉及费用均包含在本次投标报价中。</w:t>
      </w:r>
    </w:p>
    <w:p w14:paraId="2BD7CADD">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中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108E5016">
      <w:pPr>
        <w:pStyle w:val="287"/>
        <w:spacing w:before="0" w:after="0" w:line="500" w:lineRule="exact"/>
        <w:ind w:firstLine="643" w:firstLineChars="200"/>
        <w:rPr>
          <w:rFonts w:hint="eastAsia" w:eastAsia="宋体" w:cs="Arial"/>
          <w:bCs/>
          <w:szCs w:val="22"/>
        </w:rPr>
      </w:pPr>
      <w:r>
        <w:rPr>
          <w:rFonts w:hint="eastAsia" w:eastAsia="宋体" w:cs="Arial"/>
          <w:bCs/>
          <w:szCs w:val="22"/>
        </w:rPr>
        <w:t>十、合同期限</w:t>
      </w:r>
    </w:p>
    <w:p w14:paraId="3EA320A0">
      <w:pPr>
        <w:pStyle w:val="188"/>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1年，自合同生效之日起计算。</w:t>
      </w:r>
    </w:p>
    <w:p w14:paraId="132782A7">
      <w:pPr>
        <w:pStyle w:val="287"/>
        <w:spacing w:before="0" w:after="0" w:line="500" w:lineRule="exact"/>
        <w:ind w:firstLine="643" w:firstLineChars="200"/>
        <w:rPr>
          <w:rFonts w:hint="eastAsia" w:eastAsia="宋体" w:cs="Arial"/>
          <w:bCs/>
          <w:szCs w:val="22"/>
        </w:rPr>
      </w:pPr>
      <w:r>
        <w:rPr>
          <w:rFonts w:hint="eastAsia" w:eastAsia="宋体" w:cs="Arial"/>
          <w:bCs/>
          <w:szCs w:val="22"/>
        </w:rPr>
        <w:t>十一、付款方式</w:t>
      </w:r>
    </w:p>
    <w:p w14:paraId="6DCC030D">
      <w:pPr>
        <w:pStyle w:val="187"/>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签订合同且收到供应商发票后10个工作日内，支付10%的合同款作为预付款；剩余服务费用由采购人按季度支付。中标人按每季度根据实际发生的所有物业服务（考核后的）费用开具合法票据，采购人在接到中标人票据10个工作日内将上一季度实际发生的所有物业服务（考核后的）费用支付给中标人。</w:t>
      </w:r>
    </w:p>
    <w:p w14:paraId="469E0761">
      <w:pPr>
        <w:pStyle w:val="186"/>
        <w:spacing w:after="0" w:line="500" w:lineRule="exact"/>
        <w:ind w:left="0" w:firstLine="482" w:firstLineChars="200"/>
      </w:pPr>
      <w:r>
        <w:rPr>
          <w:rFonts w:hint="eastAsia" w:hAnsi="Times New Roman"/>
          <w:b/>
          <w:bCs/>
          <w:color w:val="000000"/>
          <w:sz w:val="24"/>
        </w:rPr>
        <w:t>注：在签订合同时，供应商明确表示无需预付款或者主动要求降低预付款比例的，采购人可不适用前述规定。</w:t>
      </w:r>
    </w:p>
    <w:p w14:paraId="378DDF3E">
      <w:pPr>
        <w:pStyle w:val="287"/>
        <w:spacing w:before="0" w:after="0" w:line="500" w:lineRule="exact"/>
        <w:ind w:firstLine="643" w:firstLineChars="200"/>
        <w:rPr>
          <w:rFonts w:hint="eastAsia" w:eastAsia="宋体" w:cs="Arial"/>
          <w:bCs/>
          <w:szCs w:val="22"/>
        </w:rPr>
      </w:pPr>
      <w:r>
        <w:rPr>
          <w:rFonts w:hint="eastAsia" w:eastAsia="宋体" w:cs="Arial"/>
          <w:bCs/>
          <w:szCs w:val="22"/>
        </w:rPr>
        <w:t>十二、款项支付相关要求</w:t>
      </w:r>
    </w:p>
    <w:p w14:paraId="58BA208B">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采购人按照中标人实际投入人员数量及各单项人均费用并经考核完成后据实结算。合同期间，如增减服务范围，按实际增减的人员和单项人均单价调整服务价款。中标人未按要求向采购人提供发票的，采购人有权不予以付款，直至发票按要求提供正确为止。且采购人有权从应付款项中直接扣除应由中标人承担的违约金及其他相关款项。</w:t>
      </w:r>
    </w:p>
    <w:p w14:paraId="777F5839">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 根据考核标准每季度进行考核评价，到期按考核结果据实支付，考核分数在90（含）分以上的，支付当期全部费用；考核分数在70（含）-90（不含）分的，支付当期应支付金额的90%；考核分数在60（含）-70（不含）分的，支付当期应支付金额的80%；考核分数在60以下分的，支付当期应支付的金额的60%。</w:t>
      </w:r>
    </w:p>
    <w:p w14:paraId="6B6879D7">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p>
    <w:p w14:paraId="2217261E">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中标人须按照不低于投标报价确定的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w:t>
      </w:r>
      <w:bookmarkStart w:id="165" w:name="_GoBack"/>
      <w:r>
        <w:rPr>
          <w:rFonts w:hint="eastAsia" w:ascii="仿宋" w:hAnsi="仿宋" w:eastAsia="仿宋" w:cs="仿宋"/>
          <w:color w:val="auto"/>
          <w:sz w:val="24"/>
          <w:szCs w:val="24"/>
        </w:rPr>
        <w:t>并按擅自变更合同违法行为处理。</w:t>
      </w:r>
      <w:bookmarkEnd w:id="165"/>
      <w:r>
        <w:rPr>
          <w:rFonts w:hint="eastAsia" w:ascii="仿宋" w:hAnsi="仿宋" w:eastAsia="仿宋" w:cs="仿宋"/>
          <w:sz w:val="24"/>
          <w:szCs w:val="24"/>
        </w:rPr>
        <w:t>另如有违反《劳动法》等相关规定的，报相关主管部门处理。</w:t>
      </w:r>
    </w:p>
    <w:p w14:paraId="6D1E0DDC">
      <w:pPr>
        <w:pStyle w:val="188"/>
        <w:spacing w:line="500" w:lineRule="exact"/>
        <w:ind w:firstLine="480" w:firstLineChars="200"/>
        <w:rPr>
          <w:rFonts w:hint="eastAsia" w:ascii="黑体" w:hAnsi="黑体" w:eastAsia="黑体" w:cs="黑体"/>
          <w:sz w:val="44"/>
        </w:rPr>
      </w:pPr>
      <w:r>
        <w:rPr>
          <w:rFonts w:hint="eastAsia" w:ascii="仿宋" w:hAnsi="仿宋" w:eastAsia="仿宋" w:cs="仿宋"/>
          <w:sz w:val="24"/>
          <w:szCs w:val="24"/>
        </w:rPr>
        <w:t>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bookmarkStart w:id="141" w:name="_Toc29672"/>
    </w:p>
    <w:p w14:paraId="35069D45">
      <w:pPr>
        <w:pStyle w:val="38"/>
        <w:spacing w:before="0" w:after="0" w:line="500" w:lineRule="exact"/>
        <w:ind w:firstLine="880" w:firstLineChars="200"/>
        <w:jc w:val="center"/>
        <w:rPr>
          <w:rFonts w:hint="eastAsia" w:ascii="黑体" w:hAnsi="黑体" w:eastAsia="黑体" w:cs="黑体"/>
          <w:sz w:val="44"/>
          <w:szCs w:val="22"/>
        </w:rPr>
      </w:pPr>
    </w:p>
    <w:p w14:paraId="71EBCBA0">
      <w:pPr>
        <w:spacing w:line="500" w:lineRule="exact"/>
        <w:ind w:firstLine="880" w:firstLineChars="200"/>
        <w:rPr>
          <w:rFonts w:ascii="黑体" w:hAnsi="黑体" w:eastAsia="黑体" w:cs="黑体"/>
          <w:sz w:val="44"/>
        </w:rPr>
      </w:pPr>
    </w:p>
    <w:p w14:paraId="575FC102">
      <w:pPr>
        <w:rPr>
          <w:rFonts w:ascii="黑体" w:hAnsi="黑体" w:eastAsia="黑体" w:cs="黑体"/>
          <w:sz w:val="44"/>
        </w:rPr>
      </w:pPr>
    </w:p>
    <w:p w14:paraId="2F5DEAA6">
      <w:pPr>
        <w:rPr>
          <w:rFonts w:ascii="黑体" w:hAnsi="黑体" w:eastAsia="黑体" w:cs="黑体"/>
          <w:sz w:val="44"/>
        </w:rPr>
      </w:pPr>
    </w:p>
    <w:p w14:paraId="2AD6AC2A">
      <w:pPr>
        <w:rPr>
          <w:rFonts w:ascii="黑体" w:hAnsi="黑体" w:eastAsia="黑体" w:cs="黑体"/>
          <w:sz w:val="44"/>
        </w:rPr>
      </w:pPr>
    </w:p>
    <w:p w14:paraId="6E8371D9">
      <w:pPr>
        <w:rPr>
          <w:rFonts w:ascii="黑体" w:hAnsi="黑体" w:eastAsia="黑体" w:cs="黑体"/>
          <w:sz w:val="44"/>
        </w:rPr>
      </w:pPr>
    </w:p>
    <w:p w14:paraId="292B8CD5">
      <w:pPr>
        <w:rPr>
          <w:rFonts w:ascii="黑体" w:hAnsi="黑体" w:eastAsia="黑体" w:cs="黑体"/>
          <w:sz w:val="44"/>
        </w:rPr>
      </w:pPr>
    </w:p>
    <w:p w14:paraId="099A3BC2">
      <w:pPr>
        <w:rPr>
          <w:rFonts w:hint="eastAsia" w:ascii="黑体" w:hAnsi="黑体" w:eastAsia="黑体" w:cs="黑体"/>
          <w:sz w:val="44"/>
        </w:rPr>
      </w:pPr>
    </w:p>
    <w:p w14:paraId="099D7F47">
      <w:pPr>
        <w:pStyle w:val="38"/>
        <w:jc w:val="center"/>
        <w:rPr>
          <w:rFonts w:hint="eastAsia" w:ascii="黑体" w:hAnsi="黑体" w:eastAsia="黑体" w:cs="黑体"/>
          <w:sz w:val="44"/>
          <w:szCs w:val="22"/>
        </w:rPr>
      </w:pPr>
      <w:r>
        <w:rPr>
          <w:rFonts w:hint="eastAsia" w:ascii="黑体" w:hAnsi="黑体" w:eastAsia="黑体" w:cs="黑体"/>
          <w:sz w:val="44"/>
          <w:szCs w:val="22"/>
        </w:rPr>
        <w:t>第五章  合同文本</w:t>
      </w:r>
      <w:bookmarkEnd w:id="141"/>
      <w:bookmarkStart w:id="142" w:name="_Toc513029243"/>
      <w:bookmarkEnd w:id="142"/>
      <w:bookmarkStart w:id="143" w:name="_Toc20823315"/>
      <w:bookmarkEnd w:id="143"/>
      <w:bookmarkStart w:id="144" w:name="_Toc16938559"/>
      <w:bookmarkEnd w:id="144"/>
    </w:p>
    <w:p w14:paraId="7A287971">
      <w:pPr>
        <w:spacing w:line="400" w:lineRule="exact"/>
        <w:rPr>
          <w:rFonts w:hint="eastAsia" w:ascii="仿宋" w:hAnsi="仿宋" w:eastAsia="仿宋" w:cs="仿宋"/>
          <w:bCs/>
          <w:sz w:val="24"/>
          <w:szCs w:val="24"/>
        </w:rPr>
      </w:pPr>
    </w:p>
    <w:p w14:paraId="7DC7DC28">
      <w:pPr>
        <w:pStyle w:val="313"/>
        <w:spacing w:line="259" w:lineRule="auto"/>
        <w:jc w:val="center"/>
        <w:rPr>
          <w:rFonts w:hint="eastAsia" w:ascii="仿宋" w:hAnsi="仿宋" w:eastAsia="仿宋" w:cs="仿宋"/>
          <w:b/>
          <w:bCs/>
          <w:spacing w:val="5"/>
          <w:sz w:val="43"/>
          <w:szCs w:val="43"/>
        </w:rPr>
      </w:pPr>
      <w:r>
        <w:rPr>
          <w:rFonts w:hint="eastAsia" w:ascii="仿宋" w:hAnsi="仿宋" w:eastAsia="仿宋" w:cs="仿宋"/>
          <w:b/>
          <w:bCs/>
          <w:spacing w:val="5"/>
          <w:sz w:val="43"/>
          <w:szCs w:val="43"/>
        </w:rPr>
        <w:t>物业管理服务合同(草案）</w:t>
      </w:r>
    </w:p>
    <w:p w14:paraId="7755F153">
      <w:pPr>
        <w:pStyle w:val="295"/>
        <w:widowControl/>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合同编号：</w:t>
      </w:r>
    </w:p>
    <w:p w14:paraId="3717F4AA">
      <w:pPr>
        <w:pStyle w:val="295"/>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甲方：（以下简称甲方）</w:t>
      </w:r>
    </w:p>
    <w:p w14:paraId="2D11ECCF">
      <w:pPr>
        <w:pStyle w:val="295"/>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乙方：（以下简称乙方）</w:t>
      </w:r>
    </w:p>
    <w:p w14:paraId="23B68CE1">
      <w:pPr>
        <w:spacing w:line="500" w:lineRule="exact"/>
        <w:rPr>
          <w:rFonts w:hint="eastAsia" w:ascii="仿宋" w:hAnsi="仿宋" w:eastAsia="仿宋" w:cs="仿宋"/>
          <w:sz w:val="24"/>
          <w:szCs w:val="24"/>
        </w:rPr>
      </w:pPr>
      <w:r>
        <w:rPr>
          <w:rFonts w:hint="eastAsia" w:ascii="仿宋" w:hAnsi="仿宋" w:eastAsia="仿宋" w:cs="仿宋"/>
          <w:sz w:val="24"/>
          <w:szCs w:val="24"/>
        </w:rPr>
        <w:t>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r>
        <w:rPr>
          <w:rFonts w:hint="eastAsia" w:ascii="仿宋" w:hAnsi="仿宋" w:eastAsia="仿宋" w:cs="仿宋"/>
          <w:sz w:val="24"/>
          <w:szCs w:val="24"/>
          <w:u w:val="single"/>
        </w:rPr>
        <w:t xml:space="preserve">                     </w:t>
      </w:r>
      <w:r>
        <w:rPr>
          <w:rFonts w:hint="eastAsia" w:ascii="仿宋" w:hAnsi="仿宋" w:eastAsia="仿宋" w:cs="仿宋"/>
          <w:sz w:val="24"/>
          <w:szCs w:val="24"/>
        </w:rPr>
        <w:t>相关事项协商一致，达成如下合同条款。</w:t>
      </w:r>
    </w:p>
    <w:p w14:paraId="2D4758C0">
      <w:pPr>
        <w:numPr>
          <w:ilvl w:val="0"/>
          <w:numId w:val="7"/>
        </w:numPr>
        <w:spacing w:line="600" w:lineRule="exact"/>
        <w:ind w:firstLine="482"/>
        <w:rPr>
          <w:rFonts w:hint="eastAsia" w:ascii="仿宋" w:hAnsi="仿宋" w:eastAsia="仿宋" w:cs="仿宋"/>
          <w:b/>
          <w:bCs/>
          <w:sz w:val="24"/>
          <w:szCs w:val="24"/>
        </w:rPr>
      </w:pPr>
      <w:r>
        <w:rPr>
          <w:rFonts w:hint="eastAsia" w:ascii="仿宋" w:hAnsi="仿宋" w:eastAsia="仿宋" w:cs="仿宋"/>
          <w:b/>
          <w:bCs/>
          <w:sz w:val="24"/>
          <w:szCs w:val="24"/>
        </w:rPr>
        <w:t>合同内容：</w:t>
      </w:r>
    </w:p>
    <w:p w14:paraId="25247C64">
      <w:pPr>
        <w:pStyle w:val="313"/>
        <w:widowControl/>
        <w:spacing w:before="93" w:after="93" w:line="560" w:lineRule="exact"/>
        <w:ind w:firstLine="480"/>
        <w:jc w:val="left"/>
        <w:rPr>
          <w:rFonts w:hAnsi="仿宋_GB2312" w:cs="仿宋_GB2312"/>
          <w:bCs/>
          <w:sz w:val="24"/>
        </w:rPr>
      </w:pPr>
      <w:bookmarkStart w:id="145" w:name="_Toc32626"/>
      <w:bookmarkStart w:id="146" w:name="_Toc11391"/>
      <w:r>
        <w:rPr>
          <w:rFonts w:hint="eastAsia" w:hAnsi="仿宋_GB2312" w:cs="仿宋_GB2312"/>
          <w:bCs/>
          <w:sz w:val="24"/>
        </w:rPr>
        <w:t>提供服务及管理时间自</w:t>
      </w:r>
      <w:r>
        <w:rPr>
          <w:rFonts w:hint="eastAsia" w:hAnsi="仿宋_GB2312" w:cs="仿宋_GB2312"/>
          <w:bCs/>
          <w:sz w:val="24"/>
          <w:u w:val="single"/>
        </w:rPr>
        <w:t xml:space="preserve">   </w:t>
      </w:r>
      <w:r>
        <w:rPr>
          <w:rFonts w:hint="eastAsia" w:hAnsi="仿宋_GB2312" w:cs="仿宋_GB2312"/>
          <w:bCs/>
          <w:sz w:val="24"/>
        </w:rPr>
        <w:t>年</w:t>
      </w:r>
      <w:r>
        <w:rPr>
          <w:rFonts w:hint="eastAsia" w:hAnsi="仿宋_GB2312" w:cs="仿宋_GB2312"/>
          <w:bCs/>
          <w:sz w:val="24"/>
          <w:u w:val="single"/>
        </w:rPr>
        <w:t xml:space="preserve">   </w:t>
      </w:r>
      <w:r>
        <w:rPr>
          <w:rFonts w:hint="eastAsia" w:hAnsi="仿宋_GB2312" w:cs="仿宋_GB2312"/>
          <w:bCs/>
          <w:sz w:val="24"/>
        </w:rPr>
        <w:t>月</w:t>
      </w:r>
      <w:r>
        <w:rPr>
          <w:rFonts w:hint="eastAsia" w:hAnsi="仿宋_GB2312" w:cs="仿宋_GB2312"/>
          <w:bCs/>
          <w:sz w:val="24"/>
          <w:u w:val="single"/>
        </w:rPr>
        <w:t xml:space="preserve">   </w:t>
      </w:r>
      <w:r>
        <w:rPr>
          <w:rFonts w:hint="eastAsia" w:hAnsi="仿宋_GB2312" w:cs="仿宋_GB2312"/>
          <w:bCs/>
          <w:sz w:val="24"/>
        </w:rPr>
        <w:t>日至</w:t>
      </w:r>
      <w:r>
        <w:rPr>
          <w:rFonts w:hint="eastAsia" w:hAnsi="仿宋_GB2312" w:cs="仿宋_GB2312"/>
          <w:bCs/>
          <w:sz w:val="24"/>
          <w:u w:val="single"/>
        </w:rPr>
        <w:t xml:space="preserve">  </w:t>
      </w:r>
      <w:r>
        <w:rPr>
          <w:rFonts w:hint="eastAsia" w:hAnsi="仿宋_GB2312" w:cs="仿宋_GB2312"/>
          <w:bCs/>
          <w:sz w:val="24"/>
        </w:rPr>
        <w:t>年</w:t>
      </w:r>
      <w:r>
        <w:rPr>
          <w:rFonts w:hint="eastAsia" w:hAnsi="仿宋_GB2312" w:cs="仿宋_GB2312"/>
          <w:bCs/>
          <w:sz w:val="24"/>
          <w:u w:val="single"/>
        </w:rPr>
        <w:t xml:space="preserve">  </w:t>
      </w:r>
      <w:r>
        <w:rPr>
          <w:rFonts w:hint="eastAsia" w:hAnsi="仿宋_GB2312" w:cs="仿宋_GB2312"/>
          <w:bCs/>
          <w:sz w:val="24"/>
        </w:rPr>
        <w:t>月</w:t>
      </w:r>
      <w:r>
        <w:rPr>
          <w:rFonts w:hint="eastAsia" w:hAnsi="仿宋_GB2312" w:cs="仿宋_GB2312"/>
          <w:bCs/>
          <w:sz w:val="24"/>
          <w:u w:val="single"/>
        </w:rPr>
        <w:t xml:space="preserve">  </w:t>
      </w:r>
      <w:r>
        <w:rPr>
          <w:rFonts w:hint="eastAsia" w:hAnsi="仿宋_GB2312" w:cs="仿宋_GB2312"/>
          <w:bCs/>
          <w:sz w:val="24"/>
        </w:rPr>
        <w:t>日</w:t>
      </w:r>
      <w:r>
        <w:rPr>
          <w:rFonts w:hint="eastAsia" w:hAnsi="仿宋_GB2312" w:cs="仿宋_GB2312"/>
          <w:sz w:val="24"/>
        </w:rPr>
        <w:t>。</w:t>
      </w:r>
      <w:r>
        <w:rPr>
          <w:rFonts w:hint="eastAsia" w:hAnsi="仿宋_GB2312" w:cs="仿宋_GB2312"/>
          <w:bCs/>
          <w:sz w:val="24"/>
        </w:rPr>
        <w:t>在合同有效期内一方不得擅自变更或终止此项合同，如未经双方同意，擅自变更或终止此项的一方要负违约责任。此项合同需终止或续签，应在合同期内提前两个月通知对方。</w:t>
      </w:r>
    </w:p>
    <w:p w14:paraId="03C4DC7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1、下列文件为本合同不可分割部分：</w:t>
      </w:r>
    </w:p>
    <w:p w14:paraId="324AE71F">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① 中标通知书；</w:t>
      </w:r>
    </w:p>
    <w:p w14:paraId="7E916FF1">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② 乙方的投标文件；</w:t>
      </w:r>
    </w:p>
    <w:p w14:paraId="2C806F08">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③ 乙方在投标过程中所作的其它承诺、声明、书面澄清等；</w:t>
      </w:r>
    </w:p>
    <w:p w14:paraId="563050C2">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④ 采购文件及其附件；</w:t>
      </w:r>
    </w:p>
    <w:p w14:paraId="16970DED">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⑤ 合同附件。</w:t>
      </w:r>
    </w:p>
    <w:p w14:paraId="3BFE02B5">
      <w:pPr>
        <w:pStyle w:val="256"/>
        <w:widowControl/>
        <w:spacing w:before="94" w:after="94" w:line="560" w:lineRule="exact"/>
        <w:ind w:firstLine="510"/>
        <w:jc w:val="left"/>
        <w:rPr>
          <w:rFonts w:hint="eastAsia" w:ascii="仿宋" w:hAnsi="仿宋" w:eastAsia="仿宋" w:cs="仿宋"/>
          <w:bCs/>
          <w:sz w:val="24"/>
          <w:szCs w:val="24"/>
        </w:rPr>
      </w:pPr>
      <w:r>
        <w:rPr>
          <w:rFonts w:hint="eastAsia" w:ascii="仿宋" w:hAnsi="仿宋" w:eastAsia="仿宋" w:cs="仿宋"/>
          <w:bCs/>
          <w:sz w:val="24"/>
          <w:szCs w:val="24"/>
        </w:rPr>
        <w:t>以上与本合同具有同等法律效力</w:t>
      </w:r>
    </w:p>
    <w:p w14:paraId="1ABAA9C8">
      <w:pPr>
        <w:pStyle w:val="256"/>
        <w:widowControl/>
        <w:spacing w:before="94" w:after="94" w:line="560" w:lineRule="exact"/>
        <w:ind w:firstLine="480"/>
        <w:jc w:val="left"/>
        <w:rPr>
          <w:rFonts w:hint="eastAsia" w:ascii="仿宋" w:hAnsi="仿宋" w:eastAsia="仿宋" w:cs="仿宋"/>
          <w:sz w:val="24"/>
          <w:szCs w:val="24"/>
        </w:rPr>
      </w:pPr>
      <w:r>
        <w:rPr>
          <w:rFonts w:hint="eastAsia" w:ascii="仿宋" w:hAnsi="仿宋" w:eastAsia="仿宋" w:cs="仿宋"/>
          <w:bCs/>
          <w:sz w:val="24"/>
          <w:szCs w:val="24"/>
        </w:rPr>
        <w:t>2、乙方聘用的人员。</w:t>
      </w:r>
    </w:p>
    <w:p w14:paraId="061010D6">
      <w:pPr>
        <w:pStyle w:val="256"/>
        <w:widowControl/>
        <w:spacing w:before="94" w:after="94" w:line="560" w:lineRule="exact"/>
        <w:ind w:firstLine="480"/>
        <w:jc w:val="left"/>
        <w:rPr>
          <w:rFonts w:hint="eastAsia" w:ascii="仿宋" w:hAnsi="仿宋" w:eastAsia="仿宋" w:cs="仿宋"/>
          <w:sz w:val="24"/>
          <w:szCs w:val="24"/>
        </w:rPr>
      </w:pPr>
      <w:r>
        <w:rPr>
          <w:rFonts w:hint="eastAsia" w:ascii="仿宋" w:hAnsi="仿宋" w:eastAsia="仿宋" w:cs="仿宋"/>
          <w:bCs/>
          <w:sz w:val="24"/>
          <w:szCs w:val="24"/>
        </w:rPr>
        <w:t>3、履行方式：乙方按甲方采购要求及合同约定提供服务，服务过程中的各种风险由乙方承担；实施方式由乙方视情况自定，费用自负。</w:t>
      </w:r>
    </w:p>
    <w:p w14:paraId="3162978B">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二、甲、乙双方的责任</w:t>
      </w:r>
    </w:p>
    <w:p w14:paraId="2E5C7302">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1.甲方的权利和义务：</w:t>
      </w:r>
    </w:p>
    <w:p w14:paraId="2BB4E07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1.1</w:t>
      </w:r>
      <w:r>
        <w:rPr>
          <w:rFonts w:hint="eastAsia" w:ascii="仿宋" w:hAnsi="仿宋" w:eastAsia="仿宋" w:cs="仿宋"/>
          <w:bCs/>
          <w:sz w:val="24"/>
          <w:szCs w:val="24"/>
        </w:rPr>
        <w:t>、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55139BFB">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1.2</w:t>
      </w:r>
      <w:r>
        <w:rPr>
          <w:rFonts w:hint="eastAsia" w:ascii="仿宋" w:hAnsi="仿宋" w:eastAsia="仿宋" w:cs="仿宋"/>
          <w:bCs/>
          <w:sz w:val="24"/>
          <w:szCs w:val="24"/>
        </w:rPr>
        <w:t>、甲方有权审核乙方的物业服务费用。甲方必须严格按照双方签订的合同约定审核乙方提交的结算单据并支付相关物业服务费用，不得拖欠。</w:t>
      </w:r>
    </w:p>
    <w:p w14:paraId="6C53BDDA">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1.3</w:t>
      </w:r>
      <w:r>
        <w:rPr>
          <w:rFonts w:hint="eastAsia" w:ascii="仿宋" w:hAnsi="仿宋" w:eastAsia="仿宋" w:cs="仿宋"/>
          <w:bCs/>
          <w:sz w:val="24"/>
          <w:szCs w:val="24"/>
        </w:rPr>
        <w:t>、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14:paraId="63A753F2">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1.4</w:t>
      </w:r>
      <w:r>
        <w:rPr>
          <w:rFonts w:hint="eastAsia" w:ascii="仿宋" w:hAnsi="仿宋" w:eastAsia="仿宋" w:cs="仿宋"/>
          <w:bCs/>
          <w:sz w:val="24"/>
          <w:szCs w:val="24"/>
        </w:rPr>
        <w:t>、甲方应为乙方提供机械设备、材料堆放的场地及车辆运输、停放的便利。</w:t>
      </w:r>
    </w:p>
    <w:p w14:paraId="254C5F9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1.5</w:t>
      </w:r>
      <w:r>
        <w:rPr>
          <w:rFonts w:hint="eastAsia" w:ascii="仿宋" w:hAnsi="仿宋" w:eastAsia="仿宋" w:cs="仿宋"/>
          <w:bCs/>
          <w:sz w:val="24"/>
          <w:szCs w:val="24"/>
        </w:rPr>
        <w:t>、甲方有权依据本合同的约定及招标文件要求，对乙方的服务提供建议并进行日常监管，督促乙方落实或完善其制定的各项规章制度。如在实际工作中发现影响安全及服务质量而合同未涉及的事项，甲方有权要求乙方提出书面解决办法，并要求其执行。</w:t>
      </w:r>
    </w:p>
    <w:p w14:paraId="7DFB837C">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1.6</w:t>
      </w:r>
      <w:r>
        <w:rPr>
          <w:rFonts w:hint="eastAsia" w:ascii="仿宋" w:hAnsi="仿宋" w:eastAsia="仿宋" w:cs="仿宋"/>
          <w:bCs/>
          <w:sz w:val="24"/>
          <w:szCs w:val="24"/>
        </w:rPr>
        <w:t>、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14:paraId="34F01A44">
      <w:pPr>
        <w:pStyle w:val="256"/>
        <w:widowControl/>
        <w:spacing w:before="94" w:after="94" w:line="560" w:lineRule="exact"/>
        <w:ind w:firstLine="480"/>
        <w:jc w:val="left"/>
        <w:rPr>
          <w:rFonts w:hint="eastAsia" w:ascii="仿宋" w:hAnsi="仿宋" w:eastAsia="仿宋" w:cs="仿宋"/>
          <w:bCs/>
          <w:sz w:val="24"/>
          <w:szCs w:val="24"/>
        </w:rPr>
      </w:pPr>
      <w:r>
        <w:rPr>
          <w:rFonts w:hint="eastAsia" w:hAnsi="仿宋_GB2312" w:cs="仿宋_GB2312"/>
          <w:bCs/>
          <w:sz w:val="24"/>
          <w:szCs w:val="24"/>
        </w:rPr>
        <w:t>1.7</w:t>
      </w:r>
      <w:r>
        <w:rPr>
          <w:rFonts w:hint="eastAsia" w:ascii="仿宋" w:hAnsi="仿宋" w:eastAsia="仿宋" w:cs="仿宋"/>
          <w:bCs/>
          <w:sz w:val="24"/>
          <w:szCs w:val="24"/>
        </w:rPr>
        <w:t>、非因乙方原因导致</w:t>
      </w:r>
      <w:r>
        <w:rPr>
          <w:rFonts w:hint="eastAsia" w:ascii="仿宋" w:hAnsi="仿宋" w:eastAsia="仿宋" w:cs="仿宋"/>
          <w:sz w:val="24"/>
          <w:szCs w:val="24"/>
        </w:rPr>
        <w:t>甲方逾期支付资金，承担相关违约责任。</w:t>
      </w:r>
    </w:p>
    <w:p w14:paraId="7A2C8408">
      <w:pPr>
        <w:pStyle w:val="245"/>
        <w:widowControl/>
        <w:spacing w:line="500" w:lineRule="exact"/>
        <w:ind w:firstLine="480"/>
        <w:rPr>
          <w:rFonts w:ascii="仿宋_GB2312" w:hAnsi="宋体" w:eastAsia="仿宋_GB2312" w:cs="宋体"/>
          <w:sz w:val="24"/>
          <w:szCs w:val="24"/>
        </w:rPr>
      </w:pPr>
      <w:r>
        <w:rPr>
          <w:rFonts w:hint="eastAsia" w:ascii="仿宋_GB2312" w:hAnsi="仿宋_GB2312" w:eastAsia="仿宋_GB2312" w:cs="仿宋_GB2312"/>
          <w:bCs/>
          <w:sz w:val="24"/>
          <w:szCs w:val="24"/>
        </w:rPr>
        <w:t>1.8</w:t>
      </w:r>
      <w:r>
        <w:rPr>
          <w:rFonts w:hint="eastAsia" w:ascii="仿宋_GB2312" w:hAnsi="宋体" w:eastAsia="仿宋_GB2312" w:cs="宋体"/>
          <w:sz w:val="24"/>
          <w:szCs w:val="24"/>
        </w:rPr>
        <w:t>、法规、政策规定由甲方承担的其他责任。</w:t>
      </w:r>
    </w:p>
    <w:p w14:paraId="18D2253D">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2.乙方的权利和义务：</w:t>
      </w:r>
    </w:p>
    <w:p w14:paraId="50EB523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2.1、在本合同期内，乙方应做好现场员工的管理工作，如发生问题，乙方应当积极妥善解决，由此成的一切后果均由乙方承担。</w:t>
      </w:r>
    </w:p>
    <w:p w14:paraId="6EBE5655">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2.2、乙方保洁人员需完成必要的培训后方可上岗，其培训内容包括但不仅限于下列内容：</w:t>
      </w:r>
    </w:p>
    <w:p w14:paraId="1702DDDD">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（1）员工礼仪礼貌培训。</w:t>
      </w:r>
    </w:p>
    <w:p w14:paraId="640618D0">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（2）岗位工作技能培训。</w:t>
      </w:r>
    </w:p>
    <w:p w14:paraId="58F2BFDF">
      <w:pPr>
        <w:pStyle w:val="307"/>
        <w:widowControl/>
        <w:tabs>
          <w:tab w:val="left" w:pos="167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（3）保洁服务过程中常见化学药剂的使用及注意事项。</w:t>
      </w:r>
    </w:p>
    <w:p w14:paraId="73B7C5D2">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（4）员工工服更衣柜使用规定。</w:t>
      </w:r>
    </w:p>
    <w:p w14:paraId="6C2CF422">
      <w:pPr>
        <w:pStyle w:val="307"/>
        <w:widowControl/>
        <w:tabs>
          <w:tab w:val="left" w:pos="167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（5）工作职责和工作流程。</w:t>
      </w:r>
    </w:p>
    <w:p w14:paraId="139EBD75">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（6）各种涉及本岗位的工具设备的正确使用。</w:t>
      </w:r>
    </w:p>
    <w:p w14:paraId="4BD6E3C8">
      <w:pPr>
        <w:pStyle w:val="307"/>
        <w:widowControl/>
        <w:tabs>
          <w:tab w:val="left" w:pos="1551"/>
        </w:tabs>
        <w:spacing w:before="93" w:after="93" w:line="560" w:lineRule="exact"/>
        <w:ind w:left="560" w:firstLine="0"/>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（7）服务区域中所应遵守的各项劳动纪律。</w:t>
      </w:r>
    </w:p>
    <w:p w14:paraId="0DED44EE">
      <w:pPr>
        <w:pStyle w:val="307"/>
        <w:widowControl/>
        <w:tabs>
          <w:tab w:val="left" w:pos="1551"/>
        </w:tabs>
        <w:spacing w:before="93" w:after="93" w:line="560" w:lineRule="exact"/>
        <w:jc w:val="lef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2.3、乙方必须严格服从甲方现场监督和管理。</w:t>
      </w:r>
    </w:p>
    <w:p w14:paraId="627A06B2">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2.4、如遇紧急事故或突发事件等需要紧急处理，甲方有权调用在场的乙方所有员工进行突击抢险和处理紧急任务。</w:t>
      </w:r>
    </w:p>
    <w:p w14:paraId="7E5FC941">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2.5、乙方应随时配合甲方每日对保洁工作进行检查，乙方将定期清洁作业计划情况书面告知甲方，每月将清洁及安保作业计划实施情况以书面形式报告。</w:t>
      </w:r>
    </w:p>
    <w:p w14:paraId="3BB8C6B6">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2.6、乙方应保持派驻本项目的人员，如有变动，应提前及时书面告知甲方，并将变动情况报甲方备档。</w:t>
      </w:r>
    </w:p>
    <w:p w14:paraId="3AAC16F3">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76F93227">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5106061E">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6F2581CA">
      <w:pPr>
        <w:pStyle w:val="313"/>
        <w:widowControl/>
        <w:spacing w:before="93" w:after="93" w:line="560" w:lineRule="exact"/>
        <w:ind w:firstLine="480"/>
        <w:jc w:val="left"/>
        <w:rPr>
          <w:rFonts w:hAnsi="仿宋_GB2312" w:cs="仿宋_GB2312"/>
          <w:bCs/>
          <w:sz w:val="24"/>
        </w:rPr>
      </w:pPr>
      <w:r>
        <w:rPr>
          <w:rFonts w:hint="eastAsia" w:hAnsi="仿宋_GB2312" w:cs="仿宋_GB2312"/>
          <w:bCs/>
          <w:sz w:val="24"/>
        </w:rPr>
        <w:t>2.10、乙方工作人员与乙方发生劳资纠纷系乙方内部问题，与甲方无关，乙方应积极予以解决，不得给甲方造成任何影响。</w:t>
      </w:r>
    </w:p>
    <w:p w14:paraId="0CF11ADF">
      <w:pPr>
        <w:pStyle w:val="269"/>
        <w:spacing w:before="93" w:after="93" w:line="560" w:lineRule="exact"/>
        <w:ind w:firstLine="482"/>
        <w:rPr>
          <w:rFonts w:ascii="仿宋_GB2312" w:hAnsi="仿宋_GB2312" w:eastAsia="仿宋_GB2312" w:cs="仿宋_GB2312"/>
          <w:b/>
          <w:sz w:val="24"/>
        </w:rPr>
      </w:pPr>
      <w:r>
        <w:rPr>
          <w:rFonts w:hint="eastAsia" w:ascii="仿宋_GB2312" w:hAnsi="仿宋_GB2312" w:eastAsia="仿宋_GB2312" w:cs="仿宋_GB2312"/>
          <w:b/>
          <w:sz w:val="24"/>
        </w:rPr>
        <w:t>3.检查考核办法</w:t>
      </w:r>
    </w:p>
    <w:p w14:paraId="18A0937D">
      <w:pPr>
        <w:pStyle w:val="210"/>
        <w:spacing w:before="94" w:after="94" w:line="560" w:lineRule="exact"/>
        <w:ind w:firstLine="482"/>
        <w:rPr>
          <w:rFonts w:ascii="仿宋_GB2312" w:hAnsi="仿宋_GB2312" w:eastAsia="仿宋_GB2312" w:cs="仿宋_GB2312"/>
          <w:b/>
          <w:sz w:val="24"/>
        </w:rPr>
      </w:pPr>
      <w:r>
        <w:rPr>
          <w:rFonts w:hint="eastAsia" w:ascii="仿宋" w:hAnsi="仿宋" w:eastAsia="仿宋" w:cs="仿宋"/>
          <w:sz w:val="24"/>
          <w:szCs w:val="24"/>
        </w:rPr>
        <w:t>详见招标文件第四部分、采购需求中“五、考核标准”，按照要求实施考核。</w:t>
      </w:r>
    </w:p>
    <w:p w14:paraId="6346D7E8">
      <w:pPr>
        <w:pStyle w:val="313"/>
        <w:widowControl/>
        <w:spacing w:before="93" w:after="93" w:line="560" w:lineRule="exact"/>
        <w:ind w:firstLine="482"/>
        <w:jc w:val="left"/>
        <w:rPr>
          <w:rFonts w:hAnsi="仿宋_GB2312" w:cs="仿宋_GB2312"/>
          <w:b/>
          <w:sz w:val="24"/>
        </w:rPr>
      </w:pPr>
      <w:r>
        <w:rPr>
          <w:rFonts w:hint="eastAsia" w:hAnsi="仿宋_GB2312" w:cs="仿宋_GB2312"/>
          <w:b/>
          <w:sz w:val="24"/>
        </w:rPr>
        <w:t>三、费用及结算方式</w:t>
      </w:r>
    </w:p>
    <w:p w14:paraId="2FD5D3A5">
      <w:pPr>
        <w:pStyle w:val="313"/>
        <w:widowControl/>
        <w:spacing w:before="93" w:after="93" w:line="560" w:lineRule="exact"/>
        <w:ind w:left="836" w:hanging="240"/>
        <w:jc w:val="left"/>
        <w:rPr>
          <w:rFonts w:hAnsi="仿宋_GB2312" w:cs="仿宋_GB2312"/>
          <w:bCs/>
          <w:sz w:val="24"/>
        </w:rPr>
      </w:pPr>
      <w:r>
        <w:rPr>
          <w:rFonts w:hint="eastAsia" w:hAnsi="仿宋_GB2312" w:cs="仿宋_GB2312"/>
          <w:bCs/>
          <w:sz w:val="24"/>
        </w:rPr>
        <w:t>合同金额为：人民币</w:t>
      </w:r>
      <w:r>
        <w:rPr>
          <w:rFonts w:hint="eastAsia" w:hAnsi="仿宋_GB2312" w:cs="仿宋_GB2312"/>
          <w:bCs/>
          <w:sz w:val="24"/>
          <w:u w:val="single"/>
        </w:rPr>
        <w:t xml:space="preserve"> 大写      </w:t>
      </w:r>
      <w:r>
        <w:rPr>
          <w:rFonts w:hint="eastAsia" w:hAnsi="仿宋_GB2312" w:cs="仿宋_GB2312"/>
          <w:bCs/>
          <w:sz w:val="24"/>
        </w:rPr>
        <w:t>￥：</w:t>
      </w:r>
      <w:r>
        <w:rPr>
          <w:rFonts w:hint="eastAsia" w:hAnsi="仿宋_GB2312" w:cs="仿宋_GB2312"/>
          <w:bCs/>
          <w:sz w:val="24"/>
          <w:u w:val="single"/>
        </w:rPr>
        <w:t xml:space="preserve">小写     元 </w:t>
      </w:r>
      <w:r>
        <w:rPr>
          <w:rFonts w:hint="eastAsia" w:hAnsi="仿宋_GB2312" w:cs="仿宋_GB2312"/>
          <w:bCs/>
          <w:sz w:val="24"/>
        </w:rPr>
        <w:t xml:space="preserve"> ，</w:t>
      </w:r>
      <w:r>
        <w:rPr>
          <w:rFonts w:hint="eastAsia" w:hAnsi="仿宋_GB2312" w:cs="仿宋_GB2312"/>
          <w:bCs/>
          <w:sz w:val="24"/>
          <w:u w:val="single"/>
        </w:rPr>
        <w:t>该价款包含税金及乙方为履行本合同约定义务所需的全部费用。</w:t>
      </w:r>
    </w:p>
    <w:p w14:paraId="39253E27">
      <w:pPr>
        <w:pStyle w:val="298"/>
        <w:widowControl/>
        <w:spacing w:line="500" w:lineRule="exact"/>
        <w:ind w:firstLine="480"/>
        <w:rPr>
          <w:rFonts w:ascii="仿宋_GB2312" w:hAnsi="仿宋_GB2312" w:eastAsia="仿宋_GB2312" w:cs="仿宋_GB2312"/>
          <w:sz w:val="24"/>
          <w:szCs w:val="24"/>
        </w:rPr>
      </w:pPr>
      <w:r>
        <w:rPr>
          <w:rFonts w:hint="eastAsia" w:ascii="仿宋_GB2312" w:hAnsi="宋体" w:eastAsia="仿宋_GB2312" w:cs="宋体"/>
          <w:sz w:val="24"/>
        </w:rPr>
        <w:t>1、</w:t>
      </w:r>
      <w:r>
        <w:rPr>
          <w:rFonts w:hint="eastAsia" w:ascii="仿宋_GB2312" w:hAnsi="仿宋_GB2312" w:eastAsia="仿宋_GB2312" w:cs="仿宋_GB2312"/>
          <w:sz w:val="24"/>
        </w:rPr>
        <w:t>付款方式：合同签订后，</w:t>
      </w:r>
      <w:r>
        <w:rPr>
          <w:rFonts w:hint="eastAsia" w:ascii="仿宋" w:hAnsi="仿宋" w:eastAsia="仿宋" w:cs="仿宋"/>
          <w:sz w:val="24"/>
          <w:szCs w:val="24"/>
        </w:rPr>
        <w:t>甲方</w:t>
      </w:r>
      <w:r>
        <w:rPr>
          <w:rFonts w:hint="eastAsia" w:ascii="仿宋_GB2312" w:hAnsi="仿宋_GB2312" w:eastAsia="仿宋_GB2312" w:cs="仿宋_GB2312"/>
          <w:sz w:val="24"/>
        </w:rPr>
        <w:t>在收到乙方发票10日内，支付合同金额的10%作为预付款。</w:t>
      </w:r>
    </w:p>
    <w:p w14:paraId="64CE3682">
      <w:pPr>
        <w:pStyle w:val="315"/>
        <w:spacing w:before="40" w:after="40" w:line="560" w:lineRule="exact"/>
        <w:ind w:firstLine="480"/>
        <w:jc w:val="left"/>
        <w:rPr>
          <w:rFonts w:hint="eastAsia" w:ascii="仿宋" w:hAnsi="仿宋" w:eastAsia="仿宋" w:cs="仿宋"/>
        </w:rPr>
      </w:pPr>
      <w:r>
        <w:rPr>
          <w:rFonts w:hint="eastAsia" w:ascii="仿宋" w:hAnsi="仿宋" w:eastAsia="仿宋" w:cs="仿宋"/>
        </w:rPr>
        <w:t>服务费用由甲方按季度支付。</w:t>
      </w:r>
      <w:r>
        <w:rPr>
          <w:rFonts w:hint="eastAsia" w:ascii="仿宋_GB2312" w:hAnsi="仿宋_GB2312" w:eastAsia="仿宋_GB2312" w:cs="仿宋_GB2312"/>
        </w:rPr>
        <w:t>乙方</w:t>
      </w:r>
      <w:r>
        <w:rPr>
          <w:rFonts w:hint="eastAsia" w:ascii="仿宋" w:hAnsi="仿宋" w:eastAsia="仿宋" w:cs="仿宋"/>
        </w:rPr>
        <w:t>按每季度根据实际发生的所有物业服务（考核后的）费用开具合法票据，甲方在接到</w:t>
      </w:r>
      <w:r>
        <w:rPr>
          <w:rFonts w:hint="eastAsia" w:ascii="仿宋_GB2312" w:hAnsi="仿宋_GB2312" w:eastAsia="仿宋_GB2312" w:cs="仿宋_GB2312"/>
        </w:rPr>
        <w:t>乙方</w:t>
      </w:r>
      <w:r>
        <w:rPr>
          <w:rFonts w:hint="eastAsia" w:ascii="仿宋" w:hAnsi="仿宋" w:eastAsia="仿宋" w:cs="仿宋"/>
        </w:rPr>
        <w:t>票据10个工作日内将上一季度实际发生的所有物业服务（考核后的）费用支付给</w:t>
      </w:r>
      <w:r>
        <w:rPr>
          <w:rFonts w:hint="eastAsia" w:ascii="仿宋_GB2312" w:hAnsi="仿宋_GB2312" w:eastAsia="仿宋_GB2312" w:cs="仿宋_GB2312"/>
        </w:rPr>
        <w:t>乙方</w:t>
      </w:r>
      <w:r>
        <w:rPr>
          <w:rFonts w:hint="eastAsia" w:ascii="仿宋" w:hAnsi="仿宋" w:eastAsia="仿宋" w:cs="仿宋"/>
        </w:rPr>
        <w:t>。</w:t>
      </w:r>
    </w:p>
    <w:p w14:paraId="560DF8FC">
      <w:pPr>
        <w:pStyle w:val="315"/>
        <w:spacing w:before="40" w:after="40" w:line="560" w:lineRule="exact"/>
        <w:ind w:firstLine="480"/>
        <w:jc w:val="left"/>
        <w:rPr>
          <w:rFonts w:ascii="仿宋_GB2312" w:hAnsi="仿宋_GB2312" w:eastAsia="仿宋_GB2312" w:cs="仿宋_GB2312"/>
          <w:bCs/>
          <w:lang w:bidi="zh-CN"/>
        </w:rPr>
      </w:pPr>
      <w:r>
        <w:rPr>
          <w:rFonts w:hint="eastAsia" w:ascii="仿宋_GB2312" w:hAnsi="仿宋_GB2312" w:eastAsia="仿宋_GB2312" w:cs="仿宋_GB2312"/>
          <w:bCs/>
          <w:lang w:bidi="zh-CN"/>
        </w:rPr>
        <w:t>注：在签订合同时，乙方明确表示无需预付款或者主动要求降低预付款比例的金额，</w:t>
      </w:r>
      <w:r>
        <w:rPr>
          <w:rFonts w:hint="eastAsia" w:ascii="仿宋" w:hAnsi="仿宋" w:eastAsia="仿宋" w:cs="仿宋"/>
        </w:rPr>
        <w:t>甲方</w:t>
      </w:r>
      <w:r>
        <w:rPr>
          <w:rFonts w:hint="eastAsia" w:ascii="仿宋_GB2312" w:hAnsi="仿宋_GB2312" w:eastAsia="仿宋_GB2312" w:cs="仿宋_GB2312"/>
          <w:bCs/>
          <w:lang w:bidi="zh-CN"/>
        </w:rPr>
        <w:t>可不适用前述规定。</w:t>
      </w:r>
    </w:p>
    <w:p w14:paraId="7115BAA1">
      <w:pPr>
        <w:spacing w:line="500" w:lineRule="exact"/>
        <w:ind w:firstLine="480"/>
        <w:rPr>
          <w:rFonts w:ascii="仿宋_GB2312" w:hAnsi="仿宋_GB2312" w:eastAsia="仿宋_GB2312" w:cs="仿宋_GB2312"/>
          <w:bCs/>
          <w:sz w:val="24"/>
          <w:lang w:bidi="zh-CN"/>
        </w:rPr>
      </w:pPr>
      <w:r>
        <w:rPr>
          <w:rFonts w:hint="eastAsia" w:ascii="仿宋" w:hAnsi="仿宋" w:eastAsia="仿宋" w:cs="仿宋"/>
          <w:sz w:val="24"/>
          <w:szCs w:val="24"/>
        </w:rPr>
        <w:t>甲方根据考核标准每季度进行考核评价，到期按考核结果据实支付，考核分数在90（含）分以上的，支付当期全部费用；考核分数在70（含）-90（不含）分的，支付当期应支付金额的90%；考核分数在60（含）-70（不含）分的，支付当期应支付金额的80%；考核分数在60以下分的，支付当期应支付的金额的60%。</w:t>
      </w:r>
    </w:p>
    <w:p w14:paraId="69A59F95">
      <w:pPr>
        <w:pStyle w:val="184"/>
        <w:spacing w:before="40" w:after="40" w:line="560" w:lineRule="exact"/>
        <w:ind w:firstLine="480"/>
        <w:jc w:val="lef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甲方按照乙方实际投入人员数量及各单项人均费用并经考核完成后据实结算</w:t>
      </w:r>
      <w:r>
        <w:rPr>
          <w:rFonts w:hint="eastAsia" w:ascii="宋体" w:hAnsi="宋体"/>
          <w:color w:val="000000"/>
          <w:sz w:val="24"/>
          <w:szCs w:val="24"/>
        </w:rPr>
        <w:t>。</w:t>
      </w:r>
      <w:r>
        <w:rPr>
          <w:rFonts w:hint="eastAsia" w:ascii="仿宋_GB2312" w:hAnsi="仿宋_GB2312" w:eastAsia="仿宋_GB2312" w:cs="仿宋_GB2312"/>
          <w:bCs/>
          <w:sz w:val="24"/>
          <w:lang w:bidi="zh-CN"/>
        </w:rPr>
        <w:t>合同期间，如增减服务范围，按实际增减的人员和单项人均单价调整服务价款。乙方未按要求向采购人提供发票的，采购人有权不予付款，直至发票按要求提供正确为止。采购人有权从应付款项中直接扣除应由乙方承担的违约金及其他相关款项。</w:t>
      </w:r>
    </w:p>
    <w:p w14:paraId="11E802F4">
      <w:pPr>
        <w:pStyle w:val="237"/>
        <w:spacing w:before="40" w:after="40" w:line="520" w:lineRule="exact"/>
        <w:ind w:firstLine="482"/>
        <w:jc w:val="left"/>
        <w:rPr>
          <w:rFonts w:ascii="仿宋_GB2312" w:hAnsi="仿宋_GB2312" w:eastAsia="仿宋_GB2312" w:cs="仿宋_GB2312"/>
          <w:b/>
          <w:sz w:val="24"/>
          <w:szCs w:val="20"/>
          <w:lang w:bidi="zh-CN"/>
        </w:rPr>
      </w:pPr>
      <w:r>
        <w:rPr>
          <w:rFonts w:hint="eastAsia" w:ascii="仿宋_GB2312" w:hAnsi="仿宋_GB2312" w:eastAsia="仿宋_GB2312" w:cs="仿宋_GB2312"/>
          <w:b/>
          <w:sz w:val="24"/>
          <w:szCs w:val="20"/>
          <w:lang w:bidi="zh-CN"/>
        </w:rPr>
        <w:t>乙方向采购人提交发票时，中标人向采购人提交发票时，应提供人员工资支付资料。如有违反《劳动法》、《劳动合同法》等相关规定的，报相关主管部门处理。符合付款条件的，甲方在付款完成后将款项支付相关材料（发票、员工工资支付证明及付款回执等）存档，随时接受监管部门检查。</w:t>
      </w:r>
    </w:p>
    <w:p w14:paraId="0CC60CBB">
      <w:pPr>
        <w:pStyle w:val="349"/>
        <w:spacing w:before="40" w:after="40" w:line="520" w:lineRule="exact"/>
        <w:ind w:firstLine="482" w:firstLineChars="200"/>
        <w:rPr>
          <w:rFonts w:ascii="宋体" w:hAnsi="宋体" w:cs="宋体"/>
          <w:b/>
          <w:bCs/>
          <w:sz w:val="24"/>
          <w:szCs w:val="21"/>
        </w:rPr>
      </w:pPr>
      <w:r>
        <w:rPr>
          <w:rFonts w:hint="eastAsia" w:ascii="宋体" w:hAnsi="宋体" w:eastAsia="宋体" w:cs="宋体"/>
          <w:b/>
          <w:bCs/>
          <w:sz w:val="24"/>
          <w:szCs w:val="21"/>
        </w:rPr>
        <w:t>2、</w:t>
      </w:r>
      <w:r>
        <w:rPr>
          <w:rFonts w:hint="eastAsia" w:ascii="宋体" w:hAnsi="宋体" w:cs="宋体"/>
          <w:b/>
          <w:bCs/>
          <w:sz w:val="24"/>
          <w:szCs w:val="21"/>
        </w:rPr>
        <w:t>发票开具方式：与合同主体一致的增值税专用或普通发票。</w:t>
      </w:r>
    </w:p>
    <w:p w14:paraId="24E31D5B">
      <w:pPr>
        <w:pStyle w:val="226"/>
        <w:spacing w:line="520" w:lineRule="exact"/>
        <w:ind w:firstLine="482"/>
        <w:rPr>
          <w:rFonts w:hint="eastAsia" w:ascii="宋体" w:hAnsi="宋体" w:cs="宋体"/>
          <w:b/>
          <w:bCs/>
          <w:sz w:val="24"/>
          <w:szCs w:val="24"/>
        </w:rPr>
      </w:pPr>
      <w:r>
        <w:rPr>
          <w:rFonts w:hint="eastAsia" w:ascii="宋体" w:hAnsi="宋体" w:cs="宋体"/>
          <w:b/>
          <w:bCs/>
          <w:sz w:val="24"/>
          <w:szCs w:val="24"/>
        </w:rPr>
        <w:t>3、服务要求</w:t>
      </w:r>
    </w:p>
    <w:p w14:paraId="37E9E11C">
      <w:pPr>
        <w:pStyle w:val="226"/>
        <w:spacing w:line="520" w:lineRule="exact"/>
        <w:ind w:firstLine="480"/>
        <w:rPr>
          <w:rFonts w:hint="eastAsia" w:ascii="宋体" w:hAnsi="宋体" w:cs="宋体"/>
          <w:b/>
          <w:bCs/>
          <w:sz w:val="24"/>
          <w:szCs w:val="21"/>
        </w:rPr>
      </w:pPr>
      <w:r>
        <w:rPr>
          <w:rFonts w:hint="eastAsia" w:ascii="宋体" w:hAnsi="宋体" w:cs="宋体"/>
          <w:sz w:val="24"/>
          <w:szCs w:val="24"/>
        </w:rPr>
        <w:t>按招标文件采购需求服务标准进行服务。</w:t>
      </w:r>
    </w:p>
    <w:p w14:paraId="226DB9BA">
      <w:pPr>
        <w:pStyle w:val="210"/>
        <w:spacing w:before="94" w:after="94" w:line="560" w:lineRule="exact"/>
        <w:ind w:firstLine="482"/>
        <w:rPr>
          <w:rFonts w:hint="eastAsia" w:ascii="仿宋" w:hAnsi="仿宋" w:eastAsia="仿宋" w:cs="仿宋"/>
          <w:b/>
          <w:sz w:val="24"/>
          <w:szCs w:val="24"/>
        </w:rPr>
      </w:pPr>
      <w:r>
        <w:rPr>
          <w:rFonts w:hint="eastAsia" w:ascii="仿宋_GB2312" w:hAnsi="仿宋_GB2312" w:eastAsia="仿宋_GB2312" w:cs="仿宋_GB2312"/>
          <w:b/>
          <w:sz w:val="24"/>
          <w:szCs w:val="24"/>
          <w:lang w:val="zh-CN"/>
        </w:rPr>
        <w:t>四、</w:t>
      </w:r>
      <w:r>
        <w:rPr>
          <w:rFonts w:hint="eastAsia" w:ascii="仿宋" w:hAnsi="仿宋" w:eastAsia="仿宋" w:cs="仿宋"/>
          <w:b/>
          <w:sz w:val="24"/>
          <w:szCs w:val="24"/>
        </w:rPr>
        <w:t>违约责任</w:t>
      </w:r>
    </w:p>
    <w:p w14:paraId="667AE424">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1、 乙方未按约定期限提供服务的，每逾期一日，应以合同总价为基数，按一年期贷款市场报价利率（LPR）四倍标准向甲方支付违约金，逾期 15 天以上的，甲方有权解除本合同，解除合同的通知自送达乙方时生效。甲方选择解除合同的，乙方须返还已付款项，并按合同总价30%支付违约金。</w:t>
      </w:r>
    </w:p>
    <w:p w14:paraId="138F3589">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2、 本项目不得转让、分包，如有发生，甲方有权解除合同，有权要求乙方退还甲方已付款项，并由乙方向甲方支付合同总价30%违约金。</w:t>
      </w:r>
    </w:p>
    <w:p w14:paraId="7805974B">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3、 除另有约定外，非因甲方原因，乙方未全面不履行本合同其他约定或其他义务的，甲方有权要求其继续履行或解除合同。甲方要求继续履行的，乙方应支付合同总价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p>
    <w:p w14:paraId="0989FFE0">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4、 非因乙方原因，甲方未按约定期限付款的，应就逾期部分向乙方支付按全国银行间同业拆借中心公布的一年期贷款市场报价利率计算的逾期付款违约金。</w:t>
      </w:r>
    </w:p>
    <w:p w14:paraId="0E29EFF2">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5、合同签订后，乙方单方终止或解除合同或因乙方原因导致合同解除的，除应退还甲方已付款项外，还应支付合同总价30%违约金。</w:t>
      </w:r>
    </w:p>
    <w:p w14:paraId="79E6D9E6">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6、 违约方应承担守约方主张权益产生的包括但不限于交通费、误工费、律师费、鉴定费、保全费、保全保险费、诉讼费等相关费用。</w:t>
      </w:r>
    </w:p>
    <w:p w14:paraId="2842353B">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7、 在合同履行期间，因非可归于甲方的原因造成的乙方自身或者他人人身损害及财产损失，均由乙方自行承担。</w:t>
      </w:r>
    </w:p>
    <w:p w14:paraId="0F00E8D6">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8、如果出现政府采购监督管理部门在处理投诉事项期间，书面通知甲方暂停采购活动的情形，或者询问或质疑事项可能影响中标结果的，导致甲方终止履行合同的情形，均不视为甲方违约。</w:t>
      </w:r>
    </w:p>
    <w:p w14:paraId="30F10966">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2A02559D">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10、乙方长期（连续两个月内）有人员不到位，影响物业管理质量的，经甲方要求及时改正，乙方仍拒不改正的，甲方有权解除合同，有权要求乙方退还甲方已付款项，并由乙方向甲方支付合同总价30%违约金。</w:t>
      </w:r>
    </w:p>
    <w:p w14:paraId="369B2D6B">
      <w:pPr>
        <w:pStyle w:val="226"/>
        <w:spacing w:line="52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11、因乙方管理不善，导致甲方出现生命财产安全重大事故的（如有人员伤亡医药费在5万元以上的或有财产损失5万元以上的），甲方有权解除合同，有权要求乙方退还甲方已付款项，并由乙方向甲方支付合同总价30%违约金，不足弥补甲方损失的仍需赔偿。</w:t>
      </w:r>
    </w:p>
    <w:p w14:paraId="7A2A4359">
      <w:pPr>
        <w:pStyle w:val="210"/>
        <w:spacing w:before="94" w:after="94" w:line="560" w:lineRule="exact"/>
        <w:ind w:firstLine="482"/>
        <w:rPr>
          <w:rFonts w:hint="eastAsia" w:ascii="仿宋" w:hAnsi="仿宋" w:eastAsia="仿宋" w:cs="仿宋"/>
          <w:b/>
          <w:sz w:val="24"/>
          <w:szCs w:val="24"/>
          <w:lang w:val="zh-CN"/>
        </w:rPr>
      </w:pPr>
      <w:r>
        <w:rPr>
          <w:rFonts w:hint="eastAsia" w:ascii="仿宋" w:hAnsi="仿宋" w:eastAsia="仿宋" w:cs="仿宋"/>
          <w:b/>
          <w:sz w:val="24"/>
          <w:szCs w:val="24"/>
          <w:lang w:val="zh-CN"/>
        </w:rPr>
        <w:t>五、供应商合法权益补偿机制</w:t>
      </w:r>
    </w:p>
    <w:p w14:paraId="4266B999">
      <w:pPr>
        <w:pStyle w:val="224"/>
        <w:spacing w:before="94" w:after="94" w:line="560" w:lineRule="exact"/>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供应商合法权益补偿救济机制。在履约过程因政策变化、规划调整而无法履行合同约定，造成企业合法权益受损的，采购人依据实际情况对供应商进行补偿救济。</w:t>
      </w:r>
    </w:p>
    <w:p w14:paraId="79EAFD9E">
      <w:pPr>
        <w:pStyle w:val="256"/>
        <w:widowControl/>
        <w:tabs>
          <w:tab w:val="left" w:pos="6890"/>
          <w:tab w:val="left" w:pos="8105"/>
        </w:tabs>
        <w:spacing w:before="94" w:after="94" w:line="560" w:lineRule="exact"/>
        <w:ind w:firstLine="482"/>
        <w:jc w:val="left"/>
        <w:rPr>
          <w:rFonts w:hint="eastAsia" w:ascii="仿宋" w:hAnsi="仿宋" w:eastAsia="仿宋" w:cs="仿宋"/>
          <w:b/>
          <w:sz w:val="24"/>
          <w:szCs w:val="24"/>
        </w:rPr>
      </w:pPr>
      <w:r>
        <w:rPr>
          <w:rFonts w:hint="eastAsia" w:ascii="仿宋" w:hAnsi="仿宋" w:eastAsia="仿宋" w:cs="仿宋"/>
          <w:b/>
          <w:sz w:val="24"/>
          <w:szCs w:val="24"/>
        </w:rPr>
        <w:t>六、争议的解决</w:t>
      </w:r>
    </w:p>
    <w:p w14:paraId="47108AD6">
      <w:pPr>
        <w:pStyle w:val="256"/>
        <w:widowControl/>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1、因履行本合同引起的或与本合同有关的争议，甲乙双方应首先友好协商解决，如果协商不能解决争议，则向甲方所在地有管辖权的人民法院提起诉讼。</w:t>
      </w:r>
    </w:p>
    <w:p w14:paraId="60AB1812">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2、在审理期间，本合同应继续履行。</w:t>
      </w:r>
    </w:p>
    <w:p w14:paraId="1EC74CB3">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5ED6208E">
      <w:pPr>
        <w:pStyle w:val="256"/>
        <w:tabs>
          <w:tab w:val="left" w:pos="6890"/>
          <w:tab w:val="left" w:pos="8105"/>
        </w:tabs>
        <w:spacing w:before="94" w:after="94" w:line="560" w:lineRule="exact"/>
        <w:ind w:firstLine="480"/>
        <w:rPr>
          <w:rFonts w:hint="eastAsia" w:ascii="仿宋" w:hAnsi="仿宋" w:eastAsia="仿宋" w:cs="仿宋"/>
          <w:bCs/>
          <w:sz w:val="24"/>
          <w:szCs w:val="24"/>
        </w:rPr>
      </w:pPr>
      <w:r>
        <w:rPr>
          <w:rFonts w:hint="eastAsia" w:ascii="仿宋" w:hAnsi="仿宋" w:eastAsia="仿宋" w:cs="仿宋"/>
          <w:bCs/>
          <w:sz w:val="24"/>
          <w:szCs w:val="24"/>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w:t>
      </w:r>
    </w:p>
    <w:p w14:paraId="57ABC3E5">
      <w:pPr>
        <w:pStyle w:val="245"/>
        <w:widowControl/>
        <w:spacing w:before="94" w:after="94" w:line="560" w:lineRule="exact"/>
        <w:ind w:firstLine="482"/>
        <w:rPr>
          <w:rFonts w:hint="eastAsia" w:ascii="仿宋" w:hAnsi="仿宋" w:eastAsia="仿宋" w:cs="仿宋"/>
          <w:b/>
          <w:sz w:val="24"/>
          <w:szCs w:val="24"/>
        </w:rPr>
      </w:pPr>
      <w:r>
        <w:rPr>
          <w:rFonts w:hint="eastAsia" w:ascii="仿宋" w:hAnsi="仿宋" w:eastAsia="仿宋" w:cs="仿宋"/>
          <w:b/>
          <w:sz w:val="24"/>
          <w:szCs w:val="24"/>
        </w:rPr>
        <w:t>七、附则</w:t>
      </w:r>
    </w:p>
    <w:p w14:paraId="73872000">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1、双方可对本合同的条款进行补充，以书面形式签订补充协议，补充协议与本合同具有同等效力。</w:t>
      </w:r>
    </w:p>
    <w:p w14:paraId="21E38ADA">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2、本合同之附件均为合同有效组成部分。本合同及其附件和补充协议中未规定的事宜，遵照中华人民共和国有关法律、法规和规章执行。</w:t>
      </w:r>
    </w:p>
    <w:p w14:paraId="31528192">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3、本合同一式四份，以中文书写，甲方、乙方各执贰份。</w:t>
      </w:r>
    </w:p>
    <w:p w14:paraId="4541969B">
      <w:pPr>
        <w:pStyle w:val="256"/>
        <w:widowControl/>
        <w:tabs>
          <w:tab w:val="left" w:pos="6890"/>
          <w:tab w:val="left" w:pos="8105"/>
        </w:tabs>
        <w:spacing w:before="94" w:after="94"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4、本合同一切未尽事宜，按《中华人民共和国民法典》有关规定执行，无相关规定的，由甲乙双方协商解决。</w:t>
      </w:r>
    </w:p>
    <w:p w14:paraId="003B869D">
      <w:pPr>
        <w:pStyle w:val="256"/>
        <w:widowControl/>
        <w:spacing w:before="94" w:after="94" w:line="560" w:lineRule="exact"/>
        <w:ind w:left="525"/>
        <w:jc w:val="left"/>
        <w:rPr>
          <w:rFonts w:hint="eastAsia" w:ascii="仿宋" w:hAnsi="仿宋" w:eastAsia="仿宋" w:cs="仿宋"/>
          <w:b/>
          <w:sz w:val="24"/>
          <w:szCs w:val="24"/>
        </w:rPr>
      </w:pPr>
      <w:r>
        <w:rPr>
          <w:rFonts w:hint="eastAsia" w:ascii="仿宋" w:hAnsi="仿宋" w:eastAsia="仿宋" w:cs="仿宋"/>
          <w:b/>
          <w:sz w:val="24"/>
          <w:szCs w:val="24"/>
        </w:rPr>
        <w:t>八、合同的生效</w:t>
      </w:r>
    </w:p>
    <w:p w14:paraId="06A7E166">
      <w:pPr>
        <w:pStyle w:val="256"/>
        <w:widowControl/>
        <w:spacing w:before="94" w:after="94" w:line="560" w:lineRule="exact"/>
        <w:ind w:left="525"/>
        <w:jc w:val="left"/>
        <w:rPr>
          <w:rFonts w:hint="eastAsia" w:ascii="仿宋" w:hAnsi="仿宋" w:eastAsia="仿宋" w:cs="仿宋"/>
          <w:b/>
          <w:sz w:val="24"/>
          <w:szCs w:val="24"/>
        </w:rPr>
      </w:pPr>
    </w:p>
    <w:p w14:paraId="717EA78C">
      <w:pPr>
        <w:pStyle w:val="256"/>
        <w:widowControl/>
        <w:spacing w:before="94" w:after="94" w:line="560" w:lineRule="exact"/>
        <w:ind w:left="525"/>
        <w:jc w:val="left"/>
        <w:rPr>
          <w:rFonts w:hint="eastAsia" w:ascii="仿宋" w:hAnsi="仿宋" w:eastAsia="仿宋" w:cs="仿宋"/>
          <w:b/>
          <w:sz w:val="24"/>
          <w:szCs w:val="24"/>
        </w:rPr>
      </w:pPr>
    </w:p>
    <w:p w14:paraId="22EE957E">
      <w:pPr>
        <w:pStyle w:val="256"/>
        <w:widowControl/>
        <w:spacing w:before="94" w:after="94" w:line="560" w:lineRule="exact"/>
        <w:ind w:left="525"/>
        <w:jc w:val="left"/>
        <w:rPr>
          <w:rFonts w:hint="eastAsia" w:ascii="仿宋" w:hAnsi="仿宋" w:eastAsia="仿宋" w:cs="仿宋"/>
          <w:b/>
          <w:sz w:val="24"/>
          <w:szCs w:val="24"/>
        </w:rPr>
      </w:pPr>
    </w:p>
    <w:p w14:paraId="35E9B833">
      <w:pPr>
        <w:pStyle w:val="256"/>
        <w:widowControl/>
        <w:spacing w:before="94" w:after="94" w:line="240" w:lineRule="auto"/>
        <w:ind w:firstLine="480"/>
        <w:jc w:val="left"/>
        <w:rPr>
          <w:rFonts w:hint="eastAsia" w:ascii="仿宋" w:hAnsi="仿宋" w:eastAsia="仿宋" w:cs="仿宋"/>
          <w:sz w:val="24"/>
          <w:szCs w:val="24"/>
          <w:lang w:val="zh-CN"/>
        </w:rPr>
      </w:pPr>
      <w:r>
        <w:rPr>
          <w:rFonts w:hint="eastAsia" w:ascii="仿宋" w:hAnsi="仿宋" w:eastAsia="仿宋" w:cs="仿宋"/>
          <w:bCs/>
          <w:sz w:val="24"/>
          <w:szCs w:val="24"/>
        </w:rPr>
        <w:t>本合同经甲方、乙方签字盖章后生效。</w:t>
      </w:r>
    </w:p>
    <w:p w14:paraId="624C438F">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甲方：  （盖章）                       乙方：   （盖章）</w:t>
      </w:r>
    </w:p>
    <w:p w14:paraId="22C8A648">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地址：                                 地址：</w:t>
      </w:r>
    </w:p>
    <w:p w14:paraId="069FF020">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法定（授权）代表人：                   法定（授权）代表人：</w:t>
      </w:r>
    </w:p>
    <w:p w14:paraId="40CBB88B">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联系人：                               联系人：</w:t>
      </w:r>
    </w:p>
    <w:p w14:paraId="627379D2">
      <w:pPr>
        <w:pStyle w:val="256"/>
        <w:widowControl/>
        <w:spacing w:before="94" w:after="94" w:line="240" w:lineRule="auto"/>
        <w:rPr>
          <w:rFonts w:hint="eastAsia" w:ascii="仿宋" w:hAnsi="仿宋" w:eastAsia="仿宋" w:cs="仿宋"/>
          <w:bCs/>
          <w:sz w:val="24"/>
          <w:szCs w:val="24"/>
        </w:rPr>
      </w:pPr>
      <w:r>
        <w:rPr>
          <w:rFonts w:hint="eastAsia" w:ascii="仿宋" w:hAnsi="仿宋" w:eastAsia="仿宋" w:cs="仿宋"/>
          <w:bCs/>
          <w:sz w:val="24"/>
          <w:szCs w:val="24"/>
        </w:rPr>
        <w:t>联系电话：                             联系电话：</w:t>
      </w:r>
    </w:p>
    <w:p w14:paraId="03155884">
      <w:pPr>
        <w:pStyle w:val="353"/>
        <w:spacing w:before="93" w:after="93"/>
        <w:rPr>
          <w:rFonts w:ascii="仿宋_GB2312" w:hAnsi="仿宋_GB2312" w:eastAsia="仿宋_GB2312" w:cs="仿宋_GB2312"/>
          <w:b/>
          <w:sz w:val="24"/>
          <w:szCs w:val="24"/>
          <w:lang w:val="zh-CN"/>
        </w:rPr>
      </w:pPr>
      <w:r>
        <w:rPr>
          <w:rFonts w:hint="eastAsia" w:ascii="仿宋" w:hAnsi="仿宋" w:eastAsia="仿宋" w:cs="仿宋"/>
          <w:sz w:val="24"/>
          <w:szCs w:val="24"/>
        </w:rPr>
        <w:t>年   月   日                       年   月   日</w:t>
      </w:r>
    </w:p>
    <w:p w14:paraId="64F170A8"/>
    <w:bookmarkEnd w:id="145"/>
    <w:bookmarkEnd w:id="146"/>
    <w:p w14:paraId="1D7BB96C">
      <w:pPr>
        <w:pStyle w:val="185"/>
        <w:outlineLvl w:val="1"/>
        <w:rPr>
          <w:rFonts w:hint="eastAsia" w:ascii="仿宋" w:hAnsi="仿宋" w:eastAsia="仿宋" w:cs="仿宋"/>
        </w:rPr>
      </w:pPr>
    </w:p>
    <w:p w14:paraId="2E852D4A">
      <w:pPr>
        <w:keepNext/>
        <w:keepLines/>
        <w:pageBreakBefore/>
        <w:jc w:val="center"/>
        <w:outlineLvl w:val="0"/>
        <w:rPr>
          <w:b/>
          <w:sz w:val="44"/>
          <w:szCs w:val="44"/>
        </w:rPr>
      </w:pPr>
      <w:r>
        <w:rPr>
          <w:rFonts w:hint="eastAsia"/>
          <w:b/>
          <w:sz w:val="44"/>
          <w:szCs w:val="44"/>
        </w:rPr>
        <w:t>第六章  投标文件格式</w:t>
      </w:r>
      <w:bookmarkEnd w:id="129"/>
      <w:bookmarkEnd w:id="130"/>
      <w:bookmarkEnd w:id="131"/>
      <w:bookmarkEnd w:id="132"/>
      <w:bookmarkEnd w:id="133"/>
      <w:bookmarkEnd w:id="134"/>
    </w:p>
    <w:p w14:paraId="46274D8B">
      <w:bookmarkStart w:id="147" w:name="EB819316f773b24a75aef829f9b72900c0"/>
    </w:p>
    <w:p w14:paraId="6CD6A948">
      <w:pPr>
        <w:rPr>
          <w:rFonts w:ascii="Times New Roman" w:hAnsi="Times New Roman"/>
          <w:b/>
          <w:sz w:val="72"/>
        </w:rPr>
      </w:pPr>
      <w:bookmarkStart w:id="148" w:name="_Toc15716"/>
    </w:p>
    <w:p w14:paraId="02291C8E">
      <w:pPr>
        <w:rPr>
          <w:rFonts w:ascii="Times New Roman" w:hAnsi="Times New Roman"/>
          <w:b/>
          <w:sz w:val="72"/>
        </w:rPr>
      </w:pPr>
    </w:p>
    <w:p w14:paraId="7E392E8D">
      <w:pPr>
        <w:rPr>
          <w:rFonts w:ascii="Times New Roman" w:hAnsi="Times New Roman"/>
          <w:b/>
          <w:sz w:val="72"/>
        </w:rPr>
      </w:pPr>
    </w:p>
    <w:p w14:paraId="72BBD58D">
      <w:pPr>
        <w:jc w:val="center"/>
        <w:rPr>
          <w:rFonts w:ascii="Times New Roman" w:hAnsi="Times New Roman"/>
          <w:b/>
          <w:sz w:val="72"/>
        </w:rPr>
      </w:pPr>
      <w:r>
        <w:rPr>
          <w:rFonts w:hint="eastAsia" w:ascii="Times New Roman" w:hAnsi="Times New Roman"/>
          <w:b/>
          <w:sz w:val="72"/>
        </w:rPr>
        <w:t>投  标  文  件</w:t>
      </w:r>
    </w:p>
    <w:p w14:paraId="2AFC7C95">
      <w:pPr>
        <w:jc w:val="center"/>
        <w:rPr>
          <w:rFonts w:ascii="Times New Roman" w:hAnsi="Times New Roman"/>
          <w:b/>
          <w:sz w:val="72"/>
        </w:rPr>
      </w:pPr>
    </w:p>
    <w:p w14:paraId="33442B6F">
      <w:pPr>
        <w:jc w:val="center"/>
        <w:rPr>
          <w:rFonts w:ascii="Times New Roman" w:hAnsi="Times New Roman"/>
          <w:b/>
          <w:sz w:val="72"/>
        </w:rPr>
      </w:pPr>
    </w:p>
    <w:p w14:paraId="594309DB">
      <w:pPr>
        <w:jc w:val="center"/>
        <w:rPr>
          <w:rFonts w:ascii="Times New Roman" w:hAnsi="Times New Roman"/>
          <w:b/>
          <w:sz w:val="72"/>
        </w:rPr>
      </w:pPr>
    </w:p>
    <w:p w14:paraId="7BDDE9CD">
      <w:pPr>
        <w:jc w:val="center"/>
        <w:rPr>
          <w:rFonts w:ascii="Times New Roman" w:hAnsi="Times New Roman"/>
          <w:b/>
          <w:sz w:val="72"/>
        </w:rPr>
      </w:pPr>
    </w:p>
    <w:p w14:paraId="0B5F561C">
      <w:pPr>
        <w:jc w:val="center"/>
        <w:rPr>
          <w:rFonts w:ascii="Times New Roman" w:hAnsi="Times New Roman"/>
          <w:b/>
          <w:sz w:val="72"/>
        </w:rPr>
      </w:pPr>
    </w:p>
    <w:p w14:paraId="637734BB">
      <w:pPr>
        <w:jc w:val="center"/>
        <w:rPr>
          <w:rFonts w:ascii="Times New Roman" w:hAnsi="Times New Roman"/>
          <w:b/>
          <w:sz w:val="36"/>
        </w:rPr>
      </w:pPr>
    </w:p>
    <w:p w14:paraId="6F2ECB7D">
      <w:pPr>
        <w:jc w:val="center"/>
        <w:rPr>
          <w:rFonts w:ascii="Times New Roman" w:hAnsi="Times New Roman"/>
          <w:b/>
          <w:sz w:val="36"/>
        </w:rPr>
      </w:pPr>
    </w:p>
    <w:p w14:paraId="71416747">
      <w:pPr>
        <w:jc w:val="center"/>
        <w:rPr>
          <w:rFonts w:ascii="Times New Roman" w:hAnsi="Times New Roman"/>
          <w:b/>
          <w:sz w:val="36"/>
        </w:rPr>
      </w:pPr>
    </w:p>
    <w:p w14:paraId="75240C25">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02F2E34D">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3B06BE31">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0CBB20A5">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p>
    <w:p w14:paraId="01DFFEF6">
      <w:pPr>
        <w:pStyle w:val="263"/>
        <w:rPr>
          <w:rFonts w:hint="eastAsia" w:ascii="宋体" w:hAnsi="宋体" w:eastAsia="宋体" w:cs="宋体"/>
        </w:rPr>
      </w:pPr>
    </w:p>
    <w:p w14:paraId="0944CC82">
      <w:pPr>
        <w:pStyle w:val="263"/>
        <w:rPr>
          <w:rFonts w:hint="eastAsia" w:ascii="宋体" w:hAnsi="宋体" w:eastAsia="宋体" w:cs="宋体"/>
        </w:rPr>
      </w:pPr>
    </w:p>
    <w:p w14:paraId="2F663FFE">
      <w:pPr>
        <w:pStyle w:val="263"/>
        <w:rPr>
          <w:rFonts w:hint="eastAsia" w:ascii="宋体" w:hAnsi="宋体" w:eastAsia="宋体" w:cs="宋体"/>
        </w:rPr>
      </w:pPr>
    </w:p>
    <w:p w14:paraId="00B1B68E">
      <w:pPr>
        <w:pStyle w:val="263"/>
        <w:rPr>
          <w:rFonts w:hint="eastAsia" w:ascii="宋体" w:hAnsi="宋体" w:eastAsia="宋体" w:cs="宋体"/>
        </w:rPr>
      </w:pPr>
    </w:p>
    <w:p w14:paraId="3CB50E29">
      <w:pPr>
        <w:pStyle w:val="263"/>
        <w:rPr>
          <w:rFonts w:hint="eastAsia" w:ascii="宋体" w:hAnsi="宋体" w:eastAsia="宋体" w:cs="宋体"/>
        </w:rPr>
      </w:pPr>
    </w:p>
    <w:p w14:paraId="08ED0F4E">
      <w:pPr>
        <w:pStyle w:val="263"/>
        <w:rPr>
          <w:rFonts w:hint="eastAsia" w:ascii="宋体" w:hAnsi="宋体" w:eastAsia="宋体" w:cs="宋体"/>
        </w:rPr>
      </w:pPr>
    </w:p>
    <w:bookmarkEnd w:id="147"/>
    <w:p w14:paraId="0970E6DA">
      <w:pPr>
        <w:pStyle w:val="263"/>
        <w:rPr>
          <w:rFonts w:hint="eastAsia" w:ascii="宋体" w:hAnsi="宋体" w:eastAsia="宋体" w:cs="宋体"/>
        </w:rPr>
      </w:pPr>
    </w:p>
    <w:p w14:paraId="4B54DF8F">
      <w:pPr>
        <w:pStyle w:val="263"/>
        <w:spacing w:line="360" w:lineRule="auto"/>
        <w:jc w:val="center"/>
        <w:rPr>
          <w:rFonts w:hint="eastAsia" w:ascii="宋体" w:hAnsi="宋体" w:eastAsia="宋体" w:cs="宋体"/>
          <w:b/>
          <w:bCs/>
          <w:sz w:val="32"/>
          <w:szCs w:val="32"/>
        </w:rPr>
      </w:pPr>
    </w:p>
    <w:p w14:paraId="12114ACB">
      <w:pPr>
        <w:pStyle w:val="263"/>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投标文件目录</w:t>
      </w:r>
    </w:p>
    <w:p w14:paraId="3C6EF90E">
      <w:pPr>
        <w:pStyle w:val="263"/>
        <w:spacing w:line="360" w:lineRule="auto"/>
        <w:rPr>
          <w:rFonts w:hint="eastAsia" w:ascii="宋体" w:hAnsi="宋体" w:eastAsia="宋体" w:cs="宋体"/>
          <w:sz w:val="28"/>
          <w:szCs w:val="28"/>
        </w:rPr>
      </w:pPr>
    </w:p>
    <w:p w14:paraId="0855677B">
      <w:pPr>
        <w:spacing w:line="360" w:lineRule="auto"/>
        <w:rPr>
          <w:rFonts w:ascii="Times New Roman" w:hAnsi="Times New Roman"/>
          <w:sz w:val="28"/>
          <w:szCs w:val="28"/>
        </w:rPr>
      </w:pPr>
      <w:r>
        <w:rPr>
          <w:rFonts w:hint="eastAsia" w:ascii="Times New Roman" w:hAnsi="Times New Roman"/>
          <w:sz w:val="28"/>
          <w:szCs w:val="28"/>
        </w:rPr>
        <w:t>一、投标函</w:t>
      </w:r>
    </w:p>
    <w:p w14:paraId="4F6F818B">
      <w:pPr>
        <w:spacing w:line="360" w:lineRule="auto"/>
        <w:rPr>
          <w:rFonts w:ascii="Times New Roman" w:hAnsi="Times New Roman"/>
          <w:sz w:val="28"/>
          <w:szCs w:val="28"/>
        </w:rPr>
      </w:pPr>
      <w:r>
        <w:rPr>
          <w:rFonts w:hint="eastAsia" w:ascii="Times New Roman" w:hAnsi="Times New Roman"/>
          <w:sz w:val="28"/>
          <w:szCs w:val="28"/>
        </w:rPr>
        <w:t>二、法人授权书</w:t>
      </w:r>
    </w:p>
    <w:p w14:paraId="03C9A39E">
      <w:pPr>
        <w:spacing w:line="360" w:lineRule="auto"/>
        <w:rPr>
          <w:rFonts w:ascii="Times New Roman" w:hAnsi="Times New Roman"/>
          <w:sz w:val="28"/>
          <w:szCs w:val="28"/>
        </w:rPr>
      </w:pPr>
      <w:r>
        <w:rPr>
          <w:rFonts w:hint="eastAsia" w:ascii="Times New Roman" w:hAnsi="Times New Roman"/>
          <w:sz w:val="28"/>
          <w:szCs w:val="28"/>
        </w:rPr>
        <w:t>三、开标一览表</w:t>
      </w:r>
    </w:p>
    <w:p w14:paraId="69968A03">
      <w:pPr>
        <w:spacing w:line="360" w:lineRule="auto"/>
        <w:rPr>
          <w:rFonts w:ascii="Times New Roman" w:hAnsi="Times New Roman"/>
          <w:sz w:val="28"/>
          <w:szCs w:val="28"/>
        </w:rPr>
      </w:pPr>
      <w:r>
        <w:rPr>
          <w:rFonts w:hint="eastAsia" w:ascii="Times New Roman" w:hAnsi="Times New Roman"/>
          <w:sz w:val="28"/>
          <w:szCs w:val="28"/>
        </w:rPr>
        <w:t>四、分项报价表</w:t>
      </w:r>
    </w:p>
    <w:p w14:paraId="4F3975F9">
      <w:pPr>
        <w:spacing w:line="360" w:lineRule="auto"/>
        <w:rPr>
          <w:rFonts w:ascii="Times New Roman" w:hAnsi="Times New Roman"/>
          <w:sz w:val="28"/>
          <w:szCs w:val="28"/>
        </w:rPr>
      </w:pPr>
      <w:r>
        <w:rPr>
          <w:rFonts w:hint="eastAsia" w:ascii="Times New Roman" w:hAnsi="Times New Roman"/>
          <w:sz w:val="28"/>
          <w:szCs w:val="28"/>
        </w:rPr>
        <w:t>五、中小企业或残疾人福利性单位声明函</w:t>
      </w:r>
    </w:p>
    <w:p w14:paraId="6A6FA5F9">
      <w:pPr>
        <w:spacing w:line="360" w:lineRule="auto"/>
        <w:rPr>
          <w:rFonts w:ascii="Times New Roman" w:hAnsi="Times New Roman"/>
          <w:sz w:val="28"/>
          <w:szCs w:val="28"/>
        </w:rPr>
      </w:pPr>
      <w:r>
        <w:rPr>
          <w:rFonts w:hint="eastAsia" w:ascii="Times New Roman" w:hAnsi="Times New Roman"/>
          <w:sz w:val="28"/>
          <w:szCs w:val="28"/>
        </w:rPr>
        <w:t>六、项目组人员</w:t>
      </w:r>
    </w:p>
    <w:p w14:paraId="583F3D76">
      <w:pPr>
        <w:spacing w:line="360" w:lineRule="auto"/>
        <w:rPr>
          <w:rFonts w:ascii="Times New Roman" w:hAnsi="Times New Roman"/>
          <w:sz w:val="28"/>
          <w:szCs w:val="28"/>
        </w:rPr>
      </w:pPr>
      <w:r>
        <w:rPr>
          <w:rFonts w:hint="eastAsia" w:ascii="Times New Roman" w:hAnsi="Times New Roman"/>
          <w:sz w:val="28"/>
          <w:szCs w:val="28"/>
        </w:rPr>
        <w:t>七、企业业绩</w:t>
      </w:r>
    </w:p>
    <w:p w14:paraId="0D25C950">
      <w:pPr>
        <w:spacing w:line="360" w:lineRule="auto"/>
        <w:rPr>
          <w:rFonts w:ascii="Times New Roman" w:hAnsi="Times New Roman"/>
          <w:sz w:val="28"/>
          <w:szCs w:val="28"/>
        </w:rPr>
      </w:pPr>
      <w:r>
        <w:rPr>
          <w:rFonts w:hint="eastAsia" w:ascii="Times New Roman" w:hAnsi="Times New Roman"/>
          <w:sz w:val="28"/>
          <w:szCs w:val="28"/>
        </w:rPr>
        <w:t>八、相关证书</w:t>
      </w:r>
    </w:p>
    <w:p w14:paraId="7DA8B5AF">
      <w:pPr>
        <w:spacing w:line="360" w:lineRule="auto"/>
        <w:rPr>
          <w:rFonts w:ascii="Times New Roman" w:hAnsi="Times New Roman"/>
          <w:sz w:val="28"/>
          <w:szCs w:val="28"/>
        </w:rPr>
      </w:pPr>
      <w:r>
        <w:rPr>
          <w:rFonts w:hint="eastAsia" w:ascii="Times New Roman" w:hAnsi="Times New Roman"/>
          <w:sz w:val="28"/>
          <w:szCs w:val="28"/>
        </w:rPr>
        <w:t>九、人员配备要求承诺函</w:t>
      </w:r>
    </w:p>
    <w:p w14:paraId="4C4F008C">
      <w:pPr>
        <w:spacing w:line="360" w:lineRule="auto"/>
        <w:rPr>
          <w:rFonts w:ascii="Times New Roman" w:hAnsi="Times New Roman"/>
          <w:sz w:val="28"/>
          <w:szCs w:val="28"/>
        </w:rPr>
      </w:pPr>
      <w:r>
        <w:rPr>
          <w:rFonts w:hint="eastAsia" w:ascii="Times New Roman" w:hAnsi="Times New Roman"/>
          <w:sz w:val="28"/>
          <w:szCs w:val="28"/>
        </w:rPr>
        <w:t>十、服务要求承诺（一）及相关服务方案</w:t>
      </w:r>
    </w:p>
    <w:p w14:paraId="0DD4CC03">
      <w:pPr>
        <w:spacing w:line="360" w:lineRule="auto"/>
        <w:rPr>
          <w:rFonts w:ascii="Times New Roman" w:hAnsi="Times New Roman"/>
          <w:sz w:val="28"/>
          <w:szCs w:val="28"/>
        </w:rPr>
      </w:pPr>
      <w:r>
        <w:rPr>
          <w:rFonts w:hint="eastAsia" w:ascii="Times New Roman" w:hAnsi="Times New Roman"/>
          <w:sz w:val="28"/>
          <w:szCs w:val="28"/>
        </w:rPr>
        <w:t>十一、服务要求承诺（二）及相关服务方案</w:t>
      </w:r>
    </w:p>
    <w:p w14:paraId="37A337B4">
      <w:pPr>
        <w:spacing w:line="360" w:lineRule="auto"/>
        <w:rPr>
          <w:rFonts w:ascii="Times New Roman" w:hAnsi="Times New Roman"/>
          <w:sz w:val="28"/>
          <w:szCs w:val="28"/>
        </w:rPr>
      </w:pPr>
      <w:r>
        <w:rPr>
          <w:rFonts w:hint="eastAsia" w:ascii="Times New Roman" w:hAnsi="Times New Roman"/>
          <w:sz w:val="28"/>
          <w:szCs w:val="28"/>
        </w:rPr>
        <w:t>十二、考核标准承诺</w:t>
      </w:r>
    </w:p>
    <w:p w14:paraId="0B9CB91A">
      <w:pPr>
        <w:spacing w:line="360" w:lineRule="auto"/>
        <w:rPr>
          <w:rFonts w:hint="eastAsia" w:ascii="宋体" w:hAnsi="宋体" w:cs="宋体"/>
          <w:sz w:val="28"/>
          <w:szCs w:val="28"/>
        </w:rPr>
      </w:pPr>
      <w:r>
        <w:rPr>
          <w:rFonts w:hint="eastAsia" w:ascii="Times New Roman" w:hAnsi="Times New Roman"/>
          <w:sz w:val="28"/>
          <w:szCs w:val="28"/>
        </w:rPr>
        <w:t>十三、投标所需其他材料</w:t>
      </w:r>
    </w:p>
    <w:p w14:paraId="1675E394">
      <w:bookmarkStart w:id="149" w:name="_Toc20577"/>
      <w:bookmarkStart w:id="150" w:name="_Toc26005"/>
    </w:p>
    <w:p w14:paraId="43A86308"/>
    <w:p w14:paraId="2DEC0193"/>
    <w:p w14:paraId="52052BCF"/>
    <w:p w14:paraId="2B6E8203"/>
    <w:p w14:paraId="497E7073"/>
    <w:p w14:paraId="12ACD0EF"/>
    <w:p w14:paraId="0AD81C8C"/>
    <w:p w14:paraId="1FCBD16C"/>
    <w:p w14:paraId="692DD64D"/>
    <w:p w14:paraId="1E833F69"/>
    <w:p w14:paraId="2C246727"/>
    <w:p w14:paraId="0B960C00"/>
    <w:p w14:paraId="165724C2"/>
    <w:p w14:paraId="2829E844"/>
    <w:p w14:paraId="6AC03E9C"/>
    <w:p w14:paraId="6C2ED291"/>
    <w:p w14:paraId="5B50F418"/>
    <w:p w14:paraId="4BB11A74"/>
    <w:p w14:paraId="6450B6E5"/>
    <w:p w14:paraId="07855878">
      <w:pPr>
        <w:pStyle w:val="329"/>
        <w:outlineLvl w:val="1"/>
        <w:rPr>
          <w:rFonts w:hint="eastAsia" w:ascii="仿宋" w:hAnsi="仿宋" w:eastAsia="仿宋" w:cs="仿宋"/>
        </w:rPr>
      </w:pPr>
      <w:bookmarkStart w:id="151" w:name="_Toc8978"/>
      <w:r>
        <w:rPr>
          <w:rFonts w:hint="eastAsia" w:ascii="仿宋" w:hAnsi="仿宋" w:eastAsia="仿宋" w:cs="仿宋"/>
        </w:rPr>
        <w:t>一、投标函</w:t>
      </w:r>
    </w:p>
    <w:p w14:paraId="219FAEF0">
      <w:pPr>
        <w:pStyle w:val="294"/>
        <w:jc w:val="center"/>
        <w:rPr>
          <w:rFonts w:hint="eastAsia" w:ascii="仿宋" w:hAnsi="仿宋" w:eastAsia="仿宋" w:cs="仿宋"/>
          <w:bCs/>
          <w:sz w:val="32"/>
          <w:szCs w:val="32"/>
        </w:rPr>
      </w:pPr>
    </w:p>
    <w:p w14:paraId="060701A3">
      <w:pPr>
        <w:pStyle w:val="294"/>
        <w:jc w:val="center"/>
        <w:rPr>
          <w:rFonts w:hint="eastAsia" w:ascii="仿宋" w:hAnsi="仿宋" w:eastAsia="仿宋" w:cs="仿宋"/>
          <w:bCs/>
          <w:sz w:val="32"/>
          <w:szCs w:val="32"/>
        </w:rPr>
      </w:pPr>
      <w:r>
        <w:rPr>
          <w:rFonts w:hint="eastAsia" w:ascii="仿宋" w:hAnsi="仿宋" w:eastAsia="仿宋" w:cs="仿宋"/>
          <w:bCs/>
          <w:sz w:val="32"/>
          <w:szCs w:val="32"/>
        </w:rPr>
        <w:t>投标函</w:t>
      </w:r>
    </w:p>
    <w:p w14:paraId="55D67286">
      <w:pPr>
        <w:pStyle w:val="294"/>
        <w:spacing w:line="500" w:lineRule="exact"/>
        <w:jc w:val="left"/>
        <w:rPr>
          <w:rFonts w:hint="eastAsia" w:ascii="仿宋" w:hAnsi="仿宋" w:eastAsia="仿宋" w:cs="仿宋"/>
          <w:sz w:val="24"/>
          <w:szCs w:val="24"/>
        </w:rPr>
      </w:pPr>
      <w:r>
        <w:rPr>
          <w:rFonts w:hint="eastAsia" w:ascii="仿宋" w:hAnsi="仿宋" w:eastAsia="仿宋" w:cs="仿宋"/>
          <w:sz w:val="24"/>
          <w:szCs w:val="24"/>
        </w:rPr>
        <w:t>宿迁市数字化城市管理监督指挥中心：</w:t>
      </w:r>
    </w:p>
    <w:p w14:paraId="1EF4743F">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根据已收到的项目编号为</w:t>
      </w:r>
      <w:r>
        <w:rPr>
          <w:rFonts w:ascii="仿宋" w:hAnsi="仿宋" w:eastAsia="仿宋" w:cs="仿宋"/>
          <w:sz w:val="24"/>
          <w:szCs w:val="24"/>
        </w:rPr>
        <w:t xml:space="preserve"> </w:t>
      </w:r>
      <w:r>
        <w:rPr>
          <w:rFonts w:ascii="仿宋" w:hAnsi="仿宋" w:eastAsia="仿宋" w:cs="仿宋"/>
          <w:sz w:val="24"/>
          <w:szCs w:val="24"/>
          <w:u w:val="single"/>
        </w:rPr>
        <w:t>JSZC-321300-JZCG-G2026-0052</w:t>
      </w:r>
      <w:r>
        <w:rPr>
          <w:rFonts w:ascii="仿宋" w:hAnsi="仿宋" w:eastAsia="仿宋" w:cs="仿宋"/>
          <w:sz w:val="24"/>
          <w:szCs w:val="24"/>
        </w:rPr>
        <w:t xml:space="preserve"> </w:t>
      </w:r>
      <w:r>
        <w:rPr>
          <w:rFonts w:hint="eastAsia" w:ascii="仿宋" w:hAnsi="仿宋" w:eastAsia="仿宋" w:cs="仿宋"/>
          <w:sz w:val="24"/>
          <w:szCs w:val="24"/>
        </w:rPr>
        <w:t>的</w:t>
      </w:r>
      <w:r>
        <w:rPr>
          <w:rFonts w:ascii="仿宋" w:hAnsi="仿宋" w:eastAsia="仿宋" w:cs="仿宋"/>
          <w:sz w:val="24"/>
          <w:szCs w:val="24"/>
          <w:u w:val="single"/>
        </w:rPr>
        <w:t>宿迁智慧城市科技馆物业服务</w:t>
      </w:r>
      <w:r>
        <w:rPr>
          <w:rFonts w:hint="eastAsia" w:ascii="仿宋" w:hAnsi="仿宋" w:eastAsia="仿宋" w:cs="仿宋"/>
          <w:sz w:val="24"/>
          <w:szCs w:val="24"/>
          <w:u w:val="single"/>
        </w:rPr>
        <w:t>采购</w:t>
      </w:r>
      <w:r>
        <w:rPr>
          <w:rFonts w:ascii="仿宋" w:hAnsi="仿宋" w:eastAsia="仿宋" w:cs="仿宋"/>
          <w:sz w:val="24"/>
          <w:szCs w:val="24"/>
          <w:u w:val="single"/>
        </w:rPr>
        <w:t>项目</w:t>
      </w:r>
      <w:r>
        <w:rPr>
          <w:rFonts w:hint="eastAsia" w:ascii="仿宋" w:hAnsi="仿宋" w:eastAsia="仿宋" w:cs="仿宋"/>
          <w:sz w:val="24"/>
          <w:szCs w:val="24"/>
        </w:rPr>
        <w:t>的招标文件，我方在参加本项目招投标活动中，特作出如下承诺：</w:t>
      </w:r>
    </w:p>
    <w:p w14:paraId="231C4824">
      <w:pPr>
        <w:pStyle w:val="294"/>
        <w:spacing w:line="500" w:lineRule="exact"/>
        <w:ind w:firstLine="480"/>
        <w:jc w:val="left"/>
        <w:rPr>
          <w:rFonts w:hint="eastAsia" w:ascii="仿宋" w:hAnsi="仿宋" w:eastAsia="仿宋" w:cs="仿宋"/>
          <w:sz w:val="24"/>
        </w:rPr>
      </w:pPr>
      <w:r>
        <w:rPr>
          <w:rFonts w:hint="eastAsia" w:ascii="仿宋" w:hAnsi="仿宋" w:eastAsia="仿宋" w:cs="仿宋"/>
          <w:sz w:val="24"/>
          <w:szCs w:val="24"/>
        </w:rPr>
        <w:t>一、我方</w:t>
      </w:r>
      <w:r>
        <w:rPr>
          <w:rFonts w:hint="eastAsia" w:ascii="仿宋" w:hAnsi="仿宋" w:eastAsia="仿宋" w:cs="仿宋"/>
          <w:sz w:val="24"/>
        </w:rPr>
        <w:t>具备《中华人民共和国政府采购法》第二十二条第一款规定的6项条件；</w:t>
      </w:r>
    </w:p>
    <w:p w14:paraId="0F0849D9">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C05C939">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三、我方按招标文件要求提交投标文件，响应招标文件规定的投标有效期；</w:t>
      </w:r>
    </w:p>
    <w:p w14:paraId="15055CD0">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四、如果我方的投标文件被接受，我方将按《中华人民共和国民法典（第三编合同）》及其他有关法律、法规的规定，按期、按质、按量交付采购单位，全面做到履约守信；</w:t>
      </w:r>
    </w:p>
    <w:p w14:paraId="09C64785">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五、我方若违背本声明及承诺约定，经查实，自愿接受采购人及相关主管部门相应的规定处理，并依法承担相应的法律责任。</w:t>
      </w:r>
    </w:p>
    <w:p w14:paraId="16B27663">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六、我方同意采购人、采购代理机构将本函上网公开。</w:t>
      </w:r>
    </w:p>
    <w:p w14:paraId="577468DD">
      <w:pPr>
        <w:pStyle w:val="294"/>
        <w:spacing w:line="500" w:lineRule="exact"/>
        <w:ind w:firstLine="480"/>
        <w:jc w:val="left"/>
        <w:rPr>
          <w:rFonts w:hint="eastAsia" w:ascii="仿宋" w:hAnsi="仿宋" w:eastAsia="仿宋" w:cs="仿宋"/>
          <w:sz w:val="24"/>
          <w:szCs w:val="24"/>
        </w:rPr>
      </w:pPr>
    </w:p>
    <w:p w14:paraId="27E7C944">
      <w:pPr>
        <w:pStyle w:val="294"/>
        <w:spacing w:line="500" w:lineRule="exact"/>
        <w:jc w:val="left"/>
        <w:rPr>
          <w:rFonts w:hint="eastAsia" w:ascii="仿宋" w:hAnsi="仿宋" w:eastAsia="仿宋" w:cs="仿宋"/>
          <w:sz w:val="24"/>
          <w:szCs w:val="24"/>
        </w:rPr>
      </w:pPr>
    </w:p>
    <w:p w14:paraId="02210D86">
      <w:pPr>
        <w:pStyle w:val="294"/>
        <w:spacing w:line="500" w:lineRule="exact"/>
        <w:ind w:firstLine="480"/>
        <w:jc w:val="lef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（盖CA电子公章）</w:t>
      </w:r>
    </w:p>
    <w:p w14:paraId="49107CA9">
      <w:pPr>
        <w:pStyle w:val="294"/>
        <w:ind w:firstLine="480"/>
        <w:rPr>
          <w:rFonts w:hint="eastAsia" w:ascii="仿宋" w:hAnsi="仿宋" w:eastAsia="仿宋" w:cs="仿宋"/>
          <w:sz w:val="24"/>
          <w:szCs w:val="24"/>
        </w:rPr>
      </w:pPr>
    </w:p>
    <w:p w14:paraId="188B34F8">
      <w:pPr>
        <w:pStyle w:val="294"/>
        <w:ind w:firstLine="480"/>
        <w:rPr>
          <w:rFonts w:hint="eastAsia" w:ascii="仿宋" w:hAnsi="仿宋" w:eastAsia="仿宋" w:cs="仿宋"/>
        </w:rPr>
      </w:pPr>
      <w:r>
        <w:rPr>
          <w:rFonts w:hint="eastAsia" w:ascii="仿宋" w:hAnsi="仿宋" w:eastAsia="仿宋" w:cs="仿宋"/>
          <w:sz w:val="24"/>
          <w:szCs w:val="24"/>
        </w:rPr>
        <w:t>日期：    年    月   日</w:t>
      </w:r>
    </w:p>
    <w:p w14:paraId="2F7BC2D8">
      <w:pPr>
        <w:rPr>
          <w:rFonts w:hint="eastAsia" w:ascii="仿宋" w:hAnsi="仿宋" w:eastAsia="仿宋" w:cs="仿宋"/>
        </w:rPr>
      </w:pPr>
    </w:p>
    <w:p w14:paraId="39EEAD83">
      <w:pPr>
        <w:rPr>
          <w:rFonts w:hint="eastAsia" w:ascii="仿宋" w:hAnsi="仿宋" w:eastAsia="仿宋" w:cs="仿宋"/>
        </w:rPr>
      </w:pPr>
    </w:p>
    <w:p w14:paraId="14835AA7">
      <w:pPr>
        <w:rPr>
          <w:rFonts w:hint="eastAsia" w:ascii="仿宋" w:hAnsi="仿宋" w:eastAsia="仿宋" w:cs="仿宋"/>
        </w:rPr>
      </w:pPr>
    </w:p>
    <w:p w14:paraId="0E3966E7">
      <w:pPr>
        <w:rPr>
          <w:rFonts w:hint="eastAsia" w:ascii="仿宋" w:hAnsi="仿宋" w:eastAsia="仿宋" w:cs="仿宋"/>
        </w:rPr>
      </w:pPr>
    </w:p>
    <w:p w14:paraId="4B2D622A">
      <w:pPr>
        <w:rPr>
          <w:rFonts w:hint="eastAsia" w:ascii="仿宋" w:hAnsi="仿宋" w:eastAsia="仿宋" w:cs="仿宋"/>
        </w:rPr>
      </w:pPr>
    </w:p>
    <w:p w14:paraId="271BD294">
      <w:pPr>
        <w:rPr>
          <w:rFonts w:hint="eastAsia" w:ascii="仿宋" w:hAnsi="仿宋" w:eastAsia="仿宋" w:cs="仿宋"/>
        </w:rPr>
      </w:pPr>
    </w:p>
    <w:p w14:paraId="716A5220">
      <w:pPr>
        <w:rPr>
          <w:rFonts w:hint="eastAsia" w:ascii="仿宋" w:hAnsi="仿宋" w:eastAsia="仿宋" w:cs="仿宋"/>
        </w:rPr>
      </w:pPr>
    </w:p>
    <w:p w14:paraId="16DD9814">
      <w:pPr>
        <w:rPr>
          <w:rFonts w:hint="eastAsia" w:ascii="仿宋" w:hAnsi="仿宋" w:eastAsia="仿宋" w:cs="仿宋"/>
        </w:rPr>
      </w:pPr>
    </w:p>
    <w:p w14:paraId="4E1FF3E2">
      <w:pPr>
        <w:rPr>
          <w:rFonts w:hint="eastAsia" w:ascii="仿宋" w:hAnsi="仿宋" w:eastAsia="仿宋" w:cs="仿宋"/>
        </w:rPr>
      </w:pPr>
    </w:p>
    <w:p w14:paraId="3ADBFCEB">
      <w:pPr>
        <w:rPr>
          <w:rFonts w:hint="eastAsia" w:ascii="仿宋" w:hAnsi="仿宋" w:eastAsia="仿宋" w:cs="仿宋"/>
        </w:rPr>
      </w:pPr>
    </w:p>
    <w:p w14:paraId="248298B7">
      <w:pPr>
        <w:rPr>
          <w:rFonts w:hint="eastAsia" w:ascii="仿宋" w:hAnsi="仿宋" w:eastAsia="仿宋" w:cs="仿宋"/>
        </w:rPr>
      </w:pPr>
    </w:p>
    <w:p w14:paraId="41297A0D">
      <w:pPr>
        <w:outlineLvl w:val="1"/>
        <w:rPr>
          <w:rFonts w:hint="eastAsia" w:ascii="仿宋" w:hAnsi="仿宋" w:eastAsia="仿宋" w:cs="仿宋"/>
          <w:b/>
        </w:rPr>
      </w:pPr>
      <w:r>
        <w:rPr>
          <w:rFonts w:hint="eastAsia" w:ascii="仿宋" w:hAnsi="仿宋" w:eastAsia="仿宋" w:cs="仿宋"/>
          <w:b/>
          <w:sz w:val="32"/>
          <w:szCs w:val="24"/>
        </w:rPr>
        <w:t>二、法人授权书</w:t>
      </w:r>
    </w:p>
    <w:p w14:paraId="6F3C08D4">
      <w:pPr>
        <w:pStyle w:val="294"/>
        <w:jc w:val="center"/>
        <w:rPr>
          <w:rFonts w:hint="eastAsia" w:ascii="仿宋" w:hAnsi="仿宋" w:eastAsia="仿宋" w:cs="仿宋"/>
          <w:bCs/>
          <w:sz w:val="32"/>
          <w:szCs w:val="32"/>
        </w:rPr>
      </w:pPr>
      <w:r>
        <w:rPr>
          <w:rFonts w:hint="eastAsia" w:ascii="仿宋" w:hAnsi="仿宋" w:eastAsia="仿宋" w:cs="仿宋"/>
          <w:bCs/>
          <w:sz w:val="32"/>
          <w:szCs w:val="32"/>
        </w:rPr>
        <w:t>法人授权书</w:t>
      </w:r>
    </w:p>
    <w:p w14:paraId="6D2BB17D">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本授权书声明：____________（投标人名称）授权________________（被授权人的姓名）为我方就</w:t>
      </w:r>
      <w:r>
        <w:rPr>
          <w:rFonts w:hint="eastAsia" w:ascii="仿宋" w:hAnsi="仿宋" w:eastAsia="仿宋" w:cs="仿宋"/>
          <w:sz w:val="24"/>
          <w:szCs w:val="24"/>
          <w:u w:val="single"/>
        </w:rPr>
        <w:t>JSZC-321300-JZCG-G2026-0052</w:t>
      </w:r>
      <w:r>
        <w:rPr>
          <w:rFonts w:hint="eastAsia" w:ascii="仿宋" w:hAnsi="仿宋" w:eastAsia="仿宋" w:cs="仿宋"/>
          <w:sz w:val="24"/>
          <w:szCs w:val="24"/>
        </w:rPr>
        <w:t>号</w:t>
      </w:r>
      <w:r>
        <w:rPr>
          <w:rFonts w:hint="eastAsia" w:ascii="仿宋" w:hAnsi="仿宋" w:eastAsia="仿宋" w:cs="仿宋"/>
          <w:sz w:val="24"/>
          <w:szCs w:val="24"/>
          <w:u w:val="single"/>
        </w:rPr>
        <w:t>宿迁智慧城市科技馆物业服务采购项目</w:t>
      </w:r>
      <w:r>
        <w:rPr>
          <w:rFonts w:hint="eastAsia" w:ascii="仿宋" w:hAnsi="仿宋" w:eastAsia="仿宋" w:cs="仿宋"/>
          <w:sz w:val="24"/>
          <w:szCs w:val="24"/>
        </w:rPr>
        <w:t>采购活动的合法代理人，以本单位名义全权处理一切与该项目采购有关的事务。</w:t>
      </w:r>
    </w:p>
    <w:p w14:paraId="4044E7A5">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2E7779B0">
      <w:pPr>
        <w:pStyle w:val="358"/>
        <w:spacing w:line="480" w:lineRule="exact"/>
        <w:ind w:firstLine="482"/>
        <w:rPr>
          <w:rFonts w:hint="eastAsia" w:ascii="仿宋" w:hAnsi="仿宋" w:eastAsia="仿宋" w:cs="仿宋"/>
          <w:sz w:val="24"/>
          <w:szCs w:val="24"/>
          <w:u w:val="single"/>
        </w:rPr>
      </w:pPr>
      <w:r>
        <w:rPr>
          <w:rFonts w:hint="eastAsia" w:ascii="仿宋" w:hAnsi="仿宋" w:eastAsia="仿宋" w:cs="仿宋"/>
          <w:sz w:val="24"/>
          <w:szCs w:val="24"/>
        </w:rPr>
        <w:t>被授权人身份证号码：</w:t>
      </w:r>
      <w:r>
        <w:rPr>
          <w:rFonts w:hint="eastAsia" w:ascii="仿宋" w:hAnsi="仿宋" w:eastAsia="仿宋" w:cs="仿宋"/>
          <w:sz w:val="24"/>
          <w:szCs w:val="24"/>
          <w:u w:val="single"/>
        </w:rPr>
        <w:t xml:space="preserve">                             </w:t>
      </w:r>
    </w:p>
    <w:p w14:paraId="3884191F">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3EC49F57">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授权单位名称：</w:t>
      </w:r>
      <w:r>
        <w:rPr>
          <w:rFonts w:hint="eastAsia" w:ascii="仿宋" w:hAnsi="仿宋" w:eastAsia="仿宋" w:cs="仿宋"/>
          <w:sz w:val="24"/>
          <w:szCs w:val="24"/>
          <w:u w:val="single"/>
        </w:rPr>
        <w:t>（盖CA电子公章）</w:t>
      </w:r>
    </w:p>
    <w:p w14:paraId="1821A7B9">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5E2C12E3">
      <w:pPr>
        <w:pStyle w:val="358"/>
        <w:spacing w:line="480" w:lineRule="exact"/>
        <w:ind w:firstLine="482"/>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p>
    <w:p w14:paraId="5BDD6E86">
      <w:pPr>
        <w:pStyle w:val="243"/>
        <w:spacing w:line="700" w:lineRule="exact"/>
        <w:ind w:firstLine="629"/>
        <w:rPr>
          <w:rFonts w:hint="eastAsia" w:ascii="仿宋" w:hAnsi="仿宋" w:eastAsia="仿宋" w:cs="仿宋"/>
          <w:sz w:val="24"/>
        </w:rPr>
      </w:pPr>
    </w:p>
    <w:p w14:paraId="58E5DF46">
      <w:pPr>
        <w:pStyle w:val="206"/>
        <w:outlineLvl w:val="1"/>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t>三、开标一览表</w:t>
      </w:r>
    </w:p>
    <w:bookmarkEnd w:id="149"/>
    <w:bookmarkEnd w:id="150"/>
    <w:bookmarkEnd w:id="151"/>
    <w:p w14:paraId="05B35D0C">
      <w:pPr>
        <w:pStyle w:val="278"/>
        <w:rPr>
          <w:rFonts w:hint="eastAsia" w:ascii="宋体" w:hAnsi="宋体" w:eastAsia="宋体" w:cs="宋体"/>
        </w:rPr>
      </w:pPr>
    </w:p>
    <w:p w14:paraId="4D0535F4">
      <w:pPr>
        <w:pStyle w:val="247"/>
        <w:spacing w:line="480" w:lineRule="exact"/>
        <w:ind w:firstLine="442"/>
        <w:rPr>
          <w:rFonts w:ascii="Times New Roman" w:hAnsi="Times New Roman"/>
          <w:sz w:val="24"/>
          <w:szCs w:val="24"/>
        </w:rPr>
      </w:pPr>
      <w:bookmarkStart w:id="152" w:name="_Toc956"/>
      <w:bookmarkStart w:id="153" w:name="_Toc12614"/>
      <w:bookmarkStart w:id="154" w:name="_Toc26543"/>
      <w:r>
        <w:rPr>
          <w:rFonts w:hint="eastAsia" w:ascii="宋体" w:hAnsi="宋体" w:cs="宋体"/>
          <w:sz w:val="32"/>
        </w:rPr>
        <w:t>格式详见投标文件制作工具</w:t>
      </w:r>
    </w:p>
    <w:p w14:paraId="5BF3AC01">
      <w:pPr>
        <w:pStyle w:val="314"/>
        <w:outlineLvl w:val="1"/>
        <w:rPr>
          <w:rFonts w:hint="eastAsia" w:ascii="仿宋" w:hAnsi="仿宋" w:eastAsia="仿宋" w:cs="仿宋"/>
        </w:rPr>
      </w:pPr>
      <w:r>
        <w:rPr>
          <w:rFonts w:hint="eastAsia"/>
          <w:b w:val="0"/>
          <w:bCs/>
        </w:rPr>
        <w:br w:type="page" w:clear="all"/>
      </w:r>
      <w:r>
        <w:rPr>
          <w:rFonts w:hint="eastAsia" w:ascii="仿宋" w:hAnsi="仿宋" w:eastAsia="仿宋" w:cs="仿宋"/>
        </w:rPr>
        <w:t>四、分项报价表</w:t>
      </w:r>
    </w:p>
    <w:tbl>
      <w:tblPr>
        <w:tblStyle w:val="28"/>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2043"/>
        <w:gridCol w:w="2505"/>
        <w:gridCol w:w="1515"/>
        <w:gridCol w:w="1213"/>
        <w:gridCol w:w="909"/>
        <w:gridCol w:w="1290"/>
      </w:tblGrid>
      <w:tr w14:paraId="4971E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2E1A7E74">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工资、保险</w:t>
            </w:r>
          </w:p>
        </w:tc>
      </w:tr>
      <w:tr w14:paraId="6EE26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315EDE6C">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2043" w:type="dxa"/>
            <w:vAlign w:val="center"/>
          </w:tcPr>
          <w:p w14:paraId="1F87AEB3">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2505" w:type="dxa"/>
            <w:vAlign w:val="center"/>
          </w:tcPr>
          <w:p w14:paraId="3345DE39">
            <w:pPr>
              <w:pStyle w:val="201"/>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分项内容</w:t>
            </w:r>
          </w:p>
        </w:tc>
        <w:tc>
          <w:tcPr>
            <w:tcW w:w="1515" w:type="dxa"/>
            <w:vAlign w:val="center"/>
          </w:tcPr>
          <w:p w14:paraId="1A6AF857">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费用单价/月工资</w:t>
            </w:r>
          </w:p>
          <w:p w14:paraId="14C5EDF6">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c>
          <w:tcPr>
            <w:tcW w:w="1213" w:type="dxa"/>
            <w:vAlign w:val="center"/>
          </w:tcPr>
          <w:p w14:paraId="0846AD5E">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人数</w:t>
            </w:r>
          </w:p>
        </w:tc>
        <w:tc>
          <w:tcPr>
            <w:tcW w:w="909" w:type="dxa"/>
            <w:vAlign w:val="center"/>
          </w:tcPr>
          <w:p w14:paraId="1A75AF11">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月数</w:t>
            </w:r>
          </w:p>
        </w:tc>
        <w:tc>
          <w:tcPr>
            <w:tcW w:w="1290" w:type="dxa"/>
            <w:vAlign w:val="center"/>
          </w:tcPr>
          <w:p w14:paraId="2FC9D054">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合价/1年工资</w:t>
            </w:r>
          </w:p>
          <w:p w14:paraId="6C4A0659">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r>
      <w:tr w14:paraId="1E826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7F181AB9">
            <w:pPr>
              <w:pStyle w:val="212"/>
              <w:widowControl/>
              <w:spacing w:line="360" w:lineRule="exact"/>
              <w:jc w:val="center"/>
              <w:rPr>
                <w:rFonts w:hint="eastAsia" w:ascii="仿宋" w:hAnsi="仿宋" w:eastAsia="仿宋" w:cs="仿宋"/>
                <w:sz w:val="24"/>
                <w:szCs w:val="24"/>
              </w:rPr>
            </w:pPr>
          </w:p>
        </w:tc>
        <w:tc>
          <w:tcPr>
            <w:tcW w:w="2043" w:type="dxa"/>
            <w:vMerge w:val="restart"/>
            <w:vAlign w:val="center"/>
          </w:tcPr>
          <w:p w14:paraId="5AC6256A">
            <w:pPr>
              <w:pStyle w:val="365"/>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人员工资</w:t>
            </w:r>
          </w:p>
        </w:tc>
        <w:tc>
          <w:tcPr>
            <w:tcW w:w="2505" w:type="dxa"/>
            <w:vAlign w:val="center"/>
          </w:tcPr>
          <w:p w14:paraId="7E96373C">
            <w:pPr>
              <w:contextualSpacing/>
              <w:jc w:val="center"/>
              <w:rPr>
                <w:rFonts w:hint="eastAsia" w:ascii="仿宋" w:hAnsi="仿宋" w:eastAsia="仿宋" w:cs="仿宋"/>
                <w:sz w:val="24"/>
                <w:szCs w:val="24"/>
              </w:rPr>
            </w:pPr>
            <w:r>
              <w:rPr>
                <w:rFonts w:hint="eastAsia" w:ascii="仿宋" w:hAnsi="仿宋" w:eastAsia="仿宋" w:cs="仿宋"/>
                <w:sz w:val="24"/>
                <w:szCs w:val="24"/>
              </w:rPr>
              <w:t>项目经理</w:t>
            </w:r>
          </w:p>
        </w:tc>
        <w:tc>
          <w:tcPr>
            <w:tcW w:w="1515" w:type="dxa"/>
            <w:vAlign w:val="center"/>
          </w:tcPr>
          <w:p w14:paraId="63D1EFEE">
            <w:pPr>
              <w:pStyle w:val="212"/>
              <w:widowControl/>
              <w:spacing w:line="360" w:lineRule="exact"/>
              <w:jc w:val="center"/>
              <w:rPr>
                <w:rFonts w:hint="eastAsia" w:ascii="仿宋" w:hAnsi="仿宋" w:eastAsia="仿宋" w:cs="仿宋"/>
                <w:sz w:val="24"/>
                <w:szCs w:val="24"/>
              </w:rPr>
            </w:pPr>
          </w:p>
        </w:tc>
        <w:tc>
          <w:tcPr>
            <w:tcW w:w="1213" w:type="dxa"/>
            <w:vAlign w:val="center"/>
          </w:tcPr>
          <w:p w14:paraId="07EE7679">
            <w:pPr>
              <w:contextualSpacing/>
              <w:jc w:val="center"/>
              <w:rPr>
                <w:rFonts w:hint="eastAsia" w:ascii="仿宋" w:hAnsi="仿宋" w:eastAsia="仿宋" w:cs="仿宋"/>
                <w:sz w:val="24"/>
                <w:szCs w:val="24"/>
              </w:rPr>
            </w:pPr>
            <w:r>
              <w:rPr>
                <w:rFonts w:hint="eastAsia" w:ascii="仿宋" w:hAnsi="仿宋" w:eastAsia="仿宋" w:cs="仿宋"/>
                <w:sz w:val="24"/>
                <w:szCs w:val="24"/>
              </w:rPr>
              <w:t>1</w:t>
            </w:r>
          </w:p>
        </w:tc>
        <w:tc>
          <w:tcPr>
            <w:tcW w:w="909" w:type="dxa"/>
            <w:vAlign w:val="center"/>
          </w:tcPr>
          <w:p w14:paraId="6243C0D8">
            <w:pPr>
              <w:pStyle w:val="212"/>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1290" w:type="dxa"/>
            <w:vAlign w:val="center"/>
          </w:tcPr>
          <w:p w14:paraId="5C4A03D8">
            <w:pPr>
              <w:pStyle w:val="212"/>
              <w:widowControl/>
              <w:spacing w:line="360" w:lineRule="exact"/>
              <w:jc w:val="center"/>
              <w:rPr>
                <w:rFonts w:hint="eastAsia" w:ascii="仿宋" w:hAnsi="仿宋" w:eastAsia="仿宋" w:cs="仿宋"/>
                <w:sz w:val="24"/>
                <w:szCs w:val="24"/>
              </w:rPr>
            </w:pPr>
          </w:p>
        </w:tc>
      </w:tr>
      <w:tr w14:paraId="3CFB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0C878911">
            <w:pPr>
              <w:pStyle w:val="212"/>
              <w:widowControl/>
              <w:spacing w:line="360" w:lineRule="exact"/>
              <w:jc w:val="center"/>
              <w:rPr>
                <w:rFonts w:hint="eastAsia" w:ascii="仿宋" w:hAnsi="仿宋" w:eastAsia="仿宋" w:cs="仿宋"/>
                <w:sz w:val="24"/>
                <w:szCs w:val="24"/>
              </w:rPr>
            </w:pPr>
          </w:p>
        </w:tc>
        <w:tc>
          <w:tcPr>
            <w:tcW w:w="2043" w:type="dxa"/>
            <w:vMerge w:val="continue"/>
            <w:vAlign w:val="center"/>
          </w:tcPr>
          <w:p w14:paraId="46A20C5E">
            <w:pPr>
              <w:pStyle w:val="212"/>
              <w:widowControl/>
              <w:spacing w:line="360" w:lineRule="exact"/>
              <w:jc w:val="center"/>
              <w:rPr>
                <w:rFonts w:hint="eastAsia" w:ascii="仿宋" w:hAnsi="仿宋" w:eastAsia="仿宋" w:cs="仿宋"/>
                <w:sz w:val="24"/>
                <w:szCs w:val="24"/>
              </w:rPr>
            </w:pPr>
          </w:p>
        </w:tc>
        <w:tc>
          <w:tcPr>
            <w:tcW w:w="2505" w:type="dxa"/>
            <w:vAlign w:val="center"/>
          </w:tcPr>
          <w:p w14:paraId="51C15F05">
            <w:pPr>
              <w:contextualSpacing/>
              <w:jc w:val="center"/>
              <w:rPr>
                <w:rFonts w:hint="eastAsia" w:ascii="仿宋" w:hAnsi="仿宋" w:eastAsia="仿宋" w:cs="仿宋"/>
                <w:sz w:val="24"/>
                <w:szCs w:val="24"/>
              </w:rPr>
            </w:pPr>
            <w:r>
              <w:rPr>
                <w:rFonts w:hint="eastAsia" w:ascii="仿宋" w:hAnsi="仿宋" w:eastAsia="仿宋" w:cs="仿宋"/>
                <w:sz w:val="24"/>
                <w:szCs w:val="24"/>
              </w:rPr>
              <w:t>保洁人员</w:t>
            </w:r>
          </w:p>
        </w:tc>
        <w:tc>
          <w:tcPr>
            <w:tcW w:w="1515" w:type="dxa"/>
            <w:vAlign w:val="center"/>
          </w:tcPr>
          <w:p w14:paraId="026719BD">
            <w:pPr>
              <w:pStyle w:val="212"/>
              <w:widowControl/>
              <w:spacing w:line="360" w:lineRule="exact"/>
              <w:jc w:val="center"/>
              <w:rPr>
                <w:rFonts w:hint="eastAsia" w:ascii="仿宋" w:hAnsi="仿宋" w:eastAsia="仿宋" w:cs="仿宋"/>
                <w:sz w:val="24"/>
                <w:szCs w:val="24"/>
              </w:rPr>
            </w:pPr>
          </w:p>
        </w:tc>
        <w:tc>
          <w:tcPr>
            <w:tcW w:w="1213" w:type="dxa"/>
            <w:vAlign w:val="center"/>
          </w:tcPr>
          <w:p w14:paraId="48530FBF">
            <w:pPr>
              <w:contextualSpacing/>
              <w:jc w:val="center"/>
              <w:rPr>
                <w:rFonts w:hint="eastAsia" w:ascii="仿宋" w:hAnsi="仿宋" w:eastAsia="仿宋" w:cs="仿宋"/>
                <w:sz w:val="24"/>
                <w:szCs w:val="24"/>
              </w:rPr>
            </w:pPr>
            <w:r>
              <w:rPr>
                <w:rFonts w:hint="eastAsia" w:ascii="仿宋" w:hAnsi="仿宋" w:eastAsia="仿宋" w:cs="仿宋"/>
                <w:sz w:val="24"/>
                <w:szCs w:val="24"/>
              </w:rPr>
              <w:t>7</w:t>
            </w:r>
          </w:p>
        </w:tc>
        <w:tc>
          <w:tcPr>
            <w:tcW w:w="909" w:type="dxa"/>
            <w:vAlign w:val="center"/>
          </w:tcPr>
          <w:p w14:paraId="358FF30C">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1290" w:type="dxa"/>
            <w:vAlign w:val="center"/>
          </w:tcPr>
          <w:p w14:paraId="6E6BE9F9">
            <w:pPr>
              <w:pStyle w:val="212"/>
              <w:widowControl/>
              <w:spacing w:line="360" w:lineRule="exact"/>
              <w:jc w:val="center"/>
              <w:rPr>
                <w:rFonts w:hint="eastAsia" w:ascii="仿宋" w:hAnsi="仿宋" w:eastAsia="仿宋" w:cs="仿宋"/>
                <w:sz w:val="24"/>
                <w:szCs w:val="24"/>
              </w:rPr>
            </w:pPr>
          </w:p>
        </w:tc>
      </w:tr>
      <w:tr w14:paraId="653CC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3" w:hRule="atLeast"/>
          <w:jc w:val="center"/>
        </w:trPr>
        <w:tc>
          <w:tcPr>
            <w:tcW w:w="918" w:type="dxa"/>
            <w:vAlign w:val="center"/>
          </w:tcPr>
          <w:p w14:paraId="28E9A7B2">
            <w:pPr>
              <w:pStyle w:val="365"/>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2043" w:type="dxa"/>
            <w:vMerge w:val="continue"/>
            <w:vAlign w:val="center"/>
          </w:tcPr>
          <w:p w14:paraId="26D31CC0">
            <w:pPr>
              <w:pStyle w:val="365"/>
              <w:widowControl/>
              <w:spacing w:line="360" w:lineRule="exact"/>
              <w:jc w:val="center"/>
              <w:rPr>
                <w:rFonts w:hint="eastAsia" w:ascii="仿宋" w:hAnsi="仿宋" w:eastAsia="仿宋" w:cs="仿宋"/>
                <w:sz w:val="24"/>
                <w:szCs w:val="24"/>
              </w:rPr>
            </w:pPr>
          </w:p>
        </w:tc>
        <w:tc>
          <w:tcPr>
            <w:tcW w:w="2505" w:type="dxa"/>
            <w:vAlign w:val="center"/>
          </w:tcPr>
          <w:p w14:paraId="0C02B75D">
            <w:pPr>
              <w:contextualSpacing/>
              <w:jc w:val="center"/>
              <w:rPr>
                <w:rFonts w:hint="eastAsia" w:ascii="仿宋" w:hAnsi="仿宋" w:eastAsia="仿宋" w:cs="仿宋"/>
                <w:szCs w:val="24"/>
              </w:rPr>
            </w:pPr>
            <w:r>
              <w:rPr>
                <w:rFonts w:hint="eastAsia" w:ascii="仿宋" w:hAnsi="仿宋" w:eastAsia="仿宋" w:cs="仿宋"/>
                <w:color w:val="000000"/>
                <w:sz w:val="24"/>
                <w:szCs w:val="24"/>
                <w:lang w:bidi="ar"/>
              </w:rPr>
              <w:t>安保人员</w:t>
            </w:r>
          </w:p>
        </w:tc>
        <w:tc>
          <w:tcPr>
            <w:tcW w:w="1515" w:type="dxa"/>
            <w:vAlign w:val="center"/>
          </w:tcPr>
          <w:p w14:paraId="5F411472">
            <w:pPr>
              <w:pStyle w:val="365"/>
              <w:spacing w:line="360" w:lineRule="exact"/>
              <w:jc w:val="center"/>
              <w:rPr>
                <w:rFonts w:hint="eastAsia" w:ascii="仿宋" w:hAnsi="仿宋" w:eastAsia="仿宋" w:cs="仿宋"/>
                <w:sz w:val="24"/>
                <w:szCs w:val="24"/>
              </w:rPr>
            </w:pPr>
          </w:p>
        </w:tc>
        <w:tc>
          <w:tcPr>
            <w:tcW w:w="1213" w:type="dxa"/>
            <w:vAlign w:val="center"/>
          </w:tcPr>
          <w:p w14:paraId="5EBA32F4">
            <w:pPr>
              <w:contextualSpacing/>
              <w:jc w:val="center"/>
              <w:rPr>
                <w:rFonts w:hint="eastAsia" w:ascii="仿宋" w:hAnsi="仿宋" w:eastAsia="仿宋" w:cs="仿宋"/>
                <w:szCs w:val="24"/>
              </w:rPr>
            </w:pPr>
            <w:r>
              <w:rPr>
                <w:rFonts w:hint="eastAsia" w:ascii="仿宋" w:hAnsi="仿宋" w:eastAsia="仿宋" w:cs="仿宋"/>
                <w:sz w:val="24"/>
                <w:szCs w:val="24"/>
              </w:rPr>
              <w:t>6</w:t>
            </w:r>
          </w:p>
        </w:tc>
        <w:tc>
          <w:tcPr>
            <w:tcW w:w="909" w:type="dxa"/>
            <w:vAlign w:val="center"/>
          </w:tcPr>
          <w:p w14:paraId="284196CE">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77432058">
            <w:pPr>
              <w:pStyle w:val="365"/>
              <w:spacing w:line="360" w:lineRule="exact"/>
              <w:jc w:val="center"/>
              <w:rPr>
                <w:rFonts w:hint="eastAsia" w:ascii="仿宋" w:hAnsi="仿宋" w:eastAsia="仿宋" w:cs="仿宋"/>
                <w:sz w:val="24"/>
                <w:szCs w:val="24"/>
              </w:rPr>
            </w:pPr>
          </w:p>
        </w:tc>
      </w:tr>
      <w:tr w14:paraId="45CD9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6713F049">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2043" w:type="dxa"/>
            <w:vMerge w:val="continue"/>
            <w:vAlign w:val="center"/>
          </w:tcPr>
          <w:p w14:paraId="02F6188F">
            <w:pPr>
              <w:pStyle w:val="214"/>
              <w:widowControl/>
              <w:spacing w:line="360" w:lineRule="exact"/>
              <w:jc w:val="left"/>
              <w:rPr>
                <w:rFonts w:hint="eastAsia" w:ascii="仿宋" w:hAnsi="仿宋" w:eastAsia="仿宋" w:cs="仿宋"/>
                <w:sz w:val="24"/>
                <w:szCs w:val="24"/>
              </w:rPr>
            </w:pPr>
          </w:p>
        </w:tc>
        <w:tc>
          <w:tcPr>
            <w:tcW w:w="2505" w:type="dxa"/>
            <w:vAlign w:val="center"/>
          </w:tcPr>
          <w:p w14:paraId="3618D8FA">
            <w:pPr>
              <w:contextualSpacing/>
              <w:jc w:val="center"/>
              <w:rPr>
                <w:rFonts w:hint="eastAsia" w:ascii="仿宋" w:hAnsi="仿宋" w:eastAsia="仿宋" w:cs="仿宋"/>
                <w:szCs w:val="24"/>
              </w:rPr>
            </w:pPr>
            <w:r>
              <w:rPr>
                <w:rFonts w:hint="eastAsia" w:ascii="仿宋" w:hAnsi="仿宋" w:eastAsia="仿宋" w:cs="仿宋"/>
                <w:color w:val="000000"/>
                <w:sz w:val="24"/>
                <w:szCs w:val="24"/>
                <w:lang w:bidi="ar"/>
              </w:rPr>
              <w:t>水电工</w:t>
            </w:r>
          </w:p>
        </w:tc>
        <w:tc>
          <w:tcPr>
            <w:tcW w:w="1515" w:type="dxa"/>
            <w:vAlign w:val="center"/>
          </w:tcPr>
          <w:p w14:paraId="7248BD0C">
            <w:pPr>
              <w:pStyle w:val="365"/>
              <w:spacing w:line="360" w:lineRule="exact"/>
              <w:jc w:val="center"/>
              <w:rPr>
                <w:rFonts w:hint="eastAsia" w:ascii="仿宋" w:hAnsi="仿宋" w:eastAsia="仿宋" w:cs="仿宋"/>
                <w:sz w:val="24"/>
                <w:szCs w:val="24"/>
              </w:rPr>
            </w:pPr>
          </w:p>
        </w:tc>
        <w:tc>
          <w:tcPr>
            <w:tcW w:w="1213" w:type="dxa"/>
            <w:vAlign w:val="center"/>
          </w:tcPr>
          <w:p w14:paraId="6B89581D">
            <w:pPr>
              <w:contextualSpacing/>
              <w:jc w:val="center"/>
              <w:rPr>
                <w:rFonts w:hint="eastAsia" w:ascii="仿宋" w:hAnsi="仿宋" w:eastAsia="仿宋" w:cs="仿宋"/>
                <w:szCs w:val="24"/>
              </w:rPr>
            </w:pPr>
            <w:r>
              <w:rPr>
                <w:rFonts w:hint="eastAsia" w:ascii="仿宋" w:hAnsi="仿宋" w:eastAsia="仿宋" w:cs="仿宋"/>
                <w:sz w:val="24"/>
                <w:szCs w:val="24"/>
              </w:rPr>
              <w:t>1</w:t>
            </w:r>
          </w:p>
        </w:tc>
        <w:tc>
          <w:tcPr>
            <w:tcW w:w="909" w:type="dxa"/>
            <w:vAlign w:val="center"/>
          </w:tcPr>
          <w:p w14:paraId="0F0639F6">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7CEA5BB8">
            <w:pPr>
              <w:pStyle w:val="365"/>
              <w:spacing w:line="360" w:lineRule="exact"/>
              <w:jc w:val="center"/>
              <w:rPr>
                <w:rFonts w:hint="eastAsia" w:ascii="仿宋" w:hAnsi="仿宋" w:eastAsia="仿宋" w:cs="仿宋"/>
                <w:sz w:val="24"/>
                <w:szCs w:val="24"/>
              </w:rPr>
            </w:pPr>
          </w:p>
        </w:tc>
      </w:tr>
      <w:tr w14:paraId="3C2D1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918" w:type="dxa"/>
            <w:vAlign w:val="center"/>
          </w:tcPr>
          <w:p w14:paraId="7BCEA3B0">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9</w:t>
            </w:r>
          </w:p>
        </w:tc>
        <w:tc>
          <w:tcPr>
            <w:tcW w:w="2043" w:type="dxa"/>
            <w:vMerge w:val="restart"/>
            <w:vAlign w:val="center"/>
          </w:tcPr>
          <w:p w14:paraId="416A93C5">
            <w:pPr>
              <w:pStyle w:val="214"/>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保险费用</w:t>
            </w:r>
          </w:p>
        </w:tc>
        <w:tc>
          <w:tcPr>
            <w:tcW w:w="2505" w:type="dxa"/>
            <w:vAlign w:val="center"/>
          </w:tcPr>
          <w:p w14:paraId="30B3B7B9">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意外险</w:t>
            </w:r>
          </w:p>
        </w:tc>
        <w:tc>
          <w:tcPr>
            <w:tcW w:w="1515" w:type="dxa"/>
            <w:vAlign w:val="center"/>
          </w:tcPr>
          <w:p w14:paraId="799BEECC">
            <w:pPr>
              <w:pStyle w:val="365"/>
              <w:spacing w:line="360" w:lineRule="exact"/>
              <w:jc w:val="center"/>
              <w:rPr>
                <w:rFonts w:hint="eastAsia" w:ascii="仿宋" w:hAnsi="仿宋" w:eastAsia="仿宋" w:cs="仿宋"/>
                <w:sz w:val="24"/>
                <w:szCs w:val="24"/>
              </w:rPr>
            </w:pPr>
          </w:p>
        </w:tc>
        <w:tc>
          <w:tcPr>
            <w:tcW w:w="1213" w:type="dxa"/>
            <w:vAlign w:val="center"/>
          </w:tcPr>
          <w:p w14:paraId="6E2509F5">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15</w:t>
            </w:r>
          </w:p>
        </w:tc>
        <w:tc>
          <w:tcPr>
            <w:tcW w:w="909" w:type="dxa"/>
            <w:vAlign w:val="center"/>
          </w:tcPr>
          <w:p w14:paraId="1DFBF3F7">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65CB1D39">
            <w:pPr>
              <w:pStyle w:val="365"/>
              <w:spacing w:line="360" w:lineRule="exact"/>
              <w:jc w:val="center"/>
              <w:rPr>
                <w:rFonts w:hint="eastAsia" w:ascii="仿宋" w:hAnsi="仿宋" w:eastAsia="仿宋" w:cs="仿宋"/>
                <w:sz w:val="24"/>
                <w:szCs w:val="24"/>
              </w:rPr>
            </w:pPr>
          </w:p>
        </w:tc>
      </w:tr>
      <w:tr w14:paraId="35EE0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918" w:type="dxa"/>
            <w:vAlign w:val="center"/>
          </w:tcPr>
          <w:p w14:paraId="284D8439">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10</w:t>
            </w:r>
          </w:p>
        </w:tc>
        <w:tc>
          <w:tcPr>
            <w:tcW w:w="2043" w:type="dxa"/>
            <w:vMerge w:val="continue"/>
            <w:vAlign w:val="center"/>
          </w:tcPr>
          <w:p w14:paraId="40D64E95">
            <w:pPr>
              <w:pStyle w:val="214"/>
              <w:widowControl/>
              <w:spacing w:line="360" w:lineRule="exact"/>
              <w:jc w:val="center"/>
              <w:rPr>
                <w:rFonts w:hint="eastAsia" w:ascii="仿宋" w:hAnsi="仿宋" w:eastAsia="仿宋" w:cs="仿宋"/>
                <w:sz w:val="24"/>
                <w:szCs w:val="24"/>
              </w:rPr>
            </w:pPr>
          </w:p>
        </w:tc>
        <w:tc>
          <w:tcPr>
            <w:tcW w:w="2505" w:type="dxa"/>
            <w:vAlign w:val="center"/>
          </w:tcPr>
          <w:p w14:paraId="789175BA">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社保</w:t>
            </w:r>
          </w:p>
        </w:tc>
        <w:tc>
          <w:tcPr>
            <w:tcW w:w="1515" w:type="dxa"/>
            <w:vAlign w:val="center"/>
          </w:tcPr>
          <w:p w14:paraId="7F5E6B55">
            <w:pPr>
              <w:pStyle w:val="365"/>
              <w:spacing w:line="360" w:lineRule="exact"/>
              <w:jc w:val="center"/>
              <w:rPr>
                <w:rFonts w:hint="eastAsia" w:ascii="仿宋" w:hAnsi="仿宋" w:eastAsia="仿宋" w:cs="仿宋"/>
                <w:sz w:val="24"/>
                <w:szCs w:val="24"/>
              </w:rPr>
            </w:pPr>
          </w:p>
        </w:tc>
        <w:tc>
          <w:tcPr>
            <w:tcW w:w="1213" w:type="dxa"/>
            <w:vAlign w:val="center"/>
          </w:tcPr>
          <w:p w14:paraId="6448AB5D">
            <w:pPr>
              <w:pStyle w:val="365"/>
              <w:widowControl/>
              <w:spacing w:line="360" w:lineRule="exact"/>
              <w:jc w:val="center"/>
              <w:rPr>
                <w:rFonts w:hint="eastAsia" w:ascii="仿宋" w:hAnsi="仿宋" w:eastAsia="仿宋" w:cs="仿宋"/>
                <w:sz w:val="24"/>
                <w:szCs w:val="24"/>
              </w:rPr>
            </w:pPr>
          </w:p>
        </w:tc>
        <w:tc>
          <w:tcPr>
            <w:tcW w:w="909" w:type="dxa"/>
            <w:vAlign w:val="center"/>
          </w:tcPr>
          <w:p w14:paraId="52E308FE">
            <w:pPr>
              <w:widowControl/>
              <w:spacing w:line="495" w:lineRule="atLeast"/>
              <w:jc w:val="center"/>
              <w:rPr>
                <w:rFonts w:hint="eastAsia" w:ascii="仿宋" w:hAnsi="仿宋" w:eastAsia="仿宋" w:cs="仿宋"/>
                <w:szCs w:val="24"/>
              </w:rPr>
            </w:pPr>
            <w:r>
              <w:rPr>
                <w:rFonts w:hint="eastAsia" w:ascii="仿宋" w:hAnsi="仿宋" w:eastAsia="仿宋" w:cs="仿宋"/>
                <w:sz w:val="24"/>
                <w:szCs w:val="24"/>
              </w:rPr>
              <w:t>12</w:t>
            </w:r>
          </w:p>
        </w:tc>
        <w:tc>
          <w:tcPr>
            <w:tcW w:w="1290" w:type="dxa"/>
            <w:vAlign w:val="center"/>
          </w:tcPr>
          <w:p w14:paraId="6ADCDBED">
            <w:pPr>
              <w:pStyle w:val="365"/>
              <w:spacing w:line="360" w:lineRule="exact"/>
              <w:jc w:val="center"/>
              <w:rPr>
                <w:rFonts w:hint="eastAsia" w:ascii="仿宋" w:hAnsi="仿宋" w:eastAsia="仿宋" w:cs="仿宋"/>
                <w:sz w:val="24"/>
                <w:szCs w:val="24"/>
              </w:rPr>
            </w:pPr>
          </w:p>
        </w:tc>
      </w:tr>
      <w:tr w14:paraId="2A9AE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vAlign w:val="center"/>
          </w:tcPr>
          <w:p w14:paraId="07001E66">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w:t>
            </w:r>
          </w:p>
        </w:tc>
      </w:tr>
      <w:tr w14:paraId="27D01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vAlign w:val="center"/>
          </w:tcPr>
          <w:p w14:paraId="13DA229B">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2043" w:type="dxa"/>
            <w:vAlign w:val="center"/>
          </w:tcPr>
          <w:p w14:paraId="326E52CD">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7432" w:type="dxa"/>
            <w:gridSpan w:val="5"/>
            <w:vAlign w:val="center"/>
          </w:tcPr>
          <w:p w14:paraId="4D6B48AE">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分项报价（元/1年）</w:t>
            </w:r>
          </w:p>
        </w:tc>
      </w:tr>
      <w:tr w14:paraId="5748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vAlign w:val="center"/>
          </w:tcPr>
          <w:p w14:paraId="75E6B854">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11</w:t>
            </w:r>
          </w:p>
        </w:tc>
        <w:tc>
          <w:tcPr>
            <w:tcW w:w="2043" w:type="dxa"/>
            <w:vAlign w:val="center"/>
          </w:tcPr>
          <w:p w14:paraId="2F3A740A">
            <w:pPr>
              <w:pStyle w:val="365"/>
              <w:spacing w:line="360" w:lineRule="exact"/>
              <w:jc w:val="center"/>
              <w:rPr>
                <w:rFonts w:hint="eastAsia" w:ascii="仿宋" w:hAnsi="仿宋" w:eastAsia="仿宋" w:cs="仿宋"/>
                <w:sz w:val="24"/>
                <w:szCs w:val="24"/>
              </w:rPr>
            </w:pPr>
            <w:r>
              <w:rPr>
                <w:rFonts w:hint="eastAsia" w:ascii="仿宋" w:hAnsi="仿宋" w:eastAsia="仿宋" w:cs="仿宋"/>
                <w:color w:val="000000"/>
                <w:sz w:val="24"/>
                <w:szCs w:val="24"/>
              </w:rPr>
              <w:t>设备(工具)或者折旧费、耗材费</w:t>
            </w:r>
          </w:p>
        </w:tc>
        <w:tc>
          <w:tcPr>
            <w:tcW w:w="7432" w:type="dxa"/>
            <w:gridSpan w:val="5"/>
            <w:vAlign w:val="center"/>
          </w:tcPr>
          <w:p w14:paraId="7082717B">
            <w:pPr>
              <w:pStyle w:val="365"/>
              <w:spacing w:line="360" w:lineRule="exact"/>
              <w:jc w:val="center"/>
              <w:rPr>
                <w:rFonts w:hint="eastAsia" w:ascii="仿宋" w:hAnsi="仿宋" w:eastAsia="仿宋" w:cs="仿宋"/>
                <w:sz w:val="24"/>
                <w:szCs w:val="24"/>
              </w:rPr>
            </w:pPr>
          </w:p>
        </w:tc>
      </w:tr>
      <w:tr w14:paraId="223BC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918" w:type="dxa"/>
            <w:vAlign w:val="center"/>
          </w:tcPr>
          <w:p w14:paraId="11303786">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2043" w:type="dxa"/>
            <w:vAlign w:val="center"/>
          </w:tcPr>
          <w:p w14:paraId="01CED644">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垃圾清运费</w:t>
            </w:r>
          </w:p>
        </w:tc>
        <w:tc>
          <w:tcPr>
            <w:tcW w:w="7432" w:type="dxa"/>
            <w:gridSpan w:val="5"/>
            <w:vAlign w:val="center"/>
          </w:tcPr>
          <w:p w14:paraId="76FEA639">
            <w:pPr>
              <w:pStyle w:val="365"/>
              <w:spacing w:line="360" w:lineRule="exact"/>
              <w:jc w:val="center"/>
              <w:rPr>
                <w:rFonts w:hint="eastAsia" w:ascii="仿宋" w:hAnsi="仿宋" w:eastAsia="仿宋" w:cs="仿宋"/>
                <w:sz w:val="24"/>
                <w:szCs w:val="24"/>
              </w:rPr>
            </w:pPr>
          </w:p>
        </w:tc>
      </w:tr>
      <w:tr w14:paraId="2CD87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vAlign w:val="center"/>
          </w:tcPr>
          <w:p w14:paraId="6AAA462A">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13</w:t>
            </w:r>
          </w:p>
        </w:tc>
        <w:tc>
          <w:tcPr>
            <w:tcW w:w="2043" w:type="dxa"/>
            <w:vAlign w:val="center"/>
          </w:tcPr>
          <w:p w14:paraId="2152999E">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服装费</w:t>
            </w:r>
          </w:p>
        </w:tc>
        <w:tc>
          <w:tcPr>
            <w:tcW w:w="7432" w:type="dxa"/>
            <w:gridSpan w:val="5"/>
            <w:vAlign w:val="center"/>
          </w:tcPr>
          <w:p w14:paraId="78DC0C80">
            <w:pPr>
              <w:pStyle w:val="365"/>
              <w:spacing w:line="360" w:lineRule="exact"/>
              <w:jc w:val="center"/>
              <w:rPr>
                <w:rFonts w:hint="eastAsia" w:ascii="仿宋" w:hAnsi="仿宋" w:eastAsia="仿宋" w:cs="仿宋"/>
                <w:sz w:val="24"/>
                <w:szCs w:val="24"/>
              </w:rPr>
            </w:pPr>
          </w:p>
        </w:tc>
      </w:tr>
      <w:tr w14:paraId="30720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083FE4BC">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14</w:t>
            </w:r>
          </w:p>
        </w:tc>
        <w:tc>
          <w:tcPr>
            <w:tcW w:w="2043" w:type="dxa"/>
            <w:vAlign w:val="center"/>
          </w:tcPr>
          <w:p w14:paraId="1636A637">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人员福利核算（中秋、春节、高温补贴、可能产生的加班费等）</w:t>
            </w:r>
          </w:p>
        </w:tc>
        <w:tc>
          <w:tcPr>
            <w:tcW w:w="7432" w:type="dxa"/>
            <w:gridSpan w:val="5"/>
            <w:vAlign w:val="center"/>
          </w:tcPr>
          <w:p w14:paraId="49933C02">
            <w:pPr>
              <w:pStyle w:val="365"/>
              <w:spacing w:line="360" w:lineRule="exact"/>
              <w:jc w:val="center"/>
              <w:rPr>
                <w:rFonts w:hint="eastAsia" w:ascii="仿宋" w:hAnsi="仿宋" w:eastAsia="仿宋" w:cs="仿宋"/>
                <w:sz w:val="24"/>
                <w:szCs w:val="24"/>
              </w:rPr>
            </w:pPr>
          </w:p>
        </w:tc>
      </w:tr>
      <w:tr w14:paraId="716D9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vAlign w:val="center"/>
          </w:tcPr>
          <w:p w14:paraId="20EEB9C5">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15</w:t>
            </w:r>
          </w:p>
        </w:tc>
        <w:tc>
          <w:tcPr>
            <w:tcW w:w="2043" w:type="dxa"/>
            <w:vAlign w:val="center"/>
          </w:tcPr>
          <w:p w14:paraId="01597790">
            <w:pPr>
              <w:pStyle w:val="365"/>
              <w:spacing w:line="360" w:lineRule="exact"/>
              <w:jc w:val="center"/>
              <w:rPr>
                <w:rFonts w:hint="eastAsia" w:ascii="仿宋" w:hAnsi="仿宋" w:eastAsia="仿宋" w:cs="仿宋"/>
                <w:sz w:val="24"/>
                <w:szCs w:val="24"/>
              </w:rPr>
            </w:pPr>
            <w:r>
              <w:rPr>
                <w:rFonts w:hint="eastAsia" w:ascii="仿宋" w:hAnsi="仿宋" w:eastAsia="仿宋" w:cs="仿宋"/>
                <w:i/>
                <w:iCs/>
                <w:sz w:val="24"/>
                <w:szCs w:val="24"/>
              </w:rPr>
              <w:t>利润</w:t>
            </w:r>
          </w:p>
        </w:tc>
        <w:tc>
          <w:tcPr>
            <w:tcW w:w="7432" w:type="dxa"/>
            <w:gridSpan w:val="5"/>
            <w:vAlign w:val="center"/>
          </w:tcPr>
          <w:p w14:paraId="604C7D3E">
            <w:pPr>
              <w:pStyle w:val="365"/>
              <w:spacing w:line="360" w:lineRule="exact"/>
              <w:jc w:val="center"/>
              <w:rPr>
                <w:rFonts w:hint="eastAsia" w:ascii="仿宋" w:hAnsi="仿宋" w:eastAsia="仿宋" w:cs="仿宋"/>
                <w:sz w:val="24"/>
                <w:szCs w:val="24"/>
              </w:rPr>
            </w:pPr>
          </w:p>
        </w:tc>
      </w:tr>
      <w:tr w14:paraId="6E95F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vAlign w:val="center"/>
          </w:tcPr>
          <w:p w14:paraId="14D1CF09">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16</w:t>
            </w:r>
          </w:p>
        </w:tc>
        <w:tc>
          <w:tcPr>
            <w:tcW w:w="2043" w:type="dxa"/>
            <w:vAlign w:val="center"/>
          </w:tcPr>
          <w:p w14:paraId="500036C1">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其他费用（投标人可以自行添加）</w:t>
            </w:r>
          </w:p>
        </w:tc>
        <w:tc>
          <w:tcPr>
            <w:tcW w:w="7432" w:type="dxa"/>
            <w:gridSpan w:val="5"/>
            <w:vAlign w:val="center"/>
          </w:tcPr>
          <w:p w14:paraId="33416394">
            <w:pPr>
              <w:pStyle w:val="365"/>
              <w:spacing w:line="360" w:lineRule="exact"/>
              <w:jc w:val="center"/>
              <w:rPr>
                <w:rFonts w:hint="eastAsia" w:ascii="仿宋" w:hAnsi="仿宋" w:eastAsia="仿宋" w:cs="仿宋"/>
                <w:sz w:val="24"/>
                <w:szCs w:val="24"/>
              </w:rPr>
            </w:pPr>
          </w:p>
        </w:tc>
      </w:tr>
      <w:tr w14:paraId="5025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jc w:val="center"/>
        </w:trPr>
        <w:tc>
          <w:tcPr>
            <w:tcW w:w="918" w:type="dxa"/>
            <w:vMerge w:val="restart"/>
            <w:vAlign w:val="center"/>
          </w:tcPr>
          <w:p w14:paraId="0AA31A01">
            <w:pPr>
              <w:pStyle w:val="365"/>
              <w:spacing w:line="360" w:lineRule="exact"/>
              <w:jc w:val="center"/>
              <w:rPr>
                <w:rFonts w:hint="eastAsia" w:ascii="仿宋" w:hAnsi="仿宋" w:eastAsia="仿宋" w:cs="仿宋"/>
                <w:sz w:val="24"/>
                <w:szCs w:val="24"/>
              </w:rPr>
            </w:pPr>
            <w:r>
              <w:rPr>
                <w:rFonts w:hint="eastAsia" w:ascii="仿宋" w:hAnsi="仿宋" w:eastAsia="仿宋" w:cs="仿宋"/>
                <w:sz w:val="24"/>
                <w:szCs w:val="24"/>
              </w:rPr>
              <w:t>17</w:t>
            </w:r>
          </w:p>
        </w:tc>
        <w:tc>
          <w:tcPr>
            <w:tcW w:w="2043" w:type="dxa"/>
            <w:vMerge w:val="restart"/>
            <w:vAlign w:val="center"/>
          </w:tcPr>
          <w:p w14:paraId="2E293E5A">
            <w:pPr>
              <w:pStyle w:val="365"/>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税金</w:t>
            </w:r>
          </w:p>
        </w:tc>
        <w:tc>
          <w:tcPr>
            <w:tcW w:w="7432" w:type="dxa"/>
            <w:gridSpan w:val="5"/>
            <w:vAlign w:val="center"/>
          </w:tcPr>
          <w:p w14:paraId="7F49E00D">
            <w:pPr>
              <w:pStyle w:val="365"/>
              <w:spacing w:line="360" w:lineRule="exact"/>
              <w:jc w:val="center"/>
              <w:rPr>
                <w:rFonts w:hint="eastAsia" w:ascii="仿宋" w:hAnsi="仿宋" w:eastAsia="仿宋" w:cs="仿宋"/>
                <w:sz w:val="24"/>
                <w:szCs w:val="24"/>
              </w:rPr>
            </w:pPr>
          </w:p>
        </w:tc>
      </w:tr>
      <w:tr w14:paraId="6EE25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2" w:hRule="atLeast"/>
          <w:jc w:val="center"/>
        </w:trPr>
        <w:tc>
          <w:tcPr>
            <w:tcW w:w="918" w:type="dxa"/>
            <w:vMerge w:val="continue"/>
            <w:vAlign w:val="center"/>
          </w:tcPr>
          <w:p w14:paraId="44C84A60">
            <w:pPr>
              <w:pStyle w:val="365"/>
              <w:spacing w:line="360" w:lineRule="exact"/>
              <w:jc w:val="center"/>
              <w:rPr>
                <w:rFonts w:hint="eastAsia" w:ascii="仿宋" w:hAnsi="仿宋" w:eastAsia="仿宋" w:cs="仿宋"/>
              </w:rPr>
            </w:pPr>
          </w:p>
        </w:tc>
        <w:tc>
          <w:tcPr>
            <w:tcW w:w="2043" w:type="dxa"/>
            <w:vMerge w:val="continue"/>
            <w:vAlign w:val="center"/>
          </w:tcPr>
          <w:p w14:paraId="52DA2BAD">
            <w:pPr>
              <w:pStyle w:val="365"/>
              <w:spacing w:line="360" w:lineRule="exact"/>
              <w:jc w:val="center"/>
              <w:rPr>
                <w:rFonts w:hint="eastAsia" w:ascii="仿宋" w:hAnsi="仿宋" w:eastAsia="仿宋" w:cs="仿宋"/>
              </w:rPr>
            </w:pPr>
          </w:p>
        </w:tc>
        <w:tc>
          <w:tcPr>
            <w:tcW w:w="7432" w:type="dxa"/>
            <w:gridSpan w:val="5"/>
            <w:vAlign w:val="center"/>
          </w:tcPr>
          <w:p w14:paraId="16CA6DC8">
            <w:pPr>
              <w:pStyle w:val="365"/>
              <w:spacing w:line="360" w:lineRule="exact"/>
              <w:jc w:val="center"/>
              <w:rPr>
                <w:rFonts w:hint="eastAsia" w:ascii="仿宋" w:hAnsi="仿宋" w:eastAsia="仿宋" w:cs="仿宋"/>
                <w:sz w:val="22"/>
                <w:szCs w:val="22"/>
              </w:rPr>
            </w:pPr>
            <w:r>
              <w:rPr>
                <w:rStyle w:val="139"/>
                <w:rFonts w:hint="eastAsia" w:ascii="仿宋" w:hAnsi="仿宋" w:eastAsia="仿宋" w:cs="仿宋"/>
                <w:sz w:val="22"/>
                <w:szCs w:val="22"/>
              </w:rPr>
              <w:t>增值税纳税人身份：</w:t>
            </w:r>
            <w:r>
              <w:rPr>
                <w:rStyle w:val="139"/>
                <w:rFonts w:hint="eastAsia" w:ascii="仿宋" w:hAnsi="仿宋" w:eastAsia="仿宋" w:cs="仿宋"/>
                <w:sz w:val="22"/>
                <w:szCs w:val="22"/>
                <w:u w:val="single"/>
              </w:rPr>
              <w:t xml:space="preserve">       </w:t>
            </w:r>
            <w:r>
              <w:rPr>
                <w:rStyle w:val="139"/>
                <w:rFonts w:hint="eastAsia" w:ascii="仿宋" w:hAnsi="仿宋" w:eastAsia="仿宋" w:cs="仿宋"/>
                <w:sz w:val="22"/>
                <w:szCs w:val="22"/>
              </w:rPr>
              <w:t>；税率：</w:t>
            </w:r>
            <w:r>
              <w:rPr>
                <w:rStyle w:val="139"/>
                <w:rFonts w:hint="eastAsia" w:ascii="仿宋" w:hAnsi="仿宋" w:eastAsia="仿宋" w:cs="仿宋"/>
                <w:sz w:val="22"/>
                <w:szCs w:val="22"/>
                <w:u w:val="single"/>
              </w:rPr>
              <w:t xml:space="preserve">        </w:t>
            </w:r>
            <w:r>
              <w:rPr>
                <w:rStyle w:val="139"/>
                <w:rFonts w:hint="eastAsia" w:ascii="仿宋" w:hAnsi="仿宋" w:eastAsia="仿宋" w:cs="仿宋"/>
                <w:sz w:val="22"/>
                <w:szCs w:val="22"/>
              </w:rPr>
              <w:t>（明确是增值税一般纳税人还是小规模纳税人</w:t>
            </w:r>
            <w:r>
              <w:rPr>
                <w:rStyle w:val="139"/>
                <w:rFonts w:hint="eastAsia" w:ascii="仿宋" w:hAnsi="仿宋" w:eastAsia="仿宋" w:cs="仿宋"/>
                <w:b/>
                <w:bCs/>
                <w:sz w:val="22"/>
                <w:szCs w:val="22"/>
              </w:rPr>
              <w:t>并提供相关证明</w:t>
            </w:r>
            <w:r>
              <w:rPr>
                <w:rStyle w:val="139"/>
                <w:rFonts w:hint="eastAsia" w:ascii="仿宋" w:hAnsi="仿宋" w:eastAsia="仿宋" w:cs="仿宋"/>
                <w:sz w:val="22"/>
                <w:szCs w:val="22"/>
              </w:rPr>
              <w:t>）</w:t>
            </w:r>
          </w:p>
        </w:tc>
      </w:tr>
      <w:tr w14:paraId="6076D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vAlign w:val="center"/>
          </w:tcPr>
          <w:p w14:paraId="7BD60040">
            <w:pPr>
              <w:pStyle w:val="365"/>
              <w:spacing w:line="360" w:lineRule="exact"/>
              <w:jc w:val="center"/>
              <w:rPr>
                <w:rFonts w:hint="eastAsia" w:ascii="仿宋" w:hAnsi="仿宋" w:eastAsia="仿宋" w:cs="仿宋"/>
                <w:i/>
                <w:iCs/>
                <w:sz w:val="24"/>
                <w:szCs w:val="24"/>
              </w:rPr>
            </w:pPr>
          </w:p>
        </w:tc>
        <w:tc>
          <w:tcPr>
            <w:tcW w:w="2043" w:type="dxa"/>
            <w:vAlign w:val="center"/>
          </w:tcPr>
          <w:p w14:paraId="5BD48E03">
            <w:pPr>
              <w:pStyle w:val="365"/>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w:t>
            </w:r>
          </w:p>
        </w:tc>
        <w:tc>
          <w:tcPr>
            <w:tcW w:w="7432" w:type="dxa"/>
            <w:gridSpan w:val="5"/>
            <w:vAlign w:val="center"/>
          </w:tcPr>
          <w:p w14:paraId="0458DF30">
            <w:pPr>
              <w:pStyle w:val="365"/>
              <w:spacing w:line="360" w:lineRule="exact"/>
              <w:jc w:val="center"/>
              <w:rPr>
                <w:rFonts w:hint="eastAsia" w:ascii="仿宋" w:hAnsi="仿宋" w:eastAsia="仿宋" w:cs="仿宋"/>
                <w:sz w:val="24"/>
                <w:szCs w:val="24"/>
              </w:rPr>
            </w:pPr>
          </w:p>
        </w:tc>
      </w:tr>
      <w:tr w14:paraId="3217C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2961" w:type="dxa"/>
            <w:gridSpan w:val="2"/>
            <w:vAlign w:val="center"/>
          </w:tcPr>
          <w:p w14:paraId="4AF9C135">
            <w:pPr>
              <w:pStyle w:val="365"/>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投标总报价</w:t>
            </w:r>
          </w:p>
        </w:tc>
        <w:tc>
          <w:tcPr>
            <w:tcW w:w="7432" w:type="dxa"/>
            <w:gridSpan w:val="5"/>
            <w:vAlign w:val="center"/>
          </w:tcPr>
          <w:p w14:paraId="6A75F01C">
            <w:pPr>
              <w:pStyle w:val="365"/>
              <w:spacing w:line="360" w:lineRule="exact"/>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sz w:val="24"/>
                <w:szCs w:val="24"/>
                <w:u w:val="single"/>
              </w:rPr>
              <w:t xml:space="preserve">                        </w:t>
            </w:r>
          </w:p>
          <w:p w14:paraId="4989448D">
            <w:pPr>
              <w:pStyle w:val="365"/>
              <w:spacing w:line="360" w:lineRule="exact"/>
              <w:jc w:val="center"/>
              <w:rPr>
                <w:rFonts w:hint="eastAsia" w:ascii="仿宋" w:hAnsi="仿宋" w:eastAsia="仿宋" w:cs="仿宋"/>
                <w:sz w:val="24"/>
                <w:szCs w:val="24"/>
              </w:rPr>
            </w:pPr>
            <w:r>
              <w:rPr>
                <w:rFonts w:hint="eastAsia" w:ascii="仿宋" w:hAnsi="仿宋" w:eastAsia="仿宋" w:cs="仿宋"/>
                <w:b/>
                <w:bCs/>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分</w:t>
            </w:r>
          </w:p>
        </w:tc>
      </w:tr>
    </w:tbl>
    <w:p w14:paraId="547B09C4">
      <w:pPr>
        <w:pStyle w:val="322"/>
        <w:spacing w:line="360" w:lineRule="auto"/>
        <w:rPr>
          <w:rFonts w:hint="eastAsia" w:ascii="仿宋" w:hAnsi="仿宋" w:eastAsia="仿宋" w:cs="仿宋"/>
          <w:b/>
          <w:bCs/>
          <w:iCs/>
          <w:szCs w:val="28"/>
          <w:lang w:val="zh-CN"/>
        </w:rPr>
      </w:pPr>
      <w:r>
        <w:rPr>
          <w:rFonts w:hint="eastAsia" w:ascii="仿宋" w:hAnsi="仿宋" w:eastAsia="仿宋" w:cs="仿宋"/>
          <w:color w:val="000000"/>
        </w:rPr>
        <w:t>备注：</w:t>
      </w:r>
      <w:r>
        <w:rPr>
          <w:rFonts w:hint="eastAsia" w:ascii="仿宋" w:hAnsi="仿宋" w:eastAsia="仿宋" w:cs="仿宋"/>
          <w:b/>
          <w:bCs/>
          <w:iCs/>
          <w:szCs w:val="28"/>
          <w:lang w:val="zh-CN"/>
        </w:rPr>
        <w:t>1、明细报价表中列明的项目不接受赠送。</w:t>
      </w:r>
    </w:p>
    <w:p w14:paraId="0F3276C7">
      <w:pPr>
        <w:pStyle w:val="32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2、</w:t>
      </w:r>
      <w:r>
        <w:rPr>
          <w:rFonts w:hint="eastAsia" w:ascii="仿宋" w:hAnsi="仿宋" w:eastAsia="仿宋" w:cs="仿宋"/>
          <w:b/>
          <w:bCs/>
          <w:iCs/>
          <w:szCs w:val="28"/>
          <w:lang w:val="zh-CN"/>
        </w:rPr>
        <w:t>人员工资合价=人员月工资*人员数量*月数</w:t>
      </w:r>
    </w:p>
    <w:p w14:paraId="1E036A37">
      <w:pPr>
        <w:pStyle w:val="322"/>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3、</w:t>
      </w:r>
      <w:r>
        <w:rPr>
          <w:rFonts w:hint="eastAsia" w:ascii="仿宋" w:hAnsi="仿宋" w:eastAsia="仿宋" w:cs="仿宋"/>
          <w:b/>
          <w:bCs/>
          <w:iCs/>
          <w:szCs w:val="28"/>
          <w:lang w:val="zh-CN"/>
        </w:rPr>
        <w:t>“投标总报价”数额应当与“开标一览表”中“投标总报价”数额一致。</w:t>
      </w:r>
    </w:p>
    <w:p w14:paraId="040E831F">
      <w:pPr>
        <w:pStyle w:val="179"/>
        <w:widowControl/>
        <w:spacing w:line="500" w:lineRule="exact"/>
        <w:ind w:firstLine="480"/>
        <w:jc w:val="left"/>
        <w:rPr>
          <w:rFonts w:hint="eastAsia" w:ascii="仿宋" w:hAnsi="仿宋" w:eastAsia="仿宋" w:cs="仿宋"/>
          <w:b/>
          <w:bCs/>
          <w:iCs/>
          <w:szCs w:val="28"/>
        </w:rPr>
      </w:pPr>
      <w:r>
        <w:rPr>
          <w:rFonts w:hint="eastAsia" w:ascii="仿宋" w:hAnsi="仿宋" w:eastAsia="仿宋" w:cs="仿宋"/>
          <w:b/>
          <w:bCs/>
          <w:iCs/>
          <w:szCs w:val="28"/>
        </w:rPr>
        <w:t>4、注:社保金额≥</w:t>
      </w:r>
      <w:r>
        <w:rPr>
          <w:rFonts w:hint="eastAsia" w:ascii="仿宋" w:hAnsi="仿宋" w:eastAsia="仿宋" w:cs="仿宋"/>
          <w:b/>
          <w:iCs/>
          <w:szCs w:val="24"/>
          <w:lang w:bidi="zh-CN"/>
        </w:rPr>
        <w:t>1238.048</w:t>
      </w:r>
      <w:r>
        <w:rPr>
          <w:rFonts w:hint="eastAsia" w:ascii="仿宋" w:hAnsi="仿宋" w:eastAsia="仿宋" w:cs="仿宋"/>
          <w:b/>
          <w:bCs/>
          <w:iCs/>
          <w:szCs w:val="28"/>
        </w:rPr>
        <w:t>(4952*24.9%+5)，因报价最多保留至小数点后两位，故该项最小有效数值为</w:t>
      </w:r>
      <w:r>
        <w:rPr>
          <w:rFonts w:hint="eastAsia" w:ascii="仿宋" w:hAnsi="仿宋" w:eastAsia="仿宋" w:cs="仿宋"/>
          <w:b/>
          <w:iCs/>
          <w:szCs w:val="24"/>
          <w:lang w:bidi="zh-CN"/>
        </w:rPr>
        <w:t>1238.05</w:t>
      </w:r>
      <w:r>
        <w:rPr>
          <w:rFonts w:hint="eastAsia" w:ascii="仿宋" w:hAnsi="仿宋" w:eastAsia="仿宋" w:cs="仿宋"/>
          <w:b/>
          <w:bCs/>
          <w:iCs/>
          <w:szCs w:val="28"/>
        </w:rPr>
        <w:t>元。</w:t>
      </w:r>
    </w:p>
    <w:p w14:paraId="3BC8E626">
      <w:pPr>
        <w:pStyle w:val="294"/>
        <w:jc w:val="center"/>
        <w:rPr>
          <w:rFonts w:hint="eastAsia" w:ascii="仿宋" w:hAnsi="仿宋" w:eastAsia="仿宋" w:cs="仿宋"/>
        </w:rPr>
      </w:pPr>
    </w:p>
    <w:bookmarkEnd w:id="152"/>
    <w:bookmarkEnd w:id="153"/>
    <w:bookmarkEnd w:id="154"/>
    <w:p w14:paraId="253207E3">
      <w:pPr>
        <w:spacing w:line="0" w:lineRule="atLeast"/>
        <w:rPr>
          <w:rFonts w:hint="eastAsia" w:ascii="宋体" w:hAnsi="宋体"/>
          <w:sz w:val="24"/>
          <w:szCs w:val="24"/>
        </w:rPr>
      </w:pPr>
      <w:bookmarkStart w:id="155" w:name="_Toc17418"/>
    </w:p>
    <w:p w14:paraId="0B655F44">
      <w:pPr>
        <w:spacing w:line="0" w:lineRule="atLeast"/>
        <w:rPr>
          <w:rFonts w:hint="eastAsia" w:ascii="宋体" w:hAnsi="宋体"/>
          <w:sz w:val="24"/>
          <w:szCs w:val="24"/>
        </w:rPr>
      </w:pPr>
    </w:p>
    <w:p w14:paraId="4B047856">
      <w:pPr>
        <w:spacing w:line="0" w:lineRule="atLeast"/>
        <w:rPr>
          <w:rFonts w:hint="eastAsia" w:ascii="宋体" w:hAnsi="宋体"/>
          <w:sz w:val="24"/>
          <w:szCs w:val="24"/>
        </w:rPr>
      </w:pPr>
    </w:p>
    <w:p w14:paraId="058963C5">
      <w:pPr>
        <w:spacing w:line="0" w:lineRule="atLeast"/>
        <w:rPr>
          <w:rFonts w:hint="eastAsia" w:ascii="宋体" w:hAnsi="宋体"/>
          <w:sz w:val="24"/>
          <w:szCs w:val="24"/>
        </w:rPr>
      </w:pPr>
    </w:p>
    <w:p w14:paraId="02C53EF5">
      <w:pPr>
        <w:spacing w:line="0" w:lineRule="atLeast"/>
        <w:rPr>
          <w:rFonts w:hint="eastAsia" w:ascii="宋体" w:hAnsi="宋体"/>
          <w:sz w:val="24"/>
          <w:szCs w:val="24"/>
        </w:rPr>
      </w:pPr>
    </w:p>
    <w:p w14:paraId="640CEDEE">
      <w:pPr>
        <w:pStyle w:val="294"/>
        <w:jc w:val="center"/>
      </w:pPr>
      <w:r>
        <w:rPr>
          <w:rFonts w:hint="eastAsia"/>
          <w:b/>
          <w:bCs/>
        </w:rPr>
        <w:br w:type="page" w:clear="all"/>
      </w:r>
    </w:p>
    <w:p w14:paraId="5F10B4C1">
      <w:pPr>
        <w:pStyle w:val="185"/>
        <w:outlineLvl w:val="1"/>
        <w:rPr>
          <w:rFonts w:hint="eastAsia" w:ascii="仿宋" w:hAnsi="仿宋" w:eastAsia="仿宋" w:cs="仿宋"/>
        </w:rPr>
      </w:pPr>
      <w:bookmarkStart w:id="156" w:name="_Toc2747"/>
      <w:bookmarkStart w:id="157" w:name="_Toc21129"/>
      <w:r>
        <w:rPr>
          <w:rFonts w:hint="eastAsia" w:ascii="仿宋" w:hAnsi="仿宋" w:eastAsia="仿宋" w:cs="仿宋"/>
        </w:rPr>
        <w:t>五、中小企业或残疾人福利性单位声明函</w:t>
      </w:r>
    </w:p>
    <w:p w14:paraId="1EF3332C">
      <w:pPr>
        <w:pStyle w:val="294"/>
        <w:jc w:val="center"/>
        <w:rPr>
          <w:rFonts w:ascii="方正小标宋_GBK" w:eastAsia="方正小标宋_GBK"/>
          <w:bCs/>
          <w:sz w:val="32"/>
          <w:szCs w:val="32"/>
        </w:rPr>
      </w:pPr>
    </w:p>
    <w:p w14:paraId="72FED767">
      <w:pPr>
        <w:pStyle w:val="247"/>
        <w:spacing w:line="480" w:lineRule="exact"/>
        <w:ind w:firstLine="442"/>
        <w:rPr>
          <w:rFonts w:ascii="Times New Roman" w:hAnsi="Times New Roman"/>
          <w:sz w:val="24"/>
          <w:szCs w:val="24"/>
        </w:rPr>
      </w:pPr>
      <w:r>
        <w:rPr>
          <w:rFonts w:hint="eastAsia" w:ascii="宋体" w:hAnsi="宋体" w:cs="宋体"/>
          <w:sz w:val="32"/>
        </w:rPr>
        <w:t>格式详见投标文件制作工具</w:t>
      </w:r>
    </w:p>
    <w:p w14:paraId="359A8201">
      <w:pPr>
        <w:pStyle w:val="247"/>
        <w:spacing w:line="480" w:lineRule="exact"/>
        <w:ind w:firstLine="442"/>
        <w:rPr>
          <w:rFonts w:hint="eastAsia" w:ascii="仿宋" w:hAnsi="仿宋" w:eastAsia="仿宋" w:cs="仿宋"/>
          <w:sz w:val="24"/>
          <w:szCs w:val="24"/>
        </w:rPr>
      </w:pPr>
    </w:p>
    <w:p w14:paraId="037A364F">
      <w:pPr>
        <w:pStyle w:val="247"/>
        <w:spacing w:line="480" w:lineRule="exact"/>
        <w:ind w:firstLine="442"/>
        <w:rPr>
          <w:rFonts w:hint="eastAsia" w:ascii="仿宋" w:hAnsi="仿宋" w:eastAsia="仿宋" w:cs="仿宋"/>
          <w:sz w:val="24"/>
          <w:szCs w:val="24"/>
        </w:rPr>
      </w:pPr>
    </w:p>
    <w:p w14:paraId="0282354B">
      <w:pPr>
        <w:pStyle w:val="247"/>
        <w:spacing w:line="480" w:lineRule="exact"/>
        <w:ind w:firstLine="442"/>
        <w:rPr>
          <w:rFonts w:hint="eastAsia" w:ascii="仿宋" w:hAnsi="仿宋" w:eastAsia="仿宋" w:cs="仿宋"/>
          <w:sz w:val="24"/>
          <w:szCs w:val="24"/>
        </w:rPr>
      </w:pPr>
    </w:p>
    <w:p w14:paraId="58432163">
      <w:pPr>
        <w:pStyle w:val="247"/>
        <w:spacing w:line="480" w:lineRule="exact"/>
        <w:rPr>
          <w:rFonts w:hint="eastAsia" w:ascii="仿宋" w:hAnsi="仿宋" w:eastAsia="仿宋" w:cs="仿宋"/>
          <w:sz w:val="24"/>
          <w:szCs w:val="24"/>
        </w:rPr>
      </w:pPr>
    </w:p>
    <w:p w14:paraId="2264B414">
      <w:pPr>
        <w:pStyle w:val="247"/>
        <w:spacing w:line="480" w:lineRule="exact"/>
        <w:ind w:firstLine="442"/>
        <w:rPr>
          <w:rFonts w:hint="eastAsia" w:ascii="仿宋" w:hAnsi="仿宋" w:eastAsia="仿宋" w:cs="仿宋"/>
          <w:sz w:val="24"/>
          <w:szCs w:val="24"/>
        </w:rPr>
      </w:pPr>
    </w:p>
    <w:p w14:paraId="0C5D16F8">
      <w:pPr>
        <w:pStyle w:val="247"/>
        <w:spacing w:line="480" w:lineRule="exact"/>
        <w:ind w:firstLine="442"/>
        <w:rPr>
          <w:rFonts w:hint="eastAsia" w:ascii="仿宋" w:hAnsi="仿宋" w:eastAsia="仿宋" w:cs="仿宋"/>
          <w:sz w:val="24"/>
          <w:szCs w:val="24"/>
        </w:rPr>
      </w:pPr>
    </w:p>
    <w:p w14:paraId="6A46E84E">
      <w:pPr>
        <w:pStyle w:val="247"/>
        <w:spacing w:line="480" w:lineRule="exact"/>
        <w:ind w:firstLine="442"/>
        <w:rPr>
          <w:rFonts w:hint="eastAsia" w:ascii="仿宋" w:hAnsi="仿宋" w:eastAsia="仿宋" w:cs="仿宋"/>
          <w:sz w:val="24"/>
          <w:szCs w:val="24"/>
        </w:rPr>
      </w:pPr>
    </w:p>
    <w:p w14:paraId="3D4AEBBA">
      <w:pPr>
        <w:pStyle w:val="247"/>
        <w:spacing w:line="480" w:lineRule="exact"/>
        <w:ind w:firstLine="442"/>
        <w:rPr>
          <w:rFonts w:hint="eastAsia" w:ascii="仿宋" w:hAnsi="仿宋" w:eastAsia="仿宋" w:cs="仿宋"/>
          <w:sz w:val="24"/>
          <w:szCs w:val="24"/>
        </w:rPr>
      </w:pPr>
    </w:p>
    <w:p w14:paraId="7E420DEA">
      <w:pPr>
        <w:pStyle w:val="247"/>
        <w:spacing w:line="480" w:lineRule="exact"/>
        <w:ind w:firstLine="442"/>
        <w:rPr>
          <w:rFonts w:hint="eastAsia" w:ascii="仿宋" w:hAnsi="仿宋" w:eastAsia="仿宋" w:cs="仿宋"/>
          <w:sz w:val="24"/>
          <w:szCs w:val="24"/>
        </w:rPr>
      </w:pPr>
    </w:p>
    <w:p w14:paraId="471CD7EC">
      <w:pPr>
        <w:pStyle w:val="287"/>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六、项目组成员</w:t>
      </w:r>
    </w:p>
    <w:tbl>
      <w:tblPr>
        <w:tblStyle w:val="28"/>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276"/>
        <w:gridCol w:w="1418"/>
        <w:gridCol w:w="850"/>
        <w:gridCol w:w="1527"/>
        <w:gridCol w:w="1592"/>
        <w:gridCol w:w="1275"/>
        <w:gridCol w:w="495"/>
      </w:tblGrid>
      <w:tr w14:paraId="26F88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675" w:type="dxa"/>
            <w:vAlign w:val="center"/>
          </w:tcPr>
          <w:p w14:paraId="389453C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276" w:type="dxa"/>
            <w:vAlign w:val="center"/>
          </w:tcPr>
          <w:p w14:paraId="2D5EA102">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姓名</w:t>
            </w:r>
          </w:p>
        </w:tc>
        <w:tc>
          <w:tcPr>
            <w:tcW w:w="1418" w:type="dxa"/>
            <w:vAlign w:val="center"/>
          </w:tcPr>
          <w:p w14:paraId="2253878B">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本项目</w:t>
            </w:r>
          </w:p>
          <w:p w14:paraId="7983B3B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拟任职务</w:t>
            </w:r>
          </w:p>
        </w:tc>
        <w:tc>
          <w:tcPr>
            <w:tcW w:w="850" w:type="dxa"/>
            <w:vAlign w:val="center"/>
          </w:tcPr>
          <w:p w14:paraId="4C92539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性别</w:t>
            </w:r>
          </w:p>
        </w:tc>
        <w:tc>
          <w:tcPr>
            <w:tcW w:w="1527" w:type="dxa"/>
            <w:vAlign w:val="center"/>
          </w:tcPr>
          <w:p w14:paraId="249E89A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学历</w:t>
            </w:r>
          </w:p>
        </w:tc>
        <w:tc>
          <w:tcPr>
            <w:tcW w:w="1592" w:type="dxa"/>
            <w:vAlign w:val="center"/>
          </w:tcPr>
          <w:p w14:paraId="71146AF1">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年龄</w:t>
            </w:r>
          </w:p>
          <w:p w14:paraId="37578920">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（周岁）</w:t>
            </w:r>
          </w:p>
        </w:tc>
        <w:tc>
          <w:tcPr>
            <w:tcW w:w="1275" w:type="dxa"/>
            <w:vAlign w:val="center"/>
          </w:tcPr>
          <w:p w14:paraId="343467EB">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相关</w:t>
            </w:r>
          </w:p>
          <w:p w14:paraId="59836D4C">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证书</w:t>
            </w:r>
          </w:p>
          <w:p w14:paraId="2204EF07">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（如有）</w:t>
            </w:r>
          </w:p>
        </w:tc>
        <w:tc>
          <w:tcPr>
            <w:tcW w:w="495" w:type="dxa"/>
            <w:vAlign w:val="center"/>
          </w:tcPr>
          <w:p w14:paraId="3252A108">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50CFC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265F065B">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276" w:type="dxa"/>
            <w:vAlign w:val="center"/>
          </w:tcPr>
          <w:p w14:paraId="2683989E">
            <w:pPr>
              <w:spacing w:line="560" w:lineRule="exact"/>
              <w:jc w:val="center"/>
              <w:rPr>
                <w:rFonts w:hint="eastAsia" w:ascii="仿宋" w:hAnsi="仿宋" w:eastAsia="仿宋" w:cs="仿宋"/>
                <w:sz w:val="24"/>
                <w:szCs w:val="24"/>
              </w:rPr>
            </w:pPr>
          </w:p>
        </w:tc>
        <w:tc>
          <w:tcPr>
            <w:tcW w:w="1418" w:type="dxa"/>
            <w:vAlign w:val="center"/>
          </w:tcPr>
          <w:p w14:paraId="2182AAC9">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项目经理</w:t>
            </w:r>
          </w:p>
        </w:tc>
        <w:tc>
          <w:tcPr>
            <w:tcW w:w="850" w:type="dxa"/>
            <w:vAlign w:val="center"/>
          </w:tcPr>
          <w:p w14:paraId="2CDE9C24">
            <w:pPr>
              <w:spacing w:line="560" w:lineRule="exact"/>
              <w:jc w:val="center"/>
              <w:rPr>
                <w:rFonts w:hint="eastAsia" w:ascii="仿宋" w:hAnsi="仿宋" w:eastAsia="仿宋" w:cs="仿宋"/>
                <w:sz w:val="24"/>
                <w:szCs w:val="24"/>
              </w:rPr>
            </w:pPr>
          </w:p>
        </w:tc>
        <w:tc>
          <w:tcPr>
            <w:tcW w:w="1527" w:type="dxa"/>
            <w:vAlign w:val="center"/>
          </w:tcPr>
          <w:p w14:paraId="7318D09D">
            <w:pPr>
              <w:spacing w:line="560" w:lineRule="exact"/>
              <w:jc w:val="center"/>
              <w:rPr>
                <w:rFonts w:hint="eastAsia" w:ascii="仿宋" w:hAnsi="仿宋" w:eastAsia="仿宋" w:cs="仿宋"/>
                <w:sz w:val="24"/>
                <w:szCs w:val="24"/>
              </w:rPr>
            </w:pPr>
          </w:p>
        </w:tc>
        <w:tc>
          <w:tcPr>
            <w:tcW w:w="1592" w:type="dxa"/>
            <w:vAlign w:val="center"/>
          </w:tcPr>
          <w:p w14:paraId="1A081870">
            <w:pPr>
              <w:spacing w:line="560" w:lineRule="exact"/>
              <w:jc w:val="center"/>
              <w:rPr>
                <w:rFonts w:hint="eastAsia" w:ascii="仿宋" w:hAnsi="仿宋" w:eastAsia="仿宋" w:cs="仿宋"/>
                <w:sz w:val="24"/>
                <w:szCs w:val="24"/>
              </w:rPr>
            </w:pPr>
          </w:p>
        </w:tc>
        <w:tc>
          <w:tcPr>
            <w:tcW w:w="1275" w:type="dxa"/>
            <w:vAlign w:val="center"/>
          </w:tcPr>
          <w:p w14:paraId="439E4ED6">
            <w:pPr>
              <w:spacing w:line="560" w:lineRule="exact"/>
              <w:jc w:val="center"/>
              <w:rPr>
                <w:rFonts w:hint="eastAsia" w:ascii="仿宋" w:hAnsi="仿宋" w:eastAsia="仿宋" w:cs="仿宋"/>
                <w:sz w:val="24"/>
                <w:szCs w:val="24"/>
              </w:rPr>
            </w:pPr>
          </w:p>
        </w:tc>
        <w:tc>
          <w:tcPr>
            <w:tcW w:w="495" w:type="dxa"/>
            <w:vAlign w:val="center"/>
          </w:tcPr>
          <w:p w14:paraId="2B4352E4">
            <w:pPr>
              <w:spacing w:line="560" w:lineRule="exact"/>
              <w:jc w:val="center"/>
              <w:rPr>
                <w:rFonts w:hint="eastAsia" w:ascii="仿宋" w:hAnsi="仿宋" w:eastAsia="仿宋" w:cs="仿宋"/>
                <w:sz w:val="24"/>
                <w:szCs w:val="24"/>
              </w:rPr>
            </w:pPr>
          </w:p>
        </w:tc>
      </w:tr>
      <w:tr w14:paraId="4BE7C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4DC2989B">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276" w:type="dxa"/>
            <w:vAlign w:val="center"/>
          </w:tcPr>
          <w:p w14:paraId="3D654A5A">
            <w:pPr>
              <w:spacing w:line="560" w:lineRule="exact"/>
              <w:jc w:val="center"/>
              <w:rPr>
                <w:rFonts w:hint="eastAsia" w:ascii="仿宋" w:hAnsi="仿宋" w:eastAsia="仿宋" w:cs="仿宋"/>
                <w:sz w:val="24"/>
                <w:szCs w:val="24"/>
              </w:rPr>
            </w:pPr>
          </w:p>
        </w:tc>
        <w:tc>
          <w:tcPr>
            <w:tcW w:w="1418" w:type="dxa"/>
            <w:vAlign w:val="center"/>
          </w:tcPr>
          <w:p w14:paraId="71E22294">
            <w:pPr>
              <w:spacing w:line="560" w:lineRule="exact"/>
              <w:jc w:val="center"/>
              <w:rPr>
                <w:rFonts w:hint="eastAsia" w:ascii="仿宋" w:hAnsi="仿宋" w:eastAsia="仿宋" w:cs="仿宋"/>
                <w:sz w:val="24"/>
                <w:szCs w:val="24"/>
              </w:rPr>
            </w:pPr>
          </w:p>
        </w:tc>
        <w:tc>
          <w:tcPr>
            <w:tcW w:w="850" w:type="dxa"/>
            <w:vAlign w:val="center"/>
          </w:tcPr>
          <w:p w14:paraId="0B557756">
            <w:pPr>
              <w:spacing w:line="560" w:lineRule="exact"/>
              <w:jc w:val="center"/>
              <w:rPr>
                <w:rFonts w:hint="eastAsia" w:ascii="仿宋" w:hAnsi="仿宋" w:eastAsia="仿宋" w:cs="仿宋"/>
                <w:sz w:val="24"/>
                <w:szCs w:val="24"/>
              </w:rPr>
            </w:pPr>
          </w:p>
        </w:tc>
        <w:tc>
          <w:tcPr>
            <w:tcW w:w="1527" w:type="dxa"/>
            <w:vAlign w:val="center"/>
          </w:tcPr>
          <w:p w14:paraId="68CFE38C">
            <w:pPr>
              <w:spacing w:line="560" w:lineRule="exact"/>
              <w:jc w:val="center"/>
              <w:rPr>
                <w:rFonts w:hint="eastAsia" w:ascii="仿宋" w:hAnsi="仿宋" w:eastAsia="仿宋" w:cs="仿宋"/>
                <w:sz w:val="24"/>
                <w:szCs w:val="24"/>
              </w:rPr>
            </w:pPr>
          </w:p>
        </w:tc>
        <w:tc>
          <w:tcPr>
            <w:tcW w:w="1592" w:type="dxa"/>
            <w:vAlign w:val="center"/>
          </w:tcPr>
          <w:p w14:paraId="0A5972BD">
            <w:pPr>
              <w:spacing w:line="560" w:lineRule="exact"/>
              <w:jc w:val="center"/>
              <w:rPr>
                <w:rFonts w:hint="eastAsia" w:ascii="仿宋" w:hAnsi="仿宋" w:eastAsia="仿宋" w:cs="仿宋"/>
                <w:sz w:val="24"/>
                <w:szCs w:val="24"/>
              </w:rPr>
            </w:pPr>
          </w:p>
        </w:tc>
        <w:tc>
          <w:tcPr>
            <w:tcW w:w="1275" w:type="dxa"/>
            <w:vAlign w:val="center"/>
          </w:tcPr>
          <w:p w14:paraId="24938053">
            <w:pPr>
              <w:spacing w:line="560" w:lineRule="exact"/>
              <w:jc w:val="center"/>
              <w:rPr>
                <w:rFonts w:hint="eastAsia" w:ascii="仿宋" w:hAnsi="仿宋" w:eastAsia="仿宋" w:cs="仿宋"/>
                <w:sz w:val="24"/>
                <w:szCs w:val="24"/>
              </w:rPr>
            </w:pPr>
          </w:p>
        </w:tc>
        <w:tc>
          <w:tcPr>
            <w:tcW w:w="495" w:type="dxa"/>
            <w:vAlign w:val="center"/>
          </w:tcPr>
          <w:p w14:paraId="49AEA474">
            <w:pPr>
              <w:spacing w:line="560" w:lineRule="exact"/>
              <w:jc w:val="center"/>
              <w:rPr>
                <w:rFonts w:hint="eastAsia" w:ascii="仿宋" w:hAnsi="仿宋" w:eastAsia="仿宋" w:cs="仿宋"/>
                <w:sz w:val="24"/>
                <w:szCs w:val="24"/>
              </w:rPr>
            </w:pPr>
          </w:p>
        </w:tc>
      </w:tr>
      <w:tr w14:paraId="48630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5E67016">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1276" w:type="dxa"/>
            <w:vAlign w:val="center"/>
          </w:tcPr>
          <w:p w14:paraId="4466A7FA">
            <w:pPr>
              <w:spacing w:line="560" w:lineRule="exact"/>
              <w:jc w:val="center"/>
              <w:rPr>
                <w:rFonts w:hint="eastAsia" w:ascii="仿宋" w:hAnsi="仿宋" w:eastAsia="仿宋" w:cs="仿宋"/>
                <w:sz w:val="24"/>
                <w:szCs w:val="24"/>
              </w:rPr>
            </w:pPr>
          </w:p>
        </w:tc>
        <w:tc>
          <w:tcPr>
            <w:tcW w:w="1418" w:type="dxa"/>
            <w:vAlign w:val="center"/>
          </w:tcPr>
          <w:p w14:paraId="3146ED33">
            <w:pPr>
              <w:spacing w:line="560" w:lineRule="exact"/>
              <w:jc w:val="center"/>
              <w:rPr>
                <w:rFonts w:hint="eastAsia" w:ascii="仿宋" w:hAnsi="仿宋" w:eastAsia="仿宋" w:cs="仿宋"/>
                <w:sz w:val="24"/>
                <w:szCs w:val="24"/>
              </w:rPr>
            </w:pPr>
          </w:p>
        </w:tc>
        <w:tc>
          <w:tcPr>
            <w:tcW w:w="850" w:type="dxa"/>
            <w:vAlign w:val="center"/>
          </w:tcPr>
          <w:p w14:paraId="09068D08">
            <w:pPr>
              <w:spacing w:line="560" w:lineRule="exact"/>
              <w:jc w:val="center"/>
              <w:rPr>
                <w:rFonts w:hint="eastAsia" w:ascii="仿宋" w:hAnsi="仿宋" w:eastAsia="仿宋" w:cs="仿宋"/>
                <w:sz w:val="24"/>
                <w:szCs w:val="24"/>
              </w:rPr>
            </w:pPr>
          </w:p>
        </w:tc>
        <w:tc>
          <w:tcPr>
            <w:tcW w:w="1527" w:type="dxa"/>
            <w:vAlign w:val="center"/>
          </w:tcPr>
          <w:p w14:paraId="5B5D14AA">
            <w:pPr>
              <w:spacing w:line="560" w:lineRule="exact"/>
              <w:jc w:val="center"/>
              <w:rPr>
                <w:rFonts w:hint="eastAsia" w:ascii="仿宋" w:hAnsi="仿宋" w:eastAsia="仿宋" w:cs="仿宋"/>
                <w:sz w:val="24"/>
                <w:szCs w:val="24"/>
              </w:rPr>
            </w:pPr>
          </w:p>
        </w:tc>
        <w:tc>
          <w:tcPr>
            <w:tcW w:w="1592" w:type="dxa"/>
            <w:vAlign w:val="center"/>
          </w:tcPr>
          <w:p w14:paraId="1CEEB6C5">
            <w:pPr>
              <w:spacing w:line="560" w:lineRule="exact"/>
              <w:jc w:val="center"/>
              <w:rPr>
                <w:rFonts w:hint="eastAsia" w:ascii="仿宋" w:hAnsi="仿宋" w:eastAsia="仿宋" w:cs="仿宋"/>
                <w:sz w:val="24"/>
                <w:szCs w:val="24"/>
              </w:rPr>
            </w:pPr>
          </w:p>
        </w:tc>
        <w:tc>
          <w:tcPr>
            <w:tcW w:w="1275" w:type="dxa"/>
            <w:vAlign w:val="center"/>
          </w:tcPr>
          <w:p w14:paraId="0CE66475">
            <w:pPr>
              <w:spacing w:line="560" w:lineRule="exact"/>
              <w:jc w:val="center"/>
              <w:rPr>
                <w:rFonts w:hint="eastAsia" w:ascii="仿宋" w:hAnsi="仿宋" w:eastAsia="仿宋" w:cs="仿宋"/>
                <w:sz w:val="24"/>
                <w:szCs w:val="24"/>
              </w:rPr>
            </w:pPr>
          </w:p>
        </w:tc>
        <w:tc>
          <w:tcPr>
            <w:tcW w:w="495" w:type="dxa"/>
            <w:vAlign w:val="center"/>
          </w:tcPr>
          <w:p w14:paraId="7DA89B84">
            <w:pPr>
              <w:spacing w:line="560" w:lineRule="exact"/>
              <w:jc w:val="center"/>
              <w:rPr>
                <w:rFonts w:hint="eastAsia" w:ascii="仿宋" w:hAnsi="仿宋" w:eastAsia="仿宋" w:cs="仿宋"/>
                <w:sz w:val="24"/>
                <w:szCs w:val="24"/>
              </w:rPr>
            </w:pPr>
          </w:p>
        </w:tc>
      </w:tr>
      <w:tr w14:paraId="665D2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B1A9B1D">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1276" w:type="dxa"/>
            <w:vAlign w:val="center"/>
          </w:tcPr>
          <w:p w14:paraId="66BD62BA">
            <w:pPr>
              <w:spacing w:line="560" w:lineRule="exact"/>
              <w:jc w:val="center"/>
              <w:rPr>
                <w:rFonts w:hint="eastAsia" w:ascii="仿宋" w:hAnsi="仿宋" w:eastAsia="仿宋" w:cs="仿宋"/>
                <w:sz w:val="24"/>
                <w:szCs w:val="24"/>
              </w:rPr>
            </w:pPr>
          </w:p>
        </w:tc>
        <w:tc>
          <w:tcPr>
            <w:tcW w:w="1418" w:type="dxa"/>
            <w:vAlign w:val="center"/>
          </w:tcPr>
          <w:p w14:paraId="0A816672">
            <w:pPr>
              <w:spacing w:line="560" w:lineRule="exact"/>
              <w:jc w:val="center"/>
              <w:rPr>
                <w:rFonts w:hint="eastAsia" w:ascii="仿宋" w:hAnsi="仿宋" w:eastAsia="仿宋" w:cs="仿宋"/>
                <w:sz w:val="24"/>
                <w:szCs w:val="24"/>
              </w:rPr>
            </w:pPr>
          </w:p>
        </w:tc>
        <w:tc>
          <w:tcPr>
            <w:tcW w:w="850" w:type="dxa"/>
            <w:vAlign w:val="center"/>
          </w:tcPr>
          <w:p w14:paraId="2143D3F8">
            <w:pPr>
              <w:spacing w:line="560" w:lineRule="exact"/>
              <w:jc w:val="center"/>
              <w:rPr>
                <w:rFonts w:hint="eastAsia" w:ascii="仿宋" w:hAnsi="仿宋" w:eastAsia="仿宋" w:cs="仿宋"/>
                <w:sz w:val="24"/>
                <w:szCs w:val="24"/>
              </w:rPr>
            </w:pPr>
          </w:p>
        </w:tc>
        <w:tc>
          <w:tcPr>
            <w:tcW w:w="1527" w:type="dxa"/>
            <w:vAlign w:val="center"/>
          </w:tcPr>
          <w:p w14:paraId="42279F8B">
            <w:pPr>
              <w:spacing w:line="560" w:lineRule="exact"/>
              <w:jc w:val="center"/>
              <w:rPr>
                <w:rFonts w:hint="eastAsia" w:ascii="仿宋" w:hAnsi="仿宋" w:eastAsia="仿宋" w:cs="仿宋"/>
                <w:sz w:val="24"/>
                <w:szCs w:val="24"/>
              </w:rPr>
            </w:pPr>
          </w:p>
        </w:tc>
        <w:tc>
          <w:tcPr>
            <w:tcW w:w="1592" w:type="dxa"/>
            <w:vAlign w:val="center"/>
          </w:tcPr>
          <w:p w14:paraId="05207828">
            <w:pPr>
              <w:spacing w:line="560" w:lineRule="exact"/>
              <w:jc w:val="center"/>
              <w:rPr>
                <w:rFonts w:hint="eastAsia" w:ascii="仿宋" w:hAnsi="仿宋" w:eastAsia="仿宋" w:cs="仿宋"/>
                <w:sz w:val="24"/>
                <w:szCs w:val="24"/>
              </w:rPr>
            </w:pPr>
          </w:p>
        </w:tc>
        <w:tc>
          <w:tcPr>
            <w:tcW w:w="1275" w:type="dxa"/>
            <w:vAlign w:val="center"/>
          </w:tcPr>
          <w:p w14:paraId="49AE5625">
            <w:pPr>
              <w:spacing w:line="560" w:lineRule="exact"/>
              <w:jc w:val="center"/>
              <w:rPr>
                <w:rFonts w:hint="eastAsia" w:ascii="仿宋" w:hAnsi="仿宋" w:eastAsia="仿宋" w:cs="仿宋"/>
                <w:sz w:val="24"/>
                <w:szCs w:val="24"/>
              </w:rPr>
            </w:pPr>
          </w:p>
        </w:tc>
        <w:tc>
          <w:tcPr>
            <w:tcW w:w="495" w:type="dxa"/>
            <w:vAlign w:val="center"/>
          </w:tcPr>
          <w:p w14:paraId="402BAB73">
            <w:pPr>
              <w:spacing w:line="560" w:lineRule="exact"/>
              <w:jc w:val="center"/>
              <w:rPr>
                <w:rFonts w:hint="eastAsia" w:ascii="仿宋" w:hAnsi="仿宋" w:eastAsia="仿宋" w:cs="仿宋"/>
                <w:sz w:val="24"/>
                <w:szCs w:val="24"/>
              </w:rPr>
            </w:pPr>
          </w:p>
        </w:tc>
      </w:tr>
      <w:tr w14:paraId="37DB4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vAlign w:val="center"/>
          </w:tcPr>
          <w:p w14:paraId="1E56FE7D">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1276" w:type="dxa"/>
            <w:vAlign w:val="center"/>
          </w:tcPr>
          <w:p w14:paraId="0A6DD21D">
            <w:pPr>
              <w:spacing w:line="560" w:lineRule="exact"/>
              <w:jc w:val="center"/>
              <w:rPr>
                <w:rFonts w:hint="eastAsia" w:ascii="仿宋" w:hAnsi="仿宋" w:eastAsia="仿宋" w:cs="仿宋"/>
                <w:sz w:val="24"/>
                <w:szCs w:val="24"/>
              </w:rPr>
            </w:pPr>
          </w:p>
        </w:tc>
        <w:tc>
          <w:tcPr>
            <w:tcW w:w="1418" w:type="dxa"/>
            <w:vAlign w:val="center"/>
          </w:tcPr>
          <w:p w14:paraId="322247B3">
            <w:pPr>
              <w:spacing w:line="560" w:lineRule="exact"/>
              <w:jc w:val="center"/>
              <w:rPr>
                <w:rFonts w:hint="eastAsia" w:ascii="仿宋" w:hAnsi="仿宋" w:eastAsia="仿宋" w:cs="仿宋"/>
                <w:sz w:val="24"/>
                <w:szCs w:val="24"/>
              </w:rPr>
            </w:pPr>
          </w:p>
        </w:tc>
        <w:tc>
          <w:tcPr>
            <w:tcW w:w="850" w:type="dxa"/>
            <w:vAlign w:val="center"/>
          </w:tcPr>
          <w:p w14:paraId="68257B76">
            <w:pPr>
              <w:spacing w:line="560" w:lineRule="exact"/>
              <w:jc w:val="center"/>
              <w:rPr>
                <w:rFonts w:hint="eastAsia" w:ascii="仿宋" w:hAnsi="仿宋" w:eastAsia="仿宋" w:cs="仿宋"/>
                <w:sz w:val="24"/>
                <w:szCs w:val="24"/>
              </w:rPr>
            </w:pPr>
          </w:p>
        </w:tc>
        <w:tc>
          <w:tcPr>
            <w:tcW w:w="1527" w:type="dxa"/>
            <w:vAlign w:val="center"/>
          </w:tcPr>
          <w:p w14:paraId="00FE4B1E">
            <w:pPr>
              <w:spacing w:line="560" w:lineRule="exact"/>
              <w:jc w:val="center"/>
              <w:rPr>
                <w:rFonts w:hint="eastAsia" w:ascii="仿宋" w:hAnsi="仿宋" w:eastAsia="仿宋" w:cs="仿宋"/>
                <w:sz w:val="24"/>
                <w:szCs w:val="24"/>
              </w:rPr>
            </w:pPr>
          </w:p>
        </w:tc>
        <w:tc>
          <w:tcPr>
            <w:tcW w:w="1592" w:type="dxa"/>
            <w:vAlign w:val="center"/>
          </w:tcPr>
          <w:p w14:paraId="36946AEE">
            <w:pPr>
              <w:spacing w:line="560" w:lineRule="exact"/>
              <w:jc w:val="center"/>
              <w:rPr>
                <w:rFonts w:hint="eastAsia" w:ascii="仿宋" w:hAnsi="仿宋" w:eastAsia="仿宋" w:cs="仿宋"/>
                <w:sz w:val="24"/>
                <w:szCs w:val="24"/>
              </w:rPr>
            </w:pPr>
          </w:p>
        </w:tc>
        <w:tc>
          <w:tcPr>
            <w:tcW w:w="1275" w:type="dxa"/>
            <w:vAlign w:val="center"/>
          </w:tcPr>
          <w:p w14:paraId="76D70CAB">
            <w:pPr>
              <w:spacing w:line="560" w:lineRule="exact"/>
              <w:jc w:val="center"/>
              <w:rPr>
                <w:rFonts w:hint="eastAsia" w:ascii="仿宋" w:hAnsi="仿宋" w:eastAsia="仿宋" w:cs="仿宋"/>
                <w:sz w:val="24"/>
                <w:szCs w:val="24"/>
              </w:rPr>
            </w:pPr>
          </w:p>
        </w:tc>
        <w:tc>
          <w:tcPr>
            <w:tcW w:w="495" w:type="dxa"/>
            <w:vAlign w:val="center"/>
          </w:tcPr>
          <w:p w14:paraId="330DEA1E">
            <w:pPr>
              <w:spacing w:line="560" w:lineRule="exact"/>
              <w:jc w:val="center"/>
              <w:rPr>
                <w:rFonts w:hint="eastAsia" w:ascii="仿宋" w:hAnsi="仿宋" w:eastAsia="仿宋" w:cs="仿宋"/>
                <w:sz w:val="24"/>
                <w:szCs w:val="24"/>
              </w:rPr>
            </w:pPr>
          </w:p>
        </w:tc>
      </w:tr>
      <w:tr w14:paraId="47E82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675" w:type="dxa"/>
            <w:vAlign w:val="center"/>
          </w:tcPr>
          <w:p w14:paraId="732F6D9C">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1276" w:type="dxa"/>
            <w:vAlign w:val="center"/>
          </w:tcPr>
          <w:p w14:paraId="7D8CDFF2">
            <w:pPr>
              <w:spacing w:line="560" w:lineRule="exact"/>
              <w:rPr>
                <w:rFonts w:hint="eastAsia" w:ascii="仿宋" w:hAnsi="仿宋" w:eastAsia="仿宋" w:cs="仿宋"/>
                <w:sz w:val="24"/>
                <w:szCs w:val="24"/>
              </w:rPr>
            </w:pPr>
          </w:p>
        </w:tc>
        <w:tc>
          <w:tcPr>
            <w:tcW w:w="1418" w:type="dxa"/>
            <w:vAlign w:val="center"/>
          </w:tcPr>
          <w:p w14:paraId="207844DF">
            <w:pPr>
              <w:spacing w:line="560" w:lineRule="exact"/>
              <w:jc w:val="center"/>
              <w:rPr>
                <w:rFonts w:hint="eastAsia" w:ascii="仿宋" w:hAnsi="仿宋" w:eastAsia="仿宋" w:cs="仿宋"/>
                <w:sz w:val="24"/>
                <w:szCs w:val="24"/>
              </w:rPr>
            </w:pPr>
          </w:p>
        </w:tc>
        <w:tc>
          <w:tcPr>
            <w:tcW w:w="850" w:type="dxa"/>
            <w:vAlign w:val="center"/>
          </w:tcPr>
          <w:p w14:paraId="40F6DF86">
            <w:pPr>
              <w:spacing w:line="560" w:lineRule="exact"/>
              <w:jc w:val="center"/>
              <w:rPr>
                <w:rFonts w:hint="eastAsia" w:ascii="仿宋" w:hAnsi="仿宋" w:eastAsia="仿宋" w:cs="仿宋"/>
                <w:sz w:val="24"/>
                <w:szCs w:val="24"/>
              </w:rPr>
            </w:pPr>
          </w:p>
        </w:tc>
        <w:tc>
          <w:tcPr>
            <w:tcW w:w="1527" w:type="dxa"/>
            <w:vAlign w:val="center"/>
          </w:tcPr>
          <w:p w14:paraId="59EA0094">
            <w:pPr>
              <w:spacing w:line="560" w:lineRule="exact"/>
              <w:jc w:val="center"/>
              <w:rPr>
                <w:rFonts w:hint="eastAsia" w:ascii="仿宋" w:hAnsi="仿宋" w:eastAsia="仿宋" w:cs="仿宋"/>
                <w:sz w:val="24"/>
                <w:szCs w:val="24"/>
              </w:rPr>
            </w:pPr>
          </w:p>
        </w:tc>
        <w:tc>
          <w:tcPr>
            <w:tcW w:w="1592" w:type="dxa"/>
            <w:vAlign w:val="center"/>
          </w:tcPr>
          <w:p w14:paraId="012512FF">
            <w:pPr>
              <w:spacing w:line="560" w:lineRule="exact"/>
              <w:jc w:val="center"/>
              <w:rPr>
                <w:rFonts w:hint="eastAsia" w:ascii="仿宋" w:hAnsi="仿宋" w:eastAsia="仿宋" w:cs="仿宋"/>
                <w:sz w:val="24"/>
                <w:szCs w:val="24"/>
              </w:rPr>
            </w:pPr>
          </w:p>
        </w:tc>
        <w:tc>
          <w:tcPr>
            <w:tcW w:w="1275" w:type="dxa"/>
            <w:vAlign w:val="center"/>
          </w:tcPr>
          <w:p w14:paraId="06568354">
            <w:pPr>
              <w:spacing w:line="560" w:lineRule="exact"/>
              <w:jc w:val="center"/>
              <w:rPr>
                <w:rFonts w:hint="eastAsia" w:ascii="仿宋" w:hAnsi="仿宋" w:eastAsia="仿宋" w:cs="仿宋"/>
                <w:sz w:val="24"/>
                <w:szCs w:val="24"/>
              </w:rPr>
            </w:pPr>
          </w:p>
        </w:tc>
        <w:tc>
          <w:tcPr>
            <w:tcW w:w="495" w:type="dxa"/>
            <w:vAlign w:val="center"/>
          </w:tcPr>
          <w:p w14:paraId="3FF8D3F5">
            <w:pPr>
              <w:spacing w:line="560" w:lineRule="exact"/>
              <w:jc w:val="center"/>
              <w:rPr>
                <w:rFonts w:hint="eastAsia" w:ascii="仿宋" w:hAnsi="仿宋" w:eastAsia="仿宋" w:cs="仿宋"/>
                <w:sz w:val="24"/>
                <w:szCs w:val="24"/>
              </w:rPr>
            </w:pPr>
          </w:p>
        </w:tc>
      </w:tr>
      <w:tr w14:paraId="38DC9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5" w:type="dxa"/>
            <w:vAlign w:val="center"/>
          </w:tcPr>
          <w:p w14:paraId="2FB7CF82">
            <w:pPr>
              <w:spacing w:line="560" w:lineRule="exact"/>
              <w:jc w:val="center"/>
              <w:rPr>
                <w:rFonts w:hint="eastAsia" w:ascii="仿宋" w:hAnsi="仿宋" w:eastAsia="仿宋" w:cs="仿宋"/>
                <w:sz w:val="24"/>
                <w:szCs w:val="24"/>
              </w:rPr>
            </w:pPr>
          </w:p>
        </w:tc>
        <w:tc>
          <w:tcPr>
            <w:tcW w:w="1276" w:type="dxa"/>
            <w:vAlign w:val="center"/>
          </w:tcPr>
          <w:p w14:paraId="39A08AD7">
            <w:pPr>
              <w:spacing w:line="560" w:lineRule="exact"/>
              <w:jc w:val="center"/>
              <w:rPr>
                <w:rFonts w:hint="eastAsia" w:ascii="仿宋" w:hAnsi="仿宋" w:eastAsia="仿宋" w:cs="仿宋"/>
                <w:sz w:val="24"/>
                <w:szCs w:val="24"/>
              </w:rPr>
            </w:pPr>
          </w:p>
        </w:tc>
        <w:tc>
          <w:tcPr>
            <w:tcW w:w="1418" w:type="dxa"/>
            <w:vAlign w:val="center"/>
          </w:tcPr>
          <w:p w14:paraId="5EFB2110">
            <w:pPr>
              <w:spacing w:line="560" w:lineRule="exact"/>
              <w:jc w:val="center"/>
              <w:rPr>
                <w:rFonts w:hint="eastAsia" w:ascii="仿宋" w:hAnsi="仿宋" w:eastAsia="仿宋" w:cs="仿宋"/>
                <w:sz w:val="24"/>
                <w:szCs w:val="24"/>
              </w:rPr>
            </w:pPr>
          </w:p>
        </w:tc>
        <w:tc>
          <w:tcPr>
            <w:tcW w:w="850" w:type="dxa"/>
            <w:vAlign w:val="center"/>
          </w:tcPr>
          <w:p w14:paraId="63303D2D">
            <w:pPr>
              <w:spacing w:line="560" w:lineRule="exact"/>
              <w:jc w:val="center"/>
              <w:rPr>
                <w:rFonts w:hint="eastAsia" w:ascii="仿宋" w:hAnsi="仿宋" w:eastAsia="仿宋" w:cs="仿宋"/>
                <w:sz w:val="24"/>
                <w:szCs w:val="24"/>
              </w:rPr>
            </w:pPr>
          </w:p>
        </w:tc>
        <w:tc>
          <w:tcPr>
            <w:tcW w:w="1527" w:type="dxa"/>
            <w:vAlign w:val="center"/>
          </w:tcPr>
          <w:p w14:paraId="4CA7C36F">
            <w:pPr>
              <w:spacing w:line="560" w:lineRule="exact"/>
              <w:jc w:val="center"/>
              <w:rPr>
                <w:rFonts w:hint="eastAsia" w:ascii="仿宋" w:hAnsi="仿宋" w:eastAsia="仿宋" w:cs="仿宋"/>
                <w:sz w:val="24"/>
                <w:szCs w:val="24"/>
              </w:rPr>
            </w:pPr>
          </w:p>
        </w:tc>
        <w:tc>
          <w:tcPr>
            <w:tcW w:w="1592" w:type="dxa"/>
            <w:vAlign w:val="center"/>
          </w:tcPr>
          <w:p w14:paraId="5B015C3A">
            <w:pPr>
              <w:spacing w:line="560" w:lineRule="exact"/>
              <w:jc w:val="center"/>
              <w:rPr>
                <w:rFonts w:hint="eastAsia" w:ascii="仿宋" w:hAnsi="仿宋" w:eastAsia="仿宋" w:cs="仿宋"/>
                <w:sz w:val="24"/>
                <w:szCs w:val="24"/>
              </w:rPr>
            </w:pPr>
          </w:p>
        </w:tc>
        <w:tc>
          <w:tcPr>
            <w:tcW w:w="1275" w:type="dxa"/>
            <w:vAlign w:val="center"/>
          </w:tcPr>
          <w:p w14:paraId="5E3C1448">
            <w:pPr>
              <w:spacing w:line="560" w:lineRule="exact"/>
              <w:jc w:val="center"/>
              <w:rPr>
                <w:rFonts w:hint="eastAsia" w:ascii="仿宋" w:hAnsi="仿宋" w:eastAsia="仿宋" w:cs="仿宋"/>
                <w:sz w:val="24"/>
                <w:szCs w:val="24"/>
              </w:rPr>
            </w:pPr>
          </w:p>
        </w:tc>
        <w:tc>
          <w:tcPr>
            <w:tcW w:w="495" w:type="dxa"/>
            <w:vAlign w:val="center"/>
          </w:tcPr>
          <w:p w14:paraId="41E2E79F">
            <w:pPr>
              <w:spacing w:line="560" w:lineRule="exact"/>
              <w:jc w:val="center"/>
              <w:rPr>
                <w:rFonts w:hint="eastAsia" w:ascii="仿宋" w:hAnsi="仿宋" w:eastAsia="仿宋" w:cs="仿宋"/>
                <w:sz w:val="24"/>
                <w:szCs w:val="24"/>
              </w:rPr>
            </w:pPr>
          </w:p>
        </w:tc>
      </w:tr>
      <w:tr w14:paraId="5BE8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5" w:type="dxa"/>
            <w:vAlign w:val="center"/>
          </w:tcPr>
          <w:p w14:paraId="0124E5A4">
            <w:pPr>
              <w:spacing w:line="560" w:lineRule="exact"/>
              <w:jc w:val="center"/>
              <w:rPr>
                <w:rFonts w:hint="eastAsia" w:ascii="仿宋" w:hAnsi="仿宋" w:eastAsia="仿宋" w:cs="仿宋"/>
                <w:sz w:val="24"/>
                <w:szCs w:val="24"/>
              </w:rPr>
            </w:pPr>
          </w:p>
        </w:tc>
        <w:tc>
          <w:tcPr>
            <w:tcW w:w="1276" w:type="dxa"/>
            <w:vAlign w:val="center"/>
          </w:tcPr>
          <w:p w14:paraId="7F8A6A90">
            <w:pPr>
              <w:spacing w:line="560" w:lineRule="exact"/>
              <w:jc w:val="center"/>
              <w:rPr>
                <w:rFonts w:hint="eastAsia" w:ascii="仿宋" w:hAnsi="仿宋" w:eastAsia="仿宋" w:cs="仿宋"/>
                <w:sz w:val="24"/>
                <w:szCs w:val="24"/>
              </w:rPr>
            </w:pPr>
          </w:p>
        </w:tc>
        <w:tc>
          <w:tcPr>
            <w:tcW w:w="1418" w:type="dxa"/>
            <w:vAlign w:val="center"/>
          </w:tcPr>
          <w:p w14:paraId="7C271A09">
            <w:pPr>
              <w:spacing w:line="560" w:lineRule="exact"/>
              <w:jc w:val="center"/>
              <w:rPr>
                <w:rFonts w:hint="eastAsia" w:ascii="仿宋" w:hAnsi="仿宋" w:eastAsia="仿宋" w:cs="仿宋"/>
                <w:sz w:val="24"/>
                <w:szCs w:val="24"/>
              </w:rPr>
            </w:pPr>
          </w:p>
        </w:tc>
        <w:tc>
          <w:tcPr>
            <w:tcW w:w="850" w:type="dxa"/>
            <w:vAlign w:val="center"/>
          </w:tcPr>
          <w:p w14:paraId="031EBD17">
            <w:pPr>
              <w:spacing w:line="560" w:lineRule="exact"/>
              <w:jc w:val="center"/>
              <w:rPr>
                <w:rFonts w:hint="eastAsia" w:ascii="仿宋" w:hAnsi="仿宋" w:eastAsia="仿宋" w:cs="仿宋"/>
                <w:sz w:val="24"/>
                <w:szCs w:val="24"/>
              </w:rPr>
            </w:pPr>
          </w:p>
        </w:tc>
        <w:tc>
          <w:tcPr>
            <w:tcW w:w="1527" w:type="dxa"/>
            <w:vAlign w:val="center"/>
          </w:tcPr>
          <w:p w14:paraId="4D48CB89">
            <w:pPr>
              <w:spacing w:line="560" w:lineRule="exact"/>
              <w:jc w:val="center"/>
              <w:rPr>
                <w:rFonts w:hint="eastAsia" w:ascii="仿宋" w:hAnsi="仿宋" w:eastAsia="仿宋" w:cs="仿宋"/>
                <w:sz w:val="24"/>
                <w:szCs w:val="24"/>
              </w:rPr>
            </w:pPr>
          </w:p>
        </w:tc>
        <w:tc>
          <w:tcPr>
            <w:tcW w:w="1592" w:type="dxa"/>
            <w:vAlign w:val="center"/>
          </w:tcPr>
          <w:p w14:paraId="7CB518BD">
            <w:pPr>
              <w:spacing w:line="560" w:lineRule="exact"/>
              <w:jc w:val="center"/>
              <w:rPr>
                <w:rFonts w:hint="eastAsia" w:ascii="仿宋" w:hAnsi="仿宋" w:eastAsia="仿宋" w:cs="仿宋"/>
                <w:sz w:val="24"/>
                <w:szCs w:val="24"/>
              </w:rPr>
            </w:pPr>
          </w:p>
        </w:tc>
        <w:tc>
          <w:tcPr>
            <w:tcW w:w="1275" w:type="dxa"/>
            <w:vAlign w:val="center"/>
          </w:tcPr>
          <w:p w14:paraId="4A8316ED">
            <w:pPr>
              <w:spacing w:line="560" w:lineRule="exact"/>
              <w:jc w:val="center"/>
              <w:rPr>
                <w:rFonts w:hint="eastAsia" w:ascii="仿宋" w:hAnsi="仿宋" w:eastAsia="仿宋" w:cs="仿宋"/>
                <w:sz w:val="24"/>
                <w:szCs w:val="24"/>
              </w:rPr>
            </w:pPr>
          </w:p>
        </w:tc>
        <w:tc>
          <w:tcPr>
            <w:tcW w:w="495" w:type="dxa"/>
            <w:vAlign w:val="center"/>
          </w:tcPr>
          <w:p w14:paraId="22135D23">
            <w:pPr>
              <w:spacing w:line="560" w:lineRule="exact"/>
              <w:jc w:val="center"/>
              <w:rPr>
                <w:rFonts w:hint="eastAsia" w:ascii="仿宋" w:hAnsi="仿宋" w:eastAsia="仿宋" w:cs="仿宋"/>
                <w:sz w:val="24"/>
                <w:szCs w:val="24"/>
              </w:rPr>
            </w:pPr>
          </w:p>
        </w:tc>
      </w:tr>
    </w:tbl>
    <w:p w14:paraId="0E5E8A91">
      <w:pPr>
        <w:ind w:firstLine="210"/>
        <w:rPr>
          <w:rFonts w:hint="eastAsia" w:ascii="仿宋" w:hAnsi="仿宋" w:eastAsia="仿宋" w:cs="仿宋"/>
          <w:szCs w:val="21"/>
        </w:rPr>
      </w:pPr>
    </w:p>
    <w:p w14:paraId="5BF68A88">
      <w:pPr>
        <w:spacing w:line="460" w:lineRule="exact"/>
        <w:ind w:firstLine="480"/>
        <w:rPr>
          <w:rFonts w:hint="eastAsia" w:ascii="仿宋" w:hAnsi="仿宋" w:eastAsia="仿宋" w:cs="仿宋"/>
          <w:bCs/>
          <w:sz w:val="24"/>
          <w:szCs w:val="24"/>
        </w:rPr>
      </w:pPr>
      <w:r>
        <w:rPr>
          <w:rFonts w:hint="eastAsia" w:ascii="仿宋" w:hAnsi="仿宋" w:eastAsia="仿宋" w:cs="仿宋"/>
          <w:bCs/>
          <w:sz w:val="24"/>
          <w:szCs w:val="24"/>
        </w:rPr>
        <w:t>注：1、涉及评分标准的项目组人员（含项目经理）在本表中填报，相关证明材料附后。未涉及评分标准的其他人员可在中标后按采购需求要求进行配备，合同签订前报采购人认可。</w:t>
      </w:r>
    </w:p>
    <w:p w14:paraId="1C2D638B">
      <w:pPr>
        <w:numPr>
          <w:ilvl w:val="0"/>
          <w:numId w:val="8"/>
        </w:numPr>
        <w:spacing w:line="480" w:lineRule="exact"/>
        <w:ind w:firstLine="480"/>
        <w:rPr>
          <w:rFonts w:hint="eastAsia" w:ascii="仿宋" w:hAnsi="仿宋" w:eastAsia="仿宋" w:cs="仿宋"/>
          <w:sz w:val="24"/>
          <w:szCs w:val="20"/>
        </w:rPr>
      </w:pPr>
      <w:r>
        <w:rPr>
          <w:rFonts w:hint="eastAsia" w:ascii="仿宋" w:hAnsi="仿宋" w:eastAsia="仿宋" w:cs="仿宋"/>
          <w:bCs/>
          <w:sz w:val="24"/>
          <w:szCs w:val="24"/>
        </w:rPr>
        <w:t>中标后，本表（身份</w:t>
      </w:r>
      <w:r>
        <w:rPr>
          <w:rFonts w:hint="eastAsia" w:ascii="仿宋" w:hAnsi="仿宋" w:eastAsia="仿宋" w:cs="仿宋"/>
          <w:sz w:val="24"/>
          <w:szCs w:val="20"/>
        </w:rPr>
        <w:t>证信息除外）将随中标结果公告公开。</w:t>
      </w:r>
    </w:p>
    <w:p w14:paraId="145080B3">
      <w:pPr>
        <w:spacing w:line="460" w:lineRule="exact"/>
        <w:ind w:firstLine="480"/>
        <w:rPr>
          <w:rFonts w:hint="eastAsia" w:ascii="仿宋" w:hAnsi="仿宋" w:eastAsia="仿宋" w:cs="仿宋"/>
          <w:bCs/>
          <w:sz w:val="24"/>
          <w:szCs w:val="24"/>
        </w:rPr>
      </w:pPr>
      <w:r>
        <w:rPr>
          <w:rFonts w:hint="eastAsia" w:ascii="仿宋" w:hAnsi="仿宋" w:eastAsia="仿宋" w:cs="仿宋"/>
          <w:bCs/>
          <w:sz w:val="24"/>
          <w:szCs w:val="24"/>
        </w:rPr>
        <w:t>3、如投标人中标，项目组人员应按本表中承诺人员操作，不得随意更换。</w:t>
      </w:r>
    </w:p>
    <w:p w14:paraId="6F660527">
      <w:pPr>
        <w:spacing w:line="460" w:lineRule="exact"/>
        <w:ind w:firstLine="480"/>
        <w:rPr>
          <w:rFonts w:hint="eastAsia" w:ascii="仿宋" w:hAnsi="仿宋" w:eastAsia="仿宋" w:cs="仿宋"/>
          <w:bCs/>
          <w:sz w:val="24"/>
          <w:szCs w:val="24"/>
        </w:rPr>
      </w:pPr>
    </w:p>
    <w:p w14:paraId="37E096DD">
      <w:pPr>
        <w:rPr>
          <w:rFonts w:hint="eastAsia" w:ascii="仿宋" w:hAnsi="仿宋" w:eastAsia="仿宋" w:cs="仿宋"/>
          <w:color w:val="FF0000"/>
          <w:szCs w:val="21"/>
        </w:rPr>
      </w:pPr>
    </w:p>
    <w:p w14:paraId="3E087321">
      <w:pPr>
        <w:spacing w:line="460" w:lineRule="exact"/>
        <w:ind w:firstLine="480"/>
        <w:rPr>
          <w:rFonts w:hint="eastAsia" w:ascii="仿宋" w:hAnsi="仿宋" w:eastAsia="仿宋" w:cs="仿宋"/>
          <w:bCs/>
          <w:sz w:val="24"/>
          <w:szCs w:val="24"/>
        </w:rPr>
      </w:pPr>
    </w:p>
    <w:p w14:paraId="65358078">
      <w:pPr>
        <w:spacing w:line="460" w:lineRule="exact"/>
        <w:ind w:firstLine="480"/>
        <w:rPr>
          <w:rFonts w:hint="eastAsia" w:ascii="仿宋" w:hAnsi="仿宋" w:eastAsia="仿宋" w:cs="仿宋"/>
          <w:bCs/>
          <w:sz w:val="24"/>
          <w:szCs w:val="24"/>
        </w:rPr>
      </w:pPr>
    </w:p>
    <w:p w14:paraId="508E605F">
      <w:pPr>
        <w:spacing w:line="460" w:lineRule="exact"/>
        <w:ind w:firstLine="480"/>
        <w:rPr>
          <w:rFonts w:hint="eastAsia" w:ascii="仿宋" w:hAnsi="仿宋" w:eastAsia="仿宋" w:cs="仿宋"/>
          <w:bCs/>
          <w:sz w:val="24"/>
          <w:szCs w:val="24"/>
        </w:rPr>
      </w:pPr>
    </w:p>
    <w:p w14:paraId="0114021E">
      <w:pPr>
        <w:pStyle w:val="185"/>
        <w:outlineLvl w:val="1"/>
        <w:rPr>
          <w:rFonts w:hint="eastAsia" w:ascii="仿宋" w:hAnsi="仿宋" w:eastAsia="仿宋" w:cs="仿宋"/>
          <w:b w:val="0"/>
          <w:szCs w:val="32"/>
        </w:rPr>
      </w:pPr>
    </w:p>
    <w:p w14:paraId="77A1F80F">
      <w:pPr>
        <w:pStyle w:val="185"/>
        <w:outlineLvl w:val="1"/>
        <w:rPr>
          <w:rFonts w:hint="eastAsia" w:ascii="仿宋" w:hAnsi="仿宋" w:eastAsia="仿宋" w:cs="仿宋"/>
          <w:bCs/>
          <w:szCs w:val="32"/>
        </w:rPr>
      </w:pPr>
      <w:r>
        <w:rPr>
          <w:rFonts w:hint="eastAsia" w:ascii="仿宋" w:hAnsi="仿宋" w:eastAsia="仿宋" w:cs="仿宋"/>
          <w:bCs/>
          <w:szCs w:val="32"/>
        </w:rPr>
        <w:t>七、企业业绩</w:t>
      </w:r>
    </w:p>
    <w:p w14:paraId="1BB65C60">
      <w:pPr>
        <w:pStyle w:val="308"/>
        <w:jc w:val="center"/>
        <w:rPr>
          <w:rFonts w:ascii="方正小标宋_GBK" w:eastAsia="方正小标宋_GBK"/>
          <w:bCs/>
          <w:sz w:val="32"/>
          <w:szCs w:val="32"/>
        </w:rPr>
      </w:pPr>
    </w:p>
    <w:p w14:paraId="3E0296BB">
      <w:pPr>
        <w:pStyle w:val="308"/>
        <w:jc w:val="center"/>
        <w:rPr>
          <w:rFonts w:ascii="方正小标宋_GBK" w:eastAsia="方正小标宋_GBK"/>
          <w:bCs/>
          <w:sz w:val="32"/>
          <w:szCs w:val="32"/>
        </w:rPr>
      </w:pPr>
      <w:r>
        <w:rPr>
          <w:rFonts w:hint="eastAsia" w:ascii="方正小标宋_GBK" w:eastAsia="方正小标宋_GBK"/>
          <w:bCs/>
          <w:sz w:val="32"/>
          <w:szCs w:val="32"/>
        </w:rPr>
        <w:t>投标人</w:t>
      </w:r>
      <w:bookmarkStart w:id="158" w:name="_Hlk187935031"/>
      <w:r>
        <w:rPr>
          <w:rFonts w:hint="eastAsia" w:ascii="方正小标宋_GBK" w:eastAsia="方正小标宋_GBK"/>
          <w:bCs/>
          <w:sz w:val="32"/>
          <w:szCs w:val="32"/>
        </w:rPr>
        <w:t>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日以来承担</w:t>
      </w:r>
    </w:p>
    <w:p w14:paraId="045D6532">
      <w:pPr>
        <w:pStyle w:val="308"/>
        <w:jc w:val="center"/>
        <w:rPr>
          <w:rFonts w:ascii="方正小标宋_GBK" w:eastAsia="方正小标宋_GBK"/>
          <w:bCs/>
          <w:sz w:val="32"/>
          <w:szCs w:val="32"/>
        </w:rPr>
      </w:pPr>
      <w:r>
        <w:rPr>
          <w:rFonts w:hint="eastAsia" w:ascii="方正小标宋_GBK" w:eastAsia="方正小标宋_GBK"/>
          <w:bCs/>
          <w:sz w:val="32"/>
          <w:szCs w:val="32"/>
        </w:rPr>
        <w:t>类似项目业绩一览表</w:t>
      </w:r>
    </w:p>
    <w:bookmarkEnd w:id="158"/>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583"/>
        <w:gridCol w:w="1417"/>
        <w:gridCol w:w="1701"/>
        <w:gridCol w:w="954"/>
      </w:tblGrid>
      <w:tr w14:paraId="259BB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0DFFD9CD">
            <w:pPr>
              <w:pStyle w:val="304"/>
              <w:widowControl/>
              <w:spacing w:line="500" w:lineRule="exact"/>
              <w:jc w:val="center"/>
              <w:rPr>
                <w:rFonts w:hint="eastAsia" w:ascii="宋体" w:hAnsi="宋体" w:cs="仿宋"/>
                <w:sz w:val="28"/>
                <w:szCs w:val="28"/>
              </w:rPr>
            </w:pPr>
            <w:r>
              <w:rPr>
                <w:rFonts w:hint="eastAsia" w:ascii="宋体" w:hAnsi="宋体" w:cs="仿宋"/>
                <w:sz w:val="28"/>
                <w:szCs w:val="28"/>
              </w:rPr>
              <w:t>序</w:t>
            </w:r>
          </w:p>
          <w:p w14:paraId="2B534E83">
            <w:pPr>
              <w:pStyle w:val="304"/>
              <w:widowControl/>
              <w:spacing w:line="500" w:lineRule="exact"/>
              <w:jc w:val="center"/>
              <w:rPr>
                <w:rFonts w:hint="eastAsia" w:ascii="宋体" w:hAnsi="宋体" w:cs="仿宋"/>
                <w:sz w:val="28"/>
                <w:szCs w:val="28"/>
              </w:rPr>
            </w:pPr>
            <w:r>
              <w:rPr>
                <w:rFonts w:hint="eastAsia" w:ascii="宋体" w:hAnsi="宋体" w:cs="仿宋"/>
                <w:sz w:val="28"/>
                <w:szCs w:val="28"/>
              </w:rPr>
              <w:t>号</w:t>
            </w:r>
          </w:p>
        </w:tc>
        <w:tc>
          <w:tcPr>
            <w:tcW w:w="3583" w:type="dxa"/>
            <w:vAlign w:val="center"/>
          </w:tcPr>
          <w:p w14:paraId="35F7C48B">
            <w:pPr>
              <w:pStyle w:val="304"/>
              <w:widowControl/>
              <w:spacing w:line="500" w:lineRule="exact"/>
              <w:jc w:val="center"/>
              <w:rPr>
                <w:rFonts w:hint="eastAsia" w:ascii="宋体" w:hAnsi="宋体" w:cs="仿宋"/>
                <w:sz w:val="28"/>
                <w:szCs w:val="28"/>
              </w:rPr>
            </w:pPr>
            <w:r>
              <w:rPr>
                <w:rFonts w:hint="eastAsia" w:ascii="宋体" w:hAnsi="宋体" w:cs="仿宋"/>
                <w:sz w:val="28"/>
                <w:szCs w:val="28"/>
              </w:rPr>
              <w:t>项目名称</w:t>
            </w:r>
          </w:p>
        </w:tc>
        <w:tc>
          <w:tcPr>
            <w:tcW w:w="1417" w:type="dxa"/>
            <w:vAlign w:val="center"/>
          </w:tcPr>
          <w:p w14:paraId="7D3BD0E0">
            <w:pPr>
              <w:pStyle w:val="304"/>
              <w:widowControl/>
              <w:spacing w:line="500" w:lineRule="exact"/>
              <w:jc w:val="center"/>
              <w:rPr>
                <w:rFonts w:hint="eastAsia" w:ascii="宋体" w:hAnsi="宋体" w:cs="仿宋"/>
                <w:sz w:val="28"/>
                <w:szCs w:val="28"/>
              </w:rPr>
            </w:pPr>
            <w:r>
              <w:rPr>
                <w:rFonts w:hint="eastAsia" w:ascii="宋体" w:hAnsi="宋体" w:cs="仿宋"/>
                <w:sz w:val="28"/>
                <w:szCs w:val="28"/>
              </w:rPr>
              <w:t>采购单位</w:t>
            </w:r>
          </w:p>
        </w:tc>
        <w:tc>
          <w:tcPr>
            <w:tcW w:w="1701" w:type="dxa"/>
            <w:vAlign w:val="center"/>
          </w:tcPr>
          <w:p w14:paraId="7AC90D0B">
            <w:pPr>
              <w:pStyle w:val="304"/>
              <w:widowControl/>
              <w:spacing w:line="500" w:lineRule="exact"/>
              <w:jc w:val="center"/>
              <w:rPr>
                <w:rFonts w:hint="eastAsia" w:ascii="宋体" w:hAnsi="宋体" w:cs="仿宋"/>
                <w:sz w:val="28"/>
                <w:szCs w:val="28"/>
              </w:rPr>
            </w:pPr>
            <w:r>
              <w:rPr>
                <w:rFonts w:hint="eastAsia" w:ascii="宋体" w:hAnsi="宋体" w:cs="仿宋"/>
                <w:sz w:val="28"/>
                <w:szCs w:val="28"/>
              </w:rPr>
              <w:t>合同主要标的</w:t>
            </w:r>
          </w:p>
        </w:tc>
        <w:tc>
          <w:tcPr>
            <w:tcW w:w="954" w:type="dxa"/>
            <w:vAlign w:val="center"/>
          </w:tcPr>
          <w:p w14:paraId="0E065FF3">
            <w:pPr>
              <w:pStyle w:val="304"/>
              <w:widowControl/>
              <w:spacing w:line="500" w:lineRule="exact"/>
              <w:jc w:val="center"/>
              <w:rPr>
                <w:rFonts w:hint="eastAsia" w:ascii="宋体" w:hAnsi="宋体" w:cs="仿宋"/>
                <w:sz w:val="28"/>
                <w:szCs w:val="28"/>
              </w:rPr>
            </w:pPr>
            <w:r>
              <w:rPr>
                <w:rFonts w:hint="eastAsia" w:ascii="宋体" w:hAnsi="宋体" w:cs="仿宋"/>
                <w:sz w:val="28"/>
                <w:szCs w:val="28"/>
              </w:rPr>
              <w:t>备注</w:t>
            </w:r>
          </w:p>
        </w:tc>
      </w:tr>
      <w:tr w14:paraId="27C17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1EDF5B1">
            <w:pPr>
              <w:pStyle w:val="339"/>
              <w:spacing w:line="560" w:lineRule="exact"/>
              <w:jc w:val="center"/>
              <w:rPr>
                <w:rFonts w:ascii="仿宋_GB2312" w:eastAsia="仿宋_GB2312"/>
                <w:sz w:val="28"/>
              </w:rPr>
            </w:pPr>
          </w:p>
        </w:tc>
        <w:tc>
          <w:tcPr>
            <w:tcW w:w="3583" w:type="dxa"/>
            <w:vAlign w:val="center"/>
          </w:tcPr>
          <w:p w14:paraId="00F77B85">
            <w:pPr>
              <w:pStyle w:val="339"/>
              <w:spacing w:line="560" w:lineRule="exact"/>
              <w:jc w:val="center"/>
              <w:rPr>
                <w:rFonts w:ascii="仿宋_GB2312" w:eastAsia="仿宋_GB2312"/>
                <w:sz w:val="28"/>
              </w:rPr>
            </w:pPr>
          </w:p>
        </w:tc>
        <w:tc>
          <w:tcPr>
            <w:tcW w:w="1417" w:type="dxa"/>
            <w:vAlign w:val="center"/>
          </w:tcPr>
          <w:p w14:paraId="314A463A">
            <w:pPr>
              <w:pStyle w:val="339"/>
              <w:spacing w:line="560" w:lineRule="exact"/>
              <w:jc w:val="center"/>
              <w:rPr>
                <w:rFonts w:ascii="仿宋_GB2312" w:eastAsia="仿宋_GB2312"/>
                <w:sz w:val="28"/>
              </w:rPr>
            </w:pPr>
          </w:p>
        </w:tc>
        <w:tc>
          <w:tcPr>
            <w:tcW w:w="1701" w:type="dxa"/>
            <w:vAlign w:val="center"/>
          </w:tcPr>
          <w:p w14:paraId="0974FFA8">
            <w:pPr>
              <w:pStyle w:val="339"/>
              <w:spacing w:line="560" w:lineRule="exact"/>
              <w:jc w:val="center"/>
              <w:rPr>
                <w:rFonts w:ascii="仿宋_GB2312" w:eastAsia="仿宋_GB2312"/>
                <w:sz w:val="28"/>
              </w:rPr>
            </w:pPr>
          </w:p>
        </w:tc>
        <w:tc>
          <w:tcPr>
            <w:tcW w:w="954" w:type="dxa"/>
            <w:vAlign w:val="center"/>
          </w:tcPr>
          <w:p w14:paraId="6880942D">
            <w:pPr>
              <w:pStyle w:val="339"/>
              <w:spacing w:line="560" w:lineRule="exact"/>
              <w:jc w:val="center"/>
              <w:rPr>
                <w:rFonts w:ascii="仿宋_GB2312" w:eastAsia="仿宋_GB2312"/>
                <w:sz w:val="28"/>
              </w:rPr>
            </w:pPr>
          </w:p>
        </w:tc>
      </w:tr>
      <w:tr w14:paraId="4963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403D0A7">
            <w:pPr>
              <w:pStyle w:val="339"/>
              <w:spacing w:line="560" w:lineRule="exact"/>
              <w:jc w:val="center"/>
              <w:rPr>
                <w:rFonts w:ascii="仿宋_GB2312" w:eastAsia="仿宋_GB2312"/>
                <w:sz w:val="28"/>
              </w:rPr>
            </w:pPr>
          </w:p>
        </w:tc>
        <w:tc>
          <w:tcPr>
            <w:tcW w:w="3583" w:type="dxa"/>
            <w:vAlign w:val="center"/>
          </w:tcPr>
          <w:p w14:paraId="61688230">
            <w:pPr>
              <w:pStyle w:val="339"/>
              <w:spacing w:line="560" w:lineRule="exact"/>
              <w:jc w:val="center"/>
              <w:rPr>
                <w:rFonts w:ascii="仿宋_GB2312" w:eastAsia="仿宋_GB2312"/>
                <w:sz w:val="28"/>
              </w:rPr>
            </w:pPr>
          </w:p>
        </w:tc>
        <w:tc>
          <w:tcPr>
            <w:tcW w:w="1417" w:type="dxa"/>
            <w:vAlign w:val="center"/>
          </w:tcPr>
          <w:p w14:paraId="01575E62">
            <w:pPr>
              <w:pStyle w:val="339"/>
              <w:spacing w:line="560" w:lineRule="exact"/>
              <w:jc w:val="center"/>
              <w:rPr>
                <w:rFonts w:ascii="仿宋_GB2312" w:eastAsia="仿宋_GB2312"/>
                <w:sz w:val="28"/>
              </w:rPr>
            </w:pPr>
          </w:p>
        </w:tc>
        <w:tc>
          <w:tcPr>
            <w:tcW w:w="1701" w:type="dxa"/>
            <w:vAlign w:val="center"/>
          </w:tcPr>
          <w:p w14:paraId="0FCC7B25">
            <w:pPr>
              <w:pStyle w:val="339"/>
              <w:spacing w:line="560" w:lineRule="exact"/>
              <w:jc w:val="center"/>
              <w:rPr>
                <w:rFonts w:ascii="仿宋_GB2312" w:eastAsia="仿宋_GB2312"/>
                <w:sz w:val="28"/>
              </w:rPr>
            </w:pPr>
          </w:p>
        </w:tc>
        <w:tc>
          <w:tcPr>
            <w:tcW w:w="954" w:type="dxa"/>
            <w:vAlign w:val="center"/>
          </w:tcPr>
          <w:p w14:paraId="329CEDFF">
            <w:pPr>
              <w:pStyle w:val="339"/>
              <w:spacing w:line="560" w:lineRule="exact"/>
              <w:jc w:val="center"/>
              <w:rPr>
                <w:rFonts w:ascii="仿宋_GB2312" w:eastAsia="仿宋_GB2312"/>
                <w:sz w:val="28"/>
              </w:rPr>
            </w:pPr>
          </w:p>
        </w:tc>
      </w:tr>
      <w:tr w14:paraId="22045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8067F6C">
            <w:pPr>
              <w:pStyle w:val="339"/>
              <w:spacing w:line="560" w:lineRule="exact"/>
              <w:jc w:val="center"/>
              <w:rPr>
                <w:rFonts w:ascii="仿宋_GB2312" w:eastAsia="仿宋_GB2312"/>
                <w:sz w:val="28"/>
              </w:rPr>
            </w:pPr>
          </w:p>
        </w:tc>
        <w:tc>
          <w:tcPr>
            <w:tcW w:w="3583" w:type="dxa"/>
            <w:vAlign w:val="center"/>
          </w:tcPr>
          <w:p w14:paraId="2C534793">
            <w:pPr>
              <w:pStyle w:val="339"/>
              <w:spacing w:line="560" w:lineRule="exact"/>
              <w:jc w:val="center"/>
              <w:rPr>
                <w:rFonts w:ascii="仿宋_GB2312" w:eastAsia="仿宋_GB2312"/>
                <w:sz w:val="28"/>
              </w:rPr>
            </w:pPr>
          </w:p>
        </w:tc>
        <w:tc>
          <w:tcPr>
            <w:tcW w:w="1417" w:type="dxa"/>
            <w:vAlign w:val="center"/>
          </w:tcPr>
          <w:p w14:paraId="11ED9744">
            <w:pPr>
              <w:pStyle w:val="339"/>
              <w:spacing w:line="560" w:lineRule="exact"/>
              <w:jc w:val="center"/>
              <w:rPr>
                <w:rFonts w:ascii="仿宋_GB2312" w:eastAsia="仿宋_GB2312"/>
                <w:sz w:val="28"/>
              </w:rPr>
            </w:pPr>
          </w:p>
        </w:tc>
        <w:tc>
          <w:tcPr>
            <w:tcW w:w="1701" w:type="dxa"/>
            <w:vAlign w:val="center"/>
          </w:tcPr>
          <w:p w14:paraId="62D0BC68">
            <w:pPr>
              <w:pStyle w:val="339"/>
              <w:spacing w:line="560" w:lineRule="exact"/>
              <w:jc w:val="center"/>
              <w:rPr>
                <w:rFonts w:ascii="仿宋_GB2312" w:eastAsia="仿宋_GB2312"/>
                <w:sz w:val="28"/>
              </w:rPr>
            </w:pPr>
          </w:p>
        </w:tc>
        <w:tc>
          <w:tcPr>
            <w:tcW w:w="954" w:type="dxa"/>
            <w:vAlign w:val="center"/>
          </w:tcPr>
          <w:p w14:paraId="7CD8BE2A">
            <w:pPr>
              <w:pStyle w:val="339"/>
              <w:spacing w:line="560" w:lineRule="exact"/>
              <w:jc w:val="center"/>
              <w:rPr>
                <w:rFonts w:ascii="仿宋_GB2312" w:eastAsia="仿宋_GB2312"/>
                <w:sz w:val="28"/>
              </w:rPr>
            </w:pPr>
          </w:p>
        </w:tc>
      </w:tr>
      <w:tr w14:paraId="38329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1A7F5000">
            <w:pPr>
              <w:pStyle w:val="339"/>
              <w:spacing w:line="560" w:lineRule="exact"/>
              <w:jc w:val="center"/>
              <w:rPr>
                <w:rFonts w:ascii="仿宋_GB2312" w:eastAsia="仿宋_GB2312"/>
                <w:sz w:val="28"/>
              </w:rPr>
            </w:pPr>
          </w:p>
        </w:tc>
        <w:tc>
          <w:tcPr>
            <w:tcW w:w="3583" w:type="dxa"/>
            <w:vAlign w:val="center"/>
          </w:tcPr>
          <w:p w14:paraId="212CC49A">
            <w:pPr>
              <w:pStyle w:val="339"/>
              <w:spacing w:line="560" w:lineRule="exact"/>
              <w:jc w:val="center"/>
              <w:rPr>
                <w:rFonts w:ascii="仿宋_GB2312" w:eastAsia="仿宋_GB2312"/>
                <w:sz w:val="28"/>
              </w:rPr>
            </w:pPr>
          </w:p>
        </w:tc>
        <w:tc>
          <w:tcPr>
            <w:tcW w:w="1417" w:type="dxa"/>
            <w:vAlign w:val="center"/>
          </w:tcPr>
          <w:p w14:paraId="4D7F0F0D">
            <w:pPr>
              <w:pStyle w:val="339"/>
              <w:spacing w:line="560" w:lineRule="exact"/>
              <w:jc w:val="center"/>
              <w:rPr>
                <w:rFonts w:ascii="仿宋_GB2312" w:eastAsia="仿宋_GB2312"/>
                <w:sz w:val="28"/>
              </w:rPr>
            </w:pPr>
          </w:p>
        </w:tc>
        <w:tc>
          <w:tcPr>
            <w:tcW w:w="1701" w:type="dxa"/>
            <w:vAlign w:val="center"/>
          </w:tcPr>
          <w:p w14:paraId="1E714E06">
            <w:pPr>
              <w:pStyle w:val="339"/>
              <w:spacing w:line="560" w:lineRule="exact"/>
              <w:jc w:val="center"/>
              <w:rPr>
                <w:rFonts w:ascii="仿宋_GB2312" w:eastAsia="仿宋_GB2312"/>
                <w:sz w:val="28"/>
              </w:rPr>
            </w:pPr>
          </w:p>
        </w:tc>
        <w:tc>
          <w:tcPr>
            <w:tcW w:w="954" w:type="dxa"/>
            <w:vAlign w:val="center"/>
          </w:tcPr>
          <w:p w14:paraId="7BCB1005">
            <w:pPr>
              <w:pStyle w:val="339"/>
              <w:spacing w:line="560" w:lineRule="exact"/>
              <w:jc w:val="center"/>
              <w:rPr>
                <w:rFonts w:ascii="仿宋_GB2312" w:eastAsia="仿宋_GB2312"/>
                <w:sz w:val="28"/>
              </w:rPr>
            </w:pPr>
          </w:p>
        </w:tc>
      </w:tr>
    </w:tbl>
    <w:p w14:paraId="084470B3">
      <w:pPr>
        <w:spacing w:line="480" w:lineRule="exact"/>
        <w:ind w:firstLine="210"/>
        <w:rPr>
          <w:rFonts w:hint="eastAsia" w:ascii="宋体" w:hAnsi="宋体"/>
          <w:bCs/>
          <w:sz w:val="24"/>
        </w:rPr>
      </w:pPr>
      <w:r>
        <w:rPr>
          <w:rFonts w:hint="eastAsia" w:ascii="宋体" w:hAnsi="宋体"/>
          <w:bCs/>
          <w:sz w:val="24"/>
        </w:rPr>
        <w:t>注：1.请填写此表，并按要求上传业绩资料电子件。2.中标后，本表将随中标结果公告公开。</w:t>
      </w:r>
    </w:p>
    <w:p w14:paraId="44A44138">
      <w:pPr>
        <w:pStyle w:val="359"/>
        <w:outlineLvl w:val="1"/>
        <w:rPr>
          <w:rFonts w:hint="eastAsia" w:ascii="仿宋" w:hAnsi="仿宋" w:eastAsia="仿宋" w:cs="仿宋"/>
          <w:bCs/>
        </w:rPr>
      </w:pPr>
      <w:r>
        <w:rPr>
          <w:rFonts w:hint="eastAsia" w:ascii="仿宋" w:hAnsi="仿宋" w:eastAsia="仿宋" w:cs="仿宋"/>
          <w:bCs/>
        </w:rPr>
        <w:br w:type="page" w:clear="all"/>
      </w:r>
    </w:p>
    <w:p w14:paraId="6C66D20A">
      <w:pPr>
        <w:widowControl/>
        <w:ind w:left="210"/>
        <w:jc w:val="left"/>
        <w:outlineLvl w:val="1"/>
        <w:rPr>
          <w:rFonts w:hint="eastAsia" w:ascii="仿宋" w:hAnsi="仿宋" w:eastAsia="仿宋" w:cs="仿宋"/>
          <w:b/>
          <w:bCs/>
          <w:sz w:val="32"/>
          <w:szCs w:val="32"/>
        </w:rPr>
      </w:pPr>
      <w:r>
        <w:rPr>
          <w:rFonts w:hint="eastAsia" w:ascii="仿宋" w:hAnsi="仿宋" w:eastAsia="仿宋" w:cs="仿宋"/>
          <w:b/>
          <w:bCs/>
          <w:sz w:val="32"/>
          <w:szCs w:val="32"/>
        </w:rPr>
        <w:t>八、相关证书</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0"/>
        <w:gridCol w:w="2694"/>
        <w:gridCol w:w="1812"/>
        <w:gridCol w:w="1417"/>
        <w:gridCol w:w="1517"/>
      </w:tblGrid>
      <w:tr w14:paraId="550B4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590" w:type="dxa"/>
          </w:tcPr>
          <w:p w14:paraId="3F94BB86">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序</w:t>
            </w:r>
          </w:p>
          <w:p w14:paraId="47EAE11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号</w:t>
            </w:r>
          </w:p>
        </w:tc>
        <w:tc>
          <w:tcPr>
            <w:tcW w:w="2694" w:type="dxa"/>
            <w:vAlign w:val="center"/>
          </w:tcPr>
          <w:p w14:paraId="18CB02C9">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证书名称</w:t>
            </w:r>
          </w:p>
        </w:tc>
        <w:tc>
          <w:tcPr>
            <w:tcW w:w="1812" w:type="dxa"/>
            <w:vAlign w:val="center"/>
          </w:tcPr>
          <w:p w14:paraId="3F36860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颁发机构</w:t>
            </w:r>
          </w:p>
        </w:tc>
        <w:tc>
          <w:tcPr>
            <w:tcW w:w="1417" w:type="dxa"/>
            <w:vAlign w:val="center"/>
          </w:tcPr>
          <w:p w14:paraId="29C180EF">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颁发时间</w:t>
            </w:r>
          </w:p>
        </w:tc>
        <w:tc>
          <w:tcPr>
            <w:tcW w:w="1517" w:type="dxa"/>
            <w:vAlign w:val="center"/>
          </w:tcPr>
          <w:p w14:paraId="7F7C0CFD">
            <w:pPr>
              <w:widowControl/>
              <w:spacing w:line="4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23D72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2BBBC1CD">
            <w:pPr>
              <w:spacing w:line="560" w:lineRule="exact"/>
              <w:jc w:val="center"/>
              <w:rPr>
                <w:rFonts w:hint="eastAsia" w:ascii="仿宋" w:hAnsi="仿宋" w:eastAsia="仿宋" w:cs="仿宋"/>
                <w:sz w:val="28"/>
                <w:szCs w:val="24"/>
              </w:rPr>
            </w:pPr>
          </w:p>
        </w:tc>
        <w:tc>
          <w:tcPr>
            <w:tcW w:w="2694" w:type="dxa"/>
            <w:vAlign w:val="center"/>
          </w:tcPr>
          <w:p w14:paraId="5D06905D">
            <w:pPr>
              <w:spacing w:line="560" w:lineRule="exact"/>
              <w:jc w:val="center"/>
              <w:rPr>
                <w:rFonts w:hint="eastAsia" w:ascii="仿宋" w:hAnsi="仿宋" w:eastAsia="仿宋" w:cs="仿宋"/>
                <w:sz w:val="28"/>
                <w:szCs w:val="24"/>
              </w:rPr>
            </w:pPr>
          </w:p>
        </w:tc>
        <w:tc>
          <w:tcPr>
            <w:tcW w:w="1812" w:type="dxa"/>
            <w:vAlign w:val="center"/>
          </w:tcPr>
          <w:p w14:paraId="5FDD3725">
            <w:pPr>
              <w:spacing w:line="560" w:lineRule="exact"/>
              <w:jc w:val="center"/>
              <w:rPr>
                <w:rFonts w:hint="eastAsia" w:ascii="仿宋" w:hAnsi="仿宋" w:eastAsia="仿宋" w:cs="仿宋"/>
                <w:sz w:val="28"/>
                <w:szCs w:val="24"/>
              </w:rPr>
            </w:pPr>
          </w:p>
        </w:tc>
        <w:tc>
          <w:tcPr>
            <w:tcW w:w="1417" w:type="dxa"/>
            <w:vAlign w:val="center"/>
          </w:tcPr>
          <w:p w14:paraId="44996DD8">
            <w:pPr>
              <w:spacing w:line="560" w:lineRule="exact"/>
              <w:jc w:val="center"/>
              <w:rPr>
                <w:rFonts w:hint="eastAsia" w:ascii="仿宋" w:hAnsi="仿宋" w:eastAsia="仿宋" w:cs="仿宋"/>
                <w:sz w:val="28"/>
                <w:szCs w:val="24"/>
              </w:rPr>
            </w:pPr>
          </w:p>
        </w:tc>
        <w:tc>
          <w:tcPr>
            <w:tcW w:w="1517" w:type="dxa"/>
            <w:vAlign w:val="center"/>
          </w:tcPr>
          <w:p w14:paraId="4D17C46B">
            <w:pPr>
              <w:spacing w:line="560" w:lineRule="exact"/>
              <w:jc w:val="center"/>
              <w:rPr>
                <w:rFonts w:hint="eastAsia" w:ascii="仿宋" w:hAnsi="仿宋" w:eastAsia="仿宋" w:cs="仿宋"/>
                <w:sz w:val="28"/>
                <w:szCs w:val="24"/>
              </w:rPr>
            </w:pPr>
          </w:p>
        </w:tc>
      </w:tr>
      <w:tr w14:paraId="54BCD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10B111B6">
            <w:pPr>
              <w:spacing w:line="560" w:lineRule="exact"/>
              <w:jc w:val="center"/>
              <w:rPr>
                <w:rFonts w:hint="eastAsia" w:ascii="仿宋" w:hAnsi="仿宋" w:eastAsia="仿宋" w:cs="仿宋"/>
                <w:sz w:val="28"/>
                <w:szCs w:val="24"/>
              </w:rPr>
            </w:pPr>
          </w:p>
        </w:tc>
        <w:tc>
          <w:tcPr>
            <w:tcW w:w="2694" w:type="dxa"/>
            <w:vAlign w:val="center"/>
          </w:tcPr>
          <w:p w14:paraId="74012744">
            <w:pPr>
              <w:spacing w:line="560" w:lineRule="exact"/>
              <w:jc w:val="center"/>
              <w:rPr>
                <w:rFonts w:hint="eastAsia" w:ascii="仿宋" w:hAnsi="仿宋" w:eastAsia="仿宋" w:cs="仿宋"/>
                <w:sz w:val="28"/>
                <w:szCs w:val="24"/>
              </w:rPr>
            </w:pPr>
          </w:p>
        </w:tc>
        <w:tc>
          <w:tcPr>
            <w:tcW w:w="1812" w:type="dxa"/>
            <w:vAlign w:val="center"/>
          </w:tcPr>
          <w:p w14:paraId="6B4C45B9">
            <w:pPr>
              <w:spacing w:line="560" w:lineRule="exact"/>
              <w:jc w:val="center"/>
              <w:rPr>
                <w:rFonts w:hint="eastAsia" w:ascii="仿宋" w:hAnsi="仿宋" w:eastAsia="仿宋" w:cs="仿宋"/>
                <w:sz w:val="28"/>
                <w:szCs w:val="24"/>
              </w:rPr>
            </w:pPr>
          </w:p>
        </w:tc>
        <w:tc>
          <w:tcPr>
            <w:tcW w:w="1417" w:type="dxa"/>
            <w:vAlign w:val="center"/>
          </w:tcPr>
          <w:p w14:paraId="681BCB4E">
            <w:pPr>
              <w:spacing w:line="560" w:lineRule="exact"/>
              <w:jc w:val="center"/>
              <w:rPr>
                <w:rFonts w:hint="eastAsia" w:ascii="仿宋" w:hAnsi="仿宋" w:eastAsia="仿宋" w:cs="仿宋"/>
                <w:sz w:val="28"/>
                <w:szCs w:val="24"/>
              </w:rPr>
            </w:pPr>
          </w:p>
        </w:tc>
        <w:tc>
          <w:tcPr>
            <w:tcW w:w="1517" w:type="dxa"/>
            <w:vAlign w:val="center"/>
          </w:tcPr>
          <w:p w14:paraId="0D536E58">
            <w:pPr>
              <w:spacing w:line="560" w:lineRule="exact"/>
              <w:jc w:val="center"/>
              <w:rPr>
                <w:rFonts w:hint="eastAsia" w:ascii="仿宋" w:hAnsi="仿宋" w:eastAsia="仿宋" w:cs="仿宋"/>
                <w:sz w:val="28"/>
                <w:szCs w:val="24"/>
              </w:rPr>
            </w:pPr>
          </w:p>
        </w:tc>
      </w:tr>
      <w:tr w14:paraId="4D7F8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Pr>
          <w:p w14:paraId="6B3F63F9">
            <w:pPr>
              <w:spacing w:line="560" w:lineRule="exact"/>
              <w:jc w:val="center"/>
              <w:rPr>
                <w:rFonts w:hint="eastAsia" w:ascii="仿宋" w:hAnsi="仿宋" w:eastAsia="仿宋" w:cs="仿宋"/>
                <w:sz w:val="28"/>
                <w:szCs w:val="24"/>
              </w:rPr>
            </w:pPr>
          </w:p>
        </w:tc>
        <w:tc>
          <w:tcPr>
            <w:tcW w:w="2694" w:type="dxa"/>
            <w:vAlign w:val="center"/>
          </w:tcPr>
          <w:p w14:paraId="79EB360C">
            <w:pPr>
              <w:spacing w:line="560" w:lineRule="exact"/>
              <w:jc w:val="center"/>
              <w:rPr>
                <w:rFonts w:hint="eastAsia" w:ascii="仿宋" w:hAnsi="仿宋" w:eastAsia="仿宋" w:cs="仿宋"/>
                <w:sz w:val="28"/>
                <w:szCs w:val="24"/>
              </w:rPr>
            </w:pPr>
          </w:p>
        </w:tc>
        <w:tc>
          <w:tcPr>
            <w:tcW w:w="1812" w:type="dxa"/>
            <w:vAlign w:val="center"/>
          </w:tcPr>
          <w:p w14:paraId="4F856E75">
            <w:pPr>
              <w:spacing w:line="560" w:lineRule="exact"/>
              <w:jc w:val="center"/>
              <w:rPr>
                <w:rFonts w:hint="eastAsia" w:ascii="仿宋" w:hAnsi="仿宋" w:eastAsia="仿宋" w:cs="仿宋"/>
                <w:sz w:val="28"/>
                <w:szCs w:val="24"/>
              </w:rPr>
            </w:pPr>
          </w:p>
        </w:tc>
        <w:tc>
          <w:tcPr>
            <w:tcW w:w="1417" w:type="dxa"/>
            <w:vAlign w:val="center"/>
          </w:tcPr>
          <w:p w14:paraId="4CEB6155">
            <w:pPr>
              <w:spacing w:line="560" w:lineRule="exact"/>
              <w:jc w:val="center"/>
              <w:rPr>
                <w:rFonts w:hint="eastAsia" w:ascii="仿宋" w:hAnsi="仿宋" w:eastAsia="仿宋" w:cs="仿宋"/>
                <w:sz w:val="28"/>
                <w:szCs w:val="24"/>
              </w:rPr>
            </w:pPr>
          </w:p>
        </w:tc>
        <w:tc>
          <w:tcPr>
            <w:tcW w:w="1517" w:type="dxa"/>
            <w:vAlign w:val="center"/>
          </w:tcPr>
          <w:p w14:paraId="7D01EA1E">
            <w:pPr>
              <w:spacing w:line="560" w:lineRule="exact"/>
              <w:jc w:val="center"/>
              <w:rPr>
                <w:rFonts w:hint="eastAsia" w:ascii="仿宋" w:hAnsi="仿宋" w:eastAsia="仿宋" w:cs="仿宋"/>
                <w:sz w:val="28"/>
                <w:szCs w:val="24"/>
              </w:rPr>
            </w:pPr>
          </w:p>
        </w:tc>
      </w:tr>
      <w:tr w14:paraId="73218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590" w:type="dxa"/>
          </w:tcPr>
          <w:p w14:paraId="30184DBA">
            <w:pPr>
              <w:spacing w:line="560" w:lineRule="exact"/>
              <w:jc w:val="center"/>
              <w:rPr>
                <w:rFonts w:hint="eastAsia" w:ascii="仿宋" w:hAnsi="仿宋" w:eastAsia="仿宋" w:cs="仿宋"/>
                <w:sz w:val="28"/>
                <w:szCs w:val="24"/>
              </w:rPr>
            </w:pPr>
          </w:p>
        </w:tc>
        <w:tc>
          <w:tcPr>
            <w:tcW w:w="2694" w:type="dxa"/>
            <w:vAlign w:val="center"/>
          </w:tcPr>
          <w:p w14:paraId="2F6AAAB1">
            <w:pPr>
              <w:spacing w:line="560" w:lineRule="exact"/>
              <w:jc w:val="center"/>
              <w:rPr>
                <w:rFonts w:hint="eastAsia" w:ascii="仿宋" w:hAnsi="仿宋" w:eastAsia="仿宋" w:cs="仿宋"/>
                <w:sz w:val="28"/>
                <w:szCs w:val="24"/>
              </w:rPr>
            </w:pPr>
          </w:p>
        </w:tc>
        <w:tc>
          <w:tcPr>
            <w:tcW w:w="1812" w:type="dxa"/>
            <w:vAlign w:val="center"/>
          </w:tcPr>
          <w:p w14:paraId="2A232523">
            <w:pPr>
              <w:spacing w:line="560" w:lineRule="exact"/>
              <w:jc w:val="center"/>
              <w:rPr>
                <w:rFonts w:hint="eastAsia" w:ascii="仿宋" w:hAnsi="仿宋" w:eastAsia="仿宋" w:cs="仿宋"/>
                <w:sz w:val="28"/>
                <w:szCs w:val="24"/>
              </w:rPr>
            </w:pPr>
          </w:p>
        </w:tc>
        <w:tc>
          <w:tcPr>
            <w:tcW w:w="1417" w:type="dxa"/>
            <w:vAlign w:val="center"/>
          </w:tcPr>
          <w:p w14:paraId="21548B94">
            <w:pPr>
              <w:spacing w:line="560" w:lineRule="exact"/>
              <w:jc w:val="center"/>
              <w:rPr>
                <w:rFonts w:hint="eastAsia" w:ascii="仿宋" w:hAnsi="仿宋" w:eastAsia="仿宋" w:cs="仿宋"/>
                <w:sz w:val="28"/>
                <w:szCs w:val="24"/>
              </w:rPr>
            </w:pPr>
          </w:p>
        </w:tc>
        <w:tc>
          <w:tcPr>
            <w:tcW w:w="1517" w:type="dxa"/>
            <w:vAlign w:val="center"/>
          </w:tcPr>
          <w:p w14:paraId="437B7AC4">
            <w:pPr>
              <w:spacing w:line="560" w:lineRule="exact"/>
              <w:jc w:val="center"/>
              <w:rPr>
                <w:rFonts w:hint="eastAsia" w:ascii="仿宋" w:hAnsi="仿宋" w:eastAsia="仿宋" w:cs="仿宋"/>
                <w:sz w:val="28"/>
                <w:szCs w:val="24"/>
              </w:rPr>
            </w:pPr>
          </w:p>
        </w:tc>
      </w:tr>
    </w:tbl>
    <w:p w14:paraId="696150D9">
      <w:pPr>
        <w:spacing w:line="500" w:lineRule="exact"/>
        <w:ind w:firstLine="240"/>
        <w:rPr>
          <w:rFonts w:hint="eastAsia" w:ascii="仿宋" w:hAnsi="仿宋" w:eastAsia="仿宋" w:cs="仿宋"/>
          <w:bCs/>
          <w:color w:val="FF0000"/>
          <w:sz w:val="24"/>
          <w:szCs w:val="24"/>
        </w:rPr>
      </w:pPr>
      <w:r>
        <w:rPr>
          <w:rFonts w:hint="eastAsia" w:ascii="仿宋" w:hAnsi="仿宋" w:eastAsia="仿宋" w:cs="仿宋"/>
          <w:bCs/>
          <w:sz w:val="24"/>
        </w:rPr>
        <w:t>注：</w:t>
      </w:r>
      <w:r>
        <w:rPr>
          <w:rFonts w:hint="eastAsia" w:ascii="仿宋" w:hAnsi="仿宋" w:eastAsia="仿宋" w:cs="仿宋"/>
          <w:bCs/>
          <w:sz w:val="24"/>
          <w:szCs w:val="24"/>
        </w:rPr>
        <w:t>涉及评分标准的“相关证书”在本表中填报，相关证明材料附后。中标后，本表将随中标结果进行公开。</w:t>
      </w:r>
    </w:p>
    <w:p w14:paraId="556774AA">
      <w:pPr>
        <w:pStyle w:val="359"/>
        <w:outlineLvl w:val="1"/>
        <w:rPr>
          <w:rFonts w:hint="eastAsia" w:ascii="仿宋" w:hAnsi="仿宋" w:eastAsia="仿宋" w:cs="仿宋"/>
          <w:bCs/>
        </w:rPr>
      </w:pPr>
    </w:p>
    <w:p w14:paraId="7CF383CF">
      <w:pPr>
        <w:pStyle w:val="359"/>
        <w:outlineLvl w:val="1"/>
        <w:rPr>
          <w:rFonts w:hint="eastAsia" w:ascii="仿宋" w:hAnsi="仿宋" w:eastAsia="仿宋" w:cs="仿宋"/>
          <w:bCs/>
        </w:rPr>
      </w:pPr>
    </w:p>
    <w:p w14:paraId="2514852D">
      <w:pPr>
        <w:pStyle w:val="359"/>
        <w:outlineLvl w:val="1"/>
        <w:rPr>
          <w:rFonts w:hint="eastAsia" w:ascii="仿宋" w:hAnsi="仿宋" w:eastAsia="仿宋" w:cs="仿宋"/>
          <w:bCs/>
        </w:rPr>
      </w:pPr>
    </w:p>
    <w:p w14:paraId="1F45D542">
      <w:pPr>
        <w:pStyle w:val="359"/>
        <w:outlineLvl w:val="1"/>
        <w:rPr>
          <w:rFonts w:hint="eastAsia" w:ascii="仿宋" w:hAnsi="仿宋" w:eastAsia="仿宋" w:cs="仿宋"/>
          <w:bCs/>
        </w:rPr>
      </w:pPr>
    </w:p>
    <w:p w14:paraId="55130A82">
      <w:pPr>
        <w:pStyle w:val="359"/>
        <w:outlineLvl w:val="1"/>
        <w:rPr>
          <w:rFonts w:hint="eastAsia" w:ascii="仿宋" w:hAnsi="仿宋" w:eastAsia="仿宋" w:cs="仿宋"/>
          <w:bCs/>
        </w:rPr>
      </w:pPr>
    </w:p>
    <w:p w14:paraId="56870CA5">
      <w:pPr>
        <w:pStyle w:val="359"/>
        <w:outlineLvl w:val="1"/>
        <w:rPr>
          <w:rFonts w:hint="eastAsia" w:ascii="仿宋" w:hAnsi="仿宋" w:eastAsia="仿宋" w:cs="仿宋"/>
          <w:bCs/>
        </w:rPr>
      </w:pPr>
    </w:p>
    <w:bookmarkEnd w:id="155"/>
    <w:bookmarkEnd w:id="156"/>
    <w:bookmarkEnd w:id="157"/>
    <w:p w14:paraId="15FCF39B">
      <w:pPr>
        <w:pStyle w:val="247"/>
        <w:spacing w:line="480" w:lineRule="exact"/>
        <w:rPr>
          <w:rFonts w:ascii="Times New Roman" w:hAnsi="Times New Roman"/>
          <w:sz w:val="24"/>
          <w:szCs w:val="24"/>
        </w:rPr>
      </w:pPr>
    </w:p>
    <w:p w14:paraId="241A36BC">
      <w:pPr>
        <w:pStyle w:val="247"/>
        <w:spacing w:line="480" w:lineRule="exact"/>
        <w:rPr>
          <w:rFonts w:ascii="Times New Roman" w:hAnsi="Times New Roman"/>
          <w:sz w:val="24"/>
          <w:szCs w:val="24"/>
        </w:rPr>
      </w:pPr>
    </w:p>
    <w:p w14:paraId="1CB29155">
      <w:pPr>
        <w:pBdr>
          <w:top w:val="none" w:color="000000" w:sz="0" w:space="0"/>
          <w:left w:val="none" w:color="000000" w:sz="0" w:space="0"/>
          <w:bottom w:val="none" w:color="000000" w:sz="0" w:space="0"/>
          <w:right w:val="none" w:color="000000" w:sz="0" w:space="0"/>
        </w:pBdr>
        <w:spacing w:line="400" w:lineRule="exact"/>
        <w:rPr>
          <w:rFonts w:ascii="Times New Roman" w:hAnsi="Times New Roman"/>
          <w:sz w:val="24"/>
          <w:szCs w:val="21"/>
        </w:rPr>
      </w:pPr>
      <w:bookmarkStart w:id="159" w:name="_Hlk187934629"/>
    </w:p>
    <w:bookmarkEnd w:id="159"/>
    <w:p w14:paraId="097E24DA">
      <w:pPr>
        <w:ind w:firstLine="210"/>
        <w:rPr>
          <w:rFonts w:hint="eastAsia" w:ascii="仿宋" w:hAnsi="仿宋" w:eastAsia="仿宋" w:cs="仿宋"/>
          <w:szCs w:val="21"/>
        </w:rPr>
      </w:pPr>
      <w:bookmarkStart w:id="160" w:name="_Toc15871"/>
      <w:bookmarkStart w:id="161" w:name="_Toc25337"/>
    </w:p>
    <w:bookmarkEnd w:id="160"/>
    <w:bookmarkEnd w:id="161"/>
    <w:p w14:paraId="475870CC">
      <w:pPr>
        <w:pStyle w:val="185"/>
        <w:outlineLvl w:val="1"/>
        <w:rPr>
          <w:rFonts w:hint="eastAsia" w:ascii="宋体"/>
          <w:b w:val="0"/>
          <w:szCs w:val="32"/>
        </w:rPr>
      </w:pPr>
    </w:p>
    <w:p w14:paraId="26EC2564">
      <w:pPr>
        <w:pStyle w:val="359"/>
        <w:outlineLvl w:val="1"/>
        <w:rPr>
          <w:rFonts w:hint="eastAsia" w:ascii="仿宋" w:hAnsi="仿宋" w:eastAsia="仿宋" w:cs="仿宋"/>
        </w:rPr>
      </w:pPr>
      <w:bookmarkStart w:id="162" w:name="_Toc26048"/>
      <w:bookmarkStart w:id="163" w:name="_Toc9275"/>
      <w:r>
        <w:rPr>
          <w:rFonts w:hint="eastAsia" w:ascii="宋体"/>
          <w:szCs w:val="32"/>
        </w:rPr>
        <w:br w:type="page" w:clear="all"/>
      </w:r>
      <w:bookmarkEnd w:id="162"/>
      <w:bookmarkEnd w:id="163"/>
      <w:bookmarkStart w:id="164" w:name="_Toc256000030"/>
      <w:r>
        <w:rPr>
          <w:rFonts w:hint="eastAsia" w:ascii="仿宋" w:hAnsi="仿宋" w:eastAsia="仿宋" w:cs="仿宋"/>
        </w:rPr>
        <w:t>九、</w:t>
      </w:r>
      <w:bookmarkEnd w:id="164"/>
      <w:r>
        <w:rPr>
          <w:rFonts w:hint="eastAsia" w:ascii="仿宋" w:hAnsi="仿宋" w:eastAsia="仿宋" w:cs="仿宋"/>
        </w:rPr>
        <w:t>人员配备要求承诺函</w:t>
      </w:r>
    </w:p>
    <w:p w14:paraId="4C633AA7">
      <w:pPr>
        <w:pStyle w:val="282"/>
        <w:jc w:val="center"/>
        <w:rPr>
          <w:rFonts w:hint="eastAsia" w:ascii="仿宋" w:hAnsi="仿宋" w:eastAsia="仿宋" w:cs="仿宋"/>
          <w:b/>
          <w:sz w:val="30"/>
          <w:szCs w:val="30"/>
        </w:rPr>
      </w:pPr>
    </w:p>
    <w:p w14:paraId="15CE03E5">
      <w:pPr>
        <w:pStyle w:val="282"/>
        <w:jc w:val="center"/>
        <w:rPr>
          <w:rFonts w:hint="eastAsia" w:ascii="仿宋" w:hAnsi="仿宋" w:eastAsia="仿宋" w:cs="仿宋"/>
          <w:sz w:val="28"/>
          <w:szCs w:val="28"/>
        </w:rPr>
      </w:pPr>
      <w:r>
        <w:rPr>
          <w:rFonts w:hint="eastAsia" w:ascii="仿宋" w:hAnsi="仿宋" w:eastAsia="仿宋" w:cs="仿宋"/>
          <w:b/>
          <w:sz w:val="30"/>
          <w:szCs w:val="30"/>
        </w:rPr>
        <w:t>人员配备要求承诺函</w:t>
      </w:r>
    </w:p>
    <w:p w14:paraId="1B7818E6">
      <w:pPr>
        <w:pStyle w:val="282"/>
        <w:spacing w:before="10" w:after="10" w:line="600" w:lineRule="exact"/>
        <w:rPr>
          <w:rFonts w:hint="eastAsia" w:ascii="仿宋" w:hAnsi="仿宋" w:eastAsia="仿宋" w:cs="仿宋"/>
          <w:color w:val="000000"/>
          <w:sz w:val="28"/>
          <w:szCs w:val="22"/>
        </w:rPr>
      </w:pPr>
    </w:p>
    <w:p w14:paraId="695FE593">
      <w:pPr>
        <w:pStyle w:val="282"/>
        <w:spacing w:before="10" w:after="10" w:line="600" w:lineRule="exact"/>
        <w:rPr>
          <w:rFonts w:hint="eastAsia" w:ascii="仿宋" w:hAnsi="仿宋" w:eastAsia="仿宋" w:cs="仿宋"/>
          <w:sz w:val="28"/>
          <w:szCs w:val="28"/>
        </w:rPr>
      </w:pPr>
      <w:r>
        <w:rPr>
          <w:rFonts w:hint="eastAsia" w:ascii="仿宋" w:hAnsi="仿宋" w:eastAsia="仿宋" w:cs="仿宋"/>
          <w:sz w:val="28"/>
          <w:szCs w:val="28"/>
          <w:u w:val="single"/>
        </w:rPr>
        <w:t>宿迁市数字化城市管理监督指挥中心</w:t>
      </w:r>
      <w:r>
        <w:rPr>
          <w:rFonts w:hint="eastAsia" w:ascii="仿宋" w:hAnsi="仿宋" w:eastAsia="仿宋" w:cs="仿宋"/>
          <w:sz w:val="28"/>
          <w:szCs w:val="28"/>
        </w:rPr>
        <w:t>：</w:t>
      </w:r>
    </w:p>
    <w:p w14:paraId="1EF7372F">
      <w:pPr>
        <w:pStyle w:val="287"/>
        <w:spacing w:before="0" w:after="0" w:line="560" w:lineRule="exact"/>
        <w:ind w:firstLine="643"/>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val="0"/>
          <w:bCs/>
          <w:sz w:val="28"/>
          <w:szCs w:val="28"/>
        </w:rPr>
        <w:t>根据</w:t>
      </w:r>
      <w:r>
        <w:rPr>
          <w:rFonts w:hint="eastAsia" w:ascii="仿宋" w:hAnsi="仿宋" w:eastAsia="仿宋" w:cs="仿宋"/>
          <w:b w:val="0"/>
          <w:bCs/>
          <w:sz w:val="28"/>
          <w:szCs w:val="28"/>
          <w:u w:val="single"/>
        </w:rPr>
        <w:t>JSZC-321300-JZCG-G2026-0052</w:t>
      </w:r>
      <w:r>
        <w:rPr>
          <w:rFonts w:hint="eastAsia" w:ascii="仿宋" w:hAnsi="仿宋" w:eastAsia="仿宋" w:cs="仿宋"/>
          <w:b w:val="0"/>
          <w:bCs/>
          <w:color w:val="000000"/>
          <w:sz w:val="28"/>
        </w:rPr>
        <w:t>号</w:t>
      </w:r>
      <w:r>
        <w:rPr>
          <w:rFonts w:hint="eastAsia" w:ascii="仿宋" w:hAnsi="仿宋" w:eastAsia="仿宋" w:cs="仿宋"/>
          <w:b w:val="0"/>
          <w:bCs/>
          <w:sz w:val="28"/>
          <w:szCs w:val="28"/>
          <w:u w:val="single"/>
        </w:rPr>
        <w:t>宿迁智慧城市科技馆物业服务采购项目</w:t>
      </w:r>
      <w:r>
        <w:rPr>
          <w:rFonts w:hint="eastAsia" w:ascii="仿宋" w:hAnsi="仿宋" w:eastAsia="仿宋" w:cs="仿宋"/>
          <w:b w:val="0"/>
          <w:bCs/>
          <w:sz w:val="28"/>
          <w:szCs w:val="28"/>
        </w:rPr>
        <w:t>招标文件相关要求，承诺如下：针对“第四章、采购需求-四、物业管理服务人员要求”内容，我单位完全响应，如我单位中标，将按照响应内容进行履约。如我单位投标文件的响应方案优于采购需求，将按投标文件履约。</w:t>
      </w:r>
    </w:p>
    <w:p w14:paraId="0D0CC671">
      <w:pPr>
        <w:pStyle w:val="334"/>
        <w:spacing w:before="10" w:after="10" w:line="600" w:lineRule="exact"/>
        <w:ind w:firstLine="560"/>
        <w:rPr>
          <w:rFonts w:hint="eastAsia" w:ascii="仿宋" w:hAnsi="仿宋" w:eastAsia="仿宋" w:cs="仿宋"/>
          <w:sz w:val="28"/>
          <w:szCs w:val="28"/>
        </w:rPr>
      </w:pPr>
    </w:p>
    <w:p w14:paraId="3E2591A7">
      <w:pPr>
        <w:pStyle w:val="334"/>
        <w:spacing w:after="200" w:line="500" w:lineRule="exact"/>
        <w:ind w:firstLine="560"/>
        <w:rPr>
          <w:rFonts w:hint="eastAsia" w:ascii="仿宋" w:hAnsi="仿宋" w:eastAsia="仿宋" w:cs="仿宋"/>
          <w:sz w:val="28"/>
          <w:szCs w:val="28"/>
        </w:rPr>
      </w:pPr>
    </w:p>
    <w:p w14:paraId="42517AC6">
      <w:pPr>
        <w:pStyle w:val="334"/>
        <w:spacing w:before="10" w:after="10" w:line="600" w:lineRule="exact"/>
        <w:ind w:firstLine="560"/>
        <w:rPr>
          <w:rFonts w:hint="eastAsia" w:ascii="仿宋" w:hAnsi="仿宋" w:eastAsia="仿宋" w:cs="仿宋"/>
          <w:sz w:val="28"/>
          <w:szCs w:val="28"/>
        </w:rPr>
      </w:pPr>
    </w:p>
    <w:p w14:paraId="4ADFE63B">
      <w:pPr>
        <w:pStyle w:val="334"/>
        <w:spacing w:after="200" w:line="500" w:lineRule="exact"/>
        <w:rPr>
          <w:rFonts w:hint="eastAsia" w:ascii="仿宋" w:hAnsi="仿宋" w:eastAsia="仿宋" w:cs="仿宋"/>
          <w:sz w:val="28"/>
          <w:szCs w:val="28"/>
        </w:rPr>
      </w:pPr>
    </w:p>
    <w:p w14:paraId="0A903948">
      <w:pPr>
        <w:pBdr>
          <w:top w:val="none" w:color="000000" w:sz="0" w:space="0"/>
          <w:left w:val="none" w:color="000000" w:sz="0" w:space="0"/>
          <w:bottom w:val="none" w:color="000000" w:sz="0" w:space="0"/>
          <w:right w:val="none" w:color="000000" w:sz="0" w:space="0"/>
        </w:pBdr>
        <w:spacing w:line="500" w:lineRule="exact"/>
        <w:ind w:firstLine="4779"/>
        <w:rPr>
          <w:rFonts w:hint="eastAsia" w:ascii="仿宋" w:hAnsi="仿宋" w:eastAsia="仿宋" w:cs="仿宋"/>
          <w:b/>
          <w:sz w:val="40"/>
        </w:rPr>
      </w:pPr>
      <w:r>
        <w:rPr>
          <w:rFonts w:hint="eastAsia" w:ascii="仿宋" w:hAnsi="仿宋" w:eastAsia="仿宋" w:cs="仿宋"/>
          <w:b/>
          <w:color w:val="000000"/>
          <w:sz w:val="28"/>
        </w:rPr>
        <w:t>单位名称（盖CA电子公章）：</w:t>
      </w:r>
    </w:p>
    <w:p w14:paraId="59F23C72">
      <w:pPr>
        <w:pStyle w:val="269"/>
        <w:spacing w:after="200" w:line="220" w:lineRule="atLeast"/>
        <w:jc w:val="center"/>
        <w:rPr>
          <w:rFonts w:hint="eastAsia" w:ascii="仿宋" w:hAnsi="仿宋" w:eastAsia="仿宋" w:cs="仿宋"/>
          <w:b/>
          <w:sz w:val="40"/>
          <w:szCs w:val="22"/>
        </w:rPr>
      </w:pPr>
    </w:p>
    <w:p w14:paraId="3D05D195">
      <w:pPr>
        <w:pStyle w:val="269"/>
        <w:spacing w:after="200" w:line="220" w:lineRule="atLeast"/>
        <w:jc w:val="center"/>
        <w:rPr>
          <w:rFonts w:hint="eastAsia" w:ascii="仿宋" w:hAnsi="仿宋" w:eastAsia="仿宋" w:cs="仿宋"/>
          <w:b/>
          <w:sz w:val="40"/>
          <w:szCs w:val="22"/>
        </w:rPr>
      </w:pPr>
    </w:p>
    <w:p w14:paraId="234617C0">
      <w:pPr>
        <w:pStyle w:val="269"/>
        <w:spacing w:after="200" w:line="220" w:lineRule="atLeast"/>
        <w:jc w:val="center"/>
        <w:rPr>
          <w:rFonts w:hint="eastAsia" w:ascii="仿宋" w:hAnsi="仿宋" w:eastAsia="仿宋" w:cs="仿宋"/>
          <w:b/>
          <w:sz w:val="40"/>
          <w:szCs w:val="22"/>
        </w:rPr>
      </w:pPr>
    </w:p>
    <w:p w14:paraId="5309D353">
      <w:pPr>
        <w:pStyle w:val="269"/>
        <w:spacing w:after="200" w:line="220" w:lineRule="atLeast"/>
        <w:jc w:val="center"/>
        <w:rPr>
          <w:rFonts w:hint="eastAsia" w:ascii="仿宋" w:hAnsi="仿宋" w:eastAsia="仿宋" w:cs="仿宋"/>
          <w:b/>
          <w:sz w:val="40"/>
          <w:szCs w:val="22"/>
        </w:rPr>
      </w:pPr>
    </w:p>
    <w:p w14:paraId="3AFD084B">
      <w:pPr>
        <w:pStyle w:val="269"/>
        <w:spacing w:after="200" w:line="220" w:lineRule="atLeast"/>
        <w:jc w:val="center"/>
        <w:rPr>
          <w:rFonts w:hint="eastAsia" w:ascii="仿宋" w:hAnsi="仿宋" w:eastAsia="仿宋" w:cs="仿宋"/>
          <w:b/>
          <w:sz w:val="40"/>
          <w:szCs w:val="22"/>
        </w:rPr>
      </w:pPr>
    </w:p>
    <w:p w14:paraId="183409BA">
      <w:pPr>
        <w:pStyle w:val="334"/>
        <w:spacing w:after="200" w:line="500" w:lineRule="exact"/>
        <w:rPr>
          <w:rFonts w:hint="eastAsia" w:ascii="仿宋" w:hAnsi="仿宋" w:eastAsia="仿宋" w:cs="仿宋"/>
          <w:sz w:val="28"/>
          <w:szCs w:val="28"/>
        </w:rPr>
      </w:pPr>
    </w:p>
    <w:p w14:paraId="1F65EE4D">
      <w:pPr>
        <w:pStyle w:val="366"/>
        <w:rPr>
          <w:rFonts w:hint="eastAsia" w:ascii="仿宋" w:hAnsi="仿宋" w:eastAsia="仿宋" w:cs="仿宋"/>
        </w:rPr>
      </w:pPr>
      <w:r>
        <w:rPr>
          <w:rFonts w:hint="eastAsia" w:ascii="仿宋" w:hAnsi="仿宋" w:eastAsia="仿宋" w:cs="仿宋"/>
        </w:rPr>
        <w:br w:type="page" w:clear="all"/>
      </w:r>
    </w:p>
    <w:p w14:paraId="2473CFA0">
      <w:pPr>
        <w:pStyle w:val="359"/>
        <w:outlineLvl w:val="1"/>
        <w:rPr>
          <w:rFonts w:hint="eastAsia" w:ascii="仿宋" w:hAnsi="仿宋" w:eastAsia="仿宋" w:cs="仿宋"/>
        </w:rPr>
      </w:pPr>
      <w:r>
        <w:rPr>
          <w:rFonts w:hint="eastAsia" w:ascii="仿宋" w:hAnsi="仿宋" w:eastAsia="仿宋" w:cs="仿宋"/>
        </w:rPr>
        <w:t>十、服务要求承诺（一）及相关服务方案</w:t>
      </w:r>
    </w:p>
    <w:p w14:paraId="09F0E3D4">
      <w:pPr>
        <w:pStyle w:val="269"/>
        <w:spacing w:after="200" w:line="220" w:lineRule="atLeast"/>
        <w:jc w:val="both"/>
        <w:rPr>
          <w:rFonts w:hint="eastAsia" w:ascii="仿宋" w:hAnsi="仿宋" w:eastAsia="仿宋" w:cs="仿宋"/>
          <w:b/>
          <w:sz w:val="36"/>
          <w:szCs w:val="21"/>
        </w:rPr>
      </w:pPr>
    </w:p>
    <w:p w14:paraId="7960E00E">
      <w:pPr>
        <w:pStyle w:val="269"/>
        <w:numPr>
          <w:ilvl w:val="0"/>
          <w:numId w:val="9"/>
        </w:numPr>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服务要求承诺（一）</w:t>
      </w:r>
    </w:p>
    <w:p w14:paraId="14806117">
      <w:pPr>
        <w:pStyle w:val="269"/>
        <w:spacing w:line="500" w:lineRule="exact"/>
        <w:jc w:val="both"/>
        <w:rPr>
          <w:rFonts w:hint="eastAsia" w:ascii="仿宋" w:hAnsi="仿宋" w:eastAsia="仿宋" w:cs="仿宋"/>
          <w:color w:val="000000"/>
          <w:sz w:val="28"/>
          <w:szCs w:val="22"/>
          <w:u w:val="single"/>
        </w:rPr>
      </w:pPr>
    </w:p>
    <w:p w14:paraId="1C196754">
      <w:pPr>
        <w:pStyle w:val="269"/>
        <w:spacing w:line="360" w:lineRule="auto"/>
        <w:jc w:val="both"/>
        <w:rPr>
          <w:rFonts w:hint="eastAsia" w:ascii="仿宋" w:hAnsi="仿宋" w:eastAsia="仿宋" w:cs="仿宋"/>
          <w:color w:val="000000"/>
          <w:sz w:val="28"/>
          <w:szCs w:val="24"/>
        </w:rPr>
      </w:pPr>
      <w:r>
        <w:rPr>
          <w:rFonts w:hint="eastAsia" w:ascii="仿宋" w:hAnsi="仿宋" w:eastAsia="仿宋" w:cs="仿宋"/>
          <w:sz w:val="28"/>
          <w:szCs w:val="28"/>
          <w:u w:val="single"/>
        </w:rPr>
        <w:t>宿迁市数字化城市管理监督指挥中心</w:t>
      </w:r>
      <w:r>
        <w:rPr>
          <w:rFonts w:hint="eastAsia" w:ascii="仿宋" w:hAnsi="仿宋" w:eastAsia="仿宋" w:cs="仿宋"/>
          <w:color w:val="000000"/>
          <w:sz w:val="28"/>
          <w:szCs w:val="24"/>
          <w:u w:val="single"/>
        </w:rPr>
        <w:t>：</w:t>
      </w:r>
    </w:p>
    <w:p w14:paraId="159DCF4B">
      <w:pPr>
        <w:pStyle w:val="362"/>
        <w:spacing w:before="0" w:after="0" w:line="360" w:lineRule="auto"/>
        <w:ind w:firstLine="420"/>
        <w:rPr>
          <w:rFonts w:hint="eastAsia" w:ascii="仿宋" w:hAnsi="仿宋" w:eastAsia="仿宋" w:cs="仿宋"/>
          <w:sz w:val="20"/>
        </w:rPr>
      </w:pPr>
      <w:r>
        <w:rPr>
          <w:rFonts w:hint="eastAsia" w:ascii="仿宋" w:hAnsi="仿宋" w:eastAsia="仿宋" w:cs="仿宋"/>
          <w:sz w:val="28"/>
          <w:szCs w:val="28"/>
        </w:rPr>
        <w:t xml:space="preserve">  根据</w:t>
      </w:r>
      <w:r>
        <w:rPr>
          <w:rFonts w:hint="eastAsia" w:ascii="仿宋" w:hAnsi="仿宋" w:eastAsia="仿宋" w:cs="仿宋"/>
          <w:bCs/>
          <w:sz w:val="28"/>
          <w:szCs w:val="28"/>
          <w:u w:val="single"/>
        </w:rPr>
        <w:t>JSZC-321300-JZCG-G2026-0052</w:t>
      </w:r>
      <w:r>
        <w:rPr>
          <w:rFonts w:hint="eastAsia" w:ascii="仿宋" w:hAnsi="仿宋" w:eastAsia="仿宋" w:cs="仿宋"/>
          <w:color w:val="000000"/>
          <w:sz w:val="28"/>
        </w:rPr>
        <w:t>号</w:t>
      </w:r>
      <w:r>
        <w:rPr>
          <w:rFonts w:hint="eastAsia" w:ascii="仿宋" w:hAnsi="仿宋" w:eastAsia="仿宋" w:cs="仿宋"/>
          <w:bCs/>
          <w:sz w:val="28"/>
          <w:szCs w:val="28"/>
          <w:u w:val="single"/>
        </w:rPr>
        <w:t>宿迁智慧城市科技馆物业服务采购项目</w:t>
      </w:r>
      <w:r>
        <w:rPr>
          <w:rFonts w:hint="eastAsia" w:ascii="仿宋" w:hAnsi="仿宋" w:eastAsia="仿宋" w:cs="仿宋"/>
          <w:color w:val="000000"/>
          <w:sz w:val="28"/>
        </w:rPr>
        <w:t>招标文件相关要求，承诺如下：完全响应本项目采购需求“第四章、采购需求-三、物业管理服务内容及标准</w:t>
      </w:r>
      <w:r>
        <w:rPr>
          <w:rFonts w:hint="eastAsia"/>
          <w:color w:val="000000"/>
          <w:sz w:val="28"/>
        </w:rPr>
        <w:t>-</w:t>
      </w:r>
      <w:r>
        <w:rPr>
          <w:rFonts w:hint="eastAsia" w:ascii="仿宋" w:hAnsi="仿宋" w:eastAsia="仿宋" w:cs="仿宋"/>
          <w:color w:val="000000"/>
          <w:sz w:val="28"/>
        </w:rPr>
        <w:t>3.1基本服务、3.2房屋维护服务、3.3公用设施设备维护服务”，如我单位中标，将按照响应内容进行履约。如我单位投标文件的响应方案优于采购需求，将按投标文件履约。</w:t>
      </w:r>
    </w:p>
    <w:p w14:paraId="6226388D">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0"/>
        </w:rPr>
      </w:pPr>
      <w:r>
        <w:rPr>
          <w:rFonts w:hint="eastAsia" w:ascii="仿宋" w:hAnsi="仿宋" w:eastAsia="仿宋" w:cs="仿宋"/>
          <w:color w:val="000000"/>
          <w:sz w:val="28"/>
        </w:rPr>
        <w:t> </w:t>
      </w:r>
    </w:p>
    <w:p w14:paraId="6F545DEC">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12A42BBC">
      <w:pPr>
        <w:pBdr>
          <w:top w:val="none" w:color="000000" w:sz="0" w:space="0"/>
          <w:left w:val="none" w:color="000000" w:sz="0" w:space="0"/>
          <w:bottom w:val="none" w:color="000000" w:sz="0" w:space="0"/>
          <w:right w:val="none" w:color="000000" w:sz="0" w:space="0"/>
        </w:pBdr>
        <w:spacing w:line="500" w:lineRule="exact"/>
        <w:ind w:firstLine="3834"/>
        <w:rPr>
          <w:rFonts w:hint="eastAsia" w:ascii="仿宋" w:hAnsi="仿宋" w:eastAsia="仿宋" w:cs="仿宋"/>
          <w:sz w:val="20"/>
        </w:rPr>
      </w:pPr>
      <w:r>
        <w:rPr>
          <w:rFonts w:hint="eastAsia" w:ascii="仿宋" w:hAnsi="仿宋" w:eastAsia="仿宋" w:cs="仿宋"/>
          <w:b/>
          <w:color w:val="000000"/>
          <w:sz w:val="28"/>
        </w:rPr>
        <w:t>单位名称（盖CA电子公章）：</w:t>
      </w:r>
      <w:r>
        <w:rPr>
          <w:rFonts w:hint="eastAsia" w:ascii="仿宋" w:hAnsi="仿宋" w:eastAsia="仿宋" w:cs="仿宋"/>
          <w:color w:val="000000"/>
          <w:sz w:val="28"/>
        </w:rPr>
        <w:t>  </w:t>
      </w:r>
    </w:p>
    <w:p w14:paraId="3F2E8EA8">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7823A82E">
      <w:pPr>
        <w:pStyle w:val="269"/>
        <w:spacing w:line="500" w:lineRule="exact"/>
        <w:jc w:val="both"/>
        <w:rPr>
          <w:rFonts w:hint="eastAsia" w:ascii="仿宋" w:hAnsi="仿宋" w:eastAsia="仿宋" w:cs="仿宋"/>
          <w:b/>
          <w:sz w:val="30"/>
          <w:szCs w:val="30"/>
        </w:rPr>
      </w:pPr>
      <w:r>
        <w:rPr>
          <w:rFonts w:hint="eastAsia" w:ascii="仿宋" w:hAnsi="仿宋" w:eastAsia="仿宋" w:cs="仿宋"/>
          <w:b/>
          <w:sz w:val="32"/>
        </w:rPr>
        <w:t> </w:t>
      </w:r>
      <w:r>
        <w:rPr>
          <w:rFonts w:hint="eastAsia" w:ascii="仿宋" w:hAnsi="仿宋" w:eastAsia="仿宋" w:cs="仿宋"/>
          <w:b/>
          <w:sz w:val="30"/>
          <w:szCs w:val="30"/>
        </w:rPr>
        <w:t>2、相关服务方案 </w:t>
      </w:r>
    </w:p>
    <w:p w14:paraId="0AF7F529">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6584D087">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340B272">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540A8C5D">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3B7BA88">
      <w:pPr>
        <w:rPr>
          <w:rFonts w:hint="eastAsia" w:ascii="仿宋" w:hAnsi="仿宋" w:eastAsia="仿宋" w:cs="仿宋"/>
          <w:b/>
          <w:color w:val="000000"/>
          <w:sz w:val="40"/>
        </w:rPr>
      </w:pPr>
      <w:r>
        <w:rPr>
          <w:rFonts w:hint="eastAsia" w:ascii="仿宋" w:hAnsi="仿宋" w:eastAsia="仿宋" w:cs="仿宋"/>
          <w:b/>
          <w:color w:val="000000"/>
          <w:sz w:val="40"/>
        </w:rPr>
        <w:br w:type="page" w:clear="all"/>
      </w:r>
    </w:p>
    <w:p w14:paraId="2A7BB8B7">
      <w:pPr>
        <w:pStyle w:val="359"/>
        <w:outlineLvl w:val="1"/>
        <w:rPr>
          <w:rFonts w:hint="eastAsia" w:ascii="仿宋" w:hAnsi="仿宋" w:eastAsia="仿宋" w:cs="仿宋"/>
        </w:rPr>
      </w:pPr>
      <w:r>
        <w:rPr>
          <w:rFonts w:hint="eastAsia" w:ascii="仿宋" w:hAnsi="仿宋" w:eastAsia="仿宋" w:cs="仿宋"/>
        </w:rPr>
        <w:t>十一、服务要求承诺（二）及相关服务方案</w:t>
      </w:r>
    </w:p>
    <w:p w14:paraId="676A1EFE">
      <w:pPr>
        <w:pStyle w:val="269"/>
        <w:spacing w:after="200" w:line="220" w:lineRule="atLeast"/>
        <w:jc w:val="both"/>
        <w:rPr>
          <w:rFonts w:hint="eastAsia" w:ascii="仿宋" w:hAnsi="仿宋" w:eastAsia="仿宋" w:cs="仿宋"/>
          <w:b/>
          <w:sz w:val="36"/>
          <w:szCs w:val="21"/>
        </w:rPr>
      </w:pPr>
    </w:p>
    <w:p w14:paraId="6D33E04B">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1、服务要求承诺（二）</w:t>
      </w:r>
    </w:p>
    <w:p w14:paraId="7A309E45">
      <w:pPr>
        <w:pStyle w:val="269"/>
        <w:spacing w:line="500" w:lineRule="exact"/>
        <w:jc w:val="both"/>
        <w:rPr>
          <w:rFonts w:hint="eastAsia" w:ascii="仿宋" w:hAnsi="仿宋" w:eastAsia="仿宋" w:cs="仿宋"/>
          <w:color w:val="000000"/>
          <w:sz w:val="28"/>
          <w:szCs w:val="22"/>
          <w:u w:val="single"/>
        </w:rPr>
      </w:pPr>
    </w:p>
    <w:p w14:paraId="3634B52D">
      <w:pPr>
        <w:keepNext/>
        <w:keepLines/>
        <w:spacing w:line="360" w:lineRule="auto"/>
        <w:outlineLvl w:val="2"/>
        <w:rPr>
          <w:rFonts w:hint="eastAsia" w:ascii="仿宋" w:hAnsi="仿宋" w:eastAsia="仿宋" w:cs="仿宋"/>
          <w:color w:val="000000"/>
          <w:sz w:val="28"/>
          <w:szCs w:val="24"/>
          <w:u w:val="single"/>
        </w:rPr>
      </w:pPr>
      <w:r>
        <w:rPr>
          <w:rFonts w:hint="eastAsia" w:ascii="仿宋" w:hAnsi="仿宋" w:eastAsia="仿宋" w:cs="仿宋"/>
          <w:sz w:val="28"/>
          <w:szCs w:val="28"/>
          <w:u w:val="single"/>
        </w:rPr>
        <w:t>宿迁市数字化城市管理监督指挥中心</w:t>
      </w:r>
      <w:r>
        <w:rPr>
          <w:rFonts w:hint="eastAsia" w:ascii="仿宋" w:hAnsi="仿宋" w:eastAsia="仿宋" w:cs="仿宋"/>
          <w:color w:val="000000"/>
          <w:sz w:val="28"/>
          <w:szCs w:val="24"/>
          <w:u w:val="single"/>
        </w:rPr>
        <w:t>：</w:t>
      </w:r>
    </w:p>
    <w:p w14:paraId="1F175FC8">
      <w:pPr>
        <w:pStyle w:val="362"/>
        <w:spacing w:before="0" w:after="0" w:line="360" w:lineRule="auto"/>
        <w:ind w:firstLine="420"/>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bCs/>
          <w:sz w:val="28"/>
          <w:szCs w:val="28"/>
          <w:u w:val="single"/>
        </w:rPr>
        <w:t>JSZC-321300-JZCG-G2026-0052</w:t>
      </w:r>
      <w:r>
        <w:rPr>
          <w:rFonts w:hint="eastAsia" w:ascii="仿宋" w:hAnsi="仿宋" w:eastAsia="仿宋" w:cs="仿宋"/>
          <w:sz w:val="28"/>
          <w:szCs w:val="28"/>
        </w:rPr>
        <w:t>号</w:t>
      </w:r>
      <w:r>
        <w:rPr>
          <w:rFonts w:hint="eastAsia" w:ascii="仿宋" w:hAnsi="仿宋" w:eastAsia="仿宋" w:cs="仿宋"/>
          <w:bCs/>
          <w:sz w:val="28"/>
          <w:szCs w:val="28"/>
          <w:u w:val="single"/>
        </w:rPr>
        <w:t>宿迁智慧城市科技馆物业服务采购项目</w:t>
      </w:r>
      <w:r>
        <w:rPr>
          <w:rFonts w:hint="eastAsia" w:ascii="仿宋" w:hAnsi="仿宋" w:eastAsia="仿宋" w:cs="仿宋"/>
          <w:sz w:val="28"/>
          <w:szCs w:val="28"/>
        </w:rPr>
        <w:t>招标文件相关要求，承诺如下：完全响应本项目采购需求“第四章、采购需求-三、物业管理服务内容及标准-</w:t>
      </w:r>
      <w:r>
        <w:rPr>
          <w:rFonts w:hint="eastAsia" w:ascii="仿宋" w:hAnsi="仿宋" w:eastAsia="仿宋" w:cs="仿宋"/>
          <w:color w:val="FF0000"/>
          <w:sz w:val="28"/>
          <w:szCs w:val="28"/>
        </w:rPr>
        <w:t>3.4保洁服务、3.5保安服</w:t>
      </w:r>
      <w:r>
        <w:rPr>
          <w:rFonts w:hint="eastAsia" w:ascii="仿宋" w:hAnsi="仿宋" w:eastAsia="仿宋" w:cs="仿宋"/>
          <w:sz w:val="28"/>
          <w:szCs w:val="28"/>
        </w:rPr>
        <w:t>务</w:t>
      </w:r>
      <w:r>
        <w:rPr>
          <w:rFonts w:ascii="仿宋" w:hAnsi="仿宋" w:eastAsia="仿宋" w:cs="仿宋"/>
          <w:sz w:val="28"/>
          <w:szCs w:val="28"/>
        </w:rPr>
        <w:t>”</w:t>
      </w:r>
      <w:r>
        <w:rPr>
          <w:rFonts w:hint="eastAsia" w:ascii="仿宋" w:hAnsi="仿宋" w:eastAsia="仿宋" w:cs="仿宋"/>
          <w:sz w:val="28"/>
          <w:szCs w:val="28"/>
        </w:rPr>
        <w:t>，如我单位中标，将按照响应内容进行履约。如我单位投标文件的响应方案优于采购需求，将按投标文件履约。</w:t>
      </w:r>
    </w:p>
    <w:p w14:paraId="5EC24CBA">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5F0669F0">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141B0B62">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sz w:val="28"/>
          <w:szCs w:val="28"/>
        </w:rPr>
      </w:pPr>
      <w:r>
        <w:rPr>
          <w:rFonts w:hint="eastAsia" w:ascii="仿宋" w:hAnsi="仿宋" w:eastAsia="仿宋" w:cs="仿宋"/>
          <w:b/>
          <w:color w:val="000000"/>
          <w:sz w:val="28"/>
          <w:szCs w:val="28"/>
        </w:rPr>
        <w:t>                                    </w:t>
      </w:r>
      <w:r>
        <w:rPr>
          <w:rFonts w:hint="eastAsia" w:ascii="仿宋" w:hAnsi="仿宋" w:eastAsia="仿宋" w:cs="仿宋"/>
          <w:b/>
          <w:color w:val="000000"/>
          <w:sz w:val="28"/>
        </w:rPr>
        <w:t>单位名称（盖CA电子公章）</w:t>
      </w:r>
      <w:r>
        <w:rPr>
          <w:rFonts w:hint="eastAsia" w:ascii="仿宋" w:hAnsi="仿宋" w:eastAsia="仿宋" w:cs="仿宋"/>
          <w:b/>
          <w:color w:val="000000"/>
          <w:sz w:val="28"/>
          <w:szCs w:val="28"/>
        </w:rPr>
        <w:t>：</w:t>
      </w:r>
    </w:p>
    <w:p w14:paraId="6C90775B">
      <w:pPr>
        <w:pBdr>
          <w:top w:val="none" w:color="000000" w:sz="0" w:space="0"/>
          <w:left w:val="none" w:color="000000" w:sz="0" w:space="0"/>
          <w:bottom w:val="none" w:color="000000" w:sz="0" w:space="0"/>
          <w:right w:val="none" w:color="000000" w:sz="0" w:space="0"/>
        </w:pBdr>
        <w:rPr>
          <w:rFonts w:hint="eastAsia" w:ascii="仿宋" w:hAnsi="仿宋" w:eastAsia="仿宋" w:cs="仿宋"/>
          <w:sz w:val="28"/>
          <w:szCs w:val="28"/>
        </w:rPr>
      </w:pPr>
      <w:r>
        <w:rPr>
          <w:rFonts w:hint="eastAsia" w:ascii="仿宋" w:hAnsi="仿宋" w:eastAsia="仿宋" w:cs="仿宋"/>
          <w:b/>
          <w:color w:val="000000"/>
          <w:sz w:val="28"/>
          <w:szCs w:val="28"/>
        </w:rPr>
        <w:t> </w:t>
      </w:r>
    </w:p>
    <w:p w14:paraId="7D3FC635">
      <w:pPr>
        <w:pBdr>
          <w:top w:val="none" w:color="000000" w:sz="0" w:space="0"/>
          <w:left w:val="none" w:color="000000" w:sz="0" w:space="0"/>
          <w:bottom w:val="none" w:color="000000" w:sz="0" w:space="0"/>
          <w:right w:val="none" w:color="000000" w:sz="0" w:space="0"/>
        </w:pBdr>
        <w:rPr>
          <w:rFonts w:hint="eastAsia" w:ascii="仿宋" w:hAnsi="仿宋" w:eastAsia="仿宋" w:cs="仿宋"/>
          <w:b/>
          <w:sz w:val="30"/>
          <w:szCs w:val="30"/>
        </w:rPr>
      </w:pPr>
      <w:r>
        <w:rPr>
          <w:rFonts w:hint="eastAsia" w:ascii="仿宋" w:hAnsi="仿宋" w:eastAsia="仿宋" w:cs="仿宋"/>
          <w:b/>
          <w:color w:val="000000"/>
          <w:sz w:val="30"/>
          <w:szCs w:val="30"/>
        </w:rPr>
        <w:t> </w:t>
      </w:r>
      <w:r>
        <w:rPr>
          <w:rFonts w:hint="eastAsia" w:ascii="仿宋" w:hAnsi="仿宋" w:eastAsia="仿宋" w:cs="仿宋"/>
          <w:b/>
          <w:sz w:val="30"/>
          <w:szCs w:val="30"/>
        </w:rPr>
        <w:t>  </w:t>
      </w:r>
    </w:p>
    <w:p w14:paraId="12A3CBAE">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2、相关服务方案 </w:t>
      </w:r>
    </w:p>
    <w:p w14:paraId="30C97F65">
      <w:pPr>
        <w:pStyle w:val="269"/>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3D290D79">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6AF6B53E">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15940702">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6ADD9863">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522C04CD">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7DC1099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719A770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4DD5C506">
      <w:pPr>
        <w:rPr>
          <w:rFonts w:hint="eastAsia" w:ascii="仿宋" w:hAnsi="仿宋" w:eastAsia="仿宋" w:cs="仿宋"/>
          <w:b/>
          <w:bCs/>
          <w:sz w:val="32"/>
          <w:szCs w:val="32"/>
        </w:rPr>
      </w:pPr>
    </w:p>
    <w:p w14:paraId="1CF463E7">
      <w:pPr>
        <w:rPr>
          <w:rFonts w:hint="eastAsia" w:ascii="仿宋" w:hAnsi="仿宋" w:eastAsia="仿宋" w:cs="仿宋"/>
          <w:b/>
          <w:bCs/>
          <w:sz w:val="32"/>
          <w:szCs w:val="32"/>
        </w:rPr>
      </w:pPr>
    </w:p>
    <w:p w14:paraId="66A95DE5">
      <w:pPr>
        <w:rPr>
          <w:rFonts w:hint="eastAsia" w:ascii="仿宋" w:hAnsi="仿宋" w:eastAsia="仿宋" w:cs="仿宋"/>
          <w:b/>
          <w:bCs/>
          <w:sz w:val="32"/>
          <w:szCs w:val="32"/>
        </w:rPr>
      </w:pPr>
    </w:p>
    <w:p w14:paraId="0A841740">
      <w:pPr>
        <w:rPr>
          <w:rFonts w:hint="eastAsia" w:ascii="仿宋" w:hAnsi="仿宋" w:eastAsia="仿宋" w:cs="仿宋"/>
          <w:b/>
          <w:bCs/>
          <w:sz w:val="32"/>
          <w:szCs w:val="32"/>
        </w:rPr>
      </w:pPr>
      <w:r>
        <w:rPr>
          <w:rFonts w:hint="eastAsia" w:ascii="仿宋" w:hAnsi="仿宋" w:eastAsia="仿宋" w:cs="仿宋"/>
          <w:b/>
          <w:sz w:val="32"/>
          <w:szCs w:val="24"/>
        </w:rPr>
        <w:t>十二、考核标准承诺</w:t>
      </w:r>
    </w:p>
    <w:p w14:paraId="087CABCC">
      <w:pPr>
        <w:pStyle w:val="359"/>
        <w:rPr>
          <w:rFonts w:hint="eastAsia" w:ascii="仿宋" w:hAnsi="仿宋" w:eastAsia="仿宋" w:cs="仿宋"/>
        </w:rPr>
      </w:pPr>
    </w:p>
    <w:p w14:paraId="31D777C5">
      <w:pPr>
        <w:pStyle w:val="269"/>
        <w:spacing w:line="500" w:lineRule="exact"/>
        <w:jc w:val="center"/>
        <w:rPr>
          <w:rFonts w:hint="eastAsia" w:ascii="仿宋" w:hAnsi="仿宋" w:eastAsia="仿宋" w:cs="仿宋"/>
          <w:b/>
          <w:sz w:val="32"/>
        </w:rPr>
      </w:pPr>
      <w:r>
        <w:rPr>
          <w:rFonts w:hint="eastAsia" w:ascii="仿宋" w:hAnsi="仿宋" w:eastAsia="仿宋" w:cs="仿宋"/>
          <w:b/>
          <w:sz w:val="32"/>
        </w:rPr>
        <w:t>考核标准承诺</w:t>
      </w:r>
    </w:p>
    <w:p w14:paraId="321A7F0F">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sz w:val="28"/>
        </w:rPr>
      </w:pPr>
    </w:p>
    <w:p w14:paraId="3D8928A8">
      <w:pPr>
        <w:spacing w:line="360" w:lineRule="auto"/>
        <w:rPr>
          <w:rFonts w:hint="eastAsia" w:ascii="仿宋" w:hAnsi="仿宋" w:eastAsia="仿宋" w:cs="仿宋"/>
          <w:color w:val="000000"/>
          <w:sz w:val="28"/>
          <w:u w:val="single"/>
        </w:rPr>
      </w:pPr>
      <w:r>
        <w:rPr>
          <w:rFonts w:hint="eastAsia" w:ascii="仿宋" w:hAnsi="仿宋" w:eastAsia="仿宋" w:cs="仿宋"/>
          <w:color w:val="000000"/>
          <w:sz w:val="28"/>
          <w:u w:val="single"/>
        </w:rPr>
        <w:t>宿迁市数字化城市管理监督指挥中心</w:t>
      </w:r>
      <w:r>
        <w:rPr>
          <w:rFonts w:ascii="仿宋" w:hAnsi="仿宋" w:eastAsia="仿宋" w:cs="仿宋"/>
          <w:color w:val="000000"/>
          <w:sz w:val="28"/>
          <w:u w:val="single"/>
        </w:rPr>
        <w:t>:</w:t>
      </w:r>
    </w:p>
    <w:p w14:paraId="51E99670">
      <w:pPr>
        <w:spacing w:line="360" w:lineRule="auto"/>
        <w:ind w:firstLine="561"/>
        <w:rPr>
          <w:rFonts w:hint="eastAsia" w:ascii="仿宋" w:hAnsi="仿宋" w:eastAsia="仿宋" w:cs="仿宋"/>
          <w:sz w:val="20"/>
        </w:rPr>
      </w:pPr>
      <w:r>
        <w:rPr>
          <w:rFonts w:hint="eastAsia" w:ascii="仿宋" w:hAnsi="仿宋" w:eastAsia="仿宋" w:cs="仿宋"/>
          <w:sz w:val="28"/>
          <w:szCs w:val="28"/>
        </w:rPr>
        <w:t>根据</w:t>
      </w:r>
      <w:r>
        <w:rPr>
          <w:rFonts w:hint="eastAsia" w:ascii="仿宋" w:hAnsi="仿宋" w:eastAsia="仿宋" w:cs="仿宋"/>
          <w:bCs/>
          <w:sz w:val="28"/>
          <w:szCs w:val="28"/>
          <w:u w:val="single"/>
        </w:rPr>
        <w:t>JSZC-321300-JZCG-G2026-0052</w:t>
      </w:r>
      <w:r>
        <w:rPr>
          <w:rFonts w:hint="eastAsia" w:ascii="仿宋" w:hAnsi="仿宋" w:eastAsia="仿宋" w:cs="仿宋"/>
          <w:sz w:val="28"/>
          <w:szCs w:val="28"/>
        </w:rPr>
        <w:t>号</w:t>
      </w:r>
      <w:r>
        <w:rPr>
          <w:rFonts w:hint="eastAsia" w:ascii="仿宋" w:hAnsi="仿宋" w:eastAsia="仿宋" w:cs="仿宋"/>
          <w:bCs/>
          <w:sz w:val="28"/>
          <w:szCs w:val="28"/>
          <w:u w:val="single"/>
        </w:rPr>
        <w:t>宿迁智慧城市科技馆物业服务采购项目</w:t>
      </w:r>
      <w:r>
        <w:rPr>
          <w:rFonts w:hint="eastAsia" w:ascii="仿宋" w:hAnsi="仿宋" w:eastAsia="仿宋" w:cs="仿宋"/>
          <w:color w:val="000000"/>
          <w:sz w:val="28"/>
        </w:rPr>
        <w:t>招标文件相关要求，承诺如下：完全响应本项目采购需求“五、考核标准”，如我单位中标，将按照响应内容进行履约。如我单位投标文件的响应方案优于采购需求，将按投标文件履约。</w:t>
      </w:r>
    </w:p>
    <w:p w14:paraId="093D25A0">
      <w:pPr>
        <w:pBdr>
          <w:top w:val="none" w:color="000000" w:sz="0" w:space="0"/>
          <w:left w:val="none" w:color="000000" w:sz="0" w:space="0"/>
          <w:bottom w:val="none" w:color="000000" w:sz="0" w:space="0"/>
          <w:right w:val="none" w:color="000000" w:sz="0" w:space="0"/>
        </w:pBdr>
        <w:spacing w:after="200" w:line="480" w:lineRule="exact"/>
        <w:ind w:firstLine="561"/>
        <w:rPr>
          <w:rFonts w:hint="eastAsia" w:ascii="仿宋" w:hAnsi="仿宋" w:eastAsia="仿宋" w:cs="仿宋"/>
          <w:color w:val="000000"/>
          <w:sz w:val="28"/>
        </w:rPr>
      </w:pPr>
      <w:r>
        <w:rPr>
          <w:rFonts w:hint="eastAsia" w:ascii="仿宋" w:hAnsi="仿宋" w:eastAsia="仿宋" w:cs="仿宋"/>
          <w:color w:val="000000"/>
          <w:sz w:val="28"/>
        </w:rPr>
        <w:t>  </w:t>
      </w:r>
    </w:p>
    <w:p w14:paraId="09D923ED">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6A43E26F">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4952A406">
      <w:pPr>
        <w:pBdr>
          <w:top w:val="none" w:color="000000" w:sz="0" w:space="0"/>
          <w:left w:val="none" w:color="000000" w:sz="0" w:space="0"/>
          <w:bottom w:val="none" w:color="000000" w:sz="0" w:space="0"/>
          <w:right w:val="none" w:color="000000" w:sz="0" w:space="0"/>
        </w:pBdr>
        <w:rPr>
          <w:rFonts w:hint="eastAsia" w:ascii="仿宋" w:hAnsi="仿宋" w:eastAsia="仿宋" w:cs="仿宋"/>
          <w:sz w:val="32"/>
        </w:rPr>
      </w:pPr>
      <w:r>
        <w:rPr>
          <w:rFonts w:hint="eastAsia" w:ascii="仿宋" w:hAnsi="仿宋" w:eastAsia="仿宋" w:cs="仿宋"/>
          <w:b/>
          <w:color w:val="000000"/>
          <w:sz w:val="28"/>
        </w:rPr>
        <w:t>                                    单位名称（盖CA电子公章）：</w:t>
      </w:r>
    </w:p>
    <w:p w14:paraId="026B6302">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p>
    <w:p w14:paraId="6CC1FB9F">
      <w:pPr>
        <w:spacing w:line="480" w:lineRule="exact"/>
        <w:outlineLvl w:val="1"/>
        <w:rPr>
          <w:rFonts w:hint="eastAsia" w:ascii="仿宋" w:hAnsi="仿宋" w:eastAsia="仿宋" w:cs="仿宋"/>
          <w:b/>
          <w:bCs/>
          <w:color w:val="000000"/>
          <w:szCs w:val="32"/>
        </w:rPr>
      </w:pPr>
      <w:r>
        <w:rPr>
          <w:rFonts w:hint="eastAsia" w:ascii="仿宋" w:hAnsi="仿宋" w:eastAsia="仿宋" w:cs="仿宋"/>
          <w:b/>
          <w:bCs/>
          <w:color w:val="000000"/>
          <w:sz w:val="32"/>
          <w:szCs w:val="32"/>
        </w:rPr>
        <w:t>十三、投标所需其他材料</w:t>
      </w:r>
    </w:p>
    <w:p w14:paraId="68DEEFEF">
      <w:pPr>
        <w:pStyle w:val="342"/>
        <w:spacing w:line="480" w:lineRule="exact"/>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请在此文档中增加投标所需其他相关内容（包括评分办法、采购需求中涉及的证件证明及其它投标人认为有必要提供的资料），如没有请将此空文档上传。</w:t>
      </w:r>
    </w:p>
    <w:p w14:paraId="4BA78741">
      <w:pPr>
        <w:pStyle w:val="273"/>
        <w:spacing w:line="360" w:lineRule="auto"/>
        <w:ind w:firstLine="482"/>
        <w:rPr>
          <w:rFonts w:hint="eastAsia" w:ascii="仿宋" w:hAnsi="仿宋" w:eastAsia="仿宋" w:cs="仿宋"/>
          <w:color w:val="000000"/>
          <w:sz w:val="24"/>
        </w:rPr>
      </w:pPr>
    </w:p>
    <w:p w14:paraId="74FCA3DF">
      <w:pPr>
        <w:pStyle w:val="342"/>
        <w:spacing w:line="480" w:lineRule="exact"/>
        <w:ind w:firstLine="420"/>
        <w:rPr>
          <w:sz w:val="24"/>
          <w:szCs w:val="24"/>
        </w:rP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黑体_GBK">
    <w:altName w:val="微软雅黑"/>
    <w:panose1 w:val="03000509000000000000"/>
    <w:charset w:val="86"/>
    <w:family w:val="script"/>
    <w:pitch w:val="default"/>
    <w:sig w:usb0="00000000" w:usb1="00000000" w:usb2="0000001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130D0">
    <w:pPr>
      <w:pStyle w:val="94"/>
      <w:jc w:val="center"/>
    </w:pPr>
    <w:r>
      <w:pict>
        <v:shape id="文本框 1" o:spid="_x0000_s1027" o:spt="202" type="#_x0000_t202" style="position:absolute;left:0pt;margin-top:-9.65pt;height:27.05pt;width:60.7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">
          <v:path/>
          <v:fill on="f" focussize="0,0"/>
          <v:stroke on="f" joinstyle="miter"/>
          <v:imagedata o:title=""/>
          <o:lock v:ext="edit"/>
          <v:textbox inset="0mm,0mm,0mm,0mm">
            <w:txbxContent>
              <w:p w14:paraId="39A3448C">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7897A3D"/>
            </w:txbxContent>
          </v:textbox>
        </v:shape>
      </w:pict>
    </w:r>
  </w:p>
  <w:p w14:paraId="124A5BB4">
    <w:pPr>
      <w:pStyle w:val="9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E540">
    <w:pPr>
      <w:pStyle w:val="9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v:path/>
          <v:fill on="f" focussize="0,0"/>
          <v:stroke on="f" joinstyle="miter"/>
          <v:imagedata o:title=""/>
          <o:lock v:ext="edit"/>
          <v:textbox inset="0mm,0mm,0mm,0mm" style="mso-fit-shape-to-text:t;">
            <w:txbxContent>
              <w:p w14:paraId="4C29CD5E">
                <w:pPr>
                  <w:pStyle w:val="94"/>
                  <w:tabs>
                    <w:tab w:val="clear" w:pos="4153"/>
                    <w:tab w:val="clear" w:pos="8306"/>
                  </w:tabs>
                </w:pPr>
                <w:r>
                  <w:fldChar w:fldCharType="begin"/>
                </w:r>
                <w:r>
                  <w:instrText xml:space="preserve"> PAGE  \* MERGEFORMAT </w:instrText>
                </w:r>
                <w:r>
                  <w:fldChar w:fldCharType="separate"/>
                </w:r>
                <w:r>
                  <w:t>1</w:t>
                </w:r>
                <w:r>
                  <w:fldChar w:fldCharType="end"/>
                </w:r>
              </w:p>
              <w:p w14:paraId="7AB860BE"/>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A0939">
    <w:pPr>
      <w:pStyle w:val="94"/>
      <w:jc w:val="center"/>
    </w:pPr>
    <w:r>
      <w:pict>
        <v:shape id="文本框 3" o:spid="_x0000_s1025" o:spt="202" type="#_x0000_t202" style="position:absolute;left:0pt;margin-left:224.25pt;margin-top:-1.05pt;height:22pt;width:58.5pt;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">
          <v:path/>
          <v:fill on="f" focussize="0,0"/>
          <v:stroke on="f" joinstyle="miter"/>
          <v:imagedata o:title=""/>
          <o:lock v:ext="edit"/>
          <v:textbox inset="0mm,0mm,0mm,0mm">
            <w:txbxContent>
              <w:p w14:paraId="64343384">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1A947F7"/>
            </w:txbxContent>
          </v:textbox>
        </v:shape>
      </w:pict>
    </w:r>
  </w:p>
  <w:p w14:paraId="6C80A473">
    <w:pPr>
      <w:pStyle w:val="9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ED99C">
    <w:pPr>
      <w:pStyle w:val="9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B981F7"/>
    <w:multiLevelType w:val="singleLevel"/>
    <w:tmpl w:val="A2B981F7"/>
    <w:lvl w:ilvl="0" w:tentative="0">
      <w:start w:val="2"/>
      <w:numFmt w:val="decimal"/>
      <w:suff w:val="nothing"/>
      <w:lvlText w:val="（%1）"/>
      <w:lvlJc w:val="left"/>
    </w:lvl>
  </w:abstractNum>
  <w:abstractNum w:abstractNumId="1">
    <w:nsid w:val="B708F3BE"/>
    <w:multiLevelType w:val="singleLevel"/>
    <w:tmpl w:val="B708F3BE"/>
    <w:lvl w:ilvl="0" w:tentative="0">
      <w:start w:val="1"/>
      <w:numFmt w:val="decimal"/>
      <w:suff w:val="nothing"/>
      <w:lvlText w:val="%1、"/>
      <w:lvlJc w:val="left"/>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
      <w:pStyle w:val="265"/>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pStyle w:val="145"/>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2"/>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NotTrackMoves/>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59D"/>
    <w:rsid w:val="000942B7"/>
    <w:rsid w:val="00164660"/>
    <w:rsid w:val="00496DA9"/>
    <w:rsid w:val="004E2611"/>
    <w:rsid w:val="00522102"/>
    <w:rsid w:val="005539A0"/>
    <w:rsid w:val="005603B8"/>
    <w:rsid w:val="005D4603"/>
    <w:rsid w:val="006D759D"/>
    <w:rsid w:val="00732078"/>
    <w:rsid w:val="007C2CDB"/>
    <w:rsid w:val="00874035"/>
    <w:rsid w:val="00876C63"/>
    <w:rsid w:val="008C6C96"/>
    <w:rsid w:val="009A13B3"/>
    <w:rsid w:val="00A02663"/>
    <w:rsid w:val="00AB7A64"/>
    <w:rsid w:val="00B13186"/>
    <w:rsid w:val="00C85F20"/>
    <w:rsid w:val="00CA613C"/>
    <w:rsid w:val="00DA3EA5"/>
    <w:rsid w:val="00EF5BA2"/>
    <w:rsid w:val="00F362E8"/>
    <w:rsid w:val="00F50CDF"/>
    <w:rsid w:val="00FB2CF1"/>
    <w:rsid w:val="010333FC"/>
    <w:rsid w:val="01042CD0"/>
    <w:rsid w:val="011E0236"/>
    <w:rsid w:val="012C2953"/>
    <w:rsid w:val="01357F39"/>
    <w:rsid w:val="01374E54"/>
    <w:rsid w:val="01483505"/>
    <w:rsid w:val="01710365"/>
    <w:rsid w:val="01763BCE"/>
    <w:rsid w:val="0179546C"/>
    <w:rsid w:val="01981D96"/>
    <w:rsid w:val="019D115B"/>
    <w:rsid w:val="01A93FA3"/>
    <w:rsid w:val="01AF0E8E"/>
    <w:rsid w:val="01B033D2"/>
    <w:rsid w:val="01C04E49"/>
    <w:rsid w:val="01CE3A0A"/>
    <w:rsid w:val="01D803E5"/>
    <w:rsid w:val="01DD1E9F"/>
    <w:rsid w:val="01DF5C17"/>
    <w:rsid w:val="01EC5C3E"/>
    <w:rsid w:val="01F9035B"/>
    <w:rsid w:val="02005B8D"/>
    <w:rsid w:val="02056D00"/>
    <w:rsid w:val="02111B48"/>
    <w:rsid w:val="02184C85"/>
    <w:rsid w:val="0241242E"/>
    <w:rsid w:val="0270061D"/>
    <w:rsid w:val="028265A2"/>
    <w:rsid w:val="02895B83"/>
    <w:rsid w:val="028B18FB"/>
    <w:rsid w:val="02B96468"/>
    <w:rsid w:val="02CE17E8"/>
    <w:rsid w:val="02E5725D"/>
    <w:rsid w:val="02F94AB6"/>
    <w:rsid w:val="03305FFE"/>
    <w:rsid w:val="035D3297"/>
    <w:rsid w:val="03AE3AF3"/>
    <w:rsid w:val="03C449CC"/>
    <w:rsid w:val="03D80B70"/>
    <w:rsid w:val="03D8291E"/>
    <w:rsid w:val="03DB240E"/>
    <w:rsid w:val="03F67248"/>
    <w:rsid w:val="041B6CAE"/>
    <w:rsid w:val="043F474B"/>
    <w:rsid w:val="044C0C16"/>
    <w:rsid w:val="04504BAA"/>
    <w:rsid w:val="04506958"/>
    <w:rsid w:val="04545D1C"/>
    <w:rsid w:val="04581CB1"/>
    <w:rsid w:val="045F303F"/>
    <w:rsid w:val="0462668B"/>
    <w:rsid w:val="04640655"/>
    <w:rsid w:val="046441B2"/>
    <w:rsid w:val="046B5540"/>
    <w:rsid w:val="046C3066"/>
    <w:rsid w:val="047A1C27"/>
    <w:rsid w:val="04A3117E"/>
    <w:rsid w:val="04A9250C"/>
    <w:rsid w:val="04B30C95"/>
    <w:rsid w:val="04BC223F"/>
    <w:rsid w:val="04DC4690"/>
    <w:rsid w:val="04E11CA6"/>
    <w:rsid w:val="04F419D9"/>
    <w:rsid w:val="051E0804"/>
    <w:rsid w:val="051F457C"/>
    <w:rsid w:val="05300538"/>
    <w:rsid w:val="053A3164"/>
    <w:rsid w:val="053C512E"/>
    <w:rsid w:val="054933A7"/>
    <w:rsid w:val="05595CE0"/>
    <w:rsid w:val="056703FD"/>
    <w:rsid w:val="056A3A4A"/>
    <w:rsid w:val="056D7096"/>
    <w:rsid w:val="057B5C57"/>
    <w:rsid w:val="057E5747"/>
    <w:rsid w:val="05860158"/>
    <w:rsid w:val="059D24A8"/>
    <w:rsid w:val="05C018BB"/>
    <w:rsid w:val="05CA098C"/>
    <w:rsid w:val="05D62E8D"/>
    <w:rsid w:val="05E05ABA"/>
    <w:rsid w:val="05E76E48"/>
    <w:rsid w:val="05F41565"/>
    <w:rsid w:val="060914B4"/>
    <w:rsid w:val="06112117"/>
    <w:rsid w:val="061340E1"/>
    <w:rsid w:val="061E4834"/>
    <w:rsid w:val="062067FE"/>
    <w:rsid w:val="063127B9"/>
    <w:rsid w:val="06344057"/>
    <w:rsid w:val="06357A0E"/>
    <w:rsid w:val="064C13A1"/>
    <w:rsid w:val="064C314F"/>
    <w:rsid w:val="064F2C3F"/>
    <w:rsid w:val="0659586C"/>
    <w:rsid w:val="067032E2"/>
    <w:rsid w:val="069D1BFD"/>
    <w:rsid w:val="06A411DD"/>
    <w:rsid w:val="06C453DB"/>
    <w:rsid w:val="06FA2BAB"/>
    <w:rsid w:val="07043A2A"/>
    <w:rsid w:val="070954E4"/>
    <w:rsid w:val="070E2AFA"/>
    <w:rsid w:val="07140111"/>
    <w:rsid w:val="071A149F"/>
    <w:rsid w:val="072E0AA7"/>
    <w:rsid w:val="074D717F"/>
    <w:rsid w:val="074E2EF7"/>
    <w:rsid w:val="075C3866"/>
    <w:rsid w:val="077B0190"/>
    <w:rsid w:val="077E558A"/>
    <w:rsid w:val="07A07BF6"/>
    <w:rsid w:val="07A34FF1"/>
    <w:rsid w:val="07AD2313"/>
    <w:rsid w:val="07B23486"/>
    <w:rsid w:val="07B471FE"/>
    <w:rsid w:val="07BC60B3"/>
    <w:rsid w:val="07C5140B"/>
    <w:rsid w:val="07C80EFB"/>
    <w:rsid w:val="07CA4C73"/>
    <w:rsid w:val="07E35D35"/>
    <w:rsid w:val="07EA0E72"/>
    <w:rsid w:val="07ED2710"/>
    <w:rsid w:val="08015FDD"/>
    <w:rsid w:val="080261BB"/>
    <w:rsid w:val="080D2DB2"/>
    <w:rsid w:val="080D4B60"/>
    <w:rsid w:val="082779D0"/>
    <w:rsid w:val="0828199A"/>
    <w:rsid w:val="082F0F7A"/>
    <w:rsid w:val="082F2D28"/>
    <w:rsid w:val="08393BA7"/>
    <w:rsid w:val="0842480A"/>
    <w:rsid w:val="084C38DA"/>
    <w:rsid w:val="084C5688"/>
    <w:rsid w:val="084C7436"/>
    <w:rsid w:val="084E1401"/>
    <w:rsid w:val="08534C69"/>
    <w:rsid w:val="08585DDB"/>
    <w:rsid w:val="085D7896"/>
    <w:rsid w:val="086329D2"/>
    <w:rsid w:val="088272FC"/>
    <w:rsid w:val="08A2174C"/>
    <w:rsid w:val="08A52FEB"/>
    <w:rsid w:val="08B51480"/>
    <w:rsid w:val="08CF1E16"/>
    <w:rsid w:val="08E9737B"/>
    <w:rsid w:val="08FA6E92"/>
    <w:rsid w:val="08FD4BD5"/>
    <w:rsid w:val="090146C5"/>
    <w:rsid w:val="09067F2D"/>
    <w:rsid w:val="093323A4"/>
    <w:rsid w:val="093C56FD"/>
    <w:rsid w:val="095C18FB"/>
    <w:rsid w:val="09776735"/>
    <w:rsid w:val="097E7AC3"/>
    <w:rsid w:val="098470A4"/>
    <w:rsid w:val="099217C1"/>
    <w:rsid w:val="09A17C56"/>
    <w:rsid w:val="09A31262"/>
    <w:rsid w:val="09B554AF"/>
    <w:rsid w:val="09C53944"/>
    <w:rsid w:val="09C83435"/>
    <w:rsid w:val="09CA2D09"/>
    <w:rsid w:val="09CB082F"/>
    <w:rsid w:val="09CB6A81"/>
    <w:rsid w:val="09E71B0D"/>
    <w:rsid w:val="09F204B1"/>
    <w:rsid w:val="09F77876"/>
    <w:rsid w:val="0A0124A3"/>
    <w:rsid w:val="0A051F93"/>
    <w:rsid w:val="0A081A83"/>
    <w:rsid w:val="0A110938"/>
    <w:rsid w:val="0A287A2F"/>
    <w:rsid w:val="0A2A37A7"/>
    <w:rsid w:val="0A2D5046"/>
    <w:rsid w:val="0A3E36F7"/>
    <w:rsid w:val="0A481E7F"/>
    <w:rsid w:val="0A4E393A"/>
    <w:rsid w:val="0A5F5B47"/>
    <w:rsid w:val="0A617F01"/>
    <w:rsid w:val="0A83110A"/>
    <w:rsid w:val="0A84735B"/>
    <w:rsid w:val="0A8C7FBE"/>
    <w:rsid w:val="0A981059"/>
    <w:rsid w:val="0AAE6186"/>
    <w:rsid w:val="0AD96F7B"/>
    <w:rsid w:val="0AE4604C"/>
    <w:rsid w:val="0AF049F1"/>
    <w:rsid w:val="0AF838A6"/>
    <w:rsid w:val="0B212DFC"/>
    <w:rsid w:val="0B316DB7"/>
    <w:rsid w:val="0B3348DE"/>
    <w:rsid w:val="0B41349E"/>
    <w:rsid w:val="0B494101"/>
    <w:rsid w:val="0B756CA4"/>
    <w:rsid w:val="0B9F01C5"/>
    <w:rsid w:val="0BA852CC"/>
    <w:rsid w:val="0BA92DF2"/>
    <w:rsid w:val="0BCD4D32"/>
    <w:rsid w:val="0BD51E39"/>
    <w:rsid w:val="0BD95485"/>
    <w:rsid w:val="0BEB6F66"/>
    <w:rsid w:val="0BED2CDE"/>
    <w:rsid w:val="0BFA53FB"/>
    <w:rsid w:val="0C012C2E"/>
    <w:rsid w:val="0C0D3381"/>
    <w:rsid w:val="0C1B5A9E"/>
    <w:rsid w:val="0C210BDA"/>
    <w:rsid w:val="0C2A7A8F"/>
    <w:rsid w:val="0C3134E6"/>
    <w:rsid w:val="0C5C7E64"/>
    <w:rsid w:val="0C5E598A"/>
    <w:rsid w:val="0C605BA6"/>
    <w:rsid w:val="0C741652"/>
    <w:rsid w:val="0C774C9E"/>
    <w:rsid w:val="0C796C68"/>
    <w:rsid w:val="0C8573BB"/>
    <w:rsid w:val="0C882A07"/>
    <w:rsid w:val="0C8A677F"/>
    <w:rsid w:val="0CAC0DEC"/>
    <w:rsid w:val="0CBD4DA7"/>
    <w:rsid w:val="0CCF0636"/>
    <w:rsid w:val="0CD65E68"/>
    <w:rsid w:val="0CDF4D1D"/>
    <w:rsid w:val="0CEC2F96"/>
    <w:rsid w:val="0CFD1647"/>
    <w:rsid w:val="0D240982"/>
    <w:rsid w:val="0D464D9C"/>
    <w:rsid w:val="0D4728C2"/>
    <w:rsid w:val="0D4B23B2"/>
    <w:rsid w:val="0D523741"/>
    <w:rsid w:val="0D5D20E6"/>
    <w:rsid w:val="0D692839"/>
    <w:rsid w:val="0D7F3E0A"/>
    <w:rsid w:val="0DB5782C"/>
    <w:rsid w:val="0DFA5B87"/>
    <w:rsid w:val="0E060087"/>
    <w:rsid w:val="0E107158"/>
    <w:rsid w:val="0E176739"/>
    <w:rsid w:val="0E1F1149"/>
    <w:rsid w:val="0E341099"/>
    <w:rsid w:val="0E3C7F4D"/>
    <w:rsid w:val="0E3E5A73"/>
    <w:rsid w:val="0E407A3D"/>
    <w:rsid w:val="0E52151F"/>
    <w:rsid w:val="0E625C06"/>
    <w:rsid w:val="0E6971B2"/>
    <w:rsid w:val="0E772D33"/>
    <w:rsid w:val="0E796AAB"/>
    <w:rsid w:val="0E855450"/>
    <w:rsid w:val="0E963B01"/>
    <w:rsid w:val="0EA0228A"/>
    <w:rsid w:val="0EAF6971"/>
    <w:rsid w:val="0EC817E1"/>
    <w:rsid w:val="0EC87A33"/>
    <w:rsid w:val="0ED10695"/>
    <w:rsid w:val="0EE24651"/>
    <w:rsid w:val="0EEE56EB"/>
    <w:rsid w:val="0EEE7499"/>
    <w:rsid w:val="0EF240C1"/>
    <w:rsid w:val="0EF645A0"/>
    <w:rsid w:val="0F046CBD"/>
    <w:rsid w:val="0F144A26"/>
    <w:rsid w:val="0F1B5DB5"/>
    <w:rsid w:val="0F3550C8"/>
    <w:rsid w:val="0F423341"/>
    <w:rsid w:val="0F4C0664"/>
    <w:rsid w:val="0F5117D6"/>
    <w:rsid w:val="0F517A28"/>
    <w:rsid w:val="0F53554E"/>
    <w:rsid w:val="0F557518"/>
    <w:rsid w:val="0F6239E3"/>
    <w:rsid w:val="0F6C6610"/>
    <w:rsid w:val="0F8120BC"/>
    <w:rsid w:val="0F825E34"/>
    <w:rsid w:val="0F847DFE"/>
    <w:rsid w:val="0F851480"/>
    <w:rsid w:val="0F8E6586"/>
    <w:rsid w:val="0F933B9D"/>
    <w:rsid w:val="0FAB7138"/>
    <w:rsid w:val="0FD20B69"/>
    <w:rsid w:val="100D7DF3"/>
    <w:rsid w:val="10141182"/>
    <w:rsid w:val="101822F4"/>
    <w:rsid w:val="10340523"/>
    <w:rsid w:val="103E61FE"/>
    <w:rsid w:val="104B26C9"/>
    <w:rsid w:val="10593038"/>
    <w:rsid w:val="105C0433"/>
    <w:rsid w:val="10611EED"/>
    <w:rsid w:val="106D0892"/>
    <w:rsid w:val="10710382"/>
    <w:rsid w:val="10775C30"/>
    <w:rsid w:val="107A6B0B"/>
    <w:rsid w:val="109E6C9D"/>
    <w:rsid w:val="10AA3894"/>
    <w:rsid w:val="10D510E7"/>
    <w:rsid w:val="10D601E5"/>
    <w:rsid w:val="10E01064"/>
    <w:rsid w:val="10E50428"/>
    <w:rsid w:val="110034B4"/>
    <w:rsid w:val="11206427"/>
    <w:rsid w:val="11252F1A"/>
    <w:rsid w:val="113118BF"/>
    <w:rsid w:val="11515ABE"/>
    <w:rsid w:val="115B06EA"/>
    <w:rsid w:val="117D2D56"/>
    <w:rsid w:val="118063A3"/>
    <w:rsid w:val="118B5473"/>
    <w:rsid w:val="11BB73DB"/>
    <w:rsid w:val="11BF336F"/>
    <w:rsid w:val="11CB1D14"/>
    <w:rsid w:val="11CC3396"/>
    <w:rsid w:val="11DD37F5"/>
    <w:rsid w:val="12072620"/>
    <w:rsid w:val="1212349F"/>
    <w:rsid w:val="12130FC5"/>
    <w:rsid w:val="122B630F"/>
    <w:rsid w:val="122D652B"/>
    <w:rsid w:val="124318AA"/>
    <w:rsid w:val="12502219"/>
    <w:rsid w:val="12521AED"/>
    <w:rsid w:val="125D034A"/>
    <w:rsid w:val="125E4936"/>
    <w:rsid w:val="126637EB"/>
    <w:rsid w:val="126D2DCB"/>
    <w:rsid w:val="12745F08"/>
    <w:rsid w:val="12803F39"/>
    <w:rsid w:val="128B4FFF"/>
    <w:rsid w:val="129245E0"/>
    <w:rsid w:val="12955E7E"/>
    <w:rsid w:val="12AA36D7"/>
    <w:rsid w:val="12AF5192"/>
    <w:rsid w:val="12CA1FCB"/>
    <w:rsid w:val="12DD1CFF"/>
    <w:rsid w:val="12E12E71"/>
    <w:rsid w:val="12E56E05"/>
    <w:rsid w:val="12E666D9"/>
    <w:rsid w:val="12E84200"/>
    <w:rsid w:val="12F42BA4"/>
    <w:rsid w:val="12FE7EC7"/>
    <w:rsid w:val="13272F7A"/>
    <w:rsid w:val="133D279D"/>
    <w:rsid w:val="13482942"/>
    <w:rsid w:val="13596EAB"/>
    <w:rsid w:val="13637D2A"/>
    <w:rsid w:val="139E0D62"/>
    <w:rsid w:val="13A24CF6"/>
    <w:rsid w:val="13A520F1"/>
    <w:rsid w:val="13AC16D1"/>
    <w:rsid w:val="13BF7656"/>
    <w:rsid w:val="13C22CA3"/>
    <w:rsid w:val="13C44C6D"/>
    <w:rsid w:val="13DA7FEC"/>
    <w:rsid w:val="13E72709"/>
    <w:rsid w:val="13F54E26"/>
    <w:rsid w:val="1404150D"/>
    <w:rsid w:val="14074B59"/>
    <w:rsid w:val="14292D22"/>
    <w:rsid w:val="143F60A1"/>
    <w:rsid w:val="144731A8"/>
    <w:rsid w:val="144933C4"/>
    <w:rsid w:val="14524026"/>
    <w:rsid w:val="14636234"/>
    <w:rsid w:val="14773A8D"/>
    <w:rsid w:val="148461AA"/>
    <w:rsid w:val="148937C0"/>
    <w:rsid w:val="149C7998"/>
    <w:rsid w:val="149E54BE"/>
    <w:rsid w:val="14C111AC"/>
    <w:rsid w:val="14CF38C9"/>
    <w:rsid w:val="14ED3D4F"/>
    <w:rsid w:val="14F50E56"/>
    <w:rsid w:val="14F52C04"/>
    <w:rsid w:val="15086EEE"/>
    <w:rsid w:val="152D239E"/>
    <w:rsid w:val="154410F5"/>
    <w:rsid w:val="155618F4"/>
    <w:rsid w:val="156C2EC6"/>
    <w:rsid w:val="1571672E"/>
    <w:rsid w:val="158C3568"/>
    <w:rsid w:val="159266A5"/>
    <w:rsid w:val="15932B49"/>
    <w:rsid w:val="159A3ED7"/>
    <w:rsid w:val="15A22D8C"/>
    <w:rsid w:val="15A703A2"/>
    <w:rsid w:val="15B64A89"/>
    <w:rsid w:val="15B66837"/>
    <w:rsid w:val="15C947BC"/>
    <w:rsid w:val="15DF7B3C"/>
    <w:rsid w:val="15E96C0C"/>
    <w:rsid w:val="15EC4007"/>
    <w:rsid w:val="15FD7FC2"/>
    <w:rsid w:val="15FF1F8C"/>
    <w:rsid w:val="161672D6"/>
    <w:rsid w:val="162163A6"/>
    <w:rsid w:val="16685D83"/>
    <w:rsid w:val="16695657"/>
    <w:rsid w:val="167D7355"/>
    <w:rsid w:val="169A1CB5"/>
    <w:rsid w:val="16DF3B6C"/>
    <w:rsid w:val="16E178E4"/>
    <w:rsid w:val="16E82A20"/>
    <w:rsid w:val="16F21AF1"/>
    <w:rsid w:val="16F77107"/>
    <w:rsid w:val="171E28E6"/>
    <w:rsid w:val="1732013F"/>
    <w:rsid w:val="174165D4"/>
    <w:rsid w:val="174340FA"/>
    <w:rsid w:val="175400B6"/>
    <w:rsid w:val="17681DB3"/>
    <w:rsid w:val="17771FF6"/>
    <w:rsid w:val="177B3894"/>
    <w:rsid w:val="178070FD"/>
    <w:rsid w:val="178C3CF3"/>
    <w:rsid w:val="178F10EE"/>
    <w:rsid w:val="17996410"/>
    <w:rsid w:val="17B31280"/>
    <w:rsid w:val="17B40B54"/>
    <w:rsid w:val="17B9260F"/>
    <w:rsid w:val="17BD20FF"/>
    <w:rsid w:val="17BF5E77"/>
    <w:rsid w:val="17C0399D"/>
    <w:rsid w:val="17C57205"/>
    <w:rsid w:val="17D061C5"/>
    <w:rsid w:val="17D66D1D"/>
    <w:rsid w:val="17DB07D7"/>
    <w:rsid w:val="17EE050A"/>
    <w:rsid w:val="17F84EE5"/>
    <w:rsid w:val="18194E5B"/>
    <w:rsid w:val="181D0DEF"/>
    <w:rsid w:val="181D494B"/>
    <w:rsid w:val="183E4041"/>
    <w:rsid w:val="18422604"/>
    <w:rsid w:val="184B14B9"/>
    <w:rsid w:val="184E0FA9"/>
    <w:rsid w:val="18A706B9"/>
    <w:rsid w:val="18AF5EEB"/>
    <w:rsid w:val="18B03A11"/>
    <w:rsid w:val="18C63235"/>
    <w:rsid w:val="18C748B7"/>
    <w:rsid w:val="18E216F1"/>
    <w:rsid w:val="18FC0A05"/>
    <w:rsid w:val="18FF4051"/>
    <w:rsid w:val="19063631"/>
    <w:rsid w:val="190D49C0"/>
    <w:rsid w:val="19145D4E"/>
    <w:rsid w:val="19157D18"/>
    <w:rsid w:val="1945415A"/>
    <w:rsid w:val="194B7296"/>
    <w:rsid w:val="194D1260"/>
    <w:rsid w:val="19516FA3"/>
    <w:rsid w:val="19616ABA"/>
    <w:rsid w:val="197E141A"/>
    <w:rsid w:val="197E58BE"/>
    <w:rsid w:val="19836A30"/>
    <w:rsid w:val="198A7DBF"/>
    <w:rsid w:val="199155F1"/>
    <w:rsid w:val="19996254"/>
    <w:rsid w:val="19A215AC"/>
    <w:rsid w:val="19BF7295"/>
    <w:rsid w:val="19D43730"/>
    <w:rsid w:val="19D63004"/>
    <w:rsid w:val="19D76D7C"/>
    <w:rsid w:val="19E35721"/>
    <w:rsid w:val="19EE2A43"/>
    <w:rsid w:val="19F16090"/>
    <w:rsid w:val="19FF69FF"/>
    <w:rsid w:val="1A0758B3"/>
    <w:rsid w:val="1A0C4C78"/>
    <w:rsid w:val="1A277D03"/>
    <w:rsid w:val="1A2E1092"/>
    <w:rsid w:val="1A332204"/>
    <w:rsid w:val="1A606D71"/>
    <w:rsid w:val="1A622AE9"/>
    <w:rsid w:val="1A642D06"/>
    <w:rsid w:val="1A911621"/>
    <w:rsid w:val="1AA66E7A"/>
    <w:rsid w:val="1AC45552"/>
    <w:rsid w:val="1AE16104"/>
    <w:rsid w:val="1AE41750"/>
    <w:rsid w:val="1AEB0D31"/>
    <w:rsid w:val="1AEB2ADF"/>
    <w:rsid w:val="1AF8344E"/>
    <w:rsid w:val="1B027E29"/>
    <w:rsid w:val="1B1115F9"/>
    <w:rsid w:val="1B1A33C4"/>
    <w:rsid w:val="1B6034CD"/>
    <w:rsid w:val="1B7A3E63"/>
    <w:rsid w:val="1B7E1BA5"/>
    <w:rsid w:val="1B860A5A"/>
    <w:rsid w:val="1B8F5B60"/>
    <w:rsid w:val="1B9B4505"/>
    <w:rsid w:val="1BB67591"/>
    <w:rsid w:val="1BBC26CD"/>
    <w:rsid w:val="1BD9327F"/>
    <w:rsid w:val="1BDE2644"/>
    <w:rsid w:val="1C024584"/>
    <w:rsid w:val="1C0A51E7"/>
    <w:rsid w:val="1C142509"/>
    <w:rsid w:val="1C1D13BE"/>
    <w:rsid w:val="1C2362A8"/>
    <w:rsid w:val="1C2A3ADB"/>
    <w:rsid w:val="1C2E35CB"/>
    <w:rsid w:val="1C346708"/>
    <w:rsid w:val="1C36422E"/>
    <w:rsid w:val="1C3B5CE8"/>
    <w:rsid w:val="1C403F9F"/>
    <w:rsid w:val="1C511068"/>
    <w:rsid w:val="1C5F3784"/>
    <w:rsid w:val="1C766D20"/>
    <w:rsid w:val="1C782A98"/>
    <w:rsid w:val="1C7B4336"/>
    <w:rsid w:val="1C913B5A"/>
    <w:rsid w:val="1C986C96"/>
    <w:rsid w:val="1C9B0535"/>
    <w:rsid w:val="1CA4388D"/>
    <w:rsid w:val="1CB02232"/>
    <w:rsid w:val="1CB33AD0"/>
    <w:rsid w:val="1CD04682"/>
    <w:rsid w:val="1CD6156D"/>
    <w:rsid w:val="1CE75528"/>
    <w:rsid w:val="1CFE11EF"/>
    <w:rsid w:val="1D291FE4"/>
    <w:rsid w:val="1D2B18B9"/>
    <w:rsid w:val="1D5C5F16"/>
    <w:rsid w:val="1D6F5C49"/>
    <w:rsid w:val="1D774AFE"/>
    <w:rsid w:val="1D882867"/>
    <w:rsid w:val="1D8A2A83"/>
    <w:rsid w:val="1DA376A1"/>
    <w:rsid w:val="1DAF24EA"/>
    <w:rsid w:val="1DAF4298"/>
    <w:rsid w:val="1DB16262"/>
    <w:rsid w:val="1DB7139E"/>
    <w:rsid w:val="1DB93368"/>
    <w:rsid w:val="1DD43CFE"/>
    <w:rsid w:val="1DDD4649"/>
    <w:rsid w:val="1DDF4451"/>
    <w:rsid w:val="1DF3687A"/>
    <w:rsid w:val="1DF61EC7"/>
    <w:rsid w:val="1DF63C75"/>
    <w:rsid w:val="1E2C7696"/>
    <w:rsid w:val="1E2F7187"/>
    <w:rsid w:val="1E450758"/>
    <w:rsid w:val="1E4569AA"/>
    <w:rsid w:val="1E4C5F8A"/>
    <w:rsid w:val="1E4F15D7"/>
    <w:rsid w:val="1E6257AE"/>
    <w:rsid w:val="1E9B0CC0"/>
    <w:rsid w:val="1E9B2A6E"/>
    <w:rsid w:val="1EBD4792"/>
    <w:rsid w:val="1EBF675C"/>
    <w:rsid w:val="1ED57D2E"/>
    <w:rsid w:val="1ED61CF8"/>
    <w:rsid w:val="1EDD6BE3"/>
    <w:rsid w:val="1EEC32CA"/>
    <w:rsid w:val="1EEE0DF0"/>
    <w:rsid w:val="1EF02DBA"/>
    <w:rsid w:val="1EF65EF6"/>
    <w:rsid w:val="1F073C5F"/>
    <w:rsid w:val="1F134CFA"/>
    <w:rsid w:val="1F325180"/>
    <w:rsid w:val="1F38206B"/>
    <w:rsid w:val="1F470500"/>
    <w:rsid w:val="1F4D1FBA"/>
    <w:rsid w:val="1F552C1D"/>
    <w:rsid w:val="1F615A66"/>
    <w:rsid w:val="1F7532BF"/>
    <w:rsid w:val="1F7C464D"/>
    <w:rsid w:val="1F9951FF"/>
    <w:rsid w:val="1FDA1374"/>
    <w:rsid w:val="1FDC333E"/>
    <w:rsid w:val="1FEF6BCD"/>
    <w:rsid w:val="200D799B"/>
    <w:rsid w:val="2020147D"/>
    <w:rsid w:val="20322F5E"/>
    <w:rsid w:val="2039253E"/>
    <w:rsid w:val="20542ED4"/>
    <w:rsid w:val="20653333"/>
    <w:rsid w:val="20784E15"/>
    <w:rsid w:val="209A1B8C"/>
    <w:rsid w:val="20A91472"/>
    <w:rsid w:val="20B322F1"/>
    <w:rsid w:val="20B35E4D"/>
    <w:rsid w:val="20BB11A5"/>
    <w:rsid w:val="21221225"/>
    <w:rsid w:val="213C22E6"/>
    <w:rsid w:val="21521B0A"/>
    <w:rsid w:val="21537630"/>
    <w:rsid w:val="215D400B"/>
    <w:rsid w:val="21771570"/>
    <w:rsid w:val="217E28FF"/>
    <w:rsid w:val="218B501C"/>
    <w:rsid w:val="21957C48"/>
    <w:rsid w:val="21AE4866"/>
    <w:rsid w:val="21B26104"/>
    <w:rsid w:val="21FE759C"/>
    <w:rsid w:val="22066450"/>
    <w:rsid w:val="222A0391"/>
    <w:rsid w:val="22350AE4"/>
    <w:rsid w:val="2237485C"/>
    <w:rsid w:val="224C47AB"/>
    <w:rsid w:val="226C6BFB"/>
    <w:rsid w:val="22AA14D2"/>
    <w:rsid w:val="22BA5BB9"/>
    <w:rsid w:val="22D402FC"/>
    <w:rsid w:val="22D84291"/>
    <w:rsid w:val="22D93B65"/>
    <w:rsid w:val="22DB168B"/>
    <w:rsid w:val="22F015DA"/>
    <w:rsid w:val="22FB3ADB"/>
    <w:rsid w:val="230A01C2"/>
    <w:rsid w:val="231E282B"/>
    <w:rsid w:val="2335523F"/>
    <w:rsid w:val="23384D2F"/>
    <w:rsid w:val="23411E36"/>
    <w:rsid w:val="23474F72"/>
    <w:rsid w:val="235D02F2"/>
    <w:rsid w:val="235F050E"/>
    <w:rsid w:val="2366364A"/>
    <w:rsid w:val="23757D31"/>
    <w:rsid w:val="237A70F6"/>
    <w:rsid w:val="23A14683"/>
    <w:rsid w:val="23BA5744"/>
    <w:rsid w:val="23CD191B"/>
    <w:rsid w:val="241A4435"/>
    <w:rsid w:val="2423778D"/>
    <w:rsid w:val="244A2F6C"/>
    <w:rsid w:val="244A4D1A"/>
    <w:rsid w:val="245416F5"/>
    <w:rsid w:val="24596D0B"/>
    <w:rsid w:val="246102B6"/>
    <w:rsid w:val="247E2C16"/>
    <w:rsid w:val="247E6772"/>
    <w:rsid w:val="2483647E"/>
    <w:rsid w:val="24A52A74"/>
    <w:rsid w:val="24AA3A0B"/>
    <w:rsid w:val="24B108F5"/>
    <w:rsid w:val="24C0322E"/>
    <w:rsid w:val="24C30629"/>
    <w:rsid w:val="24CE594B"/>
    <w:rsid w:val="24E32A79"/>
    <w:rsid w:val="24EC4023"/>
    <w:rsid w:val="24EF58C2"/>
    <w:rsid w:val="24F15196"/>
    <w:rsid w:val="24FF3D57"/>
    <w:rsid w:val="25070E5D"/>
    <w:rsid w:val="250A44A9"/>
    <w:rsid w:val="25140E84"/>
    <w:rsid w:val="25445C0D"/>
    <w:rsid w:val="25493224"/>
    <w:rsid w:val="25494FD2"/>
    <w:rsid w:val="25537BFE"/>
    <w:rsid w:val="25757B75"/>
    <w:rsid w:val="25776207"/>
    <w:rsid w:val="257F27A2"/>
    <w:rsid w:val="258204E4"/>
    <w:rsid w:val="258778A8"/>
    <w:rsid w:val="25B20DC9"/>
    <w:rsid w:val="25B4606C"/>
    <w:rsid w:val="25B52667"/>
    <w:rsid w:val="25C1725E"/>
    <w:rsid w:val="25DA0320"/>
    <w:rsid w:val="25F27417"/>
    <w:rsid w:val="261E645E"/>
    <w:rsid w:val="261F21D6"/>
    <w:rsid w:val="26393298"/>
    <w:rsid w:val="263B7010"/>
    <w:rsid w:val="264A1001"/>
    <w:rsid w:val="266B0F78"/>
    <w:rsid w:val="26804A23"/>
    <w:rsid w:val="26906C30"/>
    <w:rsid w:val="269404CF"/>
    <w:rsid w:val="26B26BA7"/>
    <w:rsid w:val="26E52AD8"/>
    <w:rsid w:val="26F64CE5"/>
    <w:rsid w:val="26F86CAF"/>
    <w:rsid w:val="270E64D3"/>
    <w:rsid w:val="271138CD"/>
    <w:rsid w:val="27117D71"/>
    <w:rsid w:val="27133AE9"/>
    <w:rsid w:val="27135897"/>
    <w:rsid w:val="27402404"/>
    <w:rsid w:val="274719E5"/>
    <w:rsid w:val="275A1718"/>
    <w:rsid w:val="27653C19"/>
    <w:rsid w:val="277B168E"/>
    <w:rsid w:val="27856069"/>
    <w:rsid w:val="278A18D2"/>
    <w:rsid w:val="27960276"/>
    <w:rsid w:val="279B763B"/>
    <w:rsid w:val="27BB1A8B"/>
    <w:rsid w:val="27C44DE4"/>
    <w:rsid w:val="27C546B8"/>
    <w:rsid w:val="27DD5EA5"/>
    <w:rsid w:val="27E014F2"/>
    <w:rsid w:val="27EB411E"/>
    <w:rsid w:val="27F8683B"/>
    <w:rsid w:val="27FD20A3"/>
    <w:rsid w:val="281178FD"/>
    <w:rsid w:val="28123DA1"/>
    <w:rsid w:val="281A4A03"/>
    <w:rsid w:val="28252877"/>
    <w:rsid w:val="28485A15"/>
    <w:rsid w:val="285717B4"/>
    <w:rsid w:val="285F4B0C"/>
    <w:rsid w:val="28643ED1"/>
    <w:rsid w:val="286F2FA1"/>
    <w:rsid w:val="28754330"/>
    <w:rsid w:val="28A5308F"/>
    <w:rsid w:val="28A95D87"/>
    <w:rsid w:val="28CF57EE"/>
    <w:rsid w:val="28D92B11"/>
    <w:rsid w:val="28DC43AF"/>
    <w:rsid w:val="28DC7F0B"/>
    <w:rsid w:val="28E374EB"/>
    <w:rsid w:val="2907142C"/>
    <w:rsid w:val="290F6532"/>
    <w:rsid w:val="292875F4"/>
    <w:rsid w:val="292A336C"/>
    <w:rsid w:val="293715E5"/>
    <w:rsid w:val="293E0BC6"/>
    <w:rsid w:val="29453D02"/>
    <w:rsid w:val="295201CD"/>
    <w:rsid w:val="2959155B"/>
    <w:rsid w:val="29600B3C"/>
    <w:rsid w:val="2964687E"/>
    <w:rsid w:val="296C128F"/>
    <w:rsid w:val="296D0649"/>
    <w:rsid w:val="2973086F"/>
    <w:rsid w:val="29802F8C"/>
    <w:rsid w:val="298C1931"/>
    <w:rsid w:val="29982084"/>
    <w:rsid w:val="299F1664"/>
    <w:rsid w:val="29B36EBE"/>
    <w:rsid w:val="29C015DB"/>
    <w:rsid w:val="29C73D0E"/>
    <w:rsid w:val="29E03A2B"/>
    <w:rsid w:val="29EB2AFB"/>
    <w:rsid w:val="2A04596B"/>
    <w:rsid w:val="2A241B69"/>
    <w:rsid w:val="2A420242"/>
    <w:rsid w:val="2A44045E"/>
    <w:rsid w:val="2A557F75"/>
    <w:rsid w:val="2A720B27"/>
    <w:rsid w:val="2A77613D"/>
    <w:rsid w:val="2A866380"/>
    <w:rsid w:val="2A950CB9"/>
    <w:rsid w:val="2AAF1D7B"/>
    <w:rsid w:val="2AB0164F"/>
    <w:rsid w:val="2AD92954"/>
    <w:rsid w:val="2ADB2B70"/>
    <w:rsid w:val="2ADE440E"/>
    <w:rsid w:val="2AE82B97"/>
    <w:rsid w:val="2B0F45C8"/>
    <w:rsid w:val="2B1E480B"/>
    <w:rsid w:val="2B397896"/>
    <w:rsid w:val="2B3E6C5B"/>
    <w:rsid w:val="2B471FB3"/>
    <w:rsid w:val="2B473D61"/>
    <w:rsid w:val="2B4C75CA"/>
    <w:rsid w:val="2B4F0E68"/>
    <w:rsid w:val="2B5D3585"/>
    <w:rsid w:val="2B663EF2"/>
    <w:rsid w:val="2B710DDE"/>
    <w:rsid w:val="2B717030"/>
    <w:rsid w:val="2B8D373E"/>
    <w:rsid w:val="2BB313F7"/>
    <w:rsid w:val="2BBE1B4A"/>
    <w:rsid w:val="2BBE7D9C"/>
    <w:rsid w:val="2BBF5FEE"/>
    <w:rsid w:val="2BC90C1A"/>
    <w:rsid w:val="2BFD6B16"/>
    <w:rsid w:val="2C3C763E"/>
    <w:rsid w:val="2C491D5B"/>
    <w:rsid w:val="2C4C35F9"/>
    <w:rsid w:val="2C6D3C9C"/>
    <w:rsid w:val="2C7548FE"/>
    <w:rsid w:val="2C7A1F15"/>
    <w:rsid w:val="2C7D37B3"/>
    <w:rsid w:val="2CAD5E46"/>
    <w:rsid w:val="2CB371D5"/>
    <w:rsid w:val="2CD5539D"/>
    <w:rsid w:val="2CDA0C05"/>
    <w:rsid w:val="2CDE6947"/>
    <w:rsid w:val="2CE13D42"/>
    <w:rsid w:val="2CE81574"/>
    <w:rsid w:val="2D03015C"/>
    <w:rsid w:val="2D047A30"/>
    <w:rsid w:val="2D177764"/>
    <w:rsid w:val="2D1E6D44"/>
    <w:rsid w:val="2D2F71A3"/>
    <w:rsid w:val="2D320A41"/>
    <w:rsid w:val="2D3227EF"/>
    <w:rsid w:val="2D3B78F6"/>
    <w:rsid w:val="2D46629B"/>
    <w:rsid w:val="2D4F15F3"/>
    <w:rsid w:val="2D656721"/>
    <w:rsid w:val="2D746964"/>
    <w:rsid w:val="2D7B5F44"/>
    <w:rsid w:val="2D9B65E7"/>
    <w:rsid w:val="2D9D235F"/>
    <w:rsid w:val="2DAD00C8"/>
    <w:rsid w:val="2DB72CF5"/>
    <w:rsid w:val="2DCF44E2"/>
    <w:rsid w:val="2DD1025A"/>
    <w:rsid w:val="2DEC0BF0"/>
    <w:rsid w:val="2DFE26D1"/>
    <w:rsid w:val="2E0777D8"/>
    <w:rsid w:val="2E093550"/>
    <w:rsid w:val="2E162111"/>
    <w:rsid w:val="2E271C28"/>
    <w:rsid w:val="2E4427DA"/>
    <w:rsid w:val="2E513149"/>
    <w:rsid w:val="2E6E173D"/>
    <w:rsid w:val="2E750BE6"/>
    <w:rsid w:val="2E7D7A9A"/>
    <w:rsid w:val="2E9372BE"/>
    <w:rsid w:val="2EBE07DF"/>
    <w:rsid w:val="2EC8340B"/>
    <w:rsid w:val="2ED26038"/>
    <w:rsid w:val="2ED31DB0"/>
    <w:rsid w:val="2EE23DA1"/>
    <w:rsid w:val="2EE93382"/>
    <w:rsid w:val="2EF37D5C"/>
    <w:rsid w:val="2EF53AD4"/>
    <w:rsid w:val="2EF835C5"/>
    <w:rsid w:val="2F0106CB"/>
    <w:rsid w:val="2F0361F1"/>
    <w:rsid w:val="2F1228D8"/>
    <w:rsid w:val="2F1C72B3"/>
    <w:rsid w:val="2F1E74CF"/>
    <w:rsid w:val="2F212B1B"/>
    <w:rsid w:val="2F2D7712"/>
    <w:rsid w:val="2F414F6C"/>
    <w:rsid w:val="2F4A02C4"/>
    <w:rsid w:val="2F4F58DB"/>
    <w:rsid w:val="2F542EF1"/>
    <w:rsid w:val="2F5C7FF7"/>
    <w:rsid w:val="2F68699C"/>
    <w:rsid w:val="2F7610B9"/>
    <w:rsid w:val="2F77273B"/>
    <w:rsid w:val="2F860BD0"/>
    <w:rsid w:val="2FA21EAE"/>
    <w:rsid w:val="2FAC6889"/>
    <w:rsid w:val="2FDD2EE6"/>
    <w:rsid w:val="2FE778C1"/>
    <w:rsid w:val="2FFB15BE"/>
    <w:rsid w:val="30197C97"/>
    <w:rsid w:val="301F34FF"/>
    <w:rsid w:val="301F52AD"/>
    <w:rsid w:val="30275F10"/>
    <w:rsid w:val="302C1778"/>
    <w:rsid w:val="3045283A"/>
    <w:rsid w:val="30536D05"/>
    <w:rsid w:val="30542A7D"/>
    <w:rsid w:val="306A22A0"/>
    <w:rsid w:val="306E1D90"/>
    <w:rsid w:val="3075311F"/>
    <w:rsid w:val="30865E1D"/>
    <w:rsid w:val="309C4B4F"/>
    <w:rsid w:val="309D2676"/>
    <w:rsid w:val="30A6777C"/>
    <w:rsid w:val="30B26121"/>
    <w:rsid w:val="30B73737"/>
    <w:rsid w:val="30C419B0"/>
    <w:rsid w:val="30CE6CD3"/>
    <w:rsid w:val="30D53BBD"/>
    <w:rsid w:val="30DD6F16"/>
    <w:rsid w:val="3103697D"/>
    <w:rsid w:val="311E5564"/>
    <w:rsid w:val="312D39F9"/>
    <w:rsid w:val="313034EA"/>
    <w:rsid w:val="31350B00"/>
    <w:rsid w:val="313A7EC4"/>
    <w:rsid w:val="31442AF1"/>
    <w:rsid w:val="314825E1"/>
    <w:rsid w:val="3148438F"/>
    <w:rsid w:val="31615451"/>
    <w:rsid w:val="316A69FC"/>
    <w:rsid w:val="316B4522"/>
    <w:rsid w:val="316D2048"/>
    <w:rsid w:val="317E4255"/>
    <w:rsid w:val="318F6462"/>
    <w:rsid w:val="319B6BB5"/>
    <w:rsid w:val="31A737AC"/>
    <w:rsid w:val="31B934DF"/>
    <w:rsid w:val="31D9592F"/>
    <w:rsid w:val="31DD5420"/>
    <w:rsid w:val="31E22A36"/>
    <w:rsid w:val="31F42769"/>
    <w:rsid w:val="31F44517"/>
    <w:rsid w:val="32140715"/>
    <w:rsid w:val="32186458"/>
    <w:rsid w:val="32244DFC"/>
    <w:rsid w:val="322C1F03"/>
    <w:rsid w:val="32342B66"/>
    <w:rsid w:val="32496611"/>
    <w:rsid w:val="32562ADC"/>
    <w:rsid w:val="325D030E"/>
    <w:rsid w:val="3260395B"/>
    <w:rsid w:val="32755658"/>
    <w:rsid w:val="3281224F"/>
    <w:rsid w:val="32904240"/>
    <w:rsid w:val="32A47CEB"/>
    <w:rsid w:val="32AB107A"/>
    <w:rsid w:val="32AF043E"/>
    <w:rsid w:val="32B75C71"/>
    <w:rsid w:val="32BA306B"/>
    <w:rsid w:val="32BB6DE3"/>
    <w:rsid w:val="32D63C1D"/>
    <w:rsid w:val="32F10A57"/>
    <w:rsid w:val="32F12805"/>
    <w:rsid w:val="32F26CA9"/>
    <w:rsid w:val="32F56799"/>
    <w:rsid w:val="330E33B7"/>
    <w:rsid w:val="331035D3"/>
    <w:rsid w:val="33114C55"/>
    <w:rsid w:val="331C5AD4"/>
    <w:rsid w:val="333C43C8"/>
    <w:rsid w:val="3341553A"/>
    <w:rsid w:val="3344327C"/>
    <w:rsid w:val="334E5EA9"/>
    <w:rsid w:val="335E433E"/>
    <w:rsid w:val="33A04957"/>
    <w:rsid w:val="33A67A93"/>
    <w:rsid w:val="33BC72B7"/>
    <w:rsid w:val="33CD6DCE"/>
    <w:rsid w:val="33CF2B46"/>
    <w:rsid w:val="33D97E69"/>
    <w:rsid w:val="3402116D"/>
    <w:rsid w:val="34036C94"/>
    <w:rsid w:val="340A6274"/>
    <w:rsid w:val="34126ED7"/>
    <w:rsid w:val="341B222F"/>
    <w:rsid w:val="342804A8"/>
    <w:rsid w:val="34346E4D"/>
    <w:rsid w:val="34390907"/>
    <w:rsid w:val="344057F2"/>
    <w:rsid w:val="34425A0E"/>
    <w:rsid w:val="34607C42"/>
    <w:rsid w:val="34655258"/>
    <w:rsid w:val="34692F9B"/>
    <w:rsid w:val="346D235F"/>
    <w:rsid w:val="3498562E"/>
    <w:rsid w:val="34A915E9"/>
    <w:rsid w:val="34AA5361"/>
    <w:rsid w:val="34AB35B3"/>
    <w:rsid w:val="34B41D3C"/>
    <w:rsid w:val="34C603ED"/>
    <w:rsid w:val="34D32B0A"/>
    <w:rsid w:val="34E02B31"/>
    <w:rsid w:val="35042CC3"/>
    <w:rsid w:val="35044A71"/>
    <w:rsid w:val="350C08BE"/>
    <w:rsid w:val="35386E11"/>
    <w:rsid w:val="35411821"/>
    <w:rsid w:val="354632DC"/>
    <w:rsid w:val="354B08F2"/>
    <w:rsid w:val="3550415A"/>
    <w:rsid w:val="35551771"/>
    <w:rsid w:val="356B4AF0"/>
    <w:rsid w:val="35747E49"/>
    <w:rsid w:val="35753BC1"/>
    <w:rsid w:val="358D4A67"/>
    <w:rsid w:val="35956011"/>
    <w:rsid w:val="35C80866"/>
    <w:rsid w:val="35D24B6F"/>
    <w:rsid w:val="35EB3E83"/>
    <w:rsid w:val="35EF74CF"/>
    <w:rsid w:val="36160F00"/>
    <w:rsid w:val="362178A5"/>
    <w:rsid w:val="36251143"/>
    <w:rsid w:val="36455341"/>
    <w:rsid w:val="36525CB0"/>
    <w:rsid w:val="36897924"/>
    <w:rsid w:val="368D6CE8"/>
    <w:rsid w:val="36981915"/>
    <w:rsid w:val="36AF4EB1"/>
    <w:rsid w:val="36D93CDC"/>
    <w:rsid w:val="36E52680"/>
    <w:rsid w:val="36F835BA"/>
    <w:rsid w:val="370451FC"/>
    <w:rsid w:val="370945C1"/>
    <w:rsid w:val="37136916"/>
    <w:rsid w:val="372633C5"/>
    <w:rsid w:val="372E351E"/>
    <w:rsid w:val="374C2700"/>
    <w:rsid w:val="3757357E"/>
    <w:rsid w:val="37585548"/>
    <w:rsid w:val="37661A13"/>
    <w:rsid w:val="3768578B"/>
    <w:rsid w:val="37691503"/>
    <w:rsid w:val="376B60C5"/>
    <w:rsid w:val="37744822"/>
    <w:rsid w:val="377834F5"/>
    <w:rsid w:val="377A726D"/>
    <w:rsid w:val="37920A5A"/>
    <w:rsid w:val="379F6CD3"/>
    <w:rsid w:val="37B00EE0"/>
    <w:rsid w:val="37B02C8E"/>
    <w:rsid w:val="37B704C1"/>
    <w:rsid w:val="37BA1D5F"/>
    <w:rsid w:val="37D2266D"/>
    <w:rsid w:val="37D3697D"/>
    <w:rsid w:val="37E961A0"/>
    <w:rsid w:val="381274A5"/>
    <w:rsid w:val="38174ABC"/>
    <w:rsid w:val="38196A86"/>
    <w:rsid w:val="381B0A50"/>
    <w:rsid w:val="3825367C"/>
    <w:rsid w:val="382673F4"/>
    <w:rsid w:val="38305B7D"/>
    <w:rsid w:val="3834566E"/>
    <w:rsid w:val="384F24A7"/>
    <w:rsid w:val="38543F62"/>
    <w:rsid w:val="385C6972"/>
    <w:rsid w:val="387E4B3B"/>
    <w:rsid w:val="388C54AA"/>
    <w:rsid w:val="38997BC6"/>
    <w:rsid w:val="38AA5930"/>
    <w:rsid w:val="38AF73EA"/>
    <w:rsid w:val="38C70290"/>
    <w:rsid w:val="38CD161E"/>
    <w:rsid w:val="38D34E86"/>
    <w:rsid w:val="38D86941"/>
    <w:rsid w:val="38DD3F57"/>
    <w:rsid w:val="38EE1CC0"/>
    <w:rsid w:val="38FB43DD"/>
    <w:rsid w:val="390239BE"/>
    <w:rsid w:val="390B0AC4"/>
    <w:rsid w:val="39161217"/>
    <w:rsid w:val="39273424"/>
    <w:rsid w:val="392A6A70"/>
    <w:rsid w:val="3934169D"/>
    <w:rsid w:val="393C6ED0"/>
    <w:rsid w:val="394E09B1"/>
    <w:rsid w:val="3958538C"/>
    <w:rsid w:val="39641F82"/>
    <w:rsid w:val="396A50BF"/>
    <w:rsid w:val="397C551E"/>
    <w:rsid w:val="397D1296"/>
    <w:rsid w:val="398A0EDF"/>
    <w:rsid w:val="39972358"/>
    <w:rsid w:val="39A04403"/>
    <w:rsid w:val="39BA1BA2"/>
    <w:rsid w:val="39DA2245"/>
    <w:rsid w:val="39E62997"/>
    <w:rsid w:val="39FA28E7"/>
    <w:rsid w:val="39FE23D7"/>
    <w:rsid w:val="3A1514CF"/>
    <w:rsid w:val="3A192D6D"/>
    <w:rsid w:val="3A1A6AE5"/>
    <w:rsid w:val="3A1C0AAF"/>
    <w:rsid w:val="3A255BB6"/>
    <w:rsid w:val="3A323E2F"/>
    <w:rsid w:val="3A396F6B"/>
    <w:rsid w:val="3A4F2C33"/>
    <w:rsid w:val="3A706705"/>
    <w:rsid w:val="3A804B9A"/>
    <w:rsid w:val="3A920D71"/>
    <w:rsid w:val="3A9643BE"/>
    <w:rsid w:val="3A970136"/>
    <w:rsid w:val="3A9E7716"/>
    <w:rsid w:val="3AB40CE8"/>
    <w:rsid w:val="3AC058DE"/>
    <w:rsid w:val="3AD35612"/>
    <w:rsid w:val="3AE07A50"/>
    <w:rsid w:val="3AE113B1"/>
    <w:rsid w:val="3AEE41FA"/>
    <w:rsid w:val="3AF70BD4"/>
    <w:rsid w:val="3B057795"/>
    <w:rsid w:val="3B0F5F1E"/>
    <w:rsid w:val="3B1654FE"/>
    <w:rsid w:val="3B194FEF"/>
    <w:rsid w:val="3B1E43B3"/>
    <w:rsid w:val="3B225C51"/>
    <w:rsid w:val="3B293484"/>
    <w:rsid w:val="3B304812"/>
    <w:rsid w:val="3B334302"/>
    <w:rsid w:val="3B4A33FA"/>
    <w:rsid w:val="3B6224F2"/>
    <w:rsid w:val="3B702E61"/>
    <w:rsid w:val="3B707990"/>
    <w:rsid w:val="3B7B1805"/>
    <w:rsid w:val="3BAB3E99"/>
    <w:rsid w:val="3BC767F9"/>
    <w:rsid w:val="3BDD7DCA"/>
    <w:rsid w:val="3BE92C13"/>
    <w:rsid w:val="3BED44B1"/>
    <w:rsid w:val="3BF07AFD"/>
    <w:rsid w:val="3BFF2436"/>
    <w:rsid w:val="3C0D06AF"/>
    <w:rsid w:val="3C145EE2"/>
    <w:rsid w:val="3C17152E"/>
    <w:rsid w:val="3C2A03C4"/>
    <w:rsid w:val="3C2F4ACA"/>
    <w:rsid w:val="3C447E49"/>
    <w:rsid w:val="3C4F6F1A"/>
    <w:rsid w:val="3C5207B8"/>
    <w:rsid w:val="3C522566"/>
    <w:rsid w:val="3C544530"/>
    <w:rsid w:val="3C666012"/>
    <w:rsid w:val="3C776471"/>
    <w:rsid w:val="3C812E4B"/>
    <w:rsid w:val="3C862210"/>
    <w:rsid w:val="3C885F88"/>
    <w:rsid w:val="3CA803D8"/>
    <w:rsid w:val="3CAB1C76"/>
    <w:rsid w:val="3CB11983"/>
    <w:rsid w:val="3CB52AF5"/>
    <w:rsid w:val="3CC80A7A"/>
    <w:rsid w:val="3CCB2319"/>
    <w:rsid w:val="3D0E0B83"/>
    <w:rsid w:val="3D197528"/>
    <w:rsid w:val="3D4E71D1"/>
    <w:rsid w:val="3D583BAC"/>
    <w:rsid w:val="3D5B369C"/>
    <w:rsid w:val="3D711112"/>
    <w:rsid w:val="3D7D1865"/>
    <w:rsid w:val="3DAB63D2"/>
    <w:rsid w:val="3DB01C3A"/>
    <w:rsid w:val="3DB64D77"/>
    <w:rsid w:val="3DBF00CF"/>
    <w:rsid w:val="3DCB25D0"/>
    <w:rsid w:val="3DE43692"/>
    <w:rsid w:val="3DE6740A"/>
    <w:rsid w:val="3DEB2C72"/>
    <w:rsid w:val="3E15394A"/>
    <w:rsid w:val="3E1F291C"/>
    <w:rsid w:val="3E261EFC"/>
    <w:rsid w:val="3E350391"/>
    <w:rsid w:val="3E410AE4"/>
    <w:rsid w:val="3E4405D4"/>
    <w:rsid w:val="3E46434D"/>
    <w:rsid w:val="3E495BEB"/>
    <w:rsid w:val="3E594D47"/>
    <w:rsid w:val="3E611186"/>
    <w:rsid w:val="3E8E35FE"/>
    <w:rsid w:val="3EAB41B0"/>
    <w:rsid w:val="3EB63280"/>
    <w:rsid w:val="3EF913BF"/>
    <w:rsid w:val="3F165ACD"/>
    <w:rsid w:val="3F4F7231"/>
    <w:rsid w:val="3F7153F9"/>
    <w:rsid w:val="3F93711E"/>
    <w:rsid w:val="3F9609BC"/>
    <w:rsid w:val="3FA96941"/>
    <w:rsid w:val="3FC90D91"/>
    <w:rsid w:val="3FD6525C"/>
    <w:rsid w:val="3FEF631E"/>
    <w:rsid w:val="3FF43934"/>
    <w:rsid w:val="3FF51B86"/>
    <w:rsid w:val="400B75FC"/>
    <w:rsid w:val="40104C12"/>
    <w:rsid w:val="4012098A"/>
    <w:rsid w:val="403501D5"/>
    <w:rsid w:val="404B5C4A"/>
    <w:rsid w:val="40583EC3"/>
    <w:rsid w:val="40784565"/>
    <w:rsid w:val="40866C82"/>
    <w:rsid w:val="408B4299"/>
    <w:rsid w:val="409969B6"/>
    <w:rsid w:val="40A84E4B"/>
    <w:rsid w:val="40C63523"/>
    <w:rsid w:val="40C81049"/>
    <w:rsid w:val="40CB0B39"/>
    <w:rsid w:val="40D479EE"/>
    <w:rsid w:val="40EB4D37"/>
    <w:rsid w:val="40F24318"/>
    <w:rsid w:val="40F7192E"/>
    <w:rsid w:val="40F956A6"/>
    <w:rsid w:val="40FE0F0E"/>
    <w:rsid w:val="41016309"/>
    <w:rsid w:val="41036525"/>
    <w:rsid w:val="41195D48"/>
    <w:rsid w:val="411E09D0"/>
    <w:rsid w:val="41635215"/>
    <w:rsid w:val="416A2100"/>
    <w:rsid w:val="41782A6F"/>
    <w:rsid w:val="418F600A"/>
    <w:rsid w:val="419B49AF"/>
    <w:rsid w:val="41AC096A"/>
    <w:rsid w:val="41B50A70"/>
    <w:rsid w:val="41BB6E00"/>
    <w:rsid w:val="41C21F3C"/>
    <w:rsid w:val="41C37A62"/>
    <w:rsid w:val="41C55588"/>
    <w:rsid w:val="41CC6917"/>
    <w:rsid w:val="41D13F2D"/>
    <w:rsid w:val="41EC6FB9"/>
    <w:rsid w:val="41FA16D6"/>
    <w:rsid w:val="41FF0A9A"/>
    <w:rsid w:val="422C3859"/>
    <w:rsid w:val="423D7815"/>
    <w:rsid w:val="42660B19"/>
    <w:rsid w:val="42701998"/>
    <w:rsid w:val="427A2817"/>
    <w:rsid w:val="429F402B"/>
    <w:rsid w:val="42A33B1C"/>
    <w:rsid w:val="42B07FE6"/>
    <w:rsid w:val="42B31885"/>
    <w:rsid w:val="42D33CD5"/>
    <w:rsid w:val="42DE0FF8"/>
    <w:rsid w:val="42E63A08"/>
    <w:rsid w:val="431A1904"/>
    <w:rsid w:val="432A7D99"/>
    <w:rsid w:val="43496BE1"/>
    <w:rsid w:val="435C50A7"/>
    <w:rsid w:val="43635059"/>
    <w:rsid w:val="436D5ED7"/>
    <w:rsid w:val="43881319"/>
    <w:rsid w:val="43994F1E"/>
    <w:rsid w:val="43AC2EA4"/>
    <w:rsid w:val="43C7383A"/>
    <w:rsid w:val="43C755E8"/>
    <w:rsid w:val="43C875B2"/>
    <w:rsid w:val="43CA50D8"/>
    <w:rsid w:val="43D1290A"/>
    <w:rsid w:val="43D83C99"/>
    <w:rsid w:val="43E20674"/>
    <w:rsid w:val="43EC504E"/>
    <w:rsid w:val="43EF2D90"/>
    <w:rsid w:val="44224F14"/>
    <w:rsid w:val="443133A9"/>
    <w:rsid w:val="443469F5"/>
    <w:rsid w:val="44450C02"/>
    <w:rsid w:val="445826E4"/>
    <w:rsid w:val="44782D86"/>
    <w:rsid w:val="44884E24"/>
    <w:rsid w:val="448E25A9"/>
    <w:rsid w:val="44953938"/>
    <w:rsid w:val="44986F84"/>
    <w:rsid w:val="44A26055"/>
    <w:rsid w:val="44B244EA"/>
    <w:rsid w:val="44DA759D"/>
    <w:rsid w:val="44F06DC0"/>
    <w:rsid w:val="44F468B0"/>
    <w:rsid w:val="44FE14DD"/>
    <w:rsid w:val="45156827"/>
    <w:rsid w:val="45232CF2"/>
    <w:rsid w:val="45246A6A"/>
    <w:rsid w:val="452D1DC2"/>
    <w:rsid w:val="45401AF6"/>
    <w:rsid w:val="45486BFC"/>
    <w:rsid w:val="454964D0"/>
    <w:rsid w:val="456D6663"/>
    <w:rsid w:val="456F5F37"/>
    <w:rsid w:val="4577128F"/>
    <w:rsid w:val="459C2AA4"/>
    <w:rsid w:val="45A007E6"/>
    <w:rsid w:val="45AC718B"/>
    <w:rsid w:val="45C06792"/>
    <w:rsid w:val="45DC10F2"/>
    <w:rsid w:val="45EA1A61"/>
    <w:rsid w:val="45F12DF0"/>
    <w:rsid w:val="45F823D0"/>
    <w:rsid w:val="460743C1"/>
    <w:rsid w:val="460C5E7C"/>
    <w:rsid w:val="46310FCF"/>
    <w:rsid w:val="464253F9"/>
    <w:rsid w:val="464A2500"/>
    <w:rsid w:val="466C2476"/>
    <w:rsid w:val="466E61EE"/>
    <w:rsid w:val="46731A57"/>
    <w:rsid w:val="4689127A"/>
    <w:rsid w:val="468F3AD1"/>
    <w:rsid w:val="469A3487"/>
    <w:rsid w:val="46A55988"/>
    <w:rsid w:val="46B34549"/>
    <w:rsid w:val="46B856BC"/>
    <w:rsid w:val="46CE4EDF"/>
    <w:rsid w:val="46D85D5E"/>
    <w:rsid w:val="46EE10DD"/>
    <w:rsid w:val="47152B0E"/>
    <w:rsid w:val="47282841"/>
    <w:rsid w:val="474918D0"/>
    <w:rsid w:val="47507FEA"/>
    <w:rsid w:val="476B0980"/>
    <w:rsid w:val="4772770F"/>
    <w:rsid w:val="47777325"/>
    <w:rsid w:val="47A0687C"/>
    <w:rsid w:val="47A65E5C"/>
    <w:rsid w:val="47CF7161"/>
    <w:rsid w:val="480E5EDB"/>
    <w:rsid w:val="481E59F2"/>
    <w:rsid w:val="484418FD"/>
    <w:rsid w:val="48621D83"/>
    <w:rsid w:val="48710218"/>
    <w:rsid w:val="488E0DCA"/>
    <w:rsid w:val="48AA54D8"/>
    <w:rsid w:val="48B819A3"/>
    <w:rsid w:val="48BF5427"/>
    <w:rsid w:val="48D12A65"/>
    <w:rsid w:val="48D367DD"/>
    <w:rsid w:val="48D507A7"/>
    <w:rsid w:val="48D569F9"/>
    <w:rsid w:val="48E00EFA"/>
    <w:rsid w:val="48E1539E"/>
    <w:rsid w:val="48E629B4"/>
    <w:rsid w:val="48EB1D78"/>
    <w:rsid w:val="48F826E7"/>
    <w:rsid w:val="4907292A"/>
    <w:rsid w:val="490B41C9"/>
    <w:rsid w:val="490C1CEF"/>
    <w:rsid w:val="4911547B"/>
    <w:rsid w:val="49117305"/>
    <w:rsid w:val="49172B6D"/>
    <w:rsid w:val="49180694"/>
    <w:rsid w:val="493E459E"/>
    <w:rsid w:val="49425710"/>
    <w:rsid w:val="4953791E"/>
    <w:rsid w:val="495711BC"/>
    <w:rsid w:val="49575660"/>
    <w:rsid w:val="49731D6E"/>
    <w:rsid w:val="4977185E"/>
    <w:rsid w:val="49804BB7"/>
    <w:rsid w:val="49885819"/>
    <w:rsid w:val="4988711F"/>
    <w:rsid w:val="499E328F"/>
    <w:rsid w:val="49A34401"/>
    <w:rsid w:val="49A95790"/>
    <w:rsid w:val="49B22896"/>
    <w:rsid w:val="49B900C8"/>
    <w:rsid w:val="49BE748D"/>
    <w:rsid w:val="49C425C9"/>
    <w:rsid w:val="49C56A6D"/>
    <w:rsid w:val="49CF51F6"/>
    <w:rsid w:val="49D40A5E"/>
    <w:rsid w:val="49E30CA1"/>
    <w:rsid w:val="49EA0282"/>
    <w:rsid w:val="49ED1B20"/>
    <w:rsid w:val="4A111CB3"/>
    <w:rsid w:val="4A273284"/>
    <w:rsid w:val="4A315EB1"/>
    <w:rsid w:val="4A421E6C"/>
    <w:rsid w:val="4A49144C"/>
    <w:rsid w:val="4A527BD5"/>
    <w:rsid w:val="4A657908"/>
    <w:rsid w:val="4A69564B"/>
    <w:rsid w:val="4A7933B4"/>
    <w:rsid w:val="4AB03279"/>
    <w:rsid w:val="4ABF34BD"/>
    <w:rsid w:val="4AC22FAD"/>
    <w:rsid w:val="4AD827D0"/>
    <w:rsid w:val="4ADB7BCB"/>
    <w:rsid w:val="4AE42F23"/>
    <w:rsid w:val="4AEE3DA2"/>
    <w:rsid w:val="4B045373"/>
    <w:rsid w:val="4B0C5FD6"/>
    <w:rsid w:val="4B35377F"/>
    <w:rsid w:val="4B6127C6"/>
    <w:rsid w:val="4B62209A"/>
    <w:rsid w:val="4B6B53F2"/>
    <w:rsid w:val="4B7F0E9E"/>
    <w:rsid w:val="4B977F95"/>
    <w:rsid w:val="4B9C55AC"/>
    <w:rsid w:val="4B9D30D2"/>
    <w:rsid w:val="4BDE7972"/>
    <w:rsid w:val="4BFB6776"/>
    <w:rsid w:val="4C080E93"/>
    <w:rsid w:val="4C1710D6"/>
    <w:rsid w:val="4C235CCD"/>
    <w:rsid w:val="4C6205A3"/>
    <w:rsid w:val="4C6A38FC"/>
    <w:rsid w:val="4C7402D7"/>
    <w:rsid w:val="4C942727"/>
    <w:rsid w:val="4C9B1D07"/>
    <w:rsid w:val="4CB30DFF"/>
    <w:rsid w:val="4CB37051"/>
    <w:rsid w:val="4CB6269D"/>
    <w:rsid w:val="4CB701C3"/>
    <w:rsid w:val="4CB84667"/>
    <w:rsid w:val="4CC50B32"/>
    <w:rsid w:val="4CD34FFD"/>
    <w:rsid w:val="4CE23492"/>
    <w:rsid w:val="4CEC2563"/>
    <w:rsid w:val="4CF431C6"/>
    <w:rsid w:val="4CF84A64"/>
    <w:rsid w:val="4D113D78"/>
    <w:rsid w:val="4D1A70D0"/>
    <w:rsid w:val="4D227D33"/>
    <w:rsid w:val="4D297313"/>
    <w:rsid w:val="4D387556"/>
    <w:rsid w:val="4D4D1254"/>
    <w:rsid w:val="4D5B4FF3"/>
    <w:rsid w:val="4D6420F9"/>
    <w:rsid w:val="4D6B16DA"/>
    <w:rsid w:val="4D722A68"/>
    <w:rsid w:val="4D7A36CB"/>
    <w:rsid w:val="4D7F5185"/>
    <w:rsid w:val="4D866514"/>
    <w:rsid w:val="4D8D78A2"/>
    <w:rsid w:val="4D970721"/>
    <w:rsid w:val="4D9E1AAF"/>
    <w:rsid w:val="4D9F75D5"/>
    <w:rsid w:val="4DA8648A"/>
    <w:rsid w:val="4DAC584E"/>
    <w:rsid w:val="4DC112FA"/>
    <w:rsid w:val="4DC66910"/>
    <w:rsid w:val="4DCB03CA"/>
    <w:rsid w:val="4DCB2178"/>
    <w:rsid w:val="4E404914"/>
    <w:rsid w:val="4E406DDB"/>
    <w:rsid w:val="4E7520E4"/>
    <w:rsid w:val="4EAF1A9A"/>
    <w:rsid w:val="4ED137BE"/>
    <w:rsid w:val="4EE07EA5"/>
    <w:rsid w:val="4EEC05F8"/>
    <w:rsid w:val="4F075432"/>
    <w:rsid w:val="4F18319B"/>
    <w:rsid w:val="4F381A8F"/>
    <w:rsid w:val="4F5A37B4"/>
    <w:rsid w:val="4F5A7C58"/>
    <w:rsid w:val="4F675ED1"/>
    <w:rsid w:val="4F756840"/>
    <w:rsid w:val="4F764366"/>
    <w:rsid w:val="4F7800DE"/>
    <w:rsid w:val="4F8B1BBF"/>
    <w:rsid w:val="4F8D1DDB"/>
    <w:rsid w:val="4F905428"/>
    <w:rsid w:val="4F93316A"/>
    <w:rsid w:val="4F9B5B7A"/>
    <w:rsid w:val="4F9C3DCC"/>
    <w:rsid w:val="4F9D18F3"/>
    <w:rsid w:val="4FA64C4B"/>
    <w:rsid w:val="4FAE3B00"/>
    <w:rsid w:val="4FE17A31"/>
    <w:rsid w:val="4FF5172F"/>
    <w:rsid w:val="4FFF25AD"/>
    <w:rsid w:val="500F6132"/>
    <w:rsid w:val="50106568"/>
    <w:rsid w:val="50113623"/>
    <w:rsid w:val="501F49FD"/>
    <w:rsid w:val="50235A38"/>
    <w:rsid w:val="50306C0B"/>
    <w:rsid w:val="50485D02"/>
    <w:rsid w:val="504E09F4"/>
    <w:rsid w:val="50575F45"/>
    <w:rsid w:val="506643DA"/>
    <w:rsid w:val="507B60D8"/>
    <w:rsid w:val="507F724A"/>
    <w:rsid w:val="5080549C"/>
    <w:rsid w:val="5086682B"/>
    <w:rsid w:val="50A373DC"/>
    <w:rsid w:val="50AA076B"/>
    <w:rsid w:val="50B43398"/>
    <w:rsid w:val="50BB2978"/>
    <w:rsid w:val="50D13F4A"/>
    <w:rsid w:val="50E84DEF"/>
    <w:rsid w:val="50EA6DB9"/>
    <w:rsid w:val="511A58F1"/>
    <w:rsid w:val="51491D32"/>
    <w:rsid w:val="51532BB1"/>
    <w:rsid w:val="5156444F"/>
    <w:rsid w:val="51583D23"/>
    <w:rsid w:val="515B7CB7"/>
    <w:rsid w:val="51600E2A"/>
    <w:rsid w:val="51786173"/>
    <w:rsid w:val="51842D6A"/>
    <w:rsid w:val="51856AE2"/>
    <w:rsid w:val="519311FF"/>
    <w:rsid w:val="519D3E2C"/>
    <w:rsid w:val="51A61200"/>
    <w:rsid w:val="51DF4444"/>
    <w:rsid w:val="51ED6B61"/>
    <w:rsid w:val="51F53C68"/>
    <w:rsid w:val="51FD48CA"/>
    <w:rsid w:val="521A547C"/>
    <w:rsid w:val="521C7446"/>
    <w:rsid w:val="5221680B"/>
    <w:rsid w:val="52397523"/>
    <w:rsid w:val="525564B4"/>
    <w:rsid w:val="52734B8D"/>
    <w:rsid w:val="52756B57"/>
    <w:rsid w:val="52833022"/>
    <w:rsid w:val="52846D9A"/>
    <w:rsid w:val="528B0128"/>
    <w:rsid w:val="528F19C6"/>
    <w:rsid w:val="52911BE2"/>
    <w:rsid w:val="529A65BD"/>
    <w:rsid w:val="52A03BD4"/>
    <w:rsid w:val="52AF3E17"/>
    <w:rsid w:val="52B15DE1"/>
    <w:rsid w:val="52B21B59"/>
    <w:rsid w:val="52BE405A"/>
    <w:rsid w:val="52CD0741"/>
    <w:rsid w:val="52E717C3"/>
    <w:rsid w:val="52E8557B"/>
    <w:rsid w:val="53034162"/>
    <w:rsid w:val="531445C2"/>
    <w:rsid w:val="53230361"/>
    <w:rsid w:val="532365B3"/>
    <w:rsid w:val="53487DC7"/>
    <w:rsid w:val="53591FD4"/>
    <w:rsid w:val="53762B86"/>
    <w:rsid w:val="53803A05"/>
    <w:rsid w:val="538057B3"/>
    <w:rsid w:val="53980081"/>
    <w:rsid w:val="539F20DD"/>
    <w:rsid w:val="53A05E55"/>
    <w:rsid w:val="53AC65A8"/>
    <w:rsid w:val="53DF697E"/>
    <w:rsid w:val="53E73A84"/>
    <w:rsid w:val="53F73CC7"/>
    <w:rsid w:val="53FA5565"/>
    <w:rsid w:val="53FA7313"/>
    <w:rsid w:val="54014B46"/>
    <w:rsid w:val="5402266C"/>
    <w:rsid w:val="54232D0E"/>
    <w:rsid w:val="542645AC"/>
    <w:rsid w:val="542D76E9"/>
    <w:rsid w:val="54330A77"/>
    <w:rsid w:val="543E18F6"/>
    <w:rsid w:val="544762D1"/>
    <w:rsid w:val="545C1D7C"/>
    <w:rsid w:val="5463135D"/>
    <w:rsid w:val="546B6463"/>
    <w:rsid w:val="547E7F44"/>
    <w:rsid w:val="547F5A6B"/>
    <w:rsid w:val="548337AD"/>
    <w:rsid w:val="5486329D"/>
    <w:rsid w:val="54890697"/>
    <w:rsid w:val="548D4512"/>
    <w:rsid w:val="54AD082A"/>
    <w:rsid w:val="54CB6F02"/>
    <w:rsid w:val="54DA3228"/>
    <w:rsid w:val="54E0475B"/>
    <w:rsid w:val="54E16725"/>
    <w:rsid w:val="54ED0C26"/>
    <w:rsid w:val="54F63F7F"/>
    <w:rsid w:val="55081F04"/>
    <w:rsid w:val="550C37A2"/>
    <w:rsid w:val="5512068D"/>
    <w:rsid w:val="55222FC6"/>
    <w:rsid w:val="552503C0"/>
    <w:rsid w:val="552705DC"/>
    <w:rsid w:val="553B5E36"/>
    <w:rsid w:val="55654C60"/>
    <w:rsid w:val="556709D9"/>
    <w:rsid w:val="55675F26"/>
    <w:rsid w:val="5572737D"/>
    <w:rsid w:val="55741347"/>
    <w:rsid w:val="55780E38"/>
    <w:rsid w:val="557D01FC"/>
    <w:rsid w:val="55894DF3"/>
    <w:rsid w:val="558F7F2F"/>
    <w:rsid w:val="55985036"/>
    <w:rsid w:val="55A51501"/>
    <w:rsid w:val="55B300C2"/>
    <w:rsid w:val="55C67DF5"/>
    <w:rsid w:val="55D342C0"/>
    <w:rsid w:val="55D43B94"/>
    <w:rsid w:val="55E24503"/>
    <w:rsid w:val="55E517F1"/>
    <w:rsid w:val="55F04E72"/>
    <w:rsid w:val="55F06C20"/>
    <w:rsid w:val="5613290E"/>
    <w:rsid w:val="56301712"/>
    <w:rsid w:val="563034C0"/>
    <w:rsid w:val="5630526E"/>
    <w:rsid w:val="567315FF"/>
    <w:rsid w:val="568E6439"/>
    <w:rsid w:val="569E667C"/>
    <w:rsid w:val="56A63783"/>
    <w:rsid w:val="56BD287A"/>
    <w:rsid w:val="56C65BD3"/>
    <w:rsid w:val="56CA56C3"/>
    <w:rsid w:val="56CB143B"/>
    <w:rsid w:val="56E147BB"/>
    <w:rsid w:val="56F02C50"/>
    <w:rsid w:val="56FC33A3"/>
    <w:rsid w:val="571921A6"/>
    <w:rsid w:val="575651A9"/>
    <w:rsid w:val="575B27BF"/>
    <w:rsid w:val="575B631B"/>
    <w:rsid w:val="5774562F"/>
    <w:rsid w:val="57825F9E"/>
    <w:rsid w:val="57875362"/>
    <w:rsid w:val="578F06BB"/>
    <w:rsid w:val="579E08FE"/>
    <w:rsid w:val="57B1418D"/>
    <w:rsid w:val="57C57C38"/>
    <w:rsid w:val="57D460CD"/>
    <w:rsid w:val="57EF2F07"/>
    <w:rsid w:val="57F14ED1"/>
    <w:rsid w:val="57F86260"/>
    <w:rsid w:val="58022C3B"/>
    <w:rsid w:val="581A4428"/>
    <w:rsid w:val="58240E03"/>
    <w:rsid w:val="58417C07"/>
    <w:rsid w:val="5866766D"/>
    <w:rsid w:val="58810003"/>
    <w:rsid w:val="58823D7B"/>
    <w:rsid w:val="58831FCD"/>
    <w:rsid w:val="588C0756"/>
    <w:rsid w:val="58A14202"/>
    <w:rsid w:val="58A61818"/>
    <w:rsid w:val="58A75590"/>
    <w:rsid w:val="58BD6B62"/>
    <w:rsid w:val="58CA7BFC"/>
    <w:rsid w:val="58D2085F"/>
    <w:rsid w:val="58E6430A"/>
    <w:rsid w:val="58E660B8"/>
    <w:rsid w:val="58FA7DB6"/>
    <w:rsid w:val="5919023C"/>
    <w:rsid w:val="592941F7"/>
    <w:rsid w:val="593257A1"/>
    <w:rsid w:val="59372DB8"/>
    <w:rsid w:val="5952374E"/>
    <w:rsid w:val="595A2602"/>
    <w:rsid w:val="5966544B"/>
    <w:rsid w:val="597933D0"/>
    <w:rsid w:val="59AD307A"/>
    <w:rsid w:val="59B44408"/>
    <w:rsid w:val="59B54439"/>
    <w:rsid w:val="59B937CD"/>
    <w:rsid w:val="59BD150F"/>
    <w:rsid w:val="59D10B16"/>
    <w:rsid w:val="59DE3233"/>
    <w:rsid w:val="5A1153B7"/>
    <w:rsid w:val="5A1B4488"/>
    <w:rsid w:val="5A225816"/>
    <w:rsid w:val="5A315A59"/>
    <w:rsid w:val="5A3410A5"/>
    <w:rsid w:val="5A3F0176"/>
    <w:rsid w:val="5A403EEE"/>
    <w:rsid w:val="5A47527D"/>
    <w:rsid w:val="5A4E660B"/>
    <w:rsid w:val="5A623E64"/>
    <w:rsid w:val="5A737E20"/>
    <w:rsid w:val="5A7F0572"/>
    <w:rsid w:val="5A8E6A07"/>
    <w:rsid w:val="5A9304C2"/>
    <w:rsid w:val="5A9776E6"/>
    <w:rsid w:val="5AA47FD9"/>
    <w:rsid w:val="5AAB580B"/>
    <w:rsid w:val="5ABF4E13"/>
    <w:rsid w:val="5ADD173D"/>
    <w:rsid w:val="5AE14D89"/>
    <w:rsid w:val="5AED1980"/>
    <w:rsid w:val="5AEE56F8"/>
    <w:rsid w:val="5AFE1DDF"/>
    <w:rsid w:val="5AFE3B8D"/>
    <w:rsid w:val="5B060C94"/>
    <w:rsid w:val="5B101B12"/>
    <w:rsid w:val="5B1038C0"/>
    <w:rsid w:val="5B2630E4"/>
    <w:rsid w:val="5B2B24A8"/>
    <w:rsid w:val="5B3F7D02"/>
    <w:rsid w:val="5B4377F2"/>
    <w:rsid w:val="5B555777"/>
    <w:rsid w:val="5B57329D"/>
    <w:rsid w:val="5B6360E6"/>
    <w:rsid w:val="5B7420A1"/>
    <w:rsid w:val="5B7C0F56"/>
    <w:rsid w:val="5B8147BE"/>
    <w:rsid w:val="5BA74384"/>
    <w:rsid w:val="5BC70423"/>
    <w:rsid w:val="5BCC3C8B"/>
    <w:rsid w:val="5BE54D4D"/>
    <w:rsid w:val="5BF1724E"/>
    <w:rsid w:val="5BF60D08"/>
    <w:rsid w:val="5C0D1BAE"/>
    <w:rsid w:val="5C1F025F"/>
    <w:rsid w:val="5C207B33"/>
    <w:rsid w:val="5C3E7FB9"/>
    <w:rsid w:val="5C447CC6"/>
    <w:rsid w:val="5C4A2E02"/>
    <w:rsid w:val="5C50666A"/>
    <w:rsid w:val="5C6043D4"/>
    <w:rsid w:val="5C757E7F"/>
    <w:rsid w:val="5C7834CB"/>
    <w:rsid w:val="5C7F0CFE"/>
    <w:rsid w:val="5CA00C74"/>
    <w:rsid w:val="5CA50038"/>
    <w:rsid w:val="5CAB1AF3"/>
    <w:rsid w:val="5CC74453"/>
    <w:rsid w:val="5CEE19DF"/>
    <w:rsid w:val="5CF214D0"/>
    <w:rsid w:val="5D094A6B"/>
    <w:rsid w:val="5D1A0A26"/>
    <w:rsid w:val="5D3715D8"/>
    <w:rsid w:val="5D443CF5"/>
    <w:rsid w:val="5D46181B"/>
    <w:rsid w:val="5D4B5084"/>
    <w:rsid w:val="5D4E247E"/>
    <w:rsid w:val="5D5A0E23"/>
    <w:rsid w:val="5D6B74D4"/>
    <w:rsid w:val="5D731EE5"/>
    <w:rsid w:val="5D7874FB"/>
    <w:rsid w:val="5D804D2D"/>
    <w:rsid w:val="5D850596"/>
    <w:rsid w:val="5D973E25"/>
    <w:rsid w:val="5D9E1657"/>
    <w:rsid w:val="5DC170F4"/>
    <w:rsid w:val="5DCA41FA"/>
    <w:rsid w:val="5DE057CC"/>
    <w:rsid w:val="5DF11787"/>
    <w:rsid w:val="5DF748C4"/>
    <w:rsid w:val="5DFD637E"/>
    <w:rsid w:val="5E03770C"/>
    <w:rsid w:val="5E0C65C1"/>
    <w:rsid w:val="5E115985"/>
    <w:rsid w:val="5E1B2CA8"/>
    <w:rsid w:val="5E391380"/>
    <w:rsid w:val="5E4A533B"/>
    <w:rsid w:val="5E5B12F6"/>
    <w:rsid w:val="5E6301AB"/>
    <w:rsid w:val="5E6F4DA2"/>
    <w:rsid w:val="5E875C48"/>
    <w:rsid w:val="5E9345EC"/>
    <w:rsid w:val="5EA42053"/>
    <w:rsid w:val="5EA66A16"/>
    <w:rsid w:val="5EB56C59"/>
    <w:rsid w:val="5EB6652D"/>
    <w:rsid w:val="5ECE1AC8"/>
    <w:rsid w:val="5ED846F5"/>
    <w:rsid w:val="5EFD23AE"/>
    <w:rsid w:val="5EFD415C"/>
    <w:rsid w:val="5F053010"/>
    <w:rsid w:val="5F245B8C"/>
    <w:rsid w:val="5F2D4A41"/>
    <w:rsid w:val="5F434264"/>
    <w:rsid w:val="5F5024DD"/>
    <w:rsid w:val="5F526256"/>
    <w:rsid w:val="5F6146EB"/>
    <w:rsid w:val="5F772160"/>
    <w:rsid w:val="5F824661"/>
    <w:rsid w:val="5F881C77"/>
    <w:rsid w:val="5F8959EF"/>
    <w:rsid w:val="5FCA04E2"/>
    <w:rsid w:val="5FCF5AF8"/>
    <w:rsid w:val="5FFC08B7"/>
    <w:rsid w:val="60067040"/>
    <w:rsid w:val="600B4656"/>
    <w:rsid w:val="600D03CE"/>
    <w:rsid w:val="601856F1"/>
    <w:rsid w:val="60200102"/>
    <w:rsid w:val="6022031E"/>
    <w:rsid w:val="603E2C7E"/>
    <w:rsid w:val="603E4A2C"/>
    <w:rsid w:val="60402552"/>
    <w:rsid w:val="608F7035"/>
    <w:rsid w:val="60C72C73"/>
    <w:rsid w:val="60D55390"/>
    <w:rsid w:val="60D64C64"/>
    <w:rsid w:val="610B7004"/>
    <w:rsid w:val="610C68D8"/>
    <w:rsid w:val="611063C8"/>
    <w:rsid w:val="61131A15"/>
    <w:rsid w:val="611D6D37"/>
    <w:rsid w:val="612C6F7A"/>
    <w:rsid w:val="614147D4"/>
    <w:rsid w:val="6155027F"/>
    <w:rsid w:val="61576B65"/>
    <w:rsid w:val="615838CB"/>
    <w:rsid w:val="616109D2"/>
    <w:rsid w:val="61776447"/>
    <w:rsid w:val="617C3A5E"/>
    <w:rsid w:val="618E3791"/>
    <w:rsid w:val="61932B55"/>
    <w:rsid w:val="619743F4"/>
    <w:rsid w:val="61AF3E33"/>
    <w:rsid w:val="61B34FA6"/>
    <w:rsid w:val="61B72CE8"/>
    <w:rsid w:val="61CD6067"/>
    <w:rsid w:val="61D94A0C"/>
    <w:rsid w:val="61DC274E"/>
    <w:rsid w:val="61E0223F"/>
    <w:rsid w:val="61EB2991"/>
    <w:rsid w:val="620A1069"/>
    <w:rsid w:val="621B3277"/>
    <w:rsid w:val="62377985"/>
    <w:rsid w:val="624532D2"/>
    <w:rsid w:val="6267026A"/>
    <w:rsid w:val="627D7A8D"/>
    <w:rsid w:val="628C1A7E"/>
    <w:rsid w:val="628C5F22"/>
    <w:rsid w:val="62976675"/>
    <w:rsid w:val="62B31701"/>
    <w:rsid w:val="62B334AF"/>
    <w:rsid w:val="62B66AFB"/>
    <w:rsid w:val="62B965EC"/>
    <w:rsid w:val="62C03E1E"/>
    <w:rsid w:val="62C54F90"/>
    <w:rsid w:val="62CE653B"/>
    <w:rsid w:val="62DD052C"/>
    <w:rsid w:val="62E0001C"/>
    <w:rsid w:val="62E418BB"/>
    <w:rsid w:val="62EE2739"/>
    <w:rsid w:val="63021D41"/>
    <w:rsid w:val="63367C3C"/>
    <w:rsid w:val="636429FB"/>
    <w:rsid w:val="63780255"/>
    <w:rsid w:val="637B1AF3"/>
    <w:rsid w:val="637C7D45"/>
    <w:rsid w:val="63827325"/>
    <w:rsid w:val="639E415F"/>
    <w:rsid w:val="63A64DC2"/>
    <w:rsid w:val="63A66B70"/>
    <w:rsid w:val="63A778BA"/>
    <w:rsid w:val="63AB062A"/>
    <w:rsid w:val="63AD6150"/>
    <w:rsid w:val="63AE011A"/>
    <w:rsid w:val="63B76FCF"/>
    <w:rsid w:val="63BA086D"/>
    <w:rsid w:val="63CC234F"/>
    <w:rsid w:val="63D23E09"/>
    <w:rsid w:val="63D336DD"/>
    <w:rsid w:val="63E43B3C"/>
    <w:rsid w:val="64032214"/>
    <w:rsid w:val="64047D3A"/>
    <w:rsid w:val="64063AB3"/>
    <w:rsid w:val="641E704E"/>
    <w:rsid w:val="642301C1"/>
    <w:rsid w:val="642A59F3"/>
    <w:rsid w:val="64373C6C"/>
    <w:rsid w:val="644D348F"/>
    <w:rsid w:val="64616F3B"/>
    <w:rsid w:val="648669A1"/>
    <w:rsid w:val="648D1ADE"/>
    <w:rsid w:val="64A07A63"/>
    <w:rsid w:val="64BB2AEF"/>
    <w:rsid w:val="64C5571C"/>
    <w:rsid w:val="64D23995"/>
    <w:rsid w:val="6502071E"/>
    <w:rsid w:val="65071890"/>
    <w:rsid w:val="650E70C3"/>
    <w:rsid w:val="651B17E0"/>
    <w:rsid w:val="65242442"/>
    <w:rsid w:val="65384140"/>
    <w:rsid w:val="653E102A"/>
    <w:rsid w:val="65404DA2"/>
    <w:rsid w:val="658B6F7C"/>
    <w:rsid w:val="659F7D1B"/>
    <w:rsid w:val="65A417D5"/>
    <w:rsid w:val="65A43583"/>
    <w:rsid w:val="65BE5407"/>
    <w:rsid w:val="65C43C25"/>
    <w:rsid w:val="65CB6D62"/>
    <w:rsid w:val="65D06126"/>
    <w:rsid w:val="65D33E68"/>
    <w:rsid w:val="65E816C2"/>
    <w:rsid w:val="65EE2A50"/>
    <w:rsid w:val="65F53DDF"/>
    <w:rsid w:val="66252916"/>
    <w:rsid w:val="663F14FE"/>
    <w:rsid w:val="664B1C51"/>
    <w:rsid w:val="666B5E4F"/>
    <w:rsid w:val="66761975"/>
    <w:rsid w:val="66886A01"/>
    <w:rsid w:val="668B64F1"/>
    <w:rsid w:val="668D04BB"/>
    <w:rsid w:val="668D4017"/>
    <w:rsid w:val="669453A6"/>
    <w:rsid w:val="6695111E"/>
    <w:rsid w:val="669C06FE"/>
    <w:rsid w:val="66A51361"/>
    <w:rsid w:val="66D93700"/>
    <w:rsid w:val="66DB4D83"/>
    <w:rsid w:val="66DD4F9F"/>
    <w:rsid w:val="66E04A8F"/>
    <w:rsid w:val="670D6F06"/>
    <w:rsid w:val="672506F4"/>
    <w:rsid w:val="67281F92"/>
    <w:rsid w:val="67283D40"/>
    <w:rsid w:val="674548F2"/>
    <w:rsid w:val="675E7762"/>
    <w:rsid w:val="679A4C3E"/>
    <w:rsid w:val="67AC2BC3"/>
    <w:rsid w:val="67BD26DA"/>
    <w:rsid w:val="67C223E6"/>
    <w:rsid w:val="67DA7730"/>
    <w:rsid w:val="67E660D5"/>
    <w:rsid w:val="67EB7247"/>
    <w:rsid w:val="67EC1211"/>
    <w:rsid w:val="67FC76A6"/>
    <w:rsid w:val="68091DC3"/>
    <w:rsid w:val="6817628E"/>
    <w:rsid w:val="681E586F"/>
    <w:rsid w:val="682269E1"/>
    <w:rsid w:val="68242759"/>
    <w:rsid w:val="68297D70"/>
    <w:rsid w:val="68686AEA"/>
    <w:rsid w:val="68757459"/>
    <w:rsid w:val="68761FE1"/>
    <w:rsid w:val="68AF4719"/>
    <w:rsid w:val="68CF6B69"/>
    <w:rsid w:val="68E63EB3"/>
    <w:rsid w:val="68E85E7D"/>
    <w:rsid w:val="68F24605"/>
    <w:rsid w:val="68F760C0"/>
    <w:rsid w:val="69074555"/>
    <w:rsid w:val="694A4441"/>
    <w:rsid w:val="695452C0"/>
    <w:rsid w:val="69692B1A"/>
    <w:rsid w:val="696C43B8"/>
    <w:rsid w:val="69821E2D"/>
    <w:rsid w:val="699456BD"/>
    <w:rsid w:val="69A47FF6"/>
    <w:rsid w:val="69C83532"/>
    <w:rsid w:val="69DA57C5"/>
    <w:rsid w:val="69E46644"/>
    <w:rsid w:val="69E91EAC"/>
    <w:rsid w:val="6A1D56B2"/>
    <w:rsid w:val="6A4610AD"/>
    <w:rsid w:val="6A5D01A4"/>
    <w:rsid w:val="6A6B0B13"/>
    <w:rsid w:val="6A7554EE"/>
    <w:rsid w:val="6A815C41"/>
    <w:rsid w:val="6A885221"/>
    <w:rsid w:val="6A8A71EB"/>
    <w:rsid w:val="6A94006A"/>
    <w:rsid w:val="6A971908"/>
    <w:rsid w:val="6ACA3A8C"/>
    <w:rsid w:val="6AD55F8D"/>
    <w:rsid w:val="6ADE12E5"/>
    <w:rsid w:val="6AF24D91"/>
    <w:rsid w:val="6B080110"/>
    <w:rsid w:val="6B0F5943"/>
    <w:rsid w:val="6B166CD1"/>
    <w:rsid w:val="6B427AC6"/>
    <w:rsid w:val="6B513865"/>
    <w:rsid w:val="6B5E2426"/>
    <w:rsid w:val="6B785296"/>
    <w:rsid w:val="6B916358"/>
    <w:rsid w:val="6BAF2C82"/>
    <w:rsid w:val="6BB87D88"/>
    <w:rsid w:val="6BD91AAD"/>
    <w:rsid w:val="6BDF3567"/>
    <w:rsid w:val="6BE566A3"/>
    <w:rsid w:val="6BE97F42"/>
    <w:rsid w:val="6C3118E9"/>
    <w:rsid w:val="6C580C23"/>
    <w:rsid w:val="6C7D68DC"/>
    <w:rsid w:val="6CBB4234"/>
    <w:rsid w:val="6CC22541"/>
    <w:rsid w:val="6CD97FB6"/>
    <w:rsid w:val="6CE801F9"/>
    <w:rsid w:val="6CE8644B"/>
    <w:rsid w:val="6CE95D1F"/>
    <w:rsid w:val="6D301BA0"/>
    <w:rsid w:val="6D325918"/>
    <w:rsid w:val="6D415B5B"/>
    <w:rsid w:val="6D480C98"/>
    <w:rsid w:val="6D66739A"/>
    <w:rsid w:val="6D9143ED"/>
    <w:rsid w:val="6D920165"/>
    <w:rsid w:val="6D9B170F"/>
    <w:rsid w:val="6DA560EA"/>
    <w:rsid w:val="6DAE1443"/>
    <w:rsid w:val="6DB14A8F"/>
    <w:rsid w:val="6DC02F24"/>
    <w:rsid w:val="6DC5053A"/>
    <w:rsid w:val="6DC72505"/>
    <w:rsid w:val="6DCA5B51"/>
    <w:rsid w:val="6DCA78FF"/>
    <w:rsid w:val="6DD32C57"/>
    <w:rsid w:val="6DD54C21"/>
    <w:rsid w:val="6DD644F6"/>
    <w:rsid w:val="6DEC1F6B"/>
    <w:rsid w:val="6DF826BE"/>
    <w:rsid w:val="6DFA4688"/>
    <w:rsid w:val="6E0252EB"/>
    <w:rsid w:val="6E274D51"/>
    <w:rsid w:val="6E276AFF"/>
    <w:rsid w:val="6E313E22"/>
    <w:rsid w:val="6E386F5E"/>
    <w:rsid w:val="6E407BC1"/>
    <w:rsid w:val="6E421B8B"/>
    <w:rsid w:val="6E427DDD"/>
    <w:rsid w:val="6E4C0C5C"/>
    <w:rsid w:val="6E677844"/>
    <w:rsid w:val="6E70494A"/>
    <w:rsid w:val="6E8201DA"/>
    <w:rsid w:val="6E8B3532"/>
    <w:rsid w:val="6E8C2E06"/>
    <w:rsid w:val="6E8E6B7E"/>
    <w:rsid w:val="6E970129"/>
    <w:rsid w:val="6E9F0D8B"/>
    <w:rsid w:val="6EAD16FA"/>
    <w:rsid w:val="6EB32A89"/>
    <w:rsid w:val="6EB505AF"/>
    <w:rsid w:val="6EC95E08"/>
    <w:rsid w:val="6EE964AB"/>
    <w:rsid w:val="6F103A37"/>
    <w:rsid w:val="6F12155D"/>
    <w:rsid w:val="6F2319BD"/>
    <w:rsid w:val="6F2D45E9"/>
    <w:rsid w:val="6F4126F9"/>
    <w:rsid w:val="6F4162E7"/>
    <w:rsid w:val="6F6D0E8A"/>
    <w:rsid w:val="6F6D49E6"/>
    <w:rsid w:val="6F7E3097"/>
    <w:rsid w:val="6F814935"/>
    <w:rsid w:val="6F85477F"/>
    <w:rsid w:val="6FA128E1"/>
    <w:rsid w:val="6FA80B0C"/>
    <w:rsid w:val="6FAF14A2"/>
    <w:rsid w:val="6FDB2297"/>
    <w:rsid w:val="6FE729EA"/>
    <w:rsid w:val="6FFE5F86"/>
    <w:rsid w:val="70115CB9"/>
    <w:rsid w:val="70182BA3"/>
    <w:rsid w:val="7019691C"/>
    <w:rsid w:val="70587444"/>
    <w:rsid w:val="707F70C6"/>
    <w:rsid w:val="70812E3F"/>
    <w:rsid w:val="70901563"/>
    <w:rsid w:val="70A24B63"/>
    <w:rsid w:val="70B0102E"/>
    <w:rsid w:val="70B7060E"/>
    <w:rsid w:val="70C1323B"/>
    <w:rsid w:val="70F51137"/>
    <w:rsid w:val="70FF3D63"/>
    <w:rsid w:val="710B095A"/>
    <w:rsid w:val="710E21F8"/>
    <w:rsid w:val="712832BA"/>
    <w:rsid w:val="71324139"/>
    <w:rsid w:val="71357785"/>
    <w:rsid w:val="713A2FED"/>
    <w:rsid w:val="714D0F73"/>
    <w:rsid w:val="71810C1C"/>
    <w:rsid w:val="71836742"/>
    <w:rsid w:val="719B1CDE"/>
    <w:rsid w:val="719E17CE"/>
    <w:rsid w:val="71A010A2"/>
    <w:rsid w:val="71B96608"/>
    <w:rsid w:val="71BE3C1E"/>
    <w:rsid w:val="71C70D25"/>
    <w:rsid w:val="71CD3E62"/>
    <w:rsid w:val="71D76A8E"/>
    <w:rsid w:val="71F92EA9"/>
    <w:rsid w:val="71FB09CF"/>
    <w:rsid w:val="72203F91"/>
    <w:rsid w:val="722241AD"/>
    <w:rsid w:val="722A3062"/>
    <w:rsid w:val="724063E2"/>
    <w:rsid w:val="72477770"/>
    <w:rsid w:val="724A3704"/>
    <w:rsid w:val="726245AA"/>
    <w:rsid w:val="72676064"/>
    <w:rsid w:val="726A7902"/>
    <w:rsid w:val="727A7B45"/>
    <w:rsid w:val="727F33AE"/>
    <w:rsid w:val="728E1843"/>
    <w:rsid w:val="729F135A"/>
    <w:rsid w:val="72B03567"/>
    <w:rsid w:val="72B56DCF"/>
    <w:rsid w:val="72BB1F0C"/>
    <w:rsid w:val="72BD3ED6"/>
    <w:rsid w:val="72C60FDD"/>
    <w:rsid w:val="72C963D7"/>
    <w:rsid w:val="72D60AF4"/>
    <w:rsid w:val="72EB459F"/>
    <w:rsid w:val="72F83160"/>
    <w:rsid w:val="73013DC3"/>
    <w:rsid w:val="730B69EF"/>
    <w:rsid w:val="73102258"/>
    <w:rsid w:val="731955B0"/>
    <w:rsid w:val="73221500"/>
    <w:rsid w:val="73223D39"/>
    <w:rsid w:val="7327134F"/>
    <w:rsid w:val="734819F2"/>
    <w:rsid w:val="736507F6"/>
    <w:rsid w:val="73661E78"/>
    <w:rsid w:val="73683E42"/>
    <w:rsid w:val="73685BF0"/>
    <w:rsid w:val="737C5B3F"/>
    <w:rsid w:val="737F73DD"/>
    <w:rsid w:val="738549F4"/>
    <w:rsid w:val="73A155A6"/>
    <w:rsid w:val="73AB3D2F"/>
    <w:rsid w:val="73BA21C4"/>
    <w:rsid w:val="73CF3EC1"/>
    <w:rsid w:val="73E86D31"/>
    <w:rsid w:val="73ED4347"/>
    <w:rsid w:val="73EF6311"/>
    <w:rsid w:val="73FE0302"/>
    <w:rsid w:val="74031DBD"/>
    <w:rsid w:val="740718AD"/>
    <w:rsid w:val="741E2752"/>
    <w:rsid w:val="74363F40"/>
    <w:rsid w:val="74381A66"/>
    <w:rsid w:val="745368A0"/>
    <w:rsid w:val="745443C6"/>
    <w:rsid w:val="74604B19"/>
    <w:rsid w:val="7463285B"/>
    <w:rsid w:val="746F2FAE"/>
    <w:rsid w:val="748A603A"/>
    <w:rsid w:val="748A7DE8"/>
    <w:rsid w:val="748E78D8"/>
    <w:rsid w:val="74942A15"/>
    <w:rsid w:val="74A76BEC"/>
    <w:rsid w:val="74AB66DC"/>
    <w:rsid w:val="74C0380A"/>
    <w:rsid w:val="74CA6436"/>
    <w:rsid w:val="74EB6AD9"/>
    <w:rsid w:val="74F82FA3"/>
    <w:rsid w:val="7510653F"/>
    <w:rsid w:val="75175B20"/>
    <w:rsid w:val="752B5127"/>
    <w:rsid w:val="753B10E2"/>
    <w:rsid w:val="75466405"/>
    <w:rsid w:val="754937FF"/>
    <w:rsid w:val="754E52B9"/>
    <w:rsid w:val="758962F1"/>
    <w:rsid w:val="75B50E95"/>
    <w:rsid w:val="75EB2B08"/>
    <w:rsid w:val="75F25C45"/>
    <w:rsid w:val="75FE283B"/>
    <w:rsid w:val="76236746"/>
    <w:rsid w:val="76257DC8"/>
    <w:rsid w:val="76426BCC"/>
    <w:rsid w:val="76452218"/>
    <w:rsid w:val="76524935"/>
    <w:rsid w:val="766905FD"/>
    <w:rsid w:val="766A6123"/>
    <w:rsid w:val="768E0063"/>
    <w:rsid w:val="769E5DCD"/>
    <w:rsid w:val="76A07D97"/>
    <w:rsid w:val="76EC4D8A"/>
    <w:rsid w:val="76F81981"/>
    <w:rsid w:val="76F854DD"/>
    <w:rsid w:val="77302EC9"/>
    <w:rsid w:val="773C186D"/>
    <w:rsid w:val="774D3A7A"/>
    <w:rsid w:val="776112D4"/>
    <w:rsid w:val="776808B4"/>
    <w:rsid w:val="776B2153"/>
    <w:rsid w:val="776B5CAF"/>
    <w:rsid w:val="777D3C34"/>
    <w:rsid w:val="77811976"/>
    <w:rsid w:val="779D6084"/>
    <w:rsid w:val="77C35AEB"/>
    <w:rsid w:val="77C773EA"/>
    <w:rsid w:val="77D47CF8"/>
    <w:rsid w:val="77D61BF0"/>
    <w:rsid w:val="77D9530E"/>
    <w:rsid w:val="77DE46D3"/>
    <w:rsid w:val="77E31CE9"/>
    <w:rsid w:val="78056103"/>
    <w:rsid w:val="78061E7B"/>
    <w:rsid w:val="78250553"/>
    <w:rsid w:val="782B18E2"/>
    <w:rsid w:val="78484242"/>
    <w:rsid w:val="78520C1D"/>
    <w:rsid w:val="786077DD"/>
    <w:rsid w:val="78646B19"/>
    <w:rsid w:val="78745037"/>
    <w:rsid w:val="7879089F"/>
    <w:rsid w:val="78827754"/>
    <w:rsid w:val="788D434B"/>
    <w:rsid w:val="78972AD3"/>
    <w:rsid w:val="78B13B95"/>
    <w:rsid w:val="78B813C8"/>
    <w:rsid w:val="78E201F2"/>
    <w:rsid w:val="79002D6F"/>
    <w:rsid w:val="7919798C"/>
    <w:rsid w:val="79202AC9"/>
    <w:rsid w:val="7931117A"/>
    <w:rsid w:val="793B3DA7"/>
    <w:rsid w:val="7956298E"/>
    <w:rsid w:val="795804B5"/>
    <w:rsid w:val="79584959"/>
    <w:rsid w:val="79751067"/>
    <w:rsid w:val="79782905"/>
    <w:rsid w:val="79A100AE"/>
    <w:rsid w:val="79BC4EE7"/>
    <w:rsid w:val="79BE0C60"/>
    <w:rsid w:val="79D833A4"/>
    <w:rsid w:val="79DC10E6"/>
    <w:rsid w:val="79FD2E0A"/>
    <w:rsid w:val="7A0917AF"/>
    <w:rsid w:val="7A15284A"/>
    <w:rsid w:val="7A187C44"/>
    <w:rsid w:val="7A2B3E1B"/>
    <w:rsid w:val="7A401675"/>
    <w:rsid w:val="7A5944E4"/>
    <w:rsid w:val="7A6115EB"/>
    <w:rsid w:val="7A721A4A"/>
    <w:rsid w:val="7A8F6158"/>
    <w:rsid w:val="7A992B33"/>
    <w:rsid w:val="7AC027B5"/>
    <w:rsid w:val="7AC04563"/>
    <w:rsid w:val="7AD16771"/>
    <w:rsid w:val="7AD87AFF"/>
    <w:rsid w:val="7ADE0E8D"/>
    <w:rsid w:val="7AF75AAB"/>
    <w:rsid w:val="7AFE508C"/>
    <w:rsid w:val="7B05466C"/>
    <w:rsid w:val="7B130B37"/>
    <w:rsid w:val="7B2E5971"/>
    <w:rsid w:val="7B346CFF"/>
    <w:rsid w:val="7B38059E"/>
    <w:rsid w:val="7B3960C4"/>
    <w:rsid w:val="7B4C5DF7"/>
    <w:rsid w:val="7B5A6766"/>
    <w:rsid w:val="7B675786"/>
    <w:rsid w:val="7B6A318A"/>
    <w:rsid w:val="7B7B492E"/>
    <w:rsid w:val="7B7D4202"/>
    <w:rsid w:val="7B892BA7"/>
    <w:rsid w:val="7B917CAE"/>
    <w:rsid w:val="7BA23C69"/>
    <w:rsid w:val="7BB06386"/>
    <w:rsid w:val="7BE61DA8"/>
    <w:rsid w:val="7BF87D2D"/>
    <w:rsid w:val="7BF94115"/>
    <w:rsid w:val="7C0861C2"/>
    <w:rsid w:val="7C232FFC"/>
    <w:rsid w:val="7C501917"/>
    <w:rsid w:val="7C5E5DE2"/>
    <w:rsid w:val="7C6929D9"/>
    <w:rsid w:val="7C6B04FF"/>
    <w:rsid w:val="7C705B15"/>
    <w:rsid w:val="7C7750F6"/>
    <w:rsid w:val="7C80044E"/>
    <w:rsid w:val="7C8D2B6B"/>
    <w:rsid w:val="7C8F0691"/>
    <w:rsid w:val="7C920181"/>
    <w:rsid w:val="7CA3413D"/>
    <w:rsid w:val="7CB023B6"/>
    <w:rsid w:val="7CB9570E"/>
    <w:rsid w:val="7CB974BC"/>
    <w:rsid w:val="7CC04CEF"/>
    <w:rsid w:val="7CD36C81"/>
    <w:rsid w:val="7CE24C65"/>
    <w:rsid w:val="7CF16265"/>
    <w:rsid w:val="7D032E2D"/>
    <w:rsid w:val="7D0A5F6A"/>
    <w:rsid w:val="7D1B3CD3"/>
    <w:rsid w:val="7D243343"/>
    <w:rsid w:val="7D2F3C22"/>
    <w:rsid w:val="7D31799A"/>
    <w:rsid w:val="7D4274B2"/>
    <w:rsid w:val="7D496A92"/>
    <w:rsid w:val="7D4E22FA"/>
    <w:rsid w:val="7D4F7E21"/>
    <w:rsid w:val="7D52346D"/>
    <w:rsid w:val="7D5471E5"/>
    <w:rsid w:val="7D5D253D"/>
    <w:rsid w:val="7D6E02A7"/>
    <w:rsid w:val="7D717D97"/>
    <w:rsid w:val="7D742C1C"/>
    <w:rsid w:val="7D787377"/>
    <w:rsid w:val="7D8A2C07"/>
    <w:rsid w:val="7DB163E5"/>
    <w:rsid w:val="7DBB7264"/>
    <w:rsid w:val="7DBD122E"/>
    <w:rsid w:val="7DD65E4C"/>
    <w:rsid w:val="7DDD367E"/>
    <w:rsid w:val="7DE642E1"/>
    <w:rsid w:val="7DF764EE"/>
    <w:rsid w:val="7E1370A0"/>
    <w:rsid w:val="7E1846B6"/>
    <w:rsid w:val="7E1B01F2"/>
    <w:rsid w:val="7E1F5A45"/>
    <w:rsid w:val="7E292420"/>
    <w:rsid w:val="7E464D80"/>
    <w:rsid w:val="7E5F4093"/>
    <w:rsid w:val="7E745D91"/>
    <w:rsid w:val="7E7C4C45"/>
    <w:rsid w:val="7E857F9E"/>
    <w:rsid w:val="7E865AC4"/>
    <w:rsid w:val="7E924469"/>
    <w:rsid w:val="7EB443DF"/>
    <w:rsid w:val="7EC62364"/>
    <w:rsid w:val="7EC65EC0"/>
    <w:rsid w:val="7EF7251E"/>
    <w:rsid w:val="7EFB3DBC"/>
    <w:rsid w:val="7F032C71"/>
    <w:rsid w:val="7F0709B3"/>
    <w:rsid w:val="7F192494"/>
    <w:rsid w:val="7F207CC7"/>
    <w:rsid w:val="7F2D4191"/>
    <w:rsid w:val="7F2F7F0A"/>
    <w:rsid w:val="7F531E4A"/>
    <w:rsid w:val="7F5B485B"/>
    <w:rsid w:val="7F671451"/>
    <w:rsid w:val="7F6851CA"/>
    <w:rsid w:val="7F6C6A68"/>
    <w:rsid w:val="7F714308"/>
    <w:rsid w:val="7F723710"/>
    <w:rsid w:val="7F73429A"/>
    <w:rsid w:val="7F7D0C75"/>
    <w:rsid w:val="7F7E49ED"/>
    <w:rsid w:val="7F7F2C3F"/>
    <w:rsid w:val="7F8813C8"/>
    <w:rsid w:val="7F995383"/>
    <w:rsid w:val="7F9B559F"/>
    <w:rsid w:val="7FAE7080"/>
    <w:rsid w:val="7FBF128D"/>
    <w:rsid w:val="7FCF6FF7"/>
    <w:rsid w:val="7FDF548C"/>
    <w:rsid w:val="7FED1E7B"/>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semiHidden/>
    <w:unhideWhenUsed/>
    <w:qFormat/>
    <w:uiPriority w:val="99"/>
    <w:rPr>
      <w:sz w:val="20"/>
    </w:rPr>
  </w:style>
  <w:style w:type="paragraph" w:styleId="17">
    <w:name w:val="footer"/>
    <w:basedOn w:val="1"/>
    <w:unhideWhenUsed/>
    <w:qFormat/>
    <w:uiPriority w:val="99"/>
    <w:pPr>
      <w:tabs>
        <w:tab w:val="center" w:pos="7143"/>
        <w:tab w:val="right" w:pos="14287"/>
      </w:tabs>
    </w:pPr>
  </w:style>
  <w:style w:type="paragraph" w:styleId="18">
    <w:name w:val="header"/>
    <w:basedOn w:val="1"/>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u w:val="single"/>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rPr>
      <w:rFonts w:ascii="Times New Roman" w:hAnsi="Times New Roman" w:eastAsia="宋体" w:cs="Times New Roman"/>
      <w:lang w:val="en-US" w:eastAsia="zh-CN" w:bidi="ar-SA"/>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38">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39">
    <w:name w:val="标题 2112"/>
    <w:basedOn w:val="1"/>
    <w:next w:val="40"/>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0">
    <w:name w:val="正文缩进111"/>
    <w:basedOn w:val="1"/>
    <w:link w:val="59"/>
    <w:qFormat/>
    <w:uiPriority w:val="0"/>
    <w:pPr>
      <w:ind w:firstLine="420"/>
    </w:pPr>
    <w:rPr>
      <w:rFonts w:ascii="宋体"/>
      <w:color w:val="000000"/>
      <w:sz w:val="24"/>
      <w:szCs w:val="20"/>
    </w:rPr>
  </w:style>
  <w:style w:type="paragraph" w:customStyle="1" w:styleId="41">
    <w:name w:val="标题 3121"/>
    <w:basedOn w:val="42"/>
    <w:next w:val="44"/>
    <w:link w:val="61"/>
    <w:qFormat/>
    <w:uiPriority w:val="0"/>
    <w:pPr>
      <w:keepNext/>
      <w:keepLines/>
      <w:spacing w:before="320" w:after="200"/>
      <w:outlineLvl w:val="2"/>
    </w:pPr>
    <w:rPr>
      <w:rFonts w:ascii="Arial" w:hAnsi="Arial" w:eastAsia="Arial" w:cs="Arial"/>
      <w:sz w:val="30"/>
      <w:szCs w:val="30"/>
    </w:rPr>
  </w:style>
  <w:style w:type="paragraph" w:customStyle="1" w:styleId="42">
    <w:name w:val="Normal1"/>
    <w:next w:val="43"/>
    <w:qFormat/>
    <w:uiPriority w:val="0"/>
    <w:pPr>
      <w:widowControl w:val="0"/>
      <w:jc w:val="both"/>
    </w:pPr>
    <w:rPr>
      <w:rFonts w:ascii="Calibri" w:hAnsi="Calibri" w:eastAsia="宋体" w:cs="Times New Roman"/>
      <w:sz w:val="21"/>
      <w:szCs w:val="22"/>
      <w:lang w:val="en-US" w:eastAsia="zh-CN" w:bidi="ar-SA"/>
    </w:rPr>
  </w:style>
  <w:style w:type="paragraph" w:customStyle="1" w:styleId="43">
    <w:name w:val="标题 311"/>
    <w:basedOn w:val="42"/>
    <w:next w:val="44"/>
    <w:qFormat/>
    <w:uiPriority w:val="9"/>
    <w:pPr>
      <w:keepNext/>
      <w:keepLines/>
      <w:spacing w:before="320" w:after="200"/>
      <w:outlineLvl w:val="2"/>
    </w:pPr>
    <w:rPr>
      <w:rFonts w:ascii="Arial" w:hAnsi="Arial" w:eastAsia="Arial" w:cs="Arial"/>
      <w:sz w:val="30"/>
      <w:szCs w:val="30"/>
    </w:rPr>
  </w:style>
  <w:style w:type="paragraph" w:customStyle="1" w:styleId="44">
    <w:name w:val="Normal_19"/>
    <w:next w:val="45"/>
    <w:qFormat/>
    <w:uiPriority w:val="0"/>
    <w:rPr>
      <w:rFonts w:ascii="黑体" w:hAnsi="黑体" w:eastAsia="黑体" w:cs="黑体"/>
      <w:b/>
      <w:sz w:val="32"/>
      <w:szCs w:val="24"/>
      <w:lang w:val="en-US" w:eastAsia="zh-CN" w:bidi="ar-SA"/>
    </w:rPr>
  </w:style>
  <w:style w:type="paragraph" w:customStyle="1" w:styleId="45">
    <w:name w:val="Normal11"/>
    <w:next w:val="46"/>
    <w:qFormat/>
    <w:uiPriority w:val="0"/>
    <w:pPr>
      <w:widowControl w:val="0"/>
      <w:jc w:val="both"/>
    </w:pPr>
    <w:rPr>
      <w:rFonts w:ascii="Times New Roman" w:hAnsi="Times New Roman" w:eastAsia="宋体" w:cs="Times New Roman"/>
      <w:szCs w:val="21"/>
      <w:lang w:val="en-US" w:eastAsia="zh-CN" w:bidi="ar-SA"/>
    </w:rPr>
  </w:style>
  <w:style w:type="paragraph" w:customStyle="1" w:styleId="46">
    <w:name w:val="Body Text First Indent1"/>
    <w:basedOn w:val="47"/>
    <w:unhideWhenUsed/>
    <w:qFormat/>
    <w:uiPriority w:val="99"/>
    <w:pPr>
      <w:ind w:firstLine="420"/>
    </w:pPr>
  </w:style>
  <w:style w:type="paragraph" w:customStyle="1" w:styleId="47">
    <w:name w:val="Body Text1"/>
    <w:basedOn w:val="48"/>
    <w:unhideWhenUsed/>
    <w:qFormat/>
    <w:uiPriority w:val="99"/>
    <w:pPr>
      <w:spacing w:after="120"/>
    </w:pPr>
  </w:style>
  <w:style w:type="paragraph" w:customStyle="1" w:styleId="48">
    <w:name w:val="Normal12"/>
    <w:next w:val="46"/>
    <w:qFormat/>
    <w:uiPriority w:val="0"/>
    <w:pPr>
      <w:widowControl w:val="0"/>
      <w:jc w:val="both"/>
    </w:pPr>
    <w:rPr>
      <w:rFonts w:ascii="Times New Roman" w:hAnsi="Times New Roman" w:eastAsia="宋体" w:cs="Times New Roman"/>
      <w:szCs w:val="21"/>
      <w:lang w:val="en-US" w:eastAsia="zh-CN" w:bidi="ar-SA"/>
    </w:rPr>
  </w:style>
  <w:style w:type="paragraph" w:customStyle="1" w:styleId="49">
    <w:name w:val="标题 411"/>
    <w:basedOn w:val="1"/>
    <w:next w:val="1"/>
    <w:link w:val="62"/>
    <w:qFormat/>
    <w:uiPriority w:val="0"/>
    <w:pPr>
      <w:keepNext/>
      <w:jc w:val="center"/>
      <w:outlineLvl w:val="3"/>
    </w:pPr>
    <w:rPr>
      <w:rFonts w:eastAsia="新宋体"/>
      <w:sz w:val="30"/>
      <w:szCs w:val="21"/>
    </w:rPr>
  </w:style>
  <w:style w:type="paragraph" w:customStyle="1" w:styleId="50">
    <w:name w:val="标题 51"/>
    <w:basedOn w:val="1"/>
    <w:next w:val="1"/>
    <w:link w:val="63"/>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4"/>
    <w:qFormat/>
    <w:uiPriority w:val="0"/>
    <w:pPr>
      <w:keepNext/>
      <w:keepLines/>
      <w:spacing w:before="320" w:after="200"/>
      <w:outlineLvl w:val="5"/>
    </w:pPr>
    <w:rPr>
      <w:rFonts w:ascii="Arial" w:hAnsi="Arial" w:eastAsia="Arial" w:cs="Arial"/>
      <w:b/>
      <w:bCs/>
      <w:sz w:val="22"/>
    </w:rPr>
  </w:style>
  <w:style w:type="paragraph" w:customStyle="1" w:styleId="52">
    <w:name w:val="标题 711"/>
    <w:basedOn w:val="1"/>
    <w:next w:val="1"/>
    <w:link w:val="65"/>
    <w:qFormat/>
    <w:uiPriority w:val="0"/>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6"/>
    <w:qFormat/>
    <w:uiPriority w:val="0"/>
    <w:pPr>
      <w:keepNext/>
      <w:keepLines/>
      <w:spacing w:before="320" w:after="200"/>
      <w:outlineLvl w:val="7"/>
    </w:pPr>
    <w:rPr>
      <w:rFonts w:ascii="Arial" w:hAnsi="Arial" w:eastAsia="Arial" w:cs="Arial"/>
      <w:i/>
      <w:iCs/>
      <w:sz w:val="22"/>
    </w:rPr>
  </w:style>
  <w:style w:type="paragraph" w:customStyle="1" w:styleId="54">
    <w:name w:val="标题 91"/>
    <w:basedOn w:val="1"/>
    <w:next w:val="1"/>
    <w:link w:val="67"/>
    <w:qFormat/>
    <w:uiPriority w:val="0"/>
    <w:pPr>
      <w:keepNext/>
      <w:keepLines/>
      <w:spacing w:before="320" w:after="200"/>
      <w:outlineLvl w:val="8"/>
    </w:pPr>
    <w:rPr>
      <w:rFonts w:ascii="Arial" w:hAnsi="Arial" w:eastAsia="Arial" w:cs="Arial"/>
      <w:i/>
      <w:iCs/>
      <w:szCs w:val="21"/>
    </w:rPr>
  </w:style>
  <w:style w:type="character" w:customStyle="1" w:styleId="55">
    <w:name w:val="默认段落字体11"/>
    <w:unhideWhenUsed/>
    <w:qFormat/>
    <w:uiPriority w:val="1"/>
  </w:style>
  <w:style w:type="table" w:customStyle="1" w:styleId="56">
    <w:name w:val="普通表格1"/>
    <w:unhideWhenUsed/>
    <w:qFormat/>
    <w:uiPriority w:val="99"/>
    <w:tblPr>
      <w:tblCellMar>
        <w:top w:w="0" w:type="dxa"/>
        <w:left w:w="0" w:type="dxa"/>
        <w:bottom w:w="0" w:type="dxa"/>
        <w:right w:w="0" w:type="dxa"/>
      </w:tblCellMar>
    </w:tblPr>
  </w:style>
  <w:style w:type="character" w:customStyle="1" w:styleId="57">
    <w:name w:val="标题 1 字符"/>
    <w:link w:val="38"/>
    <w:qFormat/>
    <w:uiPriority w:val="0"/>
    <w:rPr>
      <w:rFonts w:ascii="Arial" w:hAnsi="Arial" w:eastAsia="Arial" w:cs="Arial"/>
      <w:sz w:val="40"/>
      <w:szCs w:val="40"/>
    </w:rPr>
  </w:style>
  <w:style w:type="character" w:customStyle="1" w:styleId="58">
    <w:name w:val="标题 2 字符"/>
    <w:link w:val="39"/>
    <w:qFormat/>
    <w:uiPriority w:val="0"/>
    <w:rPr>
      <w:rFonts w:ascii="Arial" w:hAnsi="Arial" w:eastAsia="Arial" w:cs="Arial"/>
      <w:sz w:val="34"/>
    </w:rPr>
  </w:style>
  <w:style w:type="character" w:customStyle="1" w:styleId="59">
    <w:name w:val="正文缩进 字符"/>
    <w:link w:val="40"/>
    <w:qFormat/>
    <w:uiPriority w:val="0"/>
    <w:rPr>
      <w:rFonts w:ascii="宋体" w:hAnsi="Calibri"/>
      <w:color w:val="000000"/>
      <w:sz w:val="24"/>
    </w:rPr>
  </w:style>
  <w:style w:type="paragraph" w:customStyle="1" w:styleId="60">
    <w:name w:val="Normal111"/>
    <w:next w:val="46"/>
    <w:qFormat/>
    <w:uiPriority w:val="0"/>
    <w:pPr>
      <w:widowControl w:val="0"/>
      <w:jc w:val="both"/>
    </w:pPr>
    <w:rPr>
      <w:rFonts w:ascii="Times New Roman" w:hAnsi="Times New Roman" w:eastAsia="宋体" w:cs="Times New Roman"/>
      <w:szCs w:val="21"/>
      <w:lang w:val="en-US" w:eastAsia="zh-CN" w:bidi="ar-SA"/>
    </w:rPr>
  </w:style>
  <w:style w:type="character" w:customStyle="1" w:styleId="61">
    <w:name w:val="标题 3 字符"/>
    <w:link w:val="41"/>
    <w:qFormat/>
    <w:uiPriority w:val="0"/>
    <w:rPr>
      <w:rFonts w:ascii="Arial" w:hAnsi="Arial" w:eastAsia="Arial" w:cs="Arial"/>
      <w:sz w:val="30"/>
      <w:szCs w:val="30"/>
    </w:rPr>
  </w:style>
  <w:style w:type="character" w:customStyle="1" w:styleId="62">
    <w:name w:val="标题 4 字符"/>
    <w:link w:val="49"/>
    <w:qFormat/>
    <w:uiPriority w:val="0"/>
    <w:rPr>
      <w:rFonts w:ascii="Arial" w:hAnsi="Arial" w:eastAsia="Arial" w:cs="Arial"/>
      <w:b/>
      <w:bCs/>
      <w:sz w:val="26"/>
      <w:szCs w:val="26"/>
    </w:rPr>
  </w:style>
  <w:style w:type="character" w:customStyle="1" w:styleId="63">
    <w:name w:val="标题 5 字符"/>
    <w:link w:val="50"/>
    <w:qFormat/>
    <w:uiPriority w:val="0"/>
    <w:rPr>
      <w:rFonts w:ascii="Arial" w:hAnsi="Arial" w:eastAsia="Arial" w:cs="Arial"/>
      <w:b/>
      <w:bCs/>
      <w:sz w:val="24"/>
      <w:szCs w:val="24"/>
    </w:rPr>
  </w:style>
  <w:style w:type="character" w:customStyle="1" w:styleId="64">
    <w:name w:val="标题 6 字符"/>
    <w:link w:val="51"/>
    <w:qFormat/>
    <w:uiPriority w:val="0"/>
    <w:rPr>
      <w:rFonts w:ascii="Arial" w:hAnsi="Arial" w:eastAsia="Arial" w:cs="Arial"/>
      <w:b/>
      <w:bCs/>
      <w:sz w:val="22"/>
      <w:szCs w:val="22"/>
    </w:rPr>
  </w:style>
  <w:style w:type="character" w:customStyle="1" w:styleId="65">
    <w:name w:val="标题 7 字符"/>
    <w:link w:val="52"/>
    <w:qFormat/>
    <w:uiPriority w:val="0"/>
    <w:rPr>
      <w:rFonts w:ascii="Arial" w:hAnsi="Arial" w:eastAsia="Arial" w:cs="Arial"/>
      <w:b/>
      <w:bCs/>
      <w:i/>
      <w:iCs/>
      <w:sz w:val="22"/>
      <w:szCs w:val="22"/>
    </w:rPr>
  </w:style>
  <w:style w:type="character" w:customStyle="1" w:styleId="66">
    <w:name w:val="标题 8 字符"/>
    <w:link w:val="53"/>
    <w:qFormat/>
    <w:uiPriority w:val="0"/>
    <w:rPr>
      <w:rFonts w:ascii="Arial" w:hAnsi="Arial" w:eastAsia="Arial" w:cs="Arial"/>
      <w:i/>
      <w:iCs/>
      <w:sz w:val="22"/>
      <w:szCs w:val="22"/>
    </w:rPr>
  </w:style>
  <w:style w:type="character" w:customStyle="1" w:styleId="67">
    <w:name w:val="标题 9 字符"/>
    <w:link w:val="54"/>
    <w:qFormat/>
    <w:uiPriority w:val="0"/>
    <w:rPr>
      <w:rFonts w:ascii="Arial" w:hAnsi="Arial" w:eastAsia="Arial" w:cs="Arial"/>
      <w:i/>
      <w:iCs/>
      <w:sz w:val="21"/>
      <w:szCs w:val="21"/>
    </w:rPr>
  </w:style>
  <w:style w:type="paragraph" w:customStyle="1" w:styleId="68">
    <w:name w:val="列表 31"/>
    <w:basedOn w:val="1"/>
    <w:qFormat/>
    <w:uiPriority w:val="0"/>
    <w:pPr>
      <w:ind w:left="100" w:hanging="200"/>
    </w:pPr>
    <w:rPr>
      <w:rFonts w:ascii="Times New Roman" w:hAnsi="Times New Roman"/>
      <w:szCs w:val="21"/>
    </w:rPr>
  </w:style>
  <w:style w:type="paragraph" w:customStyle="1" w:styleId="69">
    <w:name w:val="目录 71"/>
    <w:basedOn w:val="1"/>
    <w:next w:val="1"/>
    <w:unhideWhenUsed/>
    <w:qFormat/>
    <w:uiPriority w:val="0"/>
    <w:pPr>
      <w:spacing w:after="57"/>
      <w:ind w:left="1701"/>
    </w:p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0"/>
    <w:pPr>
      <w:shd w:val="clear" w:color="auto" w:fill="000080"/>
    </w:pPr>
    <w:rPr>
      <w:rFonts w:ascii="Times New Roman" w:hAnsi="Times New Roman"/>
      <w:szCs w:val="21"/>
    </w:rPr>
  </w:style>
  <w:style w:type="character" w:customStyle="1" w:styleId="72">
    <w:name w:val="文档结构图 字符"/>
    <w:link w:val="71"/>
    <w:semiHidden/>
    <w:qFormat/>
    <w:uiPriority w:val="0"/>
    <w:rPr>
      <w:sz w:val="21"/>
      <w:szCs w:val="21"/>
      <w:shd w:val="clear" w:color="auto" w:fill="000080"/>
    </w:rPr>
  </w:style>
  <w:style w:type="paragraph" w:customStyle="1" w:styleId="73">
    <w:name w:val="批注文字1"/>
    <w:basedOn w:val="1"/>
    <w:link w:val="74"/>
    <w:semiHidden/>
    <w:qFormat/>
    <w:uiPriority w:val="0"/>
    <w:pPr>
      <w:jc w:val="left"/>
    </w:pPr>
    <w:rPr>
      <w:rFonts w:ascii="Times New Roman" w:hAnsi="Times New Roman"/>
      <w:szCs w:val="21"/>
    </w:rPr>
  </w:style>
  <w:style w:type="character" w:customStyle="1" w:styleId="74">
    <w:name w:val="批注文字 字符"/>
    <w:link w:val="73"/>
    <w:semiHidden/>
    <w:qFormat/>
    <w:uiPriority w:val="0"/>
    <w:rPr>
      <w:sz w:val="21"/>
      <w:szCs w:val="21"/>
    </w:rPr>
  </w:style>
  <w:style w:type="paragraph" w:customStyle="1" w:styleId="75">
    <w:name w:val="正文文本 31"/>
    <w:basedOn w:val="1"/>
    <w:link w:val="76"/>
    <w:qFormat/>
    <w:uiPriority w:val="0"/>
    <w:rPr>
      <w:rFonts w:ascii="仿宋_GB2312" w:hAnsi="Arial" w:eastAsia="仿宋_GB2312"/>
      <w:sz w:val="32"/>
      <w:szCs w:val="32"/>
    </w:rPr>
  </w:style>
  <w:style w:type="character" w:customStyle="1" w:styleId="76">
    <w:name w:val="正文文本 3 字符"/>
    <w:link w:val="75"/>
    <w:qFormat/>
    <w:uiPriority w:val="0"/>
    <w:rPr>
      <w:rFonts w:ascii="仿宋_GB2312" w:hAnsi="Arial" w:eastAsia="仿宋_GB2312"/>
      <w:sz w:val="32"/>
      <w:szCs w:val="32"/>
    </w:rPr>
  </w:style>
  <w:style w:type="paragraph" w:customStyle="1" w:styleId="77">
    <w:name w:val="正文文本11"/>
    <w:basedOn w:val="1"/>
    <w:semiHidden/>
    <w:qFormat/>
    <w:uiPriority w:val="0"/>
    <w:rPr>
      <w:rFonts w:ascii="仿宋" w:hAnsi="仿宋" w:eastAsia="仿宋" w:cs="仿宋"/>
      <w:sz w:val="32"/>
      <w:szCs w:val="32"/>
      <w:lang w:eastAsia="en-US"/>
    </w:rPr>
  </w:style>
  <w:style w:type="paragraph" w:customStyle="1" w:styleId="78">
    <w:name w:val="正文文本缩进11"/>
    <w:basedOn w:val="1"/>
    <w:link w:val="79"/>
    <w:qFormat/>
    <w:uiPriority w:val="0"/>
    <w:pPr>
      <w:ind w:firstLine="225"/>
    </w:pPr>
    <w:rPr>
      <w:rFonts w:ascii="仿宋_GB2312" w:eastAsia="仿宋_GB2312"/>
      <w:sz w:val="32"/>
    </w:rPr>
  </w:style>
  <w:style w:type="character" w:customStyle="1" w:styleId="79">
    <w:name w:val="正文文本缩进 字符1"/>
    <w:link w:val="78"/>
    <w:qFormat/>
    <w:uiPriority w:val="0"/>
    <w:rPr>
      <w:rFonts w:ascii="仿宋_GB2312" w:hAnsi="Calibri" w:eastAsia="仿宋_GB2312"/>
      <w:sz w:val="32"/>
      <w:szCs w:val="22"/>
    </w:rPr>
  </w:style>
  <w:style w:type="paragraph" w:customStyle="1" w:styleId="80">
    <w:name w:val="列表 21"/>
    <w:basedOn w:val="1"/>
    <w:qFormat/>
    <w:uiPriority w:val="0"/>
    <w:pPr>
      <w:ind w:left="100" w:hanging="200"/>
    </w:pPr>
    <w:rPr>
      <w:rFonts w:ascii="Times New Roman" w:hAnsi="Times New Roman"/>
      <w:szCs w:val="21"/>
    </w:rPr>
  </w:style>
  <w:style w:type="paragraph" w:customStyle="1" w:styleId="81">
    <w:name w:val="目录 51"/>
    <w:basedOn w:val="1"/>
    <w:next w:val="1"/>
    <w:unhideWhenUsed/>
    <w:qFormat/>
    <w:uiPriority w:val="0"/>
    <w:pPr>
      <w:spacing w:after="57"/>
      <w:ind w:left="1134"/>
    </w:pPr>
  </w:style>
  <w:style w:type="paragraph" w:customStyle="1" w:styleId="82">
    <w:name w:val="目录 31"/>
    <w:basedOn w:val="1"/>
    <w:next w:val="1"/>
    <w:unhideWhenUsed/>
    <w:qFormat/>
    <w:uiPriority w:val="0"/>
    <w:pPr>
      <w:spacing w:after="57"/>
      <w:ind w:left="567"/>
    </w:pPr>
  </w:style>
  <w:style w:type="paragraph" w:customStyle="1" w:styleId="83">
    <w:name w:val="纯文本11"/>
    <w:basedOn w:val="1"/>
    <w:link w:val="84"/>
    <w:qFormat/>
    <w:uiPriority w:val="0"/>
    <w:rPr>
      <w:rFonts w:ascii="宋体" w:hAnsi="Courier New" w:cs="Courier New"/>
      <w:szCs w:val="21"/>
    </w:rPr>
  </w:style>
  <w:style w:type="character" w:customStyle="1" w:styleId="84">
    <w:name w:val="纯文本 字符"/>
    <w:link w:val="83"/>
    <w:qFormat/>
    <w:uiPriority w:val="0"/>
    <w:rPr>
      <w:rFonts w:ascii="宋体" w:hAnsi="Courier New" w:cs="Courier New"/>
      <w:sz w:val="21"/>
      <w:szCs w:val="21"/>
    </w:rPr>
  </w:style>
  <w:style w:type="paragraph" w:customStyle="1" w:styleId="85">
    <w:name w:val="目录 81"/>
    <w:basedOn w:val="1"/>
    <w:next w:val="1"/>
    <w:unhideWhenUsed/>
    <w:qFormat/>
    <w:uiPriority w:val="0"/>
    <w:pPr>
      <w:spacing w:after="57"/>
      <w:ind w:left="1984"/>
    </w:pPr>
  </w:style>
  <w:style w:type="paragraph" w:customStyle="1" w:styleId="86">
    <w:name w:val="日期1"/>
    <w:basedOn w:val="1"/>
    <w:next w:val="1"/>
    <w:link w:val="87"/>
    <w:qFormat/>
    <w:uiPriority w:val="0"/>
    <w:rPr>
      <w:rFonts w:ascii="Times New Roman" w:hAnsi="Times New Roman"/>
      <w:sz w:val="24"/>
      <w:szCs w:val="24"/>
    </w:rPr>
  </w:style>
  <w:style w:type="character" w:customStyle="1" w:styleId="87">
    <w:name w:val="日期 字符"/>
    <w:link w:val="86"/>
    <w:qFormat/>
    <w:uiPriority w:val="0"/>
    <w:rPr>
      <w:sz w:val="24"/>
      <w:szCs w:val="24"/>
    </w:rPr>
  </w:style>
  <w:style w:type="paragraph" w:customStyle="1" w:styleId="88">
    <w:name w:val="正文文本缩进 21"/>
    <w:basedOn w:val="1"/>
    <w:link w:val="89"/>
    <w:qFormat/>
    <w:uiPriority w:val="0"/>
    <w:pPr>
      <w:ind w:left="630" w:firstLine="645"/>
    </w:pPr>
    <w:rPr>
      <w:rFonts w:ascii="Arial" w:hAnsi="Arial" w:eastAsia="仿宋_GB2312" w:cs="Arial"/>
      <w:sz w:val="32"/>
      <w:szCs w:val="32"/>
    </w:rPr>
  </w:style>
  <w:style w:type="character" w:customStyle="1" w:styleId="89">
    <w:name w:val="正文文本缩进 2 字符"/>
    <w:link w:val="88"/>
    <w:qFormat/>
    <w:uiPriority w:val="0"/>
    <w:rPr>
      <w:rFonts w:ascii="Arial" w:hAnsi="Arial" w:eastAsia="仿宋_GB2312" w:cs="Arial"/>
      <w:sz w:val="32"/>
      <w:szCs w:val="32"/>
    </w:rPr>
  </w:style>
  <w:style w:type="paragraph" w:customStyle="1" w:styleId="90">
    <w:name w:val="尾注文本1"/>
    <w:basedOn w:val="1"/>
    <w:link w:val="91"/>
    <w:unhideWhenUsed/>
    <w:qFormat/>
    <w:uiPriority w:val="99"/>
    <w:rPr>
      <w:sz w:val="20"/>
    </w:rPr>
  </w:style>
  <w:style w:type="character" w:customStyle="1" w:styleId="91">
    <w:name w:val="尾注文本 字符"/>
    <w:link w:val="90"/>
    <w:qFormat/>
    <w:uiPriority w:val="99"/>
    <w:rPr>
      <w:sz w:val="20"/>
    </w:rPr>
  </w:style>
  <w:style w:type="paragraph" w:customStyle="1" w:styleId="92">
    <w:name w:val="批注框文本1"/>
    <w:basedOn w:val="1"/>
    <w:link w:val="93"/>
    <w:qFormat/>
    <w:uiPriority w:val="0"/>
    <w:rPr>
      <w:rFonts w:ascii="Times New Roman" w:hAnsi="Times New Roman"/>
      <w:sz w:val="18"/>
      <w:szCs w:val="18"/>
    </w:rPr>
  </w:style>
  <w:style w:type="character" w:customStyle="1" w:styleId="93">
    <w:name w:val="批注框文本 字符"/>
    <w:link w:val="92"/>
    <w:qFormat/>
    <w:uiPriority w:val="0"/>
    <w:rPr>
      <w:sz w:val="18"/>
      <w:szCs w:val="18"/>
    </w:rPr>
  </w:style>
  <w:style w:type="paragraph" w:customStyle="1" w:styleId="94">
    <w:name w:val="页脚11"/>
    <w:basedOn w:val="1"/>
    <w:link w:val="95"/>
    <w:qFormat/>
    <w:uiPriority w:val="99"/>
    <w:pPr>
      <w:tabs>
        <w:tab w:val="center" w:pos="4153"/>
        <w:tab w:val="right" w:pos="8306"/>
      </w:tabs>
      <w:jc w:val="left"/>
    </w:pPr>
    <w:rPr>
      <w:sz w:val="18"/>
      <w:szCs w:val="18"/>
    </w:rPr>
  </w:style>
  <w:style w:type="character" w:customStyle="1" w:styleId="95">
    <w:name w:val="页脚 字符"/>
    <w:link w:val="94"/>
    <w:qFormat/>
    <w:uiPriority w:val="99"/>
  </w:style>
  <w:style w:type="paragraph" w:customStyle="1" w:styleId="96">
    <w:name w:val="页眉1"/>
    <w:basedOn w:val="1"/>
    <w:link w:val="97"/>
    <w:qFormat/>
    <w:uiPriority w:val="0"/>
    <w:pPr>
      <w:tabs>
        <w:tab w:val="center" w:pos="4153"/>
        <w:tab w:val="right" w:pos="8306"/>
      </w:tabs>
      <w:jc w:val="center"/>
    </w:pPr>
    <w:rPr>
      <w:sz w:val="18"/>
      <w:szCs w:val="18"/>
    </w:rPr>
  </w:style>
  <w:style w:type="character" w:customStyle="1" w:styleId="97">
    <w:name w:val="页眉 字符"/>
    <w:link w:val="96"/>
    <w:qFormat/>
    <w:uiPriority w:val="0"/>
    <w:rPr>
      <w:rFonts w:ascii="Calibri" w:hAnsi="Calibri"/>
      <w:sz w:val="18"/>
      <w:szCs w:val="18"/>
    </w:rPr>
  </w:style>
  <w:style w:type="paragraph" w:customStyle="1" w:styleId="98">
    <w:name w:val="目录 11"/>
    <w:basedOn w:val="1"/>
    <w:next w:val="1"/>
    <w:qFormat/>
    <w:uiPriority w:val="0"/>
    <w:pPr>
      <w:spacing w:before="120" w:after="120"/>
      <w:jc w:val="left"/>
    </w:pPr>
    <w:rPr>
      <w:rFonts w:cs="Calibri"/>
      <w:b/>
      <w:bCs/>
      <w:caps/>
      <w:sz w:val="20"/>
      <w:szCs w:val="20"/>
    </w:rPr>
  </w:style>
  <w:style w:type="paragraph" w:customStyle="1" w:styleId="99">
    <w:name w:val="目录 41"/>
    <w:basedOn w:val="1"/>
    <w:next w:val="1"/>
    <w:unhideWhenUsed/>
    <w:qFormat/>
    <w:uiPriority w:val="0"/>
    <w:pPr>
      <w:spacing w:after="57"/>
      <w:ind w:left="85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字符"/>
    <w:link w:val="100"/>
    <w:qFormat/>
    <w:uiPriority w:val="11"/>
    <w:rPr>
      <w:sz w:val="24"/>
      <w:szCs w:val="24"/>
    </w:rPr>
  </w:style>
  <w:style w:type="paragraph" w:customStyle="1" w:styleId="102">
    <w:name w:val="列表1"/>
    <w:basedOn w:val="1"/>
    <w:qFormat/>
    <w:uiPriority w:val="0"/>
    <w:pPr>
      <w:ind w:left="200" w:hanging="200"/>
    </w:pPr>
    <w:rPr>
      <w:rFonts w:ascii="Times New Roman" w:hAnsi="Times New Roman"/>
      <w:szCs w:val="21"/>
    </w:rPr>
  </w:style>
  <w:style w:type="paragraph" w:customStyle="1" w:styleId="103">
    <w:name w:val="脚注文本11"/>
    <w:basedOn w:val="1"/>
    <w:link w:val="104"/>
    <w:unhideWhenUsed/>
    <w:qFormat/>
    <w:uiPriority w:val="99"/>
    <w:pPr>
      <w:spacing w:after="40"/>
    </w:pPr>
    <w:rPr>
      <w:sz w:val="18"/>
    </w:rPr>
  </w:style>
  <w:style w:type="character" w:customStyle="1" w:styleId="104">
    <w:name w:val="脚注文本 字符"/>
    <w:link w:val="103"/>
    <w:qFormat/>
    <w:uiPriority w:val="99"/>
    <w:rPr>
      <w:sz w:val="18"/>
    </w:rPr>
  </w:style>
  <w:style w:type="paragraph" w:customStyle="1" w:styleId="105">
    <w:name w:val="目录 61"/>
    <w:basedOn w:val="1"/>
    <w:next w:val="1"/>
    <w:unhideWhenUsed/>
    <w:qFormat/>
    <w:uiPriority w:val="0"/>
    <w:pPr>
      <w:spacing w:after="57"/>
      <w:ind w:left="1417"/>
    </w:pPr>
  </w:style>
  <w:style w:type="paragraph" w:customStyle="1" w:styleId="106">
    <w:name w:val="正文文本缩进 31"/>
    <w:basedOn w:val="1"/>
    <w:link w:val="107"/>
    <w:qFormat/>
    <w:uiPriority w:val="0"/>
    <w:pPr>
      <w:ind w:left="645" w:firstLine="645"/>
    </w:pPr>
    <w:rPr>
      <w:rFonts w:ascii="Arial" w:hAnsi="Arial" w:eastAsia="仿宋_GB2312" w:cs="Arial"/>
      <w:color w:val="FFFF00"/>
      <w:sz w:val="32"/>
      <w:szCs w:val="32"/>
    </w:rPr>
  </w:style>
  <w:style w:type="character" w:customStyle="1" w:styleId="107">
    <w:name w:val="正文文本缩进 3 字符"/>
    <w:link w:val="106"/>
    <w:qFormat/>
    <w:uiPriority w:val="0"/>
    <w:rPr>
      <w:rFonts w:ascii="Arial" w:hAnsi="Arial" w:eastAsia="仿宋_GB2312" w:cs="Arial"/>
      <w:color w:val="FFFF00"/>
      <w:sz w:val="32"/>
      <w:szCs w:val="32"/>
    </w:rPr>
  </w:style>
  <w:style w:type="paragraph" w:customStyle="1" w:styleId="108">
    <w:name w:val="图表目录1"/>
    <w:basedOn w:val="1"/>
    <w:next w:val="1"/>
    <w:unhideWhenUsed/>
    <w:qFormat/>
    <w:uiPriority w:val="0"/>
  </w:style>
  <w:style w:type="paragraph" w:customStyle="1" w:styleId="109">
    <w:name w:val="目录 21"/>
    <w:basedOn w:val="1"/>
    <w:next w:val="1"/>
    <w:qFormat/>
    <w:uiPriority w:val="0"/>
    <w:pPr>
      <w:ind w:left="210"/>
      <w:jc w:val="left"/>
    </w:pPr>
    <w:rPr>
      <w:rFonts w:cs="Calibri"/>
      <w:smallCaps/>
      <w:sz w:val="20"/>
      <w:szCs w:val="20"/>
    </w:rPr>
  </w:style>
  <w:style w:type="paragraph" w:customStyle="1" w:styleId="110">
    <w:name w:val="目录 91"/>
    <w:basedOn w:val="1"/>
    <w:next w:val="1"/>
    <w:unhideWhenUsed/>
    <w:qFormat/>
    <w:uiPriority w:val="0"/>
    <w:pPr>
      <w:spacing w:after="57"/>
      <w:ind w:left="2268"/>
    </w:pPr>
  </w:style>
  <w:style w:type="paragraph" w:customStyle="1" w:styleId="111">
    <w:name w:val="正文文本 21"/>
    <w:basedOn w:val="1"/>
    <w:link w:val="112"/>
    <w:qFormat/>
    <w:uiPriority w:val="0"/>
    <w:pPr>
      <w:widowControl/>
      <w:jc w:val="center"/>
    </w:pPr>
    <w:rPr>
      <w:rFonts w:ascii="楷体_GB2312" w:hAnsi="Times New Roman" w:eastAsia="楷体_GB2312"/>
      <w:sz w:val="28"/>
      <w:szCs w:val="28"/>
    </w:rPr>
  </w:style>
  <w:style w:type="character" w:customStyle="1" w:styleId="112">
    <w:name w:val="正文文本 2 字符"/>
    <w:link w:val="111"/>
    <w:qFormat/>
    <w:uiPriority w:val="0"/>
    <w:rPr>
      <w:rFonts w:ascii="楷体_GB2312" w:eastAsia="楷体_GB2312"/>
      <w:sz w:val="28"/>
      <w:szCs w:val="28"/>
    </w:rPr>
  </w:style>
  <w:style w:type="paragraph" w:customStyle="1" w:styleId="113">
    <w:name w:val="HTML 预设格式1"/>
    <w:basedOn w:val="1"/>
    <w:link w:val="11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4">
    <w:name w:val="HTML 预设格式 字符"/>
    <w:link w:val="113"/>
    <w:qFormat/>
    <w:uiPriority w:val="99"/>
    <w:rPr>
      <w:rFonts w:ascii="宋体" w:hAnsi="宋体"/>
      <w:sz w:val="24"/>
      <w:szCs w:val="24"/>
    </w:rPr>
  </w:style>
  <w:style w:type="paragraph" w:customStyle="1" w:styleId="1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rFonts w:ascii="Times New Roman" w:hAnsi="Times New Roman"/>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字符"/>
    <w:link w:val="117"/>
    <w:qFormat/>
    <w:uiPriority w:val="10"/>
    <w:rPr>
      <w:sz w:val="48"/>
      <w:szCs w:val="48"/>
    </w:rPr>
  </w:style>
  <w:style w:type="paragraph" w:customStyle="1" w:styleId="119">
    <w:name w:val="批注主题1"/>
    <w:basedOn w:val="73"/>
    <w:next w:val="73"/>
    <w:link w:val="120"/>
    <w:semiHidden/>
    <w:qFormat/>
    <w:uiPriority w:val="0"/>
    <w:rPr>
      <w:b/>
      <w:bCs/>
    </w:rPr>
  </w:style>
  <w:style w:type="character" w:customStyle="1" w:styleId="120">
    <w:name w:val="批注主题 字符"/>
    <w:link w:val="119"/>
    <w:semiHidden/>
    <w:qFormat/>
    <w:uiPriority w:val="0"/>
    <w:rPr>
      <w:b/>
      <w:bCs/>
      <w:sz w:val="21"/>
      <w:szCs w:val="21"/>
    </w:rPr>
  </w:style>
  <w:style w:type="paragraph" w:customStyle="1" w:styleId="121">
    <w:name w:val="正文首行缩进 211"/>
    <w:basedOn w:val="78"/>
    <w:link w:val="122"/>
    <w:qFormat/>
    <w:uiPriority w:val="0"/>
    <w:pPr>
      <w:spacing w:line="360" w:lineRule="auto"/>
      <w:ind w:firstLine="420"/>
    </w:pPr>
    <w:rPr>
      <w:rFonts w:ascii="宋体" w:hAnsi="宋体" w:eastAsia="宋体"/>
      <w:sz w:val="21"/>
      <w:szCs w:val="20"/>
    </w:rPr>
  </w:style>
  <w:style w:type="character" w:customStyle="1" w:styleId="122">
    <w:name w:val="正文文本首行缩进 2 字符"/>
    <w:link w:val="121"/>
    <w:qFormat/>
    <w:uiPriority w:val="0"/>
    <w:rPr>
      <w:rFonts w:ascii="宋体" w:hAnsi="宋体" w:eastAsia="仿宋_GB2312"/>
      <w:sz w:val="21"/>
      <w:szCs w:val="22"/>
    </w:rPr>
  </w:style>
  <w:style w:type="table" w:customStyle="1" w:styleId="123">
    <w:name w:val="网格型1"/>
    <w:basedOn w:val="56"/>
    <w:qFormat/>
    <w:uiPriority w:val="0"/>
    <w:pPr>
      <w:widowControl w:val="0"/>
      <w:jc w:val="both"/>
    </w:pPr>
    <w:tblPr>
      <w:tblCellMar>
        <w:top w:w="0" w:type="dxa"/>
        <w:left w:w="0" w:type="dxa"/>
        <w:bottom w:w="0" w:type="dxa"/>
        <w:right w:w="0" w:type="dxa"/>
      </w:tblCellMar>
    </w:tblPr>
  </w:style>
  <w:style w:type="character" w:customStyle="1" w:styleId="124">
    <w:name w:val="要点1"/>
    <w:qFormat/>
    <w:uiPriority w:val="0"/>
    <w:rPr>
      <w:b/>
      <w:bCs/>
    </w:rPr>
  </w:style>
  <w:style w:type="character" w:customStyle="1" w:styleId="125">
    <w:name w:val="尾注引用1"/>
    <w:unhideWhenUsed/>
    <w:qFormat/>
    <w:uiPriority w:val="99"/>
    <w:rPr>
      <w:vertAlign w:val="superscript"/>
    </w:rPr>
  </w:style>
  <w:style w:type="character" w:customStyle="1" w:styleId="126">
    <w:name w:val="页码11"/>
    <w:qFormat/>
    <w:uiPriority w:val="0"/>
  </w:style>
  <w:style w:type="character" w:customStyle="1" w:styleId="127">
    <w:name w:val="已访问的超链接1"/>
    <w:qFormat/>
    <w:uiPriority w:val="0"/>
    <w:rPr>
      <w:color w:val="800080"/>
      <w:u w:val="single"/>
    </w:rPr>
  </w:style>
  <w:style w:type="character" w:customStyle="1" w:styleId="128">
    <w:name w:val="强调1"/>
    <w:qFormat/>
    <w:uiPriority w:val="0"/>
    <w:rPr>
      <w:i/>
    </w:rPr>
  </w:style>
  <w:style w:type="character" w:customStyle="1" w:styleId="129">
    <w:name w:val="超链接1"/>
    <w:qFormat/>
    <w:uiPriority w:val="0"/>
    <w:rPr>
      <w:color w:val="0000FF"/>
      <w:u w:val="single"/>
    </w:rPr>
  </w:style>
  <w:style w:type="character" w:customStyle="1" w:styleId="130">
    <w:name w:val="批注引用1"/>
    <w:semiHidden/>
    <w:qFormat/>
    <w:uiPriority w:val="0"/>
    <w:rPr>
      <w:sz w:val="21"/>
      <w:szCs w:val="21"/>
    </w:rPr>
  </w:style>
  <w:style w:type="character" w:customStyle="1" w:styleId="131">
    <w:name w:val="脚注引用1"/>
    <w:unhideWhenUsed/>
    <w:qFormat/>
    <w:uiPriority w:val="99"/>
    <w:rPr>
      <w:vertAlign w:val="superscript"/>
    </w:rPr>
  </w:style>
  <w:style w:type="character" w:customStyle="1" w:styleId="132">
    <w:name w:val="Heading 6 Char"/>
    <w:qFormat/>
    <w:uiPriority w:val="9"/>
    <w:rPr>
      <w:rFonts w:ascii="Arial" w:hAnsi="Arial" w:eastAsia="Arial" w:cs="Arial"/>
      <w:b/>
      <w:bCs/>
      <w:sz w:val="22"/>
      <w:szCs w:val="22"/>
    </w:rPr>
  </w:style>
  <w:style w:type="character" w:customStyle="1" w:styleId="133">
    <w:name w:val="Footnote Text Char"/>
    <w:qFormat/>
    <w:uiPriority w:val="99"/>
    <w:rPr>
      <w:sz w:val="18"/>
    </w:rPr>
  </w:style>
  <w:style w:type="character" w:customStyle="1" w:styleId="134">
    <w:name w:val="Intense Quote Char"/>
    <w:qFormat/>
    <w:uiPriority w:val="30"/>
    <w:rPr>
      <w:i/>
    </w:rPr>
  </w:style>
  <w:style w:type="character" w:customStyle="1" w:styleId="135">
    <w:name w:val="Heading 5 Char"/>
    <w:qFormat/>
    <w:uiPriority w:val="9"/>
    <w:rPr>
      <w:rFonts w:ascii="Arial" w:hAnsi="Arial" w:eastAsia="Arial" w:cs="Arial"/>
      <w:b/>
      <w:bCs/>
      <w:sz w:val="24"/>
      <w:szCs w:val="24"/>
    </w:rPr>
  </w:style>
  <w:style w:type="character" w:customStyle="1" w:styleId="136">
    <w:name w:val="正文文本 字符1"/>
    <w:qFormat/>
    <w:uiPriority w:val="0"/>
    <w:rPr>
      <w:rFonts w:ascii="Calibri" w:hAnsi="Calibri"/>
      <w:sz w:val="28"/>
      <w:szCs w:val="24"/>
    </w:rPr>
  </w:style>
  <w:style w:type="character" w:customStyle="1" w:styleId="137">
    <w:name w:val="正文文本 字符"/>
    <w:qFormat/>
    <w:uiPriority w:val="0"/>
    <w:rPr>
      <w:rFonts w:ascii="楷体_GB2312" w:hAnsi="Arial" w:eastAsia="楷体_GB2312" w:cs="Times New Roman"/>
      <w:sz w:val="28"/>
      <w:szCs w:val="28"/>
    </w:rPr>
  </w:style>
  <w:style w:type="character" w:customStyle="1" w:styleId="138">
    <w:name w:val="Heading 9 Char"/>
    <w:qFormat/>
    <w:uiPriority w:val="9"/>
    <w:rPr>
      <w:rFonts w:ascii="Arial" w:hAnsi="Arial" w:eastAsia="Arial" w:cs="Arial"/>
      <w:i/>
      <w:iCs/>
      <w:sz w:val="21"/>
      <w:szCs w:val="21"/>
    </w:rPr>
  </w:style>
  <w:style w:type="character" w:customStyle="1" w:styleId="139">
    <w:name w:val="默认段落字体1"/>
    <w:unhideWhenUsed/>
    <w:qFormat/>
    <w:uiPriority w:val="1"/>
  </w:style>
  <w:style w:type="character" w:customStyle="1" w:styleId="140">
    <w:name w:val="font5 Char"/>
    <w:qFormat/>
    <w:uiPriority w:val="0"/>
    <w:rPr>
      <w:rFonts w:ascii="宋体" w:hAnsi="宋体" w:eastAsia="宋体"/>
      <w:sz w:val="28"/>
      <w:szCs w:val="28"/>
      <w:lang w:val="en-US" w:eastAsia="zh-CN" w:bidi="ar-SA"/>
    </w:rPr>
  </w:style>
  <w:style w:type="character" w:customStyle="1" w:styleId="141">
    <w:name w:val="Heading 1 Char"/>
    <w:qFormat/>
    <w:uiPriority w:val="9"/>
    <w:rPr>
      <w:rFonts w:ascii="Arial" w:hAnsi="Arial" w:eastAsia="Arial" w:cs="Arial"/>
      <w:sz w:val="40"/>
      <w:szCs w:val="40"/>
    </w:rPr>
  </w:style>
  <w:style w:type="character" w:customStyle="1" w:styleId="142">
    <w:name w:val="列出段落 Char"/>
    <w:link w:val="143"/>
    <w:qFormat/>
    <w:uiPriority w:val="0"/>
    <w:rPr>
      <w:rFonts w:ascii="Calibri" w:hAnsi="Calibri"/>
      <w:sz w:val="24"/>
      <w:szCs w:val="24"/>
      <w:lang w:eastAsia="en-US" w:bidi="en-US"/>
    </w:rPr>
  </w:style>
  <w:style w:type="paragraph" w:customStyle="1" w:styleId="143">
    <w:name w:val="列出段落1"/>
    <w:basedOn w:val="1"/>
    <w:link w:val="142"/>
    <w:qFormat/>
    <w:uiPriority w:val="0"/>
    <w:pPr>
      <w:widowControl/>
      <w:ind w:left="720"/>
      <w:contextualSpacing/>
      <w:jc w:val="left"/>
    </w:pPr>
    <w:rPr>
      <w:sz w:val="24"/>
      <w:szCs w:val="24"/>
      <w:lang w:eastAsia="en-US" w:bidi="en-US"/>
    </w:rPr>
  </w:style>
  <w:style w:type="character" w:customStyle="1" w:styleId="144">
    <w:name w:val="二级目录 Char"/>
    <w:link w:val="145"/>
    <w:qFormat/>
    <w:uiPriority w:val="0"/>
    <w:rPr>
      <w:b/>
      <w:sz w:val="30"/>
      <w:szCs w:val="28"/>
    </w:rPr>
  </w:style>
  <w:style w:type="paragraph" w:customStyle="1" w:styleId="145">
    <w:name w:val="二级目录"/>
    <w:next w:val="1"/>
    <w:link w:val="144"/>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146">
    <w:name w:val="Header Char"/>
    <w:qFormat/>
    <w:uiPriority w:val="99"/>
  </w:style>
  <w:style w:type="character" w:customStyle="1" w:styleId="147">
    <w:name w:val="Heading 8 Char"/>
    <w:qFormat/>
    <w:uiPriority w:val="9"/>
    <w:rPr>
      <w:rFonts w:ascii="Arial" w:hAnsi="Arial" w:eastAsia="Arial" w:cs="Arial"/>
      <w:i/>
      <w:iCs/>
      <w:sz w:val="22"/>
      <w:szCs w:val="22"/>
    </w:rPr>
  </w:style>
  <w:style w:type="character" w:customStyle="1" w:styleId="148">
    <w:name w:val="Footer Char"/>
    <w:qFormat/>
    <w:uiPriority w:val="99"/>
  </w:style>
  <w:style w:type="character" w:customStyle="1" w:styleId="149">
    <w:name w:val="标题 2 Char_0"/>
    <w:link w:val="150"/>
    <w:qFormat/>
    <w:uiPriority w:val="0"/>
    <w:rPr>
      <w:rFonts w:ascii="Arial" w:hAnsi="Arial" w:eastAsia="黑体"/>
      <w:b/>
      <w:sz w:val="32"/>
      <w:szCs w:val="22"/>
    </w:rPr>
  </w:style>
  <w:style w:type="paragraph" w:customStyle="1" w:styleId="150">
    <w:name w:val="标题 21"/>
    <w:basedOn w:val="44"/>
    <w:next w:val="44"/>
    <w:link w:val="149"/>
    <w:unhideWhenUsed/>
    <w:qFormat/>
    <w:uiPriority w:val="0"/>
    <w:pPr>
      <w:keepNext/>
      <w:keepLines/>
      <w:spacing w:before="260" w:after="260" w:line="413" w:lineRule="auto"/>
      <w:outlineLvl w:val="1"/>
    </w:pPr>
    <w:rPr>
      <w:rFonts w:ascii="Arial" w:hAnsi="Arial"/>
      <w:szCs w:val="22"/>
    </w:rPr>
  </w:style>
  <w:style w:type="character" w:customStyle="1" w:styleId="151">
    <w:name w:val="Heading 7 Char"/>
    <w:qFormat/>
    <w:uiPriority w:val="9"/>
    <w:rPr>
      <w:rFonts w:ascii="Arial" w:hAnsi="Arial" w:eastAsia="Arial" w:cs="Arial"/>
      <w:b/>
      <w:bCs/>
      <w:i/>
      <w:iCs/>
      <w:sz w:val="22"/>
      <w:szCs w:val="22"/>
    </w:rPr>
  </w:style>
  <w:style w:type="character" w:customStyle="1" w:styleId="152">
    <w:name w:val="明显引用 字符"/>
    <w:link w:val="153"/>
    <w:qFormat/>
    <w:uiPriority w:val="30"/>
    <w:rPr>
      <w:i/>
    </w:rPr>
  </w:style>
  <w:style w:type="paragraph" w:customStyle="1" w:styleId="153">
    <w:name w:val="明显引用1"/>
    <w:basedOn w:val="1"/>
    <w:next w:val="1"/>
    <w:link w:val="1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15"/>
    <w:qFormat/>
    <w:uiPriority w:val="0"/>
    <w:rPr>
      <w:rFonts w:ascii="Times New Roman" w:hAnsi="Times New Roman" w:cs="Times New Roman"/>
    </w:rPr>
  </w:style>
  <w:style w:type="character" w:customStyle="1" w:styleId="155">
    <w:name w:val="Title Char"/>
    <w:qFormat/>
    <w:uiPriority w:val="10"/>
    <w:rPr>
      <w:sz w:val="48"/>
      <w:szCs w:val="48"/>
    </w:rPr>
  </w:style>
  <w:style w:type="character" w:customStyle="1" w:styleId="156">
    <w:name w:val="10"/>
    <w:qFormat/>
    <w:uiPriority w:val="0"/>
    <w:rPr>
      <w:rFonts w:ascii="Times New Roman" w:hAnsi="Times New Roman" w:cs="Times New Roman"/>
    </w:rPr>
  </w:style>
  <w:style w:type="character" w:customStyle="1" w:styleId="157">
    <w:name w:val="Heading 4 Char"/>
    <w:qFormat/>
    <w:uiPriority w:val="9"/>
    <w:rPr>
      <w:rFonts w:ascii="Arial" w:hAnsi="Arial" w:eastAsia="Arial" w:cs="Arial"/>
      <w:b/>
      <w:bCs/>
      <w:sz w:val="26"/>
      <w:szCs w:val="26"/>
    </w:rPr>
  </w:style>
  <w:style w:type="character" w:customStyle="1" w:styleId="158">
    <w:name w:val="正文文本首行缩进 字符"/>
    <w:qFormat/>
    <w:uiPriority w:val="0"/>
    <w:rPr>
      <w:rFonts w:ascii="仿宋_GB2312" w:hAnsi="Calibri" w:eastAsia="仿宋_GB2312"/>
      <w:sz w:val="30"/>
      <w:szCs w:val="30"/>
    </w:rPr>
  </w:style>
  <w:style w:type="character" w:customStyle="1" w:styleId="159">
    <w:name w:val="Heading 2 Char"/>
    <w:qFormat/>
    <w:uiPriority w:val="9"/>
    <w:rPr>
      <w:rFonts w:ascii="Arial" w:hAnsi="Arial" w:eastAsia="Arial" w:cs="Arial"/>
      <w:sz w:val="34"/>
    </w:rPr>
  </w:style>
  <w:style w:type="character" w:customStyle="1" w:styleId="160">
    <w:name w:val="Quote Char"/>
    <w:qFormat/>
    <w:uiPriority w:val="29"/>
    <w:rPr>
      <w:i/>
    </w:rPr>
  </w:style>
  <w:style w:type="character" w:customStyle="1" w:styleId="161">
    <w:name w:val="页码1"/>
    <w:qFormat/>
    <w:uiPriority w:val="0"/>
  </w:style>
  <w:style w:type="character" w:customStyle="1" w:styleId="162">
    <w:name w:val="正文文本缩进 字符"/>
    <w:qFormat/>
    <w:uiPriority w:val="0"/>
    <w:rPr>
      <w:rFonts w:ascii="楷体_GB2312" w:hAnsi="Times New Roman" w:eastAsia="楷体_GB2312" w:cs="Times New Roman"/>
      <w:sz w:val="32"/>
      <w:szCs w:val="32"/>
    </w:rPr>
  </w:style>
  <w:style w:type="character" w:customStyle="1" w:styleId="163">
    <w:name w:val="Subtitle Char"/>
    <w:qFormat/>
    <w:uiPriority w:val="11"/>
    <w:rPr>
      <w:sz w:val="24"/>
      <w:szCs w:val="24"/>
    </w:rPr>
  </w:style>
  <w:style w:type="character" w:customStyle="1" w:styleId="164">
    <w:name w:val="16"/>
    <w:qFormat/>
    <w:uiPriority w:val="0"/>
    <w:rPr>
      <w:rFonts w:ascii="Times New Roman" w:hAnsi="Times New Roman"/>
      <w:sz w:val="21"/>
      <w:szCs w:val="21"/>
      <w:lang w:val="en-US" w:eastAsia="zh-CN" w:bidi="ar-SA"/>
    </w:rPr>
  </w:style>
  <w:style w:type="character" w:customStyle="1" w:styleId="165">
    <w:name w:val="Caption Char"/>
    <w:qFormat/>
    <w:uiPriority w:val="99"/>
  </w:style>
  <w:style w:type="character" w:customStyle="1" w:styleId="166">
    <w:name w:val="Heading 3 Char"/>
    <w:qFormat/>
    <w:uiPriority w:val="9"/>
    <w:rPr>
      <w:rFonts w:ascii="Arial" w:hAnsi="Arial" w:eastAsia="Arial" w:cs="Arial"/>
      <w:sz w:val="30"/>
      <w:szCs w:val="30"/>
    </w:rPr>
  </w:style>
  <w:style w:type="character" w:customStyle="1" w:styleId="167">
    <w:name w:val="Endnote Text Char"/>
    <w:qFormat/>
    <w:uiPriority w:val="99"/>
    <w:rPr>
      <w:sz w:val="20"/>
    </w:rPr>
  </w:style>
  <w:style w:type="character" w:customStyle="1" w:styleId="168">
    <w:name w:val="引用 字符"/>
    <w:link w:val="169"/>
    <w:qFormat/>
    <w:uiPriority w:val="29"/>
    <w:rPr>
      <w:i/>
    </w:rPr>
  </w:style>
  <w:style w:type="paragraph" w:customStyle="1" w:styleId="169">
    <w:name w:val="引用1"/>
    <w:basedOn w:val="1"/>
    <w:next w:val="1"/>
    <w:link w:val="168"/>
    <w:qFormat/>
    <w:uiPriority w:val="29"/>
    <w:pPr>
      <w:ind w:left="720" w:right="720"/>
    </w:pPr>
    <w:rPr>
      <w:i/>
    </w:rPr>
  </w:style>
  <w:style w:type="character" w:customStyle="1" w:styleId="170">
    <w:name w:val="custom-tag-placeholder-class"/>
    <w:qFormat/>
    <w:uiPriority w:val="0"/>
  </w:style>
  <w:style w:type="paragraph" w:customStyle="1" w:styleId="1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172">
    <w:name w:val="Normal_19_1_0_0"/>
    <w:next w:val="173"/>
    <w:qFormat/>
    <w:uiPriority w:val="0"/>
    <w:pPr>
      <w:widowControl w:val="0"/>
      <w:jc w:val="both"/>
    </w:pPr>
    <w:rPr>
      <w:rFonts w:ascii="Calibri" w:hAnsi="Calibri" w:eastAsia="宋体" w:cs="Times New Roman"/>
      <w:sz w:val="21"/>
      <w:szCs w:val="24"/>
      <w:lang w:val="en-US" w:eastAsia="zh-CN" w:bidi="ar-SA"/>
    </w:rPr>
  </w:style>
  <w:style w:type="paragraph" w:customStyle="1" w:styleId="173">
    <w:name w:val="Normal_21"/>
    <w:basedOn w:val="174"/>
    <w:next w:val="174"/>
    <w:qFormat/>
    <w:uiPriority w:val="0"/>
    <w:rPr>
      <w:rFonts w:ascii="Times New Roman" w:hAnsi="Times New Roman"/>
      <w:szCs w:val="24"/>
    </w:rPr>
  </w:style>
  <w:style w:type="paragraph" w:customStyle="1" w:styleId="174">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75">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176">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177">
    <w:name w:val="无间隔1_0_0"/>
    <w:basedOn w:val="178"/>
    <w:qFormat/>
    <w:uiPriority w:val="0"/>
    <w:rPr>
      <w:rFonts w:ascii="Times New Roman" w:hAnsi="Times New Roman"/>
      <w:szCs w:val="21"/>
    </w:rPr>
  </w:style>
  <w:style w:type="paragraph" w:customStyle="1" w:styleId="178">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179">
    <w:name w:val="普通(网站)1"/>
    <w:basedOn w:val="1"/>
    <w:qFormat/>
    <w:uiPriority w:val="0"/>
    <w:rPr>
      <w:sz w:val="24"/>
    </w:rPr>
  </w:style>
  <w:style w:type="paragraph" w:customStyle="1" w:styleId="180">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1">
    <w:name w:val="正文3"/>
    <w:next w:val="182"/>
    <w:qFormat/>
    <w:uiPriority w:val="0"/>
    <w:rPr>
      <w:rFonts w:ascii="Times New Roman" w:hAnsi="Times New Roman" w:eastAsia="Times New Roman" w:cs="Times New Roman"/>
      <w:sz w:val="24"/>
      <w:szCs w:val="24"/>
      <w:lang w:val="en-US" w:eastAsia="zh-CN" w:bidi="ar-SA"/>
    </w:rPr>
  </w:style>
  <w:style w:type="paragraph" w:customStyle="1" w:styleId="182">
    <w:name w:val="正文首行缩进3"/>
    <w:basedOn w:val="183"/>
    <w:unhideWhenUsed/>
    <w:qFormat/>
    <w:uiPriority w:val="99"/>
    <w:pPr>
      <w:spacing w:after="120"/>
      <w:ind w:firstLine="420"/>
    </w:pPr>
    <w:rPr>
      <w:sz w:val="20"/>
    </w:rPr>
  </w:style>
  <w:style w:type="paragraph" w:customStyle="1" w:styleId="183">
    <w:name w:val="正文1"/>
    <w:next w:val="46"/>
    <w:qFormat/>
    <w:uiPriority w:val="0"/>
    <w:rPr>
      <w:rFonts w:ascii="Times New Roman" w:hAnsi="Times New Roman" w:eastAsia="Times New Roman" w:cs="Times New Roman"/>
      <w:sz w:val="24"/>
      <w:szCs w:val="24"/>
      <w:lang w:val="en-US" w:eastAsia="zh-CN" w:bidi="ar-SA"/>
    </w:rPr>
  </w:style>
  <w:style w:type="paragraph" w:customStyle="1" w:styleId="184">
    <w:name w:val="正文_10_0_0_1"/>
    <w:qFormat/>
    <w:uiPriority w:val="0"/>
    <w:pPr>
      <w:widowControl w:val="0"/>
      <w:jc w:val="both"/>
    </w:pPr>
    <w:rPr>
      <w:rFonts w:ascii="Calibri" w:hAnsi="Calibri" w:eastAsia="宋体" w:cs="Times New Roman"/>
      <w:lang w:val="en-US" w:eastAsia="zh-CN" w:bidi="ar-SA"/>
    </w:rPr>
  </w:style>
  <w:style w:type="paragraph" w:customStyle="1" w:styleId="185">
    <w:name w:val="Normal_18_0"/>
    <w:qFormat/>
    <w:uiPriority w:val="0"/>
    <w:rPr>
      <w:rFonts w:ascii="黑体" w:hAnsi="黑体" w:eastAsia="黑体" w:cs="黑体"/>
      <w:b/>
      <w:sz w:val="32"/>
      <w:szCs w:val="24"/>
      <w:lang w:val="en-US" w:eastAsia="zh-CN" w:bidi="ar-SA"/>
    </w:rPr>
  </w:style>
  <w:style w:type="paragraph" w:customStyle="1" w:styleId="186">
    <w:name w:val="正文首行缩进 2_1"/>
    <w:basedOn w:val="187"/>
    <w:next w:val="189"/>
    <w:qFormat/>
    <w:uiPriority w:val="0"/>
    <w:pPr>
      <w:spacing w:after="120"/>
      <w:ind w:left="200" w:firstLine="200"/>
    </w:pPr>
    <w:rPr>
      <w:rFonts w:ascii="Times New Roman"/>
      <w:szCs w:val="24"/>
    </w:rPr>
  </w:style>
  <w:style w:type="paragraph" w:customStyle="1" w:styleId="187">
    <w:name w:val="正文文本缩进_1"/>
    <w:basedOn w:val="188"/>
    <w:next w:val="186"/>
    <w:qFormat/>
    <w:uiPriority w:val="0"/>
    <w:pPr>
      <w:ind w:firstLine="225"/>
    </w:pPr>
    <w:rPr>
      <w:rFonts w:ascii="仿宋_GB2312" w:eastAsia="仿宋_GB2312"/>
      <w:sz w:val="32"/>
    </w:rPr>
  </w:style>
  <w:style w:type="paragraph" w:customStyle="1" w:styleId="188">
    <w:name w:val="正文_18"/>
    <w:next w:val="187"/>
    <w:qFormat/>
    <w:uiPriority w:val="0"/>
    <w:pPr>
      <w:widowControl w:val="0"/>
      <w:jc w:val="both"/>
    </w:pPr>
    <w:rPr>
      <w:rFonts w:ascii="Calibri" w:hAnsi="Calibri" w:eastAsia="宋体" w:cs="Times New Roman"/>
      <w:sz w:val="21"/>
      <w:szCs w:val="22"/>
      <w:lang w:val="en-US" w:eastAsia="zh-CN" w:bidi="ar-SA"/>
    </w:rPr>
  </w:style>
  <w:style w:type="paragraph" w:customStyle="1" w:styleId="189">
    <w:name w:val="xl53_0"/>
    <w:next w:val="178"/>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190">
    <w:name w:val="无间隔1"/>
    <w:qFormat/>
    <w:uiPriority w:val="99"/>
    <w:rPr>
      <w:rFonts w:ascii="Times New Roman" w:hAnsi="Times New Roman" w:eastAsia="宋体" w:cs="Times New Roman"/>
      <w:lang w:val="en-US" w:eastAsia="zh-CN" w:bidi="ar-SA"/>
    </w:rPr>
  </w:style>
  <w:style w:type="paragraph" w:customStyle="1" w:styleId="191">
    <w:name w:val="TOC 41"/>
    <w:basedOn w:val="192"/>
    <w:next w:val="192"/>
    <w:unhideWhenUsed/>
    <w:qFormat/>
    <w:uiPriority w:val="39"/>
    <w:pPr>
      <w:ind w:left="1260"/>
    </w:pPr>
  </w:style>
  <w:style w:type="paragraph" w:customStyle="1" w:styleId="192">
    <w:name w:val="正文2"/>
    <w:basedOn w:val="1"/>
    <w:next w:val="193"/>
    <w:qFormat/>
    <w:uiPriority w:val="0"/>
    <w:pPr>
      <w:spacing w:before="156" w:line="360" w:lineRule="auto"/>
      <w:ind w:firstLine="510"/>
    </w:pPr>
    <w:rPr>
      <w:sz w:val="24"/>
      <w:szCs w:val="20"/>
    </w:rPr>
  </w:style>
  <w:style w:type="paragraph" w:customStyle="1" w:styleId="193">
    <w:name w:val="标题 31"/>
    <w:basedOn w:val="181"/>
    <w:next w:val="192"/>
    <w:qFormat/>
    <w:uiPriority w:val="0"/>
    <w:pPr>
      <w:keepNext/>
      <w:keepLines/>
      <w:spacing w:before="260" w:after="260" w:line="413" w:lineRule="auto"/>
      <w:outlineLvl w:val="2"/>
    </w:pPr>
    <w:rPr>
      <w:b/>
      <w:sz w:val="32"/>
      <w:szCs w:val="20"/>
    </w:rPr>
  </w:style>
  <w:style w:type="paragraph" w:customStyle="1" w:styleId="194">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95">
    <w:name w:val="正文_17"/>
    <w:next w:val="19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96">
    <w:name w:val="标题 4_1"/>
    <w:basedOn w:val="195"/>
    <w:next w:val="195"/>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197">
    <w:name w:val="p17_0_0"/>
    <w:basedOn w:val="198"/>
    <w:qFormat/>
    <w:uiPriority w:val="0"/>
    <w:pPr>
      <w:widowControl/>
      <w:spacing w:before="100" w:beforeAutospacing="1" w:after="100" w:afterAutospacing="1"/>
      <w:jc w:val="left"/>
    </w:pPr>
    <w:rPr>
      <w:rFonts w:ascii="宋体" w:hAnsi="宋体" w:eastAsia="Times New Roman" w:cs="宋体"/>
      <w:sz w:val="24"/>
    </w:rPr>
  </w:style>
  <w:style w:type="paragraph" w:customStyle="1" w:styleId="198">
    <w:name w:val="Normal_19_0"/>
    <w:basedOn w:val="42"/>
    <w:next w:val="199"/>
    <w:qFormat/>
    <w:uiPriority w:val="0"/>
    <w:rPr>
      <w:szCs w:val="24"/>
    </w:rPr>
  </w:style>
  <w:style w:type="paragraph" w:customStyle="1" w:styleId="199">
    <w:name w:val="Body Text First Indent_1_0"/>
    <w:basedOn w:val="198"/>
    <w:qFormat/>
    <w:uiPriority w:val="0"/>
    <w:pPr>
      <w:spacing w:after="120"/>
      <w:ind w:firstLine="100"/>
    </w:pPr>
  </w:style>
  <w:style w:type="paragraph" w:customStyle="1" w:styleId="2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01">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202">
    <w:name w:val="Body Text First Indent_1"/>
    <w:basedOn w:val="60"/>
    <w:unhideWhenUsed/>
    <w:qFormat/>
    <w:uiPriority w:val="99"/>
    <w:pPr>
      <w:spacing w:after="120"/>
      <w:ind w:firstLine="420"/>
    </w:pPr>
    <w:rPr>
      <w:rFonts w:eastAsia="Times New Roman"/>
    </w:rPr>
  </w:style>
  <w:style w:type="paragraph" w:customStyle="1" w:styleId="203">
    <w:name w:val="Char Char Char Char1"/>
    <w:basedOn w:val="71"/>
    <w:qFormat/>
    <w:uiPriority w:val="0"/>
    <w:pPr>
      <w:spacing w:line="360" w:lineRule="auto"/>
    </w:pPr>
    <w:rPr>
      <w:rFonts w:ascii="Tahoma" w:hAnsi="Tahoma"/>
      <w:sz w:val="24"/>
      <w:szCs w:val="24"/>
    </w:rPr>
  </w:style>
  <w:style w:type="paragraph" w:customStyle="1" w:styleId="204">
    <w:name w:val="Normal_19_0_1_0"/>
    <w:qFormat/>
    <w:uiPriority w:val="0"/>
    <w:rPr>
      <w:rFonts w:ascii="Tahoma" w:hAnsi="Tahoma" w:eastAsia="微软雅黑" w:cs="Times New Roman"/>
      <w:lang w:val="en-US" w:eastAsia="zh-CN" w:bidi="ar-SA"/>
    </w:rPr>
  </w:style>
  <w:style w:type="paragraph" w:customStyle="1" w:styleId="20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06">
    <w:name w:val="Normal_7_0"/>
    <w:qFormat/>
    <w:uiPriority w:val="0"/>
    <w:rPr>
      <w:rFonts w:ascii="黑体" w:hAnsi="黑体" w:eastAsia="黑体" w:cs="黑体"/>
      <w:b/>
      <w:sz w:val="32"/>
      <w:szCs w:val="24"/>
      <w:lang w:val="en-US" w:eastAsia="zh-CN" w:bidi="ar-SA"/>
    </w:rPr>
  </w:style>
  <w:style w:type="paragraph" w:customStyle="1" w:styleId="207">
    <w:name w:val="正文缩进_2"/>
    <w:basedOn w:val="178"/>
    <w:unhideWhenUsed/>
    <w:qFormat/>
    <w:uiPriority w:val="0"/>
    <w:pPr>
      <w:widowControl/>
      <w:ind w:firstLine="420"/>
      <w:jc w:val="left"/>
    </w:pPr>
    <w:rPr>
      <w:rFonts w:ascii="Times New Roman" w:hAnsi="Times New Roman"/>
      <w:sz w:val="20"/>
      <w:szCs w:val="24"/>
    </w:rPr>
  </w:style>
  <w:style w:type="paragraph" w:customStyle="1" w:styleId="208">
    <w:name w:val="Normal_19_2_0"/>
    <w:basedOn w:val="209"/>
    <w:qFormat/>
    <w:uiPriority w:val="0"/>
    <w:rPr>
      <w:rFonts w:ascii="Times New Roman" w:hAnsi="Times New Roman"/>
      <w:szCs w:val="21"/>
    </w:rPr>
  </w:style>
  <w:style w:type="paragraph" w:customStyle="1" w:styleId="209">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210">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211">
    <w:name w:val="无间隔11"/>
    <w:basedOn w:val="181"/>
    <w:qFormat/>
    <w:uiPriority w:val="0"/>
    <w:rPr>
      <w:rFonts w:ascii="Calibri" w:hAnsi="Calibri" w:cs="Calibri"/>
    </w:rPr>
  </w:style>
  <w:style w:type="paragraph" w:customStyle="1" w:styleId="212">
    <w:name w:val="正文_6_0_0"/>
    <w:qFormat/>
    <w:uiPriority w:val="0"/>
    <w:pPr>
      <w:widowControl w:val="0"/>
      <w:jc w:val="both"/>
    </w:pPr>
    <w:rPr>
      <w:rFonts w:ascii="Calibri" w:hAnsi="Calibri" w:eastAsia="宋体" w:cs="Times New Roman"/>
      <w:lang w:val="en-US" w:eastAsia="zh-CN" w:bidi="ar-SA"/>
    </w:rPr>
  </w:style>
  <w:style w:type="paragraph" w:customStyle="1" w:styleId="213">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214">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215">
    <w:name w:val="普通(网站)2"/>
    <w:basedOn w:val="192"/>
    <w:next w:val="191"/>
    <w:qFormat/>
    <w:uiPriority w:val="99"/>
    <w:pPr>
      <w:widowControl/>
      <w:spacing w:before="100" w:beforeAutospacing="1" w:after="100" w:afterAutospacing="1"/>
      <w:jc w:val="left"/>
    </w:pPr>
    <w:rPr>
      <w:rFonts w:ascii="宋体" w:eastAsia="Times New Roman"/>
    </w:rPr>
  </w:style>
  <w:style w:type="paragraph" w:customStyle="1" w:styleId="21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17">
    <w:name w:val="Normal Indent_0"/>
    <w:basedOn w:val="218"/>
    <w:qFormat/>
    <w:uiPriority w:val="0"/>
    <w:pPr>
      <w:ind w:firstLine="420"/>
    </w:pPr>
    <w:rPr>
      <w:rFonts w:ascii="宋体" w:eastAsia="Times New Roman"/>
      <w:color w:val="000000"/>
      <w:sz w:val="24"/>
      <w:szCs w:val="20"/>
    </w:rPr>
  </w:style>
  <w:style w:type="paragraph" w:customStyle="1" w:styleId="218">
    <w:name w:val="Normal_20"/>
    <w:next w:val="219"/>
    <w:qFormat/>
    <w:uiPriority w:val="0"/>
    <w:rPr>
      <w:rFonts w:ascii="黑体" w:hAnsi="黑体" w:eastAsia="黑体" w:cs="黑体"/>
      <w:b/>
      <w:sz w:val="32"/>
      <w:szCs w:val="24"/>
      <w:lang w:val="en-US" w:eastAsia="zh-CN" w:bidi="ar-SA"/>
    </w:rPr>
  </w:style>
  <w:style w:type="paragraph" w:customStyle="1" w:styleId="219">
    <w:name w:val="Body Text First Indent_2"/>
    <w:basedOn w:val="218"/>
    <w:qFormat/>
    <w:uiPriority w:val="0"/>
    <w:pPr>
      <w:spacing w:after="120"/>
      <w:ind w:firstLine="100"/>
    </w:pPr>
  </w:style>
  <w:style w:type="paragraph" w:customStyle="1" w:styleId="22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22">
    <w:name w:val="Heading 1_0"/>
    <w:basedOn w:val="223"/>
    <w:next w:val="223"/>
    <w:qFormat/>
    <w:uiPriority w:val="0"/>
    <w:pPr>
      <w:keepNext/>
      <w:keepLines/>
      <w:spacing w:before="240" w:after="120" w:line="300" w:lineRule="auto"/>
      <w:jc w:val="center"/>
      <w:outlineLvl w:val="0"/>
    </w:pPr>
    <w:rPr>
      <w:rFonts w:ascii="宋体"/>
      <w:b/>
      <w:sz w:val="32"/>
      <w:szCs w:val="20"/>
    </w:rPr>
  </w:style>
  <w:style w:type="paragraph" w:customStyle="1" w:styleId="223">
    <w:name w:val="Normal_21_0"/>
    <w:next w:val="22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4">
    <w:name w:val="正文_16_0_0"/>
    <w:next w:val="195"/>
    <w:qFormat/>
    <w:uiPriority w:val="0"/>
    <w:pPr>
      <w:widowControl w:val="0"/>
      <w:jc w:val="both"/>
    </w:pPr>
    <w:rPr>
      <w:rFonts w:ascii="Calibri" w:hAnsi="Calibri" w:eastAsia="宋体" w:cs="Times New Roman"/>
      <w:sz w:val="21"/>
      <w:szCs w:val="22"/>
      <w:lang w:val="en-US" w:eastAsia="zh-CN" w:bidi="ar-SA"/>
    </w:rPr>
  </w:style>
  <w:style w:type="paragraph" w:customStyle="1" w:styleId="225">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226">
    <w:name w:val="正文_2"/>
    <w:next w:val="227"/>
    <w:qFormat/>
    <w:uiPriority w:val="0"/>
    <w:pPr>
      <w:widowControl w:val="0"/>
      <w:jc w:val="both"/>
    </w:pPr>
    <w:rPr>
      <w:rFonts w:ascii="Calibri" w:hAnsi="Calibri" w:eastAsia="宋体" w:cs="Times New Roman"/>
      <w:sz w:val="21"/>
      <w:szCs w:val="22"/>
      <w:lang w:val="en-US" w:eastAsia="zh-CN" w:bidi="ar-SA"/>
    </w:rPr>
  </w:style>
  <w:style w:type="paragraph" w:customStyle="1" w:styleId="227">
    <w:name w:val="正文文本缩进_0"/>
    <w:basedOn w:val="226"/>
    <w:qFormat/>
    <w:uiPriority w:val="0"/>
    <w:pPr>
      <w:ind w:firstLine="225"/>
    </w:pPr>
    <w:rPr>
      <w:rFonts w:ascii="仿宋_GB2312" w:eastAsia="仿宋_GB2312"/>
      <w:sz w:val="32"/>
    </w:rPr>
  </w:style>
  <w:style w:type="paragraph" w:customStyle="1" w:styleId="228">
    <w:name w:val="*正文_0"/>
    <w:basedOn w:val="207"/>
    <w:qFormat/>
    <w:uiPriority w:val="0"/>
    <w:pPr>
      <w:spacing w:line="360" w:lineRule="auto"/>
      <w:ind w:firstLine="200"/>
    </w:pPr>
    <w:rPr>
      <w:rFonts w:ascii="宋体" w:hAnsi="宋体" w:eastAsia="Arial" w:cs="Arial"/>
      <w:color w:val="000000"/>
      <w:sz w:val="24"/>
    </w:rPr>
  </w:style>
  <w:style w:type="paragraph" w:customStyle="1" w:styleId="229">
    <w:name w:val="Char1"/>
    <w:basedOn w:val="71"/>
    <w:qFormat/>
    <w:uiPriority w:val="0"/>
    <w:rPr>
      <w:rFonts w:ascii="Tahoma" w:hAnsi="Tahoma"/>
      <w:sz w:val="24"/>
      <w:szCs w:val="24"/>
    </w:rPr>
  </w:style>
  <w:style w:type="paragraph" w:customStyle="1" w:styleId="230">
    <w:name w:val="Normal_19_0_0_0"/>
    <w:basedOn w:val="42"/>
    <w:qFormat/>
    <w:uiPriority w:val="0"/>
    <w:rPr>
      <w:rFonts w:cs="黑体"/>
      <w:szCs w:val="24"/>
    </w:rPr>
  </w:style>
  <w:style w:type="paragraph" w:customStyle="1" w:styleId="231">
    <w:name w:val="Normal_16_0"/>
    <w:qFormat/>
    <w:uiPriority w:val="0"/>
    <w:rPr>
      <w:rFonts w:ascii="黑体" w:hAnsi="黑体" w:eastAsia="黑体" w:cs="黑体"/>
      <w:b/>
      <w:sz w:val="32"/>
      <w:szCs w:val="24"/>
      <w:lang w:val="en-US" w:eastAsia="zh-CN" w:bidi="ar-SA"/>
    </w:rPr>
  </w:style>
  <w:style w:type="paragraph" w:customStyle="1" w:styleId="232">
    <w:name w:val="Normal_1_1"/>
    <w:qFormat/>
    <w:uiPriority w:val="0"/>
    <w:rPr>
      <w:rFonts w:ascii="黑体" w:hAnsi="黑体" w:eastAsia="黑体" w:cs="黑体"/>
      <w:b/>
      <w:sz w:val="32"/>
      <w:szCs w:val="24"/>
      <w:lang w:val="en-US" w:eastAsia="zh-CN" w:bidi="ar-SA"/>
    </w:rPr>
  </w:style>
  <w:style w:type="paragraph" w:customStyle="1" w:styleId="233">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234">
    <w:name w:val="左对齐正文"/>
    <w:qFormat/>
    <w:uiPriority w:val="99"/>
    <w:rPr>
      <w:rFonts w:ascii="Calibri" w:hAnsi="Calibri" w:eastAsia="仿宋_GB2312" w:cs="Calibri"/>
      <w:sz w:val="32"/>
      <w:szCs w:val="32"/>
      <w:lang w:val="en-US" w:eastAsia="zh-CN" w:bidi="ar-SA"/>
    </w:rPr>
  </w:style>
  <w:style w:type="paragraph" w:customStyle="1" w:styleId="235">
    <w:name w:val="Normal_0_2"/>
    <w:next w:val="202"/>
    <w:qFormat/>
    <w:uiPriority w:val="0"/>
    <w:rPr>
      <w:rFonts w:ascii="黑体" w:hAnsi="黑体" w:eastAsia="黑体" w:cs="黑体"/>
      <w:b/>
      <w:sz w:val="32"/>
      <w:szCs w:val="24"/>
      <w:lang w:val="en-US" w:eastAsia="zh-CN" w:bidi="ar-SA"/>
    </w:rPr>
  </w:style>
  <w:style w:type="paragraph" w:customStyle="1" w:styleId="236">
    <w:name w:val="TOC 标题1"/>
    <w:unhideWhenUsed/>
    <w:qFormat/>
    <w:uiPriority w:val="39"/>
    <w:rPr>
      <w:rFonts w:ascii="Times New Roman" w:hAnsi="Times New Roman" w:eastAsia="宋体" w:cs="Times New Roman"/>
      <w:lang w:val="en-US" w:eastAsia="zh-CN" w:bidi="ar-SA"/>
    </w:rPr>
  </w:style>
  <w:style w:type="paragraph" w:customStyle="1" w:styleId="237">
    <w:name w:val="正文_10_0_0_0_1"/>
    <w:basedOn w:val="173"/>
    <w:qFormat/>
    <w:uiPriority w:val="0"/>
    <w:rPr>
      <w:rFonts w:eastAsia="Times New Roman"/>
      <w:szCs w:val="21"/>
    </w:rPr>
  </w:style>
  <w:style w:type="paragraph" w:customStyle="1" w:styleId="23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39">
    <w:name w:val="索引 41"/>
    <w:basedOn w:val="1"/>
    <w:next w:val="1"/>
    <w:semiHidden/>
    <w:qFormat/>
    <w:uiPriority w:val="0"/>
    <w:pPr>
      <w:ind w:left="1260"/>
    </w:pPr>
    <w:rPr>
      <w:rFonts w:eastAsia="Calibri" w:cs="宋体"/>
      <w:sz w:val="20"/>
      <w:szCs w:val="21"/>
      <w:lang w:val="zh-CN"/>
    </w:rPr>
  </w:style>
  <w:style w:type="paragraph" w:customStyle="1" w:styleId="240">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41">
    <w:name w:val="Normal_0_3"/>
    <w:qFormat/>
    <w:uiPriority w:val="0"/>
    <w:rPr>
      <w:rFonts w:ascii="黑体" w:hAnsi="黑体" w:eastAsia="黑体" w:cs="黑体"/>
      <w:b/>
      <w:sz w:val="32"/>
      <w:szCs w:val="24"/>
      <w:lang w:val="en-US" w:eastAsia="zh-CN" w:bidi="ar-SA"/>
    </w:rPr>
  </w:style>
  <w:style w:type="paragraph" w:customStyle="1" w:styleId="242">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243">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244">
    <w:name w:val="Heading 3_0"/>
    <w:basedOn w:val="218"/>
    <w:next w:val="218"/>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245">
    <w:name w:val="正文_11_0"/>
    <w:basedOn w:val="195"/>
    <w:qFormat/>
    <w:uiPriority w:val="0"/>
    <w:rPr>
      <w:rFonts w:ascii="Calibri" w:hAnsi="Calibri"/>
      <w:szCs w:val="20"/>
    </w:rPr>
  </w:style>
  <w:style w:type="paragraph" w:customStyle="1" w:styleId="24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47">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248">
    <w:name w:val="Body Text First Indent_0"/>
    <w:basedOn w:val="181"/>
    <w:unhideWhenUsed/>
    <w:qFormat/>
    <w:uiPriority w:val="99"/>
    <w:pPr>
      <w:spacing w:after="120"/>
      <w:ind w:firstLine="420"/>
    </w:pPr>
  </w:style>
  <w:style w:type="paragraph" w:customStyle="1" w:styleId="249">
    <w:name w:val="*正文_0_0"/>
    <w:basedOn w:val="178"/>
    <w:qFormat/>
    <w:uiPriority w:val="0"/>
    <w:pPr>
      <w:widowControl/>
      <w:spacing w:line="360" w:lineRule="auto"/>
      <w:ind w:firstLine="200"/>
      <w:jc w:val="left"/>
    </w:pPr>
    <w:rPr>
      <w:rFonts w:ascii="宋体" w:hAnsi="宋体" w:eastAsia="Arial" w:cs="Arial"/>
      <w:color w:val="000000"/>
      <w:sz w:val="24"/>
      <w:szCs w:val="24"/>
    </w:rPr>
  </w:style>
  <w:style w:type="paragraph" w:customStyle="1" w:styleId="250">
    <w:name w:val="正文1_0_0"/>
    <w:basedOn w:val="44"/>
    <w:qFormat/>
    <w:uiPriority w:val="0"/>
    <w:pPr>
      <w:spacing w:line="360" w:lineRule="auto"/>
      <w:ind w:left="357" w:firstLine="420"/>
    </w:pPr>
    <w:rPr>
      <w:rFonts w:eastAsia="Times New Roman" w:cs="Arial"/>
    </w:rPr>
  </w:style>
  <w:style w:type="paragraph" w:customStyle="1" w:styleId="251">
    <w:name w:val="正文_16_0"/>
    <w:basedOn w:val="188"/>
    <w:next w:val="186"/>
    <w:qFormat/>
    <w:uiPriority w:val="0"/>
    <w:rPr>
      <w:rFonts w:ascii="Times New Roman" w:hAnsi="Times New Roman"/>
    </w:rPr>
  </w:style>
  <w:style w:type="paragraph" w:customStyle="1" w:styleId="252">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53">
    <w:name w:val="正文首行缩进 21"/>
    <w:basedOn w:val="254"/>
    <w:next w:val="1"/>
    <w:qFormat/>
    <w:uiPriority w:val="0"/>
    <w:pPr>
      <w:spacing w:line="360" w:lineRule="auto"/>
      <w:ind w:firstLine="420"/>
    </w:pPr>
    <w:rPr>
      <w:rFonts w:ascii="宋体" w:hAnsi="宋体" w:eastAsia="宋体"/>
      <w:sz w:val="21"/>
      <w:szCs w:val="20"/>
    </w:rPr>
  </w:style>
  <w:style w:type="paragraph" w:customStyle="1" w:styleId="254">
    <w:name w:val="正文文本缩进1"/>
    <w:basedOn w:val="1"/>
    <w:next w:val="255"/>
    <w:qFormat/>
    <w:uiPriority w:val="0"/>
    <w:pPr>
      <w:ind w:firstLine="645"/>
    </w:pPr>
    <w:rPr>
      <w:rFonts w:ascii="楷体_GB2312" w:eastAsia="楷体_GB2312"/>
      <w:sz w:val="32"/>
      <w:szCs w:val="32"/>
    </w:rPr>
  </w:style>
  <w:style w:type="paragraph" w:customStyle="1" w:styleId="255">
    <w:name w:val="寄信人地址1"/>
    <w:basedOn w:val="1"/>
    <w:qFormat/>
    <w:uiPriority w:val="0"/>
    <w:rPr>
      <w:rFonts w:ascii="Arial" w:hAnsi="Arial"/>
    </w:rPr>
  </w:style>
  <w:style w:type="paragraph" w:customStyle="1" w:styleId="256">
    <w:name w:val="正文文本4"/>
    <w:basedOn w:val="173"/>
    <w:qFormat/>
    <w:uiPriority w:val="0"/>
    <w:pPr>
      <w:spacing w:line="60" w:lineRule="auto"/>
    </w:pPr>
    <w:rPr>
      <w:rFonts w:ascii="仿宋_GB2312" w:eastAsia="仿宋_GB2312"/>
      <w:sz w:val="32"/>
      <w:szCs w:val="22"/>
    </w:rPr>
  </w:style>
  <w:style w:type="paragraph" w:customStyle="1" w:styleId="257">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paragraph" w:customStyle="1" w:styleId="258">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25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60">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261">
    <w:name w:val="Char Char Char Char"/>
    <w:basedOn w:val="71"/>
    <w:qFormat/>
    <w:uiPriority w:val="0"/>
    <w:pPr>
      <w:spacing w:line="360" w:lineRule="auto"/>
    </w:pPr>
    <w:rPr>
      <w:rFonts w:ascii="Tahoma" w:hAnsi="Tahoma"/>
      <w:sz w:val="24"/>
      <w:szCs w:val="24"/>
    </w:rPr>
  </w:style>
  <w:style w:type="paragraph" w:customStyle="1" w:styleId="262">
    <w:name w:val="Normal_16_1"/>
    <w:qFormat/>
    <w:uiPriority w:val="0"/>
    <w:rPr>
      <w:rFonts w:ascii="黑体" w:hAnsi="黑体" w:eastAsia="黑体" w:cs="Times New Roman"/>
      <w:b/>
      <w:sz w:val="32"/>
      <w:szCs w:val="24"/>
      <w:lang w:val="en-US" w:eastAsia="zh-CN" w:bidi="ar-SA"/>
    </w:rPr>
  </w:style>
  <w:style w:type="paragraph" w:customStyle="1" w:styleId="263">
    <w:name w:val="Normal_1_2"/>
    <w:qFormat/>
    <w:uiPriority w:val="0"/>
    <w:rPr>
      <w:rFonts w:ascii="Times New Roman" w:hAnsi="Times New Roman" w:eastAsia="Times New Roman" w:cs="Times New Roman"/>
      <w:sz w:val="24"/>
      <w:szCs w:val="24"/>
      <w:lang w:val="en-US" w:eastAsia="zh-CN" w:bidi="ar-SA"/>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样式1"/>
    <w:basedOn w:val="1"/>
    <w:qFormat/>
    <w:uiPriority w:val="0"/>
    <w:pPr>
      <w:numPr>
        <w:ilvl w:val="0"/>
        <w:numId w:val="2"/>
      </w:numPr>
      <w:tabs>
        <w:tab w:val="left" w:pos="709"/>
      </w:tabs>
    </w:pPr>
    <w:rPr>
      <w:rFonts w:ascii="宋体" w:hAnsi="宋体"/>
      <w:szCs w:val="21"/>
    </w:rPr>
  </w:style>
  <w:style w:type="paragraph" w:customStyle="1" w:styleId="266">
    <w:name w:val="p17_0"/>
    <w:basedOn w:val="44"/>
    <w:qFormat/>
    <w:uiPriority w:val="0"/>
    <w:pPr>
      <w:spacing w:before="100" w:beforeAutospacing="1" w:after="100" w:afterAutospacing="1"/>
    </w:pPr>
    <w:rPr>
      <w:rFonts w:ascii="宋体" w:hAnsi="宋体" w:eastAsia="Times New Roman" w:cs="宋体"/>
      <w:sz w:val="24"/>
    </w:rPr>
  </w:style>
  <w:style w:type="paragraph" w:customStyle="1" w:styleId="267">
    <w:name w:val="Body Text(ch)"/>
    <w:basedOn w:val="1"/>
    <w:qFormat/>
    <w:uiPriority w:val="0"/>
    <w:pPr>
      <w:spacing w:after="120"/>
    </w:pPr>
    <w:rPr>
      <w:rFonts w:ascii="宋体" w:hAnsi="Arial"/>
      <w:bCs/>
      <w:iCs/>
      <w:szCs w:val="24"/>
    </w:rPr>
  </w:style>
  <w:style w:type="paragraph" w:customStyle="1" w:styleId="268">
    <w:name w:val="正文缩进_1"/>
    <w:basedOn w:val="226"/>
    <w:next w:val="226"/>
    <w:qFormat/>
    <w:uiPriority w:val="0"/>
    <w:pPr>
      <w:ind w:firstLine="420"/>
    </w:pPr>
    <w:rPr>
      <w:rFonts w:ascii="宋体"/>
      <w:color w:val="000000"/>
      <w:sz w:val="24"/>
      <w:szCs w:val="20"/>
    </w:rPr>
  </w:style>
  <w:style w:type="paragraph" w:customStyle="1" w:styleId="269">
    <w:name w:val="Normal_19_0_1"/>
    <w:qFormat/>
    <w:uiPriority w:val="0"/>
    <w:rPr>
      <w:rFonts w:ascii="Tahoma" w:hAnsi="Tahoma" w:eastAsia="微软雅黑" w:cs="Times New Roman"/>
      <w:lang w:val="en-US" w:eastAsia="zh-CN" w:bidi="ar-SA"/>
    </w:rPr>
  </w:style>
  <w:style w:type="paragraph" w:customStyle="1" w:styleId="27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71">
    <w:name w:val="Normal_19_2"/>
    <w:basedOn w:val="272"/>
    <w:qFormat/>
    <w:uiPriority w:val="0"/>
    <w:rPr>
      <w:rFonts w:ascii="Times New Roman" w:hAnsi="Times New Roman"/>
      <w:szCs w:val="21"/>
    </w:rPr>
  </w:style>
  <w:style w:type="paragraph" w:customStyle="1" w:styleId="272">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273">
    <w:name w:val="Normal_13_0"/>
    <w:qFormat/>
    <w:uiPriority w:val="0"/>
    <w:rPr>
      <w:rFonts w:ascii="黑体" w:hAnsi="黑体" w:eastAsia="黑体" w:cs="黑体"/>
      <w:b/>
      <w:sz w:val="32"/>
      <w:szCs w:val="24"/>
      <w:lang w:val="en-US" w:eastAsia="zh-CN" w:bidi="ar-SA"/>
    </w:rPr>
  </w:style>
  <w:style w:type="paragraph" w:customStyle="1" w:styleId="274">
    <w:name w:val="普通(网站)11"/>
    <w:basedOn w:val="1"/>
    <w:qFormat/>
    <w:uiPriority w:val="99"/>
    <w:rPr>
      <w:sz w:val="24"/>
    </w:rPr>
  </w:style>
  <w:style w:type="paragraph" w:customStyle="1" w:styleId="275">
    <w:name w:val="4"/>
    <w:basedOn w:val="1"/>
    <w:next w:val="106"/>
    <w:qFormat/>
    <w:uiPriority w:val="0"/>
    <w:pPr>
      <w:spacing w:line="360" w:lineRule="auto"/>
      <w:ind w:firstLine="420"/>
    </w:pPr>
    <w:rPr>
      <w:rFonts w:ascii="Times New Roman" w:hAnsi="Times New Roman"/>
      <w:color w:val="FF0000"/>
      <w:sz w:val="24"/>
      <w:szCs w:val="24"/>
    </w:rPr>
  </w:style>
  <w:style w:type="paragraph" w:customStyle="1" w:styleId="276">
    <w:name w:val="正文文本_0"/>
    <w:basedOn w:val="226"/>
    <w:next w:val="268"/>
    <w:qFormat/>
    <w:uiPriority w:val="0"/>
    <w:pPr>
      <w:spacing w:line="60" w:lineRule="auto"/>
    </w:pPr>
    <w:rPr>
      <w:rFonts w:ascii="仿宋_GB2312" w:eastAsia="仿宋_GB2312"/>
      <w:sz w:val="32"/>
    </w:rPr>
  </w:style>
  <w:style w:type="paragraph" w:customStyle="1" w:styleId="277">
    <w:name w:val="正文1_1"/>
    <w:basedOn w:val="278"/>
    <w:qFormat/>
    <w:uiPriority w:val="0"/>
    <w:pPr>
      <w:widowControl w:val="0"/>
      <w:jc w:val="both"/>
    </w:pPr>
    <w:rPr>
      <w:sz w:val="20"/>
      <w:szCs w:val="20"/>
    </w:rPr>
  </w:style>
  <w:style w:type="paragraph" w:customStyle="1" w:styleId="278">
    <w:name w:val="Normal_8_0"/>
    <w:qFormat/>
    <w:uiPriority w:val="0"/>
    <w:rPr>
      <w:rFonts w:ascii="Times New Roman" w:hAnsi="Times New Roman" w:eastAsia="Times New Roman" w:cs="Times New Roman"/>
      <w:sz w:val="24"/>
      <w:szCs w:val="24"/>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Normal_15_0"/>
    <w:qFormat/>
    <w:uiPriority w:val="0"/>
    <w:rPr>
      <w:rFonts w:ascii="黑体" w:hAnsi="黑体" w:eastAsia="黑体" w:cs="黑体"/>
      <w:b/>
      <w:sz w:val="32"/>
      <w:szCs w:val="24"/>
      <w:lang w:val="en-US" w:eastAsia="zh-CN" w:bidi="ar-SA"/>
    </w:rPr>
  </w:style>
  <w:style w:type="paragraph" w:customStyle="1" w:styleId="281">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282">
    <w:name w:val="Normal_16_0_0"/>
    <w:qFormat/>
    <w:uiPriority w:val="0"/>
    <w:pPr>
      <w:widowControl w:val="0"/>
      <w:jc w:val="both"/>
    </w:pPr>
    <w:rPr>
      <w:rFonts w:ascii="Calibri" w:hAnsi="Calibri" w:eastAsia="宋体" w:cs="Times New Roman"/>
      <w:lang w:val="en-US" w:eastAsia="zh-CN" w:bidi="ar-SA"/>
    </w:rPr>
  </w:style>
  <w:style w:type="paragraph" w:customStyle="1" w:styleId="283">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正文1_0"/>
    <w:basedOn w:val="242"/>
    <w:qFormat/>
    <w:uiPriority w:val="0"/>
    <w:pPr>
      <w:widowControl/>
      <w:spacing w:line="360" w:lineRule="auto"/>
      <w:ind w:left="357" w:firstLine="420"/>
      <w:jc w:val="left"/>
    </w:pPr>
    <w:rPr>
      <w:rFonts w:cs="Arial"/>
      <w:szCs w:val="20"/>
    </w:rPr>
  </w:style>
  <w:style w:type="paragraph" w:customStyle="1" w:styleId="286">
    <w:name w:val="Normal_19_3"/>
    <w:next w:val="210"/>
    <w:qFormat/>
    <w:uiPriority w:val="0"/>
    <w:pPr>
      <w:widowControl w:val="0"/>
      <w:jc w:val="both"/>
    </w:pPr>
    <w:rPr>
      <w:rFonts w:ascii="Calibri" w:hAnsi="Calibri" w:eastAsia="Times New Roman" w:cs="Times New Roman"/>
      <w:szCs w:val="24"/>
      <w:lang w:val="en-US" w:eastAsia="zh-CN" w:bidi="ar-SA"/>
    </w:rPr>
  </w:style>
  <w:style w:type="paragraph" w:customStyle="1" w:styleId="287">
    <w:name w:val="标题 211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88">
    <w:name w:val="纯文本1"/>
    <w:basedOn w:val="174"/>
    <w:qFormat/>
    <w:uiPriority w:val="0"/>
    <w:rPr>
      <w:rFonts w:ascii="宋体" w:hAnsi="Courier New"/>
    </w:rPr>
  </w:style>
  <w:style w:type="paragraph" w:customStyle="1" w:styleId="289">
    <w:name w:val="Normal_8_0_0_0"/>
    <w:qFormat/>
    <w:uiPriority w:val="0"/>
    <w:pPr>
      <w:widowControl w:val="0"/>
      <w:jc w:val="both"/>
    </w:pPr>
    <w:rPr>
      <w:rFonts w:ascii="Calibri" w:hAnsi="Calibri" w:eastAsia="宋体" w:cs="Times New Roman"/>
      <w:lang w:val="en-US" w:eastAsia="zh-CN" w:bidi="ar-SA"/>
    </w:rPr>
  </w:style>
  <w:style w:type="paragraph" w:customStyle="1" w:styleId="290">
    <w:name w:val="Normal_0_1"/>
    <w:next w:val="248"/>
    <w:qFormat/>
    <w:uiPriority w:val="0"/>
    <w:rPr>
      <w:rFonts w:ascii="黑体" w:hAnsi="黑体" w:eastAsia="黑体" w:cs="黑体"/>
      <w:b/>
      <w:sz w:val="32"/>
      <w:szCs w:val="24"/>
      <w:lang w:val="en-US" w:eastAsia="zh-CN" w:bidi="ar-SA"/>
    </w:rPr>
  </w:style>
  <w:style w:type="paragraph" w:customStyle="1" w:styleId="291">
    <w:name w:val="标题 4_0"/>
    <w:basedOn w:val="292"/>
    <w:next w:val="292"/>
    <w:unhideWhenUsed/>
    <w:qFormat/>
    <w:uiPriority w:val="9"/>
    <w:pPr>
      <w:keepNext/>
      <w:keepLines/>
      <w:spacing w:before="280" w:after="290" w:line="372" w:lineRule="auto"/>
      <w:outlineLvl w:val="3"/>
    </w:pPr>
    <w:rPr>
      <w:rFonts w:ascii="Arial" w:hAnsi="Arial" w:eastAsia="黑体"/>
      <w:b/>
      <w:sz w:val="28"/>
    </w:rPr>
  </w:style>
  <w:style w:type="paragraph" w:customStyle="1" w:styleId="292">
    <w:name w:val="正文4"/>
    <w:qFormat/>
    <w:uiPriority w:val="0"/>
    <w:pPr>
      <w:widowControl w:val="0"/>
      <w:jc w:val="both"/>
    </w:pPr>
    <w:rPr>
      <w:rFonts w:ascii="Calibri" w:hAnsi="Calibri" w:eastAsia="宋体" w:cs="Times New Roman"/>
      <w:lang w:val="en-US" w:eastAsia="zh-CN" w:bidi="ar-SA"/>
    </w:rPr>
  </w:style>
  <w:style w:type="paragraph" w:customStyle="1" w:styleId="29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4">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正文文本2"/>
    <w:basedOn w:val="173"/>
    <w:qFormat/>
    <w:uiPriority w:val="0"/>
    <w:pPr>
      <w:spacing w:line="60" w:lineRule="auto"/>
    </w:pPr>
    <w:rPr>
      <w:rFonts w:ascii="仿宋_GB2312" w:eastAsia="仿宋_GB2312"/>
      <w:sz w:val="32"/>
      <w:szCs w:val="22"/>
    </w:rPr>
  </w:style>
  <w:style w:type="paragraph" w:customStyle="1" w:styleId="296">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Normal_6_0"/>
    <w:qFormat/>
    <w:uiPriority w:val="0"/>
    <w:rPr>
      <w:rFonts w:ascii="黑体" w:hAnsi="黑体" w:eastAsia="黑体" w:cs="黑体"/>
      <w:b/>
      <w:sz w:val="32"/>
      <w:szCs w:val="24"/>
      <w:lang w:val="en-US" w:eastAsia="zh-CN" w:bidi="ar-SA"/>
    </w:rPr>
  </w:style>
  <w:style w:type="paragraph" w:customStyle="1" w:styleId="298">
    <w:name w:val="正文_10_0_0_0_0"/>
    <w:basedOn w:val="173"/>
    <w:qFormat/>
    <w:uiPriority w:val="0"/>
    <w:rPr>
      <w:rFonts w:eastAsia="Times New Roman"/>
      <w:sz w:val="20"/>
      <w:szCs w:val="21"/>
    </w:rPr>
  </w:style>
  <w:style w:type="paragraph" w:customStyle="1" w:styleId="29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00">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1">
    <w:name w:val="TOC 标题111"/>
    <w:unhideWhenUsed/>
    <w:qFormat/>
    <w:uiPriority w:val="39"/>
    <w:rPr>
      <w:rFonts w:ascii="Times New Roman" w:hAnsi="Times New Roman" w:eastAsia="宋体" w:cs="Times New Roman"/>
      <w:lang w:val="en-US" w:eastAsia="zh-CN" w:bidi="ar-SA"/>
    </w:rPr>
  </w:style>
  <w:style w:type="paragraph" w:customStyle="1" w:styleId="302">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3">
    <w:name w:val="Normal_19_1"/>
    <w:next w:val="218"/>
    <w:qFormat/>
    <w:uiPriority w:val="0"/>
    <w:pPr>
      <w:widowControl w:val="0"/>
      <w:jc w:val="both"/>
    </w:pPr>
    <w:rPr>
      <w:rFonts w:ascii="Calibri" w:hAnsi="Calibri" w:eastAsia="宋体" w:cs="Times New Roman"/>
      <w:szCs w:val="24"/>
      <w:lang w:val="en-US" w:eastAsia="zh-CN" w:bidi="ar-SA"/>
    </w:rPr>
  </w:style>
  <w:style w:type="paragraph" w:customStyle="1" w:styleId="304">
    <w:name w:val="正文_12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5">
    <w:name w:val="TOC 标题11"/>
    <w:unhideWhenUsed/>
    <w:qFormat/>
    <w:uiPriority w:val="39"/>
    <w:rPr>
      <w:rFonts w:ascii="Times New Roman" w:hAnsi="Times New Roman" w:eastAsia="宋体" w:cs="Times New Roman"/>
      <w:lang w:val="en-US" w:eastAsia="zh-CN" w:bidi="ar-SA"/>
    </w:rPr>
  </w:style>
  <w:style w:type="paragraph" w:customStyle="1" w:styleId="3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7">
    <w:name w:val="List Paragraph_0"/>
    <w:basedOn w:val="226"/>
    <w:qFormat/>
    <w:uiPriority w:val="0"/>
    <w:pPr>
      <w:ind w:firstLine="420"/>
    </w:pPr>
  </w:style>
  <w:style w:type="paragraph" w:customStyle="1" w:styleId="308">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正文文本缩进 2_0"/>
    <w:basedOn w:val="226"/>
    <w:qFormat/>
    <w:uiPriority w:val="0"/>
    <w:pPr>
      <w:spacing w:line="540" w:lineRule="exact"/>
      <w:ind w:firstLine="720"/>
      <w:jc w:val="left"/>
    </w:pPr>
    <w:rPr>
      <w:rFonts w:ascii="仿宋_GB2312" w:hAnsi="仿宋_GB2312" w:cs="宋体"/>
      <w:sz w:val="32"/>
      <w:szCs w:val="32"/>
    </w:rPr>
  </w:style>
  <w:style w:type="paragraph" w:customStyle="1" w:styleId="310">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311">
    <w:name w:val="列出段落_2"/>
    <w:basedOn w:val="176"/>
    <w:qFormat/>
    <w:uiPriority w:val="34"/>
    <w:pPr>
      <w:ind w:firstLine="420"/>
    </w:pPr>
  </w:style>
  <w:style w:type="paragraph" w:customStyle="1" w:styleId="312">
    <w:name w:val="正文首行缩进1"/>
    <w:basedOn w:val="313"/>
    <w:qFormat/>
    <w:uiPriority w:val="0"/>
    <w:pPr>
      <w:spacing w:after="120" w:line="240" w:lineRule="auto"/>
      <w:ind w:firstLine="100"/>
    </w:pPr>
    <w:rPr>
      <w:rFonts w:ascii="Times New Roman" w:eastAsia="宋体"/>
      <w:sz w:val="21"/>
    </w:rPr>
  </w:style>
  <w:style w:type="paragraph" w:customStyle="1" w:styleId="313">
    <w:name w:val="正文文本1"/>
    <w:basedOn w:val="173"/>
    <w:qFormat/>
    <w:uiPriority w:val="0"/>
    <w:pPr>
      <w:spacing w:line="60" w:lineRule="auto"/>
    </w:pPr>
    <w:rPr>
      <w:rFonts w:ascii="仿宋_GB2312" w:eastAsia="仿宋_GB2312"/>
      <w:sz w:val="32"/>
    </w:rPr>
  </w:style>
  <w:style w:type="paragraph" w:customStyle="1" w:styleId="314">
    <w:name w:val="Normal_10_0"/>
    <w:qFormat/>
    <w:uiPriority w:val="0"/>
    <w:rPr>
      <w:rFonts w:ascii="黑体" w:hAnsi="黑体" w:eastAsia="黑体" w:cs="黑体"/>
      <w:b/>
      <w:sz w:val="32"/>
      <w:szCs w:val="24"/>
      <w:lang w:val="en-US" w:eastAsia="zh-CN" w:bidi="ar-SA"/>
    </w:rPr>
  </w:style>
  <w:style w:type="paragraph" w:customStyle="1" w:styleId="315">
    <w:name w:val="Normal_19_0_0_1"/>
    <w:basedOn w:val="173"/>
    <w:qFormat/>
    <w:uiPriority w:val="0"/>
    <w:rPr>
      <w:rFonts w:eastAsia="Times New Roman"/>
      <w:sz w:val="24"/>
    </w:rPr>
  </w:style>
  <w:style w:type="paragraph" w:customStyle="1" w:styleId="316">
    <w:name w:val="Normal_19_0_0"/>
    <w:basedOn w:val="218"/>
    <w:next w:val="317"/>
    <w:qFormat/>
    <w:uiPriority w:val="0"/>
    <w:rPr>
      <w:rFonts w:ascii="Calibri" w:hAnsi="Calibri" w:eastAsia="Times New Roman"/>
      <w:sz w:val="24"/>
    </w:rPr>
  </w:style>
  <w:style w:type="paragraph" w:customStyle="1" w:styleId="317">
    <w:name w:val="Body Text First Indent_1_0_0"/>
    <w:basedOn w:val="316"/>
    <w:qFormat/>
    <w:uiPriority w:val="0"/>
    <w:pPr>
      <w:spacing w:after="120"/>
      <w:ind w:firstLine="100"/>
    </w:pPr>
  </w:style>
  <w:style w:type="paragraph" w:customStyle="1" w:styleId="318">
    <w:name w:val="列表段落1"/>
    <w:basedOn w:val="1"/>
    <w:qFormat/>
    <w:uiPriority w:val="0"/>
    <w:pPr>
      <w:ind w:left="720"/>
      <w:contextualSpacing/>
    </w:pPr>
  </w:style>
  <w:style w:type="paragraph" w:customStyle="1" w:styleId="31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0">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2">
    <w:name w:val="Normal_8_0_0"/>
    <w:qFormat/>
    <w:uiPriority w:val="0"/>
    <w:rPr>
      <w:rFonts w:ascii="Times New Roman" w:hAnsi="Times New Roman" w:eastAsia="Times New Roman" w:cs="Times New Roman"/>
      <w:sz w:val="24"/>
      <w:szCs w:val="24"/>
      <w:lang w:val="en-US" w:eastAsia="zh-CN" w:bidi="ar-SA"/>
    </w:rPr>
  </w:style>
  <w:style w:type="paragraph" w:customStyle="1" w:styleId="323">
    <w:name w:val="Normal_14_0"/>
    <w:qFormat/>
    <w:uiPriority w:val="0"/>
    <w:rPr>
      <w:rFonts w:ascii="黑体" w:hAnsi="黑体" w:eastAsia="黑体" w:cs="黑体"/>
      <w:b/>
      <w:sz w:val="32"/>
      <w:szCs w:val="24"/>
      <w:lang w:val="en-US" w:eastAsia="zh-CN" w:bidi="ar-SA"/>
    </w:rPr>
  </w:style>
  <w:style w:type="paragraph" w:customStyle="1" w:styleId="324">
    <w:name w:val="正文首行缩进 2_0"/>
    <w:basedOn w:val="227"/>
    <w:qFormat/>
    <w:uiPriority w:val="0"/>
    <w:pPr>
      <w:spacing w:after="120"/>
      <w:ind w:left="200" w:firstLine="200"/>
    </w:pPr>
    <w:rPr>
      <w:rFonts w:ascii="Times New Roman" w:hAnsi="Times New Roman"/>
      <w:sz w:val="24"/>
      <w:szCs w:val="24"/>
    </w:rPr>
  </w:style>
  <w:style w:type="paragraph" w:customStyle="1" w:styleId="325">
    <w:name w:val="正文_16_1"/>
    <w:basedOn w:val="1"/>
    <w:qFormat/>
    <w:uiPriority w:val="0"/>
    <w:rPr>
      <w:rFonts w:ascii="Times New Roman" w:hAnsi="Times New Roman"/>
      <w:szCs w:val="21"/>
    </w:rPr>
  </w:style>
  <w:style w:type="paragraph" w:customStyle="1" w:styleId="326">
    <w:name w:val="正文空2字"/>
    <w:basedOn w:val="234"/>
    <w:qFormat/>
    <w:uiPriority w:val="99"/>
    <w:pPr>
      <w:widowControl w:val="0"/>
      <w:spacing w:line="560" w:lineRule="exact"/>
      <w:ind w:firstLine="640"/>
    </w:pPr>
    <w:rPr>
      <w:rFonts w:ascii="仿宋_GB2312" w:hAnsi="仿宋_GB2312" w:cs="仿宋_GB2312"/>
      <w:lang w:val="zh-TW"/>
    </w:rPr>
  </w:style>
  <w:style w:type="paragraph" w:customStyle="1" w:styleId="327">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28">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9">
    <w:name w:val="Normal_4_0"/>
    <w:qFormat/>
    <w:uiPriority w:val="0"/>
    <w:rPr>
      <w:rFonts w:ascii="黑体" w:hAnsi="黑体" w:eastAsia="黑体" w:cs="黑体"/>
      <w:b/>
      <w:sz w:val="32"/>
      <w:szCs w:val="24"/>
      <w:lang w:val="en-US" w:eastAsia="zh-CN" w:bidi="ar-SA"/>
    </w:rPr>
  </w:style>
  <w:style w:type="paragraph" w:customStyle="1" w:styleId="330">
    <w:name w:val="标题 41"/>
    <w:basedOn w:val="218"/>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33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Normal_19_1_0"/>
    <w:next w:val="251"/>
    <w:qFormat/>
    <w:uiPriority w:val="0"/>
    <w:pPr>
      <w:widowControl w:val="0"/>
      <w:jc w:val="both"/>
    </w:pPr>
    <w:rPr>
      <w:rFonts w:ascii="Calibri" w:hAnsi="Calibri" w:eastAsia="宋体" w:cs="Times New Roman"/>
      <w:szCs w:val="24"/>
      <w:lang w:val="en-US" w:eastAsia="zh-CN" w:bidi="ar-SA"/>
    </w:rPr>
  </w:style>
  <w:style w:type="paragraph" w:customStyle="1" w:styleId="333">
    <w:name w:val="正文文本12"/>
    <w:basedOn w:val="1"/>
    <w:qFormat/>
    <w:uiPriority w:val="1"/>
    <w:pPr>
      <w:ind w:left="120"/>
    </w:pPr>
    <w:rPr>
      <w:rFonts w:ascii="宋体" w:hAnsi="宋体" w:cs="宋体"/>
      <w:szCs w:val="21"/>
      <w:lang w:val="zh-CN" w:bidi="zh-CN"/>
    </w:rPr>
  </w:style>
  <w:style w:type="paragraph" w:customStyle="1" w:styleId="334">
    <w:name w:val="Normal_22_0"/>
    <w:qFormat/>
    <w:uiPriority w:val="0"/>
    <w:pPr>
      <w:widowControl w:val="0"/>
      <w:jc w:val="both"/>
    </w:pPr>
    <w:rPr>
      <w:rFonts w:ascii="Calibri" w:hAnsi="Calibri" w:eastAsia="宋体" w:cs="Times New Roman"/>
      <w:szCs w:val="24"/>
      <w:lang w:val="en-US" w:eastAsia="zh-CN" w:bidi="ar-SA"/>
    </w:rPr>
  </w:style>
  <w:style w:type="paragraph" w:customStyle="1" w:styleId="335">
    <w:name w:val="脚注文本1"/>
    <w:basedOn w:val="1"/>
    <w:qFormat/>
    <w:uiPriority w:val="0"/>
    <w:pPr>
      <w:jc w:val="left"/>
    </w:pPr>
    <w:rPr>
      <w:rFonts w:eastAsia="Times New Roman"/>
      <w:sz w:val="18"/>
      <w:szCs w:val="24"/>
    </w:rPr>
  </w:style>
  <w:style w:type="paragraph" w:customStyle="1" w:styleId="336">
    <w:name w:val="首行缩进"/>
    <w:basedOn w:val="1"/>
    <w:qFormat/>
    <w:uiPriority w:val="0"/>
    <w:pPr>
      <w:ind w:firstLine="480"/>
    </w:pPr>
    <w:rPr>
      <w:rFonts w:ascii="Times New Roman" w:hAnsi="Times New Roman"/>
      <w:szCs w:val="21"/>
      <w:lang w:val="zh-CN"/>
    </w:rPr>
  </w:style>
  <w:style w:type="paragraph" w:customStyle="1" w:styleId="337">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8">
    <w:name w:val="Normal_22_0_0"/>
    <w:qFormat/>
    <w:uiPriority w:val="0"/>
    <w:pPr>
      <w:widowControl w:val="0"/>
      <w:jc w:val="both"/>
    </w:pPr>
    <w:rPr>
      <w:rFonts w:ascii="Calibri" w:hAnsi="Calibri" w:eastAsia="宋体" w:cs="Times New Roman"/>
      <w:szCs w:val="24"/>
      <w:lang w:val="en-US" w:eastAsia="zh-CN" w:bidi="ar-SA"/>
    </w:rPr>
  </w:style>
  <w:style w:type="paragraph" w:customStyle="1" w:styleId="339">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0">
    <w:name w:val="Normal_9_0"/>
    <w:qFormat/>
    <w:uiPriority w:val="0"/>
    <w:rPr>
      <w:rFonts w:ascii="Times New Roman" w:hAnsi="Times New Roman" w:eastAsia="Times New Roman" w:cs="Times New Roman"/>
      <w:sz w:val="24"/>
      <w:szCs w:val="24"/>
      <w:lang w:val="en-US" w:eastAsia="zh-CN" w:bidi="ar-SA"/>
    </w:rPr>
  </w:style>
  <w:style w:type="paragraph" w:customStyle="1" w:styleId="34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43">
    <w:name w:val="Normal_0"/>
    <w:qFormat/>
    <w:uiPriority w:val="0"/>
    <w:rPr>
      <w:rFonts w:ascii="黑体" w:hAnsi="黑体" w:eastAsia="黑体" w:cs="Times New Roman"/>
      <w:b/>
      <w:sz w:val="32"/>
      <w:szCs w:val="24"/>
      <w:lang w:val="en-US" w:eastAsia="zh-CN" w:bidi="ar-SA"/>
    </w:rPr>
  </w:style>
  <w:style w:type="paragraph" w:customStyle="1" w:styleId="344">
    <w:name w:val="页脚1"/>
    <w:basedOn w:val="1"/>
    <w:qFormat/>
    <w:uiPriority w:val="0"/>
    <w:pPr>
      <w:tabs>
        <w:tab w:val="center" w:pos="4153"/>
        <w:tab w:val="right" w:pos="8306"/>
      </w:tabs>
      <w:jc w:val="left"/>
    </w:pPr>
    <w:rPr>
      <w:sz w:val="18"/>
      <w:szCs w:val="18"/>
    </w:rPr>
  </w:style>
  <w:style w:type="paragraph" w:customStyle="1" w:styleId="345">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4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47">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48">
    <w:name w:val="Normal_2_0"/>
    <w:qFormat/>
    <w:uiPriority w:val="0"/>
    <w:rPr>
      <w:rFonts w:ascii="黑体" w:hAnsi="黑体" w:eastAsia="黑体" w:cs="黑体"/>
      <w:b/>
      <w:sz w:val="32"/>
      <w:szCs w:val="24"/>
      <w:lang w:val="en-US" w:eastAsia="zh-CN" w:bidi="ar-SA"/>
    </w:rPr>
  </w:style>
  <w:style w:type="paragraph" w:customStyle="1" w:styleId="349">
    <w:name w:val="Normal_19_0_0_2_0"/>
    <w:basedOn w:val="173"/>
    <w:qFormat/>
    <w:uiPriority w:val="0"/>
    <w:rPr>
      <w:rFonts w:eastAsia="Times New Roman"/>
    </w:rPr>
  </w:style>
  <w:style w:type="paragraph" w:customStyle="1" w:styleId="350">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51">
    <w:name w:val="修订1"/>
    <w:semiHidden/>
    <w:qFormat/>
    <w:uiPriority w:val="99"/>
    <w:rPr>
      <w:rFonts w:ascii="Times New Roman" w:hAnsi="Times New Roman" w:eastAsia="宋体" w:cs="Times New Roman"/>
      <w:sz w:val="21"/>
      <w:szCs w:val="21"/>
      <w:lang w:val="en-US" w:eastAsia="zh-CN" w:bidi="ar-SA"/>
    </w:rPr>
  </w:style>
  <w:style w:type="paragraph" w:customStyle="1" w:styleId="352">
    <w:name w:val="正文缩进1"/>
    <w:basedOn w:val="1"/>
    <w:qFormat/>
    <w:uiPriority w:val="0"/>
    <w:pPr>
      <w:ind w:firstLine="420"/>
      <w:jc w:val="left"/>
    </w:pPr>
    <w:rPr>
      <w:rFonts w:ascii="宋体"/>
      <w:sz w:val="24"/>
    </w:rPr>
  </w:style>
  <w:style w:type="paragraph" w:customStyle="1" w:styleId="353">
    <w:name w:val="纯文本_1"/>
    <w:basedOn w:val="242"/>
    <w:qFormat/>
    <w:uiPriority w:val="0"/>
    <w:rPr>
      <w:rFonts w:ascii="宋体" w:hAnsi="Times New Roman"/>
      <w:sz w:val="20"/>
      <w:szCs w:val="21"/>
    </w:rPr>
  </w:style>
  <w:style w:type="paragraph" w:customStyle="1" w:styleId="354">
    <w:name w:val="Normal_11_0"/>
    <w:qFormat/>
    <w:uiPriority w:val="0"/>
    <w:rPr>
      <w:rFonts w:ascii="黑体" w:hAnsi="黑体" w:eastAsia="黑体" w:cs="黑体"/>
      <w:b/>
      <w:sz w:val="32"/>
      <w:szCs w:val="24"/>
      <w:lang w:val="en-US" w:eastAsia="zh-CN" w:bidi="ar-SA"/>
    </w:rPr>
  </w:style>
  <w:style w:type="paragraph" w:customStyle="1" w:styleId="355">
    <w:name w:val="table_lines"/>
    <w:basedOn w:val="1"/>
    <w:qFormat/>
    <w:uiPriority w:val="0"/>
    <w:pPr>
      <w:widowControl/>
      <w:jc w:val="left"/>
    </w:pPr>
    <w:rPr>
      <w:rFonts w:ascii="Times New Roman" w:hAnsi="Times New Roman"/>
      <w:sz w:val="20"/>
      <w:szCs w:val="20"/>
      <w:lang w:val="de-DE" w:eastAsia="de-DE"/>
    </w:rPr>
  </w:style>
  <w:style w:type="paragraph" w:customStyle="1" w:styleId="356">
    <w:name w:val="Body Text_0"/>
    <w:basedOn w:val="198"/>
    <w:qFormat/>
    <w:uiPriority w:val="0"/>
    <w:pPr>
      <w:spacing w:line="60" w:lineRule="auto"/>
    </w:pPr>
    <w:rPr>
      <w:rFonts w:ascii="仿宋_GB2312" w:eastAsia="仿宋_GB2312"/>
      <w:sz w:val="32"/>
    </w:rPr>
  </w:style>
  <w:style w:type="paragraph" w:customStyle="1" w:styleId="357">
    <w:name w:val="纯文本_0_0"/>
    <w:basedOn w:val="201"/>
    <w:unhideWhenUsed/>
    <w:qFormat/>
    <w:uiPriority w:val="0"/>
    <w:rPr>
      <w:rFonts w:ascii="宋体" w:hAnsi="Courier New"/>
      <w:szCs w:val="21"/>
    </w:rPr>
  </w:style>
  <w:style w:type="paragraph" w:customStyle="1" w:styleId="358">
    <w:name w:val="Char"/>
    <w:basedOn w:val="1"/>
    <w:qFormat/>
    <w:uiPriority w:val="0"/>
    <w:pPr>
      <w:tabs>
        <w:tab w:val="left" w:pos="360"/>
      </w:tabs>
      <w:ind w:firstLine="200"/>
    </w:pPr>
    <w:rPr>
      <w:rFonts w:ascii="Times New Roman" w:hAnsi="Times New Roman"/>
      <w:sz w:val="28"/>
      <w:szCs w:val="30"/>
    </w:rPr>
  </w:style>
  <w:style w:type="paragraph" w:customStyle="1" w:styleId="359">
    <w:name w:val="Normal_17_0"/>
    <w:qFormat/>
    <w:uiPriority w:val="0"/>
    <w:rPr>
      <w:rFonts w:ascii="黑体" w:hAnsi="黑体" w:eastAsia="黑体" w:cs="黑体"/>
      <w:b/>
      <w:sz w:val="32"/>
      <w:szCs w:val="24"/>
      <w:lang w:val="en-US" w:eastAsia="zh-CN" w:bidi="ar-SA"/>
    </w:rPr>
  </w:style>
  <w:style w:type="paragraph" w:customStyle="1" w:styleId="360">
    <w:name w:val="标题 71"/>
    <w:basedOn w:val="1"/>
    <w:next w:val="1"/>
    <w:qFormat/>
    <w:uiPriority w:val="0"/>
    <w:pPr>
      <w:keepNext/>
      <w:keepLines/>
      <w:spacing w:before="320" w:after="200"/>
      <w:outlineLvl w:val="6"/>
    </w:pPr>
    <w:rPr>
      <w:rFonts w:ascii="Arial" w:hAnsi="Arial" w:eastAsia="Arial" w:cs="Arial"/>
      <w:b/>
      <w:bCs/>
      <w:i/>
      <w:iCs/>
      <w:sz w:val="22"/>
    </w:rPr>
  </w:style>
  <w:style w:type="paragraph" w:customStyle="1" w:styleId="361">
    <w:name w:val="Normal_14_0_0"/>
    <w:qFormat/>
    <w:uiPriority w:val="0"/>
    <w:rPr>
      <w:rFonts w:ascii="黑体" w:hAnsi="黑体" w:eastAsia="黑体" w:cs="Times New Roman"/>
      <w:b/>
      <w:sz w:val="32"/>
      <w:szCs w:val="24"/>
      <w:lang w:val="en-US" w:eastAsia="zh-CN" w:bidi="ar-SA"/>
    </w:rPr>
  </w:style>
  <w:style w:type="paragraph" w:customStyle="1" w:styleId="362">
    <w:name w:val="标题 312"/>
    <w:basedOn w:val="42"/>
    <w:next w:val="44"/>
    <w:qFormat/>
    <w:uiPriority w:val="0"/>
    <w:pPr>
      <w:keepNext/>
      <w:keepLines/>
      <w:spacing w:before="320" w:after="200"/>
      <w:outlineLvl w:val="2"/>
    </w:pPr>
    <w:rPr>
      <w:rFonts w:ascii="Arial" w:hAnsi="Arial" w:eastAsia="Arial" w:cs="Arial"/>
      <w:sz w:val="30"/>
      <w:szCs w:val="30"/>
    </w:rPr>
  </w:style>
  <w:style w:type="paragraph" w:customStyle="1" w:styleId="363">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4">
    <w:name w:val="*正文"/>
    <w:basedOn w:val="40"/>
    <w:qFormat/>
    <w:uiPriority w:val="0"/>
    <w:pPr>
      <w:ind w:firstLine="200"/>
    </w:pPr>
    <w:rPr>
      <w:rFonts w:hAnsi="宋体"/>
      <w:szCs w:val="24"/>
    </w:rPr>
  </w:style>
  <w:style w:type="paragraph" w:customStyle="1" w:styleId="365">
    <w:name w:val="正文_7_1"/>
    <w:qFormat/>
    <w:uiPriority w:val="0"/>
    <w:pPr>
      <w:widowControl w:val="0"/>
      <w:jc w:val="both"/>
    </w:pPr>
    <w:rPr>
      <w:rFonts w:ascii="Calibri" w:hAnsi="Calibri" w:eastAsia="宋体" w:cs="Times New Roman"/>
      <w:lang w:val="en-US" w:eastAsia="zh-CN" w:bidi="ar-SA"/>
    </w:rPr>
  </w:style>
  <w:style w:type="paragraph" w:customStyle="1" w:styleId="366">
    <w:name w:val="Normal_17_0_0"/>
    <w:qFormat/>
    <w:uiPriority w:val="0"/>
    <w:rPr>
      <w:rFonts w:ascii="黑体" w:hAnsi="黑体" w:eastAsia="黑体" w:cs="Times New Roman"/>
      <w:b/>
      <w:sz w:val="32"/>
      <w:szCs w:val="24"/>
      <w:lang w:val="en-US" w:eastAsia="zh-CN" w:bidi="ar-SA"/>
    </w:rPr>
  </w:style>
  <w:style w:type="paragraph" w:customStyle="1" w:styleId="367">
    <w:name w:val="Table Paragraph"/>
    <w:basedOn w:val="218"/>
    <w:qFormat/>
    <w:uiPriority w:val="1"/>
    <w:rPr>
      <w:rFonts w:ascii="宋体" w:hAnsi="宋体" w:cs="宋体"/>
      <w:sz w:val="22"/>
      <w:lang w:val="zh-CN" w:bidi="zh-CN"/>
    </w:rPr>
  </w:style>
  <w:style w:type="table" w:customStyle="1" w:styleId="368">
    <w:name w:val="无格式表格 41"/>
    <w:basedOn w:val="56"/>
    <w:qFormat/>
    <w:uiPriority w:val="99"/>
    <w:tblPr>
      <w:tblCellMar>
        <w:top w:w="0" w:type="dxa"/>
        <w:left w:w="0" w:type="dxa"/>
        <w:bottom w:w="0" w:type="dxa"/>
        <w:right w:w="0" w:type="dxa"/>
      </w:tblCellMar>
    </w:tblPr>
  </w:style>
  <w:style w:type="table" w:customStyle="1" w:styleId="369">
    <w:name w:val="无格式表格 11"/>
    <w:basedOn w:val="56"/>
    <w:qFormat/>
    <w:uiPriority w:val="59"/>
    <w:tblPr>
      <w:tblCellMar>
        <w:top w:w="0" w:type="dxa"/>
        <w:left w:w="0" w:type="dxa"/>
        <w:bottom w:w="0" w:type="dxa"/>
        <w:right w:w="0" w:type="dxa"/>
      </w:tblCellMar>
    </w:tblPr>
  </w:style>
  <w:style w:type="table" w:customStyle="1" w:styleId="370">
    <w:name w:val="无格式表格 21"/>
    <w:basedOn w:val="56"/>
    <w:qFormat/>
    <w:uiPriority w:val="59"/>
    <w:tblPr>
      <w:tblCellMar>
        <w:top w:w="0" w:type="dxa"/>
        <w:left w:w="0" w:type="dxa"/>
        <w:bottom w:w="0" w:type="dxa"/>
        <w:right w:w="0" w:type="dxa"/>
      </w:tblCellMar>
    </w:tblPr>
  </w:style>
  <w:style w:type="table" w:customStyle="1" w:styleId="371">
    <w:name w:val="无格式表格 31"/>
    <w:basedOn w:val="56"/>
    <w:qFormat/>
    <w:uiPriority w:val="99"/>
    <w:tblPr>
      <w:tblCellMar>
        <w:top w:w="0" w:type="dxa"/>
        <w:left w:w="0" w:type="dxa"/>
        <w:bottom w:w="0" w:type="dxa"/>
        <w:right w:w="0" w:type="dxa"/>
      </w:tblCellMar>
    </w:tblPr>
  </w:style>
  <w:style w:type="table" w:customStyle="1" w:styleId="372">
    <w:name w:val="无格式表格 51"/>
    <w:basedOn w:val="56"/>
    <w:qFormat/>
    <w:uiPriority w:val="99"/>
    <w:tblPr>
      <w:tblCellMar>
        <w:top w:w="0" w:type="dxa"/>
        <w:left w:w="0" w:type="dxa"/>
        <w:bottom w:w="0" w:type="dxa"/>
        <w:right w:w="0" w:type="dxa"/>
      </w:tblCellMar>
    </w:tblPr>
  </w:style>
  <w:style w:type="table" w:customStyle="1" w:styleId="373">
    <w:name w:val="网格表 1 浅色1"/>
    <w:basedOn w:val="56"/>
    <w:qFormat/>
    <w:uiPriority w:val="99"/>
    <w:tblPr>
      <w:tblCellMar>
        <w:top w:w="0" w:type="dxa"/>
        <w:left w:w="0" w:type="dxa"/>
        <w:bottom w:w="0" w:type="dxa"/>
        <w:right w:w="0" w:type="dxa"/>
      </w:tblCellMar>
    </w:tblPr>
  </w:style>
  <w:style w:type="table" w:customStyle="1" w:styleId="374">
    <w:name w:val="网格表 21"/>
    <w:basedOn w:val="56"/>
    <w:qFormat/>
    <w:uiPriority w:val="99"/>
    <w:tblPr>
      <w:tblCellMar>
        <w:top w:w="0" w:type="dxa"/>
        <w:left w:w="0" w:type="dxa"/>
        <w:bottom w:w="0" w:type="dxa"/>
        <w:right w:w="0" w:type="dxa"/>
      </w:tblCellMar>
    </w:tblPr>
  </w:style>
  <w:style w:type="table" w:customStyle="1" w:styleId="375">
    <w:name w:val="网格表 31"/>
    <w:basedOn w:val="56"/>
    <w:qFormat/>
    <w:uiPriority w:val="99"/>
    <w:tblPr>
      <w:tblCellMar>
        <w:top w:w="0" w:type="dxa"/>
        <w:left w:w="0" w:type="dxa"/>
        <w:bottom w:w="0" w:type="dxa"/>
        <w:right w:w="0" w:type="dxa"/>
      </w:tblCellMar>
    </w:tblPr>
  </w:style>
  <w:style w:type="table" w:customStyle="1" w:styleId="376">
    <w:name w:val="List Table 3 - Accent 3"/>
    <w:basedOn w:val="56"/>
    <w:qFormat/>
    <w:uiPriority w:val="99"/>
    <w:tblPr>
      <w:tblCellMar>
        <w:top w:w="0" w:type="dxa"/>
        <w:left w:w="0" w:type="dxa"/>
        <w:bottom w:w="0" w:type="dxa"/>
        <w:right w:w="0" w:type="dxa"/>
      </w:tblCellMar>
    </w:tblPr>
  </w:style>
  <w:style w:type="table" w:customStyle="1" w:styleId="377">
    <w:name w:val="List Table 1 Light - Accent 3"/>
    <w:basedOn w:val="56"/>
    <w:qFormat/>
    <w:uiPriority w:val="99"/>
    <w:tblPr>
      <w:tblCellMar>
        <w:top w:w="0" w:type="dxa"/>
        <w:left w:w="0" w:type="dxa"/>
        <w:bottom w:w="0" w:type="dxa"/>
        <w:right w:w="0" w:type="dxa"/>
      </w:tblCellMar>
    </w:tblPr>
  </w:style>
  <w:style w:type="table" w:customStyle="1" w:styleId="378">
    <w:name w:val="Grid Table 1 Light - Accent 3"/>
    <w:basedOn w:val="56"/>
    <w:qFormat/>
    <w:uiPriority w:val="99"/>
    <w:tblPr>
      <w:tblCellMar>
        <w:top w:w="0" w:type="dxa"/>
        <w:left w:w="0" w:type="dxa"/>
        <w:bottom w:w="0" w:type="dxa"/>
        <w:right w:w="0" w:type="dxa"/>
      </w:tblCellMar>
    </w:tblPr>
  </w:style>
  <w:style w:type="table" w:customStyle="1" w:styleId="379">
    <w:name w:val="网格表 41"/>
    <w:basedOn w:val="56"/>
    <w:qFormat/>
    <w:uiPriority w:val="59"/>
    <w:tblPr>
      <w:tblCellMar>
        <w:top w:w="0" w:type="dxa"/>
        <w:left w:w="0" w:type="dxa"/>
        <w:bottom w:w="0" w:type="dxa"/>
        <w:right w:w="0" w:type="dxa"/>
      </w:tblCellMar>
    </w:tblPr>
  </w:style>
  <w:style w:type="table" w:customStyle="1" w:styleId="380">
    <w:name w:val="List Table 2 - Accent 4"/>
    <w:basedOn w:val="56"/>
    <w:qFormat/>
    <w:uiPriority w:val="99"/>
    <w:tblPr>
      <w:tblCellMar>
        <w:top w:w="0" w:type="dxa"/>
        <w:left w:w="0" w:type="dxa"/>
        <w:bottom w:w="0" w:type="dxa"/>
        <w:right w:w="0" w:type="dxa"/>
      </w:tblCellMar>
    </w:tblPr>
  </w:style>
  <w:style w:type="table" w:customStyle="1" w:styleId="381">
    <w:name w:val="Grid Table 4 - Accent 3"/>
    <w:basedOn w:val="56"/>
    <w:qFormat/>
    <w:uiPriority w:val="59"/>
    <w:tblPr>
      <w:tblCellMar>
        <w:top w:w="0" w:type="dxa"/>
        <w:left w:w="0" w:type="dxa"/>
        <w:bottom w:w="0" w:type="dxa"/>
        <w:right w:w="0" w:type="dxa"/>
      </w:tblCellMar>
    </w:tblPr>
  </w:style>
  <w:style w:type="table" w:customStyle="1" w:styleId="382">
    <w:name w:val="网格表 5 深色1"/>
    <w:basedOn w:val="56"/>
    <w:qFormat/>
    <w:uiPriority w:val="99"/>
    <w:tblPr>
      <w:tblCellMar>
        <w:top w:w="0" w:type="dxa"/>
        <w:left w:w="0" w:type="dxa"/>
        <w:bottom w:w="0" w:type="dxa"/>
        <w:right w:w="0" w:type="dxa"/>
      </w:tblCellMar>
    </w:tblPr>
  </w:style>
  <w:style w:type="table" w:customStyle="1" w:styleId="383">
    <w:name w:val="List Table 3 - Accent 4"/>
    <w:basedOn w:val="56"/>
    <w:qFormat/>
    <w:uiPriority w:val="99"/>
    <w:tblPr>
      <w:tblCellMar>
        <w:top w:w="0" w:type="dxa"/>
        <w:left w:w="0" w:type="dxa"/>
        <w:bottom w:w="0" w:type="dxa"/>
        <w:right w:w="0" w:type="dxa"/>
      </w:tblCellMar>
    </w:tblPr>
  </w:style>
  <w:style w:type="table" w:customStyle="1" w:styleId="384">
    <w:name w:val="Grid Table 6 Colorful - Accent 6"/>
    <w:basedOn w:val="56"/>
    <w:qFormat/>
    <w:uiPriority w:val="99"/>
    <w:tblPr>
      <w:tblCellMar>
        <w:top w:w="0" w:type="dxa"/>
        <w:left w:w="0" w:type="dxa"/>
        <w:bottom w:w="0" w:type="dxa"/>
        <w:right w:w="0" w:type="dxa"/>
      </w:tblCellMar>
    </w:tblPr>
  </w:style>
  <w:style w:type="table" w:customStyle="1" w:styleId="385">
    <w:name w:val="Grid Table 2 - Accent 4"/>
    <w:basedOn w:val="56"/>
    <w:qFormat/>
    <w:uiPriority w:val="99"/>
    <w:tblPr>
      <w:tblCellMar>
        <w:top w:w="0" w:type="dxa"/>
        <w:left w:w="0" w:type="dxa"/>
        <w:bottom w:w="0" w:type="dxa"/>
        <w:right w:w="0" w:type="dxa"/>
      </w:tblCellMar>
    </w:tblPr>
  </w:style>
  <w:style w:type="table" w:customStyle="1" w:styleId="386">
    <w:name w:val="网格表 6 彩色1"/>
    <w:basedOn w:val="56"/>
    <w:qFormat/>
    <w:uiPriority w:val="99"/>
    <w:tblPr>
      <w:tblCellMar>
        <w:top w:w="0" w:type="dxa"/>
        <w:left w:w="0" w:type="dxa"/>
        <w:bottom w:w="0" w:type="dxa"/>
        <w:right w:w="0" w:type="dxa"/>
      </w:tblCellMar>
    </w:tblPr>
  </w:style>
  <w:style w:type="table" w:customStyle="1" w:styleId="387">
    <w:name w:val="List Table 6 Colorful - Accent 2"/>
    <w:basedOn w:val="56"/>
    <w:qFormat/>
    <w:uiPriority w:val="99"/>
    <w:tblPr>
      <w:tblCellMar>
        <w:top w:w="0" w:type="dxa"/>
        <w:left w:w="0" w:type="dxa"/>
        <w:bottom w:w="0" w:type="dxa"/>
        <w:right w:w="0" w:type="dxa"/>
      </w:tblCellMar>
    </w:tblPr>
  </w:style>
  <w:style w:type="table" w:customStyle="1" w:styleId="388">
    <w:name w:val="Grid Table 5 Dark - Accent 6"/>
    <w:basedOn w:val="56"/>
    <w:qFormat/>
    <w:uiPriority w:val="99"/>
    <w:tblPr>
      <w:tblCellMar>
        <w:top w:w="0" w:type="dxa"/>
        <w:left w:w="0" w:type="dxa"/>
        <w:bottom w:w="0" w:type="dxa"/>
        <w:right w:w="0" w:type="dxa"/>
      </w:tblCellMar>
    </w:tblPr>
  </w:style>
  <w:style w:type="table" w:customStyle="1" w:styleId="389">
    <w:name w:val="网格表 7 彩色1"/>
    <w:basedOn w:val="56"/>
    <w:qFormat/>
    <w:uiPriority w:val="99"/>
    <w:tblPr>
      <w:tblCellMar>
        <w:top w:w="0" w:type="dxa"/>
        <w:left w:w="0" w:type="dxa"/>
        <w:bottom w:w="0" w:type="dxa"/>
        <w:right w:w="0" w:type="dxa"/>
      </w:tblCellMar>
    </w:tblPr>
  </w:style>
  <w:style w:type="table" w:customStyle="1" w:styleId="390">
    <w:name w:val="List Table 5 Dark - Accent 5"/>
    <w:basedOn w:val="56"/>
    <w:qFormat/>
    <w:uiPriority w:val="99"/>
    <w:tblPr>
      <w:tblCellMar>
        <w:top w:w="0" w:type="dxa"/>
        <w:left w:w="0" w:type="dxa"/>
        <w:bottom w:w="0" w:type="dxa"/>
        <w:right w:w="0" w:type="dxa"/>
      </w:tblCellMar>
    </w:tblPr>
  </w:style>
  <w:style w:type="table" w:customStyle="1" w:styleId="391">
    <w:name w:val="Grid Table 5 Dark - Accent 2"/>
    <w:basedOn w:val="56"/>
    <w:qFormat/>
    <w:uiPriority w:val="99"/>
    <w:tblPr>
      <w:tblCellMar>
        <w:top w:w="0" w:type="dxa"/>
        <w:left w:w="0" w:type="dxa"/>
        <w:bottom w:w="0" w:type="dxa"/>
        <w:right w:w="0" w:type="dxa"/>
      </w:tblCellMar>
    </w:tblPr>
  </w:style>
  <w:style w:type="table" w:customStyle="1" w:styleId="392">
    <w:name w:val="清单表 1 浅色1"/>
    <w:basedOn w:val="56"/>
    <w:qFormat/>
    <w:uiPriority w:val="99"/>
    <w:tblPr>
      <w:tblCellMar>
        <w:top w:w="0" w:type="dxa"/>
        <w:left w:w="0" w:type="dxa"/>
        <w:bottom w:w="0" w:type="dxa"/>
        <w:right w:w="0" w:type="dxa"/>
      </w:tblCellMar>
    </w:tblPr>
  </w:style>
  <w:style w:type="table" w:customStyle="1" w:styleId="393">
    <w:name w:val="List Table 5 Dark - Accent 2"/>
    <w:basedOn w:val="56"/>
    <w:qFormat/>
    <w:uiPriority w:val="99"/>
    <w:tblPr>
      <w:tblCellMar>
        <w:top w:w="0" w:type="dxa"/>
        <w:left w:w="0" w:type="dxa"/>
        <w:bottom w:w="0" w:type="dxa"/>
        <w:right w:w="0" w:type="dxa"/>
      </w:tblCellMar>
    </w:tblPr>
  </w:style>
  <w:style w:type="table" w:customStyle="1" w:styleId="394">
    <w:name w:val="List Table 1 Light - Accent 6"/>
    <w:basedOn w:val="56"/>
    <w:qFormat/>
    <w:uiPriority w:val="99"/>
    <w:tblPr>
      <w:tblCellMar>
        <w:top w:w="0" w:type="dxa"/>
        <w:left w:w="0" w:type="dxa"/>
        <w:bottom w:w="0" w:type="dxa"/>
        <w:right w:w="0" w:type="dxa"/>
      </w:tblCellMar>
    </w:tblPr>
  </w:style>
  <w:style w:type="table" w:customStyle="1" w:styleId="395">
    <w:name w:val="Grid Table 2 - Accent 2"/>
    <w:basedOn w:val="56"/>
    <w:qFormat/>
    <w:uiPriority w:val="99"/>
    <w:tblPr>
      <w:tblCellMar>
        <w:top w:w="0" w:type="dxa"/>
        <w:left w:w="0" w:type="dxa"/>
        <w:bottom w:w="0" w:type="dxa"/>
        <w:right w:w="0" w:type="dxa"/>
      </w:tblCellMar>
    </w:tblPr>
  </w:style>
  <w:style w:type="table" w:customStyle="1" w:styleId="396">
    <w:name w:val="清单表 21"/>
    <w:basedOn w:val="56"/>
    <w:qFormat/>
    <w:uiPriority w:val="99"/>
    <w:tblPr>
      <w:tblCellMar>
        <w:top w:w="0" w:type="dxa"/>
        <w:left w:w="0" w:type="dxa"/>
        <w:bottom w:w="0" w:type="dxa"/>
        <w:right w:w="0" w:type="dxa"/>
      </w:tblCellMar>
    </w:tblPr>
  </w:style>
  <w:style w:type="table" w:customStyle="1" w:styleId="397">
    <w:name w:val="List Table 7 Colorful - Accent 3"/>
    <w:basedOn w:val="56"/>
    <w:qFormat/>
    <w:uiPriority w:val="99"/>
    <w:tblPr>
      <w:tblCellMar>
        <w:top w:w="0" w:type="dxa"/>
        <w:left w:w="0" w:type="dxa"/>
        <w:bottom w:w="0" w:type="dxa"/>
        <w:right w:w="0" w:type="dxa"/>
      </w:tblCellMar>
    </w:tblPr>
  </w:style>
  <w:style w:type="table" w:customStyle="1" w:styleId="398">
    <w:name w:val="Grid Table 4 - Accent 4"/>
    <w:basedOn w:val="56"/>
    <w:qFormat/>
    <w:uiPriority w:val="59"/>
    <w:tblPr>
      <w:tblCellMar>
        <w:top w:w="0" w:type="dxa"/>
        <w:left w:w="0" w:type="dxa"/>
        <w:bottom w:w="0" w:type="dxa"/>
        <w:right w:w="0" w:type="dxa"/>
      </w:tblCellMar>
    </w:tblPr>
  </w:style>
  <w:style w:type="table" w:customStyle="1" w:styleId="399">
    <w:name w:val="清单表 31"/>
    <w:basedOn w:val="56"/>
    <w:qFormat/>
    <w:uiPriority w:val="99"/>
    <w:tblPr>
      <w:tblCellMar>
        <w:top w:w="0" w:type="dxa"/>
        <w:left w:w="0" w:type="dxa"/>
        <w:bottom w:w="0" w:type="dxa"/>
        <w:right w:w="0" w:type="dxa"/>
      </w:tblCellMar>
    </w:tblPr>
  </w:style>
  <w:style w:type="table" w:customStyle="1" w:styleId="400">
    <w:name w:val="List Table 3 - Accent 2"/>
    <w:basedOn w:val="56"/>
    <w:qFormat/>
    <w:uiPriority w:val="99"/>
    <w:tblPr>
      <w:tblCellMar>
        <w:top w:w="0" w:type="dxa"/>
        <w:left w:w="0" w:type="dxa"/>
        <w:bottom w:w="0" w:type="dxa"/>
        <w:right w:w="0" w:type="dxa"/>
      </w:tblCellMar>
    </w:tblPr>
  </w:style>
  <w:style w:type="table" w:customStyle="1" w:styleId="401">
    <w:name w:val="List Table 2 - Accent 1"/>
    <w:basedOn w:val="56"/>
    <w:qFormat/>
    <w:uiPriority w:val="99"/>
    <w:tblPr>
      <w:tblCellMar>
        <w:top w:w="0" w:type="dxa"/>
        <w:left w:w="0" w:type="dxa"/>
        <w:bottom w:w="0" w:type="dxa"/>
        <w:right w:w="0" w:type="dxa"/>
      </w:tblCellMar>
    </w:tblPr>
  </w:style>
  <w:style w:type="table" w:customStyle="1" w:styleId="402">
    <w:name w:val="Grid Table 2 - Accent 3"/>
    <w:basedOn w:val="56"/>
    <w:qFormat/>
    <w:uiPriority w:val="99"/>
    <w:tblPr>
      <w:tblCellMar>
        <w:top w:w="0" w:type="dxa"/>
        <w:left w:w="0" w:type="dxa"/>
        <w:bottom w:w="0" w:type="dxa"/>
        <w:right w:w="0" w:type="dxa"/>
      </w:tblCellMar>
    </w:tblPr>
  </w:style>
  <w:style w:type="table" w:customStyle="1" w:styleId="403">
    <w:name w:val="清单表 41"/>
    <w:basedOn w:val="56"/>
    <w:qFormat/>
    <w:uiPriority w:val="99"/>
    <w:tblPr>
      <w:tblCellMar>
        <w:top w:w="0" w:type="dxa"/>
        <w:left w:w="0" w:type="dxa"/>
        <w:bottom w:w="0" w:type="dxa"/>
        <w:right w:w="0" w:type="dxa"/>
      </w:tblCellMar>
    </w:tblPr>
  </w:style>
  <w:style w:type="table" w:customStyle="1" w:styleId="404">
    <w:name w:val="List Table 2 - Accent 3"/>
    <w:basedOn w:val="56"/>
    <w:qFormat/>
    <w:uiPriority w:val="99"/>
    <w:tblPr>
      <w:tblCellMar>
        <w:top w:w="0" w:type="dxa"/>
        <w:left w:w="0" w:type="dxa"/>
        <w:bottom w:w="0" w:type="dxa"/>
        <w:right w:w="0" w:type="dxa"/>
      </w:tblCellMar>
    </w:tblPr>
  </w:style>
  <w:style w:type="table" w:customStyle="1" w:styleId="405">
    <w:name w:val="List Table 1 Light - Accent 1"/>
    <w:basedOn w:val="56"/>
    <w:qFormat/>
    <w:uiPriority w:val="99"/>
    <w:tblPr>
      <w:tblCellMar>
        <w:top w:w="0" w:type="dxa"/>
        <w:left w:w="0" w:type="dxa"/>
        <w:bottom w:w="0" w:type="dxa"/>
        <w:right w:w="0" w:type="dxa"/>
      </w:tblCellMar>
    </w:tblPr>
  </w:style>
  <w:style w:type="table" w:customStyle="1" w:styleId="406">
    <w:name w:val="Grid Table 3 - Accent 1"/>
    <w:basedOn w:val="56"/>
    <w:qFormat/>
    <w:uiPriority w:val="99"/>
    <w:tblPr>
      <w:tblCellMar>
        <w:top w:w="0" w:type="dxa"/>
        <w:left w:w="0" w:type="dxa"/>
        <w:bottom w:w="0" w:type="dxa"/>
        <w:right w:w="0" w:type="dxa"/>
      </w:tblCellMar>
    </w:tblPr>
  </w:style>
  <w:style w:type="table" w:customStyle="1" w:styleId="407">
    <w:name w:val="清单表 5 深色1"/>
    <w:basedOn w:val="56"/>
    <w:qFormat/>
    <w:uiPriority w:val="99"/>
    <w:tblPr>
      <w:tblCellMar>
        <w:top w:w="0" w:type="dxa"/>
        <w:left w:w="0" w:type="dxa"/>
        <w:bottom w:w="0" w:type="dxa"/>
        <w:right w:w="0" w:type="dxa"/>
      </w:tblCellMar>
    </w:tblPr>
  </w:style>
  <w:style w:type="table" w:customStyle="1" w:styleId="408">
    <w:name w:val="List Table 6 Colorful - Accent 1"/>
    <w:basedOn w:val="56"/>
    <w:qFormat/>
    <w:uiPriority w:val="99"/>
    <w:tblPr>
      <w:tblCellMar>
        <w:top w:w="0" w:type="dxa"/>
        <w:left w:w="0" w:type="dxa"/>
        <w:bottom w:w="0" w:type="dxa"/>
        <w:right w:w="0" w:type="dxa"/>
      </w:tblCellMar>
    </w:tblPr>
  </w:style>
  <w:style w:type="table" w:customStyle="1" w:styleId="409">
    <w:name w:val="Grid Table 7 Colorful - Accent 3"/>
    <w:basedOn w:val="56"/>
    <w:qFormat/>
    <w:uiPriority w:val="99"/>
    <w:tblPr>
      <w:tblCellMar>
        <w:top w:w="0" w:type="dxa"/>
        <w:left w:w="0" w:type="dxa"/>
        <w:bottom w:w="0" w:type="dxa"/>
        <w:right w:w="0" w:type="dxa"/>
      </w:tblCellMar>
    </w:tblPr>
  </w:style>
  <w:style w:type="table" w:customStyle="1" w:styleId="410">
    <w:name w:val="Grid Table 1 Light - Accent 5"/>
    <w:basedOn w:val="56"/>
    <w:qFormat/>
    <w:uiPriority w:val="99"/>
    <w:tblPr>
      <w:tblCellMar>
        <w:top w:w="0" w:type="dxa"/>
        <w:left w:w="0" w:type="dxa"/>
        <w:bottom w:w="0" w:type="dxa"/>
        <w:right w:w="0" w:type="dxa"/>
      </w:tblCellMar>
    </w:tblPr>
  </w:style>
  <w:style w:type="table" w:customStyle="1" w:styleId="411">
    <w:name w:val="清单表 6 彩色1"/>
    <w:basedOn w:val="56"/>
    <w:qFormat/>
    <w:uiPriority w:val="99"/>
    <w:tblPr>
      <w:tblCellMar>
        <w:top w:w="0" w:type="dxa"/>
        <w:left w:w="0" w:type="dxa"/>
        <w:bottom w:w="0" w:type="dxa"/>
        <w:right w:w="0" w:type="dxa"/>
      </w:tblCellMar>
    </w:tblPr>
  </w:style>
  <w:style w:type="table" w:customStyle="1" w:styleId="412">
    <w:name w:val="List Table 3 - Accent 1"/>
    <w:basedOn w:val="56"/>
    <w:qFormat/>
    <w:uiPriority w:val="99"/>
    <w:tblPr>
      <w:tblCellMar>
        <w:top w:w="0" w:type="dxa"/>
        <w:left w:w="0" w:type="dxa"/>
        <w:bottom w:w="0" w:type="dxa"/>
        <w:right w:w="0" w:type="dxa"/>
      </w:tblCellMar>
    </w:tblPr>
  </w:style>
  <w:style w:type="table" w:customStyle="1" w:styleId="413">
    <w:name w:val="Grid Table 4 - Accent 5"/>
    <w:basedOn w:val="56"/>
    <w:qFormat/>
    <w:uiPriority w:val="59"/>
    <w:tblPr>
      <w:tblCellMar>
        <w:top w:w="0" w:type="dxa"/>
        <w:left w:w="0" w:type="dxa"/>
        <w:bottom w:w="0" w:type="dxa"/>
        <w:right w:w="0" w:type="dxa"/>
      </w:tblCellMar>
    </w:tblPr>
  </w:style>
  <w:style w:type="table" w:customStyle="1" w:styleId="414">
    <w:name w:val="清单表 7 彩色1"/>
    <w:basedOn w:val="56"/>
    <w:qFormat/>
    <w:uiPriority w:val="99"/>
    <w:tblPr>
      <w:tblCellMar>
        <w:top w:w="0" w:type="dxa"/>
        <w:left w:w="0" w:type="dxa"/>
        <w:bottom w:w="0" w:type="dxa"/>
        <w:right w:w="0" w:type="dxa"/>
      </w:tblCellMar>
    </w:tblPr>
  </w:style>
  <w:style w:type="table" w:customStyle="1" w:styleId="415">
    <w:name w:val="List Table 3 - Accent 5"/>
    <w:basedOn w:val="56"/>
    <w:qFormat/>
    <w:uiPriority w:val="99"/>
    <w:tblPr>
      <w:tblCellMar>
        <w:top w:w="0" w:type="dxa"/>
        <w:left w:w="0" w:type="dxa"/>
        <w:bottom w:w="0" w:type="dxa"/>
        <w:right w:w="0" w:type="dxa"/>
      </w:tblCellMar>
    </w:tblPr>
  </w:style>
  <w:style w:type="table" w:customStyle="1" w:styleId="416">
    <w:name w:val="Grid Table 5 Dark- Accent 4"/>
    <w:basedOn w:val="56"/>
    <w:qFormat/>
    <w:uiPriority w:val="99"/>
    <w:tblPr>
      <w:tblCellMar>
        <w:top w:w="0" w:type="dxa"/>
        <w:left w:w="0" w:type="dxa"/>
        <w:bottom w:w="0" w:type="dxa"/>
        <w:right w:w="0" w:type="dxa"/>
      </w:tblCellMar>
    </w:tblPr>
  </w:style>
  <w:style w:type="table" w:customStyle="1" w:styleId="417">
    <w:name w:val="List Table 5 Dark - Accent 3"/>
    <w:basedOn w:val="56"/>
    <w:qFormat/>
    <w:uiPriority w:val="99"/>
    <w:tblPr>
      <w:tblCellMar>
        <w:top w:w="0" w:type="dxa"/>
        <w:left w:w="0" w:type="dxa"/>
        <w:bottom w:w="0" w:type="dxa"/>
        <w:right w:w="0" w:type="dxa"/>
      </w:tblCellMar>
    </w:tblPr>
  </w:style>
  <w:style w:type="table" w:customStyle="1" w:styleId="418">
    <w:name w:val="List Table 1 Light - Accent 2"/>
    <w:basedOn w:val="56"/>
    <w:qFormat/>
    <w:uiPriority w:val="99"/>
    <w:tblPr>
      <w:tblCellMar>
        <w:top w:w="0" w:type="dxa"/>
        <w:left w:w="0" w:type="dxa"/>
        <w:bottom w:w="0" w:type="dxa"/>
        <w:right w:w="0" w:type="dxa"/>
      </w:tblCellMar>
    </w:tblPr>
  </w:style>
  <w:style w:type="table" w:customStyle="1" w:styleId="419">
    <w:name w:val="List Table 4 - Accent 1"/>
    <w:basedOn w:val="56"/>
    <w:qFormat/>
    <w:uiPriority w:val="99"/>
    <w:tblPr>
      <w:tblCellMar>
        <w:top w:w="0" w:type="dxa"/>
        <w:left w:w="0" w:type="dxa"/>
        <w:bottom w:w="0" w:type="dxa"/>
        <w:right w:w="0" w:type="dxa"/>
      </w:tblCellMar>
    </w:tblPr>
  </w:style>
  <w:style w:type="table" w:customStyle="1" w:styleId="420">
    <w:name w:val="Grid Table 6 Colorful - Accent 1"/>
    <w:basedOn w:val="56"/>
    <w:qFormat/>
    <w:uiPriority w:val="99"/>
    <w:tblPr>
      <w:tblCellMar>
        <w:top w:w="0" w:type="dxa"/>
        <w:left w:w="0" w:type="dxa"/>
        <w:bottom w:w="0" w:type="dxa"/>
        <w:right w:w="0" w:type="dxa"/>
      </w:tblCellMar>
    </w:tblPr>
  </w:style>
  <w:style w:type="table" w:customStyle="1" w:styleId="421">
    <w:name w:val="List Table 4 - Accent 2"/>
    <w:basedOn w:val="56"/>
    <w:qFormat/>
    <w:uiPriority w:val="99"/>
    <w:tblPr>
      <w:tblCellMar>
        <w:top w:w="0" w:type="dxa"/>
        <w:left w:w="0" w:type="dxa"/>
        <w:bottom w:w="0" w:type="dxa"/>
        <w:right w:w="0" w:type="dxa"/>
      </w:tblCellMar>
    </w:tblPr>
  </w:style>
  <w:style w:type="table" w:customStyle="1" w:styleId="422">
    <w:name w:val="Grid Table 7 Colorful - Accent 4"/>
    <w:basedOn w:val="56"/>
    <w:qFormat/>
    <w:uiPriority w:val="99"/>
    <w:tblPr>
      <w:tblCellMar>
        <w:top w:w="0" w:type="dxa"/>
        <w:left w:w="0" w:type="dxa"/>
        <w:bottom w:w="0" w:type="dxa"/>
        <w:right w:w="0" w:type="dxa"/>
      </w:tblCellMar>
    </w:tblPr>
  </w:style>
  <w:style w:type="table" w:customStyle="1" w:styleId="423">
    <w:name w:val="List Table 7 Colorful - Accent 2"/>
    <w:basedOn w:val="56"/>
    <w:qFormat/>
    <w:uiPriority w:val="99"/>
    <w:tblPr>
      <w:tblCellMar>
        <w:top w:w="0" w:type="dxa"/>
        <w:left w:w="0" w:type="dxa"/>
        <w:bottom w:w="0" w:type="dxa"/>
        <w:right w:w="0" w:type="dxa"/>
      </w:tblCellMar>
    </w:tblPr>
  </w:style>
  <w:style w:type="table" w:customStyle="1" w:styleId="424">
    <w:name w:val="Grid Table 5 Dark - Accent 3"/>
    <w:basedOn w:val="56"/>
    <w:qFormat/>
    <w:uiPriority w:val="99"/>
    <w:tblPr>
      <w:tblCellMar>
        <w:top w:w="0" w:type="dxa"/>
        <w:left w:w="0" w:type="dxa"/>
        <w:bottom w:w="0" w:type="dxa"/>
        <w:right w:w="0" w:type="dxa"/>
      </w:tblCellMar>
    </w:tblPr>
  </w:style>
  <w:style w:type="table" w:customStyle="1" w:styleId="425">
    <w:name w:val="List Table 7 Colorful - Accent 4"/>
    <w:basedOn w:val="56"/>
    <w:qFormat/>
    <w:uiPriority w:val="99"/>
    <w:tblPr>
      <w:tblCellMar>
        <w:top w:w="0" w:type="dxa"/>
        <w:left w:w="0" w:type="dxa"/>
        <w:bottom w:w="0" w:type="dxa"/>
        <w:right w:w="0" w:type="dxa"/>
      </w:tblCellMar>
    </w:tblPr>
  </w:style>
  <w:style w:type="table" w:customStyle="1" w:styleId="426">
    <w:name w:val="Grid Table 5 Dark - Accent 5"/>
    <w:basedOn w:val="56"/>
    <w:qFormat/>
    <w:uiPriority w:val="99"/>
    <w:tblPr>
      <w:tblCellMar>
        <w:top w:w="0" w:type="dxa"/>
        <w:left w:w="0" w:type="dxa"/>
        <w:bottom w:w="0" w:type="dxa"/>
        <w:right w:w="0" w:type="dxa"/>
      </w:tblCellMar>
    </w:tblPr>
  </w:style>
  <w:style w:type="table" w:customStyle="1" w:styleId="427">
    <w:name w:val="List Table 6 Colorful - Accent 5"/>
    <w:basedOn w:val="56"/>
    <w:qFormat/>
    <w:uiPriority w:val="99"/>
    <w:tblPr>
      <w:tblCellMar>
        <w:top w:w="0" w:type="dxa"/>
        <w:left w:w="0" w:type="dxa"/>
        <w:bottom w:w="0" w:type="dxa"/>
        <w:right w:w="0" w:type="dxa"/>
      </w:tblCellMar>
    </w:tblPr>
  </w:style>
  <w:style w:type="table" w:customStyle="1" w:styleId="428">
    <w:name w:val="Grid Table 4 - Accent 6"/>
    <w:basedOn w:val="56"/>
    <w:qFormat/>
    <w:uiPriority w:val="59"/>
    <w:tblPr>
      <w:tblCellMar>
        <w:top w:w="0" w:type="dxa"/>
        <w:left w:w="0" w:type="dxa"/>
        <w:bottom w:w="0" w:type="dxa"/>
        <w:right w:w="0" w:type="dxa"/>
      </w:tblCellMar>
    </w:tblPr>
  </w:style>
  <w:style w:type="table" w:customStyle="1" w:styleId="429">
    <w:name w:val="Grid Table 3 - Accent 4"/>
    <w:basedOn w:val="56"/>
    <w:qFormat/>
    <w:uiPriority w:val="99"/>
    <w:tblPr>
      <w:tblCellMar>
        <w:top w:w="0" w:type="dxa"/>
        <w:left w:w="0" w:type="dxa"/>
        <w:bottom w:w="0" w:type="dxa"/>
        <w:right w:w="0" w:type="dxa"/>
      </w:tblCellMar>
    </w:tblPr>
  </w:style>
  <w:style w:type="table" w:customStyle="1" w:styleId="430">
    <w:name w:val="List Table 6 Colorful - Accent 4"/>
    <w:basedOn w:val="56"/>
    <w:qFormat/>
    <w:uiPriority w:val="99"/>
    <w:tblPr>
      <w:tblCellMar>
        <w:top w:w="0" w:type="dxa"/>
        <w:left w:w="0" w:type="dxa"/>
        <w:bottom w:w="0" w:type="dxa"/>
        <w:right w:w="0" w:type="dxa"/>
      </w:tblCellMar>
    </w:tblPr>
  </w:style>
  <w:style w:type="table" w:customStyle="1" w:styleId="431">
    <w:name w:val="Grid Table 7 Colorful - Accent 2"/>
    <w:basedOn w:val="56"/>
    <w:qFormat/>
    <w:uiPriority w:val="99"/>
    <w:tblPr>
      <w:tblCellMar>
        <w:top w:w="0" w:type="dxa"/>
        <w:left w:w="0" w:type="dxa"/>
        <w:bottom w:w="0" w:type="dxa"/>
        <w:right w:w="0" w:type="dxa"/>
      </w:tblCellMar>
    </w:tblPr>
  </w:style>
  <w:style w:type="table" w:customStyle="1" w:styleId="432">
    <w:name w:val="List Table 5 Dark - Accent 1"/>
    <w:basedOn w:val="56"/>
    <w:qFormat/>
    <w:uiPriority w:val="99"/>
    <w:tblPr>
      <w:tblCellMar>
        <w:top w:w="0" w:type="dxa"/>
        <w:left w:w="0" w:type="dxa"/>
        <w:bottom w:w="0" w:type="dxa"/>
        <w:right w:w="0" w:type="dxa"/>
      </w:tblCellMar>
    </w:tblPr>
  </w:style>
  <w:style w:type="table" w:customStyle="1" w:styleId="433">
    <w:name w:val="Grid Table 4 - Accent 1"/>
    <w:basedOn w:val="56"/>
    <w:qFormat/>
    <w:uiPriority w:val="59"/>
    <w:tblPr>
      <w:tblCellMar>
        <w:top w:w="0" w:type="dxa"/>
        <w:left w:w="0" w:type="dxa"/>
        <w:bottom w:w="0" w:type="dxa"/>
        <w:right w:w="0" w:type="dxa"/>
      </w:tblCellMar>
    </w:tblPr>
  </w:style>
  <w:style w:type="table" w:customStyle="1" w:styleId="434">
    <w:name w:val="Grid Table 1 Light - Accent 6"/>
    <w:basedOn w:val="56"/>
    <w:qFormat/>
    <w:uiPriority w:val="99"/>
    <w:tblPr>
      <w:tblCellMar>
        <w:top w:w="0" w:type="dxa"/>
        <w:left w:w="0" w:type="dxa"/>
        <w:bottom w:w="0" w:type="dxa"/>
        <w:right w:w="0" w:type="dxa"/>
      </w:tblCellMar>
    </w:tblPr>
  </w:style>
  <w:style w:type="table" w:customStyle="1" w:styleId="435">
    <w:name w:val="List Table 5 Dark - Accent 6"/>
    <w:basedOn w:val="56"/>
    <w:qFormat/>
    <w:uiPriority w:val="99"/>
    <w:tblPr>
      <w:tblCellMar>
        <w:top w:w="0" w:type="dxa"/>
        <w:left w:w="0" w:type="dxa"/>
        <w:bottom w:w="0" w:type="dxa"/>
        <w:right w:w="0" w:type="dxa"/>
      </w:tblCellMar>
    </w:tblPr>
  </w:style>
  <w:style w:type="table" w:customStyle="1" w:styleId="436">
    <w:name w:val="Grid Table 6 Colorful - Accent 4"/>
    <w:basedOn w:val="56"/>
    <w:qFormat/>
    <w:uiPriority w:val="99"/>
    <w:tblPr>
      <w:tblCellMar>
        <w:top w:w="0" w:type="dxa"/>
        <w:left w:w="0" w:type="dxa"/>
        <w:bottom w:w="0" w:type="dxa"/>
        <w:right w:w="0" w:type="dxa"/>
      </w:tblCellMar>
    </w:tblPr>
  </w:style>
  <w:style w:type="table" w:customStyle="1" w:styleId="437">
    <w:name w:val="Grid Table 1 Light - Accent 2"/>
    <w:basedOn w:val="56"/>
    <w:qFormat/>
    <w:uiPriority w:val="99"/>
    <w:tblPr>
      <w:tblCellMar>
        <w:top w:w="0" w:type="dxa"/>
        <w:left w:w="0" w:type="dxa"/>
        <w:bottom w:w="0" w:type="dxa"/>
        <w:right w:w="0" w:type="dxa"/>
      </w:tblCellMar>
    </w:tblPr>
  </w:style>
  <w:style w:type="table" w:customStyle="1" w:styleId="438">
    <w:name w:val="List Table 6 Colorful - Accent 3"/>
    <w:basedOn w:val="56"/>
    <w:qFormat/>
    <w:uiPriority w:val="99"/>
    <w:tblPr>
      <w:tblCellMar>
        <w:top w:w="0" w:type="dxa"/>
        <w:left w:w="0" w:type="dxa"/>
        <w:bottom w:w="0" w:type="dxa"/>
        <w:right w:w="0" w:type="dxa"/>
      </w:tblCellMar>
    </w:tblPr>
  </w:style>
  <w:style w:type="table" w:customStyle="1" w:styleId="439">
    <w:name w:val="Grid Table 7 Colorful - Accent 5"/>
    <w:basedOn w:val="56"/>
    <w:qFormat/>
    <w:uiPriority w:val="99"/>
    <w:tblPr>
      <w:tblCellMar>
        <w:top w:w="0" w:type="dxa"/>
        <w:left w:w="0" w:type="dxa"/>
        <w:bottom w:w="0" w:type="dxa"/>
        <w:right w:w="0" w:type="dxa"/>
      </w:tblCellMar>
    </w:tblPr>
  </w:style>
  <w:style w:type="table" w:customStyle="1" w:styleId="440">
    <w:name w:val="List Table 4 - Accent 6"/>
    <w:basedOn w:val="56"/>
    <w:qFormat/>
    <w:uiPriority w:val="99"/>
    <w:tblPr>
      <w:tblCellMar>
        <w:top w:w="0" w:type="dxa"/>
        <w:left w:w="0" w:type="dxa"/>
        <w:bottom w:w="0" w:type="dxa"/>
        <w:right w:w="0" w:type="dxa"/>
      </w:tblCellMar>
    </w:tblPr>
  </w:style>
  <w:style w:type="table" w:customStyle="1" w:styleId="441">
    <w:name w:val="List Table 2 - Accent 2"/>
    <w:basedOn w:val="56"/>
    <w:qFormat/>
    <w:uiPriority w:val="99"/>
    <w:tblPr>
      <w:tblCellMar>
        <w:top w:w="0" w:type="dxa"/>
        <w:left w:w="0" w:type="dxa"/>
        <w:bottom w:w="0" w:type="dxa"/>
        <w:right w:w="0" w:type="dxa"/>
      </w:tblCellMar>
    </w:tblPr>
  </w:style>
  <w:style w:type="table" w:customStyle="1" w:styleId="442">
    <w:name w:val="Grid Table 2 - Accent 5"/>
    <w:basedOn w:val="56"/>
    <w:qFormat/>
    <w:uiPriority w:val="99"/>
    <w:tblPr>
      <w:tblCellMar>
        <w:top w:w="0" w:type="dxa"/>
        <w:left w:w="0" w:type="dxa"/>
        <w:bottom w:w="0" w:type="dxa"/>
        <w:right w:w="0" w:type="dxa"/>
      </w:tblCellMar>
    </w:tblPr>
  </w:style>
  <w:style w:type="table" w:customStyle="1" w:styleId="443">
    <w:name w:val="List Table 4 - Accent 3"/>
    <w:basedOn w:val="56"/>
    <w:qFormat/>
    <w:uiPriority w:val="99"/>
    <w:tblPr>
      <w:tblCellMar>
        <w:top w:w="0" w:type="dxa"/>
        <w:left w:w="0" w:type="dxa"/>
        <w:bottom w:w="0" w:type="dxa"/>
        <w:right w:w="0" w:type="dxa"/>
      </w:tblCellMar>
    </w:tblPr>
  </w:style>
  <w:style w:type="table" w:customStyle="1" w:styleId="444">
    <w:name w:val="Grid Table 6 Colorful - Accent 3"/>
    <w:basedOn w:val="56"/>
    <w:qFormat/>
    <w:uiPriority w:val="99"/>
    <w:tblPr>
      <w:tblCellMar>
        <w:top w:w="0" w:type="dxa"/>
        <w:left w:w="0" w:type="dxa"/>
        <w:bottom w:w="0" w:type="dxa"/>
        <w:right w:w="0" w:type="dxa"/>
      </w:tblCellMar>
    </w:tblPr>
  </w:style>
  <w:style w:type="table" w:customStyle="1" w:styleId="445">
    <w:name w:val="Grid Table 3 - Accent 3"/>
    <w:basedOn w:val="56"/>
    <w:qFormat/>
    <w:uiPriority w:val="99"/>
    <w:tblPr>
      <w:tblCellMar>
        <w:top w:w="0" w:type="dxa"/>
        <w:left w:w="0" w:type="dxa"/>
        <w:bottom w:w="0" w:type="dxa"/>
        <w:right w:w="0" w:type="dxa"/>
      </w:tblCellMar>
    </w:tblPr>
  </w:style>
  <w:style w:type="table" w:customStyle="1" w:styleId="446">
    <w:name w:val="List Table 2 - Accent 6"/>
    <w:basedOn w:val="56"/>
    <w:qFormat/>
    <w:uiPriority w:val="99"/>
    <w:tblPr>
      <w:tblCellMar>
        <w:top w:w="0" w:type="dxa"/>
        <w:left w:w="0" w:type="dxa"/>
        <w:bottom w:w="0" w:type="dxa"/>
        <w:right w:w="0" w:type="dxa"/>
      </w:tblCellMar>
    </w:tblPr>
  </w:style>
  <w:style w:type="table" w:customStyle="1" w:styleId="447">
    <w:name w:val="List Table 1 Light - Accent 4"/>
    <w:basedOn w:val="56"/>
    <w:qFormat/>
    <w:uiPriority w:val="99"/>
    <w:tblPr>
      <w:tblCellMar>
        <w:top w:w="0" w:type="dxa"/>
        <w:left w:w="0" w:type="dxa"/>
        <w:bottom w:w="0" w:type="dxa"/>
        <w:right w:w="0" w:type="dxa"/>
      </w:tblCellMar>
    </w:tblPr>
  </w:style>
  <w:style w:type="table" w:customStyle="1" w:styleId="448">
    <w:name w:val="Grid Table 3 - Accent 2"/>
    <w:basedOn w:val="56"/>
    <w:qFormat/>
    <w:uiPriority w:val="99"/>
    <w:tblPr>
      <w:tblCellMar>
        <w:top w:w="0" w:type="dxa"/>
        <w:left w:w="0" w:type="dxa"/>
        <w:bottom w:w="0" w:type="dxa"/>
        <w:right w:w="0" w:type="dxa"/>
      </w:tblCellMar>
    </w:tblPr>
  </w:style>
  <w:style w:type="table" w:customStyle="1" w:styleId="449">
    <w:name w:val="List Table 5 Dark - Accent 4"/>
    <w:basedOn w:val="56"/>
    <w:qFormat/>
    <w:uiPriority w:val="99"/>
    <w:tblPr>
      <w:tblCellMar>
        <w:top w:w="0" w:type="dxa"/>
        <w:left w:w="0" w:type="dxa"/>
        <w:bottom w:w="0" w:type="dxa"/>
        <w:right w:w="0" w:type="dxa"/>
      </w:tblCellMar>
    </w:tblPr>
  </w:style>
  <w:style w:type="table" w:customStyle="1" w:styleId="450">
    <w:name w:val="Grid Table 4 - Accent 2"/>
    <w:basedOn w:val="56"/>
    <w:qFormat/>
    <w:uiPriority w:val="59"/>
    <w:tblPr>
      <w:tblCellMar>
        <w:top w:w="0" w:type="dxa"/>
        <w:left w:w="0" w:type="dxa"/>
        <w:bottom w:w="0" w:type="dxa"/>
        <w:right w:w="0" w:type="dxa"/>
      </w:tblCellMar>
    </w:tblPr>
  </w:style>
  <w:style w:type="table" w:customStyle="1" w:styleId="451">
    <w:name w:val="Grid Table 3 - Accent 5"/>
    <w:basedOn w:val="56"/>
    <w:qFormat/>
    <w:uiPriority w:val="99"/>
    <w:tblPr>
      <w:tblCellMar>
        <w:top w:w="0" w:type="dxa"/>
        <w:left w:w="0" w:type="dxa"/>
        <w:bottom w:w="0" w:type="dxa"/>
        <w:right w:w="0" w:type="dxa"/>
      </w:tblCellMar>
    </w:tblPr>
  </w:style>
  <w:style w:type="table" w:customStyle="1" w:styleId="452">
    <w:name w:val="List Table 7 Colorful - Accent 1"/>
    <w:basedOn w:val="56"/>
    <w:qFormat/>
    <w:uiPriority w:val="99"/>
    <w:tblPr>
      <w:tblCellMar>
        <w:top w:w="0" w:type="dxa"/>
        <w:left w:w="0" w:type="dxa"/>
        <w:bottom w:w="0" w:type="dxa"/>
        <w:right w:w="0" w:type="dxa"/>
      </w:tblCellMar>
    </w:tblPr>
  </w:style>
  <w:style w:type="table" w:customStyle="1" w:styleId="453">
    <w:name w:val="Grid Table 7 Colorful - Accent 6"/>
    <w:basedOn w:val="56"/>
    <w:qFormat/>
    <w:uiPriority w:val="99"/>
    <w:tblPr>
      <w:tblCellMar>
        <w:top w:w="0" w:type="dxa"/>
        <w:left w:w="0" w:type="dxa"/>
        <w:bottom w:w="0" w:type="dxa"/>
        <w:right w:w="0" w:type="dxa"/>
      </w:tblCellMar>
    </w:tblPr>
  </w:style>
  <w:style w:type="table" w:customStyle="1" w:styleId="454">
    <w:name w:val="List Table 6 Colorful - Accent 6"/>
    <w:basedOn w:val="56"/>
    <w:qFormat/>
    <w:uiPriority w:val="99"/>
    <w:tblPr>
      <w:tblCellMar>
        <w:top w:w="0" w:type="dxa"/>
        <w:left w:w="0" w:type="dxa"/>
        <w:bottom w:w="0" w:type="dxa"/>
        <w:right w:w="0" w:type="dxa"/>
      </w:tblCellMar>
    </w:tblPr>
  </w:style>
  <w:style w:type="table" w:customStyle="1" w:styleId="455">
    <w:name w:val="Grid Table 6 Colorful - Accent 5"/>
    <w:basedOn w:val="56"/>
    <w:qFormat/>
    <w:uiPriority w:val="99"/>
    <w:tblPr>
      <w:tblCellMar>
        <w:top w:w="0" w:type="dxa"/>
        <w:left w:w="0" w:type="dxa"/>
        <w:bottom w:w="0" w:type="dxa"/>
        <w:right w:w="0" w:type="dxa"/>
      </w:tblCellMar>
    </w:tblPr>
  </w:style>
  <w:style w:type="table" w:customStyle="1" w:styleId="456">
    <w:name w:val="Grid Table 2 - Accent 1"/>
    <w:basedOn w:val="56"/>
    <w:qFormat/>
    <w:uiPriority w:val="99"/>
    <w:tblPr>
      <w:tblCellMar>
        <w:top w:w="0" w:type="dxa"/>
        <w:left w:w="0" w:type="dxa"/>
        <w:bottom w:w="0" w:type="dxa"/>
        <w:right w:w="0" w:type="dxa"/>
      </w:tblCellMar>
    </w:tblPr>
  </w:style>
  <w:style w:type="table" w:customStyle="1" w:styleId="457">
    <w:name w:val="List Table 4 - Accent 5"/>
    <w:basedOn w:val="56"/>
    <w:qFormat/>
    <w:uiPriority w:val="99"/>
    <w:tblPr>
      <w:tblCellMar>
        <w:top w:w="0" w:type="dxa"/>
        <w:left w:w="0" w:type="dxa"/>
        <w:bottom w:w="0" w:type="dxa"/>
        <w:right w:w="0" w:type="dxa"/>
      </w:tblCellMar>
    </w:tblPr>
  </w:style>
  <w:style w:type="table" w:customStyle="1" w:styleId="458">
    <w:name w:val="Grid Table 5 Dark- Accent 1"/>
    <w:basedOn w:val="56"/>
    <w:qFormat/>
    <w:uiPriority w:val="99"/>
    <w:tblPr>
      <w:tblCellMar>
        <w:top w:w="0" w:type="dxa"/>
        <w:left w:w="0" w:type="dxa"/>
        <w:bottom w:w="0" w:type="dxa"/>
        <w:right w:w="0" w:type="dxa"/>
      </w:tblCellMar>
    </w:tblPr>
  </w:style>
  <w:style w:type="table" w:customStyle="1" w:styleId="459">
    <w:name w:val="Grid Table 3 - Accent 6"/>
    <w:basedOn w:val="56"/>
    <w:qFormat/>
    <w:uiPriority w:val="99"/>
    <w:tblPr>
      <w:tblCellMar>
        <w:top w:w="0" w:type="dxa"/>
        <w:left w:w="0" w:type="dxa"/>
        <w:bottom w:w="0" w:type="dxa"/>
        <w:right w:w="0" w:type="dxa"/>
      </w:tblCellMar>
    </w:tblPr>
  </w:style>
  <w:style w:type="table" w:customStyle="1" w:styleId="460">
    <w:name w:val="List Table 3 - Accent 6"/>
    <w:basedOn w:val="56"/>
    <w:qFormat/>
    <w:uiPriority w:val="99"/>
    <w:tblPr>
      <w:tblCellMar>
        <w:top w:w="0" w:type="dxa"/>
        <w:left w:w="0" w:type="dxa"/>
        <w:bottom w:w="0" w:type="dxa"/>
        <w:right w:w="0" w:type="dxa"/>
      </w:tblCellMar>
    </w:tblPr>
  </w:style>
  <w:style w:type="table" w:customStyle="1" w:styleId="461">
    <w:name w:val="Grid Table 7 Colorful - Accent 1"/>
    <w:basedOn w:val="56"/>
    <w:qFormat/>
    <w:uiPriority w:val="99"/>
    <w:tblPr>
      <w:tblCellMar>
        <w:top w:w="0" w:type="dxa"/>
        <w:left w:w="0" w:type="dxa"/>
        <w:bottom w:w="0" w:type="dxa"/>
        <w:right w:w="0" w:type="dxa"/>
      </w:tblCellMar>
    </w:tblPr>
  </w:style>
  <w:style w:type="table" w:customStyle="1" w:styleId="462">
    <w:name w:val="List Table 2 - Accent 5"/>
    <w:basedOn w:val="56"/>
    <w:qFormat/>
    <w:uiPriority w:val="99"/>
    <w:tblPr>
      <w:tblCellMar>
        <w:top w:w="0" w:type="dxa"/>
        <w:left w:w="0" w:type="dxa"/>
        <w:bottom w:w="0" w:type="dxa"/>
        <w:right w:w="0" w:type="dxa"/>
      </w:tblCellMar>
    </w:tblPr>
  </w:style>
  <w:style w:type="table" w:customStyle="1" w:styleId="463">
    <w:name w:val="Grid Table 6 Colorful - Accent 2"/>
    <w:basedOn w:val="56"/>
    <w:qFormat/>
    <w:uiPriority w:val="99"/>
    <w:tblPr>
      <w:tblCellMar>
        <w:top w:w="0" w:type="dxa"/>
        <w:left w:w="0" w:type="dxa"/>
        <w:bottom w:w="0" w:type="dxa"/>
        <w:right w:w="0" w:type="dxa"/>
      </w:tblCellMar>
    </w:tblPr>
  </w:style>
  <w:style w:type="table" w:customStyle="1" w:styleId="464">
    <w:name w:val="Grid Table 2 - Accent 6"/>
    <w:basedOn w:val="56"/>
    <w:qFormat/>
    <w:uiPriority w:val="99"/>
    <w:tblPr>
      <w:tblCellMar>
        <w:top w:w="0" w:type="dxa"/>
        <w:left w:w="0" w:type="dxa"/>
        <w:bottom w:w="0" w:type="dxa"/>
        <w:right w:w="0" w:type="dxa"/>
      </w:tblCellMar>
    </w:tblPr>
  </w:style>
  <w:style w:type="table" w:customStyle="1" w:styleId="465">
    <w:name w:val="Table Grid Light"/>
    <w:basedOn w:val="56"/>
    <w:qFormat/>
    <w:uiPriority w:val="59"/>
    <w:tblPr>
      <w:tblCellMar>
        <w:top w:w="0" w:type="dxa"/>
        <w:left w:w="0" w:type="dxa"/>
        <w:bottom w:w="0" w:type="dxa"/>
        <w:right w:w="0" w:type="dxa"/>
      </w:tblCellMar>
    </w:tblPr>
  </w:style>
  <w:style w:type="table" w:customStyle="1" w:styleId="466">
    <w:name w:val="List Table 4 - Accent 4"/>
    <w:basedOn w:val="56"/>
    <w:qFormat/>
    <w:uiPriority w:val="99"/>
    <w:tblPr>
      <w:tblCellMar>
        <w:top w:w="0" w:type="dxa"/>
        <w:left w:w="0" w:type="dxa"/>
        <w:bottom w:w="0" w:type="dxa"/>
        <w:right w:w="0" w:type="dxa"/>
      </w:tblCellMar>
    </w:tblPr>
  </w:style>
  <w:style w:type="table" w:customStyle="1" w:styleId="467">
    <w:name w:val="List Table 1 Light - Accent 5"/>
    <w:basedOn w:val="56"/>
    <w:qFormat/>
    <w:uiPriority w:val="99"/>
    <w:tblPr>
      <w:tblCellMar>
        <w:top w:w="0" w:type="dxa"/>
        <w:left w:w="0" w:type="dxa"/>
        <w:bottom w:w="0" w:type="dxa"/>
        <w:right w:w="0" w:type="dxa"/>
      </w:tblCellMar>
    </w:tblPr>
  </w:style>
  <w:style w:type="table" w:customStyle="1" w:styleId="468">
    <w:name w:val="Grid Table 1 Light - Accent 4"/>
    <w:basedOn w:val="56"/>
    <w:qFormat/>
    <w:uiPriority w:val="99"/>
    <w:tblPr>
      <w:tblCellMar>
        <w:top w:w="0" w:type="dxa"/>
        <w:left w:w="0" w:type="dxa"/>
        <w:bottom w:w="0" w:type="dxa"/>
        <w:right w:w="0" w:type="dxa"/>
      </w:tblCellMar>
    </w:tblPr>
  </w:style>
  <w:style w:type="table" w:customStyle="1" w:styleId="469">
    <w:name w:val="Grid Table 1 Light - Accent 1"/>
    <w:basedOn w:val="56"/>
    <w:qFormat/>
    <w:uiPriority w:val="99"/>
    <w:tblPr>
      <w:tblCellMar>
        <w:top w:w="0" w:type="dxa"/>
        <w:left w:w="0" w:type="dxa"/>
        <w:bottom w:w="0" w:type="dxa"/>
        <w:right w:w="0" w:type="dxa"/>
      </w:tblCellMar>
    </w:tblPr>
  </w:style>
  <w:style w:type="table" w:customStyle="1" w:styleId="470">
    <w:name w:val="List Table 7 Colorful - Accent 5"/>
    <w:basedOn w:val="56"/>
    <w:qFormat/>
    <w:uiPriority w:val="99"/>
    <w:tblPr>
      <w:tblCellMar>
        <w:top w:w="0" w:type="dxa"/>
        <w:left w:w="0" w:type="dxa"/>
        <w:bottom w:w="0" w:type="dxa"/>
        <w:right w:w="0" w:type="dxa"/>
      </w:tblCellMar>
    </w:tblPr>
  </w:style>
  <w:style w:type="table" w:customStyle="1" w:styleId="471">
    <w:name w:val="List Table 7 Colorful - Accent 6"/>
    <w:basedOn w:val="56"/>
    <w:qFormat/>
    <w:uiPriority w:val="99"/>
    <w:tblPr>
      <w:tblCellMar>
        <w:top w:w="0" w:type="dxa"/>
        <w:left w:w="0" w:type="dxa"/>
        <w:bottom w:w="0" w:type="dxa"/>
        <w:right w:w="0" w:type="dxa"/>
      </w:tblCellMar>
    </w:tblPr>
  </w:style>
  <w:style w:type="table" w:customStyle="1" w:styleId="472">
    <w:name w:val="Lined - Accent"/>
    <w:basedOn w:val="56"/>
    <w:qFormat/>
    <w:uiPriority w:val="99"/>
    <w:rPr>
      <w:color w:val="404040"/>
    </w:rPr>
    <w:tblPr>
      <w:tblCellMar>
        <w:top w:w="0" w:type="dxa"/>
        <w:left w:w="0" w:type="dxa"/>
        <w:bottom w:w="0" w:type="dxa"/>
        <w:right w:w="0" w:type="dxa"/>
      </w:tblCellMar>
    </w:tblPr>
  </w:style>
  <w:style w:type="table" w:customStyle="1" w:styleId="473">
    <w:name w:val="Lined - Accent 1"/>
    <w:basedOn w:val="56"/>
    <w:qFormat/>
    <w:uiPriority w:val="99"/>
    <w:rPr>
      <w:color w:val="404040"/>
    </w:rPr>
    <w:tblPr>
      <w:tblCellMar>
        <w:top w:w="0" w:type="dxa"/>
        <w:left w:w="0" w:type="dxa"/>
        <w:bottom w:w="0" w:type="dxa"/>
        <w:right w:w="0" w:type="dxa"/>
      </w:tblCellMar>
    </w:tblPr>
  </w:style>
  <w:style w:type="table" w:customStyle="1" w:styleId="474">
    <w:name w:val="Lined - Accent 2"/>
    <w:basedOn w:val="56"/>
    <w:qFormat/>
    <w:uiPriority w:val="99"/>
    <w:rPr>
      <w:color w:val="404040"/>
    </w:rPr>
    <w:tblPr>
      <w:tblCellMar>
        <w:top w:w="0" w:type="dxa"/>
        <w:left w:w="0" w:type="dxa"/>
        <w:bottom w:w="0" w:type="dxa"/>
        <w:right w:w="0" w:type="dxa"/>
      </w:tblCellMar>
    </w:tblPr>
  </w:style>
  <w:style w:type="table" w:customStyle="1" w:styleId="475">
    <w:name w:val="Lined - Accent 3"/>
    <w:basedOn w:val="56"/>
    <w:qFormat/>
    <w:uiPriority w:val="99"/>
    <w:rPr>
      <w:color w:val="404040"/>
    </w:rPr>
    <w:tblPr>
      <w:tblCellMar>
        <w:top w:w="0" w:type="dxa"/>
        <w:left w:w="0" w:type="dxa"/>
        <w:bottom w:w="0" w:type="dxa"/>
        <w:right w:w="0" w:type="dxa"/>
      </w:tblCellMar>
    </w:tblPr>
  </w:style>
  <w:style w:type="table" w:customStyle="1" w:styleId="476">
    <w:name w:val="Lined - Accent 4"/>
    <w:basedOn w:val="56"/>
    <w:qFormat/>
    <w:uiPriority w:val="99"/>
    <w:rPr>
      <w:color w:val="404040"/>
    </w:rPr>
    <w:tblPr>
      <w:tblCellMar>
        <w:top w:w="0" w:type="dxa"/>
        <w:left w:w="0" w:type="dxa"/>
        <w:bottom w:w="0" w:type="dxa"/>
        <w:right w:w="0" w:type="dxa"/>
      </w:tblCellMar>
    </w:tblPr>
  </w:style>
  <w:style w:type="table" w:customStyle="1" w:styleId="477">
    <w:name w:val="Lined - Accent 5"/>
    <w:basedOn w:val="56"/>
    <w:qFormat/>
    <w:uiPriority w:val="99"/>
    <w:rPr>
      <w:color w:val="404040"/>
    </w:rPr>
    <w:tblPr>
      <w:tblCellMar>
        <w:top w:w="0" w:type="dxa"/>
        <w:left w:w="0" w:type="dxa"/>
        <w:bottom w:w="0" w:type="dxa"/>
        <w:right w:w="0" w:type="dxa"/>
      </w:tblCellMar>
    </w:tblPr>
  </w:style>
  <w:style w:type="table" w:customStyle="1" w:styleId="478">
    <w:name w:val="Lined - Accent 6"/>
    <w:basedOn w:val="56"/>
    <w:qFormat/>
    <w:uiPriority w:val="99"/>
    <w:rPr>
      <w:color w:val="404040"/>
    </w:rPr>
    <w:tblPr>
      <w:tblCellMar>
        <w:top w:w="0" w:type="dxa"/>
        <w:left w:w="0" w:type="dxa"/>
        <w:bottom w:w="0" w:type="dxa"/>
        <w:right w:w="0" w:type="dxa"/>
      </w:tblCellMar>
    </w:tblPr>
  </w:style>
  <w:style w:type="table" w:customStyle="1" w:styleId="479">
    <w:name w:val="Bordered &amp; Lined - Accent"/>
    <w:basedOn w:val="56"/>
    <w:qFormat/>
    <w:uiPriority w:val="99"/>
    <w:rPr>
      <w:color w:val="404040"/>
    </w:rPr>
    <w:tblPr>
      <w:tblCellMar>
        <w:top w:w="0" w:type="dxa"/>
        <w:left w:w="0" w:type="dxa"/>
        <w:bottom w:w="0" w:type="dxa"/>
        <w:right w:w="0" w:type="dxa"/>
      </w:tblCellMar>
    </w:tblPr>
  </w:style>
  <w:style w:type="table" w:customStyle="1" w:styleId="480">
    <w:name w:val="Bordered &amp; Lined - Accent 1"/>
    <w:basedOn w:val="56"/>
    <w:qFormat/>
    <w:uiPriority w:val="99"/>
    <w:rPr>
      <w:color w:val="404040"/>
    </w:rPr>
    <w:tblPr>
      <w:tblCellMar>
        <w:top w:w="0" w:type="dxa"/>
        <w:left w:w="0" w:type="dxa"/>
        <w:bottom w:w="0" w:type="dxa"/>
        <w:right w:w="0" w:type="dxa"/>
      </w:tblCellMar>
    </w:tblPr>
  </w:style>
  <w:style w:type="table" w:customStyle="1" w:styleId="481">
    <w:name w:val="Bordered &amp; Lined - Accent 2"/>
    <w:basedOn w:val="56"/>
    <w:qFormat/>
    <w:uiPriority w:val="99"/>
    <w:rPr>
      <w:color w:val="404040"/>
    </w:rPr>
    <w:tblPr>
      <w:tblCellMar>
        <w:top w:w="0" w:type="dxa"/>
        <w:left w:w="0" w:type="dxa"/>
        <w:bottom w:w="0" w:type="dxa"/>
        <w:right w:w="0" w:type="dxa"/>
      </w:tblCellMar>
    </w:tblPr>
  </w:style>
  <w:style w:type="table" w:customStyle="1" w:styleId="482">
    <w:name w:val="Bordered &amp; Lined - Accent 3"/>
    <w:basedOn w:val="56"/>
    <w:qFormat/>
    <w:uiPriority w:val="99"/>
    <w:rPr>
      <w:color w:val="404040"/>
    </w:rPr>
    <w:tblPr>
      <w:tblCellMar>
        <w:top w:w="0" w:type="dxa"/>
        <w:left w:w="0" w:type="dxa"/>
        <w:bottom w:w="0" w:type="dxa"/>
        <w:right w:w="0" w:type="dxa"/>
      </w:tblCellMar>
    </w:tblPr>
  </w:style>
  <w:style w:type="table" w:customStyle="1" w:styleId="483">
    <w:name w:val="Bordered &amp; Lined - Accent 4"/>
    <w:basedOn w:val="56"/>
    <w:qFormat/>
    <w:uiPriority w:val="99"/>
    <w:rPr>
      <w:color w:val="404040"/>
    </w:rPr>
    <w:tblPr>
      <w:tblCellMar>
        <w:top w:w="0" w:type="dxa"/>
        <w:left w:w="0" w:type="dxa"/>
        <w:bottom w:w="0" w:type="dxa"/>
        <w:right w:w="0" w:type="dxa"/>
      </w:tblCellMar>
    </w:tblPr>
  </w:style>
  <w:style w:type="table" w:customStyle="1" w:styleId="484">
    <w:name w:val="Bordered &amp; Lined - Accent 5"/>
    <w:basedOn w:val="56"/>
    <w:qFormat/>
    <w:uiPriority w:val="99"/>
    <w:rPr>
      <w:color w:val="404040"/>
    </w:rPr>
    <w:tblPr>
      <w:tblCellMar>
        <w:top w:w="0" w:type="dxa"/>
        <w:left w:w="0" w:type="dxa"/>
        <w:bottom w:w="0" w:type="dxa"/>
        <w:right w:w="0" w:type="dxa"/>
      </w:tblCellMar>
    </w:tblPr>
  </w:style>
  <w:style w:type="table" w:customStyle="1" w:styleId="485">
    <w:name w:val="Bordered &amp; Lined - Accent 6"/>
    <w:basedOn w:val="56"/>
    <w:qFormat/>
    <w:uiPriority w:val="99"/>
    <w:rPr>
      <w:color w:val="404040"/>
    </w:rPr>
    <w:tblPr>
      <w:tblCellMar>
        <w:top w:w="0" w:type="dxa"/>
        <w:left w:w="0" w:type="dxa"/>
        <w:bottom w:w="0" w:type="dxa"/>
        <w:right w:w="0" w:type="dxa"/>
      </w:tblCellMar>
    </w:tblPr>
  </w:style>
  <w:style w:type="table" w:customStyle="1" w:styleId="486">
    <w:name w:val="Bordered"/>
    <w:basedOn w:val="56"/>
    <w:qFormat/>
    <w:uiPriority w:val="99"/>
    <w:tblPr>
      <w:tblCellMar>
        <w:top w:w="0" w:type="dxa"/>
        <w:left w:w="0" w:type="dxa"/>
        <w:bottom w:w="0" w:type="dxa"/>
        <w:right w:w="0" w:type="dxa"/>
      </w:tblCellMar>
    </w:tblPr>
  </w:style>
  <w:style w:type="table" w:customStyle="1" w:styleId="487">
    <w:name w:val="Bordered - Accent 1"/>
    <w:basedOn w:val="56"/>
    <w:qFormat/>
    <w:uiPriority w:val="99"/>
    <w:tblPr>
      <w:tblCellMar>
        <w:top w:w="0" w:type="dxa"/>
        <w:left w:w="0" w:type="dxa"/>
        <w:bottom w:w="0" w:type="dxa"/>
        <w:right w:w="0" w:type="dxa"/>
      </w:tblCellMar>
    </w:tblPr>
  </w:style>
  <w:style w:type="table" w:customStyle="1" w:styleId="488">
    <w:name w:val="Bordered - Accent 2"/>
    <w:basedOn w:val="56"/>
    <w:qFormat/>
    <w:uiPriority w:val="99"/>
    <w:tblPr>
      <w:tblCellMar>
        <w:top w:w="0" w:type="dxa"/>
        <w:left w:w="0" w:type="dxa"/>
        <w:bottom w:w="0" w:type="dxa"/>
        <w:right w:w="0" w:type="dxa"/>
      </w:tblCellMar>
    </w:tblPr>
  </w:style>
  <w:style w:type="table" w:customStyle="1" w:styleId="489">
    <w:name w:val="Bordered - Accent 3"/>
    <w:basedOn w:val="56"/>
    <w:qFormat/>
    <w:uiPriority w:val="99"/>
    <w:tblPr>
      <w:tblCellMar>
        <w:top w:w="0" w:type="dxa"/>
        <w:left w:w="0" w:type="dxa"/>
        <w:bottom w:w="0" w:type="dxa"/>
        <w:right w:w="0" w:type="dxa"/>
      </w:tblCellMar>
    </w:tblPr>
  </w:style>
  <w:style w:type="table" w:customStyle="1" w:styleId="490">
    <w:name w:val="Bordered - Accent 4"/>
    <w:basedOn w:val="56"/>
    <w:qFormat/>
    <w:uiPriority w:val="99"/>
    <w:tblPr>
      <w:tblCellMar>
        <w:top w:w="0" w:type="dxa"/>
        <w:left w:w="0" w:type="dxa"/>
        <w:bottom w:w="0" w:type="dxa"/>
        <w:right w:w="0" w:type="dxa"/>
      </w:tblCellMar>
    </w:tblPr>
  </w:style>
  <w:style w:type="table" w:customStyle="1" w:styleId="491">
    <w:name w:val="Bordered - Accent 5"/>
    <w:basedOn w:val="56"/>
    <w:qFormat/>
    <w:uiPriority w:val="99"/>
    <w:tblPr>
      <w:tblCellMar>
        <w:top w:w="0" w:type="dxa"/>
        <w:left w:w="0" w:type="dxa"/>
        <w:bottom w:w="0" w:type="dxa"/>
        <w:right w:w="0" w:type="dxa"/>
      </w:tblCellMar>
    </w:tblPr>
  </w:style>
  <w:style w:type="table" w:customStyle="1" w:styleId="492">
    <w:name w:val="Bordered - Accent 6"/>
    <w:basedOn w:val="56"/>
    <w:qFormat/>
    <w:uiPriority w:val="99"/>
    <w:tblPr>
      <w:tblCellMar>
        <w:top w:w="0" w:type="dxa"/>
        <w:left w:w="0" w:type="dxa"/>
        <w:bottom w:w="0" w:type="dxa"/>
        <w:right w:w="0" w:type="dxa"/>
      </w:tblCellMar>
    </w:tblPr>
  </w:style>
  <w:style w:type="table" w:customStyle="1" w:styleId="493">
    <w:name w:val="Table Normal"/>
    <w:qFormat/>
    <w:uiPriority w:val="0"/>
    <w:tblPr>
      <w:tblCellMar>
        <w:top w:w="0" w:type="dxa"/>
        <w:left w:w="0" w:type="dxa"/>
        <w:bottom w:w="0" w:type="dxa"/>
        <w:right w:w="0" w:type="dxa"/>
      </w:tblCellMar>
    </w:tblPr>
  </w:style>
  <w:style w:type="paragraph" w:customStyle="1" w:styleId="494">
    <w:name w:val="标题 211"/>
    <w:next w:val="495"/>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5">
    <w:name w:val="正文缩进11"/>
    <w:basedOn w:val="1"/>
    <w:qFormat/>
    <w:uiPriority w:val="0"/>
    <w:pPr>
      <w:ind w:firstLine="420"/>
    </w:pPr>
    <w:rPr>
      <w:rFonts w:ascii="宋体"/>
      <w:color w:val="000000"/>
      <w:sz w:val="24"/>
      <w:szCs w:val="20"/>
    </w:rPr>
  </w:style>
  <w:style w:type="paragraph" w:customStyle="1" w:styleId="496">
    <w:name w:val="Table Text"/>
    <w:basedOn w:val="1"/>
    <w:semiHidden/>
    <w:qFormat/>
    <w:uiPriority w:val="0"/>
    <w:rPr>
      <w:rFonts w:ascii="方正仿宋_GBK" w:hAnsi="方正仿宋_GBK" w:eastAsia="方正仿宋_GBK" w:cs="方正仿宋_GBK"/>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72</Pages>
  <Words>16127</Words>
  <Characters>17080</Characters>
  <Lines>294</Lines>
  <Paragraphs>82</Paragraphs>
  <TotalTime>38</TotalTime>
  <ScaleCrop>false</ScaleCrop>
  <LinksUpToDate>false</LinksUpToDate>
  <CharactersWithSpaces>17306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2023-07-24T13:07:00Z</dcterms:created>
  <dc:creator>宿迁政府采</dc:creator>
  <cp:lastModifiedBy>summer</cp:lastModifiedBy>
  <dcterms:modified xsi:type="dcterms:W3CDTF">2026-07-24T07:49:43Z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2052-12.1.0.26895</vt:lpwstr>
  </property>
  <property fmtid="{D5CDD505-2E9C-101B-9397-08002B2CF9AE}" pid="4" name="ICV">
    <vt:lpwstr>47872E7AF32140A9BAED8C8A8B688745_12</vt:lpwstr>
  </property>
</Properties>
</file>