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rPr>
          <w:rStyle w:val="1282"/>
          <w:highlight w:val="none"/>
        </w:rPr>
      </w:pPr>
      <w:r>
        <w:rPr>
          <w:highlight w:val="none"/>
        </w:rPr>
      </w:r>
      <w:r/>
    </w:p>
    <w:p>
      <w:pPr>
        <w:rPr>
          <w:color w:val="000000"/>
          <w:highlight w:val="none"/>
        </w:rPr>
      </w:pPr>
      <w:r/>
      <w:bookmarkStart w:id="0" w:name="EB3ace3d43b98b41779337deb808be6fa3"/>
      <w:r/>
      <w:bookmarkEnd w:id="0"/>
      <w:r/>
      <w:bookmarkStart w:id="1" w:name="EB57dd2a69e2b54b0cb3f5c2f03a1ab7bf"/>
      <w:r/>
      <w:bookmarkEnd w:id="1"/>
      <w:r/>
      <w:r/>
    </w:p>
    <w:p>
      <w:pPr>
        <w:rPr>
          <w:color w:val="000000"/>
          <w:highlight w:val="none"/>
        </w:rPr>
      </w:pPr>
      <w:r>
        <w:rPr>
          <w:color w:val="000000"/>
          <w:highlight w:val="none"/>
        </w:rPr>
      </w:r>
      <w:r/>
    </w:p>
    <w:p>
      <w:pPr>
        <w:jc w:val="center"/>
        <w:spacing w:before="120" w:after="120" w:line="360" w:lineRule="auto"/>
        <w:rPr>
          <w:rFonts w:ascii="Arial" w:hAnsi="Arial" w:eastAsia="黑体" w:cs="黑体"/>
          <w:b/>
          <w:color w:val="000000"/>
          <w:sz w:val="84"/>
          <w:szCs w:val="24"/>
          <w:highlight w:val="none"/>
        </w:rPr>
      </w:pPr>
      <w:r>
        <w:rPr>
          <w:rFonts w:hint="eastAsia" w:ascii="Arial" w:hAnsi="Arial" w:eastAsia="黑体" w:cs="黑体"/>
          <w:b/>
          <w:color w:val="000000"/>
          <w:sz w:val="84"/>
          <w:szCs w:val="24"/>
          <w:highlight w:val="none"/>
        </w:rPr>
        <w:t xml:space="preserve">招　标　文　件</w:t>
      </w:r>
      <w:r/>
    </w:p>
    <w:p>
      <w:pPr>
        <w:rPr>
          <w:rFonts w:ascii="Times New Roman" w:hAnsi="Times New Roman" w:cs="宋体"/>
          <w:b/>
          <w:color w:val="000000"/>
          <w:sz w:val="30"/>
          <w:szCs w:val="30"/>
          <w:highlight w:val="none"/>
        </w:rPr>
      </w:pPr>
      <w:r>
        <w:rPr>
          <w:rFonts w:ascii="Times New Roman" w:hAnsi="Times New Roman" w:cs="宋体"/>
          <w:b/>
          <w:color w:val="000000"/>
          <w:sz w:val="30"/>
          <w:szCs w:val="30"/>
          <w:highlight w:val="none"/>
        </w:rPr>
      </w:r>
      <w:r/>
    </w:p>
    <w:p>
      <w:pPr>
        <w:rPr>
          <w:rFonts w:ascii="Times New Roman" w:hAnsi="Times New Roman" w:cs="宋体"/>
          <w:b/>
          <w:color w:val="000000"/>
          <w:sz w:val="30"/>
          <w:szCs w:val="30"/>
          <w:highlight w:val="none"/>
        </w:rPr>
      </w:pPr>
      <w:r>
        <w:rPr>
          <w:rFonts w:ascii="Times New Roman" w:hAnsi="Times New Roman" w:cs="宋体"/>
          <w:b/>
          <w:color w:val="000000"/>
          <w:sz w:val="30"/>
          <w:szCs w:val="30"/>
          <w:highlight w:val="none"/>
        </w:rPr>
      </w:r>
      <w:r/>
    </w:p>
    <w:p>
      <w:pPr>
        <w:ind w:firstLine="1506"/>
        <w:rPr>
          <w:b/>
          <w:color w:val="000000"/>
          <w:sz w:val="30"/>
          <w:szCs w:val="30"/>
          <w:highlight w:val="none"/>
        </w:rPr>
      </w:pPr>
      <w:r>
        <w:rPr>
          <w:rFonts w:hint="eastAsia" w:ascii="Times New Roman" w:hAnsi="Times New Roman" w:cs="宋体"/>
          <w:b/>
          <w:color w:val="000000"/>
          <w:sz w:val="30"/>
          <w:szCs w:val="30"/>
          <w:highlight w:val="none"/>
        </w:rPr>
        <w:t xml:space="preserve">项目名称：</w:t>
      </w:r>
      <w:r>
        <w:rPr>
          <w:rFonts w:hint="eastAsia" w:ascii="Times New Roman" w:hAnsi="Times New Roman"/>
          <w:b/>
          <w:color w:val="000000"/>
          <w:sz w:val="30"/>
          <w:szCs w:val="30"/>
          <w:highlight w:val="none"/>
        </w:rPr>
        <w:t xml:space="preserve">2026年-2028年泗洪县马拉松赛事运营服务项目</w:t>
      </w:r>
      <w:r/>
    </w:p>
    <w:p>
      <w:pPr>
        <w:ind w:firstLine="1506"/>
        <w:rPr>
          <w:rFonts w:ascii="Times New Roman" w:hAnsi="Times New Roman" w:cs="宋体"/>
          <w:b/>
          <w:color w:val="000000"/>
          <w:sz w:val="30"/>
          <w:szCs w:val="30"/>
          <w:highlight w:val="none"/>
        </w:rPr>
      </w:pPr>
      <w:r>
        <w:rPr>
          <w:rFonts w:ascii="Times New Roman" w:hAnsi="Times New Roman" w:cs="宋体"/>
          <w:b/>
          <w:color w:val="000000"/>
          <w:sz w:val="30"/>
          <w:szCs w:val="30"/>
          <w:highlight w:val="none"/>
        </w:rPr>
      </w:r>
      <w:r/>
    </w:p>
    <w:p>
      <w:pPr>
        <w:ind w:firstLine="1506"/>
        <w:rPr>
          <w:rFonts w:ascii="Times New Roman" w:hAnsi="Times New Roman" w:cs="宋体"/>
          <w:b/>
          <w:color w:val="000000"/>
          <w:sz w:val="30"/>
          <w:szCs w:val="30"/>
          <w:highlight w:val="none"/>
        </w:rPr>
      </w:pPr>
      <w:r>
        <w:rPr>
          <w:rFonts w:hint="eastAsia" w:ascii="Times New Roman" w:hAnsi="Times New Roman" w:cs="宋体"/>
          <w:b/>
          <w:color w:val="000000"/>
          <w:sz w:val="30"/>
          <w:szCs w:val="30"/>
          <w:highlight w:val="none"/>
        </w:rPr>
        <w:t xml:space="preserve">项目编号：JSZC-321324-JSSL-G2026-0006</w:t>
      </w:r>
      <w:r/>
    </w:p>
    <w:p>
      <w:pPr>
        <w:ind w:left="2800" w:hanging="2800"/>
        <w:rPr>
          <w:rFonts w:ascii="Times New Roman" w:hAnsi="Times New Roman"/>
          <w:color w:val="000000"/>
          <w:sz w:val="28"/>
          <w:szCs w:val="28"/>
          <w:highlight w:val="none"/>
        </w:rPr>
      </w:pPr>
      <w:r>
        <w:rPr>
          <w:rFonts w:ascii="Times New Roman" w:hAnsi="Times New Roman"/>
          <w:color w:val="000000"/>
          <w:sz w:val="28"/>
          <w:szCs w:val="28"/>
          <w:highlight w:val="none"/>
        </w:rPr>
      </w:r>
      <w:r/>
    </w:p>
    <w:p>
      <w:pPr>
        <w:jc w:val="center"/>
        <w:rPr>
          <w:rFonts w:ascii="方正仿宋_GB2312" w:hAnsi="方正仿宋_GB2312" w:eastAsia="方正仿宋_GB2312" w:cs="方正仿宋_GB2312"/>
          <w:b/>
          <w:color w:val="000000" w:themeColor="text1"/>
          <w:sz w:val="30"/>
          <w:szCs w:val="30"/>
          <w:highlight w:val="none"/>
          <w14:textFill>
            <w14:solidFill>
              <w14:schemeClr w14:val="tx1"/>
            </w14:solidFill>
          </w14:textFill>
        </w:rPr>
      </w:pPr>
      <w:r>
        <w:rPr>
          <w:rFonts w:hint="eastAsia" w:ascii="方正仿宋_GB2312" w:hAnsi="方正仿宋_GB2312" w:eastAsia="方正仿宋_GB2312" w:cs="方正仿宋_GB2312"/>
          <w:b/>
          <w:color w:val="000000" w:themeColor="text1"/>
          <w:sz w:val="30"/>
          <w:szCs w:val="30"/>
          <w:highlight w:val="none"/>
          <w14:textFill>
            <w14:solidFill>
              <w14:schemeClr w14:val="tx1"/>
            </w14:solidFill>
          </w14:textFill>
        </w:rPr>
        <w:t xml:space="preserve">（</w:t>
      </w:r>
      <w:r>
        <w:rPr>
          <w:rFonts w:hint="eastAsia" w:ascii="微软雅黑" w:hAnsi="微软雅黑" w:eastAsia="微软雅黑" w:cs="微软雅黑"/>
          <w:b/>
          <w:color w:val="000000" w:themeColor="text1"/>
          <w:sz w:val="30"/>
          <w:szCs w:val="30"/>
          <w:highlight w:val="none"/>
          <w14:textFill>
            <w14:solidFill>
              <w14:schemeClr w14:val="tx1"/>
            </w14:solidFill>
          </w14:textFill>
        </w:rPr>
        <w:t xml:space="preserve">服务类项</w:t>
      </w:r>
      <w:r>
        <w:rPr>
          <w:rFonts w:hint="eastAsia" w:ascii="方正仿宋_GB2312" w:hAnsi="方正仿宋_GB2312" w:eastAsia="方正仿宋_GB2312" w:cs="方正仿宋_GB2312"/>
          <w:b/>
          <w:color w:val="000000" w:themeColor="text1"/>
          <w:sz w:val="30"/>
          <w:szCs w:val="30"/>
          <w:highlight w:val="none"/>
          <w14:textFill>
            <w14:solidFill>
              <w14:schemeClr w14:val="tx1"/>
            </w14:solidFill>
          </w14:textFill>
        </w:rPr>
        <w:t xml:space="preserve">目，本</w:t>
      </w:r>
      <w:r>
        <w:rPr>
          <w:rFonts w:hint="eastAsia" w:ascii="微软雅黑" w:hAnsi="微软雅黑" w:eastAsia="微软雅黑" w:cs="微软雅黑"/>
          <w:b/>
          <w:color w:val="000000" w:themeColor="text1"/>
          <w:sz w:val="30"/>
          <w:szCs w:val="30"/>
          <w:highlight w:val="none"/>
          <w14:textFill>
            <w14:solidFill>
              <w14:schemeClr w14:val="tx1"/>
            </w14:solidFill>
          </w14:textFill>
        </w:rPr>
        <w:t xml:space="preserve">项</w:t>
      </w:r>
      <w:r>
        <w:rPr>
          <w:rFonts w:hint="eastAsia" w:ascii="Malgun Gothic" w:hAnsi="Malgun Gothic" w:eastAsia="Malgun Gothic" w:cs="Malgun Gothic"/>
          <w:b/>
          <w:color w:val="000000" w:themeColor="text1"/>
          <w:sz w:val="30"/>
          <w:szCs w:val="30"/>
          <w:highlight w:val="none"/>
          <w14:textFill>
            <w14:solidFill>
              <w14:schemeClr w14:val="tx1"/>
            </w14:solidFill>
          </w14:textFill>
        </w:rPr>
        <w:t xml:space="preserve">目</w:t>
      </w:r>
      <w:r>
        <w:rPr>
          <w:rFonts w:hint="eastAsia" w:ascii="微软雅黑" w:hAnsi="微软雅黑" w:eastAsia="微软雅黑" w:cs="微软雅黑"/>
          <w:b/>
          <w:color w:val="000000" w:themeColor="text1"/>
          <w:sz w:val="30"/>
          <w:szCs w:val="30"/>
          <w:highlight w:val="none"/>
          <w14:textFill>
            <w14:solidFill>
              <w14:schemeClr w14:val="tx1"/>
            </w14:solidFill>
          </w14:textFill>
        </w:rPr>
        <w:t xml:space="preserve">专门</w:t>
      </w:r>
      <w:r>
        <w:rPr>
          <w:rFonts w:hint="eastAsia" w:ascii="Malgun Gothic" w:hAnsi="Malgun Gothic" w:eastAsia="Malgun Gothic" w:cs="Malgun Gothic"/>
          <w:b/>
          <w:color w:val="000000" w:themeColor="text1"/>
          <w:sz w:val="30"/>
          <w:szCs w:val="30"/>
          <w:highlight w:val="none"/>
          <w14:textFill>
            <w14:solidFill>
              <w14:schemeClr w14:val="tx1"/>
            </w14:solidFill>
          </w14:textFill>
        </w:rPr>
        <w:t xml:space="preserve">面向中小企</w:t>
      </w:r>
      <w:r>
        <w:rPr>
          <w:rFonts w:hint="eastAsia" w:ascii="微软雅黑" w:hAnsi="微软雅黑" w:eastAsia="微软雅黑" w:cs="微软雅黑"/>
          <w:b/>
          <w:color w:val="000000" w:themeColor="text1"/>
          <w:sz w:val="30"/>
          <w:szCs w:val="30"/>
          <w:highlight w:val="none"/>
          <w14:textFill>
            <w14:solidFill>
              <w14:schemeClr w14:val="tx1"/>
            </w14:solidFill>
          </w14:textFill>
        </w:rPr>
        <w:t xml:space="preserve">业</w:t>
      </w:r>
      <w:r>
        <w:rPr>
          <w:rFonts w:hint="eastAsia" w:ascii="Malgun Gothic" w:hAnsi="Malgun Gothic" w:eastAsia="Malgun Gothic" w:cs="Malgun Gothic"/>
          <w:b/>
          <w:color w:val="000000" w:themeColor="text1"/>
          <w:sz w:val="30"/>
          <w:szCs w:val="30"/>
          <w:highlight w:val="none"/>
          <w14:textFill>
            <w14:solidFill>
              <w14:schemeClr w14:val="tx1"/>
            </w14:solidFill>
          </w14:textFill>
        </w:rPr>
        <w:t xml:space="preserve">）</w:t>
      </w:r>
      <w:r/>
    </w:p>
    <w:p>
      <w:pPr>
        <w:rPr>
          <w:b/>
          <w:color w:val="000000"/>
          <w:sz w:val="28"/>
          <w:szCs w:val="28"/>
          <w:highlight w:val="none"/>
        </w:rPr>
      </w:pPr>
      <w:r>
        <w:rPr>
          <w:b/>
          <w:color w:val="000000"/>
          <w:sz w:val="28"/>
          <w:szCs w:val="28"/>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bl>
      <w:tblPr>
        <w:tblStyle w:val="816"/>
        <w:tblpPr w:horzAnchor="page" w:tblpX="2413" w:vertAnchor="text" w:tblpY="466" w:leftFromText="180" w:topFromText="0" w:rightFromText="180" w:bottomFromText="0"/>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hint="eastAsia" w:ascii="仿宋" w:hAnsi="仿宋" w:eastAsia="仿宋" w:cs="仿宋"/>
                <w:color w:val="000000"/>
                <w:sz w:val="24"/>
                <w:szCs w:val="24"/>
                <w:highlight w:val="none"/>
              </w:rPr>
            </w:pPr>
            <w:r>
              <w:rPr>
                <w:rFonts w:hint="eastAsia" w:ascii="Times New Roman" w:hAnsi="Times New Roman"/>
                <w:b/>
                <w:bCs/>
                <w:color w:val="000000"/>
                <w:spacing w:val="45"/>
                <w:sz w:val="32"/>
                <w:szCs w:val="24"/>
                <w:highlight w:val="none"/>
              </w:rPr>
              <w:t xml:space="preserve">采  购 人</w:t>
            </w:r>
            <w:r>
              <w:rPr>
                <w:rFonts w:hint="eastAsia" w:ascii="Times New Roman" w:hAnsi="Times New Roman"/>
                <w:b/>
                <w:bCs/>
                <w:color w:val="000000"/>
                <w:spacing w:val="1"/>
                <w:sz w:val="32"/>
                <w:szCs w:val="24"/>
                <w:highlight w:val="none"/>
              </w:rPr>
              <w:t xml:space="preserve">：</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eastAsia" w:ascii="仿宋" w:hAnsi="仿宋" w:cs="仿宋"/>
                <w:b/>
                <w:color w:val="000000"/>
                <w:sz w:val="32"/>
                <w:szCs w:val="32"/>
                <w:highlight w:val="none"/>
              </w:rPr>
            </w:pPr>
            <w:r>
              <w:rPr>
                <w:rFonts w:hint="eastAsia" w:ascii="仿宋" w:hAnsi="仿宋" w:cs="仿宋"/>
                <w:b/>
                <w:color w:val="000000"/>
                <w:sz w:val="32"/>
                <w:szCs w:val="32"/>
                <w:highlight w:val="none"/>
              </w:rPr>
              <w:t xml:space="preserve">泗洪县教育局</w:t>
            </w:r>
            <w:r/>
          </w:p>
        </w:tc>
      </w:tr>
      <w:tr>
        <w:trPr>
          <w:trHeight w:val="617"/>
        </w:trPr>
        <w:tc>
          <w:tcPr>
            <w:tcBorders>
              <w:top w:val="none" w:color="000000" w:sz="4" w:space="0"/>
              <w:left w:val="none" w:color="000000" w:sz="4" w:space="0"/>
              <w:bottom w:val="none" w:color="000000" w:sz="4" w:space="0"/>
              <w:right w:val="none" w:color="000000" w:sz="4" w:space="0"/>
            </w:tcBorders>
            <w:tcW w:w="2675" w:type="dxa"/>
            <w:vAlign w:val="center"/>
            <w:textDirection w:val="lrTb"/>
            <w:noWrap/>
          </w:tcPr>
          <w:p>
            <w:pPr>
              <w:jc w:val="left"/>
              <w:spacing w:line="500" w:lineRule="exact"/>
              <w:rPr>
                <w:rFonts w:ascii="Times New Roman" w:hAnsi="Times New Roman"/>
                <w:b/>
                <w:bCs/>
                <w:color w:val="000000"/>
                <w:spacing w:val="45"/>
                <w:sz w:val="32"/>
                <w:szCs w:val="24"/>
                <w:highlight w:val="none"/>
              </w:rPr>
            </w:pPr>
            <w:r>
              <w:rPr>
                <w:rFonts w:hint="eastAsia" w:ascii="Times New Roman" w:hAnsi="Times New Roman"/>
                <w:b/>
                <w:bCs/>
                <w:color w:val="000000"/>
                <w:sz w:val="32"/>
                <w:szCs w:val="24"/>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4752" w:type="dxa"/>
            <w:vAlign w:val="center"/>
            <w:textDirection w:val="lrTb"/>
            <w:noWrap/>
          </w:tcPr>
          <w:p>
            <w:pPr>
              <w:jc w:val="left"/>
              <w:spacing w:line="500" w:lineRule="exact"/>
              <w:rPr>
                <w:rFonts w:hint="eastAsia" w:ascii="仿宋" w:hAnsi="仿宋" w:cs="仿宋"/>
                <w:b/>
                <w:color w:val="000000"/>
                <w:sz w:val="32"/>
                <w:szCs w:val="32"/>
                <w:highlight w:val="none"/>
              </w:rPr>
            </w:pPr>
            <w:r>
              <w:rPr>
                <w:rFonts w:hint="eastAsia" w:ascii="仿宋" w:hAnsi="仿宋" w:cs="仿宋"/>
                <w:b/>
                <w:color w:val="000000"/>
                <w:sz w:val="32"/>
                <w:szCs w:val="32"/>
                <w:highlight w:val="none"/>
              </w:rPr>
              <w:t xml:space="preserve">江苏盛力项目管理有限公司</w:t>
            </w:r>
            <w:r/>
          </w:p>
        </w:tc>
      </w:tr>
    </w:tbl>
    <w:p>
      <w:pPr>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ind w:firstLine="964"/>
        <w:jc w:val="left"/>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t xml:space="preserve">202</w:t>
      </w:r>
      <w:r>
        <w:rPr>
          <w:rFonts w:hint="eastAsia" w:ascii="Arial" w:hAnsi="Arial"/>
          <w:b/>
          <w:color w:val="000000"/>
          <w:sz w:val="32"/>
          <w:szCs w:val="24"/>
          <w:highlight w:val="none"/>
        </w:rPr>
        <w:t xml:space="preserve">6</w:t>
      </w:r>
      <w:r>
        <w:rPr>
          <w:rFonts w:hint="eastAsia" w:ascii="Arial" w:hAnsi="Arial" w:cs="宋体"/>
          <w:b/>
          <w:color w:val="000000"/>
          <w:sz w:val="32"/>
          <w:szCs w:val="24"/>
          <w:highlight w:val="none"/>
        </w:rPr>
        <w:t xml:space="preserve">年07月</w:t>
      </w:r>
      <w:r>
        <w:rPr>
          <w:rFonts w:hint="eastAsia" w:ascii="Arial" w:hAnsi="Arial" w:cs="宋体"/>
          <w:b/>
          <w:color w:val="000000"/>
          <w:sz w:val="32"/>
          <w:szCs w:val="24"/>
          <w:highlight w:val="none"/>
          <w:lang w:val="en-US" w:eastAsia="zh-CN"/>
        </w:rPr>
        <w:t xml:space="preserve">07</w:t>
      </w:r>
      <w:r>
        <w:rPr>
          <w:rFonts w:hint="eastAsia" w:ascii="Arial" w:hAnsi="Arial" w:cs="宋体"/>
          <w:b/>
          <w:color w:val="000000"/>
          <w:sz w:val="32"/>
          <w:szCs w:val="24"/>
          <w:highlight w:val="none"/>
        </w:rPr>
        <w:t xml:space="preserve">日</w:t>
      </w:r>
      <w:r/>
    </w:p>
    <w:p>
      <w:pPr>
        <w:jc w:val="center"/>
        <w:spacing w:before="120" w:after="120" w:line="360" w:lineRule="auto"/>
        <w:rPr>
          <w:rFonts w:ascii="Arial" w:hAnsi="Arial"/>
          <w:b/>
          <w:color w:val="000000"/>
          <w:sz w:val="32"/>
          <w:szCs w:val="24"/>
          <w:highlight w:val="none"/>
        </w:rPr>
      </w:pPr>
      <w:r>
        <w:rPr>
          <w:rFonts w:ascii="Arial" w:hAnsi="Arial"/>
          <w:b/>
          <w:color w:val="000000"/>
          <w:sz w:val="32"/>
          <w:szCs w:val="24"/>
          <w:highlight w:val="none"/>
        </w:rPr>
      </w:r>
      <w:r/>
    </w:p>
    <w:p>
      <w:pPr>
        <w:jc w:val="center"/>
        <w:keepLines/>
        <w:keepNext/>
        <w:pageBreakBefore/>
        <w:rPr>
          <w:b/>
          <w:color w:val="000000"/>
          <w:sz w:val="44"/>
          <w:szCs w:val="44"/>
          <w:highlight w:val="none"/>
        </w:rPr>
      </w:pPr>
      <w:r>
        <w:rPr>
          <w:rFonts w:hint="eastAsia"/>
          <w:b/>
          <w:color w:val="000000"/>
          <w:sz w:val="44"/>
          <w:szCs w:val="44"/>
          <w:highlight w:val="none"/>
        </w:rPr>
        <w:t xml:space="preserve">目 录</w:t>
      </w:r>
      <w:r/>
    </w:p>
    <w:p>
      <w:pPr>
        <w:pStyle w:val="915"/>
        <w:spacing w:line="600" w:lineRule="exact"/>
        <w:tabs>
          <w:tab w:val="right" w:pos="9185" w:leader="dot"/>
        </w:tabs>
        <w:rPr>
          <w:rFonts w:ascii="Times New Roman" w:hAnsi="Times New Roman" w:eastAsia="黑体"/>
          <w:b w:val="0"/>
          <w:bCs w:val="0"/>
          <w:color w:val="000000"/>
          <w:sz w:val="32"/>
          <w:highlight w:val="none"/>
        </w:rPr>
      </w:pPr>
      <w:r>
        <w:rPr>
          <w:color w:val="000000"/>
          <w:highlight w:val="none"/>
        </w:rPr>
        <w:fldChar w:fldCharType="begin"/>
      </w:r>
      <w:r>
        <w:rPr>
          <w:color w:val="000000"/>
          <w:highlight w:val="none"/>
        </w:rPr>
        <w:instrText xml:space="preserve">TOC \o "1-1" \h \u </w:instrText>
      </w:r>
      <w:r>
        <w:rPr>
          <w:color w:val="000000"/>
          <w:highlight w:val="none"/>
        </w:rPr>
        <w:fldChar w:fldCharType="separate"/>
      </w:r>
      <w:r>
        <w:rPr>
          <w:highlight w:val="none"/>
        </w:rPr>
        <w:fldChar w:fldCharType="begin"/>
      </w:r>
      <w:r>
        <w:rPr>
          <w:highlight w:val="none"/>
        </w:rPr>
        <w:instrText xml:space="preserve"> HYPERLINK \l "_Toc10813" </w:instrText>
      </w:r>
      <w:r>
        <w:rPr>
          <w:highlight w:val="none"/>
        </w:rPr>
        <w:fldChar w:fldCharType="separate"/>
      </w:r>
      <w:r>
        <w:rPr>
          <w:rFonts w:hint="eastAsia" w:ascii="Times New Roman" w:hAnsi="Times New Roman" w:eastAsia="黑体"/>
          <w:b w:val="0"/>
          <w:bCs w:val="0"/>
          <w:color w:val="000000"/>
          <w:sz w:val="32"/>
          <w:highlight w:val="none"/>
        </w:rPr>
        <w:t xml:space="preserve">第一章  投标邀请</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_Toc10813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915"/>
        <w:spacing w:line="600" w:lineRule="exact"/>
        <w:tabs>
          <w:tab w:val="right" w:pos="9185" w:leader="dot"/>
        </w:tabs>
        <w:rPr>
          <w:rFonts w:ascii="Times New Roman" w:hAnsi="Times New Roman" w:eastAsia="黑体"/>
          <w:b w:val="0"/>
          <w:bCs w:val="0"/>
          <w:color w:val="000000"/>
          <w:sz w:val="32"/>
          <w:highlight w:val="none"/>
        </w:rPr>
      </w:pPr>
      <w:r>
        <w:rPr>
          <w:highlight w:val="none"/>
        </w:rPr>
        <w:fldChar w:fldCharType="begin"/>
      </w:r>
      <w:r>
        <w:rPr>
          <w:highlight w:val="none"/>
        </w:rPr>
        <w:instrText xml:space="preserve"> HYPERLINK \l "_Toc9425" </w:instrText>
      </w:r>
      <w:r>
        <w:rPr>
          <w:highlight w:val="none"/>
        </w:rPr>
        <w:fldChar w:fldCharType="separate"/>
      </w:r>
      <w:r>
        <w:rPr>
          <w:rFonts w:hint="eastAsia" w:ascii="Times New Roman" w:hAnsi="Times New Roman" w:eastAsia="黑体"/>
          <w:b w:val="0"/>
          <w:bCs w:val="0"/>
          <w:color w:val="000000"/>
          <w:sz w:val="32"/>
          <w:highlight w:val="none"/>
        </w:rPr>
        <w:t xml:space="preserve">第二章  投标人须知</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_Toc9425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6</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915"/>
        <w:spacing w:line="600" w:lineRule="exact"/>
        <w:tabs>
          <w:tab w:val="right" w:pos="9185" w:leader="dot"/>
        </w:tabs>
        <w:rPr>
          <w:rFonts w:ascii="Times New Roman" w:hAnsi="Times New Roman" w:eastAsia="黑体"/>
          <w:b w:val="0"/>
          <w:bCs w:val="0"/>
          <w:color w:val="000000"/>
          <w:sz w:val="32"/>
          <w:highlight w:val="none"/>
        </w:rPr>
      </w:pPr>
      <w:r>
        <w:rPr>
          <w:highlight w:val="none"/>
        </w:rPr>
        <w:fldChar w:fldCharType="begin"/>
      </w:r>
      <w:r>
        <w:rPr>
          <w:highlight w:val="none"/>
        </w:rPr>
        <w:instrText xml:space="preserve"> HYPERLINK \l "_Toc17996" </w:instrText>
      </w:r>
      <w:r>
        <w:rPr>
          <w:highlight w:val="none"/>
        </w:rPr>
        <w:fldChar w:fldCharType="separate"/>
      </w:r>
      <w:r>
        <w:rPr>
          <w:rStyle w:val="838"/>
          <w:rFonts w:hint="eastAsia" w:ascii="Times New Roman" w:hAnsi="Times New Roman" w:eastAsia="黑体" w:cs="Times New Roman"/>
          <w:b w:val="0"/>
          <w:bCs w:val="0"/>
          <w:sz w:val="32"/>
          <w:szCs w:val="44"/>
          <w:highlight w:val="none"/>
        </w:rPr>
        <w:t xml:space="preserve">第三章  评标方法与评标标准</w:t>
      </w:r>
      <w:r>
        <w:rPr>
          <w:rStyle w:val="838"/>
          <w:rFonts w:ascii="Times New Roman" w:hAnsi="Times New Roman" w:eastAsia="黑体"/>
          <w:b w:val="0"/>
          <w:bCs w:val="0"/>
          <w:sz w:val="32"/>
          <w:highlight w:val="none"/>
        </w:rPr>
        <w:tab/>
      </w:r>
      <w:r>
        <w:rPr>
          <w:rStyle w:val="838"/>
          <w:rFonts w:ascii="Times New Roman" w:hAnsi="Times New Roman" w:eastAsia="黑体"/>
          <w:b w:val="0"/>
          <w:bCs w:val="0"/>
          <w:sz w:val="32"/>
          <w:highlight w:val="none"/>
        </w:rPr>
        <w:fldChar w:fldCharType="begin"/>
      </w:r>
      <w:r>
        <w:rPr>
          <w:rStyle w:val="838"/>
          <w:rFonts w:ascii="Times New Roman" w:hAnsi="Times New Roman" w:eastAsia="黑体"/>
          <w:b w:val="0"/>
          <w:bCs w:val="0"/>
          <w:sz w:val="32"/>
          <w:highlight w:val="none"/>
        </w:rPr>
        <w:instrText xml:space="preserve"> PAGEREF _Toc17996 \h </w:instrText>
      </w:r>
      <w:r>
        <w:rPr>
          <w:rStyle w:val="838"/>
          <w:rFonts w:ascii="Times New Roman" w:hAnsi="Times New Roman" w:eastAsia="黑体"/>
          <w:b w:val="0"/>
          <w:bCs w:val="0"/>
          <w:sz w:val="32"/>
          <w:highlight w:val="none"/>
        </w:rPr>
        <w:fldChar w:fldCharType="separate"/>
      </w:r>
      <w:r>
        <w:rPr>
          <w:rStyle w:val="838"/>
          <w:rFonts w:ascii="Times New Roman" w:hAnsi="Times New Roman" w:eastAsia="黑体"/>
          <w:b w:val="0"/>
          <w:bCs w:val="0"/>
          <w:sz w:val="32"/>
          <w:highlight w:val="none"/>
        </w:rPr>
        <w:t xml:space="preserve">23</w:t>
      </w:r>
      <w:r>
        <w:rPr>
          <w:rStyle w:val="838"/>
          <w:rFonts w:ascii="Times New Roman" w:hAnsi="Times New Roman" w:eastAsia="黑体"/>
          <w:b w:val="0"/>
          <w:bCs w:val="0"/>
          <w:sz w:val="32"/>
          <w:highlight w:val="none"/>
        </w:rPr>
        <w:fldChar w:fldCharType="end"/>
      </w:r>
      <w:r>
        <w:rPr>
          <w:rStyle w:val="838"/>
          <w:rFonts w:ascii="Times New Roman" w:hAnsi="Times New Roman" w:eastAsia="黑体"/>
          <w:b w:val="0"/>
          <w:bCs w:val="0"/>
          <w:sz w:val="32"/>
          <w:highlight w:val="none"/>
        </w:rPr>
        <w:fldChar w:fldCharType="end"/>
      </w:r>
      <w:r/>
    </w:p>
    <w:p>
      <w:pPr>
        <w:pStyle w:val="915"/>
        <w:spacing w:line="600" w:lineRule="exact"/>
        <w:tabs>
          <w:tab w:val="right" w:pos="9185" w:leader="dot"/>
        </w:tabs>
        <w:rPr>
          <w:rFonts w:ascii="Times New Roman" w:hAnsi="Times New Roman" w:eastAsia="黑体"/>
          <w:b w:val="0"/>
          <w:bCs w:val="0"/>
          <w:color w:val="000000"/>
          <w:sz w:val="32"/>
          <w:highlight w:val="none"/>
        </w:rPr>
      </w:pPr>
      <w:r>
        <w:rPr>
          <w:highlight w:val="none"/>
        </w:rPr>
        <w:fldChar w:fldCharType="begin"/>
      </w:r>
      <w:r>
        <w:rPr>
          <w:highlight w:val="none"/>
        </w:rPr>
        <w:instrText xml:space="preserve"> HYPERLINK \l "_Toc22314" </w:instrText>
      </w:r>
      <w:r>
        <w:rPr>
          <w:highlight w:val="none"/>
        </w:rPr>
        <w:fldChar w:fldCharType="separate"/>
      </w:r>
      <w:r>
        <w:rPr>
          <w:rFonts w:hint="eastAsia" w:ascii="Times New Roman" w:hAnsi="Times New Roman" w:eastAsia="黑体"/>
          <w:b w:val="0"/>
          <w:bCs w:val="0"/>
          <w:color w:val="000000"/>
          <w:sz w:val="32"/>
          <w:szCs w:val="44"/>
          <w:highlight w:val="none"/>
        </w:rPr>
        <w:t xml:space="preserve">第四章  采购需求</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_Toc22314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30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915"/>
        <w:spacing w:line="600" w:lineRule="exact"/>
        <w:tabs>
          <w:tab w:val="right" w:pos="9185" w:leader="dot"/>
        </w:tabs>
        <w:rPr>
          <w:rFonts w:ascii="Times New Roman" w:hAnsi="Times New Roman" w:eastAsia="黑体"/>
          <w:b w:val="0"/>
          <w:bCs w:val="0"/>
          <w:color w:val="000000"/>
          <w:sz w:val="32"/>
          <w:highlight w:val="none"/>
        </w:rPr>
      </w:pPr>
      <w:r>
        <w:rPr>
          <w:highlight w:val="none"/>
        </w:rPr>
        <w:fldChar w:fldCharType="begin"/>
      </w:r>
      <w:r>
        <w:rPr>
          <w:highlight w:val="none"/>
        </w:rPr>
        <w:instrText xml:space="preserve"> HYPERLINK \l "_Toc2513" </w:instrText>
      </w:r>
      <w:r>
        <w:rPr>
          <w:highlight w:val="none"/>
        </w:rPr>
        <w:fldChar w:fldCharType="separate"/>
      </w:r>
      <w:r>
        <w:rPr>
          <w:rFonts w:hint="eastAsia" w:ascii="Times New Roman" w:hAnsi="Times New Roman" w:eastAsia="黑体"/>
          <w:b w:val="0"/>
          <w:bCs w:val="0"/>
          <w:color w:val="000000"/>
          <w:sz w:val="32"/>
          <w:szCs w:val="44"/>
          <w:highlight w:val="none"/>
        </w:rPr>
        <w:t xml:space="preserve">第五章合同文本</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_Toc2513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50</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pStyle w:val="915"/>
        <w:spacing w:line="600" w:lineRule="exact"/>
        <w:tabs>
          <w:tab w:val="right" w:pos="9185" w:leader="dot"/>
        </w:tabs>
        <w:rPr>
          <w:color w:val="000000"/>
          <w:highlight w:val="none"/>
        </w:rPr>
      </w:pPr>
      <w:r>
        <w:rPr>
          <w:highlight w:val="none"/>
        </w:rPr>
        <w:fldChar w:fldCharType="begin"/>
      </w:r>
      <w:r>
        <w:rPr>
          <w:highlight w:val="none"/>
        </w:rPr>
        <w:instrText xml:space="preserve"> HYPERLINK \l "_Toc12937" </w:instrText>
      </w:r>
      <w:r>
        <w:rPr>
          <w:highlight w:val="none"/>
        </w:rPr>
        <w:fldChar w:fldCharType="separate"/>
      </w:r>
      <w:r>
        <w:rPr>
          <w:rFonts w:hint="eastAsia" w:ascii="Times New Roman" w:hAnsi="Times New Roman" w:eastAsia="黑体"/>
          <w:b w:val="0"/>
          <w:bCs w:val="0"/>
          <w:color w:val="000000"/>
          <w:sz w:val="32"/>
          <w:szCs w:val="44"/>
          <w:highlight w:val="none"/>
        </w:rPr>
        <w:t xml:space="preserve">第六章  投标文件格式</w:t>
      </w:r>
      <w:r>
        <w:rPr>
          <w:rFonts w:ascii="Times New Roman" w:hAnsi="Times New Roman" w:eastAsia="黑体"/>
          <w:b w:val="0"/>
          <w:bCs w:val="0"/>
          <w:color w:val="000000"/>
          <w:sz w:val="32"/>
          <w:highlight w:val="none"/>
        </w:rPr>
        <w:tab/>
      </w:r>
      <w:r>
        <w:rPr>
          <w:rFonts w:ascii="Times New Roman" w:hAnsi="Times New Roman" w:eastAsia="黑体"/>
          <w:b w:val="0"/>
          <w:bCs w:val="0"/>
          <w:color w:val="000000"/>
          <w:sz w:val="32"/>
          <w:highlight w:val="none"/>
        </w:rPr>
        <w:fldChar w:fldCharType="begin"/>
      </w:r>
      <w:r>
        <w:rPr>
          <w:rFonts w:ascii="Times New Roman" w:hAnsi="Times New Roman" w:eastAsia="黑体"/>
          <w:b w:val="0"/>
          <w:bCs w:val="0"/>
          <w:color w:val="000000"/>
          <w:sz w:val="32"/>
          <w:highlight w:val="none"/>
        </w:rPr>
        <w:instrText xml:space="preserve"> PAGEREF _Toc12937 \h </w:instrText>
      </w:r>
      <w:r>
        <w:rPr>
          <w:rFonts w:ascii="Times New Roman" w:hAnsi="Times New Roman" w:eastAsia="黑体"/>
          <w:b w:val="0"/>
          <w:bCs w:val="0"/>
          <w:color w:val="000000"/>
          <w:sz w:val="32"/>
          <w:highlight w:val="none"/>
        </w:rPr>
        <w:fldChar w:fldCharType="separate"/>
      </w:r>
      <w:r>
        <w:rPr>
          <w:rFonts w:ascii="Times New Roman" w:hAnsi="Times New Roman" w:eastAsia="黑体"/>
          <w:b w:val="0"/>
          <w:bCs w:val="0"/>
          <w:color w:val="000000"/>
          <w:sz w:val="32"/>
          <w:highlight w:val="none"/>
        </w:rPr>
        <w:t xml:space="preserve">51</w:t>
      </w:r>
      <w:r>
        <w:rPr>
          <w:rFonts w:ascii="Times New Roman" w:hAnsi="Times New Roman" w:eastAsia="黑体"/>
          <w:b w:val="0"/>
          <w:bCs w:val="0"/>
          <w:color w:val="000000"/>
          <w:sz w:val="32"/>
          <w:highlight w:val="none"/>
        </w:rPr>
        <w:fldChar w:fldCharType="end"/>
      </w:r>
      <w:r>
        <w:rPr>
          <w:rFonts w:ascii="Times New Roman" w:hAnsi="Times New Roman" w:eastAsia="黑体"/>
          <w:b w:val="0"/>
          <w:bCs w:val="0"/>
          <w:color w:val="000000"/>
          <w:sz w:val="32"/>
          <w:highlight w:val="none"/>
        </w:rPr>
        <w:fldChar w:fldCharType="end"/>
      </w:r>
      <w:r/>
    </w:p>
    <w:p>
      <w:pPr>
        <w:rPr>
          <w:color w:val="000000"/>
          <w:highlight w:val="none"/>
        </w:rPr>
      </w:pPr>
      <w:r>
        <w:rPr>
          <w:color w:val="000000"/>
          <w:highlight w:val="none"/>
        </w:rPr>
        <w:fldChar w:fldCharType="end"/>
      </w:r>
      <w:r/>
    </w:p>
    <w:p>
      <w:pPr>
        <w:jc w:val="center"/>
        <w:keepLines/>
        <w:keepNext/>
        <w:pageBreakBefore/>
        <w:rPr>
          <w:b/>
          <w:color w:val="000000"/>
          <w:sz w:val="44"/>
          <w:szCs w:val="44"/>
          <w:highlight w:val="none"/>
        </w:rPr>
        <w:sectPr>
          <w:headerReference w:type="default" r:id="rId9"/>
          <w:footerReference w:type="default" r:id="rId10"/>
          <w:footerReference w:type="first" r:id="rId11"/>
          <w:footnotePr/>
          <w:endnotePr/>
          <w:type w:val="nextPage"/>
          <w:pgSz w:w="11907" w:h="16840" w:orient="portrait"/>
          <w:pgMar w:top="1474" w:right="1304" w:bottom="1474" w:left="1418" w:header="851" w:footer="851" w:gutter="0"/>
          <w:cols w:num="1" w:sep="0" w:space="1701" w:equalWidth="1"/>
          <w:docGrid w:linePitch="360"/>
        </w:sectPr>
        <w:outlineLvl w:val="0"/>
      </w:pPr>
      <w:r/>
      <w:bookmarkStart w:id="2" w:name="_Toc81575189"/>
      <w:r/>
      <w:bookmarkStart w:id="3" w:name="_Toc81575152"/>
      <w:r/>
      <w:r/>
    </w:p>
    <w:p>
      <w:pPr>
        <w:pStyle w:val="856"/>
        <w:jc w:val="center"/>
        <w:spacing w:before="200"/>
        <w:rPr>
          <w:rFonts w:eastAsia="黑体"/>
          <w:color w:val="000000"/>
          <w:sz w:val="44"/>
          <w:highlight w:val="none"/>
        </w:rPr>
      </w:pPr>
      <w:r/>
      <w:bookmarkStart w:id="4" w:name="_Toc10813"/>
      <w:r/>
      <w:bookmarkStart w:id="5" w:name="_Toc25722"/>
      <w:r/>
      <w:bookmarkStart w:id="6" w:name="_Toc30943"/>
      <w:r>
        <w:rPr>
          <w:rFonts w:hint="eastAsia" w:eastAsia="黑体"/>
          <w:color w:val="000000"/>
          <w:sz w:val="44"/>
          <w:highlight w:val="none"/>
        </w:rPr>
        <w:t xml:space="preserve">第一章  投标邀请</w:t>
      </w:r>
      <w:bookmarkEnd w:id="2"/>
      <w:r/>
      <w:bookmarkEnd w:id="3"/>
      <w:r/>
      <w:bookmarkEnd w:id="4"/>
      <w:r/>
      <w:bookmarkEnd w:id="5"/>
      <w:r/>
      <w:bookmarkEnd w:id="6"/>
      <w:r/>
      <w:r/>
    </w:p>
    <w:p>
      <w:pPr>
        <w:ind w:firstLine="480"/>
        <w:spacing w:line="480" w:lineRule="exact"/>
        <w:rPr>
          <w:rFonts w:ascii="Times New Roman" w:hAnsi="Times New Roman" w:cs="方正仿宋_GBK"/>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u w:val="single"/>
        </w:rPr>
        <w:t xml:space="preserve">泗洪县教育局</w:t>
      </w:r>
      <w:r>
        <w:rPr>
          <w:rFonts w:hint="eastAsia" w:ascii="宋体" w:hAnsi="宋体"/>
          <w:color w:val="000000"/>
          <w:sz w:val="24"/>
          <w:szCs w:val="24"/>
          <w:highlight w:val="none"/>
        </w:rPr>
        <w:t xml:space="preserve">的委托，</w:t>
      </w:r>
      <w:r>
        <w:rPr>
          <w:rFonts w:hint="eastAsia" w:ascii="Times New Roman" w:hAnsi="Times New Roman" w:cs="方正仿宋_GBK"/>
          <w:color w:val="000000"/>
          <w:sz w:val="24"/>
          <w:szCs w:val="24"/>
          <w:highlight w:val="none"/>
          <w:u w:val="single"/>
        </w:rPr>
        <w:t xml:space="preserve">江苏盛力项目管理有限公司</w:t>
      </w:r>
      <w:r>
        <w:rPr>
          <w:rFonts w:hint="eastAsia" w:ascii="Times New Roman" w:hAnsi="Times New Roman" w:cs="方正仿宋_GBK"/>
          <w:color w:val="000000"/>
          <w:sz w:val="24"/>
          <w:szCs w:val="24"/>
          <w:highlight w:val="none"/>
        </w:rPr>
        <w:t xml:space="preserve">就</w:t>
      </w:r>
      <w:r>
        <w:rPr>
          <w:rFonts w:hint="eastAsia" w:ascii="宋体" w:hAnsi="宋体"/>
          <w:color w:val="000000"/>
          <w:sz w:val="24"/>
          <w:szCs w:val="24"/>
          <w:highlight w:val="none"/>
          <w:u w:val="single"/>
        </w:rPr>
        <w:t xml:space="preserve">2026年-2028年泗洪县马拉松赛事运营服务项目</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JSZC-321324-JSSL-G2026-0006</w:t>
      </w:r>
      <w:r>
        <w:rPr>
          <w:rFonts w:hint="eastAsia" w:ascii="宋体" w:hAnsi="宋体"/>
          <w:color w:val="000000"/>
          <w:sz w:val="24"/>
          <w:szCs w:val="24"/>
          <w:highlight w:val="none"/>
        </w:rPr>
        <w:t xml:space="preserve">)</w:t>
      </w:r>
      <w:r>
        <w:rPr>
          <w:rFonts w:hint="eastAsia" w:ascii="Times New Roman" w:hAnsi="Times New Roman" w:cs="方正仿宋_GBK"/>
          <w:color w:val="000000"/>
          <w:sz w:val="24"/>
          <w:szCs w:val="24"/>
          <w:highlight w:val="none"/>
        </w:rPr>
        <w:t xml:space="preserve">进行公开招标采购，欢迎符合条件的投标人投标。</w:t>
      </w:r>
      <w:r/>
    </w:p>
    <w:p>
      <w:pPr>
        <w:ind w:firstLine="480"/>
        <w:spacing w:line="480" w:lineRule="exact"/>
        <w:rPr>
          <w:rFonts w:ascii="Times New Roman" w:hAnsi="Times New Roman"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Times New Roman" w:hAnsi="Times New Roman" w:cs="方正仿宋_GBK"/>
          <w:color w:val="000000"/>
          <w:sz w:val="24"/>
          <w:szCs w:val="24"/>
          <w:highlight w:val="none"/>
        </w:rPr>
        <w:t xml:space="preserve">项目概况</w:t>
      </w:r>
      <w:r/>
    </w:p>
    <w:p>
      <w:pPr>
        <w:ind w:firstLine="480"/>
        <w:spacing w:line="480" w:lineRule="exact"/>
        <w:rPr>
          <w:rFonts w:hint="eastAsia" w:ascii="方正仿宋_GBK" w:hAnsi="方正仿宋_GBK" w:eastAsia="方正仿宋_GBK" w:cs="方正仿宋_GBK"/>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rPr>
        <w:t xml:space="preserve">2026年-2028年泗洪县马拉松赛事运营服务项目</w:t>
      </w:r>
      <w:r>
        <w:rPr>
          <w:rFonts w:hint="eastAsia" w:ascii="Times New Roman" w:hAnsi="Times New Roman" w:cs="方正仿宋_GBK"/>
          <w:color w:val="000000"/>
          <w:sz w:val="24"/>
          <w:szCs w:val="24"/>
          <w:highlight w:val="none"/>
        </w:rPr>
        <w:t xml:space="preserve">的潜在投标人可在“江苏政府采购网”、</w:t>
      </w:r>
      <w:r>
        <w:rPr>
          <w:rFonts w:hint="eastAsia" w:ascii="Times New Roman" w:hAnsi="Times New Roman" w:cs="方正仿宋_GBK"/>
          <w:color w:val="000000"/>
          <w:sz w:val="24"/>
          <w:szCs w:val="24"/>
          <w:highlight w:val="none"/>
          <w:u w:val="single"/>
        </w:rPr>
        <w:t xml:space="preserve">“宿迁市政府采购网”自行免费</w:t>
      </w:r>
      <w:r>
        <w:rPr>
          <w:rFonts w:hint="eastAsia" w:ascii="Times New Roman" w:hAnsi="Times New Roman" w:cs="方正仿宋_GBK"/>
          <w:color w:val="000000"/>
          <w:sz w:val="24"/>
          <w:szCs w:val="24"/>
          <w:highlight w:val="none"/>
        </w:rPr>
        <w:t xml:space="preserve">获取招标文件，并于</w:t>
      </w:r>
      <w:r>
        <w:rPr>
          <w:rFonts w:hint="eastAsia"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   </w:t>
      </w:r>
      <w:r>
        <w:rPr>
          <w:rFonts w:hint="eastAsia" w:ascii="宋体" w:hAnsi="宋体"/>
          <w:bCs/>
          <w:color w:val="000000"/>
          <w:sz w:val="24"/>
          <w:szCs w:val="24"/>
          <w:highlight w:val="none"/>
          <w:u w:val="single"/>
          <w:lang w:val="en-US" w:eastAsia="zh-CN"/>
        </w:rPr>
        <w:t xml:space="preserve">07</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29</w:t>
      </w:r>
      <w:r>
        <w:rPr>
          <w:rFonts w:hint="eastAsia" w:ascii="宋体" w:hAnsi="宋体"/>
          <w:bCs/>
          <w:color w:val="000000"/>
          <w:sz w:val="24"/>
          <w:szCs w:val="24"/>
          <w:highlight w:val="none"/>
          <w:u w:val="single"/>
        </w:rPr>
        <w:t xml:space="preserve">日09点00分（</w:t>
      </w:r>
      <w:r>
        <w:rPr>
          <w:rFonts w:hint="eastAsia" w:ascii="宋体" w:hAnsi="宋体"/>
          <w:bCs/>
          <w:color w:val="000000"/>
          <w:sz w:val="24"/>
          <w:szCs w:val="24"/>
          <w:highlight w:val="none"/>
        </w:rPr>
        <w:t xml:space="preserve">北京时间）</w:t>
      </w:r>
      <w:r>
        <w:rPr>
          <w:rFonts w:hint="eastAsia" w:ascii="Times New Roman" w:hAnsi="Times New Roman" w:cs="方正仿宋_GBK"/>
          <w:bCs/>
          <w:color w:val="000000"/>
          <w:sz w:val="24"/>
          <w:szCs w:val="24"/>
          <w:highlight w:val="none"/>
        </w:rPr>
        <w:t xml:space="preserve">前递交投标文件</w:t>
      </w:r>
      <w:r>
        <w:rPr>
          <w:rFonts w:hint="eastAsia" w:ascii="Times New Roman" w:hAnsi="Times New Roman" w:cs="方正仿宋_GBK"/>
          <w:color w:val="000000"/>
          <w:sz w:val="24"/>
          <w:szCs w:val="24"/>
          <w:highlight w:val="none"/>
        </w:rPr>
        <w:t xml:space="preserve">。</w:t>
      </w:r>
      <w:r/>
    </w:p>
    <w:p>
      <w:pPr>
        <w:pStyle w:val="857"/>
        <w:ind w:firstLine="643"/>
        <w:spacing w:before="0" w:after="0" w:line="480" w:lineRule="exact"/>
        <w:rPr>
          <w:rFonts w:eastAsia="宋体" w:cs="Arial"/>
          <w:bCs/>
          <w:color w:val="000000"/>
          <w:szCs w:val="22"/>
          <w:highlight w:val="none"/>
        </w:rPr>
      </w:pPr>
      <w:r/>
      <w:bookmarkStart w:id="7" w:name="_Toc38985263"/>
      <w:r/>
      <w:bookmarkStart w:id="8" w:name="_Toc2584"/>
      <w:r/>
      <w:bookmarkStart w:id="9" w:name="_Toc28359079"/>
      <w:r/>
      <w:bookmarkStart w:id="10" w:name="_Toc28359002"/>
      <w:r/>
      <w:bookmarkStart w:id="11" w:name="_Toc35393790"/>
      <w:r/>
      <w:bookmarkStart w:id="12" w:name="_Toc35393621"/>
      <w:r/>
      <w:bookmarkStart w:id="13" w:name="_Hlk24379207"/>
      <w:r>
        <w:rPr>
          <w:rFonts w:hint="eastAsia" w:eastAsia="宋体" w:cs="Arial"/>
          <w:bCs/>
          <w:color w:val="000000"/>
          <w:szCs w:val="22"/>
          <w:highlight w:val="none"/>
        </w:rPr>
        <w:t xml:space="preserve">一、项目基本情况</w:t>
      </w:r>
      <w:bookmarkEnd w:id="7"/>
      <w:r/>
      <w:bookmarkEnd w:id="8"/>
      <w:r/>
      <w:bookmarkEnd w:id="9"/>
      <w:r/>
      <w:bookmarkEnd w:id="10"/>
      <w:r/>
      <w:bookmarkEnd w:id="11"/>
      <w:r/>
      <w:bookmarkEnd w:id="12"/>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1.项目编号：JSZC-321324-JSSL-G2026-0006 </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2.项目名称：</w:t>
      </w:r>
      <w:bookmarkEnd w:id="13"/>
      <w:r>
        <w:rPr>
          <w:rFonts w:hint="eastAsia" w:ascii="Times New Roman" w:hAnsi="Times New Roman" w:cs="仿宋"/>
          <w:color w:val="000000"/>
          <w:sz w:val="24"/>
          <w:szCs w:val="24"/>
          <w:highlight w:val="none"/>
        </w:rPr>
        <w:t xml:space="preserve">2026年-2028年泗洪县马拉松赛事运营服务项目</w:t>
      </w:r>
      <w:r/>
    </w:p>
    <w:p>
      <w:pPr>
        <w:ind w:firstLine="480"/>
        <w:spacing w:line="480" w:lineRule="exact"/>
        <w:rPr>
          <w:rFonts w:hint="eastAsia" w:ascii="仿宋" w:hAnsi="仿宋" w:eastAsia="宋体"/>
          <w:color w:val="000000"/>
          <w:sz w:val="24"/>
          <w:szCs w:val="24"/>
          <w:highlight w:val="none"/>
          <w:lang w:val="en-US" w:eastAsia="zh-CN"/>
        </w:rPr>
      </w:pPr>
      <w:r>
        <w:rPr>
          <w:rFonts w:hint="eastAsia" w:ascii="Times New Roman" w:hAnsi="Times New Roman" w:cs="仿宋"/>
          <w:color w:val="000000"/>
          <w:sz w:val="24"/>
          <w:szCs w:val="24"/>
          <w:highlight w:val="none"/>
        </w:rPr>
        <w:t xml:space="preserve">3.预算金额：825万元</w:t>
      </w:r>
      <w:r>
        <w:rPr>
          <w:rFonts w:hint="eastAsia" w:ascii="Times New Roman" w:hAnsi="Times New Roman" w:cs="仿宋"/>
          <w:color w:val="000000"/>
          <w:sz w:val="24"/>
          <w:szCs w:val="24"/>
          <w:highlight w:val="none"/>
          <w:lang w:eastAsia="zh-CN"/>
        </w:rPr>
        <w:t xml:space="preserve">。</w:t>
      </w:r>
      <w:r/>
    </w:p>
    <w:p>
      <w:pPr>
        <w:ind w:left="239" w:right="0" w:firstLine="307"/>
        <w:jc w:val="both"/>
        <w:spacing w:before="0" w:after="0" w:line="479" w:lineRule="atLeast"/>
        <w:pBdr>
          <w:top w:val="none" w:color="000000" w:sz="4" w:space="0"/>
          <w:left w:val="none" w:color="000000" w:sz="4" w:space="0"/>
          <w:bottom w:val="none" w:color="000000" w:sz="4" w:space="0"/>
          <w:right w:val="none" w:color="000000" w:sz="4" w:space="0"/>
        </w:pBdr>
      </w:pPr>
      <w:r>
        <w:rPr>
          <w:rFonts w:hint="eastAsia" w:ascii="Times New Roman" w:hAnsi="Times New Roman" w:cs="仿宋"/>
          <w:color w:val="000000"/>
          <w:sz w:val="24"/>
          <w:szCs w:val="24"/>
          <w:highlight w:val="none"/>
        </w:rPr>
        <w:t xml:space="preserve">4.</w:t>
      </w:r>
      <w:r>
        <w:rPr>
          <w:rFonts w:ascii="宋体" w:hAnsi="宋体" w:cs="宋体"/>
          <w:color w:val="000000"/>
          <w:sz w:val="24"/>
          <w:szCs w:val="24"/>
          <w:highlight w:val="none"/>
        </w:rPr>
        <w:t xml:space="preserve">最高限价（如有）</w:t>
      </w:r>
      <w:r>
        <w:rPr>
          <w:rFonts w:ascii="宋体" w:hAnsi="宋体" w:cs="宋体"/>
          <w:color w:val="000000"/>
          <w:sz w:val="24"/>
          <w:szCs w:val="24"/>
          <w:highlight w:val="none"/>
        </w:rPr>
        <w:t xml:space="preserve">：</w:t>
      </w:r>
      <w:r>
        <w:rPr>
          <w:rFonts w:ascii="SimSun" w:hAnsi="SimSun" w:eastAsia="SimSun" w:cs="SimSun"/>
          <w:color w:val="000000"/>
          <w:sz w:val="24"/>
        </w:rPr>
        <w:t xml:space="preserve">本项目设定最高限价，最高限价为</w:t>
      </w:r>
      <w:r>
        <w:rPr>
          <w:rFonts w:ascii="FangSong" w:hAnsi="FangSong" w:eastAsia="FangSong" w:cs="FangSong"/>
          <w:color w:val="000000"/>
          <w:sz w:val="24"/>
        </w:rPr>
        <w:t xml:space="preserve">275</w:t>
      </w:r>
      <w:r>
        <w:rPr>
          <w:rFonts w:ascii="SimSun" w:hAnsi="SimSun" w:eastAsia="SimSun" w:cs="SimSun"/>
          <w:color w:val="000000"/>
          <w:sz w:val="24"/>
        </w:rPr>
        <w:t xml:space="preserve">万元（此限价为一年服务费用，投标报价时只需报一年费用，高于此限价作无效标处理）。</w:t>
      </w:r>
      <w:r>
        <w:rPr>
          <w:sz w:val="21"/>
        </w:rPr>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rPr>
          <w:rFonts w:ascii="宋体" w:hAnsi="宋体" w:cs="宋体"/>
          <w:color w:val="000000"/>
          <w:sz w:val="24"/>
          <w:szCs w:val="24"/>
          <w:highlight w:val="none"/>
        </w:rPr>
        <w:t xml:space="preserve">采购需求：</w:t>
      </w:r>
      <w:r>
        <w:rPr>
          <w:rFonts w:hint="eastAsia"/>
          <w:sz w:val="24"/>
          <w:szCs w:val="24"/>
          <w:highlight w:val="none"/>
        </w:rPr>
        <w:t xml:space="preserve">2026年-2028年泗洪县马拉松赛事运营服务项目，本次采购的赛事运营服务包括但不限于：2026年-2028年泗洪马拉松的赛事策划、竞赛组织、品牌定位与推广、市场开发、竞赛组织和器材保障、媒体宣传推广、新闻发布会、赛事网络直播、赛道和场地布置、赛事奖金、志愿者招募管理、后勤接待保障、各类资料印制、赛事保险、医疗救援等，以及其实施过程中所产生的全部费用</w:t>
      </w:r>
      <w:r>
        <w:rPr>
          <w:rFonts w:hint="eastAsia"/>
          <w:sz w:val="24"/>
          <w:szCs w:val="24"/>
          <w:highlight w:val="none"/>
          <w:lang w:val="en-US" w:eastAsia="zh-CN"/>
        </w:rPr>
        <w:t xml:space="preserve">[</w:t>
      </w:r>
      <w:r>
        <w:rPr>
          <w:rFonts w:hint="eastAsia"/>
          <w:sz w:val="24"/>
          <w:szCs w:val="24"/>
          <w:highlight w:val="none"/>
        </w:rPr>
        <w:t xml:space="preserve">不包括安保、医疗救护（包含救护车</w:t>
      </w:r>
      <w:r>
        <w:rPr>
          <w:rFonts w:hint="eastAsia"/>
          <w:sz w:val="24"/>
          <w:szCs w:val="24"/>
          <w:highlight w:val="none"/>
          <w:lang w:eastAsia="zh-CN"/>
        </w:rPr>
        <w:t xml:space="preserve">、</w:t>
      </w:r>
      <w:r>
        <w:rPr>
          <w:rFonts w:hint="eastAsia"/>
          <w:sz w:val="24"/>
          <w:szCs w:val="24"/>
          <w:highlight w:val="none"/>
          <w:lang w:val="en-US" w:eastAsia="zh-CN"/>
        </w:rPr>
        <w:t xml:space="preserve">人员</w:t>
      </w:r>
      <w:r>
        <w:rPr>
          <w:rFonts w:hint="eastAsia"/>
          <w:sz w:val="24"/>
          <w:szCs w:val="24"/>
          <w:highlight w:val="none"/>
        </w:rPr>
        <w:t xml:space="preserve">和常规急救药品）、电力、网络、环卫、官媒宣传、场地等所涉及的人员的工作保障、餐饮、住宿、设备、药品、补贴等</w:t>
      </w:r>
      <w:r>
        <w:rPr>
          <w:rFonts w:hint="eastAsia"/>
          <w:sz w:val="24"/>
          <w:szCs w:val="24"/>
          <w:highlight w:val="none"/>
          <w:lang w:val="en-US" w:eastAsia="zh-CN"/>
        </w:rPr>
        <w:t xml:space="preserve">]</w:t>
      </w:r>
      <w:r>
        <w:rPr>
          <w:rFonts w:hint="eastAsia"/>
          <w:sz w:val="24"/>
          <w:szCs w:val="24"/>
          <w:highlight w:val="none"/>
        </w:rPr>
        <w:t xml:space="preserve">。</w:t>
      </w:r>
      <w:r>
        <w:rPr>
          <w:rFonts w:hint="eastAsia" w:cs="宋体"/>
          <w:sz w:val="24"/>
          <w:szCs w:val="24"/>
          <w:highlight w:val="none"/>
        </w:rPr>
        <w:t xml:space="preserve">（详细内容见本招标文件第四章）。</w:t>
      </w:r>
      <w:r/>
    </w:p>
    <w:p>
      <w:pPr>
        <w:ind w:firstLine="480"/>
        <w:spacing w:line="560" w:lineRule="exact"/>
        <w:rPr>
          <w:sz w:val="24"/>
          <w:szCs w:val="24"/>
          <w:highlight w:val="none"/>
        </w:rPr>
      </w:pPr>
      <w:r>
        <w:rPr>
          <w:rFonts w:hint="eastAsia"/>
          <w:sz w:val="24"/>
          <w:szCs w:val="24"/>
          <w:highlight w:val="none"/>
        </w:rPr>
        <w:t xml:space="preserve">6.合同履行期限：三年（自合同签署生效之日起至2028年马拉松赛事结束且成交供应商提供所有服务工作结束时止）</w:t>
      </w:r>
      <w:r/>
    </w:p>
    <w:p>
      <w:pPr>
        <w:ind w:firstLine="480"/>
        <w:spacing w:line="560" w:lineRule="exact"/>
        <w:rPr>
          <w:sz w:val="24"/>
          <w:szCs w:val="24"/>
          <w:highlight w:val="none"/>
        </w:rPr>
      </w:pPr>
      <w:r>
        <w:rPr>
          <w:rFonts w:hint="eastAsia"/>
          <w:sz w:val="24"/>
          <w:szCs w:val="24"/>
          <w:highlight w:val="none"/>
        </w:rPr>
        <w:t xml:space="preserve">注：服务期内，如因国家政策调整或不可抗力（合同另行约定）因素，采购人有权终止合同，已产生的服务费用经甲方审核后按实结算。</w:t>
      </w:r>
      <w:r/>
    </w:p>
    <w:p>
      <w:pPr>
        <w:numPr>
          <w:ilvl w:val="0"/>
          <w:numId w:val="3"/>
        </w:numPr>
        <w:ind w:firstLine="480"/>
        <w:spacing w:line="480" w:lineRule="exact"/>
        <w:rPr>
          <w:rFonts w:hint="eastAsia" w:ascii="Times New Roman" w:hAnsi="Times New Roman" w:cs="仿宋"/>
          <w:color w:val="000000"/>
          <w:sz w:val="24"/>
          <w:szCs w:val="24"/>
          <w:highlight w:val="none"/>
        </w:rPr>
      </w:pPr>
      <w:r>
        <w:rPr>
          <w:rFonts w:ascii="宋体" w:hAnsi="宋体" w:cs="宋体"/>
          <w:color w:val="000000"/>
          <w:sz w:val="24"/>
          <w:szCs w:val="24"/>
          <w:highlight w:val="none"/>
        </w:rPr>
        <w:t xml:space="preserve">本项目（是/否）接受联合体投标：否</w:t>
      </w:r>
      <w:r>
        <w:rPr>
          <w:rFonts w:hint="eastAsia" w:ascii="Times New Roman" w:hAnsi="Times New Roman" w:cs="仿宋"/>
          <w:color w:val="000000"/>
          <w:sz w:val="24"/>
          <w:szCs w:val="24"/>
          <w:highlight w:val="none"/>
        </w:rPr>
        <w:t xml:space="preserve">。</w:t>
      </w:r>
      <w:r/>
    </w:p>
    <w:p>
      <w:pPr>
        <w:pStyle w:val="857"/>
        <w:ind w:firstLine="643"/>
        <w:spacing w:before="0" w:after="0" w:line="480" w:lineRule="exact"/>
        <w:rPr>
          <w:rFonts w:eastAsia="宋体" w:cs="Arial"/>
          <w:bCs/>
          <w:color w:val="000000"/>
          <w:szCs w:val="22"/>
          <w:highlight w:val="none"/>
        </w:rPr>
      </w:pPr>
      <w:r/>
      <w:bookmarkStart w:id="15" w:name="_Toc35393622"/>
      <w:r/>
      <w:bookmarkStart w:id="16" w:name="_Toc28359080"/>
      <w:r/>
      <w:bookmarkStart w:id="17" w:name="_Toc35393791"/>
      <w:r/>
      <w:bookmarkStart w:id="18" w:name="_Toc28359003"/>
      <w:r/>
      <w:bookmarkStart w:id="19" w:name="_Toc27291"/>
      <w:r/>
      <w:bookmarkStart w:id="20" w:name="_Toc38985264"/>
      <w:r>
        <w:rPr>
          <w:rFonts w:hint="eastAsia" w:eastAsia="宋体" w:cs="Arial"/>
          <w:bCs/>
          <w:color w:val="000000"/>
          <w:szCs w:val="22"/>
          <w:highlight w:val="none"/>
        </w:rPr>
        <w:t xml:space="preserve">二、申请人的资格要求</w:t>
      </w:r>
      <w:bookmarkEnd w:id="15"/>
      <w:r/>
      <w:bookmarkEnd w:id="16"/>
      <w:r/>
      <w:bookmarkEnd w:id="17"/>
      <w:r/>
      <w:bookmarkEnd w:id="18"/>
      <w:r/>
      <w:bookmarkEnd w:id="19"/>
      <w:r/>
      <w:bookmarkEnd w:id="20"/>
      <w:r/>
      <w:r/>
    </w:p>
    <w:p>
      <w:pPr>
        <w:ind w:firstLine="480"/>
        <w:spacing w:line="479" w:lineRule="atLeast"/>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（一）满足《中华人民共和国政府采购法》第二十二条规定：</w:t>
      </w:r>
      <w:bookmarkStart w:id="21" w:name="_Toc28359004"/>
      <w:r/>
      <w:bookmarkStart w:id="22" w:name="_Toc35393623"/>
      <w:r/>
      <w:bookmarkStart w:id="23" w:name="_Toc35393792"/>
      <w:r/>
      <w:bookmarkStart w:id="24" w:name="_Toc38985265"/>
      <w:r/>
      <w:bookmarkStart w:id="25" w:name="_Toc28359081"/>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1.具备《中华人民共和国政府采购法》第二十二条第一款规定的6项条件（按要求提供投标函）。</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560"/>
        <w:spacing w:line="480" w:lineRule="exact"/>
        <w:rPr>
          <w:rFonts w:ascii="Times New Roman" w:hAnsi="Times New Roman" w:cs="仿宋"/>
          <w:color w:val="000000"/>
          <w:sz w:val="24"/>
          <w:szCs w:val="24"/>
          <w:highlight w:val="none"/>
        </w:rPr>
      </w:pPr>
      <w:r>
        <w:rPr>
          <w:rFonts w:ascii="宋体" w:hAnsi="宋体" w:cs="宋体"/>
          <w:color w:val="000000"/>
          <w:sz w:val="24"/>
          <w:highlight w:val="none"/>
        </w:rPr>
        <w:t xml:space="preserve">（二）</w:t>
      </w:r>
      <w:r>
        <w:rPr>
          <w:rFonts w:hint="eastAsia" w:ascii="Times New Roman" w:hAnsi="Times New Roman" w:cs="仿宋"/>
          <w:color w:val="000000"/>
          <w:sz w:val="24"/>
          <w:szCs w:val="24"/>
          <w:highlight w:val="none"/>
        </w:rPr>
        <w:t xml:space="preserve">落实政府采购政策需满足的资格要求：</w:t>
      </w:r>
      <w:r>
        <w:rPr>
          <w:rFonts w:ascii="Times New Roman" w:hAnsi="Times New Roman"/>
          <w:sz w:val="24"/>
          <w:highlight w:val="none"/>
        </w:rPr>
        <w:t xml:space="preserve">本项目专门面向中小企业（含监狱企业、残疾人福利企业）采购的项目，</w:t>
      </w:r>
      <w:r>
        <w:rPr>
          <w:rFonts w:hint="eastAsia" w:ascii="Times New Roman" w:hAnsi="Times New Roman"/>
          <w:sz w:val="24"/>
          <w:highlight w:val="none"/>
        </w:rPr>
        <w:t xml:space="preserve">供应商</w:t>
      </w:r>
      <w:r>
        <w:rPr>
          <w:rFonts w:ascii="Times New Roman" w:hAnsi="Times New Roman"/>
          <w:sz w:val="24"/>
          <w:highlight w:val="none"/>
        </w:rPr>
        <w:t xml:space="preserve">应为中小企业（含监狱企业、残疾人福利企业）（须提供《中小企业或残疾人福利性单位声明函》）。</w:t>
      </w:r>
      <w:r>
        <w:rPr>
          <w:rFonts w:hint="eastAsia" w:ascii="Times New Roman" w:hAnsi="Times New Roman"/>
          <w:sz w:val="24"/>
          <w:highlight w:val="none"/>
        </w:rPr>
        <w:t xml:space="preserve">供应商</w:t>
      </w:r>
      <w:r>
        <w:rPr>
          <w:rFonts w:ascii="Times New Roman" w:hAnsi="Times New Roman"/>
          <w:sz w:val="24"/>
          <w:highlight w:val="none"/>
        </w:rPr>
        <w:t xml:space="preserve">为非中小企业（含监狱企业、残疾人福利企业）参与本项目</w:t>
      </w:r>
      <w:r>
        <w:rPr>
          <w:rFonts w:hint="eastAsia"/>
          <w:sz w:val="24"/>
          <w:highlight w:val="none"/>
        </w:rPr>
        <w:t xml:space="preserve">投标</w:t>
      </w:r>
      <w:r>
        <w:rPr>
          <w:rFonts w:ascii="Times New Roman" w:hAnsi="Times New Roman"/>
          <w:sz w:val="24"/>
          <w:highlight w:val="none"/>
        </w:rPr>
        <w:t xml:space="preserve">，将作无效</w:t>
      </w:r>
      <w:r>
        <w:rPr>
          <w:rFonts w:hint="eastAsia" w:ascii="Times New Roman" w:hAnsi="Times New Roman"/>
          <w:sz w:val="24"/>
          <w:highlight w:val="none"/>
        </w:rPr>
        <w:t xml:space="preserve">响应</w:t>
      </w:r>
      <w:r>
        <w:rPr>
          <w:rFonts w:ascii="Times New Roman" w:hAnsi="Times New Roman"/>
          <w:sz w:val="24"/>
          <w:highlight w:val="none"/>
        </w:rPr>
        <w:t xml:space="preserve">处理。</w:t>
      </w:r>
      <w:r/>
    </w:p>
    <w:p>
      <w:pPr>
        <w:ind w:firstLine="600"/>
        <w:spacing w:line="480" w:lineRule="exact"/>
        <w:rPr>
          <w:rFonts w:ascii="Times New Roman" w:hAnsi="Times New Roman" w:cs="仿宋"/>
          <w:color w:val="000000"/>
          <w:sz w:val="24"/>
          <w:szCs w:val="24"/>
          <w:highlight w:val="none"/>
        </w:rPr>
      </w:pPr>
      <w:r>
        <w:rPr>
          <w:rFonts w:ascii="宋体" w:hAnsi="宋体" w:cs="宋体"/>
          <w:color w:val="000000"/>
          <w:sz w:val="24"/>
          <w:highlight w:val="none"/>
        </w:rPr>
        <w:t xml:space="preserve">（三）</w:t>
      </w:r>
      <w:r>
        <w:rPr>
          <w:rFonts w:hint="eastAsia" w:ascii="Times New Roman" w:hAnsi="Times New Roman" w:cs="仿宋"/>
          <w:color w:val="000000"/>
          <w:sz w:val="24"/>
          <w:szCs w:val="24"/>
          <w:highlight w:val="none"/>
        </w:rPr>
        <w:t xml:space="preserve">本项目的特定资格要求：无。</w:t>
      </w:r>
      <w:bookmarkStart w:id="159" w:name="_GoBack"/>
      <w:r/>
      <w:bookmarkEnd w:id="159"/>
      <w:r/>
      <w:r/>
    </w:p>
    <w:p>
      <w:pPr>
        <w:pStyle w:val="857"/>
        <w:ind w:firstLine="643"/>
        <w:spacing w:before="0" w:after="0" w:line="480" w:lineRule="exact"/>
        <w:rPr>
          <w:rFonts w:eastAsia="宋体" w:cs="Arial"/>
          <w:bCs/>
          <w:color w:val="000000"/>
          <w:szCs w:val="22"/>
          <w:highlight w:val="none"/>
        </w:rPr>
      </w:pPr>
      <w:r/>
      <w:bookmarkStart w:id="26" w:name="_Toc22204"/>
      <w:r>
        <w:rPr>
          <w:rFonts w:hint="eastAsia" w:eastAsia="宋体" w:cs="Arial"/>
          <w:bCs/>
          <w:color w:val="000000"/>
          <w:szCs w:val="22"/>
          <w:highlight w:val="none"/>
        </w:rPr>
        <w:t xml:space="preserve">三、获取招标文件</w:t>
      </w:r>
      <w:bookmarkEnd w:id="21"/>
      <w:r/>
      <w:bookmarkEnd w:id="22"/>
      <w:r/>
      <w:bookmarkEnd w:id="23"/>
      <w:r/>
      <w:bookmarkEnd w:id="24"/>
      <w:r/>
      <w:bookmarkEnd w:id="25"/>
      <w:r/>
      <w:bookmarkEnd w:id="26"/>
      <w:r/>
      <w:r/>
    </w:p>
    <w:p>
      <w:pPr>
        <w:ind w:firstLine="480"/>
        <w:spacing w:line="480" w:lineRule="exact"/>
        <w:rPr>
          <w:rFonts w:ascii="Times New Roman" w:hAnsi="Times New Roman" w:cs="仿宋"/>
          <w:color w:val="000000"/>
          <w:sz w:val="24"/>
          <w:szCs w:val="24"/>
          <w:highlight w:val="none"/>
        </w:rPr>
      </w:pPr>
      <w:r/>
      <w:bookmarkStart w:id="27" w:name="_Toc28359005"/>
      <w:r/>
      <w:bookmarkStart w:id="28" w:name="_Toc28359082"/>
      <w:r/>
      <w:bookmarkStart w:id="29" w:name="_Toc38985266"/>
      <w:r/>
      <w:bookmarkStart w:id="30" w:name="_Toc35393793"/>
      <w:r/>
      <w:bookmarkStart w:id="31" w:name="_Toc35393624"/>
      <w:r>
        <w:rPr>
          <w:rFonts w:hint="eastAsia" w:ascii="Times New Roman" w:hAnsi="Times New Roman" w:cs="仿宋"/>
          <w:color w:val="000000"/>
          <w:sz w:val="24"/>
          <w:szCs w:val="24"/>
          <w:highlight w:val="none"/>
        </w:rPr>
        <w:t xml:space="preserve">1.时间：招标公告发布之日起5个工作日。</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2.方式：投标人应在招标文件提供的时间内，通过“苏采云”系统（网址： http://jszfcg.jsczt.cn/），使用CA锁登录系统后，找到本项目获取招标文件（后缀名为“.kedt”）。</w:t>
      </w:r>
      <w:r/>
    </w:p>
    <w:p>
      <w:pPr>
        <w:ind w:firstLine="480"/>
        <w:spacing w:line="480" w:lineRule="exact"/>
        <w:rPr>
          <w:rFonts w:ascii="Times New Roman" w:hAnsi="Times New Roman" w:cs="仿宋"/>
          <w:color w:val="000000"/>
          <w:sz w:val="24"/>
          <w:szCs w:val="24"/>
          <w:highlight w:val="none"/>
        </w:rPr>
      </w:pPr>
      <w:r/>
      <w:bookmarkStart w:id="32" w:name="EB0c44ff4da61f4af989d119fe214be450"/>
      <w:r>
        <w:rPr>
          <w:rFonts w:hint="eastAsia" w:ascii="Times New Roman" w:hAnsi="Times New Roman" w:cs="仿宋"/>
          <w:color w:val="000000"/>
          <w:sz w:val="24"/>
          <w:szCs w:val="24"/>
          <w:highlight w:val="none"/>
        </w:rPr>
        <w:t xml:space="preserve">3.</w:t>
      </w:r>
      <w:r>
        <w:rPr>
          <w:rFonts w:hint="eastAsia" w:ascii="仿宋" w:hAnsi="仿宋" w:eastAsia="仿宋" w:cs="仿宋"/>
          <w:color w:val="000000"/>
          <w:sz w:val="24"/>
          <w:szCs w:val="24"/>
          <w:highlight w:val="none"/>
        </w:rPr>
        <w:t xml:space="preserve"> </w:t>
      </w:r>
      <w:r>
        <w:rPr>
          <w:rFonts w:hint="eastAsia" w:ascii="Times New Roman" w:hAnsi="Times New Roman" w:cs="仿宋"/>
          <w:color w:val="000000"/>
          <w:sz w:val="24"/>
          <w:szCs w:val="24"/>
          <w:highlight w:val="none"/>
        </w:rPr>
        <w:t xml:space="preserve">地点：“苏采云”系统（网址： http://jszfcg.jsczt.cn/）或宿迁市政府采购网点击“政府采购管理交易系统（苏采云）”，使用CA锁进入系统从“项目参与”--“采购项目”菜单中，找到本项目获取采购文件（后缀名为“.kedt”）。</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4.本项目共分一个采购包。投标人参与多个采购包投标的，应按采购包分别获取招标文件。投标人未按要求获取招标文件，后果自负（其投标文件不予接受）。</w:t>
      </w:r>
      <w:bookmarkEnd w:id="32"/>
      <w:r/>
      <w:r/>
    </w:p>
    <w:p>
      <w:pPr>
        <w:pStyle w:val="857"/>
        <w:ind w:firstLine="643"/>
        <w:spacing w:before="0" w:after="0" w:line="480" w:lineRule="exact"/>
        <w:rPr>
          <w:rFonts w:eastAsia="宋体" w:cs="Arial"/>
          <w:bCs/>
          <w:color w:val="000000"/>
          <w:szCs w:val="22"/>
          <w:highlight w:val="none"/>
        </w:rPr>
      </w:pPr>
      <w:r/>
      <w:bookmarkStart w:id="33" w:name="_Toc19148"/>
      <w:r>
        <w:rPr>
          <w:rFonts w:hint="eastAsia" w:eastAsia="宋体" w:cs="Arial"/>
          <w:bCs/>
          <w:color w:val="000000"/>
          <w:szCs w:val="22"/>
          <w:highlight w:val="none"/>
        </w:rPr>
        <w:t xml:space="preserve">四、提交投标文件</w:t>
      </w:r>
      <w:bookmarkEnd w:id="27"/>
      <w:r/>
      <w:bookmarkEnd w:id="28"/>
      <w:r>
        <w:rPr>
          <w:rFonts w:hint="eastAsia" w:eastAsia="宋体" w:cs="Arial"/>
          <w:bCs/>
          <w:color w:val="000000"/>
          <w:szCs w:val="22"/>
          <w:highlight w:val="none"/>
        </w:rPr>
        <w:t xml:space="preserve">截止时间、开标时间和地点</w:t>
      </w:r>
      <w:bookmarkEnd w:id="29"/>
      <w:r/>
      <w:bookmarkEnd w:id="30"/>
      <w:r/>
      <w:bookmarkEnd w:id="31"/>
      <w:r/>
      <w:bookmarkEnd w:id="33"/>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1.提交投标文件截止时间、开标时间：2026年07月</w:t>
      </w:r>
      <w:r>
        <w:rPr>
          <w:rFonts w:hint="eastAsia" w:ascii="Times New Roman" w:hAnsi="Times New Roman" w:cs="仿宋"/>
          <w:color w:val="000000"/>
          <w:sz w:val="24"/>
          <w:szCs w:val="24"/>
          <w:highlight w:val="none"/>
          <w:lang w:val="en-US" w:eastAsia="zh-CN"/>
        </w:rPr>
        <w:t xml:space="preserve">29</w:t>
      </w:r>
      <w:r>
        <w:rPr>
          <w:rFonts w:hint="eastAsia" w:ascii="Times New Roman" w:hAnsi="Times New Roman" w:cs="仿宋"/>
          <w:color w:val="000000"/>
          <w:sz w:val="24"/>
          <w:szCs w:val="24"/>
          <w:highlight w:val="none"/>
        </w:rPr>
        <w:t xml:space="preserve">日09点00分（北京时间）</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2.地点：“苏采云”政府采购交易系统网上开标大厅。</w:t>
      </w:r>
      <w:r/>
    </w:p>
    <w:p>
      <w:pPr>
        <w:pStyle w:val="857"/>
        <w:ind w:firstLine="643"/>
        <w:spacing w:before="0" w:after="0" w:line="480" w:lineRule="exact"/>
        <w:rPr>
          <w:rFonts w:eastAsia="宋体" w:cs="Arial"/>
          <w:bCs/>
          <w:color w:val="000000"/>
          <w:szCs w:val="22"/>
          <w:highlight w:val="none"/>
        </w:rPr>
      </w:pPr>
      <w:r/>
      <w:bookmarkStart w:id="34" w:name="_Toc35393625"/>
      <w:r/>
      <w:bookmarkStart w:id="35" w:name="_Toc38985267"/>
      <w:r/>
      <w:bookmarkStart w:id="36" w:name="_Toc28359007"/>
      <w:r/>
      <w:bookmarkStart w:id="37" w:name="_Toc24820"/>
      <w:r/>
      <w:bookmarkStart w:id="38" w:name="_Toc35393794"/>
      <w:r/>
      <w:bookmarkStart w:id="39" w:name="_Toc28359084"/>
      <w:r>
        <w:rPr>
          <w:rFonts w:hint="eastAsia" w:eastAsia="宋体" w:cs="Arial"/>
          <w:bCs/>
          <w:color w:val="000000"/>
          <w:szCs w:val="22"/>
          <w:highlight w:val="none"/>
        </w:rPr>
        <w:t xml:space="preserve">五、公告期限</w:t>
      </w:r>
      <w:bookmarkEnd w:id="34"/>
      <w:r/>
      <w:bookmarkEnd w:id="35"/>
      <w:r/>
      <w:bookmarkEnd w:id="36"/>
      <w:r/>
      <w:bookmarkEnd w:id="37"/>
      <w:r/>
      <w:bookmarkEnd w:id="38"/>
      <w:r/>
      <w:bookmarkEnd w:id="39"/>
      <w:r/>
      <w:r/>
    </w:p>
    <w:p>
      <w:pPr>
        <w:ind w:firstLine="480"/>
        <w:spacing w:line="480" w:lineRule="exact"/>
        <w:rPr>
          <w:rFonts w:ascii="Times New Roman" w:hAnsi="Times New Roman" w:cs="仿宋"/>
          <w:color w:val="000000"/>
          <w:sz w:val="24"/>
          <w:szCs w:val="24"/>
          <w:highlight w:val="none"/>
        </w:rPr>
      </w:pPr>
      <w:r/>
      <w:bookmarkStart w:id="40" w:name="_Toc35393626"/>
      <w:r/>
      <w:bookmarkStart w:id="41" w:name="_Toc35393795"/>
      <w:r/>
      <w:bookmarkStart w:id="42" w:name="_Toc38985268"/>
      <w:r>
        <w:rPr>
          <w:rFonts w:hint="eastAsia" w:ascii="Times New Roman" w:hAnsi="Times New Roman" w:cs="仿宋"/>
          <w:color w:val="000000"/>
          <w:sz w:val="24"/>
          <w:szCs w:val="24"/>
          <w:highlight w:val="none"/>
        </w:rPr>
        <w:t xml:space="preserve">招标公告及招标文件公告期限为自本公告发布之日起5个工作日。</w:t>
      </w:r>
      <w:r/>
    </w:p>
    <w:p>
      <w:pPr>
        <w:pStyle w:val="857"/>
        <w:ind w:firstLine="643"/>
        <w:spacing w:before="0" w:after="0" w:line="480" w:lineRule="exact"/>
        <w:rPr>
          <w:rFonts w:eastAsia="宋体" w:cs="Arial"/>
          <w:bCs/>
          <w:color w:val="000000"/>
          <w:szCs w:val="22"/>
          <w:highlight w:val="none"/>
        </w:rPr>
      </w:pPr>
      <w:r/>
      <w:bookmarkStart w:id="43" w:name="_Toc13415"/>
      <w:r>
        <w:rPr>
          <w:rFonts w:hint="eastAsia" w:eastAsia="宋体" w:cs="Arial"/>
          <w:bCs/>
          <w:color w:val="000000"/>
          <w:szCs w:val="22"/>
          <w:highlight w:val="none"/>
        </w:rPr>
        <w:t xml:space="preserve">六、其他补充事宜</w:t>
      </w:r>
      <w:bookmarkEnd w:id="40"/>
      <w:r/>
      <w:bookmarkEnd w:id="41"/>
      <w:r/>
      <w:bookmarkEnd w:id="42"/>
      <w:r/>
      <w:bookmarkEnd w:id="43"/>
      <w:r/>
      <w:r/>
    </w:p>
    <w:p>
      <w:pPr>
        <w:ind w:firstLine="480"/>
        <w:spacing w:line="480" w:lineRule="exact"/>
        <w:rPr>
          <w:rFonts w:ascii="Times New Roman" w:hAnsi="Times New Roman" w:cs="仿宋"/>
          <w:color w:val="000000"/>
          <w:sz w:val="24"/>
          <w:szCs w:val="24"/>
          <w:highlight w:val="none"/>
        </w:rPr>
      </w:pPr>
      <w:r/>
      <w:bookmarkStart w:id="44" w:name="EB64e1f522fd8c43fcb4d3ba471386b3e7"/>
      <w:r/>
      <w:bookmarkStart w:id="45" w:name="_Toc35393796"/>
      <w:r/>
      <w:bookmarkStart w:id="46" w:name="_Toc28359085"/>
      <w:r/>
      <w:bookmarkStart w:id="47" w:name="_Toc28359008"/>
      <w:r/>
      <w:bookmarkStart w:id="48" w:name="_Toc35393627"/>
      <w:r/>
      <w:bookmarkStart w:id="49" w:name="_Toc38985269"/>
      <w:r>
        <w:rPr>
          <w:rFonts w:hint="eastAsia" w:ascii="Times New Roman" w:hAnsi="Times New Roman" w:cs="仿宋"/>
          <w:color w:val="000000"/>
          <w:sz w:val="24"/>
          <w:szCs w:val="24"/>
          <w:highlight w:val="none"/>
        </w:rPr>
        <w:t xml:space="preserve">1.招标公告发布媒体：</w:t>
      </w:r>
      <w:bookmarkStart w:id="50" w:name="OLE_LINK3"/>
      <w:r>
        <w:rPr>
          <w:rFonts w:hint="eastAsia" w:ascii="Times New Roman" w:hAnsi="Times New Roman" w:cs="仿宋"/>
          <w:color w:val="000000"/>
          <w:sz w:val="24"/>
          <w:szCs w:val="24"/>
          <w:highlight w:val="none"/>
        </w:rPr>
        <w:t xml:space="preserve">江苏政府采购网</w:t>
      </w:r>
      <w:bookmarkEnd w:id="50"/>
      <w:r>
        <w:rPr>
          <w:rFonts w:hint="eastAsia" w:ascii="Times New Roman" w:hAnsi="Times New Roman" w:cs="仿宋"/>
          <w:color w:val="000000"/>
          <w:sz w:val="24"/>
          <w:szCs w:val="24"/>
          <w:highlight w:val="none"/>
        </w:rPr>
        <w:t xml:space="preserve">、宿迁市政府采购网等。</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2.“CA”数字证书办理：“苏采云”系统目前仅支持“苏采云”系统下的意源CA。省内各地区办理的“苏采云”系统下的意源CA全省通用。宿迁地区CA数字证书办理联系方式：18351098172。</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3.宿迁地区“苏采云”系统技术支持客服电话：</w:t>
      </w:r>
      <w:r>
        <w:rPr>
          <w:rFonts w:ascii="Times New Roman" w:hAnsi="Times New Roman" w:cs="仿宋"/>
          <w:color w:val="000000"/>
          <w:sz w:val="24"/>
          <w:szCs w:val="24"/>
          <w:highlight w:val="none"/>
        </w:rPr>
        <w:t xml:space="preserve">0527-84363067</w:t>
      </w:r>
      <w:r>
        <w:rPr>
          <w:rFonts w:hint="eastAsia" w:ascii="Times New Roman" w:hAnsi="Times New Roman" w:cs="仿宋"/>
          <w:color w:val="000000"/>
          <w:sz w:val="24"/>
          <w:szCs w:val="24"/>
          <w:highlight w:val="none"/>
        </w:rPr>
        <w:t xml:space="preserve">、0519-86722806。</w:t>
      </w:r>
      <w:bookmarkEnd w:id="44"/>
      <w:r/>
      <w:r/>
    </w:p>
    <w:p>
      <w:pPr>
        <w:ind w:firstLine="480"/>
        <w:spacing w:line="480" w:lineRule="exact"/>
        <w:rPr>
          <w:rFonts w:ascii="Times New Roman" w:hAnsi="Times New Roman" w:cs="仿宋"/>
          <w:color w:val="000000"/>
          <w:sz w:val="24"/>
          <w:szCs w:val="24"/>
          <w:highlight w:val="none"/>
        </w:rPr>
      </w:pPr>
      <w:r/>
      <w:bookmarkStart w:id="51" w:name="_Toc29049"/>
      <w:r>
        <w:rPr>
          <w:rFonts w:hint="eastAsia" w:ascii="Times New Roman" w:hAnsi="Times New Roman" w:cs="仿宋"/>
          <w:color w:val="000000"/>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48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5.现场勘察及答疑：本项目不组织集中勘察及答疑，投标人如对采购需求有疑问，请咨询采购单位联系人。</w:t>
      </w:r>
      <w:r/>
    </w:p>
    <w:p>
      <w:pPr>
        <w:ind w:firstLine="480"/>
        <w:spacing w:line="480" w:lineRule="exact"/>
        <w:rPr>
          <w:rFonts w:hint="eastAsia" w:ascii="Times New Roman" w:hAnsi="Times New Roman" w:cs="仿宋"/>
          <w:color w:val="000000"/>
          <w:sz w:val="24"/>
          <w:szCs w:val="24"/>
          <w:highlight w:val="none"/>
        </w:rPr>
      </w:pPr>
      <w:r>
        <w:rPr>
          <w:rFonts w:hint="eastAsia" w:ascii="Times New Roman" w:hAnsi="Times New Roman" w:cs="仿宋"/>
          <w:color w:val="000000"/>
          <w:sz w:val="24"/>
          <w:highlight w:val="none"/>
        </w:rPr>
        <w:t xml:space="preserve">6.</w:t>
      </w:r>
      <w:r>
        <w:rPr>
          <w:rFonts w:hint="eastAsia" w:ascii="Times New Roman" w:hAnsi="Times New Roman" w:cs="仿宋"/>
          <w:color w:val="000000"/>
          <w:sz w:val="24"/>
          <w:szCs w:val="24"/>
          <w:highlight w:val="none"/>
        </w:rPr>
        <w:t xml:space="preserve">财政部门监督电话：0527-88359233。</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本项目预算金额</w:t>
      </w:r>
      <w:r>
        <w:rPr>
          <w:rFonts w:ascii="Times New Roman" w:hAnsi="Times New Roman" w:eastAsia="Times New Roman" w:cs="Times New Roman"/>
          <w:color w:val="000000"/>
          <w:sz w:val="24"/>
        </w:rPr>
        <w:t xml:space="preserve">825</w:t>
      </w:r>
      <w:r>
        <w:rPr>
          <w:rFonts w:ascii="SimSun" w:hAnsi="SimSun" w:eastAsia="SimSun" w:cs="SimSun"/>
          <w:color w:val="000000"/>
          <w:sz w:val="24"/>
        </w:rPr>
        <w:t xml:space="preserve">万元为三年总预算金额，年度预算金额为：</w:t>
      </w:r>
      <w:r>
        <w:rPr>
          <w:rFonts w:ascii="Times New Roman" w:hAnsi="Times New Roman" w:eastAsia="Times New Roman" w:cs="Times New Roman"/>
          <w:color w:val="000000"/>
          <w:sz w:val="24"/>
        </w:rPr>
        <w:t xml:space="preserve">275</w:t>
      </w:r>
      <w:r>
        <w:rPr>
          <w:rFonts w:ascii="SimSun" w:hAnsi="SimSun" w:eastAsia="SimSun" w:cs="SimSun"/>
          <w:color w:val="000000"/>
          <w:sz w:val="24"/>
        </w:rPr>
        <w:t xml:space="preserve">万元/年。</w:t>
      </w:r>
      <w:r>
        <w:rPr>
          <w:rFonts w:hint="eastAsia" w:ascii="Times New Roman" w:hAnsi="Times New Roman" w:cs="仿宋"/>
          <w:color w:val="000000"/>
          <w:sz w:val="24"/>
          <w:szCs w:val="24"/>
          <w:highlight w:val="none"/>
        </w:rPr>
      </w:r>
      <w:r>
        <w:rPr>
          <w:rFonts w:hint="eastAsia" w:ascii="Times New Roman" w:hAnsi="Times New Roman" w:cs="仿宋"/>
          <w:color w:val="000000"/>
          <w:sz w:val="24"/>
          <w:szCs w:val="24"/>
          <w:highlight w:val="none"/>
        </w:rPr>
      </w:r>
      <w:r>
        <w:rPr>
          <w:rFonts w:hint="eastAsia" w:ascii="Times New Roman" w:hAnsi="Times New Roman" w:cs="仿宋"/>
          <w:color w:val="000000"/>
          <w:sz w:val="24"/>
          <w:szCs w:val="24"/>
          <w:highlight w:val="none"/>
        </w:rPr>
      </w:r>
      <w:r>
        <w:rPr>
          <w:sz w:val="21"/>
        </w:rPr>
      </w:r>
    </w:p>
    <w:p>
      <w:pPr>
        <w:pStyle w:val="857"/>
        <w:ind w:firstLine="643"/>
        <w:spacing w:before="0" w:after="0" w:line="480" w:lineRule="exact"/>
        <w:rPr>
          <w:rFonts w:eastAsia="宋体" w:cs="Arial"/>
          <w:bCs/>
          <w:color w:val="000000"/>
          <w:szCs w:val="22"/>
          <w:highlight w:val="none"/>
        </w:rPr>
      </w:pPr>
      <w:r>
        <w:rPr>
          <w:rFonts w:hint="eastAsia" w:eastAsia="宋体" w:cs="Arial"/>
          <w:bCs/>
          <w:color w:val="000000"/>
          <w:szCs w:val="22"/>
          <w:highlight w:val="none"/>
        </w:rPr>
        <w:t xml:space="preserve">七、本次招标联系方式</w:t>
      </w:r>
      <w:bookmarkEnd w:id="45"/>
      <w:r/>
      <w:bookmarkEnd w:id="46"/>
      <w:r/>
      <w:bookmarkEnd w:id="47"/>
      <w:r/>
      <w:bookmarkEnd w:id="48"/>
      <w:r/>
      <w:bookmarkEnd w:id="49"/>
      <w:r/>
      <w:bookmarkEnd w:id="51"/>
      <w:r/>
      <w:r/>
    </w:p>
    <w:p>
      <w:pPr>
        <w:ind w:firstLine="480"/>
        <w:jc w:val="left"/>
        <w:spacing w:line="480" w:lineRule="exact"/>
        <w:widowControl/>
        <w:rPr>
          <w:rFonts w:hint="eastAsia" w:ascii="宋体" w:hAnsi="宋体"/>
          <w:color w:val="000000"/>
          <w:sz w:val="24"/>
          <w:szCs w:val="24"/>
          <w:highlight w:val="none"/>
        </w:rPr>
      </w:pPr>
      <w:r>
        <w:rPr>
          <w:rFonts w:hint="eastAsia" w:ascii="宋体" w:hAnsi="宋体" w:cs="宋体"/>
          <w:color w:val="000000"/>
          <w:sz w:val="24"/>
          <w:szCs w:val="24"/>
          <w:highlight w:val="none"/>
        </w:rPr>
        <w:t xml:space="preserve">1.采购人信息</w:t>
      </w:r>
      <w:r/>
    </w:p>
    <w:p>
      <w:pPr>
        <w:ind w:firstLine="480"/>
        <w:jc w:val="left"/>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泗洪县教育局</w:t>
      </w:r>
      <w:r/>
    </w:p>
    <w:p>
      <w:pPr>
        <w:ind w:firstLine="480"/>
        <w:jc w:val="left"/>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sz w:val="24"/>
          <w:szCs w:val="24"/>
          <w:highlight w:val="none"/>
          <w:u w:val="single"/>
        </w:rPr>
        <w:t xml:space="preserve">泗洪县青阳街道洪泽湖东大街7号</w:t>
      </w:r>
      <w:r/>
    </w:p>
    <w:p>
      <w:pPr>
        <w:ind w:firstLine="480"/>
        <w:jc w:val="left"/>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联 系 人：</w:t>
      </w:r>
      <w:r>
        <w:rPr>
          <w:rFonts w:hint="eastAsia" w:ascii="宋体" w:hAnsi="宋体"/>
          <w:color w:val="000000"/>
          <w:sz w:val="24"/>
          <w:szCs w:val="24"/>
          <w:highlight w:val="none"/>
          <w:u w:val="single"/>
        </w:rPr>
        <w:t xml:space="preserve">朱佳</w:t>
      </w:r>
      <w:r/>
    </w:p>
    <w:p>
      <w:pPr>
        <w:ind w:firstLine="480"/>
        <w:jc w:val="left"/>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联系方式：</w:t>
      </w:r>
      <w:bookmarkStart w:id="52" w:name="_Toc28359009"/>
      <w:r/>
      <w:bookmarkStart w:id="53" w:name="_Toc28359086"/>
      <w:r>
        <w:rPr>
          <w:rFonts w:hint="eastAsia" w:ascii="宋体" w:hAnsi="宋体"/>
          <w:color w:val="000000"/>
          <w:sz w:val="24"/>
          <w:szCs w:val="24"/>
          <w:highlight w:val="none"/>
          <w:u w:val="single"/>
        </w:rPr>
        <w:t xml:space="preserve">0527-86226774</w:t>
      </w:r>
      <w:r/>
    </w:p>
    <w:p>
      <w:pPr>
        <w:ind w:firstLine="480"/>
        <w:jc w:val="left"/>
        <w:spacing w:line="48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2.</w:t>
      </w:r>
      <w:bookmarkEnd w:id="52"/>
      <w:r/>
      <w:bookmarkEnd w:id="53"/>
      <w:r>
        <w:rPr>
          <w:rFonts w:hint="eastAsia" w:ascii="宋体" w:hAnsi="宋体" w:cs="宋体"/>
          <w:color w:val="000000"/>
          <w:sz w:val="24"/>
          <w:szCs w:val="24"/>
          <w:highlight w:val="none"/>
        </w:rPr>
        <w:t xml:space="preserve">采购代理机构信息</w:t>
      </w:r>
      <w:r/>
    </w:p>
    <w:p>
      <w:pPr>
        <w:ind w:firstLine="480"/>
        <w:jc w:val="left"/>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名    称：</w:t>
      </w:r>
      <w:r>
        <w:rPr>
          <w:rFonts w:hint="eastAsia" w:ascii="宋体" w:hAnsi="宋体"/>
          <w:color w:val="000000"/>
          <w:sz w:val="24"/>
          <w:szCs w:val="24"/>
          <w:highlight w:val="none"/>
          <w:u w:val="single"/>
        </w:rPr>
        <w:t xml:space="preserve">江苏盛力项目管理有限公司</w:t>
      </w:r>
      <w:r/>
    </w:p>
    <w:p>
      <w:pPr>
        <w:ind w:firstLine="480"/>
        <w:spacing w:line="48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rPr>
        <w:t xml:space="preserve">泗洪县金港湾东门南侧第一间二楼</w:t>
      </w:r>
      <w:r/>
    </w:p>
    <w:p>
      <w:pPr>
        <w:ind w:firstLine="480"/>
        <w:spacing w:line="48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 系 人：</w:t>
      </w:r>
      <w:r>
        <w:rPr>
          <w:rFonts w:hint="eastAsia" w:ascii="宋体" w:hAnsi="宋体"/>
          <w:color w:val="000000"/>
          <w:sz w:val="24"/>
          <w:szCs w:val="24"/>
          <w:highlight w:val="none"/>
          <w:u w:val="single"/>
        </w:rPr>
        <w:t xml:space="preserve">王利春</w:t>
      </w:r>
      <w:r/>
    </w:p>
    <w:p>
      <w:pPr>
        <w:ind w:firstLine="480"/>
        <w:spacing w:line="480" w:lineRule="exact"/>
        <w:rPr>
          <w:rFonts w:ascii="仿宋_GB2312"/>
          <w:color w:val="000000"/>
          <w:sz w:val="24"/>
          <w:highlight w:val="none"/>
        </w:rPr>
      </w:pPr>
      <w:r>
        <w:rPr>
          <w:rFonts w:hint="eastAsia" w:ascii="宋体" w:hAnsi="宋体"/>
          <w:color w:val="000000"/>
          <w:sz w:val="24"/>
          <w:szCs w:val="24"/>
          <w:highlight w:val="none"/>
        </w:rPr>
        <w:t xml:space="preserve">联系方式：</w:t>
      </w:r>
      <w:r>
        <w:rPr>
          <w:rFonts w:ascii="宋体" w:hAnsi="宋体"/>
          <w:color w:val="000000"/>
          <w:sz w:val="24"/>
          <w:szCs w:val="24"/>
          <w:highlight w:val="none"/>
          <w:u w:val="single"/>
        </w:rPr>
        <w:t xml:space="preserve">18071686767</w:t>
      </w:r>
      <w:r/>
    </w:p>
    <w:p>
      <w:pPr>
        <w:ind w:firstLine="480"/>
        <w:spacing w:line="480" w:lineRule="exact"/>
        <w:rPr>
          <w:rFonts w:ascii="仿宋_GB2312" w:eastAsia="仿宋_GB2312"/>
          <w:color w:val="000000"/>
          <w:sz w:val="24"/>
          <w:highlight w:val="none"/>
        </w:rPr>
      </w:pPr>
      <w:r>
        <w:rPr>
          <w:rFonts w:ascii="仿宋_GB2312" w:eastAsia="仿宋_GB2312"/>
          <w:color w:val="000000"/>
          <w:sz w:val="24"/>
          <w:highlight w:val="none"/>
        </w:rPr>
      </w:r>
      <w:r/>
    </w:p>
    <w:p>
      <w:pPr>
        <w:ind w:firstLine="480"/>
        <w:jc w:val="center"/>
        <w:spacing w:line="480" w:lineRule="exact"/>
        <w:rPr>
          <w:rFonts w:eastAsia="黑体"/>
          <w:color w:val="000000"/>
          <w:sz w:val="44"/>
          <w:highlight w:val="none"/>
        </w:rPr>
        <w:outlineLvl w:val="0"/>
      </w:pPr>
      <w:r>
        <w:rPr>
          <w:rFonts w:hint="eastAsia" w:ascii="仿宋_GB2312" w:eastAsia="仿宋_GB2312"/>
          <w:color w:val="000000"/>
          <w:sz w:val="24"/>
          <w:highlight w:val="none"/>
        </w:rPr>
        <w:br w:type="page" w:clear="all"/>
      </w:r>
      <w:bookmarkStart w:id="54" w:name="_Toc15265"/>
      <w:r/>
      <w:bookmarkStart w:id="55" w:name="_Toc81575153"/>
      <w:r/>
      <w:bookmarkStart w:id="56" w:name="_Toc81575190"/>
      <w:r/>
      <w:bookmarkStart w:id="57" w:name="_Toc11687"/>
      <w:r/>
      <w:bookmarkStart w:id="58" w:name="_Toc9425"/>
      <w:r>
        <w:rPr>
          <w:rFonts w:hint="eastAsia" w:eastAsia="黑体"/>
          <w:color w:val="000000"/>
          <w:sz w:val="44"/>
          <w:highlight w:val="none"/>
        </w:rPr>
        <w:t xml:space="preserve">第二章  投标人须知</w:t>
      </w:r>
      <w:bookmarkEnd w:id="54"/>
      <w:r/>
      <w:bookmarkEnd w:id="55"/>
      <w:r/>
      <w:bookmarkEnd w:id="56"/>
      <w:r/>
      <w:bookmarkEnd w:id="57"/>
      <w:r/>
      <w:bookmarkEnd w:id="58"/>
      <w:r/>
      <w:r/>
    </w:p>
    <w:p>
      <w:pPr>
        <w:pStyle w:val="857"/>
        <w:spacing w:before="0" w:after="120" w:line="520" w:lineRule="exact"/>
        <w:rPr>
          <w:rFonts w:eastAsia="宋体" w:cs="Arial"/>
          <w:bCs/>
          <w:color w:val="000000"/>
          <w:szCs w:val="22"/>
          <w:highlight w:val="none"/>
        </w:rPr>
      </w:pPr>
      <w:r/>
      <w:bookmarkStart w:id="59" w:name="_Toc4529"/>
      <w:r>
        <w:rPr>
          <w:rFonts w:hint="eastAsia" w:eastAsia="宋体" w:cs="Arial"/>
          <w:bCs/>
          <w:color w:val="000000"/>
          <w:szCs w:val="22"/>
          <w:highlight w:val="none"/>
        </w:rPr>
        <w:t xml:space="preserve">投标人须知前附表：</w:t>
      </w:r>
      <w:bookmarkEnd w:id="59"/>
      <w:r/>
      <w:r/>
    </w:p>
    <w:tbl>
      <w:tblPr>
        <w:tblStyle w:val="816"/>
        <w:tblpPr w:horzAnchor="page" w:tblpX="1530" w:vertAnchor="text" w:tblpY="228" w:leftFromText="180" w:topFromText="0" w:rightFromText="180" w:bottomFromText="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W w:w="858" w:type="dxa"/>
            <w:vAlign w:val="center"/>
            <w:textDirection w:val="lrTb"/>
            <w:noWrap/>
          </w:tcPr>
          <w:p>
            <w:pPr>
              <w:jc w:val="center"/>
              <w:rPr>
                <w:rFonts w:hint="eastAsia" w:ascii="仿宋_GB2312" w:hAnsi="仿宋"/>
                <w:b/>
                <w:color w:val="000000"/>
                <w:sz w:val="24"/>
                <w:szCs w:val="24"/>
                <w:highlight w:val="none"/>
              </w:rPr>
            </w:pPr>
            <w:r/>
            <w:bookmarkStart w:id="60" w:name="_Toc29262"/>
            <w:r/>
            <w:bookmarkStart w:id="61" w:name="_Toc81575154"/>
            <w:r/>
            <w:bookmarkStart w:id="62" w:name="_Toc81575191"/>
            <w:r>
              <w:rPr>
                <w:rFonts w:hint="eastAsia" w:ascii="仿宋_GB2312" w:hAnsi="仿宋"/>
                <w:b/>
                <w:color w:val="000000"/>
                <w:sz w:val="24"/>
                <w:szCs w:val="24"/>
                <w:highlight w:val="none"/>
              </w:rPr>
              <w:t xml:space="preserve">序号</w:t>
            </w:r>
            <w:r/>
          </w:p>
        </w:tc>
        <w:tc>
          <w:tcPr>
            <w:tcW w:w="1772" w:type="dxa"/>
            <w:vAlign w:val="center"/>
            <w:textDirection w:val="lrTb"/>
            <w:noWrap/>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内容</w:t>
            </w:r>
            <w:r/>
          </w:p>
        </w:tc>
        <w:tc>
          <w:tcPr>
            <w:tcW w:w="6579" w:type="dxa"/>
            <w:vAlign w:val="center"/>
            <w:textDirection w:val="lrTb"/>
            <w:noWrap/>
          </w:tcPr>
          <w:p>
            <w:pPr>
              <w:jc w:val="center"/>
              <w:rPr>
                <w:rFonts w:hint="eastAsia" w:ascii="仿宋_GB2312" w:hAnsi="仿宋"/>
                <w:b/>
                <w:color w:val="000000"/>
                <w:sz w:val="24"/>
                <w:szCs w:val="24"/>
                <w:highlight w:val="none"/>
              </w:rPr>
            </w:pPr>
            <w:r>
              <w:rPr>
                <w:rFonts w:hint="eastAsia" w:ascii="仿宋_GB2312" w:hAnsi="仿宋"/>
                <w:b/>
                <w:color w:val="000000"/>
                <w:sz w:val="24"/>
                <w:szCs w:val="24"/>
                <w:highlight w:val="none"/>
              </w:rPr>
              <w:t xml:space="preserve">说明及要求</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项目属性</w:t>
            </w:r>
            <w:r/>
          </w:p>
        </w:tc>
        <w:tc>
          <w:tcPr>
            <w:tcW w:w="6579" w:type="dxa"/>
            <w:vAlign w:val="center"/>
            <w:textDirection w:val="lrTb"/>
            <w:noWrap/>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本项目</w:t>
            </w:r>
            <w:bookmarkStart w:id="63" w:name="EB9a5853ee094f4f0ea6ec3169265f6f2c"/>
            <w:r>
              <w:rPr>
                <w:rFonts w:hint="eastAsia" w:ascii="Times New Roman" w:hAnsi="Times New Roman" w:cs="仿宋"/>
                <w:color w:val="000000"/>
                <w:sz w:val="24"/>
                <w:szCs w:val="24"/>
                <w:highlight w:val="none"/>
              </w:rPr>
              <w:t xml:space="preserve">属性按以下第</w:t>
            </w:r>
            <w:bookmarkEnd w:id="63"/>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种确定：</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1.货物</w:t>
            </w:r>
            <w:bookmarkStart w:id="64" w:name="EBd5c6c026f9674c39b21b31ecd0c1e7fa"/>
            <w:r>
              <w:rPr>
                <w:rFonts w:hint="eastAsia" w:ascii="Times New Roman" w:hAnsi="Times New Roman" w:cs="仿宋"/>
                <w:color w:val="000000"/>
                <w:sz w:val="24"/>
                <w:szCs w:val="24"/>
                <w:highlight w:val="none"/>
              </w:rPr>
              <w:t xml:space="preserve">采购；2.</w:t>
            </w:r>
            <w:bookmarkEnd w:id="64"/>
            <w:r>
              <w:rPr>
                <w:rFonts w:hint="eastAsia" w:ascii="Times New Roman" w:hAnsi="Times New Roman" w:cs="仿宋"/>
                <w:color w:val="000000"/>
                <w:sz w:val="24"/>
                <w:szCs w:val="24"/>
                <w:highlight w:val="none"/>
              </w:rPr>
              <w:t xml:space="preserve">服务</w:t>
            </w:r>
            <w:bookmarkStart w:id="65" w:name="EBf7d2a4f44ecb4166a93ea852e73be69f"/>
            <w:r>
              <w:rPr>
                <w:rFonts w:hint="eastAsia" w:ascii="Times New Roman" w:hAnsi="Times New Roman" w:cs="仿宋"/>
                <w:color w:val="000000"/>
                <w:sz w:val="24"/>
                <w:szCs w:val="24"/>
                <w:highlight w:val="none"/>
              </w:rPr>
              <w:t xml:space="preserve">采购；3.</w:t>
            </w:r>
            <w:bookmarkEnd w:id="65"/>
            <w:r>
              <w:rPr>
                <w:rFonts w:hint="eastAsia" w:ascii="Times New Roman" w:hAnsi="Times New Roman" w:cs="仿宋"/>
                <w:color w:val="000000"/>
                <w:sz w:val="24"/>
                <w:szCs w:val="24"/>
                <w:highlight w:val="none"/>
              </w:rPr>
              <w:t xml:space="preserve">工程采购。</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投标有效期</w:t>
            </w:r>
            <w:r/>
          </w:p>
        </w:tc>
        <w:tc>
          <w:tcPr>
            <w:tcW w:w="6579" w:type="dxa"/>
            <w:vAlign w:val="center"/>
            <w:textDirection w:val="lrTb"/>
            <w:noWrap/>
          </w:tcPr>
          <w:p>
            <w:pPr>
              <w:jc w:val="left"/>
              <w:spacing w:line="400" w:lineRule="exact"/>
              <w:rPr>
                <w:rFonts w:ascii="Times New Roman" w:hAnsi="Times New Roman" w:cs="仿宋"/>
                <w:color w:val="000000"/>
                <w:sz w:val="24"/>
                <w:szCs w:val="24"/>
                <w:highlight w:val="none"/>
              </w:rPr>
            </w:pPr>
            <w:r/>
            <w:bookmarkStart w:id="66" w:name="EBd40b5fb42f2944a3b45e579ce3941f02"/>
            <w:r/>
            <w:bookmarkEnd w:id="66"/>
            <w:r>
              <w:rPr>
                <w:rFonts w:hint="eastAsia" w:ascii="Times New Roman" w:hAnsi="Times New Roman" w:cs="仿宋"/>
                <w:color w:val="000000"/>
                <w:sz w:val="24"/>
                <w:szCs w:val="24"/>
                <w:highlight w:val="none"/>
              </w:rPr>
              <w:t xml:space="preserve">60日（从提交投标文件截止之日起算）</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3</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投标文件份数</w:t>
            </w:r>
            <w:r/>
          </w:p>
        </w:tc>
        <w:tc>
          <w:tcPr>
            <w:tcW w:w="6579" w:type="dxa"/>
            <w:vAlign w:val="center"/>
            <w:textDirection w:val="lrTb"/>
            <w:noWrap/>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提交加密电子投标文件</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份。</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4</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开标</w:t>
            </w:r>
            <w:r/>
          </w:p>
        </w:tc>
        <w:tc>
          <w:tcPr>
            <w:tcW w:w="6579" w:type="dxa"/>
            <w:vAlign w:val="center"/>
            <w:textDirection w:val="lrTb"/>
            <w:noWrap/>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“苏采云”政府采购交易系统网上开标大厅进行不见面开标。</w:t>
            </w:r>
            <w:r/>
          </w:p>
        </w:tc>
      </w:tr>
      <w:tr>
        <w:trPr>
          <w:trHeight w:val="90"/>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5</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进口产品</w:t>
            </w:r>
            <w:r/>
          </w:p>
        </w:tc>
        <w:tc>
          <w:tcPr>
            <w:tcW w:w="6579" w:type="dxa"/>
            <w:vAlign w:val="center"/>
            <w:textDirection w:val="lrTb"/>
            <w:noWrap/>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2</w:t>
            </w:r>
            <w:r>
              <w:rPr>
                <w:rFonts w:hint="eastAsia" w:ascii="Times New Roman" w:hAnsi="Times New Roman" w:cs="仿宋"/>
                <w:color w:val="000000"/>
                <w:sz w:val="24"/>
                <w:szCs w:val="24"/>
                <w:highlight w:val="none"/>
              </w:rPr>
              <w:t xml:space="preserve">种方式确定：</w:t>
            </w:r>
            <w:r/>
          </w:p>
          <w:p>
            <w:pPr>
              <w:jc w:val="left"/>
              <w:spacing w:line="360" w:lineRule="exact"/>
              <w:widowControl/>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1.接受进口产品。</w:t>
            </w:r>
            <w:r>
              <w:rPr>
                <w:rFonts w:hint="eastAsia" w:ascii="Times New Roman" w:hAnsi="Times New Roman" w:cs="仿宋"/>
                <w:color w:val="000000"/>
                <w:sz w:val="24"/>
                <w:highlight w:val="none"/>
              </w:rPr>
              <w:t xml:space="preserve">应当符合《政府采购进口产品管理办法》（财库〔2007〕119号）、《关于政府采购进口产品管理有关问题的通知》（财办库〔2008〕248号）等相关规定</w:t>
            </w:r>
            <w:r>
              <w:rPr>
                <w:rFonts w:hint="eastAsia" w:ascii="Times New Roman" w:hAnsi="Times New Roman" w:cs="仿宋"/>
                <w:color w:val="000000"/>
                <w:sz w:val="24"/>
                <w:szCs w:val="24"/>
                <w:highlight w:val="none"/>
              </w:rPr>
              <w:t xml:space="preserve">；</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2.不接受进口产品。</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6</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评标办法</w:t>
            </w:r>
            <w:r/>
          </w:p>
        </w:tc>
        <w:tc>
          <w:tcPr>
            <w:tcW w:w="6579" w:type="dxa"/>
            <w:vAlign w:val="center"/>
            <w:textDirection w:val="lrTb"/>
            <w:noWrap/>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具体评标办法详见招标文件第三章。</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评标委员会依据招标文件规定的评标办法和标准推荐</w:t>
            </w:r>
            <w:r>
              <w:rPr>
                <w:rFonts w:hint="eastAsia" w:ascii="Times New Roman" w:hAnsi="Times New Roman" w:cs="仿宋"/>
                <w:color w:val="000000"/>
                <w:sz w:val="24"/>
                <w:szCs w:val="24"/>
                <w:highlight w:val="none"/>
                <w:u w:val="single"/>
              </w:rPr>
              <w:t xml:space="preserve">3</w:t>
            </w:r>
            <w:r>
              <w:rPr>
                <w:rFonts w:hint="eastAsia" w:ascii="Times New Roman" w:hAnsi="Times New Roman" w:cs="仿宋"/>
                <w:color w:val="000000"/>
                <w:sz w:val="24"/>
                <w:szCs w:val="24"/>
                <w:highlight w:val="none"/>
              </w:rPr>
              <w:t xml:space="preserve">名中标候选人。</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7</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确定中标人</w:t>
            </w:r>
            <w:r/>
          </w:p>
        </w:tc>
        <w:tc>
          <w:tcPr>
            <w:tcW w:w="6579" w:type="dxa"/>
            <w:vAlign w:val="center"/>
            <w:textDirection w:val="lrTb"/>
            <w:noWrap/>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1</w:t>
            </w:r>
            <w:r>
              <w:rPr>
                <w:rFonts w:hint="eastAsia" w:ascii="Times New Roman" w:hAnsi="Times New Roman" w:cs="仿宋"/>
                <w:color w:val="000000"/>
                <w:sz w:val="24"/>
                <w:szCs w:val="24"/>
                <w:highlight w:val="none"/>
              </w:rPr>
              <w:t xml:space="preserve">种方式确定中标人：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1.采购人按规定在评标委员会推荐的中标候选人中确定中标人；</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2.采购人授权评标委员会直接确定中标人。</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8</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分包要求</w:t>
            </w:r>
            <w:r/>
          </w:p>
        </w:tc>
        <w:tc>
          <w:tcPr>
            <w:tcW w:w="6579" w:type="dxa"/>
            <w:vAlign w:val="center"/>
            <w:textDirection w:val="lrTb"/>
            <w:noWrap/>
          </w:tcPr>
          <w:p>
            <w:pPr>
              <w:jc w:val="left"/>
              <w:spacing w:line="400" w:lineRule="exact"/>
              <w:rPr>
                <w:rFonts w:ascii="Times New Roman" w:hAnsi="Times New Roman" w:cs="仿宋"/>
                <w:color w:val="000000"/>
                <w:sz w:val="24"/>
                <w:szCs w:val="24"/>
                <w:highlight w:val="none"/>
              </w:rPr>
            </w:pPr>
            <w:r/>
            <w:bookmarkStart w:id="67" w:name="EBebac1462c5d9459fbda8a75065c2455d"/>
            <w:r>
              <w:rPr>
                <w:rFonts w:hint="eastAsia" w:ascii="Times New Roman" w:hAnsi="Times New Roman" w:cs="仿宋"/>
                <w:color w:val="000000"/>
                <w:sz w:val="24"/>
                <w:szCs w:val="24"/>
                <w:highlight w:val="none"/>
              </w:rPr>
              <w:t xml:space="preserve">本项目的非主体、非关键性工作是否允许分包</w:t>
            </w:r>
            <w:bookmarkEnd w:id="67"/>
            <w:r>
              <w:rPr>
                <w:rFonts w:hint="eastAsia" w:ascii="Times New Roman" w:hAnsi="Times New Roman" w:cs="仿宋"/>
                <w:color w:val="000000"/>
                <w:sz w:val="24"/>
                <w:szCs w:val="24"/>
                <w:highlight w:val="none"/>
              </w:rPr>
              <w:t xml:space="preserve">按以下第</w:t>
            </w:r>
            <w:r>
              <w:rPr>
                <w:rFonts w:hint="eastAsia" w:ascii="Times New Roman" w:hAnsi="Times New Roman" w:cs="仿宋"/>
                <w:color w:val="000000"/>
                <w:sz w:val="24"/>
                <w:szCs w:val="24"/>
                <w:highlight w:val="none"/>
                <w:u w:val="single"/>
              </w:rPr>
              <w:t xml:space="preserve">  2  </w:t>
            </w:r>
            <w:r>
              <w:rPr>
                <w:rFonts w:hint="eastAsia" w:ascii="Times New Roman" w:hAnsi="Times New Roman" w:cs="仿宋"/>
                <w:color w:val="000000"/>
                <w:sz w:val="24"/>
                <w:szCs w:val="24"/>
                <w:highlight w:val="none"/>
              </w:rPr>
              <w:t xml:space="preserve">种方式确定：</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1.允许分包，</w:t>
            </w:r>
            <w:bookmarkStart w:id="68" w:name="EB512ba06683724173802e2aae54a26079"/>
            <w:r>
              <w:rPr>
                <w:rFonts w:hint="eastAsia" w:ascii="Times New Roman" w:hAnsi="Times New Roman" w:cs="仿宋"/>
                <w:color w:val="000000"/>
                <w:sz w:val="24"/>
                <w:szCs w:val="24"/>
                <w:highlight w:val="none"/>
              </w:rPr>
              <w:t xml:space="preserve">允许大中型企业向一家或者多家小微企业分包，分包具体内容、金额或比例：</w:t>
            </w:r>
            <w:bookmarkEnd w:id="68"/>
            <w:r>
              <w:rPr>
                <w:rFonts w:hint="eastAsia" w:ascii="Times New Roman" w:hAnsi="Times New Roman" w:cs="仿宋"/>
                <w:color w:val="000000"/>
                <w:sz w:val="24"/>
                <w:szCs w:val="24"/>
                <w:highlight w:val="none"/>
              </w:rPr>
              <w:t xml:space="preserve">无</w:t>
            </w:r>
            <w:r/>
          </w:p>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2.不允许分包。</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9</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专家评审劳务报酬支付标准、方式及周期</w:t>
            </w:r>
            <w:r/>
          </w:p>
        </w:tc>
        <w:tc>
          <w:tcPr>
            <w:tcW w:w="6579" w:type="dxa"/>
            <w:vAlign w:val="center"/>
            <w:textDirection w:val="lrTb"/>
            <w:noWrap/>
          </w:tcPr>
          <w:p>
            <w:pPr>
              <w:jc w:val="left"/>
              <w:spacing w:line="400" w:lineRule="exact"/>
              <w:rPr>
                <w:rFonts w:hint="eastAsia" w:cs="仿宋" w:asciiTheme="minorEastAsia" w:hAnsiTheme="minorEastAsia" w:eastAsiaTheme="minorEastAsia"/>
                <w:color w:val="000000"/>
                <w:sz w:val="24"/>
                <w:szCs w:val="24"/>
                <w:highlight w:val="none"/>
              </w:rPr>
            </w:pPr>
            <w:r>
              <w:rPr>
                <w:rFonts w:hint="eastAsia" w:cs="仿宋" w:asciiTheme="minorEastAsia" w:hAnsiTheme="minorEastAsia" w:eastAsiaTheme="minorEastAsia"/>
                <w:color w:val="000000"/>
                <w:sz w:val="24"/>
                <w:szCs w:val="24"/>
                <w:highlight w:val="none"/>
              </w:rPr>
              <w:t xml:space="preserve">1.参照《</w:t>
            </w:r>
            <w:r>
              <w:rPr>
                <w:rFonts w:hint="eastAsia" w:cs="仿宋" w:asciiTheme="minorEastAsia" w:hAnsiTheme="minorEastAsia" w:eastAsiaTheme="minorEastAsia"/>
                <w:color w:val="000000"/>
                <w:sz w:val="24"/>
                <w:szCs w:val="24"/>
                <w:highlight w:val="none"/>
                <w:lang w:val="en-US" w:eastAsia="zh-CN"/>
              </w:rPr>
              <w:t xml:space="preserve">关于调整宿迁市政府采购专家评审费标准的通知</w:t>
            </w:r>
            <w:r>
              <w:rPr>
                <w:rFonts w:hint="eastAsia" w:cs="仿宋" w:asciiTheme="minorEastAsia" w:hAnsiTheme="minorEastAsia" w:eastAsiaTheme="minorEastAsia"/>
                <w:color w:val="000000"/>
                <w:sz w:val="24"/>
                <w:szCs w:val="24"/>
                <w:highlight w:val="none"/>
              </w:rPr>
              <w:t xml:space="preserve">》宿财购[</w:t>
            </w:r>
            <w:r>
              <w:rPr>
                <w:rFonts w:hint="eastAsia" w:cs="仿宋" w:asciiTheme="minorEastAsia" w:hAnsiTheme="minorEastAsia" w:eastAsiaTheme="minorEastAsia"/>
                <w:color w:val="000000"/>
                <w:sz w:val="24"/>
                <w:szCs w:val="24"/>
                <w:highlight w:val="none"/>
                <w:lang w:val="en-US" w:eastAsia="zh-CN"/>
              </w:rPr>
              <w:t xml:space="preserve">2024</w:t>
            </w:r>
            <w:r>
              <w:rPr>
                <w:rFonts w:hint="eastAsia" w:cs="仿宋" w:asciiTheme="minorEastAsia" w:hAnsiTheme="minorEastAsia" w:eastAsiaTheme="minorEastAsia"/>
                <w:color w:val="000000"/>
                <w:sz w:val="24"/>
                <w:szCs w:val="24"/>
                <w:highlight w:val="none"/>
              </w:rPr>
              <w:t xml:space="preserve">]</w:t>
            </w:r>
            <w:r>
              <w:rPr>
                <w:rFonts w:hint="eastAsia" w:cs="仿宋" w:asciiTheme="minorEastAsia" w:hAnsiTheme="minorEastAsia" w:eastAsiaTheme="minorEastAsia"/>
                <w:color w:val="000000"/>
                <w:sz w:val="24"/>
                <w:szCs w:val="24"/>
                <w:highlight w:val="none"/>
                <w:lang w:val="en-US" w:eastAsia="zh-CN"/>
              </w:rPr>
              <w:t xml:space="preserve">5</w:t>
            </w:r>
            <w:r>
              <w:rPr>
                <w:rFonts w:hint="eastAsia" w:cs="仿宋" w:asciiTheme="minorEastAsia" w:hAnsiTheme="minorEastAsia" w:eastAsiaTheme="minorEastAsia"/>
                <w:color w:val="000000"/>
                <w:sz w:val="24"/>
                <w:szCs w:val="24"/>
                <w:highlight w:val="none"/>
              </w:rPr>
              <w:t xml:space="preserve">号支付，(</w:t>
            </w:r>
            <w:r>
              <w:rPr>
                <w:rFonts w:hint="eastAsia" w:cs="仿宋" w:asciiTheme="minorEastAsia" w:hAnsiTheme="minorEastAsia" w:eastAsiaTheme="minorEastAsia"/>
                <w:color w:val="000000"/>
                <w:sz w:val="24"/>
                <w:szCs w:val="24"/>
                <w:highlight w:val="none"/>
                <w:lang w:val="en-US" w:eastAsia="zh-CN"/>
              </w:rPr>
              <w:t xml:space="preserve">4 小时以内（含）400 元/人；超过 4 小时不足 8 小时的，超出部分按 100 元/小时/人计算。</w:t>
            </w:r>
            <w:r>
              <w:rPr>
                <w:rFonts w:hint="eastAsia" w:cs="仿宋" w:asciiTheme="minorEastAsia" w:hAnsiTheme="minorEastAsia" w:eastAsiaTheme="minorEastAsia"/>
                <w:color w:val="000000"/>
                <w:sz w:val="24"/>
                <w:szCs w:val="24"/>
                <w:highlight w:val="none"/>
              </w:rPr>
              <w:t xml:space="preserve">)</w:t>
            </w:r>
            <w:r/>
          </w:p>
          <w:p>
            <w:pPr>
              <w:jc w:val="left"/>
              <w:spacing w:line="400" w:lineRule="exact"/>
              <w:rPr>
                <w:rFonts w:ascii="Times New Roman" w:hAnsi="Times New Roman" w:cs="仿宋"/>
                <w:color w:val="000000"/>
                <w:sz w:val="24"/>
                <w:szCs w:val="24"/>
                <w:highlight w:val="none"/>
              </w:rPr>
            </w:pPr>
            <w:r>
              <w:rPr>
                <w:rFonts w:hint="eastAsia" w:cs="仿宋" w:asciiTheme="minorEastAsia" w:hAnsiTheme="minorEastAsia" w:eastAsiaTheme="minorEastAsia"/>
                <w:color w:val="000000"/>
                <w:sz w:val="24"/>
                <w:szCs w:val="24"/>
                <w:highlight w:val="none"/>
              </w:rPr>
              <w:t xml:space="preserve">2.</w:t>
            </w:r>
            <w:r>
              <w:rPr>
                <w:rFonts w:hint="eastAsia" w:cs="仿宋" w:asciiTheme="minorEastAsia" w:hAnsiTheme="minorEastAsia" w:eastAsiaTheme="minorEastAsia"/>
                <w:color w:val="ff0000"/>
                <w:sz w:val="24"/>
                <w:szCs w:val="24"/>
                <w:highlight w:val="none"/>
              </w:rPr>
              <w:t xml:space="preserve">费用由采购人通过预算一体化系统支付评审费，支付周期不超过评审结束后30个工作日。</w:t>
            </w:r>
            <w:r/>
          </w:p>
        </w:tc>
      </w:tr>
      <w:tr>
        <w:trPr/>
        <w:tc>
          <w:tcPr>
            <w:tcW w:w="858"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10</w:t>
            </w:r>
            <w:r/>
          </w:p>
        </w:tc>
        <w:tc>
          <w:tcPr>
            <w:tcW w:w="1772" w:type="dxa"/>
            <w:vAlign w:val="center"/>
            <w:textDirection w:val="lrTb"/>
            <w:noWrap/>
          </w:tcPr>
          <w:p>
            <w:pPr>
              <w:jc w:val="center"/>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其他</w:t>
            </w:r>
            <w:bookmarkEnd w:id="60"/>
            <w:r/>
            <w:bookmarkEnd w:id="61"/>
            <w:r/>
            <w:bookmarkEnd w:id="62"/>
            <w:r/>
            <w:r/>
          </w:p>
        </w:tc>
        <w:tc>
          <w:tcPr>
            <w:tcW w:w="6579" w:type="dxa"/>
            <w:vAlign w:val="center"/>
            <w:textDirection w:val="lrTb"/>
            <w:noWrap/>
          </w:tcPr>
          <w:p>
            <w:pPr>
              <w:jc w:val="left"/>
              <w:spacing w:line="400" w:lineRule="exact"/>
              <w:rPr>
                <w:rFonts w:ascii="Times New Roman" w:hAnsi="Times New Roman" w:cs="仿宋"/>
                <w:color w:val="000000"/>
                <w:sz w:val="24"/>
                <w:szCs w:val="24"/>
                <w:highlight w:val="none"/>
              </w:rPr>
            </w:pPr>
            <w:r>
              <w:rPr>
                <w:rFonts w:hint="eastAsia" w:ascii="Times New Roman" w:hAnsi="Times New Roman" w:cs="仿宋"/>
                <w:color w:val="000000"/>
                <w:sz w:val="24"/>
                <w:szCs w:val="24"/>
                <w:highlight w:val="none"/>
              </w:rPr>
              <w:t xml:space="preserve">信用信息查询截止时间：资格审查结束前。由采购人在资格审查现场查询信用信息，网页截屏打印，查询结果留存并归档。</w:t>
            </w:r>
            <w:r/>
          </w:p>
        </w:tc>
      </w:tr>
    </w:tbl>
    <w:p>
      <w:pPr>
        <w:rPr>
          <w:color w:val="000000"/>
          <w:sz w:val="20"/>
          <w:highlight w:val="none"/>
        </w:rPr>
      </w:pPr>
      <w:r>
        <w:rPr>
          <w:color w:val="000000"/>
          <w:sz w:val="20"/>
          <w:highlight w:val="none"/>
        </w:rPr>
      </w:r>
      <w:r/>
    </w:p>
    <w:p>
      <w:pPr>
        <w:pStyle w:val="857"/>
        <w:ind w:firstLine="321"/>
        <w:spacing w:before="0" w:after="0" w:line="480" w:lineRule="exact"/>
        <w:rPr>
          <w:rFonts w:eastAsia="宋体" w:cs="Arial"/>
          <w:bCs/>
          <w:color w:val="000000"/>
          <w:szCs w:val="22"/>
          <w:highlight w:val="none"/>
        </w:rPr>
      </w:pPr>
      <w:r/>
      <w:bookmarkStart w:id="69" w:name="EB6eaaf474639940df900ef4965d71f450"/>
      <w:r/>
      <w:bookmarkEnd w:id="69"/>
      <w:r/>
      <w:bookmarkStart w:id="70" w:name="_Toc81575192"/>
      <w:r/>
      <w:bookmarkStart w:id="71" w:name="_Toc8239"/>
      <w:r/>
      <w:bookmarkStart w:id="72" w:name="_Toc81575155"/>
      <w:r/>
      <w:bookmarkStart w:id="73" w:name="_Toc30953"/>
      <w:r>
        <w:rPr>
          <w:rFonts w:hint="eastAsia" w:eastAsia="宋体" w:cs="Arial"/>
          <w:bCs/>
          <w:color w:val="000000"/>
          <w:szCs w:val="22"/>
          <w:highlight w:val="none"/>
        </w:rPr>
        <w:t xml:space="preserve">一、总 则</w:t>
      </w:r>
      <w:bookmarkEnd w:id="70"/>
      <w:r/>
      <w:bookmarkEnd w:id="71"/>
      <w:r/>
      <w:bookmarkEnd w:id="72"/>
      <w:r/>
      <w:bookmarkEnd w:id="73"/>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1、招标方式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本次采购采取公开招标方式，本招标文件仅适用于招标公告中所述项目。</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2、合格的投标人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2.1满足招标公告中投标人的资格要求的规定。</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2.2满足本文件实质性要求的规定。</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3、适用法律</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3.1本次招标及由招标产生的合同受中华人民共和国的相关法律、法规制约和保护。</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3.2在本项目政府采购活动过程中，如果所执行的标准有更新的，按照最新标准执行。</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4、投标费用</w:t>
      </w:r>
      <w:r/>
    </w:p>
    <w:p>
      <w:pPr>
        <w:ind w:firstLine="480"/>
        <w:spacing w:line="560" w:lineRule="exact"/>
        <w:rPr>
          <w:sz w:val="24"/>
          <w:highlight w:val="none"/>
        </w:rPr>
      </w:pPr>
      <w:r>
        <w:rPr>
          <w:rFonts w:hint="eastAsia"/>
          <w:sz w:val="24"/>
          <w:highlight w:val="none"/>
        </w:rPr>
        <w:t xml:space="preserve">4.1投标人应自行承担所有与参加投标有关的费用，无论投标过程中的做法和结果如何，</w:t>
      </w:r>
      <w:r>
        <w:rPr>
          <w:rFonts w:hint="eastAsia"/>
          <w:sz w:val="24"/>
          <w:highlight w:val="none"/>
          <w:u w:val="single"/>
        </w:rPr>
        <w:t xml:space="preserve">江苏盛力项目管理有限公司</w:t>
      </w:r>
      <w:r>
        <w:rPr>
          <w:rFonts w:hint="eastAsia"/>
          <w:sz w:val="24"/>
          <w:highlight w:val="none"/>
        </w:rPr>
        <w:t xml:space="preserve">（以下简称采购代理机构）在任何情况下均无义务和责任承担这些费用。</w:t>
      </w:r>
      <w:r/>
    </w:p>
    <w:p>
      <w:pPr>
        <w:ind w:firstLine="480"/>
        <w:spacing w:line="560" w:lineRule="exact"/>
        <w:rPr>
          <w:sz w:val="24"/>
          <w:highlight w:val="none"/>
        </w:rPr>
      </w:pPr>
      <w:r>
        <w:rPr>
          <w:rFonts w:hint="eastAsia"/>
          <w:sz w:val="24"/>
          <w:highlight w:val="none"/>
        </w:rPr>
        <w:t xml:space="preserve">4.2代理费用收取方式及标准：</w:t>
      </w:r>
      <w:r>
        <w:rPr>
          <w:rFonts w:hint="eastAsia"/>
          <w:sz w:val="24"/>
          <w:highlight w:val="none"/>
          <w:u w:val="single"/>
        </w:rPr>
        <w:t xml:space="preserve">采购人支付招标代理费：中标金额的0.5%（3000元保底，3万元封顶）。</w:t>
      </w:r>
      <w:r/>
    </w:p>
    <w:p>
      <w:pPr>
        <w:ind w:firstLine="480"/>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5、招标文件的约束力</w:t>
      </w:r>
      <w:r/>
    </w:p>
    <w:p>
      <w:pPr>
        <w:ind w:firstLine="480"/>
        <w:spacing w:line="480" w:lineRule="exact"/>
        <w:rPr>
          <w:rFonts w:ascii="Times New Roman" w:hAnsi="Times New Roman" w:cs="仿宋"/>
          <w:color w:val="000000"/>
          <w:sz w:val="24"/>
          <w:highlight w:val="none"/>
          <w:u w:val="single"/>
        </w:rPr>
      </w:pPr>
      <w:r>
        <w:rPr>
          <w:rFonts w:hint="eastAsia" w:ascii="Times New Roman" w:hAnsi="Times New Roman" w:cs="仿宋"/>
          <w:color w:val="000000"/>
          <w:sz w:val="24"/>
          <w:highlight w:val="none"/>
        </w:rPr>
        <w:t xml:space="preserve">5.1投标人一旦参加本项目采购活动，即被认为接受了本招标文件的规定和约束。</w:t>
      </w:r>
      <w:r/>
    </w:p>
    <w:p>
      <w:pPr>
        <w:pStyle w:val="857"/>
        <w:ind w:firstLine="321"/>
        <w:spacing w:before="0" w:after="0" w:line="480" w:lineRule="exact"/>
        <w:rPr>
          <w:rFonts w:eastAsia="宋体" w:cs="Arial"/>
          <w:bCs/>
          <w:color w:val="000000"/>
          <w:szCs w:val="22"/>
          <w:highlight w:val="none"/>
        </w:rPr>
      </w:pPr>
      <w:r/>
      <w:bookmarkStart w:id="74" w:name="_Toc81575193"/>
      <w:r/>
      <w:bookmarkStart w:id="75" w:name="_Toc15995"/>
      <w:r/>
      <w:bookmarkStart w:id="76" w:name="_Toc29306"/>
      <w:r/>
      <w:bookmarkStart w:id="77" w:name="_Toc81575156"/>
      <w:r>
        <w:rPr>
          <w:rFonts w:hint="eastAsia" w:eastAsia="宋体" w:cs="Arial"/>
          <w:bCs/>
          <w:color w:val="000000"/>
          <w:szCs w:val="22"/>
          <w:highlight w:val="none"/>
        </w:rPr>
        <w:t xml:space="preserve">二、招标文件</w:t>
      </w:r>
      <w:bookmarkEnd w:id="74"/>
      <w:r/>
      <w:bookmarkEnd w:id="75"/>
      <w:r/>
      <w:bookmarkEnd w:id="76"/>
      <w:r/>
      <w:bookmarkEnd w:id="77"/>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6、招标文件构成</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6.1招标文件由以下部分组成：</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第一章：投标邀请；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第二章：投标人须知；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第三章：评标方法与评标标准；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第四章：采购需求；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第五章：合同文本；</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第六章：投标文件格式。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请仔细检查招标文件是否齐全，如有缺漏请立即与代理机构联系解决。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6.2投标人应认真阅读招标文件中所有的事项、格式、条款和规范等要求，按招标文件要求和规定编制投标文件，并保证所提供的全部资料的真实性，以使其投标文件对招标文件作出实质性响应，否则风险由投标人自行承担。</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7、政府采购政策功能落实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7.1</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7.1中小企业政策</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ff0000"/>
          <w:sz w:val="24"/>
          <w:highlight w:val="none"/>
          <w:u w:val="single"/>
        </w:rPr>
        <w:t xml:space="preserve">（1）</w:t>
      </w:r>
      <w:r>
        <w:rPr>
          <w:rFonts w:hint="eastAsia" w:ascii="Times New Roman" w:hAnsi="Times New Roman" w:cs="仿宋"/>
          <w:color w:val="000000"/>
          <w:sz w:val="24"/>
          <w:highlight w:val="none"/>
        </w:rPr>
        <w:t xml:space="preserve">种政策落实：</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_GB2312"/>
          <w:b/>
          <w:bCs/>
          <w:color w:val="000000"/>
          <w:sz w:val="24"/>
          <w:highlight w:val="none"/>
        </w:rPr>
      </w:pPr>
      <w:r>
        <w:rPr>
          <w:rFonts w:hint="eastAsia" w:ascii="Times New Roman" w:hAnsi="Times New Roman" w:cs="仿宋_GB2312"/>
          <w:b/>
          <w:bCs/>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7.2节能产品、环境标志产品</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7.2.2采购人拟采购的产品属于优先采购的节能环保品目清单范围的，按以下条件优先采购：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采用综合评分法的项目，对提供有效节能环保证书的投标人加分。</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7.3政府采购需求标准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7.3.1商品包装、快递包装政府采购需求标准（试行）</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7.3.2绿色数据中心政府采购需求标准（试行）</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7.3.3绿色建材政府采购需求标准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7.4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pStyle w:val="1222"/>
        <w:ind w:firstLine="482"/>
        <w:spacing w:line="440" w:lineRule="exact"/>
        <w:rPr>
          <w:rFonts w:hint="eastAsia" w:ascii="仿宋" w:hAnsi="仿宋" w:eastAsia="仿宋" w:cs="仿宋"/>
          <w:b/>
          <w:bCs/>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szCs w:val="24"/>
          <w:highlight w:val="none"/>
          <w:shd w:val="clear" w:color="auto" w:fill="ffffff"/>
        </w:rPr>
        <w:t xml:space="preserve">7.5采购本国产品的支持政策</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7.5.1本项目政府采购活动中既有本国产品又有非本国产品参与竞争的，依法对本国产品给予价格评审优惠，对本国产品的报价给予20%的价格扣除，用扣除后的价格参与评审。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7.5.2当采购项目或者采购包中含有多种产品，供应商为该采购项目或者采购包提供的符合本国产品标准的产品成本之和占该供应商提供的全部产品成本之和的比例达到80%以上时（供应商需在“第六章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7.5.3 供应商需按照招标文件的要求提供《关于符合本国产品标准的声明函》（以下简称《声明函》），如不提供将不享受本国产品价格评审优惠。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7.5.4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7.5.5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8、招标文件的澄清或修改</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8.2招标文件的澄清、修改将在原公告媒体上发布更正公告，澄清、修改文件均作为招标文件的组成部分，并对投标人具有约束力。</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8.3投标人应及时登录“苏采云”系统获取澄清答疑文件（修改后的招标文件），如投标人未能及时下载澄清答疑文件，造成的相关责任由投标人承担。</w:t>
      </w:r>
      <w:r/>
    </w:p>
    <w:p>
      <w:pPr>
        <w:pStyle w:val="857"/>
        <w:ind w:firstLine="321"/>
        <w:spacing w:before="0" w:after="0" w:line="480" w:lineRule="exact"/>
        <w:rPr>
          <w:rFonts w:eastAsia="宋体" w:cs="Arial"/>
          <w:bCs/>
          <w:color w:val="000000"/>
          <w:szCs w:val="22"/>
          <w:highlight w:val="none"/>
        </w:rPr>
      </w:pPr>
      <w:r/>
      <w:bookmarkStart w:id="78" w:name="_Toc11461"/>
      <w:r/>
      <w:bookmarkStart w:id="79" w:name="_Toc81575157"/>
      <w:r/>
      <w:bookmarkStart w:id="80" w:name="_Toc5574"/>
      <w:r/>
      <w:bookmarkStart w:id="81" w:name="_Toc81575194"/>
      <w:r>
        <w:rPr>
          <w:rFonts w:hint="eastAsia" w:eastAsia="宋体" w:cs="Arial"/>
          <w:bCs/>
          <w:color w:val="000000"/>
          <w:szCs w:val="22"/>
          <w:highlight w:val="none"/>
        </w:rPr>
        <w:t xml:space="preserve">三、投标文件的编制</w:t>
      </w:r>
      <w:bookmarkEnd w:id="78"/>
      <w:r/>
      <w:bookmarkEnd w:id="79"/>
      <w:r/>
      <w:bookmarkEnd w:id="80"/>
      <w:r/>
      <w:bookmarkEnd w:id="81"/>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9、投标文件的编制要求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9.1投标人应仔细阅读“招标文件”的所有内容，保证所提供的全部资料的真实性、完整性及有效性，以使其投标对“招标文件”作出实质性响应。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9.2投标文件要求加盖电子签章之处，应按要求加盖投标人数字证书的电子签章。其他需要盖章但未明确要求电子签章的，投标人可按要求加盖公章后上传材料电子件或直接加盖电子签章。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9.3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10、投标文件构成</w:t>
      </w:r>
      <w:r/>
    </w:p>
    <w:p>
      <w:pPr>
        <w:ind w:firstLine="480"/>
        <w:spacing w:line="480" w:lineRule="exact"/>
        <w:rPr>
          <w:rFonts w:ascii="Times New Roman" w:hAnsi="Times New Roman" w:cs="仿宋"/>
          <w:bCs/>
          <w:color w:val="000000"/>
          <w:sz w:val="24"/>
          <w:highlight w:val="none"/>
        </w:rPr>
      </w:pPr>
      <w:r>
        <w:rPr>
          <w:rFonts w:hint="eastAsia" w:ascii="Times New Roman" w:hAnsi="Times New Roman" w:cs="仿宋"/>
          <w:color w:val="000000"/>
          <w:sz w:val="24"/>
          <w:highlight w:val="none"/>
        </w:rPr>
        <w:t xml:space="preserve">10.1投标文件包括资格证明文件、开标一览表、分项报价表、响应及偏离表、投标函、其他证明文件等部分。</w:t>
      </w:r>
      <w:r>
        <w:rPr>
          <w:rFonts w:hint="eastAsia" w:ascii="Times New Roman" w:hAnsi="Times New Roman" w:cs="仿宋"/>
          <w:bCs/>
          <w:color w:val="000000"/>
          <w:sz w:val="24"/>
          <w:highlight w:val="none"/>
        </w:rPr>
        <w:t xml:space="preserve">投标文件构成资料为非中文时应提供中文译版。</w:t>
      </w:r>
      <w:bookmarkStart w:id="82" w:name="EBc50e2bb832bb43068403b10c1cce6141"/>
      <w:r/>
      <w:r/>
    </w:p>
    <w:p>
      <w:pPr>
        <w:ind w:firstLine="482"/>
        <w:spacing w:line="480" w:lineRule="exact"/>
        <w:rPr>
          <w:rFonts w:ascii="Times New Roman" w:hAnsi="Times New Roman" w:cs="仿宋"/>
          <w:bCs/>
          <w:color w:val="000000"/>
          <w:sz w:val="24"/>
          <w:highlight w:val="none"/>
        </w:rPr>
      </w:pPr>
      <w:r>
        <w:rPr>
          <w:rFonts w:hint="eastAsia" w:ascii="Times New Roman" w:hAnsi="Times New Roman" w:cs="仿宋"/>
          <w:b/>
          <w:color w:val="000000"/>
          <w:sz w:val="24"/>
          <w:highlight w:val="none"/>
        </w:rPr>
        <w:t xml:space="preserve">10.2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文件的，评标委员会可以视同其未提供。</w:t>
      </w:r>
      <w:bookmarkEnd w:id="82"/>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11、投标报价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11.1报价为一次报价，本项目不接受备选的投标方案或有选择的报价，只允许有一个报价。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11.2报价注意事项：</w:t>
      </w:r>
      <w:r>
        <w:rPr>
          <w:rFonts w:ascii="Times New Roman" w:hAnsi="Times New Roman" w:cs="仿宋"/>
          <w:color w:val="000000"/>
          <w:sz w:val="24"/>
          <w:highlight w:val="none"/>
        </w:rPr>
        <w:t xml:space="preserve">投标总报价包含完成本马拉松赛事全部运营服务的人工、材料、设备租赁、运输、安装、拆除、宣传、安保、医疗、保险、差旅、食宿、报批、税费、管理、利润、风险、应急</w:t>
      </w:r>
      <w:r>
        <w:rPr>
          <w:rFonts w:hint="eastAsia" w:ascii="Times New Roman" w:hAnsi="Times New Roman" w:cs="仿宋"/>
          <w:color w:val="000000"/>
          <w:sz w:val="24"/>
          <w:highlight w:val="none"/>
        </w:rPr>
        <w:t xml:space="preserve">、</w:t>
      </w:r>
      <w:r>
        <w:rPr>
          <w:rFonts w:ascii="Times New Roman" w:hAnsi="Times New Roman" w:cs="仿宋"/>
          <w:color w:val="000000"/>
          <w:sz w:val="24"/>
          <w:highlight w:val="none"/>
        </w:rPr>
        <w:t xml:space="preserve">一切隐含配套费用</w:t>
      </w:r>
      <w:r>
        <w:rPr>
          <w:rFonts w:hint="eastAsia" w:ascii="Times New Roman" w:hAnsi="Times New Roman" w:cs="仿宋"/>
          <w:color w:val="000000"/>
          <w:sz w:val="24"/>
          <w:highlight w:val="none"/>
        </w:rPr>
        <w:t xml:space="preserve">及涉及本项目实施过程中所产生的全部费用【不包括安保、医疗救护（包含救护车</w:t>
      </w:r>
      <w:r>
        <w:rPr>
          <w:rFonts w:hint="eastAsia" w:ascii="Times New Roman" w:hAnsi="Times New Roman" w:cs="仿宋"/>
          <w:color w:val="000000"/>
          <w:sz w:val="24"/>
          <w:highlight w:val="none"/>
          <w:lang w:eastAsia="zh-CN"/>
        </w:rPr>
        <w:t xml:space="preserve">、</w:t>
      </w:r>
      <w:r>
        <w:rPr>
          <w:rFonts w:hint="eastAsia" w:ascii="Times New Roman" w:hAnsi="Times New Roman" w:cs="仿宋"/>
          <w:color w:val="000000"/>
          <w:sz w:val="24"/>
          <w:highlight w:val="none"/>
          <w:lang w:val="en-US" w:eastAsia="zh-CN"/>
        </w:rPr>
        <w:t xml:space="preserve">人员</w:t>
      </w:r>
      <w:r>
        <w:rPr>
          <w:rFonts w:hint="eastAsia" w:ascii="Times New Roman" w:hAnsi="Times New Roman" w:cs="仿宋"/>
          <w:color w:val="000000"/>
          <w:sz w:val="24"/>
          <w:highlight w:val="none"/>
        </w:rPr>
        <w:t xml:space="preserve">和常规急救药品）、电力、网络、环卫、官媒宣传、场地等所涉及的人员的工作保障、餐饮、住宿、设备、药品、补贴等】</w:t>
      </w:r>
      <w:r>
        <w:rPr>
          <w:rFonts w:ascii="Times New Roman" w:hAnsi="Times New Roman" w:cs="仿宋"/>
          <w:color w:val="000000"/>
          <w:sz w:val="24"/>
          <w:highlight w:val="none"/>
        </w:rPr>
        <w:t xml:space="preserve">，采购人不再支付任何额外费用。</w:t>
      </w:r>
      <w:r>
        <w:rPr>
          <w:rFonts w:hint="eastAsia" w:ascii="Times New Roman" w:hAnsi="Times New Roman" w:cs="仿宋"/>
          <w:color w:val="000000"/>
          <w:sz w:val="24"/>
          <w:highlight w:val="none"/>
        </w:rPr>
        <w:t xml:space="preserve">投标价格一律以人民币计算，以元为单位标注，最多保留至小数点后两位，招标文件有规定的按招标文件执行。</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12、投标保证金</w:t>
      </w:r>
      <w:bookmarkStart w:id="83" w:name="EB183a0bf075204c54a4ff090f1aecaaa7"/>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本项目不收取投标保证金。</w:t>
      </w:r>
      <w:bookmarkEnd w:id="83"/>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13、投标有效期</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13.1在投标人须知前附表规定的投标有效期内，投标有效期从提交投标文件的截止之日起算。投标有效期比规定短的将被视为未实质性响应招标文件。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13.2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pStyle w:val="857"/>
        <w:ind w:firstLine="321"/>
        <w:spacing w:before="0" w:after="0" w:line="480" w:lineRule="exact"/>
        <w:rPr>
          <w:rFonts w:eastAsia="宋体" w:cs="Arial"/>
          <w:bCs/>
          <w:color w:val="000000"/>
          <w:szCs w:val="22"/>
          <w:highlight w:val="none"/>
        </w:rPr>
      </w:pPr>
      <w:r/>
      <w:bookmarkStart w:id="84" w:name="_Toc2773"/>
      <w:r/>
      <w:bookmarkStart w:id="85" w:name="_Toc81575158"/>
      <w:r/>
      <w:bookmarkStart w:id="86" w:name="_Toc81575195"/>
      <w:r/>
      <w:bookmarkStart w:id="87" w:name="_Toc23443"/>
      <w:r>
        <w:rPr>
          <w:rFonts w:hint="eastAsia" w:eastAsia="宋体" w:cs="Arial"/>
          <w:bCs/>
          <w:color w:val="000000"/>
          <w:szCs w:val="22"/>
          <w:highlight w:val="none"/>
        </w:rPr>
        <w:t xml:space="preserve">四、投标文件的提交</w:t>
      </w:r>
      <w:bookmarkEnd w:id="84"/>
      <w:r/>
      <w:bookmarkEnd w:id="85"/>
      <w:r/>
      <w:bookmarkEnd w:id="86"/>
      <w:r/>
      <w:bookmarkEnd w:id="87"/>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14、投标文件的提交</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14.1投标人应在招标文件规定的投标截止时间前提交投标文件并将电子投标文件上传至“苏采云”系统对应的本次开标采购包中。除招标文件另有规定外，投标人所提交的投标文件不予退还。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14.2投标文件的修改和撤回：在投标截止时间前，投标人可以撤回或重新提交投标文件。投标文件以最终完成上传的为准。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14.3采购人、采购代理机构可以通过修改招标文件酌情延长投标文件接收截止日期，在此情况下，投标人的所有权利和义务以及投标人受制约的截止日期均应以延长后新的截止日期为准。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15、投标文件被拒绝接收的情形</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在招标文件规定的投标截止时间后上传的投标文件或对投标报价或其他实质性内容修正的文件。</w:t>
      </w:r>
      <w:r/>
    </w:p>
    <w:p>
      <w:pPr>
        <w:pStyle w:val="857"/>
        <w:ind w:firstLine="321"/>
        <w:spacing w:before="0" w:after="0" w:line="520" w:lineRule="exact"/>
        <w:rPr>
          <w:rFonts w:eastAsia="宋体" w:cs="Arial"/>
          <w:bCs/>
          <w:color w:val="000000"/>
          <w:szCs w:val="22"/>
          <w:highlight w:val="none"/>
        </w:rPr>
      </w:pPr>
      <w:r/>
      <w:bookmarkStart w:id="88" w:name="_Toc20026"/>
      <w:r/>
      <w:bookmarkStart w:id="89" w:name="_Toc959"/>
      <w:r/>
      <w:bookmarkStart w:id="90" w:name="_Toc81575160"/>
      <w:r/>
      <w:bookmarkStart w:id="91" w:name="_Toc81575197"/>
      <w:r>
        <w:rPr>
          <w:rFonts w:hint="eastAsia" w:eastAsia="宋体" w:cs="Arial"/>
          <w:bCs/>
          <w:color w:val="000000"/>
          <w:szCs w:val="22"/>
          <w:highlight w:val="none"/>
        </w:rPr>
        <w:t xml:space="preserve">五、开标、评标程序</w:t>
      </w:r>
      <w:bookmarkEnd w:id="88"/>
      <w:r/>
      <w:bookmarkEnd w:id="89"/>
      <w:r/>
      <w:bookmarkEnd w:id="90"/>
      <w:r/>
      <w:bookmarkEnd w:id="91"/>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16、开标</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16.1采购代理机构将在招标公告中规定的时间和地点组织公开开标。投标人应当按照《“苏采云”系统供应商操作手册》规定，参加开标活动，在“苏采云”系统规定的时间内对投标文件解密。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16.2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2"/>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16.3投标人用于解密的CA证书应为该投标文件生成加密、上传的同一把CA证书。投标人应登录“苏采云”系统进入“开标大厅”，在系统约定时间内使用CA证书解密，未成功解密的视为放弃投标。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16.4投标人如果对开标过程和开标记录有疑义，应当根据《操作手册》规定提出。如“苏采云”系统中《开标记录表》宣布后5分钟内未提出的，视同认可开标结果。</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16.5投标人在开、评标全过程中应保持通讯畅通，及时登录“苏采云”系统查阅、答复相关信息。</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17、评标委员会</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18、评标程序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18.1资格审查</w:t>
      </w:r>
      <w:bookmarkStart w:id="92" w:name="EBa9c0a2c9e523494487594c65b2a92370"/>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开标结束后，采购人依法根据招标文件的规定对投标人的资格证明文件等进行审查。</w:t>
      </w:r>
      <w:bookmarkEnd w:id="92"/>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18.2符合性检查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18.2.1依据招标文件的规定，由评标委员会从投标文件的有效性、完整性和对招标文件的响应程度进行审查，以确定是否对招标文件的实质性要求作出响应。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18.2.2在详细评标之前，评标委员会将首先审查每份投标文件是否实质性响应了招标文件的要求。实质性响应的投标应是与招标文件要求的全部条款、条件和规格相符，没有重大偏离的投标。</w:t>
      </w:r>
      <w:bookmarkStart w:id="93" w:name="EB1499356fad43416eb16398733accabf7"/>
      <w:r>
        <w:rPr>
          <w:rFonts w:hint="eastAsia" w:ascii="Times New Roman" w:hAnsi="Times New Roman" w:cs="仿宋"/>
          <w:color w:val="000000"/>
          <w:sz w:val="24"/>
          <w:highlight w:val="none"/>
        </w:rPr>
        <w:t xml:space="preserve">所谓重大偏离是指投标人投标文件中所述设备质量、技术规格、数量、交货期、服务等明显不能满足招标文件要求。</w:t>
      </w:r>
      <w:bookmarkEnd w:id="93"/>
      <w:r>
        <w:rPr>
          <w:rFonts w:hint="eastAsia" w:ascii="Times New Roman" w:hAnsi="Times New Roman" w:cs="仿宋"/>
          <w:color w:val="000000"/>
          <w:sz w:val="24"/>
          <w:highlight w:val="none"/>
        </w:rPr>
        <w:t xml:space="preserve">重大偏离的认定需经过评标委员会以少数服从多数的原则作出结论。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18.3未通过资格审查或符合性审查的投标人，采购代理机构将在“苏采云”系统中告知未通过资格审查或符合性审查的原因，评标结束后，采购代理机构将不再告知未通过资格审查或符合性审查的原因。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18.5相同品牌产品投标</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18.5.1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18.5.3非单一产品采购项目，采购人确定核心产品，并在招标文件中载明。多家投标人提供的核心产品品牌相同的，按前两款规定处理。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18.6有关问题的澄清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18.6.2投标文件报价出现前后不一致的，除招标文件另有规定外，按照下列规定修正：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①投标文件中开标一览表（报价表）内容与投标文件中相应内容不一致的，以开标一览表（报价表）为准；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②大写金额和小写金额不一致的，以大写金额为准；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③单价金额小数点或者百分比有明显错位的，以开标一览表的总价为准，并修改单价；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④总价金额与按单价汇总金额不一致的，以单价金额计算结果为准。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同时出现两种以上不一致的，按照前款规定的顺序修正。</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评标过程中，不得去掉报价中的最高报价和最低报价。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18.7异常低价投标审查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18.7.1评标过程中出现下列情形之一的，评审委员会应当启动异常低价投标（响应）审查程序：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（3）投标(响应)报价低于采购项目最高限价45%的，即投标(响应)报价&lt;采购项目最高限价×45%;</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（4）评审委员会基于专业判断，认为供应商报价过低，有可能影响产品质量或者不能诚信履约的其他情形。</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相关法律法规对供应商报价有规定的，从其规定。</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18.7.2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18.8比较</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18.9推荐中标候选人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评标委员会按照招标文件中规定的评标方法和标准推荐中标候选人。</w:t>
      </w:r>
      <w:r/>
    </w:p>
    <w:p>
      <w:pPr>
        <w:pStyle w:val="857"/>
        <w:ind w:firstLine="321"/>
        <w:spacing w:before="0" w:after="0" w:line="480" w:lineRule="exact"/>
        <w:rPr>
          <w:rFonts w:eastAsia="宋体" w:cs="Arial"/>
          <w:bCs/>
          <w:color w:val="000000"/>
          <w:szCs w:val="22"/>
          <w:highlight w:val="none"/>
        </w:rPr>
      </w:pPr>
      <w:r/>
      <w:bookmarkStart w:id="94" w:name="_Toc8841"/>
      <w:r/>
      <w:bookmarkStart w:id="95" w:name="_Toc81575196"/>
      <w:r/>
      <w:bookmarkStart w:id="96" w:name="_Toc8712"/>
      <w:r/>
      <w:bookmarkStart w:id="97" w:name="_Toc81575159"/>
      <w:r>
        <w:rPr>
          <w:rFonts w:hint="eastAsia" w:eastAsia="宋体" w:cs="Arial"/>
          <w:bCs/>
          <w:color w:val="000000"/>
          <w:szCs w:val="22"/>
          <w:highlight w:val="none"/>
        </w:rPr>
        <w:t xml:space="preserve">六、无效投标、废标、串通投标</w:t>
      </w:r>
      <w:bookmarkEnd w:id="94"/>
      <w:r/>
      <w:bookmarkEnd w:id="95"/>
      <w:r/>
      <w:bookmarkEnd w:id="96"/>
      <w:r/>
      <w:bookmarkEnd w:id="97"/>
      <w:r>
        <w:rPr>
          <w:rFonts w:hint="eastAsia" w:eastAsia="宋体" w:cs="Arial"/>
          <w:bCs/>
          <w:color w:val="000000"/>
          <w:szCs w:val="22"/>
          <w:highlight w:val="none"/>
        </w:rPr>
        <w:t xml:space="preserve">及取消中标候选人资格情形</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19、无效投标情形</w:t>
      </w:r>
      <w:r/>
    </w:p>
    <w:p>
      <w:pPr>
        <w:ind w:firstLine="480"/>
        <w:spacing w:line="480" w:lineRule="exact"/>
        <w:rPr>
          <w:rFonts w:ascii="Times New Roman" w:hAnsi="Times New Roman" w:cs="仿宋"/>
          <w:strike/>
          <w:color w:val="000000"/>
          <w:sz w:val="24"/>
          <w:highlight w:val="none"/>
        </w:rPr>
      </w:pPr>
      <w:r>
        <w:rPr>
          <w:rFonts w:hint="eastAsia" w:ascii="Times New Roman" w:hAnsi="Times New Roman" w:cs="仿宋"/>
          <w:color w:val="000000"/>
          <w:sz w:val="24"/>
          <w:highlight w:val="none"/>
        </w:rPr>
        <w:t xml:space="preserve">19.1投标人同一采购包提交两个（含两个）以上不同的投标报价的。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19.2投标人不符合招标文件规定资格要求的或未按规定提交资质证件的。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19.3投标人的报价超过了采购预算或最高限价的。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19.4投标文件未通过符合性审查的。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19.5投标文件出现重大偏离，不符合招标文件中规定的实质性要求的（★部分为实质性要求）。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19.6评标委员会认为投标人的报价明显低于其他通过符合性审查投标人的报价，有可能影响产品质量或者不能诚信履约的，且投标人不能在合理的时间内提供说明，证明其报价合理性的。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19.7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480" w:lineRule="exact"/>
        <w:rPr>
          <w:rFonts w:ascii="Times New Roman" w:hAnsi="Times New Roman" w:cs="仿宋"/>
          <w:color w:val="000000"/>
          <w:sz w:val="24"/>
          <w:highlight w:val="none"/>
        </w:rPr>
      </w:pPr>
      <w:r>
        <w:rPr>
          <w:rFonts w:ascii="Times New Roman" w:hAnsi="Times New Roman" w:cs="仿宋"/>
          <w:color w:val="000000"/>
          <w:sz w:val="24"/>
          <w:highlight w:val="none"/>
        </w:rPr>
        <w:t xml:space="preserve">19.8</w:t>
      </w:r>
      <w:r>
        <w:rPr>
          <w:rFonts w:hint="eastAsia" w:ascii="Times New Roman" w:hAnsi="Times New Roman" w:cs="仿宋"/>
          <w:color w:val="000000"/>
          <w:sz w:val="24"/>
          <w:highlight w:val="none"/>
        </w:rPr>
        <w:t xml:space="preserve">投标文件未按照招标文件要求加盖CA电子公章的。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19</w:t>
      </w:r>
      <w:r>
        <w:rPr>
          <w:rFonts w:ascii="Times New Roman" w:hAnsi="Times New Roman" w:cs="仿宋"/>
          <w:color w:val="000000"/>
          <w:sz w:val="24"/>
          <w:highlight w:val="none"/>
        </w:rPr>
        <w:t xml:space="preserve">.9</w:t>
      </w:r>
      <w:r>
        <w:rPr>
          <w:rFonts w:hint="eastAsia" w:ascii="Times New Roman" w:hAnsi="Times New Roman" w:cs="仿宋"/>
          <w:color w:val="000000"/>
          <w:sz w:val="24"/>
          <w:highlight w:val="none"/>
        </w:rPr>
        <w:t xml:space="preserve">投标人有本招标文件规定的恶意串通投标情形的。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19.</w:t>
      </w:r>
      <w:r>
        <w:rPr>
          <w:rFonts w:ascii="Times New Roman" w:hAnsi="Times New Roman" w:cs="仿宋"/>
          <w:color w:val="000000"/>
          <w:sz w:val="24"/>
          <w:highlight w:val="none"/>
        </w:rPr>
        <w:t xml:space="preserve">10</w:t>
      </w:r>
      <w:r>
        <w:rPr>
          <w:rFonts w:hint="eastAsia" w:ascii="Times New Roman" w:hAnsi="Times New Roman" w:cs="仿宋"/>
          <w:color w:val="000000"/>
          <w:sz w:val="24"/>
          <w:highlight w:val="none"/>
        </w:rPr>
        <w:t xml:space="preserve">投标文件含有采购人不能接受的附加条件的。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w:t>
      </w:r>
      <w:r>
        <w:rPr>
          <w:rFonts w:ascii="Times New Roman" w:hAnsi="Times New Roman" w:cs="仿宋"/>
          <w:color w:val="000000"/>
          <w:sz w:val="24"/>
          <w:highlight w:val="none"/>
        </w:rPr>
        <w:t xml:space="preserve">9.11</w:t>
      </w:r>
      <w:r>
        <w:rPr>
          <w:rFonts w:hint="eastAsia" w:ascii="Times New Roman" w:hAnsi="Times New Roman" w:cs="仿宋"/>
          <w:color w:val="000000"/>
          <w:sz w:val="24"/>
          <w:highlight w:val="none"/>
        </w:rPr>
        <w:t xml:space="preserve">投标人所投标产品不符合招标文件中所列国家强制性标准的。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19.1</w:t>
      </w:r>
      <w:r>
        <w:rPr>
          <w:rFonts w:ascii="Times New Roman" w:hAnsi="Times New Roman" w:cs="仿宋"/>
          <w:color w:val="000000"/>
          <w:sz w:val="24"/>
          <w:highlight w:val="none"/>
        </w:rPr>
        <w:t xml:space="preserve">2</w:t>
      </w:r>
      <w:r>
        <w:rPr>
          <w:rFonts w:hint="eastAsia" w:ascii="Times New Roman" w:hAnsi="Times New Roman" w:cs="仿宋"/>
          <w:color w:val="000000"/>
          <w:sz w:val="24"/>
          <w:highlight w:val="none"/>
        </w:rPr>
        <w:t xml:space="preserve">其他法律、法规及本招标文件规定的属无效投标的情形。</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20、废标情形</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20</w:t>
      </w:r>
      <w:r>
        <w:rPr>
          <w:rFonts w:ascii="Times New Roman" w:hAnsi="Times New Roman" w:cs="仿宋"/>
          <w:color w:val="000000"/>
          <w:sz w:val="24"/>
          <w:highlight w:val="none"/>
        </w:rPr>
        <w:t xml:space="preserve">.</w:t>
      </w:r>
      <w:r>
        <w:rPr>
          <w:rFonts w:hint="eastAsia" w:ascii="Times New Roman" w:hAnsi="Times New Roman" w:cs="仿宋"/>
          <w:color w:val="000000"/>
          <w:sz w:val="24"/>
          <w:highlight w:val="none"/>
        </w:rPr>
        <w:t xml:space="preserve">1符合专业条件的投标人或者对招标文件作实质响应的投标人不足三家的。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20.2出现影响采购公正的违法、违规行为的。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20.3因重大变故，采购任务取消的。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20.4评标委员会认定招标文件存在歧义、重大缺陷导致评审工作无法进行的。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20.5在“苏采云”系统规定时间内成功解密电子投标文件的投标人不足3家的。</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21、投标人不足三家情形处理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22、串通投标情形</w:t>
      </w:r>
      <w:r/>
    </w:p>
    <w:p>
      <w:pPr>
        <w:ind w:firstLine="480"/>
        <w:spacing w:line="500" w:lineRule="exact"/>
        <w:rPr>
          <w:rFonts w:hint="eastAsia" w:ascii="黑体" w:hAnsi="黑体" w:eastAsia="黑体"/>
          <w:color w:val="000000"/>
          <w:sz w:val="24"/>
          <w:highlight w:val="none"/>
        </w:rPr>
      </w:pPr>
      <w:r>
        <w:rPr>
          <w:rFonts w:hint="eastAsia" w:ascii="黑体" w:hAnsi="黑体" w:eastAsia="黑体"/>
          <w:color w:val="000000"/>
          <w:sz w:val="24"/>
          <w:highlight w:val="none"/>
        </w:rPr>
        <w:t xml:space="preserve">有下列情形之一的，属于恶意串通投标：</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22.1供应商直接或间接从采购人或采购代理机构处获得其他供应商的投标情况，并修改其投标文件；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22.2评审活动开始前供应商直接或间接从采购人或采购代理机构处获得评标委员会组成人员情况；</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22.3供应商接受采购人或采购代理机构授意撤换、修改投标文件；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22.4供应商之间协商投标报价、技术方案等投标文件实质性内容；</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22.5属于同一集团、协会、商会等组织成员的供应商按照该组织要求协同投标；</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22.6供应商之间事先约定由某一特定供应商中标、成交；</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22.7供应商之间商定部分供应商放弃投标或者放弃中标、成交；</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22.8供应商与采购人或采购代理机构之间、供应商相互之间为谋求特定供应商中标成交或者排斥其他供应商的其他串通行为；</w:t>
      </w:r>
      <w:r/>
    </w:p>
    <w:p>
      <w:pPr>
        <w:ind w:firstLine="482"/>
        <w:spacing w:line="500" w:lineRule="exact"/>
        <w:rPr>
          <w:rFonts w:hint="eastAsia" w:ascii="黑体" w:hAnsi="黑体" w:eastAsia="黑体"/>
          <w:color w:val="000000"/>
          <w:sz w:val="24"/>
          <w:highlight w:val="none"/>
        </w:rPr>
      </w:pPr>
      <w:r>
        <w:rPr>
          <w:rFonts w:hint="eastAsia" w:ascii="黑体" w:hAnsi="黑体" w:eastAsia="黑体"/>
          <w:color w:val="000000"/>
          <w:sz w:val="24"/>
          <w:highlight w:val="none"/>
        </w:rPr>
        <w:t xml:space="preserve">有下列情形之一的，视为投标人串通投标，其投标无效：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22.9不同投标人的投标文件由同一单位或者个人编制；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22.10不同投标人委托同一单位或者个人办理投标事宜；</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22.11不同投标人的投标文件载明的项目管理成员或者联系人员为同一人；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22.12不同投标人的投标文件异常一致或者投标报价呈规律性差异；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22.13不同投标人的投标文件相互混装；</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22.14不同投标人的投标保证金从同一单位或者个人的账户转出。</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23、</w:t>
      </w:r>
      <w:bookmarkStart w:id="98" w:name="OLE_LINK4"/>
      <w:r>
        <w:rPr>
          <w:rFonts w:hint="eastAsia" w:ascii="Times New Roman" w:hAnsi="Times New Roman" w:cs="仿宋"/>
          <w:b/>
          <w:color w:val="000000"/>
          <w:sz w:val="24"/>
          <w:highlight w:val="none"/>
        </w:rPr>
        <w:t xml:space="preserve">取消中标候选人资格情形</w:t>
      </w:r>
      <w:bookmarkEnd w:id="98"/>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23.1提供虚假材料谋取中标的；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23.2采取不正当手段诋毁、排挤其他投标人的；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23.3与采购人、其他投标人或者采购代理机构恶意串通的；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23.4向采购人、采购代理机构行贿或者提供其他不正当利益的；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23.5未在规定时间内与采购人签订采购合同的；</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23.6法律、法规规定的其它情况。</w:t>
      </w:r>
      <w:bookmarkStart w:id="99" w:name="_Toc81575198"/>
      <w:r/>
      <w:bookmarkStart w:id="100" w:name="_Toc81575161"/>
      <w:r/>
      <w:bookmarkStart w:id="101" w:name="_Toc2391"/>
      <w:r/>
      <w:bookmarkStart w:id="102" w:name="_Toc6494"/>
      <w:r/>
      <w:r/>
    </w:p>
    <w:p>
      <w:pPr>
        <w:ind w:firstLine="321"/>
        <w:spacing w:line="480" w:lineRule="exact"/>
        <w:rPr>
          <w:rFonts w:ascii="Arial" w:hAnsi="Arial" w:cs="Arial"/>
          <w:b/>
          <w:bCs/>
          <w:color w:val="000000"/>
          <w:sz w:val="32"/>
          <w:highlight w:val="none"/>
        </w:rPr>
        <w:outlineLvl w:val="1"/>
      </w:pPr>
      <w:r>
        <w:rPr>
          <w:rFonts w:hint="eastAsia" w:ascii="Arial" w:hAnsi="Arial" w:cs="Arial"/>
          <w:b/>
          <w:bCs/>
          <w:color w:val="000000"/>
          <w:sz w:val="32"/>
          <w:highlight w:val="none"/>
        </w:rPr>
        <w:t xml:space="preserve">七、中标及合同签订</w:t>
      </w:r>
      <w:bookmarkEnd w:id="99"/>
      <w:r/>
      <w:bookmarkEnd w:id="100"/>
      <w:r/>
      <w:bookmarkEnd w:id="101"/>
      <w:r/>
      <w:bookmarkEnd w:id="102"/>
      <w:r/>
      <w:r/>
    </w:p>
    <w:p>
      <w:pPr>
        <w:ind w:firstLine="482"/>
        <w:spacing w:line="50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24、确定中标人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24.1采购人应当自收到评审报告之日起5个工作日内在评审报告推荐的中标候选人中按顺序确定中标人。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24.2中标人确定之日起2个工作日内，采购人、采购代理机构将发布中标结果，中标公告的公告期限为1个工作日。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24.3采购人确定正被列为失信被执行人的投标人为中标人的，中标结果无效。</w:t>
      </w:r>
      <w:r/>
    </w:p>
    <w:p>
      <w:pPr>
        <w:ind w:firstLine="482"/>
        <w:spacing w:line="50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25、中标通知书</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25.1在公告中标结果的同时，采购代理机构将向中标人发出中标通知书。中标人使用CA数字证书登录“苏采云”系统及时下载中标通知书。</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25.2中标通知书发出后，采购人改变中标结果的，或者中标人放弃中标项目的，应当依法承担法律责任。</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25.3采用综合评分法评审的，未中标人可于中标结果公告期限届满之日起通过“苏采云”系统查看</w:t>
      </w:r>
      <w:bookmarkStart w:id="103" w:name="OLE_LINK5"/>
      <w:r>
        <w:rPr>
          <w:rFonts w:hint="eastAsia" w:ascii="Times New Roman" w:hAnsi="Times New Roman" w:cs="仿宋"/>
          <w:color w:val="000000"/>
          <w:sz w:val="24"/>
          <w:highlight w:val="none"/>
        </w:rPr>
        <w:t xml:space="preserve">自己的评审得分及排序情况。</w:t>
      </w:r>
      <w:bookmarkEnd w:id="103"/>
      <w:r/>
      <w:r/>
    </w:p>
    <w:p>
      <w:pPr>
        <w:ind w:firstLine="482"/>
        <w:spacing w:line="50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26、授予合同</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26.1采购人与中标人应当在中标通知书发出之日起15日内签订政府采购合同。招标文件、中标人的投标文件以及评标过程中有关澄清文件均作为合同附件。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26.2采购人在自合同签订之日起2个工作日内，将合同在指定的媒体上公告。</w:t>
      </w:r>
      <w:r/>
    </w:p>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27、履约保证金</w:t>
      </w:r>
      <w:r/>
    </w:p>
    <w:p>
      <w:pPr>
        <w:ind w:firstLine="480"/>
        <w:spacing w:line="480" w:lineRule="exact"/>
        <w:rPr>
          <w:rFonts w:ascii="Times New Roman" w:hAnsi="Times New Roman" w:cs="仿宋"/>
          <w:color w:val="000000"/>
          <w:sz w:val="24"/>
          <w:highlight w:val="none"/>
        </w:rPr>
      </w:pPr>
      <w:r/>
      <w:bookmarkStart w:id="104" w:name="_Toc81575199"/>
      <w:r/>
      <w:bookmarkStart w:id="105" w:name="_Toc81575162"/>
      <w:r/>
      <w:bookmarkStart w:id="106" w:name="_Toc22084"/>
      <w:r/>
      <w:bookmarkStart w:id="107" w:name="_Toc7550"/>
      <w:r>
        <w:rPr>
          <w:rFonts w:hint="eastAsia" w:ascii="Times New Roman" w:hAnsi="Times New Roman" w:cs="仿宋"/>
          <w:color w:val="000000"/>
          <w:sz w:val="24"/>
          <w:highlight w:val="none"/>
        </w:rPr>
        <w:t xml:space="preserve">按照以下第（</w:t>
      </w:r>
      <w:r>
        <w:rPr>
          <w:rFonts w:hint="eastAsia" w:ascii="Times New Roman" w:hAnsi="Times New Roman" w:cs="仿宋"/>
          <w:color w:val="000000"/>
          <w:sz w:val="24"/>
          <w:highlight w:val="none"/>
          <w:lang w:val="en-US" w:eastAsia="zh-CN"/>
        </w:rPr>
        <w:t xml:space="preserve">1</w:t>
      </w:r>
      <w:r>
        <w:rPr>
          <w:rFonts w:hint="eastAsia" w:ascii="Times New Roman" w:hAnsi="Times New Roman" w:cs="仿宋"/>
          <w:color w:val="000000"/>
          <w:sz w:val="24"/>
          <w:highlight w:val="none"/>
        </w:rPr>
        <w:t xml:space="preserve">）方式确定履约保证金收取方式。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27.1履约保证金提交形式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履约保证金应在中标公告发布之日起7日历天内提交。除银行电汇、网上银行、数字人民币外，投标人还可选用银行保函、担保公司的保证担保或保险公司的保证保险等多种形式向采购人缴纳。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27.2履约保证金提交金额</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按采购合同总价的2%提交。</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（使用江苏政府采购电子履约保函（保险）代替缴纳履约保证金，按采购合同总价的1.2 %）计取。办理流程、偿付等内容见江苏政府采购网“保险保函”模块。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27.3履约保证金退还方式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27.4履约保证金退还条件，按以下第b方式实行：</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a、货物类项目，项目验收合格，出具验收报告及履约保证金收据申请退付；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b、服务类项目，项目履约期满评价合格，出具履约评价报告及履约保证金收据申请退付；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c、工程类项目，项目完工验收合格，出具完工证明及履约保证金收据申请退付；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27.5履约保证金退还时间</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采购人收到投标人退付申请后5个工作日内退还。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27.6履约保证金不予退还情形</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27.7逾期退还履约保证金违约责任</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27.8如中标人未在规定时间内缴纳履约保证金，视为虚假承诺，采购人有权报请财政部门进行处理。</w:t>
      </w:r>
      <w:r/>
    </w:p>
    <w:p>
      <w:pPr>
        <w:ind w:firstLine="482"/>
        <w:spacing w:line="440" w:lineRule="exact"/>
        <w:rPr>
          <w:rFonts w:hint="eastAsia" w:ascii="仿宋" w:hAnsi="仿宋" w:eastAsia="仿宋" w:cs="仿宋"/>
          <w:b/>
          <w:bCs/>
          <w:sz w:val="24"/>
          <w:highlight w:val="none"/>
        </w:rPr>
      </w:pPr>
      <w:r>
        <w:rPr>
          <w:rFonts w:hint="eastAsia" w:ascii="仿宋" w:hAnsi="仿宋" w:eastAsia="仿宋" w:cs="仿宋"/>
          <w:b/>
          <w:sz w:val="24"/>
          <w:highlight w:val="none"/>
        </w:rPr>
        <w:t xml:space="preserve">28、</w:t>
      </w:r>
      <w:r>
        <w:rPr>
          <w:rFonts w:hint="eastAsia" w:ascii="仿宋" w:hAnsi="仿宋" w:eastAsia="仿宋" w:cs="仿宋"/>
          <w:b/>
          <w:sz w:val="24"/>
          <w:szCs w:val="24"/>
          <w:highlight w:val="none"/>
        </w:rPr>
        <w:t xml:space="preserve">政府采购履约资金扶持政策</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中标供应商可凭政府采购合同办理融资贷款，详情请见江苏政府采购网“政采贷”专栏。</w:t>
      </w:r>
      <w:r/>
    </w:p>
    <w:p>
      <w:pPr>
        <w:ind w:firstLine="482"/>
        <w:spacing w:line="440" w:lineRule="exact"/>
        <w:rPr>
          <w:rFonts w:hint="eastAsia" w:ascii="仿宋" w:hAnsi="仿宋" w:eastAsia="仿宋" w:cs="仿宋"/>
          <w:sz w:val="24"/>
          <w:highlight w:val="none"/>
        </w:rPr>
      </w:pPr>
      <w:r>
        <w:rPr>
          <w:rFonts w:hint="eastAsia" w:ascii="仿宋" w:hAnsi="仿宋" w:eastAsia="仿宋" w:cs="仿宋"/>
          <w:b/>
          <w:sz w:val="24"/>
          <w:highlight w:val="none"/>
        </w:rPr>
        <w:t xml:space="preserve">29、合同履行</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29.1政府采购合同订立后，合同各方不得擅自变更、中止或者终止合同。</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29.2政府采购合同履行中，采购人需追加与合同标的相同的货物、工程或者服务的，在不改变合同其他条款的前提下，可以与中标人签订补充合同，但所补充合同的采购金额不得超过原采购金额的10%。</w:t>
      </w:r>
      <w:r/>
    </w:p>
    <w:p>
      <w:pPr>
        <w:pStyle w:val="857"/>
        <w:spacing w:before="0" w:after="0" w:line="520" w:lineRule="exact"/>
        <w:rPr>
          <w:rFonts w:eastAsia="宋体" w:cs="Arial"/>
          <w:bCs/>
          <w:color w:val="000000"/>
          <w:szCs w:val="22"/>
          <w:highlight w:val="none"/>
        </w:rPr>
      </w:pPr>
      <w:r>
        <w:rPr>
          <w:rFonts w:hint="eastAsia" w:eastAsia="宋体" w:cs="Arial"/>
          <w:bCs/>
          <w:color w:val="000000"/>
          <w:szCs w:val="22"/>
          <w:highlight w:val="none"/>
        </w:rPr>
        <w:t xml:space="preserve">八、</w:t>
      </w:r>
      <w:bookmarkEnd w:id="104"/>
      <w:r/>
      <w:bookmarkEnd w:id="105"/>
      <w:r/>
      <w:bookmarkEnd w:id="106"/>
      <w:r/>
      <w:bookmarkEnd w:id="107"/>
      <w:r/>
      <w:bookmarkStart w:id="108" w:name="_Toc81575163"/>
      <w:r/>
      <w:bookmarkStart w:id="109" w:name="_Toc31888"/>
      <w:r/>
      <w:bookmarkStart w:id="110" w:name="_Toc81575200"/>
      <w:r/>
      <w:bookmarkStart w:id="111" w:name="_Toc12263"/>
      <w:r>
        <w:rPr>
          <w:rFonts w:hint="eastAsia" w:eastAsia="宋体" w:cs="Arial"/>
          <w:bCs/>
          <w:color w:val="000000"/>
          <w:szCs w:val="22"/>
          <w:highlight w:val="none"/>
        </w:rPr>
        <w:t xml:space="preserve">质疑与投诉</w:t>
      </w:r>
      <w:bookmarkEnd w:id="108"/>
      <w:r/>
      <w:bookmarkEnd w:id="109"/>
      <w:r/>
      <w:bookmarkEnd w:id="110"/>
      <w:r/>
      <w:bookmarkEnd w:id="111"/>
      <w:r/>
      <w:r/>
    </w:p>
    <w:p>
      <w:pPr>
        <w:ind w:firstLine="480"/>
        <w:spacing w:line="480" w:lineRule="exact"/>
        <w:rPr>
          <w:rFonts w:ascii="Times New Roman" w:hAnsi="Times New Roman" w:cs="仿宋"/>
          <w:color w:val="000000"/>
          <w:sz w:val="24"/>
          <w:highlight w:val="none"/>
        </w:rPr>
      </w:pPr>
      <w:r/>
      <w:bookmarkStart w:id="112" w:name="EB4d341233595e4bf8ad7006b4bd78d974"/>
      <w:r/>
      <w:bookmarkEnd w:id="112"/>
      <w:r/>
      <w:bookmarkStart w:id="113" w:name="_Toc81575164"/>
      <w:r/>
      <w:bookmarkStart w:id="114" w:name="_Toc81575201"/>
      <w:r/>
      <w:bookmarkStart w:id="115" w:name="_Hlk166141273"/>
      <w:r>
        <w:rPr>
          <w:rFonts w:hint="eastAsia" w:ascii="Times New Roman" w:hAnsi="Times New Roman" w:cs="仿宋"/>
          <w:color w:val="000000"/>
          <w:sz w:val="24"/>
          <w:highlight w:val="none"/>
        </w:rPr>
        <w:t xml:space="preserve">30.1供应商认为采购文件、采购过程和中标结果使自己的权益受到损害的，可以在知道或者应知其权益受到损害之日起七个工作日内，（具体起算时间见30.2），以书面形式向采购人或者其委托的采购代理机构提出质疑。质疑超出采购机构代理范围的，投标人应当向采购人提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本项目接收质疑函的方式：现场接收或邮寄接收。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联系部门：泗洪县教育局、江苏盛力项目管理有限公司</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联系电话：</w:t>
      </w:r>
      <w:r>
        <w:rPr>
          <w:rFonts w:ascii="Times New Roman" w:hAnsi="Times New Roman" w:cs="仿宋"/>
          <w:color w:val="000000"/>
          <w:sz w:val="24"/>
          <w:highlight w:val="none"/>
        </w:rPr>
        <w:t xml:space="preserve">0527-86226774</w:t>
      </w:r>
      <w:r>
        <w:rPr>
          <w:rFonts w:hint="eastAsia" w:ascii="Times New Roman" w:hAnsi="Times New Roman" w:cs="仿宋"/>
          <w:color w:val="000000"/>
          <w:sz w:val="24"/>
          <w:highlight w:val="none"/>
        </w:rPr>
        <w:t xml:space="preserve">、</w:t>
      </w:r>
      <w:r>
        <w:rPr>
          <w:rFonts w:ascii="Times New Roman" w:hAnsi="Times New Roman" w:cs="仿宋"/>
          <w:color w:val="000000"/>
          <w:sz w:val="24"/>
          <w:highlight w:val="none"/>
        </w:rPr>
        <w:t xml:space="preserve">18071686767</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通讯地址：泗洪县长江路13号、泗洪县金港湾东门南侧第一间二楼</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30.2供应商应知其权益受到损害之日，是指：</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（1）对本项目采购文件提出质疑的，为获取采购文件之日或者采购文件公告期限届满之日；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（2）对本项目采购过程提出质疑的，为各采购程序环节结束之日；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（3）对本项目中标结果提出质疑的，为中标结果公告期限届满之日。</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30.3质疑供应商应当是参与所质疑项目采购活动的供应商。潜在供应商已依法获取其可质疑的采购文件的，方可对该文件提出质疑。供应商在法定质疑期内应一次性提出针对同一采购程序环节的质疑。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30.4供应商提出质疑应当提交质疑函和必要的证明材料。质疑函的必备内容：</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（1）供应商的姓名或者名称、地址、邮编、联系人及联系电话；</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（2）质疑项目的名称、编号；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（3）获取采购文件的时间；</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（4）具体、明确的质疑事项和质疑事项相关的请求；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（5）事实依据；</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（6）必要的法律依据；</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（7）提出质疑的日期；</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（8）供应商为自然人的，由本人签字；供应商为法人或者其他组织的，应当由法定代表人、主要负责人，或者其授权代表签字或者盖章，并加盖公章；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30.5采购人在收到质疑函后7个工作日内作出答复，并以书面形式通知质疑供应商和其他有关供应商，但质疑答复的内容不涉及商业秘密。</w:t>
      </w:r>
      <w:r/>
    </w:p>
    <w:p>
      <w:pPr>
        <w:ind w:firstLine="482"/>
        <w:spacing w:line="440" w:lineRule="exact"/>
        <w:rPr>
          <w:rFonts w:hint="eastAsia" w:ascii="仿宋" w:hAnsi="仿宋" w:eastAsia="仿宋" w:cs="仿宋"/>
          <w:b/>
          <w:sz w:val="24"/>
          <w:highlight w:val="none"/>
        </w:rPr>
      </w:pPr>
      <w:r>
        <w:rPr>
          <w:rFonts w:hint="eastAsia" w:ascii="仿宋" w:hAnsi="仿宋" w:eastAsia="仿宋" w:cs="仿宋"/>
          <w:b/>
          <w:sz w:val="24"/>
          <w:highlight w:val="none"/>
        </w:rPr>
        <w:t xml:space="preserve">31、投诉</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质疑供应商对答复不满意或采购人未在规定时间内作出答复的，可在答复期满后15个工作日内向同级财政部门提起投诉。</w:t>
      </w:r>
      <w:r/>
    </w:p>
    <w:p>
      <w:pPr>
        <w:ind w:firstLine="480"/>
        <w:spacing w:line="480" w:lineRule="exact"/>
        <w:rPr>
          <w:rFonts w:ascii="Times New Roman" w:hAnsi="Times New Roman" w:cs="仿宋"/>
          <w:color w:val="000000"/>
          <w:sz w:val="24"/>
          <w:highlight w:val="none"/>
        </w:rPr>
      </w:pPr>
      <w:r>
        <w:rPr>
          <w:rFonts w:hint="eastAsia"/>
          <w:color w:val="000000"/>
          <w:highlight w:val="none"/>
        </w:rPr>
        <w:br w:type="page" w:clear="all"/>
      </w:r>
      <w:bookmarkStart w:id="116" w:name="_Toc17996"/>
      <w:r>
        <w:rPr>
          <w:rFonts w:hint="eastAsia"/>
          <w:b/>
          <w:color w:val="000000"/>
          <w:sz w:val="44"/>
          <w:szCs w:val="44"/>
          <w:highlight w:val="none"/>
        </w:rPr>
        <w:t xml:space="preserve">第三章  </w:t>
      </w:r>
      <w:bookmarkEnd w:id="113"/>
      <w:r/>
      <w:bookmarkEnd w:id="114"/>
      <w:r/>
      <w:bookmarkEnd w:id="116"/>
      <w:r>
        <w:rPr>
          <w:rFonts w:hint="eastAsia" w:ascii="方正仿宋_GB2312" w:hAnsi="方正仿宋_GB2312" w:eastAsia="方正仿宋_GB2312" w:cs="方正仿宋_GB2312"/>
          <w:b/>
          <w:color w:val="000000" w:themeColor="text1"/>
          <w:sz w:val="44"/>
          <w:szCs w:val="44"/>
          <w:highlight w:val="none"/>
          <w14:textFill>
            <w14:solidFill>
              <w14:schemeClr w14:val="tx1"/>
            </w14:solidFill>
          </w14:textFill>
        </w:rPr>
        <w:t xml:space="preserve">评标方法与评标标准</w:t>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一、资格审查</w:t>
      </w:r>
      <w:r/>
    </w:p>
    <w:p>
      <w:pPr>
        <w:ind w:firstLine="480"/>
        <w:jc w:val="left"/>
        <w:spacing w:line="480" w:lineRule="exact"/>
        <w:rPr>
          <w:rFonts w:ascii="Times New Roman" w:hAnsi="Times New Roman" w:cs="仿宋"/>
          <w:color w:val="000000"/>
          <w:sz w:val="24"/>
          <w:highlight w:val="none"/>
        </w:rPr>
      </w:pPr>
      <w:r>
        <w:rPr>
          <w:rFonts w:hint="eastAsia"/>
          <w:color w:val="000000"/>
          <w:sz w:val="24"/>
          <w:szCs w:val="28"/>
          <w:highlight w:val="none"/>
        </w:rPr>
        <w:t xml:space="preserve">资格审查人员按照下列指标对各投标人的资格进行审查，未通过审查的为无效标，不参与评标。</w:t>
      </w:r>
      <w:r/>
    </w:p>
    <w:tbl>
      <w:tblPr>
        <w:tblStyle w:val="816"/>
        <w:tblW w:w="8940" w:type="dxa"/>
        <w:tblInd w:w="-27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62"/>
        <w:gridCol w:w="3978"/>
      </w:tblGrid>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资格审查因素</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投标声明及承诺函</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中小企业或残疾人福利性单位声明函，或监狱企业证明文件</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信用信息</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962"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3978"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二、评分办法—综合评分法</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b/>
          <w:bCs/>
          <w:color w:val="000000"/>
          <w:sz w:val="24"/>
          <w:highlight w:val="none"/>
        </w:rPr>
        <w:t xml:space="preserve">1、评标办法：</w:t>
      </w:r>
      <w:r>
        <w:rPr>
          <w:rFonts w:hint="eastAsia"/>
          <w:color w:val="000000"/>
          <w:sz w:val="24"/>
          <w:szCs w:val="28"/>
          <w:highlight w:val="none"/>
        </w:rPr>
        <w:t xml:space="preserve">本项目采用综合评分法，评标结果按评审后得分由高到低顺序排列。得分相同的，按投标报价由低到高顺序排序。得分且投标报价相同的并列。中标候选人并列的，由采购人或者采购人委托评标委员会按照招标文件规定的方式确定中标人;招标文件未规定的，采取随机抽取的方式确定。</w:t>
      </w:r>
      <w:r/>
    </w:p>
    <w:p>
      <w:pPr>
        <w:ind w:firstLine="480"/>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综合评分保留至小数点后两位。</w:t>
      </w:r>
      <w:r/>
    </w:p>
    <w:p>
      <w:pPr>
        <w:ind w:firstLine="482"/>
        <w:jc w:val="left"/>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评标委员会根据评审后投标人排序推荐3名中标候选人。投标文件满足招标文件全部实质性要求，且评审后排序第一的供应商为第一中标候选人，依次类推。</w:t>
      </w:r>
      <w:r/>
    </w:p>
    <w:p>
      <w:pPr>
        <w:ind w:firstLine="482"/>
        <w:jc w:val="left"/>
        <w:spacing w:line="480" w:lineRule="exact"/>
        <w:rPr>
          <w:color w:val="000000"/>
          <w:sz w:val="24"/>
          <w:szCs w:val="28"/>
          <w:highlight w:val="none"/>
        </w:rPr>
      </w:pPr>
      <w:r>
        <w:rPr>
          <w:rFonts w:hint="eastAsia" w:ascii="Times New Roman" w:hAnsi="Times New Roman" w:cs="仿宋"/>
          <w:b/>
          <w:bCs/>
          <w:color w:val="000000"/>
          <w:sz w:val="24"/>
          <w:highlight w:val="none"/>
        </w:rPr>
        <w:t xml:space="preserve">2.符合性审查：</w:t>
      </w:r>
      <w:r>
        <w:rPr>
          <w:rFonts w:hint="eastAsia"/>
          <w:color w:val="000000"/>
          <w:sz w:val="24"/>
          <w:szCs w:val="28"/>
          <w:highlight w:val="none"/>
        </w:rPr>
        <w:t xml:space="preserve">评标委员会首先按照下列指标对各投标人的投标文件进行符合性审查，未通过审查的为无效标，不再参与评审。</w:t>
      </w:r>
      <w:r/>
    </w:p>
    <w:tbl>
      <w:tblPr>
        <w:tblStyle w:val="816"/>
        <w:tblW w:w="8668" w:type="dxa"/>
        <w:tblInd w:w="-7"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364"/>
        <w:gridCol w:w="4304"/>
      </w:tblGrid>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符合性审查因素</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审查标准</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法定代表人身份证明或授权委托书（被授权人须提供202</w:t>
            </w:r>
            <w:r>
              <w:rPr>
                <w:rFonts w:hint="eastAsia" w:ascii="Times New Roman" w:hAnsi="Times New Roman" w:cs="仿宋"/>
                <w:color w:val="000000"/>
                <w:highlight w:val="none"/>
                <w:lang w:val="en-US" w:eastAsia="zh-CN"/>
              </w:rPr>
              <w:t xml:space="preserve">6</w:t>
            </w:r>
            <w:r>
              <w:rPr>
                <w:rFonts w:hint="eastAsia" w:ascii="Times New Roman" w:hAnsi="Times New Roman" w:cs="仿宋"/>
                <w:color w:val="000000"/>
                <w:highlight w:val="none"/>
              </w:rPr>
              <w:t xml:space="preserve">年</w:t>
            </w:r>
            <w:r>
              <w:rPr>
                <w:rFonts w:hint="eastAsia" w:ascii="Times New Roman" w:hAnsi="Times New Roman" w:cs="仿宋"/>
                <w:color w:val="000000"/>
                <w:highlight w:val="none"/>
                <w:lang w:val="en-US" w:eastAsia="zh-CN"/>
              </w:rPr>
              <w:t xml:space="preserve">01</w:t>
            </w:r>
            <w:r>
              <w:rPr>
                <w:rFonts w:hint="eastAsia" w:ascii="Times New Roman" w:hAnsi="Times New Roman" w:cs="仿宋"/>
                <w:color w:val="000000"/>
                <w:highlight w:val="none"/>
              </w:rPr>
              <w:t xml:space="preserve">月</w:t>
            </w:r>
            <w:r>
              <w:rPr>
                <w:rFonts w:hint="eastAsia" w:ascii="Times New Roman" w:hAnsi="Times New Roman" w:cs="仿宋"/>
                <w:color w:val="000000"/>
                <w:highlight w:val="none"/>
                <w:lang w:val="en-US" w:eastAsia="zh-CN"/>
              </w:rPr>
              <w:t xml:space="preserve">01</w:t>
            </w:r>
            <w:r>
              <w:rPr>
                <w:rFonts w:ascii="Times New Roman" w:hAnsi="Times New Roman" w:cs="仿宋"/>
                <w:color w:val="000000"/>
                <w:highlight w:val="none"/>
              </w:rPr>
              <w:t xml:space="preserve">日</w:t>
            </w:r>
            <w:r>
              <w:rPr>
                <w:rFonts w:hint="eastAsia" w:ascii="Times New Roman" w:hAnsi="Times New Roman" w:cs="仿宋"/>
                <w:color w:val="000000"/>
                <w:highlight w:val="none"/>
              </w:rPr>
              <w:t xml:space="preserve">以来任意一个月本单位为其（被授权人）办理的养老保险或医疗保险缴纳证明原件扫描件或复印件。）</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技术标准和要求</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r>
        <w:trPr/>
        <w:tc>
          <w:tcPr>
            <w:tcBorders>
              <w:top w:val="single" w:color="000000" w:sz="4" w:space="0"/>
              <w:left w:val="single" w:color="000000" w:sz="4" w:space="0"/>
              <w:bottom w:val="single" w:color="000000" w:sz="4" w:space="0"/>
              <w:right w:val="single" w:color="000000" w:sz="4" w:space="0"/>
            </w:tcBorders>
            <w:tcW w:w="4364"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其他</w:t>
            </w:r>
            <w:r/>
          </w:p>
        </w:tc>
        <w:tc>
          <w:tcPr>
            <w:tcBorders>
              <w:top w:val="single" w:color="000000" w:sz="4" w:space="0"/>
              <w:left w:val="single" w:color="000000" w:sz="4" w:space="0"/>
              <w:bottom w:val="single" w:color="000000" w:sz="4" w:space="0"/>
              <w:right w:val="single" w:color="000000" w:sz="4" w:space="0"/>
            </w:tcBorders>
            <w:tcW w:w="4304" w:type="dxa"/>
            <w:vAlign w:val="center"/>
            <w:textDirection w:val="lrTb"/>
            <w:noWrap/>
          </w:tcPr>
          <w:p>
            <w:pPr>
              <w:jc w:val="center"/>
              <w:spacing w:line="480" w:lineRule="exact"/>
              <w:rPr>
                <w:rFonts w:ascii="Times New Roman" w:hAnsi="Times New Roman" w:cs="仿宋"/>
                <w:color w:val="000000"/>
                <w:highlight w:val="none"/>
              </w:rPr>
            </w:pPr>
            <w:r>
              <w:rPr>
                <w:rFonts w:hint="eastAsia" w:ascii="Times New Roman" w:hAnsi="Times New Roman" w:cs="仿宋"/>
                <w:color w:val="000000"/>
                <w:highlight w:val="none"/>
              </w:rPr>
              <w:t xml:space="preserve">符合招标文件要求</w:t>
            </w:r>
            <w:r/>
          </w:p>
        </w:tc>
      </w:tr>
    </w:tbl>
    <w:p>
      <w:pPr>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3、详细评审。</w:t>
      </w:r>
      <w:r>
        <w:rPr>
          <w:rFonts w:hint="eastAsia" w:ascii="Times New Roman" w:hAnsi="Times New Roman"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816"/>
        <w:tblW w:w="50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26"/>
        <w:gridCol w:w="1680"/>
        <w:gridCol w:w="1007"/>
        <w:gridCol w:w="5058"/>
      </w:tblGrid>
      <w:tr>
        <w:trPr>
          <w:jc w:val="center"/>
        </w:trPr>
        <w:tc>
          <w:tcPr>
            <w:gridSpan w:val="2"/>
            <w:tcW w:w="2406" w:type="dxa"/>
            <w:vAlign w:val="center"/>
            <w:textDirection w:val="lrTb"/>
            <w:noWrap/>
          </w:tcPr>
          <w:p>
            <w:pPr>
              <w:jc w:val="center"/>
              <w:rPr>
                <w:rFonts w:hint="eastAsia" w:ascii="宋体" w:hAnsi="宋体" w:cs="宋体"/>
                <w:szCs w:val="21"/>
                <w:highlight w:val="none"/>
              </w:rPr>
            </w:pPr>
            <w:r>
              <w:rPr>
                <w:rFonts w:ascii="Times New Roman" w:hAnsi="Times New Roman"/>
                <w:highlight w:val="none"/>
              </w:rPr>
              <w:t xml:space="preserve">评审因素</w:t>
            </w:r>
            <w:r/>
          </w:p>
        </w:tc>
        <w:tc>
          <w:tcPr>
            <w:tcW w:w="1007" w:type="dxa"/>
            <w:vAlign w:val="center"/>
            <w:textDirection w:val="lrTb"/>
            <w:noWrap/>
          </w:tcPr>
          <w:p>
            <w:pPr>
              <w:jc w:val="center"/>
              <w:rPr>
                <w:rFonts w:hint="eastAsia" w:ascii="宋体" w:hAnsi="宋体" w:cs="宋体"/>
                <w:szCs w:val="21"/>
                <w:highlight w:val="none"/>
              </w:rPr>
            </w:pPr>
            <w:r>
              <w:rPr>
                <w:rFonts w:ascii="Times New Roman" w:hAnsi="Times New Roman"/>
                <w:highlight w:val="none"/>
              </w:rPr>
              <w:t xml:space="preserve">分数</w:t>
            </w:r>
            <w:r/>
          </w:p>
        </w:tc>
        <w:tc>
          <w:tcPr>
            <w:tcW w:w="5058" w:type="dxa"/>
            <w:vAlign w:val="center"/>
            <w:textDirection w:val="lrTb"/>
            <w:noWrap/>
          </w:tcPr>
          <w:p>
            <w:pPr>
              <w:jc w:val="center"/>
              <w:rPr>
                <w:rFonts w:hint="eastAsia" w:ascii="宋体" w:hAnsi="宋体" w:cs="宋体"/>
                <w:szCs w:val="21"/>
                <w:highlight w:val="none"/>
              </w:rPr>
            </w:pPr>
            <w:r>
              <w:rPr>
                <w:rFonts w:ascii="Times New Roman" w:hAnsi="Times New Roman"/>
                <w:highlight w:val="none"/>
              </w:rPr>
              <w:t xml:space="preserve">评审标准</w:t>
            </w:r>
            <w:r/>
          </w:p>
        </w:tc>
      </w:tr>
      <w:tr>
        <w:trPr>
          <w:jc w:val="center"/>
        </w:trPr>
        <w:tc>
          <w:tcPr>
            <w:tcW w:w="726" w:type="dxa"/>
            <w:vAlign w:val="center"/>
            <w:textDirection w:val="lrTb"/>
            <w:noWrap/>
          </w:tcPr>
          <w:p>
            <w:pPr>
              <w:jc w:val="left"/>
              <w:rPr>
                <w:rFonts w:ascii="Times New Roman" w:hAnsi="Times New Roman"/>
                <w:szCs w:val="21"/>
                <w:highlight w:val="none"/>
              </w:rPr>
            </w:pPr>
            <w:r>
              <w:rPr>
                <w:rFonts w:ascii="Times New Roman" w:hAnsi="Times New Roman"/>
                <w:highlight w:val="none"/>
              </w:rPr>
              <w:t xml:space="preserve">报价分</w:t>
            </w:r>
            <w:r/>
          </w:p>
        </w:tc>
        <w:tc>
          <w:tcPr>
            <w:tcW w:w="1680" w:type="dxa"/>
            <w:textDirection w:val="lrTb"/>
            <w:noWrap/>
          </w:tcPr>
          <w:p>
            <w:pPr>
              <w:jc w:val="left"/>
              <w:rPr>
                <w:rFonts w:ascii="Times New Roman" w:hAnsi="Times New Roman"/>
                <w:szCs w:val="21"/>
                <w:highlight w:val="none"/>
              </w:rPr>
            </w:pPr>
            <w:r>
              <w:rPr>
                <w:rFonts w:hint="eastAsia"/>
                <w:highlight w:val="none"/>
              </w:rPr>
              <w:t xml:space="preserve">投标报价</w:t>
            </w:r>
            <w:r/>
          </w:p>
        </w:tc>
        <w:tc>
          <w:tcPr>
            <w:tcW w:w="1007" w:type="dxa"/>
            <w:textDirection w:val="lrTb"/>
            <w:noWrap/>
          </w:tcPr>
          <w:p>
            <w:pPr>
              <w:jc w:val="center"/>
              <w:rPr>
                <w:rFonts w:ascii="Times New Roman" w:hAnsi="Times New Roman"/>
                <w:szCs w:val="21"/>
                <w:highlight w:val="none"/>
              </w:rPr>
            </w:pPr>
            <w:r>
              <w:rPr>
                <w:rFonts w:hint="eastAsia"/>
                <w:highlight w:val="none"/>
              </w:rPr>
              <w:t xml:space="preserve">10.00分</w:t>
            </w:r>
            <w:r/>
          </w:p>
        </w:tc>
        <w:tc>
          <w:tcPr>
            <w:tcW w:w="5058" w:type="dxa"/>
            <w:textDirection w:val="lrTb"/>
            <w:noWrap/>
          </w:tcPr>
          <w:p>
            <w:pPr>
              <w:jc w:val="left"/>
              <w:rPr>
                <w:rFonts w:ascii="Times New Roman" w:hAnsi="Times New Roman"/>
                <w:szCs w:val="21"/>
                <w:highlight w:val="none"/>
              </w:rPr>
            </w:pPr>
            <w:r>
              <w:rPr>
                <w:rFonts w:hint="eastAsia"/>
                <w:highlight w:val="none"/>
              </w:rPr>
              <w:t xml:space="preserve">采用低价优先法计算，即满足招标文件要求且投标价格最低的投标报价为评标基准价，其价格分为满分。其他投标人投标报价得分＝（评标基准价/投标报价）*10。</w:t>
            </w:r>
            <w:r/>
          </w:p>
        </w:tc>
      </w:tr>
      <w:tr>
        <w:trPr>
          <w:jc w:val="center"/>
          <w:trHeight w:val="741"/>
        </w:trPr>
        <w:tc>
          <w:tcPr>
            <w:tcW w:w="726" w:type="dxa"/>
            <w:vAlign w:val="center"/>
            <w:vMerge w:val="restart"/>
            <w:textDirection w:val="lrTb"/>
            <w:noWrap/>
          </w:tcPr>
          <w:p>
            <w:pPr>
              <w:rPr>
                <w:rFonts w:ascii="Times New Roman" w:hAnsi="Times New Roman"/>
                <w:szCs w:val="21"/>
                <w:highlight w:val="none"/>
              </w:rPr>
            </w:pPr>
            <w:r>
              <w:rPr>
                <w:rFonts w:ascii="Times New Roman" w:hAnsi="Times New Roman"/>
                <w:highlight w:val="none"/>
              </w:rPr>
              <w:t xml:space="preserve">企业经营业绩及实力</w:t>
            </w:r>
            <w:r/>
          </w:p>
        </w:tc>
        <w:tc>
          <w:tcPr>
            <w:tcW w:w="1680" w:type="dxa"/>
            <w:vAlign w:val="center"/>
            <w:textDirection w:val="lrTb"/>
            <w:noWrap/>
          </w:tcPr>
          <w:p>
            <w:pPr>
              <w:rPr>
                <w:rFonts w:ascii="Times New Roman" w:hAnsi="Times New Roman"/>
                <w:szCs w:val="21"/>
                <w:highlight w:val="none"/>
              </w:rPr>
            </w:pPr>
            <w:r>
              <w:rPr>
                <w:rFonts w:ascii="Times New Roman" w:hAnsi="Times New Roman"/>
                <w:highlight w:val="none"/>
              </w:rPr>
              <w:t xml:space="preserve">企业业绩</w:t>
            </w:r>
            <w:r/>
          </w:p>
        </w:tc>
        <w:tc>
          <w:tcPr>
            <w:tcW w:w="1007" w:type="dxa"/>
            <w:vAlign w:val="center"/>
            <w:textDirection w:val="lrTb"/>
            <w:noWrap/>
          </w:tcPr>
          <w:p>
            <w:pPr>
              <w:jc w:val="center"/>
              <w:rPr>
                <w:rFonts w:ascii="Times New Roman" w:hAnsi="Times New Roman"/>
                <w:szCs w:val="21"/>
                <w:highlight w:val="none"/>
              </w:rPr>
            </w:pPr>
            <w:r>
              <w:rPr>
                <w:rFonts w:hint="eastAsia" w:ascii="Times New Roman" w:hAnsi="Times New Roman"/>
                <w:highlight w:val="none"/>
              </w:rPr>
              <w:t xml:space="preserve">8</w:t>
            </w:r>
            <w:r>
              <w:rPr>
                <w:rFonts w:ascii="Times New Roman" w:hAnsi="Times New Roman"/>
                <w:highlight w:val="none"/>
              </w:rPr>
              <w:t xml:space="preserve">.00</w:t>
            </w:r>
            <w:r/>
          </w:p>
        </w:tc>
        <w:tc>
          <w:tcPr>
            <w:tcW w:w="5058" w:type="dxa"/>
            <w:vAlign w:val="center"/>
            <w:textDirection w:val="lrTb"/>
            <w:noWrap/>
          </w:tcPr>
          <w:p>
            <w:pPr>
              <w:jc w:val="left"/>
              <w:rPr>
                <w:rFonts w:ascii="Times New Roman" w:hAnsi="Times New Roman"/>
                <w:highlight w:val="none"/>
              </w:rPr>
            </w:pPr>
            <w:r>
              <w:rPr>
                <w:rFonts w:ascii="Times New Roman" w:hAnsi="Times New Roman"/>
                <w:highlight w:val="none"/>
              </w:rPr>
              <w:t xml:space="preserve">供应商自202</w:t>
            </w:r>
            <w:r>
              <w:rPr>
                <w:rFonts w:hint="eastAsia" w:ascii="Times New Roman" w:hAnsi="Times New Roman"/>
                <w:highlight w:val="none"/>
              </w:rPr>
              <w:t xml:space="preserve">3</w:t>
            </w:r>
            <w:r>
              <w:rPr>
                <w:rFonts w:ascii="Times New Roman" w:hAnsi="Times New Roman"/>
                <w:highlight w:val="none"/>
              </w:rPr>
              <w:t xml:space="preserve">年1月1日以来运营过中国田径协会共同主办或认证的A类半程及以上马拉松赛事，每提供1个</w:t>
            </w:r>
            <w:r>
              <w:rPr>
                <w:rFonts w:hint="eastAsia" w:ascii="Times New Roman" w:hAnsi="Times New Roman"/>
                <w:highlight w:val="none"/>
              </w:rPr>
              <w:t xml:space="preserve">符合要求的</w:t>
            </w:r>
            <w:r>
              <w:rPr>
                <w:rFonts w:ascii="Times New Roman" w:hAnsi="Times New Roman"/>
                <w:highlight w:val="none"/>
              </w:rPr>
              <w:t xml:space="preserve">业绩得2分</w:t>
            </w:r>
            <w:r>
              <w:rPr>
                <w:rFonts w:hint="eastAsia" w:ascii="Times New Roman" w:hAnsi="Times New Roman"/>
                <w:highlight w:val="none"/>
              </w:rPr>
              <w:t xml:space="preserve">，</w:t>
            </w:r>
            <w:r>
              <w:rPr>
                <w:rFonts w:ascii="Times New Roman" w:hAnsi="Times New Roman"/>
                <w:highlight w:val="none"/>
              </w:rPr>
              <w:t xml:space="preserve">最高得</w:t>
            </w:r>
            <w:r>
              <w:rPr>
                <w:rFonts w:hint="eastAsia" w:ascii="Times New Roman" w:hAnsi="Times New Roman"/>
                <w:highlight w:val="none"/>
              </w:rPr>
              <w:t xml:space="preserve">8</w:t>
            </w:r>
            <w:r>
              <w:rPr>
                <w:rFonts w:ascii="Times New Roman" w:hAnsi="Times New Roman"/>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ascii="Times New Roman" w:hAnsi="Times New Roman"/>
                <w:highlight w:val="none"/>
              </w:rPr>
              <w:t xml:space="preserve">注：</w:t>
            </w:r>
            <w:r/>
          </w:p>
          <w:p>
            <w:pPr>
              <w:numPr>
                <w:ilvl w:val="0"/>
                <w:numId w:val="4"/>
              </w:numPr>
              <w:jc w:val="left"/>
              <w:rPr>
                <w:rFonts w:ascii="Times New Roman" w:hAnsi="Times New Roman"/>
                <w:highlight w:val="none"/>
              </w:rPr>
            </w:pPr>
            <w:r>
              <w:rPr>
                <w:rFonts w:hint="eastAsia" w:ascii="Times New Roman" w:hAnsi="Times New Roman"/>
                <w:highlight w:val="none"/>
              </w:rPr>
              <w:t xml:space="preserve">业绩证明材料包括：</w:t>
            </w:r>
            <w:r>
              <w:rPr>
                <w:rFonts w:ascii="Times New Roman" w:hAnsi="Times New Roman"/>
                <w:highlight w:val="none"/>
              </w:rPr>
              <w:t xml:space="preserve">关于该赛事承办合同或运营合同、A类赛证明，</w:t>
            </w:r>
            <w:r>
              <w:rPr>
                <w:rFonts w:hint="eastAsia" w:ascii="Times New Roman" w:hAnsi="Times New Roman"/>
                <w:highlight w:val="none"/>
                <w:lang w:val="en-US" w:eastAsia="zh-CN"/>
              </w:rPr>
              <w:t xml:space="preserve">二</w:t>
            </w:r>
            <w:r>
              <w:rPr>
                <w:rFonts w:hint="eastAsia" w:ascii="Times New Roman" w:hAnsi="Times New Roman"/>
                <w:highlight w:val="none"/>
              </w:rPr>
              <w:t xml:space="preserve">者缺一不可，</w:t>
            </w:r>
            <w:r>
              <w:rPr>
                <w:rFonts w:ascii="Times New Roman" w:hAnsi="Times New Roman"/>
                <w:highlight w:val="none"/>
              </w:rPr>
              <w:t xml:space="preserve">同一赛事不累计得分。</w:t>
            </w:r>
            <w:r/>
          </w:p>
          <w:p>
            <w:pPr>
              <w:numPr>
                <w:ilvl w:val="0"/>
                <w:numId w:val="4"/>
              </w:numPr>
              <w:jc w:val="left"/>
              <w:rPr>
                <w:rFonts w:ascii="Times New Roman" w:hAnsi="Times New Roman"/>
                <w:highlight w:val="none"/>
              </w:rPr>
            </w:pPr>
            <w:r>
              <w:rPr>
                <w:rFonts w:hint="eastAsia" w:ascii="Times New Roman" w:hAnsi="Times New Roman"/>
                <w:highlight w:val="none"/>
              </w:rPr>
              <w:t xml:space="preserve">供应商须</w:t>
            </w:r>
            <w:r>
              <w:rPr>
                <w:rFonts w:ascii="Times New Roman" w:hAnsi="Times New Roman"/>
                <w:highlight w:val="none"/>
              </w:rPr>
              <w:t xml:space="preserve">提供</w:t>
            </w:r>
            <w:r>
              <w:rPr>
                <w:rFonts w:hint="eastAsia" w:ascii="Times New Roman" w:hAnsi="Times New Roman"/>
                <w:highlight w:val="none"/>
              </w:rPr>
              <w:t xml:space="preserve">以上</w:t>
            </w:r>
            <w:r>
              <w:rPr>
                <w:rFonts w:ascii="Times New Roman" w:hAnsi="Times New Roman"/>
                <w:highlight w:val="none"/>
              </w:rPr>
              <w:t xml:space="preserve">证明材料扫描件</w:t>
            </w:r>
            <w:r>
              <w:rPr>
                <w:rFonts w:hint="eastAsia" w:ascii="Times New Roman" w:hAnsi="Times New Roman"/>
                <w:highlight w:val="none"/>
              </w:rPr>
              <w:t xml:space="preserve">至投标文件</w:t>
            </w:r>
            <w:r>
              <w:rPr>
                <w:rFonts w:ascii="Times New Roman" w:hAnsi="Times New Roman"/>
                <w:highlight w:val="none"/>
              </w:rPr>
              <w:t xml:space="preserve">，未提供</w:t>
            </w:r>
            <w:r>
              <w:rPr>
                <w:rFonts w:hint="eastAsia" w:ascii="Times New Roman" w:hAnsi="Times New Roman"/>
                <w:highlight w:val="none"/>
              </w:rPr>
              <w:t xml:space="preserve">或者</w:t>
            </w:r>
            <w:r>
              <w:rPr>
                <w:rFonts w:ascii="Times New Roman" w:hAnsi="Times New Roman"/>
                <w:highlight w:val="none"/>
              </w:rPr>
              <w:t xml:space="preserve">提供不全的</w:t>
            </w:r>
            <w:r>
              <w:rPr>
                <w:rFonts w:hint="eastAsia" w:ascii="Times New Roman" w:hAnsi="Times New Roman"/>
                <w:highlight w:val="none"/>
              </w:rPr>
              <w:t xml:space="preserve">均</w:t>
            </w:r>
            <w:r>
              <w:rPr>
                <w:rFonts w:ascii="Times New Roman" w:hAnsi="Times New Roman"/>
                <w:highlight w:val="none"/>
              </w:rPr>
              <w:t xml:space="preserve">不得分</w:t>
            </w:r>
            <w:r>
              <w:rPr>
                <w:rFonts w:hint="eastAsia" w:ascii="Times New Roman" w:hAnsi="Times New Roman"/>
                <w:highlight w:val="none"/>
              </w:rPr>
              <w:t xml:space="preserve">。</w:t>
            </w:r>
            <w:r/>
          </w:p>
          <w:p>
            <w:pPr>
              <w:jc w:val="left"/>
              <w:rPr>
                <w:rFonts w:ascii="Times New Roman" w:hAnsi="Times New Roman"/>
                <w:szCs w:val="21"/>
                <w:highlight w:val="none"/>
              </w:rPr>
            </w:pPr>
            <w:r>
              <w:rPr>
                <w:rFonts w:hint="eastAsia" w:ascii="Times New Roman" w:hAnsi="Times New Roman"/>
                <w:highlight w:val="none"/>
              </w:rPr>
              <w:t xml:space="preserve">（3）</w:t>
            </w:r>
            <w:r>
              <w:rPr>
                <w:rFonts w:ascii="Times New Roman" w:hAnsi="Times New Roman"/>
                <w:highlight w:val="none"/>
              </w:rPr>
              <w:t xml:space="preserve">对</w:t>
            </w:r>
            <w:r>
              <w:rPr>
                <w:rFonts w:hint="eastAsia" w:ascii="Times New Roman" w:hAnsi="Times New Roman"/>
                <w:highlight w:val="none"/>
              </w:rPr>
              <w:t xml:space="preserve">中标</w:t>
            </w:r>
            <w:r>
              <w:rPr>
                <w:rFonts w:ascii="Times New Roman" w:hAnsi="Times New Roman"/>
                <w:highlight w:val="none"/>
              </w:rPr>
              <w:t xml:space="preserve">人的业绩</w:t>
            </w:r>
            <w:r>
              <w:rPr>
                <w:rFonts w:hint="eastAsia" w:ascii="Times New Roman" w:hAnsi="Times New Roman"/>
                <w:highlight w:val="none"/>
              </w:rPr>
              <w:t xml:space="preserve">一览表</w:t>
            </w:r>
            <w:r>
              <w:rPr>
                <w:rFonts w:ascii="Times New Roman" w:hAnsi="Times New Roman"/>
                <w:highlight w:val="none"/>
              </w:rPr>
              <w:t xml:space="preserve">随中标（成交）结果公告同步予以公示。</w:t>
            </w:r>
            <w:r/>
          </w:p>
        </w:tc>
      </w:tr>
      <w:tr>
        <w:trPr>
          <w:jc w:val="center"/>
          <w:trHeight w:val="1073"/>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szCs w:val="21"/>
                <w:highlight w:val="none"/>
              </w:rPr>
            </w:pPr>
            <w:r>
              <w:rPr>
                <w:rFonts w:ascii="Times New Roman" w:hAnsi="Times New Roman"/>
                <w:highlight w:val="none"/>
              </w:rPr>
              <w:t xml:space="preserve">企业实力</w:t>
            </w:r>
            <w:r/>
          </w:p>
        </w:tc>
        <w:tc>
          <w:tcPr>
            <w:tcW w:w="1007" w:type="dxa"/>
            <w:vAlign w:val="center"/>
            <w:textDirection w:val="lrTb"/>
            <w:noWrap/>
          </w:tcPr>
          <w:p>
            <w:pPr>
              <w:jc w:val="center"/>
              <w:rPr>
                <w:rFonts w:ascii="Times New Roman" w:hAnsi="Times New Roman"/>
                <w:szCs w:val="21"/>
                <w:highlight w:val="none"/>
              </w:rPr>
            </w:pPr>
            <w:r>
              <w:rPr>
                <w:rFonts w:hint="eastAsia" w:ascii="Times New Roman" w:hAnsi="Times New Roman"/>
                <w:highlight w:val="none"/>
              </w:rPr>
              <w:t xml:space="preserve">4</w:t>
            </w:r>
            <w:r>
              <w:rPr>
                <w:rFonts w:ascii="Times New Roman" w:hAnsi="Times New Roman"/>
                <w:highlight w:val="none"/>
              </w:rPr>
              <w:t xml:space="preserve">.00</w:t>
            </w:r>
            <w:r/>
          </w:p>
        </w:tc>
        <w:tc>
          <w:tcPr>
            <w:tcW w:w="5058" w:type="dxa"/>
            <w:vAlign w:val="center"/>
            <w:textDirection w:val="lrTb"/>
            <w:noWrap/>
          </w:tcPr>
          <w:p>
            <w:pPr>
              <w:jc w:val="left"/>
              <w:rPr>
                <w:rFonts w:ascii="Times New Roman" w:hAnsi="Times New Roman"/>
                <w:highlight w:val="none"/>
              </w:rPr>
            </w:pPr>
            <w:r>
              <w:rPr>
                <w:rFonts w:ascii="Times New Roman" w:hAnsi="Times New Roman"/>
                <w:highlight w:val="none"/>
              </w:rPr>
              <w:t xml:space="preserve">供应商具有体育相关赛事信息技术开发著作权或专利技术，每提供一项著作权或专利技术证明材料的得</w:t>
            </w:r>
            <w:r>
              <w:rPr>
                <w:rFonts w:hint="eastAsia" w:ascii="Times New Roman" w:hAnsi="Times New Roman"/>
                <w:highlight w:val="none"/>
              </w:rPr>
              <w:t xml:space="preserve">1</w:t>
            </w:r>
            <w:r>
              <w:rPr>
                <w:rFonts w:ascii="Times New Roman" w:hAnsi="Times New Roman"/>
                <w:highlight w:val="none"/>
              </w:rPr>
              <w:t xml:space="preserve">分，本项最高得</w:t>
            </w:r>
            <w:r>
              <w:rPr>
                <w:rFonts w:hint="eastAsia" w:ascii="Times New Roman" w:hAnsi="Times New Roman"/>
                <w:highlight w:val="none"/>
              </w:rPr>
              <w:t xml:space="preserve">4</w:t>
            </w:r>
            <w:r>
              <w:rPr>
                <w:rFonts w:ascii="Times New Roman" w:hAnsi="Times New Roman"/>
                <w:highlight w:val="none"/>
              </w:rPr>
              <w:t xml:space="preserve">分</w:t>
            </w:r>
            <w:r>
              <w:rPr>
                <w:rFonts w:hint="eastAsia" w:ascii="Times New Roman" w:hAnsi="Times New Roman"/>
                <w:highlight w:val="none"/>
              </w:rPr>
              <w:t xml:space="preserve">。</w:t>
            </w:r>
            <w:r/>
          </w:p>
          <w:p>
            <w:pPr>
              <w:jc w:val="left"/>
              <w:rPr>
                <w:rFonts w:ascii="Times New Roman" w:hAnsi="Times New Roman"/>
                <w:szCs w:val="21"/>
                <w:highlight w:val="none"/>
              </w:rPr>
            </w:pPr>
            <w:r>
              <w:rPr>
                <w:rFonts w:hint="eastAsia" w:ascii="Times New Roman" w:hAnsi="Times New Roman"/>
                <w:highlight w:val="none"/>
              </w:rPr>
              <w:t xml:space="preserve">注：供应商须</w:t>
            </w:r>
            <w:r>
              <w:rPr>
                <w:rFonts w:ascii="Times New Roman" w:hAnsi="Times New Roman"/>
                <w:highlight w:val="none"/>
              </w:rPr>
              <w:t xml:space="preserve">提供</w:t>
            </w:r>
            <w:r>
              <w:rPr>
                <w:rFonts w:hint="eastAsia" w:ascii="Times New Roman" w:hAnsi="Times New Roman"/>
                <w:highlight w:val="none"/>
              </w:rPr>
              <w:t xml:space="preserve">以上</w:t>
            </w:r>
            <w:r>
              <w:rPr>
                <w:rFonts w:ascii="Times New Roman" w:hAnsi="Times New Roman"/>
                <w:highlight w:val="none"/>
              </w:rPr>
              <w:t xml:space="preserve">证明材料描件</w:t>
            </w:r>
            <w:r>
              <w:rPr>
                <w:rFonts w:hint="eastAsia" w:ascii="Times New Roman" w:hAnsi="Times New Roman"/>
                <w:highlight w:val="none"/>
              </w:rPr>
              <w:t xml:space="preserve">至投标文件</w:t>
            </w:r>
            <w:r>
              <w:rPr>
                <w:rFonts w:ascii="Times New Roman" w:hAnsi="Times New Roman"/>
                <w:highlight w:val="none"/>
              </w:rPr>
              <w:t xml:space="preserve">，未提供不得分。</w:t>
            </w:r>
            <w:r/>
          </w:p>
        </w:tc>
      </w:tr>
      <w:tr>
        <w:trPr>
          <w:jc w:val="center"/>
          <w:trHeight w:val="4382"/>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highlight w:val="none"/>
              </w:rPr>
            </w:pPr>
            <w:r>
              <w:rPr>
                <w:rFonts w:ascii="Times New Roman" w:hAnsi="Times New Roman"/>
                <w:highlight w:val="none"/>
              </w:rPr>
              <w:t xml:space="preserve">项目组成员</w:t>
            </w:r>
            <w:r/>
          </w:p>
        </w:tc>
        <w:tc>
          <w:tcPr>
            <w:tcW w:w="1007" w:type="dxa"/>
            <w:vAlign w:val="center"/>
            <w:textDirection w:val="lrTb"/>
            <w:noWrap/>
          </w:tcPr>
          <w:p>
            <w:pPr>
              <w:jc w:val="center"/>
              <w:rPr>
                <w:rFonts w:ascii="Times New Roman" w:hAnsi="Times New Roman"/>
                <w:highlight w:val="none"/>
              </w:rPr>
            </w:pPr>
            <w:r>
              <w:rPr>
                <w:rFonts w:hint="eastAsia" w:ascii="Times New Roman" w:hAnsi="Times New Roman"/>
                <w:highlight w:val="none"/>
              </w:rPr>
              <w:t xml:space="preserve">10.00</w:t>
            </w:r>
            <w:r/>
          </w:p>
        </w:tc>
        <w:tc>
          <w:tcPr>
            <w:tcW w:w="5058" w:type="dxa"/>
            <w:vAlign w:val="center"/>
            <w:textDirection w:val="lrTb"/>
            <w:noWrap/>
          </w:tcPr>
          <w:p>
            <w:pPr>
              <w:jc w:val="left"/>
              <w:rPr>
                <w:rFonts w:ascii="Times New Roman" w:hAnsi="Times New Roman"/>
                <w:highlight w:val="none"/>
              </w:rPr>
            </w:pPr>
            <w:r>
              <w:rPr>
                <w:rFonts w:ascii="Times New Roman" w:hAnsi="Times New Roman"/>
                <w:highlight w:val="none"/>
              </w:rPr>
              <w:t xml:space="preserve">供应商拟派本项目的项目组成员中，具有中国田径协会颁发的：</w:t>
            </w:r>
            <w:r/>
          </w:p>
          <w:p>
            <w:pPr>
              <w:jc w:val="left"/>
              <w:rPr>
                <w:rFonts w:ascii="Times New Roman" w:hAnsi="Times New Roman"/>
                <w:highlight w:val="none"/>
              </w:rPr>
            </w:pPr>
            <w:r>
              <w:rPr>
                <w:rFonts w:ascii="Times New Roman" w:hAnsi="Times New Roman"/>
                <w:highlight w:val="none"/>
              </w:rPr>
              <w:t xml:space="preserve">①马拉松竞赛组织管理证书，每提供一人得1分，</w:t>
            </w:r>
            <w:r>
              <w:rPr>
                <w:rFonts w:hint="eastAsia" w:ascii="Times New Roman" w:hAnsi="Times New Roman"/>
                <w:highlight w:val="none"/>
              </w:rPr>
              <w:t xml:space="preserve">本小项</w:t>
            </w:r>
            <w:r>
              <w:rPr>
                <w:rFonts w:ascii="Times New Roman" w:hAnsi="Times New Roman"/>
                <w:highlight w:val="none"/>
              </w:rPr>
              <w:t xml:space="preserve">最高</w:t>
            </w:r>
            <w:r>
              <w:rPr>
                <w:rFonts w:hint="eastAsia" w:ascii="Times New Roman" w:hAnsi="Times New Roman"/>
                <w:highlight w:val="none"/>
              </w:rPr>
              <w:t xml:space="preserve">得</w:t>
            </w:r>
            <w:r>
              <w:rPr>
                <w:rFonts w:ascii="Times New Roman" w:hAnsi="Times New Roman"/>
                <w:highlight w:val="none"/>
              </w:rPr>
              <w:t xml:space="preserve">4分；</w:t>
            </w:r>
            <w:r/>
          </w:p>
          <w:p>
            <w:pPr>
              <w:jc w:val="left"/>
              <w:rPr>
                <w:rFonts w:ascii="Times New Roman" w:hAnsi="Times New Roman"/>
                <w:highlight w:val="none"/>
              </w:rPr>
            </w:pPr>
            <w:r>
              <w:rPr>
                <w:rFonts w:ascii="Times New Roman" w:hAnsi="Times New Roman"/>
                <w:highlight w:val="none"/>
              </w:rPr>
              <w:t xml:space="preserve">②马拉松赛事新媒体运营与舆情管理培训或路跑赛事宣传推广的，每提供一人得1分，</w:t>
            </w:r>
            <w:r>
              <w:rPr>
                <w:rFonts w:hint="eastAsia" w:ascii="Times New Roman" w:hAnsi="Times New Roman"/>
                <w:highlight w:val="none"/>
              </w:rPr>
              <w:t xml:space="preserve">本小项</w:t>
            </w:r>
            <w:r>
              <w:rPr>
                <w:rFonts w:ascii="Times New Roman" w:hAnsi="Times New Roman"/>
                <w:highlight w:val="none"/>
              </w:rPr>
              <w:t xml:space="preserve">最高得3分；</w:t>
            </w:r>
            <w:r/>
          </w:p>
          <w:p>
            <w:pPr>
              <w:jc w:val="left"/>
              <w:rPr>
                <w:rFonts w:ascii="Times New Roman" w:hAnsi="Times New Roman"/>
                <w:highlight w:val="none"/>
              </w:rPr>
            </w:pPr>
            <w:r>
              <w:rPr>
                <w:rFonts w:ascii="Times New Roman" w:hAnsi="Times New Roman"/>
                <w:highlight w:val="none"/>
              </w:rPr>
              <w:t xml:space="preserve">③马拉松赛事医疗体系构建与急救管理培训学习获得结业证书的，每提供一人得1分，</w:t>
            </w:r>
            <w:r>
              <w:rPr>
                <w:rFonts w:hint="eastAsia" w:ascii="Times New Roman" w:hAnsi="Times New Roman"/>
                <w:highlight w:val="none"/>
              </w:rPr>
              <w:t xml:space="preserve">本小项</w:t>
            </w:r>
            <w:r>
              <w:rPr>
                <w:rFonts w:ascii="Times New Roman" w:hAnsi="Times New Roman"/>
                <w:highlight w:val="none"/>
              </w:rPr>
              <w:t xml:space="preserve">最高得3分。</w:t>
            </w:r>
            <w:r/>
          </w:p>
          <w:p>
            <w:pPr>
              <w:jc w:val="left"/>
              <w:rPr>
                <w:rFonts w:ascii="Times New Roman" w:hAnsi="Times New Roman"/>
                <w:highlight w:val="none"/>
              </w:rPr>
            </w:pPr>
            <w:r>
              <w:rPr>
                <w:rFonts w:ascii="Times New Roman" w:hAnsi="Times New Roman"/>
                <w:highlight w:val="none"/>
              </w:rPr>
              <w:t xml:space="preserve"> 注：</w:t>
            </w:r>
            <w:r/>
          </w:p>
          <w:p>
            <w:pPr>
              <w:numPr>
                <w:ilvl w:val="0"/>
                <w:numId w:val="5"/>
              </w:numPr>
              <w:jc w:val="left"/>
              <w:rPr>
                <w:rFonts w:ascii="Times New Roman" w:hAnsi="Times New Roman"/>
                <w:highlight w:val="none"/>
              </w:rPr>
            </w:pPr>
            <w:r>
              <w:rPr>
                <w:rFonts w:ascii="Times New Roman" w:hAnsi="Times New Roman"/>
                <w:highlight w:val="none"/>
              </w:rPr>
              <w:t xml:space="preserve">以上项目组成员需提供投标供应商为其缴纳的202</w:t>
            </w:r>
            <w:r>
              <w:rPr>
                <w:rFonts w:hint="eastAsia" w:ascii="Times New Roman" w:hAnsi="Times New Roman"/>
                <w:highlight w:val="none"/>
                <w:lang w:val="en-US" w:eastAsia="zh-CN"/>
              </w:rPr>
              <w:t xml:space="preserve">6</w:t>
            </w:r>
            <w:r>
              <w:rPr>
                <w:rFonts w:ascii="Times New Roman" w:hAnsi="Times New Roman"/>
                <w:highlight w:val="none"/>
              </w:rPr>
              <w:t xml:space="preserve">年</w:t>
            </w:r>
            <w:r>
              <w:rPr>
                <w:rFonts w:hint="eastAsia" w:ascii="Times New Roman" w:hAnsi="Times New Roman"/>
                <w:highlight w:val="none"/>
                <w:lang w:val="en-US" w:eastAsia="zh-CN"/>
              </w:rPr>
              <w:t xml:space="preserve">01</w:t>
            </w:r>
            <w:r>
              <w:rPr>
                <w:rFonts w:ascii="Times New Roman" w:hAnsi="Times New Roman"/>
                <w:highlight w:val="none"/>
              </w:rPr>
              <w:t xml:space="preserve">月</w:t>
            </w:r>
            <w:r>
              <w:rPr>
                <w:rFonts w:hint="eastAsia" w:ascii="Times New Roman" w:hAnsi="Times New Roman"/>
                <w:highlight w:val="none"/>
                <w:lang w:val="en-US" w:eastAsia="zh-CN"/>
              </w:rPr>
              <w:t xml:space="preserve">0</w:t>
            </w:r>
            <w:r>
              <w:rPr>
                <w:rFonts w:ascii="Times New Roman" w:hAnsi="Times New Roman"/>
                <w:highlight w:val="none"/>
              </w:rPr>
              <w:t xml:space="preserve">1日以来任意一个月的社会养老保险或者医疗保险缴纳证明材料扫描件，否则不得分</w:t>
            </w:r>
            <w:r>
              <w:rPr>
                <w:rFonts w:hint="eastAsia" w:ascii="Times New Roman" w:hAnsi="Times New Roman"/>
                <w:highlight w:val="none"/>
              </w:rPr>
              <w:t xml:space="preserve">。</w:t>
            </w:r>
            <w:r/>
          </w:p>
          <w:p>
            <w:pPr>
              <w:numPr>
                <w:ilvl w:val="0"/>
                <w:numId w:val="5"/>
              </w:numPr>
              <w:jc w:val="left"/>
              <w:rPr>
                <w:rFonts w:ascii="Times New Roman" w:hAnsi="Times New Roman"/>
                <w:highlight w:val="none"/>
              </w:rPr>
            </w:pPr>
            <w:r>
              <w:rPr>
                <w:rFonts w:ascii="Times New Roman" w:hAnsi="Times New Roman"/>
                <w:highlight w:val="none"/>
              </w:rPr>
              <w:t xml:space="preserve">以上项目组成员均须</w:t>
            </w:r>
            <w:r>
              <w:rPr>
                <w:rFonts w:hint="eastAsia" w:ascii="Times New Roman" w:hAnsi="Times New Roman"/>
                <w:highlight w:val="none"/>
                <w:lang w:val="en-US" w:eastAsia="zh-CN"/>
              </w:rPr>
              <w:t xml:space="preserve">提供</w:t>
            </w:r>
            <w:r>
              <w:rPr>
                <w:rFonts w:ascii="Times New Roman" w:hAnsi="Times New Roman"/>
                <w:highlight w:val="none"/>
              </w:rPr>
              <w:t xml:space="preserve">证书扫描件，未提供的本项不得分</w:t>
            </w:r>
            <w:r>
              <w:rPr>
                <w:rFonts w:hint="eastAsia" w:ascii="Times New Roman" w:hAnsi="Times New Roman"/>
                <w:highlight w:val="none"/>
              </w:rPr>
              <w:t xml:space="preserve">。</w:t>
            </w:r>
            <w:r/>
          </w:p>
          <w:p>
            <w:pPr>
              <w:jc w:val="left"/>
              <w:rPr>
                <w:rFonts w:ascii="Times New Roman" w:hAnsi="Times New Roman"/>
                <w:szCs w:val="21"/>
                <w:highlight w:val="none"/>
              </w:rPr>
            </w:pPr>
            <w:r>
              <w:rPr>
                <w:rFonts w:ascii="Times New Roman" w:hAnsi="Times New Roman"/>
                <w:highlight w:val="none"/>
              </w:rPr>
              <w:t xml:space="preserve">（3）对成交供应商的项目组成员证书信息随中标（成交）结果公告同步予以公示。</w:t>
            </w:r>
            <w:r/>
          </w:p>
        </w:tc>
      </w:tr>
      <w:tr>
        <w:trPr>
          <w:jc w:val="center"/>
          <w:trHeight w:val="90"/>
        </w:trPr>
        <w:tc>
          <w:tcPr>
            <w:tcW w:w="726" w:type="dxa"/>
            <w:vAlign w:val="center"/>
            <w:vMerge w:val="restart"/>
            <w:textDirection w:val="lrTb"/>
            <w:noWrap/>
          </w:tcPr>
          <w:p>
            <w:pPr>
              <w:jc w:val="left"/>
              <w:rPr>
                <w:rFonts w:ascii="Times New Roman" w:hAnsi="Times New Roman"/>
                <w:szCs w:val="21"/>
                <w:highlight w:val="none"/>
              </w:rPr>
            </w:pPr>
            <w:r>
              <w:rPr>
                <w:rFonts w:hint="eastAsia" w:ascii="Times New Roman" w:hAnsi="Times New Roman"/>
                <w:szCs w:val="21"/>
                <w:highlight w:val="none"/>
              </w:rPr>
              <w:t xml:space="preserve">项目实施方案</w:t>
            </w:r>
            <w:r/>
          </w:p>
        </w:tc>
        <w:tc>
          <w:tcPr>
            <w:tcW w:w="1680" w:type="dxa"/>
            <w:vAlign w:val="center"/>
            <w:textDirection w:val="lrTb"/>
            <w:noWrap/>
          </w:tcPr>
          <w:p>
            <w:pPr>
              <w:jc w:val="left"/>
              <w:rPr>
                <w:rFonts w:ascii="Times New Roman" w:hAnsi="Times New Roman"/>
                <w:highlight w:val="none"/>
              </w:rPr>
            </w:pPr>
            <w:r>
              <w:rPr>
                <w:rFonts w:ascii="Times New Roman" w:hAnsi="Times New Roman"/>
                <w:highlight w:val="none"/>
              </w:rPr>
              <w:t xml:space="preserve">总体策划及赛事设计方案</w:t>
            </w:r>
            <w:r/>
          </w:p>
        </w:tc>
        <w:tc>
          <w:tcPr>
            <w:tcW w:w="1007" w:type="dxa"/>
            <w:vAlign w:val="center"/>
            <w:textDirection w:val="lrTb"/>
            <w:noWrap/>
          </w:tcPr>
          <w:p>
            <w:pPr>
              <w:jc w:val="center"/>
              <w:rPr>
                <w:rFonts w:ascii="Times New Roman" w:hAnsi="Times New Roman"/>
                <w:highlight w:val="none"/>
              </w:rPr>
            </w:pPr>
            <w:r>
              <w:rPr>
                <w:rFonts w:ascii="Times New Roman" w:hAnsi="Times New Roman"/>
                <w:highlight w:val="none"/>
              </w:rPr>
              <w:t xml:space="preserve">8.00分</w:t>
            </w:r>
            <w:r/>
          </w:p>
        </w:tc>
        <w:tc>
          <w:tcPr>
            <w:tcW w:w="5058" w:type="dxa"/>
            <w:vAlign w:val="center"/>
            <w:textDirection w:val="lrTb"/>
            <w:noWrap/>
          </w:tcPr>
          <w:p>
            <w:pPr>
              <w:jc w:val="left"/>
              <w:rPr>
                <w:rFonts w:ascii="Times New Roman" w:hAnsi="Times New Roman"/>
                <w:szCs w:val="21"/>
                <w:highlight w:val="none"/>
              </w:rPr>
            </w:pPr>
            <w:r>
              <w:rPr>
                <w:rFonts w:hint="eastAsia" w:ascii="宋体" w:hAnsi="宋体" w:cs="宋体"/>
                <w:szCs w:val="21"/>
                <w:highlight w:val="none"/>
              </w:rPr>
              <w:t xml:space="preserve">供应商根据招标文件“第四章、采购需求—五、项目实施方案要求—（一）</w:t>
            </w:r>
            <w:r>
              <w:rPr>
                <w:rFonts w:ascii="Times New Roman" w:hAnsi="Times New Roman"/>
                <w:highlight w:val="none"/>
              </w:rPr>
              <w:t xml:space="preserve">总体策划及赛事设计方案</w:t>
            </w:r>
            <w:r>
              <w:rPr>
                <w:rFonts w:hint="eastAsia" w:ascii="宋体" w:hAnsi="宋体" w:cs="宋体"/>
                <w:szCs w:val="21"/>
                <w:highlight w:val="none"/>
              </w:rPr>
              <w:t xml:space="preserve">”编制定</w:t>
            </w:r>
            <w:r>
              <w:rPr>
                <w:rFonts w:ascii="Times New Roman" w:hAnsi="Times New Roman"/>
                <w:highlight w:val="none"/>
              </w:rPr>
              <w:t xml:space="preserve">总体策划及赛事设计方案</w:t>
            </w:r>
            <w:r>
              <w:rPr>
                <w:rFonts w:ascii="Times New Roman" w:hAnsi="Times New Roman"/>
                <w:szCs w:val="21"/>
                <w:highlight w:val="none"/>
              </w:rPr>
              <w:t xml:space="preserve">，</w:t>
            </w:r>
            <w:r>
              <w:rPr>
                <w:rFonts w:hint="eastAsia" w:ascii="Times New Roman" w:hAnsi="Times New Roman"/>
                <w:szCs w:val="21"/>
                <w:highlight w:val="none"/>
              </w:rPr>
              <w:t xml:space="preserve">评标委员会</w:t>
            </w:r>
            <w:r>
              <w:rPr>
                <w:rFonts w:ascii="Times New Roman" w:hAnsi="Times New Roman"/>
                <w:szCs w:val="21"/>
                <w:highlight w:val="none"/>
              </w:rPr>
              <w:t xml:space="preserve">根据</w:t>
            </w:r>
            <w:r>
              <w:rPr>
                <w:rFonts w:hint="eastAsia" w:ascii="Times New Roman" w:hAnsi="Times New Roman"/>
                <w:szCs w:val="21"/>
                <w:highlight w:val="none"/>
              </w:rPr>
              <w:t xml:space="preserve">供应商</w:t>
            </w:r>
            <w:r>
              <w:rPr>
                <w:rFonts w:ascii="Times New Roman" w:hAnsi="Times New Roman"/>
                <w:szCs w:val="21"/>
                <w:highlight w:val="none"/>
              </w:rPr>
              <w:t xml:space="preserve">提供的</w:t>
            </w:r>
            <w:r>
              <w:rPr>
                <w:rFonts w:ascii="Times New Roman" w:hAnsi="Times New Roman"/>
                <w:highlight w:val="none"/>
              </w:rPr>
              <w:t xml:space="preserve">总体策划及赛事设计方案</w:t>
            </w:r>
            <w:r>
              <w:rPr>
                <w:rFonts w:ascii="Times New Roman" w:hAnsi="Times New Roman"/>
                <w:szCs w:val="21"/>
                <w:highlight w:val="none"/>
              </w:rPr>
              <w:t xml:space="preserve">进行评审：</w:t>
            </w:r>
            <w:r/>
          </w:p>
          <w:p>
            <w:pPr>
              <w:jc w:val="left"/>
              <w:rPr>
                <w:rFonts w:ascii="Times New Roman" w:hAnsi="Times New Roman"/>
                <w:szCs w:val="21"/>
                <w:highlight w:val="none"/>
              </w:rPr>
            </w:pPr>
            <w:r>
              <w:rPr>
                <w:rFonts w:hint="eastAsia" w:ascii="Times New Roman" w:hAnsi="Times New Roman"/>
                <w:highlight w:val="none"/>
              </w:rPr>
              <w:t xml:space="preserve">（1）</w:t>
            </w:r>
            <w:r>
              <w:rPr>
                <w:rFonts w:ascii="Times New Roman" w:hAnsi="Times New Roman"/>
                <w:highlight w:val="none"/>
              </w:rPr>
              <w:t xml:space="preserve">内容全面、</w:t>
            </w:r>
            <w:r>
              <w:rPr>
                <w:rFonts w:ascii="Times New Roman" w:hAnsi="Times New Roman"/>
                <w:szCs w:val="21"/>
                <w:highlight w:val="none"/>
              </w:rPr>
              <w:t xml:space="preserve">优于采购需求得8分；</w:t>
            </w:r>
            <w:r/>
          </w:p>
          <w:p>
            <w:pPr>
              <w:jc w:val="left"/>
              <w:rPr>
                <w:rFonts w:ascii="Times New Roman" w:hAnsi="Times New Roman"/>
                <w:szCs w:val="21"/>
                <w:highlight w:val="none"/>
              </w:rPr>
            </w:pPr>
            <w:r>
              <w:rPr>
                <w:rFonts w:hint="eastAsia" w:ascii="Times New Roman" w:hAnsi="Times New Roman"/>
                <w:highlight w:val="none"/>
              </w:rPr>
              <w:t xml:space="preserve">（2）</w:t>
            </w:r>
            <w:r>
              <w:rPr>
                <w:rFonts w:ascii="Times New Roman" w:hAnsi="Times New Roman"/>
                <w:highlight w:val="none"/>
              </w:rPr>
              <w:t xml:space="preserve">内容较全面、</w:t>
            </w:r>
            <w:r>
              <w:rPr>
                <w:rFonts w:ascii="Times New Roman" w:hAnsi="Times New Roman"/>
                <w:szCs w:val="21"/>
                <w:highlight w:val="none"/>
              </w:rPr>
              <w:t xml:space="preserve">满足采购需求得6分；</w:t>
            </w:r>
            <w:r/>
          </w:p>
          <w:p>
            <w:pPr>
              <w:jc w:val="left"/>
              <w:rPr>
                <w:rFonts w:ascii="Times New Roman" w:hAnsi="Times New Roman"/>
                <w:highlight w:val="none"/>
              </w:rPr>
            </w:pPr>
            <w:r>
              <w:rPr>
                <w:rFonts w:hint="eastAsia" w:ascii="Times New Roman" w:hAnsi="Times New Roman"/>
                <w:highlight w:val="none"/>
              </w:rPr>
              <w:t xml:space="preserve">（3）</w:t>
            </w:r>
            <w:r>
              <w:rPr>
                <w:rFonts w:ascii="Times New Roman" w:hAnsi="Times New Roman"/>
                <w:highlight w:val="none"/>
              </w:rPr>
              <w:t xml:space="preserve">内容基本完整、思路</w:t>
            </w:r>
            <w:r>
              <w:rPr>
                <w:rFonts w:hint="eastAsia" w:ascii="Times New Roman" w:hAnsi="Times New Roman"/>
                <w:highlight w:val="none"/>
                <w:lang w:val="en-US" w:eastAsia="zh-CN"/>
              </w:rPr>
              <w:t xml:space="preserve">基本</w:t>
            </w:r>
            <w:r>
              <w:rPr>
                <w:rFonts w:ascii="Times New Roman" w:hAnsi="Times New Roman"/>
                <w:highlight w:val="none"/>
              </w:rPr>
              <w:t xml:space="preserve">清晰</w:t>
            </w:r>
            <w:r>
              <w:rPr>
                <w:rFonts w:ascii="Times New Roman" w:hAnsi="Times New Roman"/>
                <w:szCs w:val="21"/>
                <w:highlight w:val="none"/>
              </w:rPr>
              <w:t xml:space="preserve">得</w:t>
            </w:r>
            <w:r>
              <w:rPr>
                <w:rFonts w:hint="eastAsia" w:ascii="Times New Roman" w:hAnsi="Times New Roman"/>
                <w:szCs w:val="21"/>
                <w:highlight w:val="none"/>
              </w:rPr>
              <w:t xml:space="preserve">4</w:t>
            </w:r>
            <w:r>
              <w:rPr>
                <w:rFonts w:ascii="Times New Roman" w:hAnsi="Times New Roman"/>
                <w:szCs w:val="21"/>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（4）</w:t>
            </w:r>
            <w:r>
              <w:rPr>
                <w:rFonts w:ascii="Times New Roman" w:hAnsi="Times New Roman"/>
                <w:highlight w:val="none"/>
              </w:rPr>
              <w:t xml:space="preserve">有方案，但方案内容模糊，没有针对本项目主要工作内容制定，内容不详实、不完整、内容不全面得</w:t>
            </w:r>
            <w:r>
              <w:rPr>
                <w:rFonts w:hint="eastAsia" w:ascii="Times New Roman" w:hAnsi="Times New Roman"/>
                <w:highlight w:val="none"/>
                <w:lang w:val="en-US" w:eastAsia="zh-CN"/>
              </w:rPr>
              <w:t xml:space="preserve">2</w:t>
            </w:r>
            <w:r>
              <w:rPr>
                <w:rFonts w:ascii="Times New Roman" w:hAnsi="Times New Roman"/>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w:t>
            </w:r>
            <w:r>
              <w:rPr>
                <w:rFonts w:hint="eastAsia" w:ascii="Times New Roman" w:hAnsi="Times New Roman"/>
                <w:highlight w:val="none"/>
                <w:lang w:val="en-US" w:eastAsia="zh-CN"/>
              </w:rPr>
              <w:t xml:space="preserve">5</w:t>
            </w:r>
            <w:r>
              <w:rPr>
                <w:rFonts w:hint="eastAsia" w:ascii="Times New Roman" w:hAnsi="Times New Roman"/>
                <w:highlight w:val="none"/>
              </w:rPr>
              <w:t xml:space="preserve">）</w:t>
            </w:r>
            <w:r>
              <w:rPr>
                <w:rFonts w:hint="eastAsia" w:ascii="宋体" w:hAnsi="宋体" w:cs="宋体"/>
                <w:szCs w:val="21"/>
                <w:highlight w:val="none"/>
              </w:rPr>
              <w:t xml:space="preserve">没有内容得0分。</w:t>
            </w:r>
            <w:r/>
          </w:p>
        </w:tc>
      </w:tr>
      <w:tr>
        <w:trPr>
          <w:jc w:val="center"/>
          <w:trHeight w:val="90"/>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szCs w:val="21"/>
                <w:highlight w:val="none"/>
              </w:rPr>
            </w:pPr>
            <w:r>
              <w:rPr>
                <w:rFonts w:ascii="Times New Roman" w:hAnsi="Times New Roman"/>
                <w:szCs w:val="21"/>
                <w:highlight w:val="none"/>
              </w:rPr>
              <w:t xml:space="preserve">安全保障方案</w:t>
            </w:r>
            <w:r/>
          </w:p>
        </w:tc>
        <w:tc>
          <w:tcPr>
            <w:tcW w:w="1007" w:type="dxa"/>
            <w:vAlign w:val="center"/>
            <w:textDirection w:val="lrTb"/>
            <w:noWrap/>
          </w:tcPr>
          <w:p>
            <w:pPr>
              <w:jc w:val="center"/>
              <w:rPr>
                <w:rFonts w:ascii="Times New Roman" w:hAnsi="Times New Roman"/>
                <w:highlight w:val="none"/>
              </w:rPr>
            </w:pPr>
            <w:r>
              <w:rPr>
                <w:rFonts w:ascii="Times New Roman" w:hAnsi="Times New Roman"/>
                <w:highlight w:val="none"/>
              </w:rPr>
              <w:t xml:space="preserve">8.00</w:t>
            </w:r>
            <w:r/>
          </w:p>
        </w:tc>
        <w:tc>
          <w:tcPr>
            <w:tcW w:w="5058" w:type="dxa"/>
            <w:vAlign w:val="center"/>
            <w:textDirection w:val="lrTb"/>
            <w:noWrap/>
          </w:tcPr>
          <w:p>
            <w:pPr>
              <w:jc w:val="left"/>
              <w:rPr>
                <w:rFonts w:ascii="Times New Roman" w:hAnsi="Times New Roman"/>
                <w:szCs w:val="21"/>
                <w:highlight w:val="none"/>
              </w:rPr>
            </w:pPr>
            <w:r>
              <w:rPr>
                <w:rFonts w:hint="eastAsia" w:ascii="宋体" w:hAnsi="宋体" w:cs="宋体"/>
                <w:szCs w:val="21"/>
                <w:highlight w:val="none"/>
              </w:rPr>
              <w:t xml:space="preserve">供应商根据招标文件“第四章、采购需求—五、项目实施方案要求—（二）安全保障方案”编制定安全保障方案</w:t>
            </w:r>
            <w:r>
              <w:rPr>
                <w:rFonts w:ascii="Times New Roman" w:hAnsi="Times New Roman"/>
                <w:szCs w:val="21"/>
                <w:highlight w:val="none"/>
              </w:rPr>
              <w:t xml:space="preserve">，</w:t>
            </w:r>
            <w:r>
              <w:rPr>
                <w:rFonts w:hint="eastAsia" w:ascii="Times New Roman" w:hAnsi="Times New Roman"/>
                <w:szCs w:val="21"/>
                <w:highlight w:val="none"/>
              </w:rPr>
              <w:t xml:space="preserve">评标委员会</w:t>
            </w:r>
            <w:r>
              <w:rPr>
                <w:rFonts w:ascii="Times New Roman" w:hAnsi="Times New Roman"/>
                <w:szCs w:val="21"/>
                <w:highlight w:val="none"/>
              </w:rPr>
              <w:t xml:space="preserve">根据</w:t>
            </w:r>
            <w:r>
              <w:rPr>
                <w:rFonts w:hint="eastAsia" w:ascii="Times New Roman" w:hAnsi="Times New Roman"/>
                <w:szCs w:val="21"/>
                <w:highlight w:val="none"/>
              </w:rPr>
              <w:t xml:space="preserve">供应商</w:t>
            </w:r>
            <w:r>
              <w:rPr>
                <w:rFonts w:ascii="Times New Roman" w:hAnsi="Times New Roman"/>
                <w:szCs w:val="21"/>
                <w:highlight w:val="none"/>
              </w:rPr>
              <w:t xml:space="preserve">提供的安全保障方案进行评审：</w:t>
            </w:r>
            <w:r/>
          </w:p>
          <w:p>
            <w:pPr>
              <w:jc w:val="left"/>
              <w:rPr>
                <w:rFonts w:ascii="Times New Roman" w:hAnsi="Times New Roman"/>
                <w:szCs w:val="21"/>
                <w:highlight w:val="none"/>
              </w:rPr>
            </w:pPr>
            <w:r>
              <w:rPr>
                <w:rFonts w:hint="eastAsia" w:ascii="Times New Roman" w:hAnsi="Times New Roman"/>
                <w:highlight w:val="none"/>
              </w:rPr>
              <w:t xml:space="preserve">（1）</w:t>
            </w:r>
            <w:r>
              <w:rPr>
                <w:rFonts w:ascii="Times New Roman" w:hAnsi="Times New Roman"/>
                <w:highlight w:val="none"/>
              </w:rPr>
              <w:t xml:space="preserve">内容全面、</w:t>
            </w:r>
            <w:r>
              <w:rPr>
                <w:rFonts w:ascii="Times New Roman" w:hAnsi="Times New Roman"/>
                <w:szCs w:val="21"/>
                <w:highlight w:val="none"/>
              </w:rPr>
              <w:t xml:space="preserve">优于采购需求得8分；</w:t>
            </w:r>
            <w:r/>
          </w:p>
          <w:p>
            <w:pPr>
              <w:jc w:val="left"/>
              <w:rPr>
                <w:rFonts w:ascii="Times New Roman" w:hAnsi="Times New Roman"/>
                <w:szCs w:val="21"/>
                <w:highlight w:val="none"/>
              </w:rPr>
            </w:pPr>
            <w:r>
              <w:rPr>
                <w:rFonts w:hint="eastAsia" w:ascii="Times New Roman" w:hAnsi="Times New Roman"/>
                <w:highlight w:val="none"/>
              </w:rPr>
              <w:t xml:space="preserve">（2）</w:t>
            </w:r>
            <w:r>
              <w:rPr>
                <w:rFonts w:ascii="Times New Roman" w:hAnsi="Times New Roman"/>
                <w:highlight w:val="none"/>
              </w:rPr>
              <w:t xml:space="preserve">内容较全面、</w:t>
            </w:r>
            <w:r>
              <w:rPr>
                <w:rFonts w:ascii="Times New Roman" w:hAnsi="Times New Roman"/>
                <w:szCs w:val="21"/>
                <w:highlight w:val="none"/>
              </w:rPr>
              <w:t xml:space="preserve">满足采购需求得6分；</w:t>
            </w:r>
            <w:r/>
          </w:p>
          <w:p>
            <w:pPr>
              <w:jc w:val="left"/>
              <w:rPr>
                <w:rFonts w:ascii="Times New Roman" w:hAnsi="Times New Roman"/>
                <w:highlight w:val="none"/>
              </w:rPr>
            </w:pPr>
            <w:r>
              <w:rPr>
                <w:rFonts w:hint="eastAsia" w:ascii="Times New Roman" w:hAnsi="Times New Roman"/>
                <w:highlight w:val="none"/>
              </w:rPr>
              <w:t xml:space="preserve">（3）</w:t>
            </w:r>
            <w:r>
              <w:rPr>
                <w:rFonts w:ascii="Times New Roman" w:hAnsi="Times New Roman"/>
                <w:highlight w:val="none"/>
              </w:rPr>
              <w:t xml:space="preserve">内容基本完整、思路</w:t>
            </w:r>
            <w:r>
              <w:rPr>
                <w:rFonts w:hint="eastAsia" w:ascii="Times New Roman" w:hAnsi="Times New Roman"/>
                <w:highlight w:val="none"/>
                <w:lang w:val="en-US" w:eastAsia="zh-CN"/>
              </w:rPr>
              <w:t xml:space="preserve">基本</w:t>
            </w:r>
            <w:r>
              <w:rPr>
                <w:rFonts w:ascii="Times New Roman" w:hAnsi="Times New Roman"/>
                <w:highlight w:val="none"/>
              </w:rPr>
              <w:t xml:space="preserve">清晰</w:t>
            </w:r>
            <w:r>
              <w:rPr>
                <w:rFonts w:ascii="Times New Roman" w:hAnsi="Times New Roman"/>
                <w:szCs w:val="21"/>
                <w:highlight w:val="none"/>
              </w:rPr>
              <w:t xml:space="preserve">得</w:t>
            </w:r>
            <w:r>
              <w:rPr>
                <w:rFonts w:hint="eastAsia" w:ascii="Times New Roman" w:hAnsi="Times New Roman"/>
                <w:szCs w:val="21"/>
                <w:highlight w:val="none"/>
              </w:rPr>
              <w:t xml:space="preserve">4</w:t>
            </w:r>
            <w:r>
              <w:rPr>
                <w:rFonts w:ascii="Times New Roman" w:hAnsi="Times New Roman"/>
                <w:szCs w:val="21"/>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（4）</w:t>
            </w:r>
            <w:r>
              <w:rPr>
                <w:rFonts w:ascii="Times New Roman" w:hAnsi="Times New Roman"/>
                <w:highlight w:val="none"/>
              </w:rPr>
              <w:t xml:space="preserve">有方案，但方案内容模糊，没有针对本项目主要工作内容制定，内容不详实、不完整、内容不全面得</w:t>
            </w:r>
            <w:r>
              <w:rPr>
                <w:rFonts w:hint="eastAsia" w:ascii="Times New Roman" w:hAnsi="Times New Roman"/>
                <w:highlight w:val="none"/>
                <w:lang w:val="en-US" w:eastAsia="zh-CN"/>
              </w:rPr>
              <w:t xml:space="preserve">2</w:t>
            </w:r>
            <w:r>
              <w:rPr>
                <w:rFonts w:ascii="Times New Roman" w:hAnsi="Times New Roman"/>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w:t>
            </w:r>
            <w:r>
              <w:rPr>
                <w:rFonts w:hint="eastAsia" w:ascii="Times New Roman" w:hAnsi="Times New Roman"/>
                <w:highlight w:val="none"/>
                <w:lang w:val="en-US" w:eastAsia="zh-CN"/>
              </w:rPr>
              <w:t xml:space="preserve">5</w:t>
            </w:r>
            <w:r>
              <w:rPr>
                <w:rFonts w:hint="eastAsia" w:ascii="Times New Roman" w:hAnsi="Times New Roman"/>
                <w:highlight w:val="none"/>
              </w:rPr>
              <w:t xml:space="preserve">）</w:t>
            </w:r>
            <w:r>
              <w:rPr>
                <w:rFonts w:hint="eastAsia" w:ascii="宋体" w:hAnsi="宋体" w:cs="宋体"/>
                <w:szCs w:val="21"/>
                <w:highlight w:val="none"/>
              </w:rPr>
              <w:t xml:space="preserve">没有内容得0分。</w:t>
            </w:r>
            <w:r/>
          </w:p>
        </w:tc>
      </w:tr>
      <w:tr>
        <w:trPr>
          <w:jc w:val="center"/>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szCs w:val="21"/>
                <w:highlight w:val="none"/>
              </w:rPr>
            </w:pPr>
            <w:r>
              <w:rPr>
                <w:rFonts w:ascii="Times New Roman" w:hAnsi="Times New Roman"/>
                <w:szCs w:val="21"/>
                <w:highlight w:val="none"/>
              </w:rPr>
              <w:t xml:space="preserve">市场招商方案</w:t>
            </w:r>
            <w:r/>
          </w:p>
        </w:tc>
        <w:tc>
          <w:tcPr>
            <w:tcW w:w="1007" w:type="dxa"/>
            <w:vAlign w:val="center"/>
            <w:textDirection w:val="lrTb"/>
            <w:noWrap/>
          </w:tcPr>
          <w:p>
            <w:pPr>
              <w:jc w:val="center"/>
              <w:rPr>
                <w:rFonts w:ascii="Times New Roman" w:hAnsi="Times New Roman"/>
                <w:szCs w:val="21"/>
                <w:highlight w:val="none"/>
              </w:rPr>
            </w:pPr>
            <w:r>
              <w:rPr>
                <w:rFonts w:ascii="Times New Roman" w:hAnsi="Times New Roman"/>
                <w:highlight w:val="none"/>
              </w:rPr>
              <w:t xml:space="preserve">8.00</w:t>
            </w:r>
            <w:r/>
          </w:p>
        </w:tc>
        <w:tc>
          <w:tcPr>
            <w:tcW w:w="5058" w:type="dxa"/>
            <w:vAlign w:val="center"/>
            <w:textDirection w:val="lrTb"/>
            <w:noWrap/>
          </w:tcPr>
          <w:p>
            <w:pPr>
              <w:jc w:val="left"/>
              <w:rPr>
                <w:rFonts w:ascii="Times New Roman" w:hAnsi="Times New Roman"/>
                <w:szCs w:val="21"/>
                <w:highlight w:val="none"/>
              </w:rPr>
            </w:pPr>
            <w:r>
              <w:rPr>
                <w:rFonts w:hint="eastAsia" w:ascii="宋体" w:hAnsi="宋体" w:cs="宋体"/>
                <w:szCs w:val="21"/>
                <w:highlight w:val="none"/>
              </w:rPr>
              <w:t xml:space="preserve">供应商根据招标文件“第四章、采购需求—五、项目实施方案要求—（三）市场招商方案”编制定市场招商方案</w:t>
            </w:r>
            <w:r>
              <w:rPr>
                <w:rFonts w:ascii="Times New Roman" w:hAnsi="Times New Roman"/>
                <w:szCs w:val="21"/>
                <w:highlight w:val="none"/>
              </w:rPr>
              <w:t xml:space="preserve">，</w:t>
            </w:r>
            <w:r>
              <w:rPr>
                <w:rFonts w:hint="eastAsia" w:ascii="Times New Roman" w:hAnsi="Times New Roman"/>
                <w:szCs w:val="21"/>
                <w:highlight w:val="none"/>
              </w:rPr>
              <w:t xml:space="preserve">评标委员会</w:t>
            </w:r>
            <w:r>
              <w:rPr>
                <w:rFonts w:ascii="Times New Roman" w:hAnsi="Times New Roman"/>
                <w:szCs w:val="21"/>
                <w:highlight w:val="none"/>
              </w:rPr>
              <w:t xml:space="preserve">根据</w:t>
            </w:r>
            <w:r>
              <w:rPr>
                <w:rFonts w:hint="eastAsia" w:ascii="Times New Roman" w:hAnsi="Times New Roman"/>
                <w:szCs w:val="21"/>
                <w:highlight w:val="none"/>
              </w:rPr>
              <w:t xml:space="preserve">供应商</w:t>
            </w:r>
            <w:r>
              <w:rPr>
                <w:rFonts w:ascii="Times New Roman" w:hAnsi="Times New Roman"/>
                <w:szCs w:val="21"/>
                <w:highlight w:val="none"/>
              </w:rPr>
              <w:t xml:space="preserve">提供的市场招商方案进行评审：</w:t>
            </w:r>
            <w:r/>
          </w:p>
          <w:p>
            <w:pPr>
              <w:jc w:val="left"/>
              <w:rPr>
                <w:rFonts w:ascii="Times New Roman" w:hAnsi="Times New Roman"/>
                <w:szCs w:val="21"/>
                <w:highlight w:val="none"/>
              </w:rPr>
            </w:pPr>
            <w:r>
              <w:rPr>
                <w:rFonts w:hint="eastAsia" w:ascii="Times New Roman" w:hAnsi="Times New Roman"/>
                <w:highlight w:val="none"/>
              </w:rPr>
              <w:t xml:space="preserve">（1）</w:t>
            </w:r>
            <w:r>
              <w:rPr>
                <w:rFonts w:ascii="Times New Roman" w:hAnsi="Times New Roman"/>
                <w:highlight w:val="none"/>
              </w:rPr>
              <w:t xml:space="preserve">内容全面、</w:t>
            </w:r>
            <w:r>
              <w:rPr>
                <w:rFonts w:ascii="Times New Roman" w:hAnsi="Times New Roman"/>
                <w:szCs w:val="21"/>
                <w:highlight w:val="none"/>
              </w:rPr>
              <w:t xml:space="preserve">优于采购需求得8分；</w:t>
            </w:r>
            <w:r/>
          </w:p>
          <w:p>
            <w:pPr>
              <w:jc w:val="left"/>
              <w:rPr>
                <w:rFonts w:ascii="Times New Roman" w:hAnsi="Times New Roman"/>
                <w:szCs w:val="21"/>
                <w:highlight w:val="none"/>
              </w:rPr>
            </w:pPr>
            <w:r>
              <w:rPr>
                <w:rFonts w:hint="eastAsia" w:ascii="Times New Roman" w:hAnsi="Times New Roman"/>
                <w:highlight w:val="none"/>
              </w:rPr>
              <w:t xml:space="preserve">（2）</w:t>
            </w:r>
            <w:r>
              <w:rPr>
                <w:rFonts w:ascii="Times New Roman" w:hAnsi="Times New Roman"/>
                <w:highlight w:val="none"/>
              </w:rPr>
              <w:t xml:space="preserve">内容较全面、</w:t>
            </w:r>
            <w:r>
              <w:rPr>
                <w:rFonts w:ascii="Times New Roman" w:hAnsi="Times New Roman"/>
                <w:szCs w:val="21"/>
                <w:highlight w:val="none"/>
              </w:rPr>
              <w:t xml:space="preserve">满足采购需求得6分；</w:t>
            </w:r>
            <w:r/>
          </w:p>
          <w:p>
            <w:pPr>
              <w:jc w:val="left"/>
              <w:rPr>
                <w:rFonts w:ascii="Times New Roman" w:hAnsi="Times New Roman"/>
                <w:highlight w:val="none"/>
              </w:rPr>
            </w:pPr>
            <w:r>
              <w:rPr>
                <w:rFonts w:hint="eastAsia" w:ascii="Times New Roman" w:hAnsi="Times New Roman"/>
                <w:highlight w:val="none"/>
              </w:rPr>
              <w:t xml:space="preserve">（3）</w:t>
            </w:r>
            <w:r>
              <w:rPr>
                <w:rFonts w:ascii="Times New Roman" w:hAnsi="Times New Roman"/>
                <w:highlight w:val="none"/>
              </w:rPr>
              <w:t xml:space="preserve">内容基本完整、思路</w:t>
            </w:r>
            <w:r>
              <w:rPr>
                <w:rFonts w:hint="eastAsia" w:ascii="Times New Roman" w:hAnsi="Times New Roman"/>
                <w:highlight w:val="none"/>
                <w:lang w:val="en-US" w:eastAsia="zh-CN"/>
              </w:rPr>
              <w:t xml:space="preserve">基本</w:t>
            </w:r>
            <w:r>
              <w:rPr>
                <w:rFonts w:ascii="Times New Roman" w:hAnsi="Times New Roman"/>
                <w:highlight w:val="none"/>
              </w:rPr>
              <w:t xml:space="preserve">清晰</w:t>
            </w:r>
            <w:r>
              <w:rPr>
                <w:rFonts w:ascii="Times New Roman" w:hAnsi="Times New Roman"/>
                <w:szCs w:val="21"/>
                <w:highlight w:val="none"/>
              </w:rPr>
              <w:t xml:space="preserve">得</w:t>
            </w:r>
            <w:r>
              <w:rPr>
                <w:rFonts w:hint="eastAsia" w:ascii="Times New Roman" w:hAnsi="Times New Roman"/>
                <w:szCs w:val="21"/>
                <w:highlight w:val="none"/>
              </w:rPr>
              <w:t xml:space="preserve">4</w:t>
            </w:r>
            <w:r>
              <w:rPr>
                <w:rFonts w:ascii="Times New Roman" w:hAnsi="Times New Roman"/>
                <w:szCs w:val="21"/>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（4）</w:t>
            </w:r>
            <w:r>
              <w:rPr>
                <w:rFonts w:ascii="Times New Roman" w:hAnsi="Times New Roman"/>
                <w:highlight w:val="none"/>
              </w:rPr>
              <w:t xml:space="preserve">有方案，但方案内容模糊，没有针对本项目主要工作内容制定，内容不详实、不完整、内容不全面得</w:t>
            </w:r>
            <w:r>
              <w:rPr>
                <w:rFonts w:hint="eastAsia" w:ascii="Times New Roman" w:hAnsi="Times New Roman"/>
                <w:highlight w:val="none"/>
                <w:lang w:val="en-US" w:eastAsia="zh-CN"/>
              </w:rPr>
              <w:t xml:space="preserve">2</w:t>
            </w:r>
            <w:r>
              <w:rPr>
                <w:rFonts w:ascii="Times New Roman" w:hAnsi="Times New Roman"/>
                <w:highlight w:val="none"/>
              </w:rPr>
              <w:t xml:space="preserve">分</w:t>
            </w:r>
            <w:r>
              <w:rPr>
                <w:rFonts w:hint="eastAsia" w:ascii="Times New Roman" w:hAnsi="Times New Roman"/>
                <w:highlight w:val="none"/>
              </w:rPr>
              <w:t xml:space="preserve">；</w:t>
            </w:r>
            <w:r/>
          </w:p>
          <w:p>
            <w:pPr>
              <w:jc w:val="left"/>
              <w:rPr>
                <w:rFonts w:ascii="Times New Roman" w:hAnsi="Times New Roman"/>
                <w:szCs w:val="21"/>
                <w:highlight w:val="none"/>
              </w:rPr>
            </w:pPr>
            <w:r>
              <w:rPr>
                <w:rFonts w:hint="eastAsia" w:ascii="Times New Roman" w:hAnsi="Times New Roman"/>
                <w:highlight w:val="none"/>
              </w:rPr>
              <w:t xml:space="preserve">（</w:t>
            </w:r>
            <w:r>
              <w:rPr>
                <w:rFonts w:hint="eastAsia" w:ascii="Times New Roman" w:hAnsi="Times New Roman"/>
                <w:highlight w:val="none"/>
                <w:lang w:val="en-US" w:eastAsia="zh-CN"/>
              </w:rPr>
              <w:t xml:space="preserve">5</w:t>
            </w:r>
            <w:r>
              <w:rPr>
                <w:rFonts w:hint="eastAsia" w:ascii="Times New Roman" w:hAnsi="Times New Roman"/>
                <w:highlight w:val="none"/>
              </w:rPr>
              <w:t xml:space="preserve">）</w:t>
            </w:r>
            <w:r>
              <w:rPr>
                <w:rFonts w:hint="eastAsia" w:ascii="宋体" w:hAnsi="宋体" w:cs="宋体"/>
                <w:szCs w:val="21"/>
                <w:highlight w:val="none"/>
              </w:rPr>
              <w:t xml:space="preserve">没有内容得0分。</w:t>
            </w:r>
            <w:r/>
          </w:p>
        </w:tc>
      </w:tr>
      <w:tr>
        <w:trPr>
          <w:jc w:val="center"/>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szCs w:val="21"/>
                <w:highlight w:val="none"/>
              </w:rPr>
            </w:pPr>
            <w:r>
              <w:rPr>
                <w:rFonts w:ascii="Times New Roman" w:hAnsi="Times New Roman"/>
                <w:highlight w:val="none"/>
              </w:rPr>
              <w:t xml:space="preserve">竞赛组织工作方案</w:t>
            </w:r>
            <w:r/>
          </w:p>
        </w:tc>
        <w:tc>
          <w:tcPr>
            <w:tcW w:w="1007" w:type="dxa"/>
            <w:vAlign w:val="center"/>
            <w:textDirection w:val="lrTb"/>
            <w:noWrap/>
          </w:tcPr>
          <w:p>
            <w:pPr>
              <w:jc w:val="center"/>
              <w:rPr>
                <w:rFonts w:ascii="Times New Roman" w:hAnsi="Times New Roman"/>
                <w:szCs w:val="21"/>
                <w:highlight w:val="none"/>
              </w:rPr>
            </w:pPr>
            <w:r>
              <w:rPr>
                <w:rFonts w:ascii="Times New Roman" w:hAnsi="Times New Roman"/>
                <w:highlight w:val="none"/>
              </w:rPr>
              <w:t xml:space="preserve">8.00</w:t>
            </w:r>
            <w:r/>
          </w:p>
        </w:tc>
        <w:tc>
          <w:tcPr>
            <w:tcW w:w="5058" w:type="dxa"/>
            <w:vAlign w:val="center"/>
            <w:textDirection w:val="lrTb"/>
            <w:noWrap/>
          </w:tcPr>
          <w:p>
            <w:pPr>
              <w:jc w:val="left"/>
              <w:rPr>
                <w:rFonts w:ascii="Times New Roman" w:hAnsi="Times New Roman"/>
                <w:szCs w:val="21"/>
                <w:highlight w:val="none"/>
              </w:rPr>
            </w:pPr>
            <w:r>
              <w:rPr>
                <w:rFonts w:hint="eastAsia" w:ascii="宋体" w:hAnsi="宋体" w:cs="宋体"/>
                <w:szCs w:val="21"/>
                <w:highlight w:val="none"/>
              </w:rPr>
              <w:t xml:space="preserve">供应商根据招标文件“第四章、采购需求—五、项目实施方案要求—（四）</w:t>
            </w:r>
            <w:r>
              <w:rPr>
                <w:rFonts w:ascii="Times New Roman" w:hAnsi="Times New Roman"/>
                <w:highlight w:val="none"/>
              </w:rPr>
              <w:t xml:space="preserve">竞赛组织工作方案</w:t>
            </w:r>
            <w:r>
              <w:rPr>
                <w:rFonts w:hint="eastAsia" w:ascii="宋体" w:hAnsi="宋体" w:cs="宋体"/>
                <w:szCs w:val="21"/>
                <w:highlight w:val="none"/>
              </w:rPr>
              <w:t xml:space="preserve">”编制定</w:t>
            </w:r>
            <w:r>
              <w:rPr>
                <w:rFonts w:ascii="Times New Roman" w:hAnsi="Times New Roman"/>
                <w:highlight w:val="none"/>
              </w:rPr>
              <w:t xml:space="preserve">竞赛组织工作方案</w:t>
            </w:r>
            <w:r>
              <w:rPr>
                <w:rFonts w:ascii="Times New Roman" w:hAnsi="Times New Roman"/>
                <w:szCs w:val="21"/>
                <w:highlight w:val="none"/>
              </w:rPr>
              <w:t xml:space="preserve">，</w:t>
            </w:r>
            <w:r>
              <w:rPr>
                <w:rFonts w:hint="eastAsia" w:ascii="Times New Roman" w:hAnsi="Times New Roman"/>
                <w:szCs w:val="21"/>
                <w:highlight w:val="none"/>
              </w:rPr>
              <w:t xml:space="preserve">评标委员会</w:t>
            </w:r>
            <w:r>
              <w:rPr>
                <w:rFonts w:ascii="Times New Roman" w:hAnsi="Times New Roman"/>
                <w:szCs w:val="21"/>
                <w:highlight w:val="none"/>
              </w:rPr>
              <w:t xml:space="preserve">根据</w:t>
            </w:r>
            <w:r>
              <w:rPr>
                <w:rFonts w:hint="eastAsia" w:ascii="Times New Roman" w:hAnsi="Times New Roman"/>
                <w:szCs w:val="21"/>
                <w:highlight w:val="none"/>
              </w:rPr>
              <w:t xml:space="preserve">供应商</w:t>
            </w:r>
            <w:r>
              <w:rPr>
                <w:rFonts w:ascii="Times New Roman" w:hAnsi="Times New Roman"/>
                <w:szCs w:val="21"/>
                <w:highlight w:val="none"/>
              </w:rPr>
              <w:t xml:space="preserve">提供的</w:t>
            </w:r>
            <w:r>
              <w:rPr>
                <w:rFonts w:ascii="Times New Roman" w:hAnsi="Times New Roman"/>
                <w:highlight w:val="none"/>
              </w:rPr>
              <w:t xml:space="preserve">竞赛组织工作方案</w:t>
            </w:r>
            <w:r>
              <w:rPr>
                <w:rFonts w:ascii="Times New Roman" w:hAnsi="Times New Roman"/>
                <w:szCs w:val="21"/>
                <w:highlight w:val="none"/>
              </w:rPr>
              <w:t xml:space="preserve">进行评审：</w:t>
            </w:r>
            <w:r/>
          </w:p>
          <w:p>
            <w:pPr>
              <w:jc w:val="left"/>
              <w:rPr>
                <w:rFonts w:ascii="Times New Roman" w:hAnsi="Times New Roman"/>
                <w:szCs w:val="21"/>
                <w:highlight w:val="none"/>
              </w:rPr>
            </w:pPr>
            <w:r>
              <w:rPr>
                <w:rFonts w:hint="eastAsia" w:ascii="Times New Roman" w:hAnsi="Times New Roman"/>
                <w:highlight w:val="none"/>
              </w:rPr>
              <w:t xml:space="preserve">（1）</w:t>
            </w:r>
            <w:r>
              <w:rPr>
                <w:rFonts w:ascii="Times New Roman" w:hAnsi="Times New Roman"/>
                <w:highlight w:val="none"/>
              </w:rPr>
              <w:t xml:space="preserve">内容全面、</w:t>
            </w:r>
            <w:r>
              <w:rPr>
                <w:rFonts w:ascii="Times New Roman" w:hAnsi="Times New Roman"/>
                <w:szCs w:val="21"/>
                <w:highlight w:val="none"/>
              </w:rPr>
              <w:t xml:space="preserve">优于采购需求得8分；</w:t>
            </w:r>
            <w:r/>
          </w:p>
          <w:p>
            <w:pPr>
              <w:jc w:val="left"/>
              <w:rPr>
                <w:rFonts w:ascii="Times New Roman" w:hAnsi="Times New Roman"/>
                <w:szCs w:val="21"/>
                <w:highlight w:val="none"/>
              </w:rPr>
            </w:pPr>
            <w:r>
              <w:rPr>
                <w:rFonts w:hint="eastAsia" w:ascii="Times New Roman" w:hAnsi="Times New Roman"/>
                <w:highlight w:val="none"/>
              </w:rPr>
              <w:t xml:space="preserve">（2）</w:t>
            </w:r>
            <w:r>
              <w:rPr>
                <w:rFonts w:ascii="Times New Roman" w:hAnsi="Times New Roman"/>
                <w:highlight w:val="none"/>
              </w:rPr>
              <w:t xml:space="preserve">内容较全面、</w:t>
            </w:r>
            <w:r>
              <w:rPr>
                <w:rFonts w:ascii="Times New Roman" w:hAnsi="Times New Roman"/>
                <w:szCs w:val="21"/>
                <w:highlight w:val="none"/>
              </w:rPr>
              <w:t xml:space="preserve">满足采购需求得6分；</w:t>
            </w:r>
            <w:r/>
          </w:p>
          <w:p>
            <w:pPr>
              <w:jc w:val="left"/>
              <w:rPr>
                <w:rFonts w:ascii="Times New Roman" w:hAnsi="Times New Roman"/>
                <w:highlight w:val="none"/>
              </w:rPr>
            </w:pPr>
            <w:r>
              <w:rPr>
                <w:rFonts w:hint="eastAsia" w:ascii="Times New Roman" w:hAnsi="Times New Roman"/>
                <w:highlight w:val="none"/>
              </w:rPr>
              <w:t xml:space="preserve">（3）</w:t>
            </w:r>
            <w:r>
              <w:rPr>
                <w:rFonts w:ascii="Times New Roman" w:hAnsi="Times New Roman"/>
                <w:highlight w:val="none"/>
              </w:rPr>
              <w:t xml:space="preserve">内容基本完整、思路</w:t>
            </w:r>
            <w:r>
              <w:rPr>
                <w:rFonts w:hint="eastAsia" w:ascii="Times New Roman" w:hAnsi="Times New Roman"/>
                <w:highlight w:val="none"/>
                <w:lang w:val="en-US" w:eastAsia="zh-CN"/>
              </w:rPr>
              <w:t xml:space="preserve">基本</w:t>
            </w:r>
            <w:r>
              <w:rPr>
                <w:rFonts w:ascii="Times New Roman" w:hAnsi="Times New Roman"/>
                <w:highlight w:val="none"/>
              </w:rPr>
              <w:t xml:space="preserve">清晰</w:t>
            </w:r>
            <w:r>
              <w:rPr>
                <w:rFonts w:ascii="Times New Roman" w:hAnsi="Times New Roman"/>
                <w:szCs w:val="21"/>
                <w:highlight w:val="none"/>
              </w:rPr>
              <w:t xml:space="preserve">得</w:t>
            </w:r>
            <w:r>
              <w:rPr>
                <w:rFonts w:hint="eastAsia" w:ascii="Times New Roman" w:hAnsi="Times New Roman"/>
                <w:szCs w:val="21"/>
                <w:highlight w:val="none"/>
              </w:rPr>
              <w:t xml:space="preserve">4</w:t>
            </w:r>
            <w:r>
              <w:rPr>
                <w:rFonts w:ascii="Times New Roman" w:hAnsi="Times New Roman"/>
                <w:szCs w:val="21"/>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（4）</w:t>
            </w:r>
            <w:r>
              <w:rPr>
                <w:rFonts w:ascii="Times New Roman" w:hAnsi="Times New Roman"/>
                <w:highlight w:val="none"/>
              </w:rPr>
              <w:t xml:space="preserve">有方案，但方案内容模糊，没有针对本项目主要工作内容制定，内容不详实、不完整、内容不全面得1分</w:t>
            </w:r>
            <w:r>
              <w:rPr>
                <w:rFonts w:hint="eastAsia" w:ascii="Times New Roman" w:hAnsi="Times New Roman"/>
                <w:highlight w:val="none"/>
              </w:rPr>
              <w:t xml:space="preserve">；</w:t>
            </w:r>
            <w:r/>
          </w:p>
          <w:p>
            <w:pPr>
              <w:jc w:val="left"/>
              <w:rPr>
                <w:rFonts w:ascii="Times New Roman" w:hAnsi="Times New Roman"/>
                <w:szCs w:val="21"/>
                <w:highlight w:val="none"/>
              </w:rPr>
            </w:pPr>
            <w:r>
              <w:rPr>
                <w:rFonts w:hint="eastAsia" w:ascii="Times New Roman" w:hAnsi="Times New Roman"/>
                <w:highlight w:val="none"/>
              </w:rPr>
              <w:t xml:space="preserve">（</w:t>
            </w:r>
            <w:r>
              <w:rPr>
                <w:rFonts w:hint="eastAsia" w:ascii="Times New Roman" w:hAnsi="Times New Roman"/>
                <w:highlight w:val="none"/>
                <w:lang w:val="en-US" w:eastAsia="zh-CN"/>
              </w:rPr>
              <w:t xml:space="preserve">5</w:t>
            </w:r>
            <w:r>
              <w:rPr>
                <w:rFonts w:hint="eastAsia" w:ascii="Times New Roman" w:hAnsi="Times New Roman"/>
                <w:highlight w:val="none"/>
              </w:rPr>
              <w:t xml:space="preserve">）</w:t>
            </w:r>
            <w:r>
              <w:rPr>
                <w:rFonts w:hint="eastAsia" w:ascii="宋体" w:hAnsi="宋体" w:cs="宋体"/>
                <w:szCs w:val="21"/>
                <w:highlight w:val="none"/>
              </w:rPr>
              <w:t xml:space="preserve">没有内容得0分。</w:t>
            </w:r>
            <w:r/>
          </w:p>
        </w:tc>
      </w:tr>
      <w:tr>
        <w:trPr>
          <w:jc w:val="center"/>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szCs w:val="21"/>
                <w:highlight w:val="none"/>
              </w:rPr>
            </w:pPr>
            <w:r>
              <w:rPr>
                <w:rFonts w:ascii="Times New Roman" w:hAnsi="Times New Roman"/>
                <w:highlight w:val="none"/>
              </w:rPr>
              <w:t xml:space="preserve">医疗救援工作方案</w:t>
            </w:r>
            <w:r/>
          </w:p>
        </w:tc>
        <w:tc>
          <w:tcPr>
            <w:tcW w:w="1007" w:type="dxa"/>
            <w:vAlign w:val="center"/>
            <w:textDirection w:val="lrTb"/>
            <w:noWrap/>
          </w:tcPr>
          <w:p>
            <w:pPr>
              <w:jc w:val="center"/>
              <w:rPr>
                <w:rFonts w:ascii="Times New Roman" w:hAnsi="Times New Roman"/>
                <w:szCs w:val="21"/>
                <w:highlight w:val="none"/>
              </w:rPr>
            </w:pPr>
            <w:r>
              <w:rPr>
                <w:rFonts w:ascii="Times New Roman" w:hAnsi="Times New Roman"/>
                <w:highlight w:val="none"/>
              </w:rPr>
              <w:t xml:space="preserve">8.00</w:t>
            </w:r>
            <w:r/>
          </w:p>
        </w:tc>
        <w:tc>
          <w:tcPr>
            <w:tcW w:w="5058" w:type="dxa"/>
            <w:vAlign w:val="center"/>
            <w:textDirection w:val="lrTb"/>
            <w:noWrap/>
          </w:tcPr>
          <w:p>
            <w:pPr>
              <w:jc w:val="left"/>
              <w:rPr>
                <w:rFonts w:ascii="Times New Roman" w:hAnsi="Times New Roman"/>
                <w:szCs w:val="21"/>
                <w:highlight w:val="none"/>
              </w:rPr>
            </w:pPr>
            <w:r>
              <w:rPr>
                <w:rFonts w:hint="eastAsia" w:ascii="宋体" w:hAnsi="宋体" w:cs="宋体"/>
                <w:szCs w:val="21"/>
                <w:highlight w:val="none"/>
              </w:rPr>
              <w:t xml:space="preserve">供应商根据招标文件“第四章、采购需求—五、项目实施方案要求—（五）</w:t>
            </w:r>
            <w:r>
              <w:rPr>
                <w:rFonts w:ascii="Times New Roman" w:hAnsi="Times New Roman"/>
                <w:highlight w:val="none"/>
              </w:rPr>
              <w:t xml:space="preserve">医疗救援工作方案</w:t>
            </w:r>
            <w:r>
              <w:rPr>
                <w:rFonts w:hint="eastAsia" w:ascii="宋体" w:hAnsi="宋体" w:cs="宋体"/>
                <w:szCs w:val="21"/>
                <w:highlight w:val="none"/>
              </w:rPr>
              <w:t xml:space="preserve">”编制</w:t>
            </w:r>
            <w:r>
              <w:rPr>
                <w:rFonts w:ascii="Times New Roman" w:hAnsi="Times New Roman"/>
                <w:highlight w:val="none"/>
              </w:rPr>
              <w:t xml:space="preserve">医疗救援工作方案</w:t>
            </w:r>
            <w:r>
              <w:rPr>
                <w:rFonts w:ascii="Times New Roman" w:hAnsi="Times New Roman"/>
                <w:szCs w:val="21"/>
                <w:highlight w:val="none"/>
              </w:rPr>
              <w:t xml:space="preserve">，</w:t>
            </w:r>
            <w:r>
              <w:rPr>
                <w:rFonts w:hint="eastAsia" w:ascii="Times New Roman" w:hAnsi="Times New Roman"/>
                <w:szCs w:val="21"/>
                <w:highlight w:val="none"/>
              </w:rPr>
              <w:t xml:space="preserve">评标委员会</w:t>
            </w:r>
            <w:r>
              <w:rPr>
                <w:rFonts w:ascii="Times New Roman" w:hAnsi="Times New Roman"/>
                <w:szCs w:val="21"/>
                <w:highlight w:val="none"/>
              </w:rPr>
              <w:t xml:space="preserve">根据</w:t>
            </w:r>
            <w:r>
              <w:rPr>
                <w:rFonts w:hint="eastAsia" w:ascii="Times New Roman" w:hAnsi="Times New Roman"/>
                <w:szCs w:val="21"/>
                <w:highlight w:val="none"/>
              </w:rPr>
              <w:t xml:space="preserve">供应商</w:t>
            </w:r>
            <w:r>
              <w:rPr>
                <w:rFonts w:ascii="Times New Roman" w:hAnsi="Times New Roman"/>
                <w:szCs w:val="21"/>
                <w:highlight w:val="none"/>
              </w:rPr>
              <w:t xml:space="preserve">提供的</w:t>
            </w:r>
            <w:r>
              <w:rPr>
                <w:rFonts w:ascii="Times New Roman" w:hAnsi="Times New Roman"/>
                <w:highlight w:val="none"/>
              </w:rPr>
              <w:t xml:space="preserve">医疗救援工作方案</w:t>
            </w:r>
            <w:r>
              <w:rPr>
                <w:rFonts w:ascii="Times New Roman" w:hAnsi="Times New Roman"/>
                <w:szCs w:val="21"/>
                <w:highlight w:val="none"/>
              </w:rPr>
              <w:t xml:space="preserve">进行评审：</w:t>
            </w:r>
            <w:r/>
          </w:p>
          <w:p>
            <w:pPr>
              <w:jc w:val="left"/>
              <w:rPr>
                <w:rFonts w:ascii="Times New Roman" w:hAnsi="Times New Roman"/>
                <w:szCs w:val="21"/>
                <w:highlight w:val="none"/>
              </w:rPr>
            </w:pPr>
            <w:r>
              <w:rPr>
                <w:rFonts w:hint="eastAsia" w:ascii="Times New Roman" w:hAnsi="Times New Roman"/>
                <w:highlight w:val="none"/>
              </w:rPr>
              <w:t xml:space="preserve">（1）</w:t>
            </w:r>
            <w:r>
              <w:rPr>
                <w:rFonts w:ascii="Times New Roman" w:hAnsi="Times New Roman"/>
                <w:highlight w:val="none"/>
              </w:rPr>
              <w:t xml:space="preserve">内容全面、</w:t>
            </w:r>
            <w:r>
              <w:rPr>
                <w:rFonts w:ascii="Times New Roman" w:hAnsi="Times New Roman"/>
                <w:szCs w:val="21"/>
                <w:highlight w:val="none"/>
              </w:rPr>
              <w:t xml:space="preserve">优于采购需求得8分；</w:t>
            </w:r>
            <w:r/>
          </w:p>
          <w:p>
            <w:pPr>
              <w:jc w:val="left"/>
              <w:rPr>
                <w:rFonts w:ascii="Times New Roman" w:hAnsi="Times New Roman"/>
                <w:szCs w:val="21"/>
                <w:highlight w:val="none"/>
              </w:rPr>
            </w:pPr>
            <w:r>
              <w:rPr>
                <w:rFonts w:hint="eastAsia" w:ascii="Times New Roman" w:hAnsi="Times New Roman"/>
                <w:highlight w:val="none"/>
              </w:rPr>
              <w:t xml:space="preserve">（2）</w:t>
            </w:r>
            <w:r>
              <w:rPr>
                <w:rFonts w:ascii="Times New Roman" w:hAnsi="Times New Roman"/>
                <w:highlight w:val="none"/>
              </w:rPr>
              <w:t xml:space="preserve">内容较全面、</w:t>
            </w:r>
            <w:r>
              <w:rPr>
                <w:rFonts w:ascii="Times New Roman" w:hAnsi="Times New Roman"/>
                <w:szCs w:val="21"/>
                <w:highlight w:val="none"/>
              </w:rPr>
              <w:t xml:space="preserve">满足采购需求得6分；</w:t>
            </w:r>
            <w:r/>
          </w:p>
          <w:p>
            <w:pPr>
              <w:jc w:val="left"/>
              <w:rPr>
                <w:rFonts w:ascii="Times New Roman" w:hAnsi="Times New Roman"/>
                <w:highlight w:val="none"/>
              </w:rPr>
            </w:pPr>
            <w:r>
              <w:rPr>
                <w:rFonts w:hint="eastAsia" w:ascii="Times New Roman" w:hAnsi="Times New Roman"/>
                <w:highlight w:val="none"/>
              </w:rPr>
              <w:t xml:space="preserve">（3）</w:t>
            </w:r>
            <w:r>
              <w:rPr>
                <w:rFonts w:ascii="Times New Roman" w:hAnsi="Times New Roman"/>
                <w:highlight w:val="none"/>
              </w:rPr>
              <w:t xml:space="preserve">内容基本完整、思路</w:t>
            </w:r>
            <w:r>
              <w:rPr>
                <w:rFonts w:hint="eastAsia" w:ascii="Times New Roman" w:hAnsi="Times New Roman"/>
                <w:highlight w:val="none"/>
                <w:lang w:val="en-US" w:eastAsia="zh-CN"/>
              </w:rPr>
              <w:t xml:space="preserve">基本</w:t>
            </w:r>
            <w:r>
              <w:rPr>
                <w:rFonts w:ascii="Times New Roman" w:hAnsi="Times New Roman"/>
                <w:highlight w:val="none"/>
              </w:rPr>
              <w:t xml:space="preserve">清晰</w:t>
            </w:r>
            <w:r>
              <w:rPr>
                <w:rFonts w:ascii="Times New Roman" w:hAnsi="Times New Roman"/>
                <w:szCs w:val="21"/>
                <w:highlight w:val="none"/>
              </w:rPr>
              <w:t xml:space="preserve">得</w:t>
            </w:r>
            <w:r>
              <w:rPr>
                <w:rFonts w:hint="eastAsia" w:ascii="Times New Roman" w:hAnsi="Times New Roman"/>
                <w:szCs w:val="21"/>
                <w:highlight w:val="none"/>
              </w:rPr>
              <w:t xml:space="preserve">4</w:t>
            </w:r>
            <w:r>
              <w:rPr>
                <w:rFonts w:ascii="Times New Roman" w:hAnsi="Times New Roman"/>
                <w:szCs w:val="21"/>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（4）</w:t>
            </w:r>
            <w:r>
              <w:rPr>
                <w:rFonts w:ascii="Times New Roman" w:hAnsi="Times New Roman"/>
                <w:highlight w:val="none"/>
              </w:rPr>
              <w:t xml:space="preserve">有方案，但方案内容模糊，没有针对本项目主要工作内容制定，内容不详实、不完整、内容不全面得1分</w:t>
            </w:r>
            <w:r>
              <w:rPr>
                <w:rFonts w:hint="eastAsia" w:ascii="Times New Roman" w:hAnsi="Times New Roman"/>
                <w:highlight w:val="none"/>
              </w:rPr>
              <w:t xml:space="preserve">；</w:t>
            </w:r>
            <w:r/>
          </w:p>
          <w:p>
            <w:pPr>
              <w:jc w:val="left"/>
              <w:rPr>
                <w:rFonts w:ascii="Times New Roman" w:hAnsi="Times New Roman"/>
                <w:szCs w:val="21"/>
                <w:highlight w:val="none"/>
              </w:rPr>
            </w:pPr>
            <w:r>
              <w:rPr>
                <w:rFonts w:hint="eastAsia" w:ascii="Times New Roman" w:hAnsi="Times New Roman"/>
                <w:highlight w:val="none"/>
              </w:rPr>
              <w:t xml:space="preserve">（</w:t>
            </w:r>
            <w:r>
              <w:rPr>
                <w:rFonts w:hint="eastAsia" w:ascii="Times New Roman" w:hAnsi="Times New Roman"/>
                <w:highlight w:val="none"/>
                <w:lang w:val="en-US" w:eastAsia="zh-CN"/>
              </w:rPr>
              <w:t xml:space="preserve">5</w:t>
            </w:r>
            <w:r>
              <w:rPr>
                <w:rFonts w:hint="eastAsia" w:ascii="Times New Roman" w:hAnsi="Times New Roman"/>
                <w:highlight w:val="none"/>
              </w:rPr>
              <w:t xml:space="preserve">）</w:t>
            </w:r>
            <w:r>
              <w:rPr>
                <w:rFonts w:hint="eastAsia" w:ascii="宋体" w:hAnsi="宋体" w:cs="宋体"/>
                <w:szCs w:val="21"/>
                <w:highlight w:val="none"/>
              </w:rPr>
              <w:t xml:space="preserve">没有内容得0分。</w:t>
            </w:r>
            <w:r/>
          </w:p>
        </w:tc>
      </w:tr>
      <w:tr>
        <w:trPr>
          <w:jc w:val="center"/>
          <w:trHeight w:val="2079"/>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highlight w:val="none"/>
              </w:rPr>
            </w:pPr>
            <w:r>
              <w:rPr>
                <w:rFonts w:ascii="Times New Roman" w:hAnsi="Times New Roman"/>
                <w:highlight w:val="none"/>
              </w:rPr>
              <w:t xml:space="preserve">媒体宣传推广方案</w:t>
            </w:r>
            <w:r/>
          </w:p>
        </w:tc>
        <w:tc>
          <w:tcPr>
            <w:tcW w:w="1007" w:type="dxa"/>
            <w:vAlign w:val="center"/>
            <w:textDirection w:val="lrTb"/>
            <w:noWrap/>
          </w:tcPr>
          <w:p>
            <w:pPr>
              <w:jc w:val="center"/>
              <w:rPr>
                <w:rFonts w:ascii="Times New Roman" w:hAnsi="Times New Roman"/>
                <w:highlight w:val="none"/>
              </w:rPr>
            </w:pPr>
            <w:r>
              <w:rPr>
                <w:rFonts w:ascii="Times New Roman" w:hAnsi="Times New Roman"/>
                <w:highlight w:val="none"/>
              </w:rPr>
              <w:t xml:space="preserve">6.00</w:t>
            </w:r>
            <w:r/>
          </w:p>
        </w:tc>
        <w:tc>
          <w:tcPr>
            <w:tcW w:w="5058" w:type="dxa"/>
            <w:vAlign w:val="center"/>
            <w:textDirection w:val="lrTb"/>
            <w:noWrap/>
          </w:tcPr>
          <w:p>
            <w:pPr>
              <w:jc w:val="left"/>
              <w:rPr>
                <w:rFonts w:ascii="Times New Roman" w:hAnsi="Times New Roman"/>
                <w:szCs w:val="21"/>
                <w:highlight w:val="none"/>
              </w:rPr>
            </w:pPr>
            <w:r>
              <w:rPr>
                <w:rFonts w:hint="eastAsia" w:ascii="宋体" w:hAnsi="宋体" w:cs="宋体"/>
                <w:szCs w:val="21"/>
                <w:highlight w:val="none"/>
              </w:rPr>
              <w:t xml:space="preserve">供应商根据招标文件“第四章、采购需求—五、项目实施方案要求—（六）</w:t>
            </w:r>
            <w:r>
              <w:rPr>
                <w:rFonts w:ascii="Times New Roman" w:hAnsi="Times New Roman"/>
                <w:highlight w:val="none"/>
              </w:rPr>
              <w:t xml:space="preserve">媒体宣传推广方案</w:t>
            </w:r>
            <w:r>
              <w:rPr>
                <w:rFonts w:hint="eastAsia" w:ascii="宋体" w:hAnsi="宋体" w:cs="宋体"/>
                <w:szCs w:val="21"/>
                <w:highlight w:val="none"/>
              </w:rPr>
              <w:t xml:space="preserve">”编制</w:t>
            </w:r>
            <w:r>
              <w:rPr>
                <w:rFonts w:ascii="Times New Roman" w:hAnsi="Times New Roman"/>
                <w:highlight w:val="none"/>
              </w:rPr>
              <w:t xml:space="preserve">媒体宣传推广方案</w:t>
            </w:r>
            <w:r>
              <w:rPr>
                <w:rFonts w:ascii="Times New Roman" w:hAnsi="Times New Roman"/>
                <w:szCs w:val="21"/>
                <w:highlight w:val="none"/>
              </w:rPr>
              <w:t xml:space="preserve">，</w:t>
            </w:r>
            <w:r>
              <w:rPr>
                <w:rFonts w:hint="eastAsia" w:ascii="Times New Roman" w:hAnsi="Times New Roman"/>
                <w:szCs w:val="21"/>
                <w:highlight w:val="none"/>
              </w:rPr>
              <w:t xml:space="preserve">评标委员会</w:t>
            </w:r>
            <w:r>
              <w:rPr>
                <w:rFonts w:ascii="Times New Roman" w:hAnsi="Times New Roman"/>
                <w:szCs w:val="21"/>
                <w:highlight w:val="none"/>
              </w:rPr>
              <w:t xml:space="preserve">根据</w:t>
            </w:r>
            <w:r>
              <w:rPr>
                <w:rFonts w:hint="eastAsia" w:ascii="Times New Roman" w:hAnsi="Times New Roman"/>
                <w:szCs w:val="21"/>
                <w:highlight w:val="none"/>
              </w:rPr>
              <w:t xml:space="preserve">供应商</w:t>
            </w:r>
            <w:r>
              <w:rPr>
                <w:rFonts w:ascii="Times New Roman" w:hAnsi="Times New Roman"/>
                <w:szCs w:val="21"/>
                <w:highlight w:val="none"/>
              </w:rPr>
              <w:t xml:space="preserve">提供的</w:t>
            </w:r>
            <w:r>
              <w:rPr>
                <w:rFonts w:ascii="Times New Roman" w:hAnsi="Times New Roman"/>
                <w:highlight w:val="none"/>
              </w:rPr>
              <w:t xml:space="preserve">媒体宣传推广方案</w:t>
            </w:r>
            <w:r>
              <w:rPr>
                <w:rFonts w:ascii="Times New Roman" w:hAnsi="Times New Roman"/>
                <w:szCs w:val="21"/>
                <w:highlight w:val="none"/>
              </w:rPr>
              <w:t xml:space="preserve">进行评审：</w:t>
            </w:r>
            <w:r/>
          </w:p>
          <w:p>
            <w:pPr>
              <w:jc w:val="left"/>
              <w:rPr>
                <w:rFonts w:ascii="Times New Roman" w:hAnsi="Times New Roman"/>
                <w:szCs w:val="21"/>
                <w:highlight w:val="none"/>
              </w:rPr>
            </w:pPr>
            <w:r>
              <w:rPr>
                <w:rFonts w:hint="eastAsia" w:ascii="Times New Roman" w:hAnsi="Times New Roman"/>
                <w:highlight w:val="none"/>
              </w:rPr>
              <w:t xml:space="preserve">（1）</w:t>
            </w:r>
            <w:r>
              <w:rPr>
                <w:rFonts w:ascii="Times New Roman" w:hAnsi="Times New Roman"/>
                <w:highlight w:val="none"/>
              </w:rPr>
              <w:t xml:space="preserve">内容全面、</w:t>
            </w:r>
            <w:r>
              <w:rPr>
                <w:rFonts w:ascii="Times New Roman" w:hAnsi="Times New Roman"/>
                <w:szCs w:val="21"/>
                <w:highlight w:val="none"/>
              </w:rPr>
              <w:t xml:space="preserve">优于采购需求得</w:t>
            </w:r>
            <w:r>
              <w:rPr>
                <w:rFonts w:hint="eastAsia" w:ascii="Times New Roman" w:hAnsi="Times New Roman"/>
                <w:szCs w:val="21"/>
                <w:highlight w:val="none"/>
              </w:rPr>
              <w:t xml:space="preserve">6</w:t>
            </w:r>
            <w:r>
              <w:rPr>
                <w:rFonts w:ascii="Times New Roman" w:hAnsi="Times New Roman"/>
                <w:szCs w:val="21"/>
                <w:highlight w:val="none"/>
              </w:rPr>
              <w:t xml:space="preserve">分；</w:t>
            </w:r>
            <w:r/>
          </w:p>
          <w:p>
            <w:pPr>
              <w:jc w:val="left"/>
              <w:rPr>
                <w:rFonts w:ascii="Times New Roman" w:hAnsi="Times New Roman"/>
                <w:szCs w:val="21"/>
                <w:highlight w:val="none"/>
              </w:rPr>
            </w:pPr>
            <w:r>
              <w:rPr>
                <w:rFonts w:hint="eastAsia" w:ascii="Times New Roman" w:hAnsi="Times New Roman"/>
                <w:highlight w:val="none"/>
              </w:rPr>
              <w:t xml:space="preserve">（2）</w:t>
            </w:r>
            <w:r>
              <w:rPr>
                <w:rFonts w:ascii="Times New Roman" w:hAnsi="Times New Roman"/>
                <w:highlight w:val="none"/>
              </w:rPr>
              <w:t xml:space="preserve">内容较全面、</w:t>
            </w:r>
            <w:r>
              <w:rPr>
                <w:rFonts w:ascii="Times New Roman" w:hAnsi="Times New Roman"/>
                <w:szCs w:val="21"/>
                <w:highlight w:val="none"/>
              </w:rPr>
              <w:t xml:space="preserve">满足采购需求得</w:t>
            </w:r>
            <w:r>
              <w:rPr>
                <w:rFonts w:hint="eastAsia" w:ascii="Times New Roman" w:hAnsi="Times New Roman"/>
                <w:szCs w:val="21"/>
                <w:highlight w:val="none"/>
              </w:rPr>
              <w:t xml:space="preserve">4</w:t>
            </w:r>
            <w:r>
              <w:rPr>
                <w:rFonts w:ascii="Times New Roman" w:hAnsi="Times New Roman"/>
                <w:szCs w:val="21"/>
                <w:highlight w:val="none"/>
              </w:rPr>
              <w:t xml:space="preserve">分；</w:t>
            </w:r>
            <w:r/>
          </w:p>
          <w:p>
            <w:pPr>
              <w:jc w:val="left"/>
              <w:rPr>
                <w:rFonts w:ascii="Times New Roman" w:hAnsi="Times New Roman"/>
                <w:highlight w:val="none"/>
              </w:rPr>
            </w:pPr>
            <w:r>
              <w:rPr>
                <w:rFonts w:hint="eastAsia" w:ascii="Times New Roman" w:hAnsi="Times New Roman"/>
                <w:highlight w:val="none"/>
              </w:rPr>
              <w:t xml:space="preserve">（3）</w:t>
            </w:r>
            <w:r>
              <w:rPr>
                <w:rFonts w:ascii="Times New Roman" w:hAnsi="Times New Roman"/>
                <w:highlight w:val="none"/>
              </w:rPr>
              <w:t xml:space="preserve">内容基本完整、思路清晰</w:t>
            </w:r>
            <w:r>
              <w:rPr>
                <w:rFonts w:ascii="Times New Roman" w:hAnsi="Times New Roman"/>
                <w:szCs w:val="21"/>
                <w:highlight w:val="none"/>
              </w:rPr>
              <w:t xml:space="preserve">得</w:t>
            </w:r>
            <w:r>
              <w:rPr>
                <w:rFonts w:hint="eastAsia" w:ascii="Times New Roman" w:hAnsi="Times New Roman"/>
                <w:szCs w:val="21"/>
                <w:highlight w:val="none"/>
              </w:rPr>
              <w:t xml:space="preserve">3</w:t>
            </w:r>
            <w:r>
              <w:rPr>
                <w:rFonts w:ascii="Times New Roman" w:hAnsi="Times New Roman"/>
                <w:szCs w:val="21"/>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（4）</w:t>
            </w:r>
            <w:r>
              <w:rPr>
                <w:rFonts w:ascii="Times New Roman" w:hAnsi="Times New Roman"/>
                <w:highlight w:val="none"/>
              </w:rPr>
              <w:t xml:space="preserve">内容有一定偏差但不影响实质性意思表达，能够满足采购需求得2分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（5）</w:t>
            </w:r>
            <w:r>
              <w:rPr>
                <w:rFonts w:ascii="Times New Roman" w:hAnsi="Times New Roman"/>
                <w:highlight w:val="none"/>
              </w:rPr>
              <w:t xml:space="preserve">有方案，但方案内容模糊，没有针对本项目主要工作内容制定，内容不详实、不完整、内容不全面得1分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（6）</w:t>
            </w:r>
            <w:r>
              <w:rPr>
                <w:rFonts w:hint="eastAsia" w:ascii="宋体" w:hAnsi="宋体" w:cs="宋体"/>
                <w:szCs w:val="21"/>
                <w:highlight w:val="none"/>
              </w:rPr>
              <w:t xml:space="preserve">没有内容得0分。</w:t>
            </w:r>
            <w:r/>
          </w:p>
        </w:tc>
      </w:tr>
      <w:tr>
        <w:trPr>
          <w:jc w:val="center"/>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szCs w:val="21"/>
                <w:highlight w:val="none"/>
              </w:rPr>
            </w:pPr>
            <w:r>
              <w:rPr>
                <w:rFonts w:ascii="Times New Roman" w:hAnsi="Times New Roman"/>
                <w:highlight w:val="none"/>
              </w:rPr>
              <w:t xml:space="preserve">舆情管控方案</w:t>
            </w:r>
            <w:r/>
          </w:p>
        </w:tc>
        <w:tc>
          <w:tcPr>
            <w:tcW w:w="1007" w:type="dxa"/>
            <w:vAlign w:val="center"/>
            <w:textDirection w:val="lrTb"/>
            <w:noWrap/>
          </w:tcPr>
          <w:p>
            <w:pPr>
              <w:jc w:val="center"/>
              <w:rPr>
                <w:rFonts w:ascii="Times New Roman" w:hAnsi="Times New Roman"/>
                <w:szCs w:val="21"/>
                <w:highlight w:val="none"/>
              </w:rPr>
            </w:pPr>
            <w:r>
              <w:rPr>
                <w:rFonts w:ascii="Times New Roman" w:hAnsi="Times New Roman"/>
                <w:highlight w:val="none"/>
              </w:rPr>
              <w:t xml:space="preserve">8.00分</w:t>
            </w:r>
            <w:r/>
          </w:p>
        </w:tc>
        <w:tc>
          <w:tcPr>
            <w:tcW w:w="5058" w:type="dxa"/>
            <w:vAlign w:val="center"/>
            <w:textDirection w:val="lrTb"/>
            <w:noWrap/>
          </w:tcPr>
          <w:p>
            <w:pPr>
              <w:jc w:val="left"/>
              <w:rPr>
                <w:rFonts w:ascii="Times New Roman" w:hAnsi="Times New Roman"/>
                <w:szCs w:val="21"/>
                <w:highlight w:val="none"/>
              </w:rPr>
            </w:pPr>
            <w:r>
              <w:rPr>
                <w:rFonts w:hint="eastAsia" w:ascii="宋体" w:hAnsi="宋体" w:cs="宋体"/>
                <w:szCs w:val="21"/>
                <w:highlight w:val="none"/>
              </w:rPr>
              <w:t xml:space="preserve">供应商根据招标文件“第四章、采购需求—五、项目实施方案要求—（七）</w:t>
            </w:r>
            <w:r>
              <w:rPr>
                <w:rFonts w:ascii="Times New Roman" w:hAnsi="Times New Roman"/>
                <w:highlight w:val="none"/>
              </w:rPr>
              <w:t xml:space="preserve">舆情管控方案</w:t>
            </w:r>
            <w:r>
              <w:rPr>
                <w:rFonts w:hint="eastAsia" w:ascii="宋体" w:hAnsi="宋体" w:cs="宋体"/>
                <w:szCs w:val="21"/>
                <w:highlight w:val="none"/>
              </w:rPr>
              <w:t xml:space="preserve">”编制</w:t>
            </w:r>
            <w:r>
              <w:rPr>
                <w:rFonts w:ascii="Times New Roman" w:hAnsi="Times New Roman"/>
                <w:highlight w:val="none"/>
              </w:rPr>
              <w:t xml:space="preserve">舆情管控方案</w:t>
            </w:r>
            <w:r>
              <w:rPr>
                <w:rFonts w:ascii="Times New Roman" w:hAnsi="Times New Roman"/>
                <w:szCs w:val="21"/>
                <w:highlight w:val="none"/>
              </w:rPr>
              <w:t xml:space="preserve">，</w:t>
            </w:r>
            <w:r>
              <w:rPr>
                <w:rFonts w:hint="eastAsia" w:ascii="Times New Roman" w:hAnsi="Times New Roman"/>
                <w:szCs w:val="21"/>
                <w:highlight w:val="none"/>
              </w:rPr>
              <w:t xml:space="preserve">评标委员会</w:t>
            </w:r>
            <w:r>
              <w:rPr>
                <w:rFonts w:ascii="Times New Roman" w:hAnsi="Times New Roman"/>
                <w:szCs w:val="21"/>
                <w:highlight w:val="none"/>
              </w:rPr>
              <w:t xml:space="preserve">根据</w:t>
            </w:r>
            <w:r>
              <w:rPr>
                <w:rFonts w:hint="eastAsia" w:ascii="Times New Roman" w:hAnsi="Times New Roman"/>
                <w:szCs w:val="21"/>
                <w:highlight w:val="none"/>
              </w:rPr>
              <w:t xml:space="preserve">供应商</w:t>
            </w:r>
            <w:r>
              <w:rPr>
                <w:rFonts w:ascii="Times New Roman" w:hAnsi="Times New Roman"/>
                <w:szCs w:val="21"/>
                <w:highlight w:val="none"/>
              </w:rPr>
              <w:t xml:space="preserve">提供的</w:t>
            </w:r>
            <w:r>
              <w:rPr>
                <w:rFonts w:ascii="Times New Roman" w:hAnsi="Times New Roman"/>
                <w:highlight w:val="none"/>
              </w:rPr>
              <w:t xml:space="preserve">舆情管控方案</w:t>
            </w:r>
            <w:r>
              <w:rPr>
                <w:rFonts w:ascii="Times New Roman" w:hAnsi="Times New Roman"/>
                <w:szCs w:val="21"/>
                <w:highlight w:val="none"/>
              </w:rPr>
              <w:t xml:space="preserve">进行评审：</w:t>
            </w:r>
            <w:r/>
          </w:p>
          <w:p>
            <w:pPr>
              <w:jc w:val="left"/>
              <w:rPr>
                <w:rFonts w:ascii="Times New Roman" w:hAnsi="Times New Roman"/>
                <w:szCs w:val="21"/>
                <w:highlight w:val="none"/>
              </w:rPr>
            </w:pPr>
            <w:r>
              <w:rPr>
                <w:rFonts w:hint="eastAsia" w:ascii="Times New Roman" w:hAnsi="Times New Roman"/>
                <w:highlight w:val="none"/>
              </w:rPr>
              <w:t xml:space="preserve">（1）</w:t>
            </w:r>
            <w:r>
              <w:rPr>
                <w:rFonts w:ascii="Times New Roman" w:hAnsi="Times New Roman"/>
                <w:highlight w:val="none"/>
              </w:rPr>
              <w:t xml:space="preserve">内容全面、</w:t>
            </w:r>
            <w:r>
              <w:rPr>
                <w:rFonts w:ascii="Times New Roman" w:hAnsi="Times New Roman"/>
                <w:szCs w:val="21"/>
                <w:highlight w:val="none"/>
              </w:rPr>
              <w:t xml:space="preserve">优于采购需求得8分；</w:t>
            </w:r>
            <w:r/>
          </w:p>
          <w:p>
            <w:pPr>
              <w:jc w:val="left"/>
              <w:rPr>
                <w:rFonts w:ascii="Times New Roman" w:hAnsi="Times New Roman"/>
                <w:szCs w:val="21"/>
                <w:highlight w:val="none"/>
              </w:rPr>
            </w:pPr>
            <w:r>
              <w:rPr>
                <w:rFonts w:hint="eastAsia" w:ascii="Times New Roman" w:hAnsi="Times New Roman"/>
                <w:highlight w:val="none"/>
              </w:rPr>
              <w:t xml:space="preserve">（2）</w:t>
            </w:r>
            <w:r>
              <w:rPr>
                <w:rFonts w:ascii="Times New Roman" w:hAnsi="Times New Roman"/>
                <w:highlight w:val="none"/>
              </w:rPr>
              <w:t xml:space="preserve">内容较全面、</w:t>
            </w:r>
            <w:r>
              <w:rPr>
                <w:rFonts w:ascii="Times New Roman" w:hAnsi="Times New Roman"/>
                <w:szCs w:val="21"/>
                <w:highlight w:val="none"/>
              </w:rPr>
              <w:t xml:space="preserve">满足采购需求得6分；</w:t>
            </w:r>
            <w:r/>
          </w:p>
          <w:p>
            <w:pPr>
              <w:jc w:val="left"/>
              <w:rPr>
                <w:rFonts w:ascii="Times New Roman" w:hAnsi="Times New Roman"/>
                <w:highlight w:val="none"/>
              </w:rPr>
            </w:pPr>
            <w:r>
              <w:rPr>
                <w:rFonts w:hint="eastAsia" w:ascii="Times New Roman" w:hAnsi="Times New Roman"/>
                <w:highlight w:val="none"/>
              </w:rPr>
              <w:t xml:space="preserve">（3）</w:t>
            </w:r>
            <w:r>
              <w:rPr>
                <w:rFonts w:ascii="Times New Roman" w:hAnsi="Times New Roman"/>
                <w:highlight w:val="none"/>
              </w:rPr>
              <w:t xml:space="preserve">内容基本完整、思路</w:t>
            </w:r>
            <w:r>
              <w:rPr>
                <w:rFonts w:hint="eastAsia" w:ascii="Times New Roman" w:hAnsi="Times New Roman"/>
                <w:highlight w:val="none"/>
                <w:lang w:val="en-US" w:eastAsia="zh-CN"/>
              </w:rPr>
              <w:t xml:space="preserve">基本</w:t>
            </w:r>
            <w:r>
              <w:rPr>
                <w:rFonts w:ascii="Times New Roman" w:hAnsi="Times New Roman"/>
                <w:highlight w:val="none"/>
              </w:rPr>
              <w:t xml:space="preserve">清晰</w:t>
            </w:r>
            <w:r>
              <w:rPr>
                <w:rFonts w:ascii="Times New Roman" w:hAnsi="Times New Roman"/>
                <w:szCs w:val="21"/>
                <w:highlight w:val="none"/>
              </w:rPr>
              <w:t xml:space="preserve">得</w:t>
            </w:r>
            <w:r>
              <w:rPr>
                <w:rFonts w:hint="eastAsia" w:ascii="Times New Roman" w:hAnsi="Times New Roman"/>
                <w:szCs w:val="21"/>
                <w:highlight w:val="none"/>
              </w:rPr>
              <w:t xml:space="preserve">4</w:t>
            </w:r>
            <w:r>
              <w:rPr>
                <w:rFonts w:ascii="Times New Roman" w:hAnsi="Times New Roman"/>
                <w:szCs w:val="21"/>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（4）</w:t>
            </w:r>
            <w:r>
              <w:rPr>
                <w:rFonts w:ascii="Times New Roman" w:hAnsi="Times New Roman"/>
                <w:highlight w:val="none"/>
              </w:rPr>
              <w:t xml:space="preserve">有方案，但方案内容模糊，没有针对本项目主要工作内容制定，内容不详实、不完整、内容不全面得</w:t>
            </w:r>
            <w:r>
              <w:rPr>
                <w:rFonts w:hint="eastAsia" w:ascii="Times New Roman" w:hAnsi="Times New Roman"/>
                <w:highlight w:val="none"/>
                <w:lang w:val="en-US" w:eastAsia="zh-CN"/>
              </w:rPr>
              <w:t xml:space="preserve">2</w:t>
            </w:r>
            <w:r>
              <w:rPr>
                <w:rFonts w:ascii="Times New Roman" w:hAnsi="Times New Roman"/>
                <w:highlight w:val="none"/>
              </w:rPr>
              <w:t xml:space="preserve">分</w:t>
            </w:r>
            <w:r>
              <w:rPr>
                <w:rFonts w:hint="eastAsia" w:ascii="Times New Roman" w:hAnsi="Times New Roman"/>
                <w:highlight w:val="none"/>
              </w:rPr>
              <w:t xml:space="preserve">；</w:t>
            </w:r>
            <w:r/>
          </w:p>
          <w:p>
            <w:pPr>
              <w:jc w:val="left"/>
              <w:rPr>
                <w:rFonts w:ascii="Times New Roman" w:hAnsi="Times New Roman"/>
                <w:szCs w:val="21"/>
                <w:highlight w:val="none"/>
              </w:rPr>
            </w:pPr>
            <w:r>
              <w:rPr>
                <w:rFonts w:hint="eastAsia" w:ascii="Times New Roman" w:hAnsi="Times New Roman"/>
                <w:highlight w:val="none"/>
              </w:rPr>
              <w:t xml:space="preserve">（</w:t>
            </w:r>
            <w:r>
              <w:rPr>
                <w:rFonts w:hint="eastAsia" w:ascii="Times New Roman" w:hAnsi="Times New Roman"/>
                <w:highlight w:val="none"/>
                <w:lang w:val="en-US" w:eastAsia="zh-CN"/>
              </w:rPr>
              <w:t xml:space="preserve">5</w:t>
            </w:r>
            <w:r>
              <w:rPr>
                <w:rFonts w:hint="eastAsia" w:ascii="Times New Roman" w:hAnsi="Times New Roman"/>
                <w:highlight w:val="none"/>
              </w:rPr>
              <w:t xml:space="preserve">）</w:t>
            </w:r>
            <w:r>
              <w:rPr>
                <w:rFonts w:hint="eastAsia" w:ascii="宋体" w:hAnsi="宋体" w:cs="宋体"/>
                <w:szCs w:val="21"/>
                <w:highlight w:val="none"/>
              </w:rPr>
              <w:t xml:space="preserve">没有内容得0分。</w:t>
            </w:r>
            <w:r/>
          </w:p>
        </w:tc>
      </w:tr>
      <w:tr>
        <w:trPr>
          <w:jc w:val="center"/>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highlight w:val="none"/>
              </w:rPr>
            </w:pPr>
            <w:r>
              <w:rPr>
                <w:rFonts w:ascii="Times New Roman" w:hAnsi="Times New Roman"/>
                <w:highlight w:val="none"/>
              </w:rPr>
              <w:t xml:space="preserve">赛事应急方案</w:t>
            </w:r>
            <w:r/>
          </w:p>
        </w:tc>
        <w:tc>
          <w:tcPr>
            <w:tcW w:w="1007" w:type="dxa"/>
            <w:vAlign w:val="center"/>
            <w:textDirection w:val="lrTb"/>
            <w:noWrap/>
          </w:tcPr>
          <w:p>
            <w:pPr>
              <w:jc w:val="center"/>
              <w:rPr>
                <w:rFonts w:ascii="Times New Roman" w:hAnsi="Times New Roman"/>
                <w:highlight w:val="none"/>
              </w:rPr>
            </w:pPr>
            <w:r>
              <w:rPr>
                <w:rFonts w:ascii="Times New Roman" w:hAnsi="Times New Roman"/>
                <w:highlight w:val="none"/>
              </w:rPr>
              <w:t xml:space="preserve">8.00分</w:t>
            </w:r>
            <w:r/>
          </w:p>
        </w:tc>
        <w:tc>
          <w:tcPr>
            <w:tcW w:w="5058" w:type="dxa"/>
            <w:vAlign w:val="center"/>
            <w:textDirection w:val="lrTb"/>
            <w:noWrap/>
          </w:tcPr>
          <w:p>
            <w:pPr>
              <w:jc w:val="left"/>
              <w:rPr>
                <w:rFonts w:ascii="Times New Roman" w:hAnsi="Times New Roman"/>
                <w:szCs w:val="21"/>
                <w:highlight w:val="none"/>
              </w:rPr>
            </w:pPr>
            <w:r>
              <w:rPr>
                <w:rFonts w:hint="eastAsia" w:ascii="宋体" w:hAnsi="宋体" w:cs="宋体"/>
                <w:szCs w:val="21"/>
                <w:highlight w:val="none"/>
              </w:rPr>
              <w:t xml:space="preserve">供应商根据招标文件“第四章、采购需求—五、项目实施方案要求—（八）</w:t>
            </w:r>
            <w:r>
              <w:rPr>
                <w:rFonts w:ascii="Times New Roman" w:hAnsi="Times New Roman"/>
                <w:highlight w:val="none"/>
              </w:rPr>
              <w:t xml:space="preserve">赛事应急方案</w:t>
            </w:r>
            <w:r>
              <w:rPr>
                <w:rFonts w:hint="eastAsia" w:ascii="宋体" w:hAnsi="宋体" w:cs="宋体"/>
                <w:szCs w:val="21"/>
                <w:highlight w:val="none"/>
              </w:rPr>
              <w:t xml:space="preserve">”编制</w:t>
            </w:r>
            <w:r>
              <w:rPr>
                <w:rFonts w:ascii="Times New Roman" w:hAnsi="Times New Roman"/>
                <w:highlight w:val="none"/>
              </w:rPr>
              <w:t xml:space="preserve">赛事应急方案</w:t>
            </w:r>
            <w:r>
              <w:rPr>
                <w:rFonts w:ascii="Times New Roman" w:hAnsi="Times New Roman"/>
                <w:szCs w:val="21"/>
                <w:highlight w:val="none"/>
              </w:rPr>
              <w:t xml:space="preserve">，</w:t>
            </w:r>
            <w:r>
              <w:rPr>
                <w:rFonts w:hint="eastAsia" w:ascii="Times New Roman" w:hAnsi="Times New Roman"/>
                <w:szCs w:val="21"/>
                <w:highlight w:val="none"/>
              </w:rPr>
              <w:t xml:space="preserve">评标委员会</w:t>
            </w:r>
            <w:r>
              <w:rPr>
                <w:rFonts w:ascii="Times New Roman" w:hAnsi="Times New Roman"/>
                <w:szCs w:val="21"/>
                <w:highlight w:val="none"/>
              </w:rPr>
              <w:t xml:space="preserve">根据</w:t>
            </w:r>
            <w:r>
              <w:rPr>
                <w:rFonts w:hint="eastAsia" w:ascii="Times New Roman" w:hAnsi="Times New Roman"/>
                <w:szCs w:val="21"/>
                <w:highlight w:val="none"/>
              </w:rPr>
              <w:t xml:space="preserve">供应商</w:t>
            </w:r>
            <w:r>
              <w:rPr>
                <w:rFonts w:ascii="Times New Roman" w:hAnsi="Times New Roman"/>
                <w:szCs w:val="21"/>
                <w:highlight w:val="none"/>
              </w:rPr>
              <w:t xml:space="preserve">提供的</w:t>
            </w:r>
            <w:r>
              <w:rPr>
                <w:rFonts w:ascii="Times New Roman" w:hAnsi="Times New Roman"/>
                <w:highlight w:val="none"/>
              </w:rPr>
              <w:t xml:space="preserve">赛事应急方案</w:t>
            </w:r>
            <w:r>
              <w:rPr>
                <w:rFonts w:ascii="Times New Roman" w:hAnsi="Times New Roman"/>
                <w:szCs w:val="21"/>
                <w:highlight w:val="none"/>
              </w:rPr>
              <w:t xml:space="preserve">进行评审：</w:t>
            </w:r>
            <w:r/>
          </w:p>
          <w:p>
            <w:pPr>
              <w:jc w:val="left"/>
              <w:rPr>
                <w:rFonts w:ascii="Times New Roman" w:hAnsi="Times New Roman"/>
                <w:szCs w:val="21"/>
                <w:highlight w:val="none"/>
              </w:rPr>
            </w:pPr>
            <w:r>
              <w:rPr>
                <w:rFonts w:hint="eastAsia" w:ascii="Times New Roman" w:hAnsi="Times New Roman"/>
                <w:highlight w:val="none"/>
              </w:rPr>
              <w:t xml:space="preserve">（1）</w:t>
            </w:r>
            <w:r>
              <w:rPr>
                <w:rFonts w:ascii="Times New Roman" w:hAnsi="Times New Roman"/>
                <w:highlight w:val="none"/>
              </w:rPr>
              <w:t xml:space="preserve">内容全面、</w:t>
            </w:r>
            <w:r>
              <w:rPr>
                <w:rFonts w:ascii="Times New Roman" w:hAnsi="Times New Roman"/>
                <w:szCs w:val="21"/>
                <w:highlight w:val="none"/>
              </w:rPr>
              <w:t xml:space="preserve">优于采购需求得8分；</w:t>
            </w:r>
            <w:r/>
          </w:p>
          <w:p>
            <w:pPr>
              <w:jc w:val="left"/>
              <w:rPr>
                <w:rFonts w:ascii="Times New Roman" w:hAnsi="Times New Roman"/>
                <w:szCs w:val="21"/>
                <w:highlight w:val="none"/>
              </w:rPr>
            </w:pPr>
            <w:r>
              <w:rPr>
                <w:rFonts w:hint="eastAsia" w:ascii="Times New Roman" w:hAnsi="Times New Roman"/>
                <w:highlight w:val="none"/>
              </w:rPr>
              <w:t xml:space="preserve">（2）</w:t>
            </w:r>
            <w:r>
              <w:rPr>
                <w:rFonts w:ascii="Times New Roman" w:hAnsi="Times New Roman"/>
                <w:highlight w:val="none"/>
              </w:rPr>
              <w:t xml:space="preserve">内容较全面、</w:t>
            </w:r>
            <w:r>
              <w:rPr>
                <w:rFonts w:ascii="Times New Roman" w:hAnsi="Times New Roman"/>
                <w:szCs w:val="21"/>
                <w:highlight w:val="none"/>
              </w:rPr>
              <w:t xml:space="preserve">满足采购需求得6分；</w:t>
            </w:r>
            <w:r/>
          </w:p>
          <w:p>
            <w:pPr>
              <w:jc w:val="left"/>
              <w:rPr>
                <w:rFonts w:ascii="Times New Roman" w:hAnsi="Times New Roman"/>
                <w:highlight w:val="none"/>
              </w:rPr>
            </w:pPr>
            <w:r>
              <w:rPr>
                <w:rFonts w:hint="eastAsia" w:ascii="Times New Roman" w:hAnsi="Times New Roman"/>
                <w:highlight w:val="none"/>
              </w:rPr>
              <w:t xml:space="preserve">（3）</w:t>
            </w:r>
            <w:r>
              <w:rPr>
                <w:rFonts w:ascii="Times New Roman" w:hAnsi="Times New Roman"/>
                <w:highlight w:val="none"/>
              </w:rPr>
              <w:t xml:space="preserve">内容基本完整、思路</w:t>
            </w:r>
            <w:r>
              <w:rPr>
                <w:rFonts w:hint="eastAsia" w:ascii="Times New Roman" w:hAnsi="Times New Roman"/>
                <w:highlight w:val="none"/>
                <w:lang w:val="en-US" w:eastAsia="zh-CN"/>
              </w:rPr>
              <w:t xml:space="preserve">基本</w:t>
            </w:r>
            <w:r>
              <w:rPr>
                <w:rFonts w:ascii="Times New Roman" w:hAnsi="Times New Roman"/>
                <w:highlight w:val="none"/>
              </w:rPr>
              <w:t xml:space="preserve">清晰</w:t>
            </w:r>
            <w:r>
              <w:rPr>
                <w:rFonts w:ascii="Times New Roman" w:hAnsi="Times New Roman"/>
                <w:szCs w:val="21"/>
                <w:highlight w:val="none"/>
              </w:rPr>
              <w:t xml:space="preserve">得</w:t>
            </w:r>
            <w:r>
              <w:rPr>
                <w:rFonts w:hint="eastAsia" w:ascii="Times New Roman" w:hAnsi="Times New Roman"/>
                <w:szCs w:val="21"/>
                <w:highlight w:val="none"/>
              </w:rPr>
              <w:t xml:space="preserve">4</w:t>
            </w:r>
            <w:r>
              <w:rPr>
                <w:rFonts w:ascii="Times New Roman" w:hAnsi="Times New Roman"/>
                <w:szCs w:val="21"/>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（4）</w:t>
            </w:r>
            <w:r>
              <w:rPr>
                <w:rFonts w:ascii="Times New Roman" w:hAnsi="Times New Roman"/>
                <w:highlight w:val="none"/>
              </w:rPr>
              <w:t xml:space="preserve">有方案，但方案内容模糊，没有针对本项目主要工作内容制定，内容不详实、不完整、内容不全面得</w:t>
            </w:r>
            <w:r>
              <w:rPr>
                <w:rFonts w:hint="eastAsia" w:ascii="Times New Roman" w:hAnsi="Times New Roman"/>
                <w:highlight w:val="none"/>
                <w:lang w:val="en-US" w:eastAsia="zh-CN"/>
              </w:rPr>
              <w:t xml:space="preserve">2</w:t>
            </w:r>
            <w:r>
              <w:rPr>
                <w:rFonts w:ascii="Times New Roman" w:hAnsi="Times New Roman"/>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w:t>
            </w:r>
            <w:r>
              <w:rPr>
                <w:rFonts w:hint="eastAsia" w:ascii="Times New Roman" w:hAnsi="Times New Roman"/>
                <w:highlight w:val="none"/>
                <w:lang w:val="en-US" w:eastAsia="zh-CN"/>
              </w:rPr>
              <w:t xml:space="preserve">5</w:t>
            </w:r>
            <w:r>
              <w:rPr>
                <w:rFonts w:hint="eastAsia" w:ascii="Times New Roman" w:hAnsi="Times New Roman"/>
                <w:highlight w:val="none"/>
              </w:rPr>
              <w:t xml:space="preserve">）</w:t>
            </w:r>
            <w:r>
              <w:rPr>
                <w:rFonts w:hint="eastAsia" w:ascii="宋体" w:hAnsi="宋体" w:cs="宋体"/>
                <w:szCs w:val="21"/>
                <w:highlight w:val="none"/>
              </w:rPr>
              <w:t xml:space="preserve">没有内容得0分。</w:t>
            </w:r>
            <w:r/>
          </w:p>
        </w:tc>
      </w:tr>
      <w:tr>
        <w:trPr>
          <w:jc w:val="center"/>
        </w:trPr>
        <w:tc>
          <w:tcPr>
            <w:tcW w:w="726" w:type="dxa"/>
            <w:vAlign w:val="center"/>
            <w:vMerge w:val="continue"/>
            <w:textDirection w:val="lrTb"/>
            <w:noWrap/>
          </w:tcPr>
          <w:p>
            <w:pPr>
              <w:jc w:val="left"/>
              <w:rPr>
                <w:rFonts w:ascii="Times New Roman" w:hAnsi="Times New Roman"/>
                <w:szCs w:val="21"/>
                <w:highlight w:val="none"/>
              </w:rPr>
            </w:pPr>
            <w:r>
              <w:rPr>
                <w:rFonts w:ascii="Times New Roman" w:hAnsi="Times New Roman"/>
                <w:szCs w:val="21"/>
                <w:highlight w:val="none"/>
              </w:rPr>
            </w:r>
            <w:r/>
          </w:p>
        </w:tc>
        <w:tc>
          <w:tcPr>
            <w:tcW w:w="1680" w:type="dxa"/>
            <w:vAlign w:val="center"/>
            <w:textDirection w:val="lrTb"/>
            <w:noWrap/>
          </w:tcPr>
          <w:p>
            <w:pPr>
              <w:jc w:val="left"/>
              <w:rPr>
                <w:rFonts w:ascii="Times New Roman" w:hAnsi="Times New Roman"/>
                <w:szCs w:val="21"/>
                <w:highlight w:val="none"/>
              </w:rPr>
            </w:pPr>
            <w:r>
              <w:rPr>
                <w:rFonts w:ascii="Times New Roman" w:hAnsi="Times New Roman"/>
                <w:highlight w:val="none"/>
              </w:rPr>
              <w:t xml:space="preserve">跑者服务方案</w:t>
            </w:r>
            <w:r/>
          </w:p>
        </w:tc>
        <w:tc>
          <w:tcPr>
            <w:tcW w:w="1007" w:type="dxa"/>
            <w:vAlign w:val="center"/>
            <w:textDirection w:val="lrTb"/>
            <w:noWrap/>
          </w:tcPr>
          <w:p>
            <w:pPr>
              <w:jc w:val="center"/>
              <w:rPr>
                <w:rFonts w:ascii="Times New Roman" w:hAnsi="Times New Roman"/>
                <w:szCs w:val="21"/>
                <w:highlight w:val="none"/>
              </w:rPr>
            </w:pPr>
            <w:r>
              <w:rPr>
                <w:rFonts w:ascii="Times New Roman" w:hAnsi="Times New Roman"/>
                <w:highlight w:val="none"/>
              </w:rPr>
              <w:t xml:space="preserve">6.00</w:t>
            </w:r>
            <w:r/>
          </w:p>
        </w:tc>
        <w:tc>
          <w:tcPr>
            <w:tcW w:w="5058" w:type="dxa"/>
            <w:vAlign w:val="center"/>
            <w:textDirection w:val="lrTb"/>
            <w:noWrap/>
          </w:tcPr>
          <w:p>
            <w:pPr>
              <w:jc w:val="left"/>
              <w:rPr>
                <w:rFonts w:ascii="Times New Roman" w:hAnsi="Times New Roman"/>
                <w:szCs w:val="21"/>
                <w:highlight w:val="none"/>
              </w:rPr>
            </w:pPr>
            <w:r>
              <w:rPr>
                <w:rFonts w:hint="eastAsia" w:ascii="宋体" w:hAnsi="宋体" w:cs="宋体"/>
                <w:szCs w:val="21"/>
                <w:highlight w:val="none"/>
              </w:rPr>
              <w:t xml:space="preserve">供应商根据招标文件“第四章、采购需求—五、项目实施方案要求—（九）</w:t>
            </w:r>
            <w:r>
              <w:rPr>
                <w:rFonts w:ascii="Times New Roman" w:hAnsi="Times New Roman"/>
                <w:highlight w:val="none"/>
              </w:rPr>
              <w:t xml:space="preserve">跑者服务方案</w:t>
            </w:r>
            <w:r>
              <w:rPr>
                <w:rFonts w:hint="eastAsia" w:ascii="宋体" w:hAnsi="宋体" w:cs="宋体"/>
                <w:szCs w:val="21"/>
                <w:highlight w:val="none"/>
              </w:rPr>
              <w:t xml:space="preserve">”编制</w:t>
            </w:r>
            <w:r>
              <w:rPr>
                <w:rFonts w:ascii="Times New Roman" w:hAnsi="Times New Roman"/>
                <w:highlight w:val="none"/>
              </w:rPr>
              <w:t xml:space="preserve">跑者服务方案</w:t>
            </w:r>
            <w:r>
              <w:rPr>
                <w:rFonts w:ascii="Times New Roman" w:hAnsi="Times New Roman"/>
                <w:szCs w:val="21"/>
                <w:highlight w:val="none"/>
              </w:rPr>
              <w:t xml:space="preserve">，</w:t>
            </w:r>
            <w:r>
              <w:rPr>
                <w:rFonts w:hint="eastAsia" w:ascii="Times New Roman" w:hAnsi="Times New Roman"/>
                <w:szCs w:val="21"/>
                <w:highlight w:val="none"/>
              </w:rPr>
              <w:t xml:space="preserve">评标委员会</w:t>
            </w:r>
            <w:r>
              <w:rPr>
                <w:rFonts w:ascii="Times New Roman" w:hAnsi="Times New Roman"/>
                <w:szCs w:val="21"/>
                <w:highlight w:val="none"/>
              </w:rPr>
              <w:t xml:space="preserve">根据</w:t>
            </w:r>
            <w:r>
              <w:rPr>
                <w:rFonts w:hint="eastAsia" w:ascii="Times New Roman" w:hAnsi="Times New Roman"/>
                <w:szCs w:val="21"/>
                <w:highlight w:val="none"/>
              </w:rPr>
              <w:t xml:space="preserve">供应商</w:t>
            </w:r>
            <w:r>
              <w:rPr>
                <w:rFonts w:ascii="Times New Roman" w:hAnsi="Times New Roman"/>
                <w:szCs w:val="21"/>
                <w:highlight w:val="none"/>
              </w:rPr>
              <w:t xml:space="preserve">提供的</w:t>
            </w:r>
            <w:r>
              <w:rPr>
                <w:rFonts w:ascii="Times New Roman" w:hAnsi="Times New Roman"/>
                <w:highlight w:val="none"/>
              </w:rPr>
              <w:t xml:space="preserve">跑者服务方案</w:t>
            </w:r>
            <w:r>
              <w:rPr>
                <w:rFonts w:ascii="Times New Roman" w:hAnsi="Times New Roman"/>
                <w:szCs w:val="21"/>
                <w:highlight w:val="none"/>
              </w:rPr>
              <w:t xml:space="preserve">进行评审：</w:t>
            </w:r>
            <w:r/>
          </w:p>
          <w:p>
            <w:pPr>
              <w:jc w:val="left"/>
              <w:rPr>
                <w:rFonts w:ascii="Times New Roman" w:hAnsi="Times New Roman"/>
                <w:szCs w:val="21"/>
                <w:highlight w:val="none"/>
              </w:rPr>
            </w:pPr>
            <w:r>
              <w:rPr>
                <w:rFonts w:hint="eastAsia" w:ascii="Times New Roman" w:hAnsi="Times New Roman"/>
                <w:highlight w:val="none"/>
              </w:rPr>
              <w:t xml:space="preserve">（1）</w:t>
            </w:r>
            <w:r>
              <w:rPr>
                <w:rFonts w:ascii="Times New Roman" w:hAnsi="Times New Roman"/>
                <w:highlight w:val="none"/>
              </w:rPr>
              <w:t xml:space="preserve">内容全面、</w:t>
            </w:r>
            <w:r>
              <w:rPr>
                <w:rFonts w:ascii="Times New Roman" w:hAnsi="Times New Roman"/>
                <w:szCs w:val="21"/>
                <w:highlight w:val="none"/>
              </w:rPr>
              <w:t xml:space="preserve">优于采购需求得</w:t>
            </w:r>
            <w:r>
              <w:rPr>
                <w:rFonts w:hint="eastAsia" w:ascii="Times New Roman" w:hAnsi="Times New Roman"/>
                <w:szCs w:val="21"/>
                <w:highlight w:val="none"/>
              </w:rPr>
              <w:t xml:space="preserve">6</w:t>
            </w:r>
            <w:r>
              <w:rPr>
                <w:rFonts w:ascii="Times New Roman" w:hAnsi="Times New Roman"/>
                <w:szCs w:val="21"/>
                <w:highlight w:val="none"/>
              </w:rPr>
              <w:t xml:space="preserve">分；</w:t>
            </w:r>
            <w:r/>
          </w:p>
          <w:p>
            <w:pPr>
              <w:jc w:val="left"/>
              <w:rPr>
                <w:rFonts w:ascii="Times New Roman" w:hAnsi="Times New Roman"/>
                <w:szCs w:val="21"/>
                <w:highlight w:val="none"/>
              </w:rPr>
            </w:pPr>
            <w:r>
              <w:rPr>
                <w:rFonts w:hint="eastAsia" w:ascii="Times New Roman" w:hAnsi="Times New Roman"/>
                <w:highlight w:val="none"/>
              </w:rPr>
              <w:t xml:space="preserve">（2）</w:t>
            </w:r>
            <w:r>
              <w:rPr>
                <w:rFonts w:ascii="Times New Roman" w:hAnsi="Times New Roman"/>
                <w:highlight w:val="none"/>
              </w:rPr>
              <w:t xml:space="preserve">内容较全面、</w:t>
            </w:r>
            <w:r>
              <w:rPr>
                <w:rFonts w:ascii="Times New Roman" w:hAnsi="Times New Roman"/>
                <w:szCs w:val="21"/>
                <w:highlight w:val="none"/>
              </w:rPr>
              <w:t xml:space="preserve">满足采购需求得</w:t>
            </w:r>
            <w:r>
              <w:rPr>
                <w:rFonts w:hint="eastAsia" w:ascii="Times New Roman" w:hAnsi="Times New Roman"/>
                <w:szCs w:val="21"/>
                <w:highlight w:val="none"/>
              </w:rPr>
              <w:t xml:space="preserve">4</w:t>
            </w:r>
            <w:r>
              <w:rPr>
                <w:rFonts w:ascii="Times New Roman" w:hAnsi="Times New Roman"/>
                <w:szCs w:val="21"/>
                <w:highlight w:val="none"/>
              </w:rPr>
              <w:t xml:space="preserve">分；</w:t>
            </w:r>
            <w:r/>
          </w:p>
          <w:p>
            <w:pPr>
              <w:jc w:val="left"/>
              <w:rPr>
                <w:rFonts w:ascii="Times New Roman" w:hAnsi="Times New Roman"/>
                <w:highlight w:val="none"/>
              </w:rPr>
            </w:pPr>
            <w:r>
              <w:rPr>
                <w:rFonts w:hint="eastAsia" w:ascii="Times New Roman" w:hAnsi="Times New Roman"/>
                <w:highlight w:val="none"/>
              </w:rPr>
              <w:t xml:space="preserve">（3）</w:t>
            </w:r>
            <w:r>
              <w:rPr>
                <w:rFonts w:ascii="Times New Roman" w:hAnsi="Times New Roman"/>
                <w:highlight w:val="none"/>
              </w:rPr>
              <w:t xml:space="preserve">内容基本完整、思路清晰</w:t>
            </w:r>
            <w:r>
              <w:rPr>
                <w:rFonts w:ascii="Times New Roman" w:hAnsi="Times New Roman"/>
                <w:szCs w:val="21"/>
                <w:highlight w:val="none"/>
              </w:rPr>
              <w:t xml:space="preserve">得</w:t>
            </w:r>
            <w:r>
              <w:rPr>
                <w:rFonts w:hint="eastAsia" w:ascii="Times New Roman" w:hAnsi="Times New Roman"/>
                <w:szCs w:val="21"/>
                <w:highlight w:val="none"/>
              </w:rPr>
              <w:t xml:space="preserve">3</w:t>
            </w:r>
            <w:r>
              <w:rPr>
                <w:rFonts w:ascii="Times New Roman" w:hAnsi="Times New Roman"/>
                <w:szCs w:val="21"/>
                <w:highlight w:val="none"/>
              </w:rPr>
              <w:t xml:space="preserve">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（4）</w:t>
            </w:r>
            <w:r>
              <w:rPr>
                <w:rFonts w:ascii="Times New Roman" w:hAnsi="Times New Roman"/>
                <w:highlight w:val="none"/>
              </w:rPr>
              <w:t xml:space="preserve">内容有一定偏差但不影响实质性意思表达，能够满足采购需求得2分</w:t>
            </w:r>
            <w:r>
              <w:rPr>
                <w:rFonts w:hint="eastAsia" w:ascii="Times New Roman" w:hAnsi="Times New Roman"/>
                <w:highlight w:val="none"/>
              </w:rPr>
              <w:t xml:space="preserve">；</w:t>
            </w:r>
            <w:r/>
          </w:p>
          <w:p>
            <w:pPr>
              <w:jc w:val="left"/>
              <w:rPr>
                <w:rFonts w:ascii="Times New Roman" w:hAnsi="Times New Roman"/>
                <w:highlight w:val="none"/>
              </w:rPr>
            </w:pPr>
            <w:r>
              <w:rPr>
                <w:rFonts w:hint="eastAsia" w:ascii="Times New Roman" w:hAnsi="Times New Roman"/>
                <w:highlight w:val="none"/>
              </w:rPr>
              <w:t xml:space="preserve">（5）</w:t>
            </w:r>
            <w:r>
              <w:rPr>
                <w:rFonts w:ascii="Times New Roman" w:hAnsi="Times New Roman"/>
                <w:highlight w:val="none"/>
              </w:rPr>
              <w:t xml:space="preserve">有方案，但方案内容模糊，没有针对本项目主要工作内容制定，内容不详实、不完整、内容不全面得1分</w:t>
            </w:r>
            <w:r>
              <w:rPr>
                <w:rFonts w:hint="eastAsia" w:ascii="Times New Roman" w:hAnsi="Times New Roman"/>
                <w:highlight w:val="none"/>
              </w:rPr>
              <w:t xml:space="preserve">；</w:t>
            </w:r>
            <w:r/>
          </w:p>
          <w:p>
            <w:pPr>
              <w:jc w:val="left"/>
              <w:rPr>
                <w:rFonts w:ascii="Times New Roman" w:hAnsi="Times New Roman"/>
                <w:szCs w:val="21"/>
                <w:highlight w:val="none"/>
              </w:rPr>
            </w:pPr>
            <w:r>
              <w:rPr>
                <w:rFonts w:hint="eastAsia" w:ascii="Times New Roman" w:hAnsi="Times New Roman"/>
                <w:highlight w:val="none"/>
              </w:rPr>
              <w:t xml:space="preserve">（6）</w:t>
            </w:r>
            <w:r>
              <w:rPr>
                <w:rFonts w:hint="eastAsia" w:ascii="宋体" w:hAnsi="宋体" w:cs="宋体"/>
                <w:szCs w:val="21"/>
                <w:highlight w:val="none"/>
              </w:rPr>
              <w:t xml:space="preserve">没有内容得0分。</w:t>
            </w:r>
            <w:r/>
          </w:p>
        </w:tc>
      </w:tr>
    </w:tbl>
    <w:p>
      <w:pPr>
        <w:ind w:firstLine="482"/>
        <w:spacing w:line="480" w:lineRule="exact"/>
        <w:rPr>
          <w:rFonts w:ascii="Times New Roman" w:hAnsi="Times New Roman" w:cs="仿宋"/>
          <w:b/>
          <w:color w:val="000000"/>
          <w:sz w:val="24"/>
          <w:highlight w:val="none"/>
        </w:rPr>
      </w:pPr>
      <w:r>
        <w:rPr>
          <w:rFonts w:hint="eastAsia" w:ascii="Times New Roman" w:hAnsi="Times New Roman" w:cs="仿宋"/>
          <w:b/>
          <w:color w:val="000000"/>
          <w:sz w:val="24"/>
          <w:highlight w:val="none"/>
        </w:rPr>
        <w:t xml:space="preserve">4、政府采购政策功能落实</w:t>
      </w:r>
      <w:r/>
    </w:p>
    <w:p>
      <w:pPr>
        <w:ind w:firstLine="482"/>
        <w:spacing w:line="480" w:lineRule="exact"/>
        <w:rPr>
          <w:rFonts w:ascii="Times New Roman" w:hAnsi="Times New Roman" w:cs="仿宋"/>
          <w:b/>
          <w:bCs/>
          <w:color w:val="000000"/>
          <w:sz w:val="24"/>
          <w:highlight w:val="none"/>
          <w:u w:val="single"/>
        </w:rPr>
      </w:pPr>
      <w:r>
        <w:rPr>
          <w:rFonts w:hint="eastAsia" w:ascii="Times New Roman" w:hAnsi="Times New Roman" w:cs="仿宋"/>
          <w:b/>
          <w:bCs/>
          <w:color w:val="000000"/>
          <w:sz w:val="24"/>
          <w:highlight w:val="none"/>
        </w:rPr>
        <w:t xml:space="preserve">本项目落实的政府采购政策对应序号为</w:t>
      </w:r>
      <w:r>
        <w:rPr>
          <w:rFonts w:hint="eastAsia" w:ascii="Times New Roman" w:hAnsi="Times New Roman" w:cs="仿宋"/>
          <w:b/>
          <w:bCs/>
          <w:color w:val="000000"/>
          <w:sz w:val="24"/>
          <w:highlight w:val="none"/>
          <w:u w:val="single"/>
        </w:rPr>
        <w:t xml:space="preserve">4.1 </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4.1.中小企业政策</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本项目按第</w:t>
      </w:r>
      <w:r>
        <w:rPr>
          <w:rFonts w:hint="eastAsia" w:ascii="Times New Roman" w:hAnsi="Times New Roman" w:cs="仿宋"/>
          <w:color w:val="ff0000"/>
          <w:sz w:val="24"/>
          <w:highlight w:val="none"/>
          <w:u w:val="single"/>
        </w:rPr>
        <w:t xml:space="preserve">（1）</w:t>
      </w:r>
      <w:r>
        <w:rPr>
          <w:rFonts w:hint="eastAsia" w:ascii="Times New Roman" w:hAnsi="Times New Roman" w:cs="仿宋"/>
          <w:color w:val="000000"/>
          <w:sz w:val="24"/>
          <w:highlight w:val="none"/>
        </w:rPr>
        <w:t xml:space="preserve">种政策落实：</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（1）本项目专门面向中小企业（含监狱与戒毒企业、残疾人福利企业）采购。</w:t>
      </w:r>
      <w:r/>
    </w:p>
    <w:p>
      <w:pPr>
        <w:ind w:firstLine="480"/>
        <w:spacing w:line="480" w:lineRule="exact"/>
        <w:rPr>
          <w:rFonts w:ascii="Times New Roman" w:hAnsi="Times New Roman" w:cs="仿宋_GB2312"/>
          <w:b/>
          <w:bCs/>
          <w:color w:val="000000"/>
          <w:sz w:val="24"/>
          <w:highlight w:val="none"/>
        </w:rPr>
      </w:pPr>
      <w:r>
        <w:rPr>
          <w:rFonts w:hint="eastAsia" w:ascii="Times New Roman" w:hAnsi="Times New Roman" w:cs="仿宋_GB2312"/>
          <w:b/>
          <w:bCs/>
          <w:color w:val="000000"/>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4.2节能产品、环境标志产品</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4.2.1拟采购的产品属于政府强制采购的节能产品品目清单范围的，投标人须提供国家确定的认证机构出具的、处于有效期之内的节能产品认证证书，否则其投标文件作无效标处理。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4.2.2采购人拟采购的产品属于优先采购的节能环保品目清单范围的，按以下条件优先采购：</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采用综合评分法的项目，对提供有效节能环保证书的投标人加分。</w:t>
      </w:r>
      <w:r/>
    </w:p>
    <w:p>
      <w:pPr>
        <w:ind w:firstLine="480"/>
        <w:spacing w:line="480" w:lineRule="exact"/>
        <w:rPr>
          <w:rFonts w:ascii="Times New Roman" w:hAnsi="Times New Roman" w:cs="仿宋"/>
          <w:sz w:val="24"/>
          <w:highlight w:val="none"/>
        </w:rPr>
      </w:pPr>
      <w:r>
        <w:rPr>
          <w:rFonts w:hint="eastAsia" w:ascii="Times New Roman" w:hAnsi="Times New Roman" w:cs="仿宋"/>
          <w:sz w:val="24"/>
          <w:highlight w:val="none"/>
        </w:rPr>
        <w:t xml:space="preserve">采用最低评标价法的项目，同等条件下优先推荐提供有效节能环保证书多的投标人为中标人。</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4.3政府采购需求标准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4.3.1商品包装、快递包装政府采购需求标准（试行）</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4.3.2绿色数据中心政府采购需求标准（试行）</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4.3.3绿色建材政府采购需求标准</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按照财政部 住房和城乡建设部 工业和信息化部关于印发《关于扩大政府采购支持绿色建材促进建筑品质提升政策实施范围的通知》的要求执行，本项目绿色建材的具体需求详见第四章采购需求。</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pStyle w:val="1222"/>
        <w:ind w:firstLine="482"/>
        <w:spacing w:line="440" w:lineRule="exact"/>
        <w:rPr>
          <w:rFonts w:hint="eastAsia" w:ascii="仿宋" w:hAnsi="仿宋" w:eastAsia="仿宋" w:cs="仿宋"/>
          <w:b/>
          <w:bCs/>
          <w:szCs w:val="24"/>
          <w:highlight w:val="none"/>
          <w:shd w:val="clear" w:color="auto" w:fill="ffffff"/>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bCs/>
          <w:szCs w:val="24"/>
          <w:highlight w:val="none"/>
          <w:shd w:val="clear" w:color="auto" w:fill="ffffff"/>
        </w:rPr>
        <w:t xml:space="preserve">4.5采购本国产品的支持政策</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4.5.1 本项目政府采购活动中既有本国产品又有非本国产品参与竞争的，依法对本国产品给予价格评审优惠，对本国产品的报价给予20%的价格扣除，用扣除后的价格参与评审。</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4.5.2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4.5.3供应商需按照招标文件的要求提供《关于符合本国产品标准的声明函》（以下简称《声明函》），如不提供将不享受本国产品价格评审优惠。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4.5.4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4.5.5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480" w:lineRule="exact"/>
        <w:rPr>
          <w:rFonts w:ascii="Times New Roman" w:hAnsi="Times New Roman" w:cs="仿宋"/>
          <w:color w:val="000000"/>
          <w:sz w:val="24"/>
          <w:highlight w:val="none"/>
        </w:rPr>
      </w:pPr>
      <w:r>
        <w:rPr>
          <w:rFonts w:ascii="Times New Roman" w:hAnsi="Times New Roman" w:cs="仿宋"/>
          <w:color w:val="000000"/>
          <w:sz w:val="24"/>
          <w:highlight w:val="none"/>
        </w:rPr>
      </w:r>
      <w:r/>
    </w:p>
    <w:p>
      <w:pPr>
        <w:ind w:firstLine="482"/>
        <w:jc w:val="left"/>
        <w:spacing w:line="480" w:lineRule="exact"/>
        <w:rPr>
          <w:rFonts w:ascii="Times New Roman" w:hAnsi="Times New Roman" w:cs="仿宋"/>
          <w:b/>
          <w:bCs/>
          <w:color w:val="000000"/>
          <w:sz w:val="24"/>
          <w:highlight w:val="none"/>
        </w:rPr>
      </w:pPr>
      <w:r>
        <w:rPr>
          <w:rFonts w:hint="eastAsia" w:ascii="Times New Roman" w:hAnsi="Times New Roman" w:cs="仿宋"/>
          <w:b/>
          <w:bCs/>
          <w:color w:val="000000"/>
          <w:sz w:val="24"/>
          <w:highlight w:val="none"/>
        </w:rPr>
        <w:t xml:space="preserve">（三）评标结果。</w:t>
      </w:r>
      <w:r>
        <w:rPr>
          <w:rFonts w:hint="eastAsia" w:ascii="Times New Roman" w:hAnsi="Times New Roman" w:cs="仿宋"/>
          <w:color w:val="000000"/>
          <w:sz w:val="24"/>
          <w:highlight w:val="none"/>
        </w:rPr>
        <w:t xml:space="preserve">评标委员会按照本办法规定推荐中标候选人，并形成评标报告。</w:t>
      </w:r>
      <w:r/>
    </w:p>
    <w:p>
      <w:pPr>
        <w:ind w:firstLine="480"/>
        <w:spacing w:line="480" w:lineRule="exact"/>
        <w:rPr>
          <w:rFonts w:ascii="Times New Roman" w:hAnsi="Times New Roman" w:cs="仿宋"/>
          <w:color w:val="000000"/>
          <w:sz w:val="24"/>
          <w:highlight w:val="none"/>
        </w:rPr>
      </w:pPr>
      <w:r/>
      <w:bookmarkStart w:id="117" w:name="_Toc2916"/>
      <w:r/>
      <w:bookmarkStart w:id="118" w:name="_Toc12255"/>
      <w:r/>
      <w:bookmarkStart w:id="119" w:name="_Toc81575205"/>
      <w:r/>
      <w:bookmarkStart w:id="120" w:name="_Toc22314"/>
      <w:r/>
      <w:bookmarkStart w:id="121" w:name="_Toc81575168"/>
      <w:r/>
      <w:r/>
    </w:p>
    <w:p>
      <w:pPr>
        <w:ind w:firstLine="480"/>
        <w:spacing w:line="480" w:lineRule="exact"/>
        <w:rPr>
          <w:rFonts w:ascii="Times New Roman" w:hAnsi="Times New Roman" w:cs="仿宋"/>
          <w:color w:val="000000"/>
          <w:sz w:val="24"/>
          <w:highlight w:val="none"/>
        </w:rPr>
      </w:pPr>
      <w:r>
        <w:rPr>
          <w:rFonts w:ascii="Times New Roman" w:hAnsi="Times New Roman" w:cs="仿宋"/>
          <w:color w:val="000000"/>
          <w:sz w:val="24"/>
          <w:highlight w:val="none"/>
        </w:rPr>
      </w:r>
      <w:bookmarkEnd w:id="115"/>
      <w:r/>
      <w:bookmarkEnd w:id="117"/>
      <w:r/>
      <w:bookmarkEnd w:id="118"/>
      <w:r/>
      <w:bookmarkEnd w:id="119"/>
      <w:r/>
      <w:bookmarkEnd w:id="120"/>
      <w:r/>
      <w:bookmarkEnd w:id="121"/>
      <w:r/>
      <w:r/>
    </w:p>
    <w:p>
      <w:pPr>
        <w:jc w:val="center"/>
        <w:keepLines/>
        <w:keepNext/>
        <w:pageBreakBefore/>
        <w:rPr>
          <w:b/>
          <w:color w:val="000000"/>
          <w:sz w:val="44"/>
          <w:szCs w:val="44"/>
          <w:highlight w:val="none"/>
        </w:rPr>
        <w:outlineLvl w:val="0"/>
      </w:pPr>
      <w:r>
        <w:rPr>
          <w:rFonts w:hint="eastAsia"/>
          <w:b/>
          <w:color w:val="000000"/>
          <w:sz w:val="44"/>
          <w:szCs w:val="44"/>
          <w:highlight w:val="none"/>
        </w:rPr>
        <w:t xml:space="preserve">第四章采购需求</w:t>
      </w:r>
      <w:r/>
    </w:p>
    <w:p>
      <w:pPr>
        <w:rPr>
          <w:rFonts w:ascii="Times New Roman" w:hAnsi="Times New Roman"/>
          <w:sz w:val="24"/>
          <w:szCs w:val="24"/>
          <w:highlight w:val="none"/>
        </w:rPr>
      </w:pPr>
      <w:r>
        <w:rPr>
          <w:rFonts w:ascii="Times New Roman" w:hAnsi="Times New Roman"/>
          <w:sz w:val="24"/>
          <w:szCs w:val="24"/>
          <w:highlight w:val="none"/>
        </w:rPr>
      </w:r>
      <w:r/>
    </w:p>
    <w:p>
      <w:pPr>
        <w:ind w:firstLine="480"/>
        <w:jc w:val="left"/>
        <w:spacing w:line="360" w:lineRule="auto"/>
        <w:rPr>
          <w:rFonts w:hint="eastAsia" w:ascii="宋体" w:hAnsi="宋体" w:cs="宋体"/>
          <w:sz w:val="24"/>
          <w:szCs w:val="24"/>
          <w:highlight w:val="none"/>
        </w:rPr>
      </w:pPr>
      <w:r/>
      <w:bookmarkStart w:id="122" w:name="_Toc120614281"/>
      <w:r>
        <w:rPr>
          <w:rFonts w:ascii="Times New Roman" w:hAnsi="Times New Roman"/>
          <w:color w:val="000000"/>
          <w:sz w:val="24"/>
          <w:szCs w:val="24"/>
          <w:highlight w:val="none"/>
        </w:rPr>
        <w:t xml:space="preserve">项目属性：服务类项目</w:t>
      </w:r>
      <w:bookmarkEnd w:id="122"/>
      <w:r/>
      <w:r/>
    </w:p>
    <w:p>
      <w:pPr>
        <w:ind w:firstLine="480"/>
        <w:jc w:val="left"/>
        <w:spacing w:line="360" w:lineRule="auto"/>
        <w:rPr>
          <w:rFonts w:hint="eastAsia" w:ascii="宋体" w:hAnsi="宋体" w:cs="宋体"/>
          <w:sz w:val="24"/>
          <w:szCs w:val="24"/>
          <w:highlight w:val="none"/>
        </w:rPr>
      </w:pPr>
      <w:r>
        <w:rPr>
          <w:rFonts w:ascii="Times New Roman" w:hAnsi="Times New Roman"/>
          <w:color w:val="000000"/>
          <w:sz w:val="24"/>
          <w:szCs w:val="24"/>
          <w:highlight w:val="none"/>
        </w:rPr>
        <w:t xml:space="preserve">本项目采购标的对应的中小企业划分标准所属行业：</w:t>
      </w:r>
      <w:r>
        <w:rPr>
          <w:rFonts w:hint="eastAsia" w:ascii="宋体" w:hAnsi="宋体" w:cs="宋体"/>
          <w:color w:val="000000"/>
          <w:sz w:val="24"/>
          <w:szCs w:val="24"/>
          <w:highlight w:val="none"/>
        </w:rPr>
        <w:t xml:space="preserve">其他未列明行业</w:t>
      </w:r>
      <w:r/>
    </w:p>
    <w:p>
      <w:pPr>
        <w:ind w:firstLine="480"/>
        <w:jc w:val="left"/>
        <w:spacing w:line="360" w:lineRule="auto"/>
        <w:rPr>
          <w:rFonts w:hint="eastAsia" w:ascii="宋体" w:hAnsi="宋体" w:cs="宋体"/>
          <w:sz w:val="24"/>
          <w:szCs w:val="24"/>
          <w:highlight w:val="none"/>
        </w:rPr>
      </w:pPr>
      <w:r>
        <w:rPr>
          <w:rFonts w:ascii="Times New Roman" w:hAnsi="Times New Roman"/>
          <w:color w:val="000000"/>
          <w:sz w:val="24"/>
          <w:szCs w:val="24"/>
          <w:highlight w:val="none"/>
        </w:rPr>
        <w:t xml:space="preserve">本项目</w:t>
      </w:r>
      <w:r>
        <w:rPr>
          <w:rFonts w:ascii="Times New Roman" w:hAnsi="Times New Roman"/>
          <w:color w:val="000000"/>
          <w:sz w:val="24"/>
          <w:szCs w:val="24"/>
          <w:highlight w:val="none"/>
          <w:u w:val="single"/>
        </w:rPr>
        <w:t xml:space="preserve"> 不接受 </w:t>
      </w:r>
      <w:r>
        <w:rPr>
          <w:rFonts w:ascii="Times New Roman" w:hAnsi="Times New Roman"/>
          <w:color w:val="000000"/>
          <w:sz w:val="24"/>
          <w:szCs w:val="24"/>
          <w:highlight w:val="none"/>
        </w:rPr>
        <w:t xml:space="preserve">（接受/不接受）进口产品。</w:t>
      </w:r>
      <w:r/>
    </w:p>
    <w:p>
      <w:pPr>
        <w:rPr>
          <w:highlight w:val="none"/>
        </w:rPr>
      </w:pPr>
      <w:r>
        <w:rPr>
          <w:highlight w:val="none"/>
        </w:rPr>
      </w:r>
      <w:r/>
    </w:p>
    <w:p>
      <w:pPr>
        <w:ind w:firstLine="482"/>
        <w:spacing w:line="360" w:lineRule="auto"/>
        <w:rPr>
          <w:rFonts w:ascii="Times New Roman" w:hAnsi="Times New Roman"/>
          <w:b/>
          <w:bCs/>
          <w:sz w:val="24"/>
          <w:szCs w:val="24"/>
          <w:highlight w:val="none"/>
        </w:rPr>
      </w:pPr>
      <w:r>
        <w:rPr>
          <w:rFonts w:ascii="Times New Roman" w:hAnsi="Times New Roman"/>
          <w:b/>
          <w:bCs/>
          <w:sz w:val="24"/>
          <w:szCs w:val="24"/>
          <w:highlight w:val="none"/>
        </w:rPr>
        <w:t xml:space="preserve">一、赛事概况</w:t>
      </w:r>
      <w:r/>
    </w:p>
    <w:p>
      <w:pPr>
        <w:pStyle w:val="1117"/>
        <w:ind w:firstLine="482"/>
        <w:spacing w:line="360" w:lineRule="auto"/>
        <w:rPr>
          <w:rFonts w:hint="eastAsia" w:ascii="Times New Roman" w:hAnsi="Times New Roman"/>
          <w:bCs/>
          <w:sz w:val="24"/>
          <w:highlight w:val="none"/>
        </w:rPr>
      </w:pPr>
      <w:r>
        <w:rPr>
          <w:rFonts w:hint="eastAsia" w:ascii="Times New Roman" w:hAnsi="Times New Roman"/>
          <w:bCs/>
          <w:sz w:val="24"/>
          <w:highlight w:val="none"/>
        </w:rPr>
        <w:t xml:space="preserve">（一）赛事名称：</w:t>
      </w:r>
      <w:bookmarkStart w:id="123" w:name="OLE_LINK2"/>
      <w:r>
        <w:rPr>
          <w:rFonts w:hint="eastAsia" w:ascii="Times New Roman" w:hAnsi="Times New Roman"/>
          <w:bCs/>
          <w:sz w:val="24"/>
          <w:highlight w:val="none"/>
        </w:rPr>
        <w:t xml:space="preserve">泗洪马拉松</w:t>
      </w:r>
      <w:bookmarkEnd w:id="123"/>
      <w:r/>
      <w:r/>
    </w:p>
    <w:p>
      <w:pPr>
        <w:pStyle w:val="1117"/>
        <w:ind w:firstLine="482"/>
        <w:spacing w:line="360" w:lineRule="auto"/>
        <w:rPr>
          <w:rFonts w:ascii="Times New Roman" w:hAnsi="Times New Roman"/>
          <w:bCs/>
          <w:sz w:val="24"/>
          <w:highlight w:val="none"/>
        </w:rPr>
      </w:pPr>
      <w:r>
        <w:rPr>
          <w:rFonts w:hint="eastAsia" w:ascii="Times New Roman" w:hAnsi="Times New Roman"/>
          <w:bCs/>
          <w:sz w:val="24"/>
          <w:highlight w:val="none"/>
        </w:rPr>
        <w:t xml:space="preserve">（二）赛事规格：中国田径协会A类赛事标准</w:t>
      </w:r>
      <w:r/>
    </w:p>
    <w:p>
      <w:pPr>
        <w:pStyle w:val="1117"/>
        <w:ind w:firstLine="482"/>
        <w:spacing w:line="360" w:lineRule="auto"/>
        <w:rPr>
          <w:rFonts w:ascii="Times New Roman" w:hAnsi="Times New Roman"/>
          <w:bCs/>
          <w:sz w:val="24"/>
          <w:highlight w:val="none"/>
        </w:rPr>
      </w:pPr>
      <w:r>
        <w:rPr>
          <w:rFonts w:hint="eastAsia" w:ascii="Times New Roman" w:hAnsi="Times New Roman"/>
          <w:bCs/>
          <w:sz w:val="24"/>
          <w:highlight w:val="none"/>
        </w:rPr>
        <w:t xml:space="preserve">（三）赛事主题：邂逅醉美的你</w:t>
      </w:r>
      <w:r/>
    </w:p>
    <w:p>
      <w:pPr>
        <w:pStyle w:val="1117"/>
        <w:ind w:firstLine="482"/>
        <w:spacing w:line="360" w:lineRule="auto"/>
        <w:rPr>
          <w:rFonts w:ascii="Times New Roman" w:hAnsi="Times New Roman"/>
          <w:bCs/>
          <w:sz w:val="24"/>
          <w:highlight w:val="none"/>
        </w:rPr>
      </w:pPr>
      <w:r>
        <w:rPr>
          <w:rFonts w:hint="eastAsia" w:ascii="Times New Roman" w:hAnsi="Times New Roman"/>
          <w:bCs/>
          <w:sz w:val="24"/>
          <w:highlight w:val="none"/>
        </w:rPr>
        <w:t xml:space="preserve">（四）比赛时间：2026年10月25日，2027年、2028年时间采购人另行通知。</w:t>
      </w:r>
      <w:r/>
    </w:p>
    <w:p>
      <w:pPr>
        <w:pStyle w:val="1117"/>
        <w:ind w:firstLine="482"/>
        <w:spacing w:line="360" w:lineRule="auto"/>
        <w:rPr>
          <w:rFonts w:ascii="Times New Roman" w:hAnsi="Times New Roman"/>
          <w:bCs/>
          <w:sz w:val="24"/>
          <w:highlight w:val="none"/>
        </w:rPr>
      </w:pPr>
      <w:r>
        <w:rPr>
          <w:rFonts w:hint="eastAsia" w:ascii="Times New Roman" w:hAnsi="Times New Roman"/>
          <w:bCs/>
          <w:sz w:val="24"/>
          <w:highlight w:val="none"/>
        </w:rPr>
        <w:t xml:space="preserve">（五）主办单位：泗洪县人民政府</w:t>
      </w:r>
      <w:r/>
    </w:p>
    <w:p>
      <w:pPr>
        <w:pStyle w:val="1117"/>
        <w:ind w:firstLine="482"/>
        <w:spacing w:line="360" w:lineRule="auto"/>
        <w:rPr>
          <w:rFonts w:ascii="Times New Roman" w:hAnsi="Times New Roman"/>
          <w:bCs/>
          <w:sz w:val="24"/>
          <w:highlight w:val="none"/>
        </w:rPr>
      </w:pPr>
      <w:r>
        <w:rPr>
          <w:rFonts w:hint="eastAsia" w:ascii="Times New Roman" w:hAnsi="Times New Roman"/>
          <w:bCs/>
          <w:sz w:val="24"/>
          <w:highlight w:val="none"/>
        </w:rPr>
        <w:t xml:space="preserve">（六）承办单位：泗洪县教育局</w:t>
      </w:r>
      <w:r/>
    </w:p>
    <w:p>
      <w:pPr>
        <w:pStyle w:val="1117"/>
        <w:ind w:firstLine="482"/>
        <w:spacing w:line="360" w:lineRule="auto"/>
        <w:rPr>
          <w:rFonts w:hint="eastAsia" w:ascii="Times New Roman" w:hAnsi="Times New Roman"/>
          <w:bCs/>
          <w:sz w:val="24"/>
          <w:highlight w:val="none"/>
        </w:rPr>
      </w:pPr>
      <w:r>
        <w:rPr>
          <w:rFonts w:hint="eastAsia" w:ascii="Times New Roman" w:hAnsi="Times New Roman"/>
          <w:bCs/>
          <w:sz w:val="24"/>
          <w:highlight w:val="none"/>
        </w:rPr>
        <w:t xml:space="preserve">（七）赛事规模：2026年泗洪马拉松参赛人数预计为8000人，其中全程马拉松2000人，半程马拉松6000人。</w:t>
      </w:r>
      <w:r/>
    </w:p>
    <w:p>
      <w:pPr>
        <w:pStyle w:val="1116"/>
        <w:ind w:firstLine="662"/>
        <w:rPr>
          <w:rFonts w:hint="default"/>
          <w:color w:val="ff0000"/>
          <w:lang w:val="en-US" w:eastAsia="zh-CN"/>
        </w:rPr>
      </w:pPr>
      <w:r>
        <w:rPr>
          <w:rFonts w:hint="eastAsia"/>
          <w:color w:val="ff0000"/>
          <w:lang w:val="en-US" w:eastAsia="zh-CN"/>
        </w:rPr>
        <w:t xml:space="preserve">注：1.具体赛事名称、赛事主题以最终申报为准</w:t>
      </w:r>
      <w:r/>
    </w:p>
    <w:p>
      <w:pPr>
        <w:ind w:firstLine="482"/>
        <w:spacing w:line="360" w:lineRule="auto"/>
        <w:rPr>
          <w:rFonts w:hint="eastAsia" w:ascii="Times New Roman" w:hAnsi="Times New Roman"/>
          <w:b/>
          <w:bCs/>
          <w:sz w:val="24"/>
          <w:szCs w:val="24"/>
          <w:highlight w:val="none"/>
        </w:rPr>
      </w:pPr>
      <w:r>
        <w:rPr>
          <w:rFonts w:hint="eastAsia" w:ascii="Times New Roman" w:hAnsi="Times New Roman"/>
          <w:b/>
          <w:bCs/>
          <w:sz w:val="24"/>
          <w:szCs w:val="24"/>
          <w:highlight w:val="none"/>
        </w:rPr>
      </w:r>
      <w:r/>
    </w:p>
    <w:p>
      <w:pPr>
        <w:ind w:firstLine="482"/>
        <w:spacing w:line="360" w:lineRule="auto"/>
        <w:rPr>
          <w:rFonts w:hint="default" w:ascii="Times New Roman" w:hAnsi="Times New Roman" w:eastAsia="宋体"/>
          <w:b/>
          <w:bCs/>
          <w:sz w:val="24"/>
          <w:szCs w:val="24"/>
          <w:highlight w:val="none"/>
          <w:lang w:val="en-US" w:eastAsia="zh-CN"/>
        </w:rPr>
      </w:pPr>
      <w:r>
        <w:rPr>
          <w:rFonts w:hint="eastAsia" w:ascii="Times New Roman" w:hAnsi="Times New Roman"/>
          <w:b/>
          <w:bCs/>
          <w:sz w:val="24"/>
          <w:szCs w:val="24"/>
          <w:highlight w:val="none"/>
        </w:rPr>
        <w:t xml:space="preserve">二、</w:t>
      </w:r>
      <w:r>
        <w:rPr>
          <w:rFonts w:hint="eastAsia" w:ascii="Times New Roman" w:hAnsi="Times New Roman"/>
          <w:b/>
          <w:bCs/>
          <w:sz w:val="24"/>
          <w:szCs w:val="24"/>
          <w:highlight w:val="none"/>
          <w:lang w:val="en-US" w:eastAsia="zh-CN"/>
        </w:rPr>
        <w:t xml:space="preserve">合同履行期限</w:t>
      </w:r>
      <w:r/>
    </w:p>
    <w:p>
      <w:pPr>
        <w:pStyle w:val="1117"/>
        <w:ind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三年（自合同签署生效之日起至2028年马拉松赛事结束且成交供应商提供所有服务工作结束时止）</w:t>
      </w:r>
      <w:r/>
    </w:p>
    <w:p>
      <w:pPr>
        <w:pStyle w:val="1117"/>
        <w:ind w:firstLine="482"/>
        <w:spacing w:line="360" w:lineRule="auto"/>
        <w:rPr>
          <w:rFonts w:hint="eastAsia" w:ascii="宋体" w:hAnsi="宋体" w:cs="宋体"/>
          <w:bCs/>
          <w:sz w:val="24"/>
          <w:szCs w:val="24"/>
          <w:highlight w:val="none"/>
        </w:rPr>
      </w:pPr>
      <w:r>
        <w:rPr>
          <w:rFonts w:hint="eastAsia" w:ascii="宋体" w:hAnsi="宋体" w:cs="宋体"/>
          <w:bCs/>
          <w:sz w:val="24"/>
          <w:szCs w:val="24"/>
          <w:highlight w:val="none"/>
        </w:rPr>
        <w:t xml:space="preserve">注：服务期内，如因国家政策调整或不可抗力（合同另行约定）因素，采购人有权终止合同，已产生的服务费用经甲方审核后按实结算。</w:t>
      </w:r>
      <w:r/>
    </w:p>
    <w:p>
      <w:pPr>
        <w:pStyle w:val="1117"/>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三、付款方式</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预付款：</w:t>
      </w:r>
      <w:r>
        <w:rPr>
          <w:rFonts w:hint="eastAsia" w:ascii="Times New Roman" w:hAnsi="Times New Roman"/>
          <w:bCs/>
          <w:sz w:val="24"/>
          <w:highlight w:val="none"/>
        </w:rPr>
        <w:t xml:space="preserve">赛事当年合同款的10%</w:t>
      </w:r>
      <w:r>
        <w:rPr>
          <w:rFonts w:ascii="Times New Roman" w:hAnsi="Times New Roman"/>
          <w:bCs/>
          <w:sz w:val="24"/>
          <w:highlight w:val="none"/>
        </w:rPr>
        <w:t xml:space="preserve">，</w:t>
      </w:r>
      <w:r>
        <w:rPr>
          <w:rFonts w:ascii="Times New Roman" w:hAnsi="Times New Roman"/>
          <w:bCs/>
          <w:sz w:val="24"/>
          <w:highlight w:val="none"/>
          <w:lang w:val="zh-CN"/>
        </w:rPr>
        <w:t xml:space="preserve">签订合同后</w:t>
      </w:r>
      <w:r>
        <w:rPr>
          <w:rFonts w:ascii="Times New Roman" w:hAnsi="Times New Roman"/>
          <w:bCs/>
          <w:sz w:val="24"/>
          <w:highlight w:val="none"/>
        </w:rPr>
        <w:t xml:space="preserve">收到供应商发票10个工作日内</w:t>
      </w:r>
      <w:r>
        <w:rPr>
          <w:rFonts w:ascii="Times New Roman" w:hAnsi="Times New Roman"/>
          <w:bCs/>
          <w:sz w:val="24"/>
          <w:highlight w:val="none"/>
          <w:lang w:val="zh-CN"/>
        </w:rPr>
        <w:t xml:space="preserve">支付</w:t>
      </w:r>
      <w:r>
        <w:rPr>
          <w:rFonts w:ascii="Times New Roman" w:hAnsi="Times New Roman"/>
          <w:bCs/>
          <w:sz w:val="24"/>
          <w:highlight w:val="none"/>
        </w:rPr>
        <w:t xml:space="preserve">；</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进度款：每年赛前30日支付赛事当年合同款的40%；赛后提交赛事结案报告及赛事媒体简报，并经采购人确认其保质保量完成合同约定业务后，当年合同价余款根据考核结果支付。</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备注：</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w:t>
      </w:r>
      <w:r>
        <w:rPr>
          <w:rFonts w:hint="eastAsia" w:ascii="Times New Roman" w:hAnsi="Times New Roman"/>
          <w:bCs/>
          <w:sz w:val="24"/>
          <w:highlight w:val="none"/>
        </w:rPr>
        <w:t xml:space="preserve">1</w:t>
      </w:r>
      <w:r>
        <w:rPr>
          <w:rFonts w:ascii="Times New Roman" w:hAnsi="Times New Roman"/>
          <w:bCs/>
          <w:sz w:val="24"/>
          <w:highlight w:val="none"/>
        </w:rPr>
        <w:t xml:space="preserve">）可以采用数字人民币支付</w:t>
      </w:r>
      <w:r>
        <w:rPr>
          <w:rFonts w:hint="eastAsia" w:ascii="Times New Roman" w:hAnsi="Times New Roman"/>
          <w:bCs/>
          <w:sz w:val="24"/>
          <w:highlight w:val="none"/>
        </w:rPr>
        <w:t xml:space="preserve">；</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w:t>
      </w:r>
      <w:r>
        <w:rPr>
          <w:rFonts w:hint="eastAsia" w:ascii="Times New Roman" w:hAnsi="Times New Roman"/>
          <w:bCs/>
          <w:sz w:val="24"/>
          <w:highlight w:val="none"/>
        </w:rPr>
        <w:t xml:space="preserve">2</w:t>
      </w:r>
      <w:r>
        <w:rPr>
          <w:rFonts w:ascii="Times New Roman" w:hAnsi="Times New Roman"/>
          <w:bCs/>
          <w:sz w:val="24"/>
          <w:highlight w:val="none"/>
        </w:rPr>
        <w:t xml:space="preserve">）资金支付的时间：收到供应商发票10个工作日内；</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w:t>
      </w:r>
      <w:r>
        <w:rPr>
          <w:rFonts w:hint="eastAsia" w:ascii="Times New Roman" w:hAnsi="Times New Roman"/>
          <w:bCs/>
          <w:sz w:val="24"/>
          <w:highlight w:val="none"/>
        </w:rPr>
        <w:t xml:space="preserve">3</w:t>
      </w:r>
      <w:r>
        <w:rPr>
          <w:rFonts w:ascii="Times New Roman" w:hAnsi="Times New Roman"/>
          <w:bCs/>
          <w:sz w:val="24"/>
          <w:highlight w:val="none"/>
        </w:rPr>
        <w:t xml:space="preserve">）资金支付的条件：满足相应阶段的要求且收到供应商发票；</w:t>
      </w:r>
      <w:r/>
    </w:p>
    <w:p>
      <w:pPr>
        <w:pStyle w:val="1117"/>
        <w:ind w:firstLine="482"/>
        <w:spacing w:line="360" w:lineRule="auto"/>
        <w:rPr>
          <w:rFonts w:hint="eastAsia" w:ascii="Times New Roman" w:hAnsi="Times New Roman"/>
          <w:bCs/>
          <w:sz w:val="24"/>
          <w:highlight w:val="none"/>
        </w:rPr>
      </w:pPr>
      <w:r>
        <w:rPr>
          <w:rFonts w:ascii="Times New Roman" w:hAnsi="Times New Roman"/>
          <w:bCs/>
          <w:sz w:val="24"/>
          <w:highlight w:val="none"/>
        </w:rPr>
        <w:t xml:space="preserve">（</w:t>
      </w:r>
      <w:r>
        <w:rPr>
          <w:rFonts w:hint="eastAsia" w:ascii="Times New Roman" w:hAnsi="Times New Roman"/>
          <w:bCs/>
          <w:sz w:val="24"/>
          <w:highlight w:val="none"/>
        </w:rPr>
        <w:t xml:space="preserve">4</w:t>
      </w:r>
      <w:r>
        <w:rPr>
          <w:rFonts w:ascii="Times New Roman" w:hAnsi="Times New Roman"/>
          <w:bCs/>
          <w:sz w:val="24"/>
          <w:highlight w:val="none"/>
        </w:rPr>
        <w:t xml:space="preserve">）在签订合同时，供应商明确表示无需预付款或者主动要求降低预付款比例的，采购人可不适用前述规定</w:t>
      </w:r>
      <w:r>
        <w:rPr>
          <w:rFonts w:hint="eastAsia" w:ascii="Times New Roman" w:hAnsi="Times New Roman"/>
          <w:bCs/>
          <w:sz w:val="24"/>
          <w:highlight w:val="none"/>
        </w:rPr>
        <w:t xml:space="preserve">。</w:t>
      </w:r>
      <w:r/>
    </w:p>
    <w:p>
      <w:pPr>
        <w:ind w:firstLine="480"/>
        <w:jc w:val="left"/>
        <w:spacing w:line="440" w:lineRule="exact"/>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四、采购内容</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bookmarkStart w:id="124" w:name="_Hlk230079432"/>
      <w:r>
        <w:rPr>
          <w:rFonts w:hint="eastAsia" w:ascii="宋体" w:hAnsi="宋体" w:cs="宋体"/>
          <w:bCs/>
          <w:sz w:val="24"/>
          <w:szCs w:val="24"/>
          <w:highlight w:val="none"/>
        </w:rPr>
        <w:t xml:space="preserve">本次采购的赛事运营服务包括但不限于：</w:t>
      </w:r>
      <w:bookmarkStart w:id="125" w:name="OLE_LINK1"/>
      <w:r>
        <w:rPr>
          <w:rFonts w:hint="eastAsia" w:ascii="宋体" w:hAnsi="宋体" w:cs="宋体"/>
          <w:bCs/>
          <w:sz w:val="24"/>
          <w:szCs w:val="24"/>
          <w:highlight w:val="none"/>
        </w:rPr>
        <w:t xml:space="preserve">2026年-2028年泗洪县马拉松赛事运营服务项目，本次采购的赛事运营服务包括但不限于：2026年-2028年泗洪马拉松的赛事策划、竞赛组织、品牌定位与推广、市场开发、竞赛组织和器材保障、媒体宣传推广、新闻发布会、赛事网络直播、赛道和场地布置、赛事奖金、志愿者招募管理、后勤接待保障、各类资料印制、赛事保险、医疗救援等，以及其实施过程中所产生的全部费用</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不包括安保、医疗救护（包含救护车</w:t>
      </w: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人员</w:t>
      </w:r>
      <w:r>
        <w:rPr>
          <w:rFonts w:hint="eastAsia" w:ascii="宋体" w:hAnsi="宋体" w:cs="宋体"/>
          <w:bCs/>
          <w:sz w:val="24"/>
          <w:szCs w:val="24"/>
          <w:highlight w:val="none"/>
        </w:rPr>
        <w:t xml:space="preserve">和常规急救药品）、电力、网络、环卫、官媒宣传、场地等所涉及的人员的工作保障、餐饮、住宿、设备、药品、补贴等</w:t>
      </w:r>
      <w:r>
        <w:rPr>
          <w:rFonts w:hint="eastAsia" w:ascii="宋体" w:hAnsi="宋体" w:cs="宋体"/>
          <w:bCs/>
          <w:sz w:val="24"/>
          <w:szCs w:val="24"/>
          <w:highlight w:val="none"/>
          <w:lang w:val="en-US" w:eastAsia="zh-CN"/>
        </w:rPr>
        <w:t xml:space="preserve">]</w:t>
      </w:r>
      <w:r>
        <w:rPr>
          <w:rFonts w:hint="eastAsia" w:ascii="宋体" w:hAnsi="宋体" w:cs="宋体"/>
          <w:bCs/>
          <w:sz w:val="24"/>
          <w:szCs w:val="24"/>
          <w:highlight w:val="none"/>
        </w:rPr>
        <w:t xml:space="preserve">，</w:t>
      </w:r>
      <w:bookmarkEnd w:id="125"/>
      <w:r>
        <w:rPr>
          <w:rFonts w:hint="eastAsia" w:ascii="宋体" w:hAnsi="宋体" w:cs="宋体"/>
          <w:bCs/>
          <w:sz w:val="24"/>
          <w:szCs w:val="24"/>
          <w:highlight w:val="none"/>
        </w:rPr>
        <w:t xml:space="preserve">具体要求如下：</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bookmarkStart w:id="126" w:name="_Toc502862091"/>
      <w:r/>
      <w:bookmarkStart w:id="127" w:name="_Toc502662286"/>
      <w:r>
        <w:rPr>
          <w:rFonts w:hint="eastAsia" w:ascii="宋体" w:hAnsi="宋体" w:cs="宋体"/>
          <w:bCs/>
          <w:sz w:val="24"/>
          <w:szCs w:val="24"/>
          <w:highlight w:val="none"/>
        </w:rPr>
        <w:t xml:space="preserve">（一）总体策划及赛事设计</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充分展现泗洪的自然风光和文化底蕴，紧密贴合“邂逅醉美的你”的赛事主题，力争将泗洪马拉松赛事打造成为省内领先的全程马拉松品牌，总体策划包括但不限于：</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1.主题口号与形象设计：制定富有感染力的赛事主题口号，设计包含主视觉图案、完赛纪念牌等在内的赛事形象设计。</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2.文化与自然融合：</w:t>
      </w:r>
      <w:r>
        <w:rPr>
          <w:rFonts w:hint="eastAsia" w:ascii="宋体" w:hAnsi="宋体" w:cs="宋体"/>
          <w:bCs/>
          <w:sz w:val="24"/>
          <w:szCs w:val="24"/>
          <w:highlight w:val="none"/>
        </w:rPr>
        <w:t xml:space="preserve">将“湿地之都，水韵泗洪”和“绿水青山”的</w:t>
      </w:r>
      <w:r>
        <w:rPr>
          <w:rFonts w:ascii="Times New Roman" w:hAnsi="Times New Roman"/>
          <w:bCs/>
          <w:sz w:val="24"/>
          <w:szCs w:val="24"/>
          <w:highlight w:val="none"/>
        </w:rPr>
        <w:t xml:space="preserve">城市特色融入赛事的各个环节，从赛道规划到宣传材料，都能感受到泗洪的独特魅力。</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3.品牌一致性：确保所有赛事相关的视觉元素和宣传材料在风格和色彩上保持一致性，强化品牌识别度。</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4.跑者体验优先：在赛事策划和执行过程中，始终以提升跑者体验为核心，确保赛事的每一个细节都能满足跑者的需求和期待。</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5.持续品牌推广：通过与媒体的合作、社交媒体的运用以及公关活动的策划，不断扩大泗洪马拉松的品牌影响力。</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6.特色赛事公告：特色浓郁的赛事竞赛规程、线路说明、报名须知等通告、通知。</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（二）竞赛组织</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1.赛事认证</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严格依据《中国境内马拉松赛事组织标准》，按中国田径协会A类赛事标准进行运营管理：</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（1）中国田径协会赛事认证：负责赛事在中国田径协会的注册、管理工作，并承担相应费用，承担省田协的技术服务工作。</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（2）特邀运动员：</w:t>
      </w:r>
      <w:r>
        <w:rPr>
          <w:rFonts w:hint="eastAsia" w:ascii="Times New Roman" w:hAnsi="Times New Roman"/>
          <w:bCs/>
          <w:sz w:val="24"/>
          <w:szCs w:val="24"/>
          <w:highlight w:val="none"/>
        </w:rPr>
        <w:t xml:space="preserve">20名大众精英级选手参赛</w:t>
      </w:r>
      <w:r>
        <w:rPr>
          <w:rFonts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（3）兴奋剂检测：负责与中国反兴奋剂中心签订兴奋剂检测协议，并按照中国田协以要求做好兴奋剂检测和检查官保障工作。</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（4）中国田协赛事认证：负责中国田协路跑赛事认证申请系统相关申报事项，办理中国田协</w:t>
      </w:r>
      <w:r>
        <w:rPr>
          <w:rFonts w:hint="eastAsia" w:ascii="Times New Roman" w:hAnsi="Times New Roman"/>
          <w:bCs/>
          <w:sz w:val="24"/>
          <w:szCs w:val="24"/>
          <w:highlight w:val="none"/>
        </w:rPr>
        <w:t xml:space="preserve">A</w:t>
      </w:r>
      <w:r>
        <w:rPr>
          <w:rFonts w:ascii="Times New Roman" w:hAnsi="Times New Roman"/>
          <w:bCs/>
          <w:sz w:val="24"/>
          <w:szCs w:val="24"/>
          <w:highlight w:val="none"/>
        </w:rPr>
        <w:t xml:space="preserve">类赛事技术认证，并承担全额认证费用。</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（5）赛后按照中国田协的要求，在规定时间内及时报送相关数据或材料。</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2.风险评估及赛事陈述</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（1）风险评估：对赛事进行风险评估，获得有资质单位出具的风险评估报告。</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（2）赛事陈述：申报通过中国田径协会、江苏省体育局组织的赛事陈述，并根据相关意见建议整改到位。</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3.赛事报名费用及奖金</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（1）赛事报名费用（单位：人民币）：选手报名费用由供应商统一收取并用于本次赛事活动运营。</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全程马拉松项目：150元/人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半程马拉松项目：100元/人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赛事奖金：根据中国田径协会制定的赛事奖金相关规定制定奖金发放的详细方案，赛事全部奖金由供应商承担，赛事奖金总额不低于人民币15万元，具体奖励名次和金额由赛事规程设定，非中国籍运动员获奖按比赛当日汇率发放等值的人民币。</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4.路线规划及起终点设置</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（1）路线规划：路线符合中国田协A类赛事要求，供应商协调国际田协认证的丈量员完成赛道丈量工作，绘制赛事卫星、行政区域线路图、线路海拔图。</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（2）起点设置：起点需配备主席台、VIP室、嘉宾室、嘉宾观摩区、检录区、存衣区、特邀选手准备区、大众选手热身区、领操台等，并在起点区域科学设置厕所比例，做好安全、医疗和保洁等保障工作。</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终点设置：终点需配备新闻发布厅、兴奋剂检测室、VIP室、嘉宾室、医疗室、赛后控制中心、赛后指挥中心、男女更衣室、颁奖台、完赛包领取区、恢复区、拉伸区、存衣包领取区、媒体拍摄台，并在终点区域科学设置厕所比例，做好安全、医疗和保洁等保障工作（终点区域具体搭建要求见第七条终点布置）。</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5.赛道保障及搭建</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根据赛道保障及搭建需要制定专项方案，包括但不限于：</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（1）能量补给：提供饮用水、功能饮料、一次性杯子、运动员补给食品（面包、香蕉等）。</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（2）降温设施：赛道设置防高温设施及物资，包括不限于喷淋棚，海绵块，冰块等。</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（3）医疗点：根据赛事要求设立医疗救护点（至少每2.5公里1个），配备医疗急救点的急救包和体外除颤设备（AED）</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（4）流动医疗：根据赛事要求设立流动救</w:t>
      </w:r>
      <w:r>
        <w:rPr>
          <w:rFonts w:hint="eastAsia" w:ascii="Times New Roman" w:hAnsi="Times New Roman"/>
          <w:bCs/>
          <w:sz w:val="24"/>
          <w:szCs w:val="24"/>
          <w:highlight w:val="none"/>
        </w:rPr>
        <w:t xml:space="preserve">自行车（或电动自行车）</w:t>
      </w:r>
      <w:r>
        <w:rPr>
          <w:rFonts w:ascii="Times New Roman" w:hAnsi="Times New Roman"/>
          <w:bCs/>
          <w:sz w:val="24"/>
          <w:szCs w:val="24"/>
          <w:highlight w:val="none"/>
        </w:rPr>
        <w:t xml:space="preserve">（每2 公里1个），并配备专业救护人员及急救包（含药品）、体外除颤设备（AED）</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（5）交通工具：提供比赛物资运输、寄存赛事包等需求的厢式货车，志愿者和裁判员接送、运动员摆渡、运动员收容等需求的大巴，嘉宾接送等需求的商务车或小轿车等。</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（6）卫生保洁：提供移动公厕以及环保跑者等。</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6.起点布置</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制定起点布置专项方案，报组委会审定后执行。</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（1）起点安检：结合起点场地条件和参赛选手数量，设置足量安检通道，配备人脸识别设备</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（2）检录及芯片工作区：配备足量芯片计时扫描仪用于比赛当天现场检录</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（3）起点门：按照组委会要求，根据起点实际情况搭建起点门（需便于及时拆/撤除）</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（4）起点医疗点：需覆盖整个起跑区域（如起跑区域太长难以覆盖服务，可配备</w:t>
      </w:r>
      <w:r>
        <w:rPr>
          <w:rFonts w:hint="eastAsia" w:ascii="Times New Roman" w:hAnsi="Times New Roman"/>
          <w:bCs/>
          <w:sz w:val="24"/>
          <w:szCs w:val="24"/>
          <w:highlight w:val="none"/>
        </w:rPr>
        <w:t xml:space="preserve">自行车（或电动自行车）</w:t>
      </w:r>
      <w:r>
        <w:rPr>
          <w:rFonts w:ascii="Times New Roman" w:hAnsi="Times New Roman"/>
          <w:bCs/>
          <w:sz w:val="24"/>
          <w:szCs w:val="24"/>
          <w:highlight w:val="none"/>
        </w:rPr>
        <w:t xml:space="preserve">和对讲机，以便医疗人员能迅速到达）</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（5）特邀选手准备区：需设置专门区域，留有足够长度供特邀选手热身跑；</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（6）男女更衣室：配备8个男女更衣室，其中，特邀选手男女各1个，大众选手</w:t>
      </w:r>
      <w:r>
        <w:rPr>
          <w:rFonts w:ascii="Times New Roman" w:hAnsi="Times New Roman"/>
          <w:bCs/>
          <w:sz w:val="24"/>
          <w:highlight w:val="none"/>
        </w:rPr>
        <w:t xml:space="preserve">男</w:t>
      </w:r>
      <w:r>
        <w:rPr>
          <w:rFonts w:hint="eastAsia" w:ascii="Times New Roman" w:hAnsi="Times New Roman"/>
          <w:bCs/>
          <w:sz w:val="24"/>
          <w:highlight w:val="none"/>
          <w:lang w:val="en-US" w:eastAsia="zh-CN"/>
        </w:rPr>
        <w:t xml:space="preserve">4个，</w:t>
      </w:r>
      <w:r>
        <w:rPr>
          <w:rFonts w:ascii="Times New Roman" w:hAnsi="Times New Roman"/>
          <w:bCs/>
          <w:sz w:val="24"/>
          <w:highlight w:val="none"/>
        </w:rPr>
        <w:t xml:space="preserve">女</w:t>
      </w:r>
      <w:r>
        <w:rPr>
          <w:rFonts w:hint="eastAsia" w:ascii="Times New Roman" w:hAnsi="Times New Roman"/>
          <w:bCs/>
          <w:sz w:val="24"/>
          <w:highlight w:val="none"/>
          <w:lang w:val="en-US" w:eastAsia="zh-CN"/>
        </w:rPr>
        <w:t xml:space="preserve">2</w:t>
      </w:r>
      <w:r>
        <w:rPr>
          <w:rFonts w:ascii="Times New Roman" w:hAnsi="Times New Roman"/>
          <w:bCs/>
          <w:sz w:val="24"/>
          <w:highlight w:val="none"/>
        </w:rPr>
        <w:t xml:space="preserve">个</w:t>
      </w:r>
      <w:r>
        <w:rPr>
          <w:rFonts w:hint="eastAsia" w:ascii="Times New Roman" w:hAnsi="Times New Roman"/>
          <w:bCs/>
          <w:sz w:val="24"/>
          <w:highlight w:val="none"/>
          <w:lang w:eastAsia="zh-CN"/>
        </w:rPr>
        <w:t xml:space="preserve">，</w:t>
      </w:r>
      <w:r>
        <w:rPr>
          <w:rFonts w:hint="eastAsia" w:ascii="Times New Roman" w:hAnsi="Times New Roman"/>
          <w:bCs/>
          <w:sz w:val="24"/>
          <w:highlight w:val="none"/>
          <w:lang w:val="en-US" w:eastAsia="zh-CN"/>
        </w:rPr>
        <w:t xml:space="preserve">且更衣室的面积不小于</w:t>
      </w:r>
      <w:r>
        <w:rPr>
          <w:rFonts w:hint="eastAsia" w:ascii="Times New Roman" w:hAnsi="Times New Roman"/>
          <w:bCs/>
          <w:sz w:val="24"/>
          <w:highlight w:val="none"/>
        </w:rPr>
        <w:t xml:space="preserve">25㎡</w:t>
      </w:r>
      <w:r>
        <w:rPr>
          <w:rFonts w:hint="eastAsia" w:ascii="Times New Roman" w:hAnsi="Times New Roman"/>
          <w:bCs/>
          <w:sz w:val="24"/>
          <w:highlight w:val="none"/>
          <w:lang w:val="en-US" w:eastAsia="zh-CN"/>
        </w:rPr>
        <w:t xml:space="preserve">/个</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（7）主席台：搭建主席台（根据起点实际情况确定搭建规格），配地毯</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（8）主背景：根据主席台尺寸及现场实际情况搭建主背景，搭建LED大屏（大屏需符合户外参数要求），配备专业音响和话筒设备</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（9）起点大屏：在主席台对面搭建约120平方米LED大屏及候赛区两块50平方米大屏（大屏需符合户外参数要求）</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（10）领操台：不少于4个，需配备领操员8名，要求4男4女</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（11）摄像台：1.5米高度2个，1米高度1个</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（12）VIP室：配直播电视机、茶歇点心、地毯</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（13）嘉宾室：配直播电视机、茶歇点心、地毯</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（14）观摩区：设置能够容纳100人的嘉宾/VIP观摩区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（15）厕所设置：男性人数占比大于等于60%、女性人数占比小于等于40%，厕所比例不低于6</w:t>
      </w:r>
      <w:r>
        <w:rPr>
          <w:rFonts w:hint="eastAsia" w:ascii="Times New Roman" w:hAnsi="Times New Roman"/>
          <w:bCs/>
          <w:sz w:val="24"/>
          <w:szCs w:val="24"/>
          <w:highlight w:val="none"/>
          <w:lang w:val="en-US" w:eastAsia="zh-CN"/>
        </w:rPr>
        <w:t xml:space="preserve">0</w:t>
      </w:r>
      <w:r>
        <w:rPr>
          <w:rFonts w:ascii="Times New Roman" w:hAnsi="Times New Roman"/>
          <w:bCs/>
          <w:sz w:val="24"/>
          <w:szCs w:val="24"/>
          <w:highlight w:val="none"/>
        </w:rPr>
        <w:t xml:space="preserve">：1；男性人数占比小于等于60%，女性人数占比大于等于40%，厕所比例不低于50：1</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（16）存衣区：按照不高于1：500的比例配备厢式货车（每辆货车上存衣包装载不超过500个）。</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7.终点布置</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（1）终点门：根据终点实际情况分别搭建全程马拉松项目、半程马拉松项目、欢乐跑项目终点门（需便于及时拆/撤除）</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（2）颁奖台：根据终点现场情况搭建颁奖台和背景板，配备专业音响和话筒设备</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（3）VIP室：配直播电视机、茶歇点心、地毯</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（4）嘉宾室：配直播电视机、茶歇点心、地毯</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（5）嘉宾观摩区：设置观摩区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（6）新闻发布厅：配备桌椅和音响话筒</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（7）兴奋剂检测室：配男、女厕所（厕所按规定配备镜子）</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（8）赛后控制中心：设控制中心</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（9）赛后指挥中心：设指挥中心</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（10）特邀选手更衣室：男女各1个</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（11）大众选手更衣区：根据终点实际情况，搭建大众选手更衣区，男女各1个，要求每个更衣区不少于50平方米，配备桌椅</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（12）摄像区：2米×2米×1.5米（高）2个，2米×2米×1米（高）1个</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（13）毛巾和水领取区：按照不少于6个通道需求搭建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（14）奖牌和完赛包领取区：按照不少于6个通道需求搭建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（15）存衣包领取区：按选手参赛号码段分区摆放，每个区域存放存衣包不超过500个</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（16）冰敷区：全程马拉松项目、半程马拉松项目分别设置不少于100平方米区域，配备座椅</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（17）拉伸区：全程马拉松、半程马拉松项目分别设置2个区域，各不少于120平方米，共设2个拉伸区，配备瑜伽垫；（各配备示范员不少于12人，男女各</w:t>
      </w:r>
      <w:r>
        <w:rPr>
          <w:rFonts w:hint="eastAsia" w:ascii="Times New Roman" w:hAnsi="Times New Roman"/>
          <w:bCs/>
          <w:sz w:val="24"/>
          <w:szCs w:val="24"/>
          <w:highlight w:val="none"/>
          <w:lang w:val="en-US" w:eastAsia="zh-CN"/>
        </w:rPr>
        <w:t xml:space="preserve">不少</w:t>
      </w:r>
      <w:r>
        <w:rPr>
          <w:rFonts w:ascii="Times New Roman" w:hAnsi="Times New Roman"/>
          <w:bCs/>
          <w:sz w:val="24"/>
          <w:szCs w:val="24"/>
          <w:highlight w:val="none"/>
        </w:rPr>
        <w:t xml:space="preserve">于6人）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（18）特色服务区：根据市场开发情况和组委会要求，搭</w:t>
      </w:r>
      <w:r>
        <w:rPr>
          <w:rFonts w:hint="eastAsia" w:ascii="宋体" w:hAnsi="宋体" w:cs="宋体"/>
          <w:bCs/>
          <w:sz w:val="24"/>
          <w:szCs w:val="24"/>
          <w:highlight w:val="none"/>
        </w:rPr>
        <w:t xml:space="preserve">建“品味大闸蟹”</w:t>
      </w:r>
      <w:r>
        <w:rPr>
          <w:rFonts w:ascii="Times New Roman" w:hAnsi="Times New Roman"/>
          <w:bCs/>
          <w:sz w:val="24"/>
          <w:szCs w:val="24"/>
          <w:highlight w:val="none"/>
        </w:rPr>
        <w:t xml:space="preserve">、</w:t>
      </w:r>
      <w:r>
        <w:rPr>
          <w:rFonts w:hint="eastAsia" w:ascii="宋体" w:hAnsi="宋体" w:cs="宋体"/>
          <w:bCs/>
          <w:sz w:val="24"/>
          <w:szCs w:val="24"/>
          <w:highlight w:val="none"/>
        </w:rPr>
        <w:t xml:space="preserve">“品双沟美酒”及</w:t>
      </w:r>
      <w:r>
        <w:rPr>
          <w:rFonts w:ascii="Times New Roman" w:hAnsi="Times New Roman"/>
          <w:bCs/>
          <w:sz w:val="24"/>
          <w:szCs w:val="24"/>
          <w:highlight w:val="none"/>
        </w:rPr>
        <w:t xml:space="preserve">沐足等休闲服务区域</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（19）疏散接驳区：按疏散线路设置不同的接驳区域</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（20）医疗室：根据主管部门要求，在终点配备医疗室</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（21）厕所配置：按比例设置</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（22）直播间：5米×5米，布置满足直播、转播要求的光纤等必要设备</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（23）展示区：根据市场开发情况和组委会要求，负责搭建赞助商、非遗文化等展示区域</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注：所有临建要求抗风7级，铺设地毯。</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8.赛前装备领取</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策划参赛包领取</w:t>
      </w:r>
      <w:r>
        <w:rPr>
          <w:rFonts w:hint="eastAsia" w:ascii="Times New Roman" w:hAnsi="Times New Roman"/>
          <w:bCs/>
          <w:sz w:val="24"/>
          <w:szCs w:val="24"/>
          <w:highlight w:val="none"/>
        </w:rPr>
        <w:t xml:space="preserve">流程和人员动线</w:t>
      </w:r>
      <w:r>
        <w:rPr>
          <w:rFonts w:hint="eastAsia" w:ascii="Times New Roman" w:hAnsi="Times New Roman"/>
          <w:bCs/>
          <w:sz w:val="24"/>
          <w:szCs w:val="24"/>
          <w:highlight w:val="none"/>
          <w:lang w:val="en-US" w:eastAsia="zh-CN"/>
        </w:rPr>
        <w:t xml:space="preserve">设计</w:t>
      </w:r>
      <w:r>
        <w:rPr>
          <w:rFonts w:ascii="Times New Roman" w:hAnsi="Times New Roman"/>
          <w:bCs/>
          <w:sz w:val="24"/>
          <w:szCs w:val="24"/>
          <w:highlight w:val="none"/>
        </w:rPr>
        <w:t xml:space="preserve">，制定场地搭建方案。</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（1）参赛手册：负责设计制作参赛指南（电子）、秩序册（电子）等，报组委会审定后执行。</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（2）检录区：检录区设置人脸识别，并配有身份证扫描仪，根据报名人数，至少安排5个</w:t>
      </w:r>
      <w:r>
        <w:rPr>
          <w:rFonts w:hint="eastAsia" w:ascii="Times New Roman" w:hAnsi="Times New Roman"/>
          <w:bCs/>
          <w:sz w:val="24"/>
          <w:szCs w:val="24"/>
          <w:highlight w:val="none"/>
        </w:rPr>
        <w:t xml:space="preserve">二代身份证通道</w:t>
      </w:r>
      <w:r>
        <w:rPr>
          <w:rFonts w:ascii="Times New Roman" w:hAnsi="Times New Roman"/>
          <w:bCs/>
          <w:sz w:val="24"/>
          <w:szCs w:val="24"/>
          <w:highlight w:val="none"/>
        </w:rPr>
        <w:t xml:space="preserve">和1个人工通道</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（3）咨询台：设置2个咨询台</w:t>
      </w:r>
      <w:r>
        <w:rPr>
          <w:rFonts w:hint="eastAsia" w:ascii="Times New Roman" w:hAnsi="Times New Roman"/>
          <w:bCs/>
          <w:sz w:val="24"/>
          <w:szCs w:val="24"/>
          <w:highlight w:val="none"/>
          <w:lang w:eastAsia="zh-CN"/>
        </w:rPr>
        <w:t xml:space="preserve">，</w:t>
      </w:r>
      <w:r>
        <w:rPr>
          <w:rFonts w:hint="eastAsia" w:ascii="Times New Roman" w:hAnsi="Times New Roman"/>
          <w:bCs/>
          <w:sz w:val="24"/>
          <w:szCs w:val="24"/>
          <w:highlight w:val="none"/>
          <w:lang w:val="en-US" w:eastAsia="zh-CN"/>
        </w:rPr>
        <w:t xml:space="preserve">每个咨询台配备至少1个工作人员</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（4）号码布（含芯片）领取区：根据报名人数和分区规则，安排号码布领取台，每个领取台原则上分配不超过1000个号码布</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（5）参赛服领取区：根据参赛服装尺码设置领取台</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（6）参赛包领取区：根据参赛物资准备参赛包，包括但不限于盐丸、能量棒、保温毯、一次性雨衣、赞助商物资等</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（7）芯片检测区：至少设置4个芯片检测台</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（8）医疗救护区：至少设置2个工作台，配备医疗急救物资，提供医疗咨询服务</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（9）厕所：厕所数量比例1000：1</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（10）现场展示：装备发放现场配套组织赞助商、媒体宣传等展示活动。</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9.裁判员</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赛事总管：国家级田径裁判，且有至少2年执裁路跑赛事经验，其他各主要岗位（发令、检录、起终点、检查、计时、饮水饮料、赛后、竞赛秘书、仲裁）必须为国家级田径裁判，以上岗位必须由省级田径协会或省级路跑赛事监管单位选派</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（2）国派裁判：5人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（3）省派裁判：6人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（4）县派裁判：80人</w:t>
      </w:r>
      <w:r>
        <w:rPr>
          <w:rFonts w:hint="eastAsia" w:ascii="Times New Roman" w:hAnsi="Times New Roman"/>
          <w:bCs/>
          <w:sz w:val="24"/>
          <w:szCs w:val="24"/>
          <w:highlight w:val="none"/>
          <w:lang w:val="en-US" w:eastAsia="zh-CN"/>
        </w:rPr>
        <w:t xml:space="preserve">（负责但不限于起终点拱门区、发令员、检录区、存取包区、赛道补给站、赛道定点检查、分流点、折返点、收容车等执裁工作）</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（5）负责编写制作技术官员手册</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（6）对讲机：200台（须为4G新式标准，满足赛事相关参数）</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（7）负责裁判所需的电脑、打印机和相应耗材。</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（8）负责裁判员劳务费和国省裁判差旅费。</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（9）裁判员评优：赛后开展裁判员评优并制作发放证书。</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10.其他</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（1）策划赛事logo、主视觉、赛事线路特征描述、马拉松博览会、完赛奖牌、号码布、赛道指示牌、成绩证书、志愿者证书、工作人员证、车辆通行证、媒体记者证等物料。</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（2）制订赛道和场地布置方案，各类平面布置图、效果图，以及各类物品的数量和总体施工计划安排。</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（3）提供参赛选手、赛事技术代表、技术官员、裁判员、工作人员、赛事志愿者投保人身意外险（其中含参赛选手意外死亡保险）。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（4）按照赛事规模提供参赛选手号码布、完赛奖牌、存放衣物袋、参赛服装、完赛毛巾、完赛包等其他必备的选手参赛、完赛物资。</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（5）负责提供符合比赛要求的感应器计时系统和芯片。提供满足比赛要求的裁判员、后勤保障人员、医疗救护人员的无线通讯系统和设备，提供比赛所需的录像设备。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（6）负责招募官方领跑员、配速员，并提供官方配速员的相关装备、食宿。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（三）跑者服务</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1.展陈布置：参赛包领取处同时提供赞助商展示及产品现场体验，增加多元化的相关服务，如打卡墙、摄影摄像、参赛服印字等，提升跑者赛前体验。</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2.负责运动员报名、审核、通知、答疑。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3.负责运动员安检、签到、审核、免责声明签署、号码布与芯片发放、参赛包发放。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4.负责比赛起点运动员饮水、引导等服务。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5.负责比赛终点运动员物资发放、引导获奖运动员参加颁奖仪式。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6.负责运动员住宿推荐服务。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7.负责向运动员提供旅游产品和</w:t>
      </w:r>
      <w:r>
        <w:rPr>
          <w:rFonts w:hint="eastAsia" w:ascii="Times New Roman" w:hAnsi="Times New Roman"/>
          <w:bCs/>
          <w:sz w:val="24"/>
          <w:szCs w:val="24"/>
          <w:highlight w:val="none"/>
        </w:rPr>
        <w:t xml:space="preserve">旅游景点推介服务</w:t>
      </w:r>
      <w:r>
        <w:rPr>
          <w:rFonts w:ascii="Times New Roman" w:hAnsi="Times New Roman"/>
          <w:bCs/>
          <w:sz w:val="24"/>
          <w:szCs w:val="24"/>
          <w:highlight w:val="none"/>
        </w:rPr>
        <w:t xml:space="preserve">。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8.负责向选手提供赛事照片拍摄及下载(含摄影摩托)。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9.负责运动员完赛包、奖牌、完赛证书（电子）等完赛物资的设计与采购。</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（四）项目实施方案及要求</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1.赛事组织</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（1）结合本项目需求做好竞赛总体规程编制工作。</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（2）赛事报名及抽签：</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制定专项方案，内容至少包括：</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·做好赛事报名系统开发与维护，做好报名人员的注册登记，做好运动员安全协议、参赛声明等文字材料的起草和签订。</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·报名须知：编写报名须知，包括但不限于报名时间、费用、报名方式、参赛要求、抽签办法、免签规则、抽签时间、缴费时间等。 </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·网络报名：按照组委会报名时间要求，在不同时间段做好泗洪马拉松官网、微信小程序、微信公众号等端口网络报名工作，确保各端口访问和报名功能流畅，不得发生网络安全问题和访问崩溃等故障。</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·客服工作：做好赛事期间客服工作，包括电话、邮箱、官方账号（公众号、抖音、微博）等，制定客服工作人员统一答复纠纷口径，报组委会审定后执行。</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·参赛选手资格审查：按照组委会要求，参赛选手资格审查工作。</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·配合组委会及时做好比赛期间数据筛查审核和整理工作（包括但不限于报名、抽签、装备领取、参赛情况、完赛情况等）。</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·免签选手整理：根据免签规则，做好免签选手的筛选和整理工作，其中速度选手的成绩以中国马拉松数据库数据为准，需与相关单位对接并做好比对工作。</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·抽签及公证：策划制定报名抽签方案、做好程序设计调试，完成抽签彩排，组织现场抽签仪式，并安排公证处公证，按照公证处要求完成抽签公证工作。</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·手机短信相关提示：负责提供报名、领物、比赛、天气、成绩等赛事全流程信息提示服务。</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·赛事报名系统平台开发和运营维护：负责官方网站、官方微博、微信平台的搭建，以及赛事的报名、完赛全流程服务，并承担相应费用。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（3）计时设备：号码布芯片数量需满足全程马拉松、半程马拉松参赛人数，计时点每5公里1个（根据赛道实际情况进行微调），赛道最远端折返点感应计时，终点使用经中国田协审定的终点摄像计时系统</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（4）赛后成绩公布：选手成绩统计，官网公示、短信提示、制作成绩册，按照中国田协的最新要求，在规定的时间内上报赛事的相关报告和数据</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（5）比赛录像：分段计时点、折返点、起终点设置比赛录像，记录比赛全过程</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（6）赛后选手服务：提供参赛选手赛后成绩查询、成绩证书下载、个人专属参赛照片及视频材料下载服务</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（7）配速员招募：招募专业选手配速员28名、全程马拉松项目14人，半程马拉松项目14人</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（8）赛事资料制作：做好秩序册、参赛指南、成绩册、志愿者手册、技术官员手册等赛事相关手册制作</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（9）赛事总结评估：对泗洪马拉松赛事的专业度、贡献度和关注度等方面进行全面监测分析，做好赛事总结复盘，出具评估报告。</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2.组织机构</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（1）供应商应结合赛事规模配备转播组、重大仪式部、竞赛部、宣传部、志愿者管理部门、安保清洁部等职能机构。</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（2）为确保赛事项目顺利实施，供应商拟投入本项目团队成员应不少于30人，其中应配备以下人员：</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·参与过中国田协举办的马拉松竞赛组织培训并取得相应合格证书的人员</w:t>
      </w:r>
      <w:r>
        <w:rPr>
          <w:rFonts w:hint="eastAsia" w:ascii="Times New Roman" w:hAnsi="Times New Roman"/>
          <w:bCs/>
          <w:sz w:val="24"/>
          <w:szCs w:val="24"/>
          <w:highlight w:val="none"/>
          <w:lang w:val="en-US" w:eastAsia="zh-CN"/>
        </w:rPr>
        <w:t xml:space="preserve">4</w:t>
      </w:r>
      <w:r>
        <w:rPr>
          <w:rFonts w:hint="eastAsia" w:ascii="宋体" w:hAnsi="宋体" w:cs="宋体"/>
          <w:bCs/>
          <w:sz w:val="24"/>
          <w:szCs w:val="24"/>
          <w:highlight w:val="none"/>
        </w:rPr>
        <w:t xml:space="preserve">名。</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·参与过中国田协举办的马拉松路跑赛事媒体传播或舆情管理专题培训并取得相应合格证书的人员</w:t>
      </w:r>
      <w:r>
        <w:rPr>
          <w:rFonts w:hint="eastAsia" w:ascii="Times New Roman" w:hAnsi="Times New Roman"/>
          <w:bCs/>
          <w:sz w:val="24"/>
          <w:szCs w:val="24"/>
          <w:highlight w:val="none"/>
          <w:lang w:val="en-US" w:eastAsia="zh-CN"/>
        </w:rPr>
        <w:t xml:space="preserve">3</w:t>
      </w:r>
      <w:r>
        <w:rPr>
          <w:rFonts w:hint="eastAsia" w:ascii="宋体" w:hAnsi="宋体" w:cs="宋体"/>
          <w:bCs/>
          <w:sz w:val="24"/>
          <w:szCs w:val="24"/>
          <w:highlight w:val="none"/>
        </w:rPr>
        <w:t xml:space="preserve">名。</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·参与过中国田协举办的马拉松医疗培训并取得相应合格证书的人员</w:t>
      </w:r>
      <w:r>
        <w:rPr>
          <w:rFonts w:ascii="Times New Roman" w:hAnsi="Times New Roman"/>
          <w:bCs/>
          <w:sz w:val="24"/>
          <w:szCs w:val="24"/>
          <w:highlight w:val="none"/>
        </w:rPr>
        <w:t xml:space="preserve">3</w:t>
      </w:r>
      <w:r>
        <w:rPr>
          <w:rFonts w:hint="eastAsia" w:ascii="宋体" w:hAnsi="宋体" w:cs="宋体"/>
          <w:bCs/>
          <w:sz w:val="24"/>
          <w:szCs w:val="24"/>
          <w:highlight w:val="none"/>
        </w:rPr>
        <w:t xml:space="preserve">名。</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3.安全保障</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制定赛事安保工作方案、应急处置工作方案和交通管制工作方案，包括但不限于</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（1）起点安保：交通保障、集结流线管控、现场管控。</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（2）终点安保：交通保障、现场管控、疏散流线管控。</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（3）赛道安保：赛道管控、交通保障、赛道巡查、赛道周围城管巡逻。</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（4）直播点安保：直播点管控、转播车、直播机位安全。</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（5）无人机反制：比赛现场配备无人机反制系统。</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（6）其他安保：反恐防爆、住地保卫、协调保障、机动应急。</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4.医疗保障</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制定赛事医疗救援工作方案，详细列出比赛中医疗点的位置和其提供的医疗服务（急救、健康护理、救护车服务、电话联络等）。</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（1）医疗救护点：至少每2.5公里1个，配备急救包和体外除颤设备（AED）。</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（2）救护车：至少25辆。</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（3）医院绿色通道：定点医院开通。</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（4）AED：每2公里1个，配备专业救护人员及急救包（含药品）、体外除颤设备（AED）和对讲机，每个分区由专人负责。</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（5）负</w:t>
      </w:r>
      <w:r>
        <w:rPr>
          <w:rFonts w:hint="eastAsia" w:ascii="宋体" w:hAnsi="宋体" w:cs="宋体"/>
          <w:bCs/>
          <w:sz w:val="24"/>
          <w:szCs w:val="24"/>
          <w:highlight w:val="none"/>
        </w:rPr>
        <w:t xml:space="preserve">责配备≥</w:t>
      </w:r>
      <w:r>
        <w:rPr>
          <w:rFonts w:ascii="Times New Roman" w:hAnsi="Times New Roman"/>
          <w:bCs/>
          <w:sz w:val="24"/>
          <w:szCs w:val="24"/>
          <w:highlight w:val="none"/>
        </w:rPr>
        <w:t xml:space="preserve">80</w:t>
      </w:r>
      <w:r>
        <w:rPr>
          <w:rFonts w:hint="eastAsia" w:ascii="宋体" w:hAnsi="宋体" w:cs="宋体"/>
          <w:bCs/>
          <w:sz w:val="24"/>
          <w:szCs w:val="24"/>
          <w:highlight w:val="none"/>
        </w:rPr>
        <w:t xml:space="preserve">人的具有医师执业证、其他急救证书（美国心脏协会AHA—CPR AED急救证书或红十字救护员证或医疗救护一级社会体育指导员证等同等级别的急救证书）的医疗救援队，配备不少于</w:t>
      </w:r>
      <w:r>
        <w:rPr>
          <w:rFonts w:ascii="Times New Roman" w:hAnsi="Times New Roman"/>
          <w:bCs/>
          <w:sz w:val="24"/>
          <w:szCs w:val="24"/>
          <w:highlight w:val="none"/>
        </w:rPr>
        <w:t xml:space="preserve">80</w:t>
      </w:r>
      <w:r>
        <w:rPr>
          <w:rFonts w:hint="eastAsia" w:ascii="宋体" w:hAnsi="宋体" w:cs="宋体"/>
          <w:bCs/>
          <w:sz w:val="24"/>
          <w:szCs w:val="24"/>
          <w:highlight w:val="none"/>
        </w:rPr>
        <w:t xml:space="preserve">台AED专业医疗救护设备进行医疗救护。</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（6）设置赛前训练指导、运动前防护、运动损伤救治、急救知识普及等活动。</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（7）负责引进合作良好且赛事医疗急救经验丰富的知名医疗组织，全面系统组建赛事医疗团队，开展专业赛事医疗急救培训及应急突发情况处理培训。</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5.后勤保障</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制定接待、食宿、交通、物资运输等后勤保障专项方案，包括但不限于：</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（1）落实赛事解说嘉宾、现场主持人以及礼仪服务人员。承担特邀嘉宾接待工作、开幕式服装等及其费用。</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为赛事设置的人数规模提供质量必须符合国家相关行业标准的饮用水、功能饮料；提供足够数量的纸杯、吸水海绵，为赛事能量补给站提供数量足够的能量胶、水果、面包等各类补给食品；提供比赛前一天和当天的志愿者、裁判员、工作人员午餐和必备的后勤保障物资。</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（3）提供赛事所需车辆，包含但不限于厢式货车</w:t>
      </w:r>
      <w:r>
        <w:rPr>
          <w:rFonts w:hint="eastAsia" w:ascii="宋体" w:hAnsi="宋体" w:cs="宋体"/>
          <w:bCs/>
          <w:sz w:val="24"/>
          <w:szCs w:val="24"/>
          <w:highlight w:val="none"/>
        </w:rPr>
        <w:t xml:space="preserve">≥</w:t>
      </w:r>
      <w:r>
        <w:rPr>
          <w:rFonts w:ascii="Times New Roman" w:hAnsi="Times New Roman"/>
          <w:bCs/>
          <w:sz w:val="24"/>
          <w:szCs w:val="24"/>
          <w:highlight w:val="none"/>
        </w:rPr>
        <w:t xml:space="preserve">20辆，志愿者和裁判员接送摆渡</w:t>
      </w:r>
      <w:r>
        <w:rPr>
          <w:rFonts w:hint="eastAsia" w:ascii="宋体" w:hAnsi="宋体" w:cs="宋体"/>
          <w:bCs/>
          <w:sz w:val="24"/>
          <w:szCs w:val="24"/>
          <w:highlight w:val="none"/>
        </w:rPr>
        <w:t xml:space="preserve">≥</w:t>
      </w:r>
      <w:r>
        <w:rPr>
          <w:rFonts w:ascii="Times New Roman" w:hAnsi="Times New Roman"/>
          <w:bCs/>
          <w:sz w:val="24"/>
          <w:szCs w:val="24"/>
          <w:highlight w:val="none"/>
        </w:rPr>
        <w:t xml:space="preserve">20辆，商务车或小轿车、媒体车辆、摩托车等</w:t>
      </w:r>
      <w:r>
        <w:rPr>
          <w:rFonts w:hint="eastAsia" w:ascii="宋体" w:hAnsi="宋体" w:cs="宋体"/>
          <w:bCs/>
          <w:sz w:val="24"/>
          <w:szCs w:val="24"/>
          <w:highlight w:val="none"/>
        </w:rPr>
        <w:t xml:space="preserve">≥</w:t>
      </w:r>
      <w:r>
        <w:rPr>
          <w:rFonts w:ascii="Times New Roman" w:hAnsi="Times New Roman"/>
          <w:bCs/>
          <w:sz w:val="24"/>
          <w:szCs w:val="24"/>
          <w:highlight w:val="none"/>
        </w:rPr>
        <w:t xml:space="preserve">20辆。</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（4）设置移动卫生间</w:t>
      </w:r>
      <w:r>
        <w:rPr>
          <w:rFonts w:hint="eastAsia" w:ascii="宋体" w:hAnsi="宋体" w:cs="宋体"/>
          <w:bCs/>
          <w:sz w:val="24"/>
          <w:szCs w:val="24"/>
          <w:highlight w:val="none"/>
        </w:rPr>
        <w:t xml:space="preserve">≥</w:t>
      </w:r>
      <w:r>
        <w:rPr>
          <w:rFonts w:ascii="Times New Roman" w:hAnsi="Times New Roman"/>
          <w:bCs/>
          <w:sz w:val="24"/>
          <w:szCs w:val="24"/>
          <w:highlight w:val="none"/>
        </w:rPr>
        <w:t xml:space="preserve">200个</w:t>
      </w:r>
      <w:r>
        <w:rPr>
          <w:rFonts w:hint="eastAsia" w:ascii="Times New Roman" w:hAnsi="Times New Roman"/>
          <w:bCs/>
          <w:sz w:val="24"/>
          <w:szCs w:val="24"/>
          <w:highlight w:val="none"/>
        </w:rPr>
        <w:t xml:space="preserve">。</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（5）赛道设置防高温设施及物资，包括但不限于喷淋设施、海绵块，冰块等。</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赛事相关的保险及赔偿、补偿由成交供应商负责，并承担所有费用。成交供应商负责参赛选手、裁判员、志愿者、工作人员等相关赛事人员的赛事保险以及马拉松赛事、马拉松博览会期间的公众责任险的购买，选手人身意外险、猝死险、中暑身故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（7）提供比赛所需的录像设备。</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（8）赛事资料汇总：搜集整理赛事图文资料、影像资料（包括纸质档和电子档）交组委会归档备案。</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6.赛事志愿服务</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制定赛事志愿服务专项方案</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（1）招募要求：招募赛事志愿者1200人左右，其中具有医师执业证、其他急救证书（美国心脏协会AHA—CPR AED急救证书、红十字救护员证、急救中心初级救护员证）或经过专业培训的医学专业志愿者400名左右。</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（2）负责组织培训、岗位分配、实战演练和比赛期间的集结投放。</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（3）负责落实志愿者保险、服装、证件、工作餐、交通等必要保障。</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（4）负责编写制作志愿者手册。</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（5）提供志愿者纪念品、志愿服1套、1顶帽子、手册、证书、餐饮和人身意外险。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7.视觉设计</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（1）深度挖掘泗洪文化历史特色，结合城市风光与赛事策划亮点设计视觉识别系统，形成特点鲜明、风格独特的主视觉应用（包括但不限于舞台、证件、指示牌等），同时确保美观、独特、与赛事主题匹配。</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（2）参照赛事主视觉效果，根据组委会需求，设计制作奖牌、参赛选手号码簿、赛道指示牌、成绩证书、志愿者证书、工作人员证件、车辆证件、赛事周边等赛事相关物料，并承担相应费用。</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8.市场招商</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做好赛事商业运作和市场开发，扩大赛事品牌知名度。但在确定赛事冠名赞助商前须征得采购人及组委会同意。</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（1）确保赛事有冠名商</w:t>
      </w:r>
      <w:r>
        <w:rPr>
          <w:rFonts w:hint="eastAsia" w:ascii="宋体" w:hAnsi="宋体" w:cs="宋体"/>
          <w:bCs/>
          <w:sz w:val="24"/>
          <w:szCs w:val="24"/>
          <w:highlight w:val="none"/>
        </w:rPr>
        <w:t xml:space="preserve">，对于赛事市场招商、赞助商等级、市场开发以及招商权益分配等内容须合理安排。</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（2）招商赞助费用归属成交供应商，由成交供应商合理安排补充赛事费用。</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9.宣传推广</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制定赛事宣传推广方案，包括但不限于：</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（1）宣传周期。</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（2）做好赛事官网、官微、公微的开发与维护，确保系统安全可靠高效运行。</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（3）宣传媒介：</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·不低于国家级</w:t>
      </w:r>
      <w:r>
        <w:rPr>
          <w:rFonts w:ascii="Times New Roman" w:hAnsi="Times New Roman"/>
          <w:bCs/>
          <w:sz w:val="24"/>
          <w:szCs w:val="24"/>
          <w:highlight w:val="none"/>
        </w:rPr>
        <w:t xml:space="preserve">5家、省级6家、市县级20家以上媒体参与报道，其中央视电视新闻媒体宣传报道不少于1次</w:t>
      </w:r>
      <w:r>
        <w:rPr>
          <w:rFonts w:hint="eastAsia" w:ascii="宋体" w:hAnsi="宋体" w:cs="宋体"/>
          <w:bCs/>
          <w:sz w:val="24"/>
          <w:szCs w:val="24"/>
          <w:highlight w:val="none"/>
        </w:rPr>
        <w:t xml:space="preserve">。</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·国家级体育类媒体全覆盖，全媒体宣传曝光量达到1000万人次。</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·充分利用官网、官微、公微在报名前、赛前、赛中、赛后不同阶段发布赛事最新信息和赛事记录，并围绕跑者关心的问题策划编辑全系列图文，科学、准确、有效的信息发布与日常维护。</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·主动对接各类自媒体关于赛事及城市的宣传推广，构建反应快、速覆盖全面的宣传推广体系。</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（4）赛事直播</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·信号制作：引进专业直播团队进行航拍，制作高清直播信号，供多平台同步直播、转播。</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·平台直播：在微信、微博、抖音、快手等平台网络直播，不少于</w:t>
      </w:r>
      <w:r>
        <w:rPr>
          <w:rFonts w:ascii="Times New Roman" w:hAnsi="Times New Roman"/>
          <w:bCs/>
          <w:sz w:val="24"/>
          <w:szCs w:val="24"/>
          <w:highlight w:val="none"/>
        </w:rPr>
        <w:t xml:space="preserve">20</w:t>
      </w:r>
      <w:r>
        <w:rPr>
          <w:rFonts w:hint="eastAsia" w:ascii="宋体" w:hAnsi="宋体" w:cs="宋体"/>
          <w:bCs/>
          <w:sz w:val="24"/>
          <w:szCs w:val="24"/>
          <w:highlight w:val="none"/>
        </w:rPr>
        <w:t xml:space="preserve">家网络直播平台。</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（5）产品输出</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·宣传图文及视频：各宣传媒介参与赛事及城市宣传推广，发布内容需经组委会审定，各宣传时段图文宣传不少于</w:t>
      </w:r>
      <w:r>
        <w:rPr>
          <w:rFonts w:ascii="Times New Roman" w:hAnsi="Times New Roman"/>
          <w:bCs/>
          <w:sz w:val="24"/>
          <w:szCs w:val="24"/>
          <w:highlight w:val="none"/>
        </w:rPr>
        <w:t xml:space="preserve">60条、短视频宣传不少于30</w:t>
      </w:r>
      <w:r>
        <w:rPr>
          <w:rFonts w:hint="eastAsia" w:ascii="宋体" w:hAnsi="宋体" w:cs="宋体"/>
          <w:bCs/>
          <w:sz w:val="24"/>
          <w:szCs w:val="24"/>
          <w:highlight w:val="none"/>
        </w:rPr>
        <w:t xml:space="preserve">条。</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·主题宣传片制作：摄制“泗洪马拉松”公益宣传片不少于</w:t>
      </w:r>
      <w:r>
        <w:rPr>
          <w:rFonts w:ascii="Times New Roman" w:hAnsi="Times New Roman"/>
          <w:bCs/>
          <w:sz w:val="24"/>
          <w:szCs w:val="24"/>
          <w:highlight w:val="none"/>
        </w:rPr>
        <w:t xml:space="preserve">2</w:t>
      </w:r>
      <w:r>
        <w:rPr>
          <w:rFonts w:hint="eastAsia" w:ascii="宋体" w:hAnsi="宋体" w:cs="宋体"/>
          <w:bCs/>
          <w:sz w:val="24"/>
          <w:szCs w:val="24"/>
          <w:highlight w:val="none"/>
        </w:rPr>
        <w:t xml:space="preserve">部，其他包括但不限于报名时、赛前</w:t>
      </w:r>
      <w:r>
        <w:rPr>
          <w:rFonts w:ascii="Times New Roman" w:hAnsi="Times New Roman"/>
          <w:bCs/>
          <w:sz w:val="24"/>
          <w:szCs w:val="24"/>
          <w:highlight w:val="none"/>
        </w:rPr>
        <w:t xml:space="preserve">1个月、1周、3天、1</w:t>
      </w:r>
      <w:r>
        <w:rPr>
          <w:rFonts w:hint="eastAsia" w:ascii="宋体" w:hAnsi="宋体" w:cs="宋体"/>
          <w:bCs/>
          <w:sz w:val="24"/>
          <w:szCs w:val="24"/>
          <w:highlight w:val="none"/>
        </w:rPr>
        <w:t xml:space="preserve">天、比赛当天发布花絮，制作赛事总结片。</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·视觉设计：设计符合泗洪城市气质、历史文脉和“泗洪马拉松”人文风格的视觉识别系统，形成特点鲜明、风格独特的主视觉应用（包括但不限于舞台、证件、指示牌等）。</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·参照赛事主视觉效果，根据组委会需求，设计制作奖牌、参赛选手号码簿、赛道指示牌、成绩证书、志愿者证书、工作人员证件、车辆证件、赛事周边等赛事相关物料。</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（6）氛围营造</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·设置大型楼宇</w:t>
      </w:r>
      <w:r>
        <w:rPr>
          <w:rFonts w:ascii="Times New Roman" w:hAnsi="Times New Roman"/>
          <w:bCs/>
          <w:sz w:val="24"/>
          <w:szCs w:val="24"/>
          <w:highlight w:val="none"/>
        </w:rPr>
        <w:t xml:space="preserve">（不少于5处）、星级宾馆（不少于10处）、户外大屏（不少于5处）、客运枢纽大屏及广告位</w:t>
      </w:r>
      <w:r>
        <w:rPr>
          <w:rFonts w:hint="eastAsia" w:ascii="宋体" w:hAnsi="宋体" w:cs="宋体"/>
          <w:bCs/>
          <w:sz w:val="24"/>
          <w:szCs w:val="24"/>
          <w:highlight w:val="none"/>
        </w:rPr>
        <w:t xml:space="preserve">。</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·设置“泗洪马拉松”起终点及县城重点公交站台（不少于</w:t>
      </w:r>
      <w:r>
        <w:rPr>
          <w:rFonts w:ascii="Times New Roman" w:hAnsi="Times New Roman"/>
          <w:bCs/>
          <w:sz w:val="24"/>
          <w:szCs w:val="24"/>
          <w:highlight w:val="none"/>
        </w:rPr>
        <w:t xml:space="preserve">5</w:t>
      </w:r>
      <w:r>
        <w:rPr>
          <w:rFonts w:hint="eastAsia" w:ascii="宋体" w:hAnsi="宋体" w:cs="宋体"/>
          <w:bCs/>
          <w:sz w:val="24"/>
          <w:szCs w:val="24"/>
          <w:highlight w:val="none"/>
        </w:rPr>
        <w:t xml:space="preserve">个）广告位。</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（7）嘉宾主持</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·安排</w:t>
      </w:r>
      <w:r>
        <w:rPr>
          <w:rFonts w:ascii="Times New Roman" w:hAnsi="Times New Roman"/>
          <w:bCs/>
          <w:sz w:val="24"/>
          <w:szCs w:val="24"/>
          <w:highlight w:val="none"/>
        </w:rPr>
        <w:t xml:space="preserve">1</w:t>
      </w:r>
      <w:r>
        <w:rPr>
          <w:rFonts w:hint="eastAsia" w:ascii="宋体" w:hAnsi="宋体" w:cs="宋体"/>
          <w:bCs/>
          <w:sz w:val="24"/>
          <w:szCs w:val="24"/>
          <w:highlight w:val="none"/>
        </w:rPr>
        <w:t xml:space="preserve">名具有马拉松赛事解说经历的嘉宾现场解说赛事。</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·安排</w:t>
      </w:r>
      <w:r>
        <w:rPr>
          <w:rFonts w:ascii="Times New Roman" w:hAnsi="Times New Roman"/>
          <w:bCs/>
          <w:sz w:val="24"/>
          <w:szCs w:val="24"/>
          <w:highlight w:val="none"/>
        </w:rPr>
        <w:t xml:space="preserve">1</w:t>
      </w:r>
      <w:r>
        <w:rPr>
          <w:rFonts w:hint="eastAsia" w:ascii="宋体" w:hAnsi="宋体" w:cs="宋体"/>
          <w:bCs/>
          <w:sz w:val="24"/>
          <w:szCs w:val="24"/>
          <w:highlight w:val="none"/>
        </w:rPr>
        <w:t xml:space="preserve">名具有主持中国田协A类马拉松赛事经历的中英双语主持人，现场主持活动当日赛前热身、起跑仪式、颁奖仪式等环节。</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·形象大使：选拔</w:t>
      </w:r>
      <w:r>
        <w:rPr>
          <w:rFonts w:ascii="Times New Roman" w:hAnsi="Times New Roman"/>
          <w:bCs/>
          <w:sz w:val="24"/>
          <w:szCs w:val="24"/>
          <w:highlight w:val="none"/>
        </w:rPr>
        <w:t xml:space="preserve">1</w:t>
      </w:r>
      <w:r>
        <w:rPr>
          <w:rFonts w:hint="eastAsia" w:ascii="宋体" w:hAnsi="宋体" w:cs="宋体"/>
          <w:bCs/>
          <w:sz w:val="24"/>
          <w:szCs w:val="24"/>
          <w:highlight w:val="none"/>
        </w:rPr>
        <w:t xml:space="preserve">名在体育领域具有较大影响力、曾经获得世界冠军荣誉、形象积极健康阳光的运动员（现役优先）担任泗洪马拉松形象大使，并保障其能根据赛事需要出席相关重要仪式活动、配合进行赛事现场解说。</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10、舆情管控</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根据赛事中可能出现的舆情做好相关的舆情分析、舆情跟踪、舆情处置等措施，减少赛事的负面影响。</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11、赛事应急方案</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针对马拉松赛事中经常出现的因天气、环境、交通、人员等情况做好应急排除及相关的应急处理措施，保障赛事安全有序。</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（五）其他要求</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成交供应商</w:t>
      </w:r>
      <w:r>
        <w:rPr>
          <w:rFonts w:ascii="Times New Roman" w:hAnsi="Times New Roman"/>
          <w:bCs/>
          <w:sz w:val="24"/>
          <w:szCs w:val="24"/>
          <w:highlight w:val="none"/>
        </w:rPr>
        <w:t xml:space="preserve">提供的赛事包和完赛补给及纪念品不得低于202</w:t>
      </w:r>
      <w:r>
        <w:rPr>
          <w:rFonts w:hint="eastAsia" w:ascii="Times New Roman" w:hAnsi="Times New Roman"/>
          <w:bCs/>
          <w:sz w:val="24"/>
          <w:szCs w:val="24"/>
          <w:highlight w:val="none"/>
        </w:rPr>
        <w:t xml:space="preserve">5</w:t>
      </w:r>
      <w:r>
        <w:rPr>
          <w:rFonts w:ascii="Times New Roman" w:hAnsi="Times New Roman"/>
          <w:bCs/>
          <w:sz w:val="24"/>
          <w:szCs w:val="24"/>
          <w:highlight w:val="none"/>
        </w:rPr>
        <w:t xml:space="preserve">年泗洪马拉松标准。</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成交供应商</w:t>
      </w:r>
      <w:r>
        <w:rPr>
          <w:rFonts w:ascii="Times New Roman" w:hAnsi="Times New Roman"/>
          <w:bCs/>
          <w:sz w:val="24"/>
          <w:szCs w:val="24"/>
          <w:highlight w:val="none"/>
        </w:rPr>
        <w:t xml:space="preserve">核心物资采购（主要包含急救、计时等）合同需报备</w:t>
      </w:r>
      <w:r>
        <w:rPr>
          <w:rFonts w:hint="eastAsia" w:ascii="Times New Roman" w:hAnsi="Times New Roman"/>
          <w:bCs/>
          <w:sz w:val="24"/>
          <w:szCs w:val="24"/>
          <w:highlight w:val="none"/>
        </w:rPr>
        <w:t xml:space="preserve">采购</w:t>
      </w:r>
      <w:r>
        <w:rPr>
          <w:rFonts w:ascii="Times New Roman" w:hAnsi="Times New Roman"/>
          <w:bCs/>
          <w:sz w:val="24"/>
          <w:szCs w:val="24"/>
          <w:highlight w:val="none"/>
        </w:rPr>
        <w:t xml:space="preserve">单位。</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3.全马报名选手不低于</w:t>
      </w:r>
      <w:r>
        <w:rPr>
          <w:rFonts w:hint="eastAsia" w:ascii="Times New Roman" w:hAnsi="Times New Roman"/>
          <w:bCs/>
          <w:sz w:val="24"/>
          <w:szCs w:val="24"/>
          <w:highlight w:val="none"/>
        </w:rPr>
        <w:t xml:space="preserve">2</w:t>
      </w:r>
      <w:r>
        <w:rPr>
          <w:rFonts w:ascii="Times New Roman" w:hAnsi="Times New Roman"/>
          <w:bCs/>
          <w:sz w:val="24"/>
          <w:szCs w:val="24"/>
          <w:highlight w:val="none"/>
        </w:rPr>
        <w:t xml:space="preserve">000人，每少一人扣除运营费用500元/人，</w:t>
      </w:r>
      <w:r>
        <w:rPr>
          <w:rFonts w:hint="eastAsia" w:ascii="Times New Roman" w:hAnsi="Times New Roman"/>
          <w:bCs/>
          <w:sz w:val="24"/>
          <w:szCs w:val="24"/>
          <w:highlight w:val="none"/>
          <w:lang w:val="en-US" w:eastAsia="zh-CN"/>
        </w:rPr>
        <w:t xml:space="preserve">全马</w:t>
      </w:r>
      <w:r>
        <w:rPr>
          <w:rFonts w:ascii="Times New Roman" w:hAnsi="Times New Roman"/>
          <w:bCs/>
          <w:sz w:val="24"/>
          <w:szCs w:val="24"/>
          <w:highlight w:val="none"/>
        </w:rPr>
        <w:t xml:space="preserve">封顶50万元；半马报名选手不低于</w:t>
      </w:r>
      <w:r>
        <w:rPr>
          <w:rFonts w:hint="eastAsia" w:ascii="Times New Roman" w:hAnsi="Times New Roman"/>
          <w:bCs/>
          <w:sz w:val="24"/>
          <w:szCs w:val="24"/>
          <w:highlight w:val="none"/>
        </w:rPr>
        <w:t xml:space="preserve">6000</w:t>
      </w:r>
      <w:r>
        <w:rPr>
          <w:rFonts w:ascii="Times New Roman" w:hAnsi="Times New Roman"/>
          <w:bCs/>
          <w:sz w:val="24"/>
          <w:szCs w:val="24"/>
          <w:highlight w:val="none"/>
        </w:rPr>
        <w:t xml:space="preserve">人，每少一人扣除运营费用500元</w:t>
      </w:r>
      <w:r>
        <w:rPr>
          <w:rFonts w:hint="eastAsia" w:ascii="Times New Roman" w:hAnsi="Times New Roman"/>
          <w:bCs/>
          <w:sz w:val="24"/>
          <w:szCs w:val="24"/>
          <w:highlight w:val="none"/>
        </w:rPr>
        <w:t xml:space="preserve">/人</w:t>
      </w:r>
      <w:r>
        <w:rPr>
          <w:rFonts w:ascii="Times New Roman" w:hAnsi="Times New Roman"/>
          <w:bCs/>
          <w:sz w:val="24"/>
          <w:szCs w:val="24"/>
          <w:highlight w:val="none"/>
        </w:rPr>
        <w:t xml:space="preserve">，</w:t>
      </w:r>
      <w:r>
        <w:rPr>
          <w:rFonts w:hint="eastAsia" w:ascii="Times New Roman" w:hAnsi="Times New Roman"/>
          <w:bCs/>
          <w:sz w:val="24"/>
          <w:szCs w:val="24"/>
          <w:highlight w:val="none"/>
          <w:lang w:val="en-US" w:eastAsia="zh-CN"/>
        </w:rPr>
        <w:t xml:space="preserve">半马</w:t>
      </w:r>
      <w:r>
        <w:rPr>
          <w:rFonts w:ascii="Times New Roman" w:hAnsi="Times New Roman"/>
          <w:bCs/>
          <w:sz w:val="24"/>
          <w:szCs w:val="24"/>
          <w:highlight w:val="none"/>
        </w:rPr>
        <w:t xml:space="preserve">封顶50万元；</w:t>
      </w:r>
      <w:r>
        <w:rPr>
          <w:rFonts w:hint="eastAsia" w:ascii="Times New Roman" w:hAnsi="Times New Roman"/>
          <w:bCs/>
          <w:sz w:val="24"/>
          <w:szCs w:val="24"/>
          <w:highlight w:val="none"/>
          <w:lang w:val="en-US" w:eastAsia="zh-CN"/>
        </w:rPr>
        <w:t xml:space="preserve">合计封顶100万元。</w:t>
      </w:r>
      <w:r>
        <w:rPr>
          <w:rFonts w:ascii="Times New Roman" w:hAnsi="Times New Roman"/>
          <w:bCs/>
          <w:sz w:val="24"/>
          <w:szCs w:val="24"/>
          <w:highlight w:val="none"/>
        </w:rPr>
        <w:t xml:space="preserve"> </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4.主办方可提供体育、旅游、公安、交警、城管、交通、卫生、住建等需要政府配合协调的资源。</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5.比赛路线涉及的地方政府的配合。</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6.根据需要对比赛路线进行整修及简易改造。</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7.成交供应商需在赛前70天完成中国田径协会注册且在10月11日至10月28日期间，未同时运营其他路跑赛事。</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8.供应商报价时应充分考虑所有可能影响到报价的因素，一旦</w:t>
      </w:r>
      <w:r>
        <w:rPr>
          <w:rFonts w:hint="eastAsia" w:ascii="Times New Roman" w:hAnsi="Times New Roman"/>
          <w:bCs/>
          <w:sz w:val="24"/>
          <w:szCs w:val="24"/>
          <w:highlight w:val="none"/>
        </w:rPr>
        <w:t xml:space="preserve">评标</w:t>
      </w:r>
      <w:r>
        <w:rPr>
          <w:rFonts w:ascii="Times New Roman" w:hAnsi="Times New Roman"/>
          <w:bCs/>
          <w:sz w:val="24"/>
          <w:szCs w:val="24"/>
          <w:highlight w:val="none"/>
        </w:rPr>
        <w:t xml:space="preserve">结束最终中标，总价将包定，不予调整。如发生漏、缺、少项，都将被认为是</w:t>
      </w:r>
      <w:r>
        <w:rPr>
          <w:rFonts w:hint="eastAsia" w:ascii="Times New Roman" w:hAnsi="Times New Roman"/>
          <w:bCs/>
          <w:sz w:val="24"/>
          <w:szCs w:val="24"/>
          <w:highlight w:val="none"/>
        </w:rPr>
        <w:t xml:space="preserve">成交</w:t>
      </w:r>
      <w:r>
        <w:rPr>
          <w:rFonts w:ascii="Times New Roman" w:hAnsi="Times New Roman"/>
          <w:bCs/>
          <w:sz w:val="24"/>
          <w:szCs w:val="24"/>
          <w:highlight w:val="none"/>
        </w:rPr>
        <w:t xml:space="preserve">供应商的报价让利行为，损失自付。</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（六）知识产权要求</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本次采购的成交供应商提供的有关设计方案的署名权归供应商所有，著作权、版权、专利权和使用权归采购人所有（署名权除外）。</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供应商须保证投标文件及资料均未侵犯他人的知识产权，否则必须承担全部责任。</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（七）赞助招商说明</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1.赞助、招商及冠名单位需为国内一线品牌，双方可共同开展招商工作，所有赞助单位需经</w:t>
      </w:r>
      <w:r>
        <w:rPr>
          <w:rFonts w:hint="eastAsia" w:ascii="Times New Roman" w:hAnsi="Times New Roman"/>
          <w:bCs/>
          <w:sz w:val="24"/>
          <w:szCs w:val="24"/>
          <w:highlight w:val="none"/>
        </w:rPr>
        <w:t xml:space="preserve">采购</w:t>
      </w:r>
      <w:r>
        <w:rPr>
          <w:rFonts w:ascii="Times New Roman" w:hAnsi="Times New Roman"/>
          <w:bCs/>
          <w:sz w:val="24"/>
          <w:szCs w:val="24"/>
          <w:highlight w:val="none"/>
        </w:rPr>
        <w:t xml:space="preserve">单位审核确认，赞助费用、物资及权益归中标赛事运营使用。</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2.赛事公司</w:t>
      </w:r>
      <w:r>
        <w:rPr>
          <w:rFonts w:hint="eastAsia" w:ascii="Times New Roman" w:hAnsi="Times New Roman"/>
          <w:bCs/>
          <w:sz w:val="24"/>
          <w:szCs w:val="24"/>
          <w:highlight w:val="none"/>
        </w:rPr>
        <w:t xml:space="preserve">成立</w:t>
      </w:r>
      <w:r>
        <w:rPr>
          <w:rFonts w:ascii="Times New Roman" w:hAnsi="Times New Roman"/>
          <w:bCs/>
          <w:sz w:val="24"/>
          <w:szCs w:val="24"/>
          <w:highlight w:val="none"/>
        </w:rPr>
        <w:t xml:space="preserve">专门招商组</w:t>
      </w:r>
      <w:r>
        <w:rPr>
          <w:rFonts w:hint="eastAsia" w:ascii="Times New Roman" w:hAnsi="Times New Roman"/>
          <w:bCs/>
          <w:sz w:val="24"/>
          <w:szCs w:val="24"/>
          <w:highlight w:val="none"/>
        </w:rPr>
        <w:t xml:space="preserve">，当年度</w:t>
      </w:r>
      <w:r>
        <w:rPr>
          <w:rFonts w:ascii="Times New Roman" w:hAnsi="Times New Roman"/>
          <w:bCs/>
          <w:sz w:val="24"/>
          <w:szCs w:val="24"/>
          <w:highlight w:val="none"/>
        </w:rPr>
        <w:t xml:space="preserve">现金赞助招商所得10%支付赛事公司，90%抵扣赛事运营费用，超出赛事运营</w:t>
      </w:r>
      <w:r>
        <w:rPr>
          <w:rFonts w:hint="eastAsia" w:ascii="Times New Roman" w:hAnsi="Times New Roman"/>
          <w:bCs/>
          <w:sz w:val="24"/>
          <w:szCs w:val="24"/>
          <w:highlight w:val="none"/>
        </w:rPr>
        <w:t xml:space="preserve">300</w:t>
      </w:r>
      <w:r>
        <w:rPr>
          <w:rFonts w:ascii="Times New Roman" w:hAnsi="Times New Roman"/>
          <w:bCs/>
          <w:sz w:val="24"/>
          <w:szCs w:val="24"/>
          <w:highlight w:val="none"/>
        </w:rPr>
        <w:t xml:space="preserve">万的现金赞助，统一由财政支配，其他实物招商全部用于赛事运营。</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注：（1）现金赞助明细分类（全额算现金营收）</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①冠名类现金赞助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赛事总冠名、组别冠名、赛道冠名、奖牌/完赛服冠名等纯现金出资；</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②官方层级现金赞助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官方合作伙伴、官方赞助商、官方支持商、指定赞助商、赛事供应商（现金合作部分）；</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③广告点位现金赞助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起终点大屏、赛道广告牌、横幅、围挡、道旗、号码布、手册广告现金费用；</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④报名费打包现金、公益捐赠现金</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企业团体批量报名缴纳现金、企业公益现金捐赠；</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⑤其他现金收入</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现场文创售卖现金、授权授权费现金、衍生商业现金合作。</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等综上赞助商直接以货币资金形式转账、汇款至赛事运营对公账户，无实物抵扣、无服务置换都是现金赞助。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（2）实物赞助明细分类（按用途划分，不计现金流水）</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①选手赛事物资类实物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参赛服、完赛奖牌、完赛浴巾、背包、帽子、赛事手册；</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②补给吃喝类实物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饮用水、功能饮料、牛奶、面包、香蕉、能量胶、盐丸、零食餐食</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③医疗防护类实物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急救药品、绷带、消毒用品、冰袋、降温喷雾、口罩、防护装备</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④现场氛围布置类实物</w:t>
      </w:r>
      <w:r/>
    </w:p>
    <w:p>
      <w:pPr>
        <w:ind w:firstLine="480"/>
        <w:jc w:val="left"/>
        <w:spacing w:line="440" w:lineRule="exact"/>
        <w:rPr>
          <w:rFonts w:hint="eastAsia"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旗帜、拱门、气球、地毯、围栏、指示牌、舞台物料</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⑤奖品福利类实物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名次奖金实物礼品、抽奖礼品、伴手礼、纪念品、运动装备</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⑥后勤保障类实物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安保器械、清洁物资、垃圾桶、仓储耗材、办公文具</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⑦交通住宿类实物</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 w:val="24"/>
          <w:szCs w:val="24"/>
          <w:highlight w:val="none"/>
        </w:rPr>
        <w:t xml:space="preserve">酒店客房、车辆燃油、整车赞助、出行配套物资</w:t>
      </w:r>
      <w:r/>
    </w:p>
    <w:p>
      <w:pPr>
        <w:ind w:firstLine="480"/>
        <w:jc w:val="left"/>
        <w:spacing w:line="440" w:lineRule="exact"/>
        <w:rPr>
          <w:rFonts w:ascii="Times New Roman" w:hAnsi="Times New Roman"/>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3.赛事资金拨付与赛事推进工作相结合，采购人根据工作推进报告拨付赛事阶段性运作经费，如因</w:t>
      </w:r>
      <w:r>
        <w:rPr>
          <w:rFonts w:hint="eastAsia" w:ascii="Times New Roman" w:hAnsi="Times New Roman"/>
          <w:bCs/>
          <w:sz w:val="24"/>
          <w:szCs w:val="24"/>
          <w:highlight w:val="none"/>
        </w:rPr>
        <w:t xml:space="preserve">成交供应商</w:t>
      </w:r>
      <w:r>
        <w:rPr>
          <w:rFonts w:ascii="Times New Roman" w:hAnsi="Times New Roman"/>
          <w:bCs/>
          <w:sz w:val="24"/>
          <w:szCs w:val="24"/>
          <w:highlight w:val="none"/>
        </w:rPr>
        <w:t xml:space="preserve">自身原因没有完成工作推进表中的相关工作，采购人有权延迟、核减赛事经费拨付。</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ascii="Times New Roman" w:hAnsi="Times New Roman"/>
          <w:bCs/>
          <w:sz w:val="24"/>
          <w:szCs w:val="24"/>
          <w:highlight w:val="none"/>
        </w:rPr>
        <w:t xml:space="preserve">未尽事宜，按照泗洪马拉松组委会要求执行。</w:t>
      </w:r>
      <w:bookmarkEnd w:id="126"/>
      <w:r/>
      <w:bookmarkEnd w:id="127"/>
      <w:r/>
      <w:bookmarkEnd w:id="124"/>
      <w:r/>
      <w:r/>
    </w:p>
    <w:p>
      <w:pPr>
        <w:ind w:firstLine="480"/>
        <w:jc w:val="left"/>
        <w:spacing w:line="440" w:lineRule="exact"/>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五、项目实施方案要求</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供应商针对本项目采购需求提供针对本项目的实施方案包括但不限于：总体策划及赛事设计方案、安全保障方案、市场招商方案、竞赛组织工作方案、医疗救援工作方案、媒体宣传推广方案、舆情管控方案、赛事应急方案、跑者服务方案等。</w:t>
      </w:r>
      <w:r/>
    </w:p>
    <w:p>
      <w:pPr>
        <w:numPr>
          <w:ilvl w:val="0"/>
          <w:numId w:val="6"/>
        </w:num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总体策划及赛事设计方案包括但不限于：赛事主题口号、通过赛事举办所要达到的目标及其实施路径、赛事形象设计、本次赛事线路特征描述等）内容，能体现出充分展现赛事特点、泗洪特色、促进文化旅游发展等。</w:t>
      </w:r>
      <w:r/>
    </w:p>
    <w:p>
      <w:pPr>
        <w:numPr>
          <w:ilvl w:val="0"/>
          <w:numId w:val="6"/>
        </w:num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安全保障方案包括但不限于：起点安保、终点安保、赛道安保、直播点安保、无人机反制、其他安保等内容。</w:t>
      </w:r>
      <w:r/>
    </w:p>
    <w:p>
      <w:pPr>
        <w:numPr>
          <w:ilvl w:val="0"/>
          <w:numId w:val="6"/>
        </w:num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市场招商方案包括但不限于：承诺开发赞助总额、商务体系，对应制作不同层级赛事赞助商招商与权益回报方案等。</w:t>
      </w:r>
      <w:r/>
    </w:p>
    <w:p>
      <w:pPr>
        <w:numPr>
          <w:ilvl w:val="0"/>
          <w:numId w:val="6"/>
        </w:num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竞赛组织工作方案包括但不限于：含竞赛规程、裁判工作方案、收容方案、志愿者工作方案、计时方案等。</w:t>
      </w:r>
      <w:r/>
    </w:p>
    <w:p>
      <w:pPr>
        <w:numPr>
          <w:ilvl w:val="0"/>
          <w:numId w:val="6"/>
        </w:num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医疗救援工作方案包括但不限于：组织领导设置、现场医疗急救保障组设置、各部门任务分工设置、第三方医疗系统方案等。</w:t>
      </w:r>
      <w:r/>
    </w:p>
    <w:p>
      <w:pPr>
        <w:numPr>
          <w:ilvl w:val="0"/>
          <w:numId w:val="6"/>
        </w:num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bCs/>
          <w:sz w:val="24"/>
          <w:szCs w:val="24"/>
          <w:highlight w:val="none"/>
        </w:rPr>
        <w:t xml:space="preserve">媒体宣传推广方案</w:t>
      </w:r>
      <w:r>
        <w:rPr>
          <w:rFonts w:hint="eastAsia" w:ascii="宋体" w:hAnsi="宋体" w:cs="宋体"/>
          <w:bCs/>
          <w:sz w:val="24"/>
          <w:szCs w:val="24"/>
          <w:highlight w:val="none"/>
        </w:rPr>
        <w:t xml:space="preserve">包括但不限于：宣传推广总体思路、报名前、赛前、赛中、赛后在本地媒体、省级媒体、全国性媒体、社会类实体广告的具体宣传推广计划（包括新闻发布会的安排，直播的安排）等）。</w:t>
      </w:r>
      <w:r/>
    </w:p>
    <w:p>
      <w:pPr>
        <w:numPr>
          <w:ilvl w:val="0"/>
          <w:numId w:val="6"/>
        </w:num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舆情管控方案包括但不限于：舆情分析、舆情跟踪、舆情处置等措施。</w:t>
      </w:r>
      <w:r/>
    </w:p>
    <w:p>
      <w:pPr>
        <w:numPr>
          <w:ilvl w:val="0"/>
          <w:numId w:val="6"/>
        </w:num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赛事应急方案包括但不限于：因天气、环境、交通、人员等情况做好应急排除及相关的应急处理措施。</w:t>
      </w:r>
      <w:r/>
    </w:p>
    <w:p>
      <w:pPr>
        <w:ind w:firstLine="480"/>
        <w:jc w:val="left"/>
        <w:spacing w:line="440" w:lineRule="exact"/>
        <w:rPr>
          <w:rFonts w:hint="eastAsia" w:ascii="宋体" w:hAnsi="宋体" w:cs="宋体"/>
          <w:bCs/>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rPr>
        <w:t xml:space="preserve">（九）</w:t>
      </w:r>
      <w:r>
        <w:rPr>
          <w:rFonts w:ascii="宋体" w:hAnsi="宋体" w:cs="宋体"/>
          <w:bCs/>
          <w:sz w:val="24"/>
          <w:szCs w:val="24"/>
          <w:highlight w:val="none"/>
        </w:rPr>
        <w:t xml:space="preserve">跑者服务方案</w:t>
      </w:r>
      <w:r>
        <w:rPr>
          <w:rFonts w:hint="eastAsia" w:ascii="宋体" w:hAnsi="宋体" w:cs="宋体"/>
          <w:bCs/>
          <w:sz w:val="24"/>
          <w:szCs w:val="24"/>
          <w:highlight w:val="none"/>
        </w:rPr>
        <w:t xml:space="preserve">包括但不限于：围绕做好运动员的赛前、赛中、赛后服务工作、提升赛事口碑等。</w:t>
      </w:r>
      <w:r/>
    </w:p>
    <w:p>
      <w:pPr>
        <w:jc w:val="left"/>
        <w:widowControl/>
        <w:rPr>
          <w:rFonts w:hint="eastAsia" w:ascii="宋体" w:hAnsi="宋体" w:cs="宋体"/>
          <w:b/>
          <w:sz w:val="24"/>
          <w:szCs w:val="24"/>
          <w:highlight w:val="none"/>
        </w:rPr>
      </w:pPr>
      <w:r>
        <w:rPr>
          <w:rFonts w:hint="eastAsia" w:ascii="宋体" w:hAnsi="宋体" w:cs="宋体"/>
          <w:b/>
          <w:sz w:val="24"/>
          <w:szCs w:val="24"/>
          <w:highlight w:val="none"/>
        </w:rPr>
        <w:br w:type="page" w:clear="all"/>
      </w:r>
      <w:r/>
    </w:p>
    <w:p>
      <w:pPr>
        <w:ind w:firstLine="480"/>
        <w:jc w:val="left"/>
        <w:spacing w:line="440" w:lineRule="exact"/>
        <w:rPr>
          <w:rFonts w:hint="eastAsia" w:ascii="宋体" w:hAnsi="宋体" w:cs="宋体"/>
          <w:b/>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sz w:val="24"/>
          <w:szCs w:val="24"/>
          <w:highlight w:val="none"/>
        </w:rPr>
        <w:t xml:space="preserve">六、</w:t>
      </w:r>
      <w:r>
        <w:rPr>
          <w:rFonts w:hint="eastAsia" w:ascii="Times New Roman" w:hAnsi="Times New Roman"/>
          <w:b/>
          <w:sz w:val="24"/>
          <w:szCs w:val="24"/>
          <w:highlight w:val="none"/>
        </w:rPr>
        <w:t xml:space="preserve">2026年-2028年泗洪县马拉松赛事运营服务项目</w:t>
      </w:r>
      <w:r>
        <w:rPr>
          <w:rFonts w:ascii="Times New Roman" w:hAnsi="Times New Roman"/>
          <w:b/>
          <w:sz w:val="24"/>
          <w:szCs w:val="24"/>
          <w:highlight w:val="none"/>
        </w:rPr>
        <w:t xml:space="preserve">考核指标</w:t>
      </w:r>
      <w:r/>
    </w:p>
    <w:tbl>
      <w:tblPr>
        <w:tblStyle w:val="816"/>
        <w:tblW w:w="1017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495"/>
        <w:gridCol w:w="1239"/>
        <w:gridCol w:w="1509"/>
        <w:gridCol w:w="1618"/>
        <w:gridCol w:w="4311"/>
      </w:tblGrid>
      <w:tr>
        <w:trPr>
          <w:jc w:val="center"/>
        </w:trPr>
        <w:tc>
          <w:tcPr>
            <w:tcBorders>
              <w:top w:val="single" w:color="auto" w:sz="8" w:space="0"/>
              <w:bottom w:val="single" w:color="auto" w:sz="8" w:space="0"/>
            </w:tcBorders>
            <w:tcW w:w="1495" w:type="dxa"/>
            <w:vAlign w:val="center"/>
            <w:textDirection w:val="lrTb"/>
            <w:noWrap/>
          </w:tcPr>
          <w:p>
            <w:pPr>
              <w:jc w:val="center"/>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考核内容</w:t>
            </w:r>
            <w:r/>
          </w:p>
        </w:tc>
        <w:tc>
          <w:tcPr>
            <w:tcBorders>
              <w:top w:val="single" w:color="auto" w:sz="8" w:space="0"/>
              <w:bottom w:val="single" w:color="auto" w:sz="8" w:space="0"/>
            </w:tcBorders>
            <w:tcW w:w="1239" w:type="dxa"/>
            <w:vAlign w:val="center"/>
            <w:textDirection w:val="lrTb"/>
            <w:noWrap/>
          </w:tcPr>
          <w:p>
            <w:pPr>
              <w:jc w:val="center"/>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考核事项</w:t>
            </w:r>
            <w:r/>
          </w:p>
        </w:tc>
        <w:tc>
          <w:tcPr>
            <w:tcBorders>
              <w:top w:val="single" w:color="auto" w:sz="8" w:space="0"/>
              <w:bottom w:val="single" w:color="auto" w:sz="8" w:space="0"/>
            </w:tcBorders>
            <w:tcW w:w="1509" w:type="dxa"/>
            <w:vAlign w:val="center"/>
            <w:textDirection w:val="lrTb"/>
            <w:noWrap/>
          </w:tcPr>
          <w:p>
            <w:pPr>
              <w:jc w:val="center"/>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考核明细</w:t>
            </w:r>
            <w:r/>
          </w:p>
        </w:tc>
        <w:tc>
          <w:tcPr>
            <w:tcBorders>
              <w:top w:val="single" w:color="auto" w:sz="8" w:space="0"/>
              <w:bottom w:val="single" w:color="auto" w:sz="8" w:space="0"/>
            </w:tcBorders>
            <w:tcW w:w="1618" w:type="dxa"/>
            <w:vAlign w:val="center"/>
            <w:textDirection w:val="lrTb"/>
            <w:noWrap/>
          </w:tcPr>
          <w:p>
            <w:pPr>
              <w:jc w:val="center"/>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考核要点</w:t>
            </w:r>
            <w:r/>
          </w:p>
        </w:tc>
        <w:tc>
          <w:tcPr>
            <w:tcBorders>
              <w:top w:val="single" w:color="auto" w:sz="8" w:space="0"/>
              <w:bottom w:val="single" w:color="auto" w:sz="8" w:space="0"/>
            </w:tcBorders>
            <w:tcW w:w="4311" w:type="dxa"/>
            <w:vAlign w:val="center"/>
            <w:textDirection w:val="lrTb"/>
            <w:noWrap/>
          </w:tcPr>
          <w:p>
            <w:pPr>
              <w:jc w:val="center"/>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考核办法</w:t>
            </w:r>
            <w:r/>
          </w:p>
        </w:tc>
      </w:tr>
      <w:tr>
        <w:trPr>
          <w:jc w:val="center"/>
          <w:trHeight w:val="1036"/>
        </w:trPr>
        <w:tc>
          <w:tcPr>
            <w:tcBorders>
              <w:top w:val="single" w:color="auto" w:sz="8" w:space="0"/>
            </w:tcBorders>
            <w:tcW w:w="1495" w:type="dxa"/>
            <w:vAlign w:val="center"/>
            <w:vMerge w:val="restart"/>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内部管理</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w:t>
            </w:r>
            <w:r>
              <w:rPr>
                <w:rFonts w:hint="eastAsia" w:ascii="Times New Roman" w:hAnsi="Times New Roman"/>
                <w:bCs/>
                <w:szCs w:val="21"/>
                <w:highlight w:val="none"/>
                <w:lang w:val="en-US" w:eastAsia="zh-CN"/>
              </w:rPr>
              <w:t xml:space="preserve">25</w:t>
            </w:r>
            <w:r>
              <w:rPr>
                <w:rFonts w:ascii="Times New Roman" w:hAnsi="Times New Roman"/>
                <w:bCs/>
                <w:szCs w:val="21"/>
                <w:highlight w:val="none"/>
              </w:rPr>
              <w:t xml:space="preserve">分）</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（规范度）</w:t>
            </w:r>
            <w:r/>
          </w:p>
        </w:tc>
        <w:tc>
          <w:tcPr>
            <w:tcBorders>
              <w:top w:val="single" w:color="auto" w:sz="8" w:space="0"/>
            </w:tcBorders>
            <w:tcW w:w="1239" w:type="dxa"/>
            <w:vAlign w:val="center"/>
            <w:vMerge w:val="restart"/>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竞赛组织岗位设置（1</w:t>
            </w:r>
            <w:r>
              <w:rPr>
                <w:rFonts w:hint="eastAsia" w:ascii="Times New Roman" w:hAnsi="Times New Roman"/>
                <w:bCs/>
                <w:szCs w:val="21"/>
                <w:highlight w:val="none"/>
              </w:rPr>
              <w:t xml:space="preserve">0</w:t>
            </w:r>
            <w:r>
              <w:rPr>
                <w:rFonts w:ascii="Times New Roman" w:hAnsi="Times New Roman"/>
                <w:bCs/>
                <w:szCs w:val="21"/>
                <w:highlight w:val="none"/>
              </w:rPr>
              <w:t xml:space="preserve">分）</w:t>
            </w:r>
            <w:r/>
          </w:p>
        </w:tc>
        <w:tc>
          <w:tcPr>
            <w:tcBorders>
              <w:top w:val="single" w:color="auto" w:sz="8" w:space="0"/>
            </w:tcBorders>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部门划分（5分）</w:t>
            </w:r>
            <w:r/>
          </w:p>
        </w:tc>
        <w:tc>
          <w:tcPr>
            <w:tcBorders>
              <w:top w:val="single" w:color="auto" w:sz="8" w:space="0"/>
            </w:tcBorders>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考察体育赛事活动运营机构的部门划分的合理性</w:t>
            </w:r>
            <w:r/>
          </w:p>
        </w:tc>
        <w:tc>
          <w:tcPr>
            <w:tcBorders>
              <w:top w:val="single" w:color="auto" w:sz="8" w:space="0"/>
            </w:tcBorders>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机构具有综合协调、竞赛组织、场地器材、招商运营、志愿者招募、收容工作、文案设计、新闻宣传、市场营销等部门，部门完备，每有一项得1分，最高得5分。</w:t>
            </w:r>
            <w:r/>
          </w:p>
        </w:tc>
      </w:tr>
      <w:tr>
        <w:trPr>
          <w:jc w:val="center"/>
          <w:trHeight w:val="90"/>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岗位设置（5分）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考察体育赛事活动运营机构的部门岗位设置的合理性</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机构各部门岗位划分、职责范围规定、人员分工等与服务运营内容科学匹配、高效合理，岗位设置合理得5分，岗位设置一般得3分，岗位设置欠佳得1分。</w:t>
            </w:r>
            <w:r/>
          </w:p>
        </w:tc>
      </w:tr>
      <w:tr>
        <w:trPr>
          <w:jc w:val="center"/>
          <w:trHeight w:val="1243"/>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vMerge w:val="restart"/>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制度体系</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（15分）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人事管理（5分）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考察机构专、兼职从业人员数量及相关资质情况</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专职人员（签订两年以上工作合同）每人得1分；兼职裁判员（签订短期工作合同）每人得0.5分，最高4分；本项最高得5分。</w:t>
            </w:r>
            <w:r/>
          </w:p>
        </w:tc>
      </w:tr>
      <w:tr>
        <w:trPr>
          <w:jc w:val="center"/>
          <w:trHeight w:val="1587"/>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流程管理（5分）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考察体育赛事活动运营机构的业务流程管理情况</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建立清楚的业务流程，有业务流程图、流程说明和进度表，包括从赛事活动运营竞争、赛事运营准备、启动、进行到结束等各个环节的时间、进度、组织、沟通、成本、风险管理等；每个环节得1分，最高得5分，无流程图、流程说明不得分。</w:t>
            </w:r>
            <w:r/>
          </w:p>
        </w:tc>
      </w:tr>
      <w:tr>
        <w:trPr>
          <w:jc w:val="center"/>
          <w:trHeight w:val="1361"/>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安全管理（5分）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考察体育赛事活动运营机构的安全管理情况</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安全管理方案齐全，有安全教育培训、安全设施和设备、医疗救援、隐患排查、事故应急预案，每具备一项得1分，最高得5分，无安全管理方案不得分。</w:t>
            </w:r>
            <w:r/>
          </w:p>
        </w:tc>
      </w:tr>
      <w:tr>
        <w:trPr>
          <w:jc w:val="center"/>
        </w:trPr>
        <w:tc>
          <w:tcPr>
            <w:tcW w:w="1495" w:type="dxa"/>
            <w:vAlign w:val="center"/>
            <w:vMerge w:val="restart"/>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项目运作（</w:t>
            </w:r>
            <w:r>
              <w:rPr>
                <w:rFonts w:hint="eastAsia" w:ascii="Times New Roman" w:hAnsi="Times New Roman"/>
                <w:bCs/>
                <w:szCs w:val="21"/>
                <w:highlight w:val="none"/>
                <w:lang w:val="en-US" w:eastAsia="zh-CN"/>
              </w:rPr>
              <w:t xml:space="preserve">15</w:t>
            </w:r>
            <w:r>
              <w:rPr>
                <w:rFonts w:ascii="Times New Roman" w:hAnsi="Times New Roman"/>
                <w:bCs/>
                <w:szCs w:val="21"/>
                <w:highlight w:val="none"/>
              </w:rPr>
              <w:t xml:space="preserve">分）（专业度）</w:t>
            </w:r>
            <w:r/>
          </w:p>
        </w:tc>
        <w:tc>
          <w:tcPr>
            <w:tcW w:w="1239" w:type="dxa"/>
            <w:vAlign w:val="center"/>
            <w:vMerge w:val="restart"/>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平台建设</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w:t>
            </w:r>
            <w:r>
              <w:rPr>
                <w:rFonts w:hint="eastAsia" w:ascii="Times New Roman" w:hAnsi="Times New Roman"/>
                <w:bCs/>
                <w:szCs w:val="21"/>
                <w:highlight w:val="none"/>
                <w:lang w:val="en-US" w:eastAsia="zh-CN"/>
              </w:rPr>
              <w:t xml:space="preserve">6</w:t>
            </w:r>
            <w:r>
              <w:rPr>
                <w:rFonts w:ascii="Times New Roman" w:hAnsi="Times New Roman"/>
                <w:bCs/>
                <w:szCs w:val="21"/>
                <w:highlight w:val="none"/>
              </w:rPr>
              <w:t xml:space="preserve">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信息平台（</w:t>
            </w:r>
            <w:r>
              <w:rPr>
                <w:rFonts w:hint="eastAsia" w:ascii="Times New Roman" w:hAnsi="Times New Roman"/>
                <w:bCs/>
                <w:szCs w:val="21"/>
                <w:highlight w:val="none"/>
                <w:lang w:val="en-US" w:eastAsia="zh-CN"/>
              </w:rPr>
              <w:t xml:space="preserve">3</w:t>
            </w:r>
            <w:r>
              <w:rPr>
                <w:rFonts w:ascii="Times New Roman" w:hAnsi="Times New Roman"/>
                <w:bCs/>
                <w:szCs w:val="21"/>
                <w:highlight w:val="none"/>
              </w:rPr>
              <w:t xml:space="preserve">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考察体育赛事活动运营机构运用信息技术自主开发系统的情况</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利用现代信息技术，借助互联网或局域网等建立在线报名、编排、成绩发布等系统；具有战略合作系统；系统为自主开发并有知识产权；每满足一项，得1分，最高得</w:t>
            </w:r>
            <w:r>
              <w:rPr>
                <w:rFonts w:hint="eastAsia" w:ascii="Times New Roman" w:hAnsi="Times New Roman"/>
                <w:bCs/>
                <w:szCs w:val="21"/>
                <w:highlight w:val="none"/>
                <w:lang w:val="en-US" w:eastAsia="zh-CN"/>
              </w:rPr>
              <w:t xml:space="preserve">3</w:t>
            </w:r>
            <w:r>
              <w:rPr>
                <w:rFonts w:ascii="Times New Roman" w:hAnsi="Times New Roman"/>
                <w:bCs/>
                <w:szCs w:val="21"/>
                <w:highlight w:val="none"/>
              </w:rPr>
              <w:t xml:space="preserve">分。</w:t>
            </w:r>
            <w:r/>
          </w:p>
        </w:tc>
      </w:tr>
      <w:tr>
        <w:trPr>
          <w:jc w:val="center"/>
          <w:trHeight w:val="1330"/>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推广平台（</w:t>
            </w:r>
            <w:r>
              <w:rPr>
                <w:rFonts w:hint="eastAsia" w:ascii="Times New Roman" w:hAnsi="Times New Roman"/>
                <w:bCs/>
                <w:szCs w:val="21"/>
                <w:highlight w:val="none"/>
                <w:lang w:val="en-US" w:eastAsia="zh-CN"/>
              </w:rPr>
              <w:t xml:space="preserve">3</w:t>
            </w:r>
            <w:r>
              <w:rPr>
                <w:rFonts w:ascii="Times New Roman" w:hAnsi="Times New Roman"/>
                <w:bCs/>
                <w:szCs w:val="21"/>
                <w:highlight w:val="none"/>
              </w:rPr>
              <w:t xml:space="preserve">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考察体育赛事活动运营机构自有宣传推广渠道打造情况</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拥有自己的宣传推广平台，并能够及时更新（近一个月有更新内容），包括官方网站、微信公众号、官方抖音号、官方头条号、官方快手号、官方微博、百度贴吧等。每有一项得</w:t>
            </w:r>
            <w:r>
              <w:rPr>
                <w:rFonts w:hint="eastAsia" w:ascii="Times New Roman" w:hAnsi="Times New Roman"/>
                <w:bCs/>
                <w:szCs w:val="21"/>
                <w:highlight w:val="none"/>
                <w:lang w:val="en-US" w:eastAsia="zh-CN"/>
              </w:rPr>
              <w:t xml:space="preserve">0.5</w:t>
            </w:r>
            <w:r>
              <w:rPr>
                <w:rFonts w:ascii="Times New Roman" w:hAnsi="Times New Roman"/>
                <w:bCs/>
                <w:szCs w:val="21"/>
                <w:highlight w:val="none"/>
              </w:rPr>
              <w:t xml:space="preserve">分，最高得</w:t>
            </w:r>
            <w:r>
              <w:rPr>
                <w:rFonts w:hint="eastAsia" w:ascii="Times New Roman" w:hAnsi="Times New Roman"/>
                <w:bCs/>
                <w:szCs w:val="21"/>
                <w:highlight w:val="none"/>
                <w:lang w:val="en-US" w:eastAsia="zh-CN"/>
              </w:rPr>
              <w:t xml:space="preserve">3</w:t>
            </w:r>
            <w:r>
              <w:rPr>
                <w:rFonts w:ascii="Times New Roman" w:hAnsi="Times New Roman"/>
                <w:bCs/>
                <w:szCs w:val="21"/>
                <w:highlight w:val="none"/>
              </w:rPr>
              <w:t xml:space="preserve">分。</w:t>
            </w:r>
            <w:r/>
          </w:p>
        </w:tc>
      </w:tr>
      <w:tr>
        <w:trPr>
          <w:jc w:val="center"/>
          <w:trHeight w:val="1545"/>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vMerge w:val="restart"/>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办赛经验</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w:t>
            </w:r>
            <w:r>
              <w:rPr>
                <w:rFonts w:hint="eastAsia" w:ascii="Times New Roman" w:hAnsi="Times New Roman"/>
                <w:bCs/>
                <w:szCs w:val="21"/>
                <w:highlight w:val="none"/>
                <w:lang w:val="en-US" w:eastAsia="zh-CN"/>
              </w:rPr>
              <w:t xml:space="preserve">9</w:t>
            </w:r>
            <w:r>
              <w:rPr>
                <w:rFonts w:ascii="Times New Roman" w:hAnsi="Times New Roman"/>
                <w:bCs/>
                <w:szCs w:val="21"/>
                <w:highlight w:val="none"/>
              </w:rPr>
              <w:t xml:space="preserve">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体育融合（</w:t>
            </w:r>
            <w:r>
              <w:rPr>
                <w:rFonts w:hint="eastAsia" w:ascii="Times New Roman" w:hAnsi="Times New Roman"/>
                <w:bCs/>
                <w:szCs w:val="21"/>
                <w:highlight w:val="none"/>
                <w:lang w:val="en-US" w:eastAsia="zh-CN"/>
              </w:rPr>
              <w:t xml:space="preserve">4</w:t>
            </w:r>
            <w:r>
              <w:rPr>
                <w:rFonts w:ascii="Times New Roman" w:hAnsi="Times New Roman"/>
                <w:bCs/>
                <w:szCs w:val="21"/>
                <w:highlight w:val="none"/>
              </w:rPr>
              <w:t xml:space="preserve">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考察机构已有的体育赛事活动与相关领域、行业的融合经验</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制定赛事宣传推广方案，深度挖掘泗洪文化历史特色，结合城市风光与赛事策划亮点，运用多种宣传手段，开展赛事宣传工作，构建形式多样、全方位、多角度的宣传格局，保证赛事知名度，提升泗洪城市影响力。体育+旅游、体育+人文特色、体育+自然资源、体育+历史传统、体育+风俗民俗、体育+娱乐、体育+购物等相关体育融合经验，每满足一项得</w:t>
            </w:r>
            <w:r>
              <w:rPr>
                <w:rFonts w:hint="eastAsia" w:ascii="Times New Roman" w:hAnsi="Times New Roman"/>
                <w:bCs/>
                <w:szCs w:val="21"/>
                <w:highlight w:val="none"/>
                <w:lang w:val="en-US" w:eastAsia="zh-CN"/>
              </w:rPr>
              <w:t xml:space="preserve">0.5</w:t>
            </w:r>
            <w:r>
              <w:rPr>
                <w:rFonts w:ascii="Times New Roman" w:hAnsi="Times New Roman"/>
                <w:bCs/>
                <w:szCs w:val="21"/>
                <w:highlight w:val="none"/>
              </w:rPr>
              <w:t xml:space="preserve">分，最高</w:t>
            </w:r>
            <w:r>
              <w:rPr>
                <w:rFonts w:hint="eastAsia" w:ascii="Times New Roman" w:hAnsi="Times New Roman"/>
                <w:bCs/>
                <w:szCs w:val="21"/>
                <w:highlight w:val="none"/>
                <w:lang w:val="en-US" w:eastAsia="zh-CN"/>
              </w:rPr>
              <w:t xml:space="preserve">4</w:t>
            </w:r>
            <w:r>
              <w:rPr>
                <w:rFonts w:ascii="Times New Roman" w:hAnsi="Times New Roman"/>
                <w:bCs/>
                <w:szCs w:val="21"/>
                <w:highlight w:val="none"/>
              </w:rPr>
              <w:t xml:space="preserve">分。</w:t>
            </w:r>
            <w:r/>
          </w:p>
        </w:tc>
      </w:tr>
      <w:tr>
        <w:trPr>
          <w:jc w:val="center"/>
          <w:trHeight w:val="90"/>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知识产权（5分）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考察机构参与开发体育赛事活动知识产权的情况</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1.赛事主题口号、通过赛事举办所要达到的目标及其实施路径、赛事形象设计(包含 logo、主视觉等)、完赛纪念牌设计、本次赛事线路特征描述、马拉松博览会等。参与设计体育赛事活动专属名称、会徽、吉祥物、音乐、主题口号、奖牌等元素，得2分；</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color w:val="auto"/>
                <w:szCs w:val="21"/>
                <w:highlight w:val="none"/>
              </w:rPr>
              <w:t xml:space="preserve">2.商标、专利、著作权等知识产权，每具有1项，得1分，最高3分；</w:t>
            </w:r>
            <w:r/>
          </w:p>
        </w:tc>
      </w:tr>
      <w:tr>
        <w:trPr>
          <w:jc w:val="center"/>
          <w:trHeight w:val="794"/>
        </w:trPr>
        <w:tc>
          <w:tcPr>
            <w:tcW w:w="1495" w:type="dxa"/>
            <w:vAlign w:val="center"/>
            <w:vMerge w:val="restart"/>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经营绩效</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（20分）</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（效益度）</w:t>
            </w:r>
            <w:r/>
          </w:p>
        </w:tc>
        <w:tc>
          <w:tcPr>
            <w:tcW w:w="1239" w:type="dxa"/>
            <w:vAlign w:val="center"/>
            <w:vMerge w:val="restart"/>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经济效益</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（10分）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赞助招商</w:t>
            </w:r>
            <w:r>
              <w:rPr>
                <w:rFonts w:ascii="Times New Roman" w:hAnsi="Times New Roman"/>
                <w:bCs/>
                <w:szCs w:val="21"/>
                <w:highlight w:val="none"/>
              </w:rPr>
              <w:t xml:space="preserve">(5分)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赞助金额≥预算金额95%</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赞助金额≥预算金额95%</w:t>
            </w:r>
            <w:r>
              <w:rPr>
                <w:rFonts w:ascii="Times New Roman" w:hAnsi="Times New Roman"/>
                <w:bCs/>
                <w:szCs w:val="21"/>
                <w:highlight w:val="none"/>
              </w:rPr>
              <w:t xml:space="preserve">，</w:t>
            </w:r>
            <w:r>
              <w:rPr>
                <w:rFonts w:hint="eastAsia" w:ascii="Times New Roman" w:hAnsi="Times New Roman"/>
                <w:bCs/>
                <w:szCs w:val="21"/>
                <w:highlight w:val="none"/>
              </w:rPr>
              <w:t xml:space="preserve">每高1个百分点得1分，</w:t>
            </w:r>
            <w:r>
              <w:rPr>
                <w:rFonts w:ascii="Times New Roman" w:hAnsi="Times New Roman"/>
                <w:bCs/>
                <w:szCs w:val="21"/>
                <w:highlight w:val="none"/>
              </w:rPr>
              <w:t xml:space="preserve">最高得5分。</w:t>
            </w:r>
            <w:r/>
          </w:p>
        </w:tc>
      </w:tr>
      <w:tr>
        <w:trPr>
          <w:jc w:val="center"/>
          <w:trHeight w:val="794"/>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广告资源变现效率</w:t>
            </w:r>
            <w:r>
              <w:rPr>
                <w:rFonts w:ascii="Times New Roman" w:hAnsi="Times New Roman"/>
                <w:bCs/>
                <w:szCs w:val="21"/>
                <w:highlight w:val="none"/>
              </w:rPr>
              <w:t xml:space="preserve">（5分）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核心广告资源曝光量≥预估曝光量的90%</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曝光量达标得5分，每降低5%扣1分，最低扣至0分。</w:t>
            </w:r>
            <w:r/>
          </w:p>
        </w:tc>
      </w:tr>
      <w:tr>
        <w:trPr>
          <w:jc w:val="center"/>
          <w:trHeight w:val="1042"/>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社会影响</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（5分）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机构输出（5分）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机构履行的社会责任义务情况</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履行的社会责任义务，举办公益活动、志愿服务、扶危助困、体育消费监测或产业统计等的次数，每次得1分，最高得5分。（需提供主办单位的证明材料或证书）</w:t>
            </w:r>
            <w:r/>
          </w:p>
        </w:tc>
      </w:tr>
      <w:tr>
        <w:trPr>
          <w:jc w:val="center"/>
          <w:trHeight w:val="1042"/>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市场开发（5分）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市场开发（5分）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市场开发方案</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承诺开发赞助总额、商务体系、，对应制作不同层级赛事赞助商招商与权益回报方案等，方案的合理性、可行性，最高得5分。</w:t>
            </w:r>
            <w:r/>
          </w:p>
        </w:tc>
      </w:tr>
      <w:tr>
        <w:trPr>
          <w:jc w:val="center"/>
          <w:trHeight w:val="1042"/>
        </w:trPr>
        <w:tc>
          <w:tcPr>
            <w:tcW w:w="1495" w:type="dxa"/>
            <w:vAlign w:val="center"/>
            <w:vMerge w:val="restart"/>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外部评价</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w:t>
            </w:r>
            <w:r>
              <w:rPr>
                <w:rFonts w:hint="eastAsia" w:ascii="Times New Roman" w:hAnsi="Times New Roman"/>
                <w:bCs/>
                <w:szCs w:val="21"/>
                <w:highlight w:val="none"/>
                <w:lang w:val="en-US" w:eastAsia="zh-CN"/>
              </w:rPr>
              <w:t xml:space="preserve">4</w:t>
            </w:r>
            <w:r>
              <w:rPr>
                <w:rFonts w:ascii="Times New Roman" w:hAnsi="Times New Roman"/>
                <w:bCs/>
                <w:szCs w:val="21"/>
                <w:highlight w:val="none"/>
              </w:rPr>
              <w:t xml:space="preserve">0分）</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（品牌度）</w:t>
            </w:r>
            <w:r/>
          </w:p>
        </w:tc>
        <w:tc>
          <w:tcPr>
            <w:tcW w:w="123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赞助商合作满意度（5分）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赞助商合作满意度（5分）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赞助商合作满意度调查</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对赞助商满意度调查：参与被调查赞助商≥10家，案调查得分取平均值，100分得5分，≥95分得4分，≥90分得3分，≥85分得2分，≥80分得1分，其它不得分。</w:t>
            </w:r>
            <w:r/>
          </w:p>
        </w:tc>
      </w:tr>
      <w:tr>
        <w:trPr>
          <w:jc w:val="center"/>
          <w:trHeight w:val="1042"/>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跑者满意度（5分）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跑者满意度（5分）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跑者满意度调查（跑者从领物服务、赛道路线体验、补给及现场保障、志愿者服务、起终点和完赛体验五大评分维度打分）</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问卷10分满分，达标标准（满意）：≥8分，满意率≥95%得5分，≥90得4分，≥85得3分，≥80得2分，≥75得1分。</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采样数量：有效问卷数不低于参赛总数的10%；</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采集时效：赛事结束24小时内完成收集统计；</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结果呈现：最终得分保留1位小数，存档备案。</w:t>
            </w:r>
            <w:r/>
          </w:p>
        </w:tc>
      </w:tr>
      <w:tr>
        <w:trPr>
          <w:jc w:val="center"/>
          <w:trHeight w:val="1042"/>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媒体宣传推广(</w:t>
            </w:r>
            <w:r>
              <w:rPr>
                <w:rFonts w:hint="eastAsia" w:ascii="Times New Roman" w:hAnsi="Times New Roman"/>
                <w:bCs/>
                <w:szCs w:val="21"/>
                <w:highlight w:val="none"/>
                <w:lang w:val="en-US" w:eastAsia="zh-CN"/>
              </w:rPr>
              <w:t xml:space="preserve">20</w:t>
            </w:r>
            <w:r>
              <w:rPr>
                <w:rFonts w:ascii="Times New Roman" w:hAnsi="Times New Roman"/>
                <w:bCs/>
                <w:szCs w:val="21"/>
                <w:highlight w:val="none"/>
              </w:rPr>
              <w:t xml:space="preserve">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媒体宣传推广（</w:t>
            </w:r>
            <w:r>
              <w:rPr>
                <w:rFonts w:hint="eastAsia" w:ascii="Times New Roman" w:hAnsi="Times New Roman"/>
                <w:bCs/>
                <w:szCs w:val="21"/>
                <w:highlight w:val="none"/>
                <w:lang w:val="en-US" w:eastAsia="zh-CN"/>
              </w:rPr>
              <w:t xml:space="preserve">20</w:t>
            </w:r>
            <w:r>
              <w:rPr>
                <w:rFonts w:ascii="Times New Roman" w:hAnsi="Times New Roman"/>
                <w:bCs/>
                <w:szCs w:val="21"/>
                <w:highlight w:val="none"/>
              </w:rPr>
              <w:t xml:space="preserve">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考察体育赛事活动运营机构被主流新闻媒体、官方网站正面宣传报道情况</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主流媒体报道，国家级（由政府直接管辖，直接服务于国际及政府的官方媒体）每</w:t>
            </w:r>
            <w:r>
              <w:rPr>
                <w:rFonts w:hint="eastAsia" w:ascii="Times New Roman" w:hAnsi="Times New Roman"/>
                <w:bCs/>
                <w:szCs w:val="21"/>
                <w:highlight w:val="none"/>
                <w:lang w:val="en-US" w:eastAsia="zh-CN"/>
              </w:rPr>
              <w:t xml:space="preserve">低于采购需求一次扣4</w:t>
            </w:r>
            <w:r>
              <w:rPr>
                <w:rFonts w:ascii="Times New Roman" w:hAnsi="Times New Roman"/>
                <w:bCs/>
                <w:szCs w:val="21"/>
                <w:highlight w:val="none"/>
              </w:rPr>
              <w:t xml:space="preserve">分，省级（由省级政府直接管辖）每</w:t>
            </w:r>
            <w:r>
              <w:rPr>
                <w:rFonts w:hint="eastAsia" w:ascii="Times New Roman" w:hAnsi="Times New Roman"/>
                <w:bCs/>
                <w:szCs w:val="21"/>
                <w:highlight w:val="none"/>
                <w:lang w:val="en-US" w:eastAsia="zh-CN"/>
              </w:rPr>
              <w:t xml:space="preserve">低于采购需求一次扣3</w:t>
            </w:r>
            <w:r>
              <w:rPr>
                <w:rFonts w:ascii="Times New Roman" w:hAnsi="Times New Roman"/>
                <w:bCs/>
                <w:szCs w:val="21"/>
                <w:highlight w:val="none"/>
              </w:rPr>
              <w:t xml:space="preserve">分，市级每</w:t>
            </w:r>
            <w:r>
              <w:rPr>
                <w:rFonts w:hint="eastAsia" w:ascii="Times New Roman" w:hAnsi="Times New Roman"/>
                <w:bCs/>
                <w:szCs w:val="21"/>
                <w:highlight w:val="none"/>
                <w:lang w:val="en-US" w:eastAsia="zh-CN"/>
              </w:rPr>
              <w:t xml:space="preserve">低于采购需求一次扣1</w:t>
            </w:r>
            <w:r>
              <w:rPr>
                <w:rFonts w:ascii="Times New Roman" w:hAnsi="Times New Roman"/>
                <w:bCs/>
                <w:szCs w:val="21"/>
                <w:highlight w:val="none"/>
              </w:rPr>
              <w:t xml:space="preserve">分。网络及新媒体报道，每</w:t>
            </w:r>
            <w:r>
              <w:rPr>
                <w:rFonts w:hint="eastAsia" w:ascii="Times New Roman" w:hAnsi="Times New Roman"/>
                <w:bCs/>
                <w:szCs w:val="21"/>
                <w:highlight w:val="none"/>
                <w:lang w:val="en-US" w:eastAsia="zh-CN"/>
              </w:rPr>
              <w:t xml:space="preserve">低于采购需求一次扣1</w:t>
            </w:r>
            <w:r>
              <w:rPr>
                <w:rFonts w:ascii="Times New Roman" w:hAnsi="Times New Roman"/>
                <w:bCs/>
                <w:szCs w:val="21"/>
                <w:highlight w:val="none"/>
              </w:rPr>
              <w:t xml:space="preserve">分。同一事件报道，按最高级别计，不累加。最高</w:t>
            </w:r>
            <w:r>
              <w:rPr>
                <w:rFonts w:hint="eastAsia" w:ascii="Times New Roman" w:hAnsi="Times New Roman"/>
                <w:bCs/>
                <w:szCs w:val="21"/>
                <w:highlight w:val="none"/>
                <w:lang w:val="en-US" w:eastAsia="zh-CN"/>
              </w:rPr>
              <w:t xml:space="preserve">扣20</w:t>
            </w:r>
            <w:r>
              <w:rPr>
                <w:rFonts w:ascii="Times New Roman" w:hAnsi="Times New Roman"/>
                <w:bCs/>
                <w:szCs w:val="21"/>
                <w:highlight w:val="none"/>
              </w:rPr>
              <w:t xml:space="preserve">分。</w:t>
            </w:r>
            <w:r/>
          </w:p>
        </w:tc>
      </w:tr>
      <w:tr>
        <w:trPr>
          <w:jc w:val="center"/>
          <w:trHeight w:val="1042"/>
        </w:trPr>
        <w:tc>
          <w:tcPr>
            <w:tcW w:w="1495" w:type="dxa"/>
            <w:vAlign w:val="center"/>
            <w:vMerge w:val="continue"/>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r>
            <w:r/>
          </w:p>
        </w:tc>
        <w:tc>
          <w:tcPr>
            <w:tcW w:w="123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成果发布（</w:t>
            </w:r>
            <w:r>
              <w:rPr>
                <w:rFonts w:hint="eastAsia" w:ascii="Times New Roman" w:hAnsi="Times New Roman"/>
                <w:bCs/>
                <w:szCs w:val="21"/>
                <w:highlight w:val="none"/>
                <w:lang w:val="en-US" w:eastAsia="zh-CN"/>
              </w:rPr>
              <w:t xml:space="preserve">10</w:t>
            </w:r>
            <w:r>
              <w:rPr>
                <w:rFonts w:ascii="Times New Roman" w:hAnsi="Times New Roman"/>
                <w:bCs/>
                <w:szCs w:val="21"/>
                <w:highlight w:val="none"/>
              </w:rPr>
              <w:t xml:space="preserve">分）</w:t>
            </w:r>
            <w:r/>
          </w:p>
        </w:tc>
        <w:tc>
          <w:tcPr>
            <w:tcW w:w="1509"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成果发布（</w:t>
            </w:r>
            <w:r>
              <w:rPr>
                <w:rFonts w:hint="eastAsia" w:ascii="Times New Roman" w:hAnsi="Times New Roman"/>
                <w:bCs/>
                <w:szCs w:val="21"/>
                <w:highlight w:val="none"/>
                <w:lang w:val="en-US" w:eastAsia="zh-CN"/>
              </w:rPr>
              <w:t xml:space="preserve">10</w:t>
            </w:r>
            <w:r>
              <w:rPr>
                <w:rFonts w:ascii="Times New Roman" w:hAnsi="Times New Roman"/>
                <w:bCs/>
                <w:szCs w:val="21"/>
                <w:highlight w:val="none"/>
              </w:rPr>
              <w:t xml:space="preserve">分）</w:t>
            </w:r>
            <w:r/>
          </w:p>
        </w:tc>
        <w:tc>
          <w:tcPr>
            <w:tcW w:w="1618"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考察体育赛事活动运营机构研究成果或工作经验总结推广情况</w:t>
            </w:r>
            <w:r/>
          </w:p>
        </w:tc>
        <w:tc>
          <w:tcPr>
            <w:tcW w:w="4311"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规划编制、标准研制、刊物论文发表、会议典型发言、政府部门采用或认定的机构成果。国家级得每项得5分、省级得3分、市级得2分。同一内容按最高级，最高得</w:t>
            </w:r>
            <w:r>
              <w:rPr>
                <w:rFonts w:hint="eastAsia" w:ascii="Times New Roman" w:hAnsi="Times New Roman"/>
                <w:bCs/>
                <w:szCs w:val="21"/>
                <w:highlight w:val="none"/>
                <w:lang w:val="en-US" w:eastAsia="zh-CN"/>
              </w:rPr>
              <w:t xml:space="preserve">10</w:t>
            </w:r>
            <w:r>
              <w:rPr>
                <w:rFonts w:ascii="Times New Roman" w:hAnsi="Times New Roman"/>
                <w:bCs/>
                <w:szCs w:val="21"/>
                <w:highlight w:val="none"/>
              </w:rPr>
              <w:t xml:space="preserve">分。</w:t>
            </w:r>
            <w:r/>
          </w:p>
        </w:tc>
      </w:tr>
      <w:tr>
        <w:trPr>
          <w:jc w:val="center"/>
          <w:trHeight w:val="1042"/>
        </w:trPr>
        <w:tc>
          <w:tcPr>
            <w:gridSpan w:val="5"/>
            <w:tcW w:w="10172" w:type="dxa"/>
            <w:vAlign w:val="center"/>
            <w:textDirection w:val="lrTb"/>
            <w:noWrap/>
          </w:tcPr>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注：</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1、考核结果：</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（1）考核成绩在90 分以上（不含 90 分）全额支付</w:t>
            </w:r>
            <w:r>
              <w:rPr>
                <w:rFonts w:hint="eastAsia" w:ascii="Times New Roman" w:hAnsi="Times New Roman"/>
                <w:bCs/>
                <w:szCs w:val="21"/>
                <w:highlight w:val="none"/>
              </w:rPr>
              <w:t xml:space="preserve">当年度</w:t>
            </w:r>
            <w:r>
              <w:rPr>
                <w:rFonts w:ascii="Times New Roman" w:hAnsi="Times New Roman"/>
                <w:bCs/>
                <w:szCs w:val="21"/>
                <w:highlight w:val="none"/>
              </w:rPr>
              <w:t xml:space="preserve">尾款费用</w:t>
            </w:r>
            <w:r>
              <w:rPr>
                <w:rFonts w:hint="eastAsia" w:ascii="Times New Roman" w:hAnsi="Times New Roman"/>
                <w:bCs/>
                <w:szCs w:val="21"/>
                <w:highlight w:val="none"/>
              </w:rPr>
              <w:t xml:space="preserve">；</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（2）考核成绩在90—80 分（含 90 分）之间的，支付</w:t>
            </w:r>
            <w:r>
              <w:rPr>
                <w:rFonts w:hint="eastAsia" w:ascii="Times New Roman" w:hAnsi="Times New Roman"/>
                <w:bCs/>
                <w:szCs w:val="21"/>
                <w:highlight w:val="none"/>
              </w:rPr>
              <w:t xml:space="preserve">当年度</w:t>
            </w:r>
            <w:r>
              <w:rPr>
                <w:rFonts w:ascii="Times New Roman" w:hAnsi="Times New Roman"/>
                <w:bCs/>
                <w:szCs w:val="21"/>
                <w:highlight w:val="none"/>
              </w:rPr>
              <w:t xml:space="preserve">尾款费用标准的 90%</w:t>
            </w:r>
            <w:r>
              <w:rPr>
                <w:rFonts w:hint="eastAsia" w:ascii="Times New Roman" w:hAnsi="Times New Roman"/>
                <w:bCs/>
                <w:szCs w:val="21"/>
                <w:highlight w:val="none"/>
              </w:rPr>
              <w:t xml:space="preserve">；</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（3）考核成绩在80—70 分（含 80 分）之间的，支付</w:t>
            </w:r>
            <w:r>
              <w:rPr>
                <w:rFonts w:hint="eastAsia" w:ascii="Times New Roman" w:hAnsi="Times New Roman"/>
                <w:bCs/>
                <w:szCs w:val="21"/>
                <w:highlight w:val="none"/>
              </w:rPr>
              <w:t xml:space="preserve">当年度</w:t>
            </w:r>
            <w:r>
              <w:rPr>
                <w:rFonts w:ascii="Times New Roman" w:hAnsi="Times New Roman"/>
                <w:bCs/>
                <w:szCs w:val="21"/>
                <w:highlight w:val="none"/>
              </w:rPr>
              <w:t xml:space="preserve">尾款费用标准的 80%</w:t>
            </w:r>
            <w:r>
              <w:rPr>
                <w:rFonts w:hint="eastAsia" w:ascii="Times New Roman" w:hAnsi="Times New Roman"/>
                <w:bCs/>
                <w:szCs w:val="21"/>
                <w:highlight w:val="none"/>
              </w:rPr>
              <w:t xml:space="preserve">；</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（4）考核成绩在70—60 分（含 70 分）之间的，支付</w:t>
            </w:r>
            <w:r>
              <w:rPr>
                <w:rFonts w:hint="eastAsia" w:ascii="Times New Roman" w:hAnsi="Times New Roman"/>
                <w:bCs/>
                <w:szCs w:val="21"/>
                <w:highlight w:val="none"/>
              </w:rPr>
              <w:t xml:space="preserve">当年度</w:t>
            </w:r>
            <w:r>
              <w:rPr>
                <w:rFonts w:ascii="Times New Roman" w:hAnsi="Times New Roman"/>
                <w:bCs/>
                <w:szCs w:val="21"/>
                <w:highlight w:val="none"/>
              </w:rPr>
              <w:t xml:space="preserve">尾款费用标准的 70%</w:t>
            </w:r>
            <w:r>
              <w:rPr>
                <w:rFonts w:hint="eastAsia" w:ascii="Times New Roman" w:hAnsi="Times New Roman"/>
                <w:bCs/>
                <w:szCs w:val="21"/>
                <w:highlight w:val="none"/>
              </w:rPr>
              <w:t xml:space="preserve">；</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（5）考核成绩在60分及以下的，不支付</w:t>
            </w:r>
            <w:r>
              <w:rPr>
                <w:rFonts w:hint="eastAsia" w:ascii="Times New Roman" w:hAnsi="Times New Roman"/>
                <w:bCs/>
                <w:szCs w:val="21"/>
                <w:highlight w:val="none"/>
              </w:rPr>
              <w:t xml:space="preserve">当年度</w:t>
            </w:r>
            <w:r>
              <w:rPr>
                <w:rFonts w:ascii="Times New Roman" w:hAnsi="Times New Roman"/>
                <w:bCs/>
                <w:szCs w:val="21"/>
                <w:highlight w:val="none"/>
              </w:rPr>
              <w:t xml:space="preserve">尾款费用。</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bCs/>
                <w:szCs w:val="21"/>
                <w:highlight w:val="none"/>
              </w:rPr>
              <w:t xml:space="preserve">2、</w:t>
            </w:r>
            <w:r>
              <w:rPr>
                <w:rFonts w:hint="eastAsia" w:ascii="Times New Roman" w:hAnsi="Times New Roman"/>
                <w:bCs/>
                <w:szCs w:val="21"/>
                <w:highlight w:val="none"/>
              </w:rPr>
              <w:t xml:space="preserve">本考核表由泗洪县教育局在每年度在项目运营过程中对运营单位进行实时考核，并将考核成绩（结果）运用到合同款项支付中。</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3、</w:t>
            </w:r>
            <w:r>
              <w:rPr>
                <w:rFonts w:ascii="Times New Roman" w:hAnsi="Times New Roman"/>
                <w:bCs/>
                <w:szCs w:val="21"/>
                <w:highlight w:val="none"/>
              </w:rPr>
              <w:t xml:space="preserve">本办法由泗洪县教育局负责解释，考核内容和标准如有调整，以书面调整内容为准。</w:t>
            </w:r>
            <w:r/>
          </w:p>
          <w:p>
            <w:pPr>
              <w:jc w:val="left"/>
              <w:spacing w:line="440" w:lineRule="exact"/>
              <w:rPr>
                <w:rFonts w:ascii="Times New Roman" w:hAnsi="Times New Roman"/>
                <w:bCs/>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bCs/>
                <w:szCs w:val="21"/>
                <w:highlight w:val="none"/>
              </w:rPr>
              <w:t xml:space="preserve">4</w:t>
            </w:r>
            <w:r>
              <w:rPr>
                <w:rFonts w:ascii="Times New Roman" w:hAnsi="Times New Roman"/>
                <w:bCs/>
                <w:szCs w:val="21"/>
                <w:highlight w:val="none"/>
              </w:rPr>
              <w:t xml:space="preserve">、本考核指标作为本项目采购文件组成部分，作为政府采购合同附件执行。</w:t>
            </w:r>
            <w:r/>
          </w:p>
        </w:tc>
      </w:tr>
    </w:tbl>
    <w:p>
      <w:pPr>
        <w:pStyle w:val="129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pStyle w:val="1294"/>
        <w:ind w:firstLine="480"/>
        <w:jc w:val="both"/>
        <w:spacing w:before="0" w:beforeAutospacing="0" w:after="0" w:afterAutospacing="0" w:line="500" w:lineRule="exact"/>
        <w:widowControl w:val="off"/>
        <w:rPr>
          <w:rFonts w:ascii="Times New Roman" w:hAnsi="Times New Roman" w:eastAsia="等线" w:cs="仿宋"/>
          <w:color w:val="000000"/>
          <w:highlight w:val="none"/>
        </w:rPr>
      </w:pPr>
      <w:r>
        <w:rPr>
          <w:rFonts w:ascii="Times New Roman" w:hAnsi="Times New Roman" w:eastAsia="等线" w:cs="仿宋"/>
          <w:color w:val="000000"/>
          <w:highlight w:val="none"/>
        </w:rPr>
      </w:r>
      <w:r/>
    </w:p>
    <w:p>
      <w:pPr>
        <w:rPr>
          <w:color w:val="000000"/>
          <w:highlight w:val="none"/>
        </w:rPr>
      </w:pPr>
      <w:r/>
      <w:bookmarkStart w:id="128" w:name="_Toc81575206"/>
      <w:r/>
      <w:bookmarkStart w:id="129" w:name="_Toc2513"/>
      <w:r/>
      <w:bookmarkStart w:id="130" w:name="_Toc81575169"/>
      <w:r/>
      <w:bookmarkStart w:id="131" w:name="_Toc22098"/>
      <w:r/>
      <w:bookmarkStart w:id="132" w:name="_Toc31499"/>
      <w:r/>
      <w:r/>
    </w:p>
    <w:p>
      <w:pPr>
        <w:pStyle w:val="856"/>
        <w:jc w:val="center"/>
        <w:spacing w:before="200"/>
        <w:rPr>
          <w:rFonts w:ascii="Calibri" w:hAnsi="Calibri" w:eastAsia="宋体" w:cs="Times New Roman"/>
          <w:b/>
          <w:color w:val="000000"/>
          <w:sz w:val="44"/>
          <w:szCs w:val="44"/>
          <w:highlight w:val="none"/>
        </w:rPr>
      </w:pPr>
      <w:r>
        <w:rPr>
          <w:rFonts w:hint="eastAsia" w:ascii="Calibri" w:hAnsi="Calibri" w:eastAsia="宋体" w:cs="Times New Roman"/>
          <w:b/>
          <w:color w:val="000000"/>
          <w:sz w:val="44"/>
          <w:szCs w:val="44"/>
          <w:highlight w:val="none"/>
        </w:rPr>
        <w:br w:type="page" w:clear="all"/>
      </w:r>
      <w:r>
        <w:rPr>
          <w:rFonts w:hint="eastAsia" w:ascii="Calibri" w:hAnsi="Calibri" w:eastAsia="宋体" w:cs="Times New Roman"/>
          <w:b/>
          <w:color w:val="000000"/>
          <w:sz w:val="44"/>
          <w:szCs w:val="44"/>
          <w:highlight w:val="none"/>
        </w:rPr>
        <w:t xml:space="preserve">第五章合同文本</w:t>
      </w:r>
      <w:bookmarkEnd w:id="128"/>
      <w:r/>
      <w:bookmarkEnd w:id="129"/>
      <w:r/>
      <w:bookmarkEnd w:id="130"/>
      <w:r/>
      <w:bookmarkEnd w:id="131"/>
      <w:r/>
      <w:bookmarkEnd w:id="132"/>
      <w:r/>
      <w:bookmarkStart w:id="133" w:name="_Toc513029243"/>
      <w:r/>
      <w:bookmarkStart w:id="134" w:name="_Toc20823315"/>
      <w:r/>
      <w:bookmarkStart w:id="135" w:name="_Toc16938559"/>
      <w:r/>
      <w:r/>
    </w:p>
    <w:p>
      <w:pPr>
        <w:spacing w:line="4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500" w:lineRule="exact"/>
        <w:rPr>
          <w:rFonts w:hint="eastAsia" w:ascii="宋体" w:hAnsi="宋体"/>
          <w:bCs/>
          <w:color w:val="000000"/>
          <w:sz w:val="24"/>
          <w:szCs w:val="24"/>
          <w:highlight w:val="none"/>
        </w:rPr>
      </w:pPr>
      <w:r>
        <w:rPr>
          <w:rFonts w:hint="eastAsia" w:ascii="宋体" w:hAnsi="宋体"/>
          <w:bCs/>
          <w:color w:val="000000"/>
          <w:sz w:val="24"/>
          <w:szCs w:val="24"/>
          <w:highlight w:val="none"/>
        </w:rPr>
      </w:r>
      <w:r/>
    </w:p>
    <w:p>
      <w:pPr>
        <w:pStyle w:val="894"/>
        <w:jc w:val="center"/>
        <w:rPr>
          <w:rFonts w:hint="eastAsia"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r>
      <w:r/>
    </w:p>
    <w:p>
      <w:pPr>
        <w:pStyle w:val="894"/>
        <w:jc w:val="center"/>
        <w:rPr>
          <w:rFonts w:hint="eastAsia" w:ascii="宋体" w:hAnsi="宋体" w:eastAsia="宋体" w:cs="宋体"/>
          <w:b/>
          <w:bCs/>
          <w:color w:val="000000"/>
          <w:spacing w:val="-20"/>
          <w:highlight w:val="none"/>
          <w:lang w:eastAsia="zh-CN"/>
        </w:rPr>
      </w:pPr>
      <w:r/>
      <w:bookmarkStart w:id="136" w:name="_Hlk187856708"/>
      <w:r/>
      <w:r/>
    </w:p>
    <w:p>
      <w:pPr>
        <w:pStyle w:val="894"/>
        <w:jc w:val="center"/>
        <w:rPr>
          <w:rFonts w:hint="eastAsia" w:ascii="宋体" w:hAnsi="宋体" w:eastAsia="宋体" w:cs="宋体"/>
          <w:b/>
          <w:bCs/>
          <w:color w:val="000000"/>
          <w:spacing w:val="-20"/>
          <w:highlight w:val="none"/>
          <w:lang w:eastAsia="zh-CN"/>
        </w:rPr>
      </w:pPr>
      <w:r>
        <w:rPr>
          <w:rFonts w:hint="eastAsia" w:ascii="宋体" w:hAnsi="宋体" w:eastAsia="宋体" w:cs="宋体"/>
          <w:b/>
          <w:bCs/>
          <w:color w:val="000000"/>
          <w:spacing w:val="-20"/>
          <w:highlight w:val="none"/>
          <w:lang w:eastAsia="zh-CN"/>
        </w:rPr>
        <w:t xml:space="preserve">政府采购服务买卖合同</w:t>
      </w:r>
      <w:r/>
    </w:p>
    <w:p>
      <w:pPr>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rPr>
          <w:rFonts w:hint="eastAsia" w:ascii="宋体" w:hAnsi="宋体" w:cs="宋体"/>
          <w:b/>
          <w:bCs/>
          <w:color w:val="000000"/>
          <w:spacing w:val="-20"/>
          <w:sz w:val="40"/>
          <w:szCs w:val="40"/>
          <w:highlight w:val="none"/>
        </w:rPr>
      </w:pPr>
      <w:r>
        <w:rPr>
          <w:rFonts w:hint="eastAsia" w:ascii="宋体" w:hAnsi="宋体" w:cs="宋体"/>
          <w:b/>
          <w:bCs/>
          <w:color w:val="000000"/>
          <w:spacing w:val="-20"/>
          <w:sz w:val="40"/>
          <w:szCs w:val="40"/>
          <w:highlight w:val="none"/>
        </w:rPr>
      </w:r>
      <w:r/>
    </w:p>
    <w:p>
      <w:pPr>
        <w:ind w:left="420"/>
        <w:spacing w:line="360" w:lineRule="auto"/>
        <w:rPr>
          <w:color w:val="000000"/>
          <w:sz w:val="28"/>
          <w:szCs w:val="28"/>
          <w:highlight w:val="none"/>
        </w:rPr>
      </w:pPr>
      <w:r>
        <w:rPr>
          <w:rFonts w:hint="eastAsia" w:ascii="宋体" w:hAnsi="宋体" w:cs="宋体"/>
          <w:color w:val="000000"/>
          <w:sz w:val="28"/>
          <w:szCs w:val="28"/>
          <w:highlight w:val="none"/>
        </w:rPr>
        <w:t xml:space="preserve">项目名称：</w:t>
      </w:r>
      <w:r/>
    </w:p>
    <w:p>
      <w:pPr>
        <w:ind w:left="420"/>
        <w:spacing w:line="360" w:lineRule="auto"/>
        <w:rPr>
          <w:color w:val="000000"/>
          <w:sz w:val="28"/>
          <w:szCs w:val="28"/>
          <w:highlight w:val="none"/>
        </w:rPr>
      </w:pPr>
      <w:r>
        <w:rPr>
          <w:rFonts w:hint="eastAsia"/>
          <w:color w:val="000000"/>
          <w:sz w:val="28"/>
          <w:szCs w:val="28"/>
          <w:highlight w:val="none"/>
        </w:rPr>
        <w:t xml:space="preserve">甲    方：</w:t>
      </w:r>
      <w:r/>
    </w:p>
    <w:p>
      <w:pPr>
        <w:ind w:left="420"/>
        <w:spacing w:line="360" w:lineRule="auto"/>
        <w:rPr>
          <w:color w:val="000000"/>
          <w:sz w:val="28"/>
          <w:szCs w:val="28"/>
          <w:highlight w:val="none"/>
          <w:u w:val="single"/>
        </w:rPr>
      </w:pPr>
      <w:r>
        <w:rPr>
          <w:rFonts w:hint="eastAsia"/>
          <w:color w:val="000000"/>
          <w:sz w:val="28"/>
          <w:szCs w:val="28"/>
          <w:highlight w:val="none"/>
        </w:rPr>
        <w:t xml:space="preserve">乙    方：</w:t>
      </w:r>
      <w:r/>
    </w:p>
    <w:p>
      <w:pPr>
        <w:ind w:left="420"/>
        <w:spacing w:line="360" w:lineRule="auto"/>
        <w:rPr>
          <w:color w:val="000000"/>
          <w:sz w:val="28"/>
          <w:szCs w:val="28"/>
          <w:highlight w:val="none"/>
        </w:rPr>
      </w:pPr>
      <w:r>
        <w:rPr>
          <w:rFonts w:hint="eastAsia"/>
          <w:color w:val="000000"/>
          <w:sz w:val="28"/>
          <w:szCs w:val="28"/>
          <w:highlight w:val="none"/>
        </w:rPr>
        <w:t xml:space="preserve">签订时间：</w:t>
      </w:r>
      <w:bookmarkEnd w:id="136"/>
      <w:r/>
      <w:r/>
    </w:p>
    <w:p>
      <w:pPr>
        <w:rPr>
          <w:color w:val="000000"/>
          <w:highlight w:val="none"/>
        </w:rPr>
      </w:pPr>
      <w:r>
        <w:rPr>
          <w:color w:val="000000"/>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rPr>
          <w:rFonts w:eastAsia="黑体"/>
          <w:color w:val="000000"/>
          <w:sz w:val="44"/>
          <w:szCs w:val="44"/>
          <w:highlight w:val="none"/>
        </w:rPr>
      </w:pPr>
      <w:r>
        <w:rPr>
          <w:rFonts w:eastAsia="黑体"/>
          <w:color w:val="000000"/>
          <w:sz w:val="44"/>
          <w:szCs w:val="44"/>
          <w:highlight w:val="none"/>
        </w:rPr>
      </w:r>
      <w:r/>
    </w:p>
    <w:p>
      <w:pPr>
        <w:jc w:val="left"/>
        <w:widowControl/>
        <w:rPr>
          <w:rFonts w:eastAsia="黑体"/>
          <w:color w:val="000000"/>
          <w:sz w:val="44"/>
          <w:szCs w:val="44"/>
          <w:highlight w:val="none"/>
        </w:rPr>
      </w:pPr>
      <w:r>
        <w:rPr>
          <w:rFonts w:eastAsia="黑体"/>
          <w:color w:val="000000"/>
          <w:sz w:val="44"/>
          <w:szCs w:val="44"/>
          <w:highlight w:val="none"/>
        </w:rPr>
      </w:r>
      <w:r/>
    </w:p>
    <w:p>
      <w:pPr>
        <w:jc w:val="left"/>
        <w:widowControl/>
        <w:rPr>
          <w:rFonts w:ascii="Times New Roman" w:hAnsi="Times New Roman"/>
          <w:sz w:val="24"/>
          <w:szCs w:val="24"/>
          <w:highlight w:val="none"/>
        </w:rPr>
      </w:pPr>
      <w:r>
        <w:rPr>
          <w:rFonts w:ascii="Times New Roman" w:hAnsi="Times New Roman"/>
          <w:sz w:val="24"/>
          <w:szCs w:val="24"/>
          <w:highlight w:val="none"/>
        </w:rPr>
        <w:br w:type="page" w:clear="all"/>
      </w:r>
      <w:r/>
    </w:p>
    <w:p>
      <w:pPr>
        <w:pStyle w:val="1206"/>
        <w:spacing w:line="480" w:lineRule="exact"/>
        <w:rPr>
          <w:rFonts w:ascii="Times New Roman" w:hAnsi="Times New Roman"/>
          <w:sz w:val="24"/>
          <w:szCs w:val="24"/>
          <w:highlight w:val="none"/>
        </w:rPr>
      </w:pPr>
      <w:r>
        <w:rPr>
          <w:rFonts w:ascii="Times New Roman" w:hAnsi="Times New Roman"/>
          <w:sz w:val="24"/>
          <w:szCs w:val="24"/>
          <w:highlight w:val="none"/>
        </w:rPr>
        <w:t xml:space="preserve">采购单位（全称）：</w:t>
      </w:r>
      <w:r>
        <w:rPr>
          <w:rFonts w:ascii="Times New Roman" w:hAnsi="Times New Roman"/>
          <w:sz w:val="24"/>
          <w:szCs w:val="24"/>
          <w:highlight w:val="none"/>
          <w:u w:val="single"/>
        </w:rPr>
        <w:t xml:space="preserve">泗洪县教育局 </w:t>
      </w:r>
      <w:r>
        <w:rPr>
          <w:rFonts w:ascii="Times New Roman" w:hAnsi="Times New Roman"/>
          <w:sz w:val="24"/>
          <w:szCs w:val="24"/>
          <w:highlight w:val="none"/>
        </w:rPr>
        <w:t xml:space="preserve">（简称甲方）</w:t>
      </w:r>
      <w:r/>
    </w:p>
    <w:p>
      <w:pPr>
        <w:pStyle w:val="1206"/>
        <w:spacing w:line="480" w:lineRule="exact"/>
        <w:rPr>
          <w:rFonts w:ascii="Times New Roman" w:hAnsi="Times New Roman"/>
          <w:sz w:val="24"/>
          <w:szCs w:val="24"/>
          <w:highlight w:val="none"/>
          <w:u w:val="single"/>
        </w:rPr>
      </w:pPr>
      <w:r>
        <w:rPr>
          <w:rFonts w:hint="eastAsia" w:ascii="Times New Roman" w:hAnsi="Times New Roman"/>
          <w:sz w:val="24"/>
          <w:szCs w:val="24"/>
          <w:highlight w:val="none"/>
        </w:rPr>
        <w:t xml:space="preserve">成交</w:t>
      </w:r>
      <w:r>
        <w:rPr>
          <w:rFonts w:ascii="Times New Roman" w:hAnsi="Times New Roman"/>
          <w:sz w:val="24"/>
          <w:szCs w:val="24"/>
          <w:highlight w:val="none"/>
        </w:rPr>
        <w:t xml:space="preserve">单位（全称）</w:t>
      </w:r>
      <w:r>
        <w:rPr>
          <w:rFonts w:hint="eastAsia" w:ascii="Times New Roman" w:hAnsi="Times New Roman"/>
          <w:sz w:val="24"/>
          <w:szCs w:val="24"/>
          <w:highlight w:val="none"/>
        </w:rPr>
        <w:t xml:space="preserve">：</w:t>
      </w:r>
      <w:r>
        <w:rPr>
          <w:rFonts w:ascii="Times New Roman" w:hAnsi="Times New Roman"/>
          <w:sz w:val="24"/>
          <w:szCs w:val="24"/>
          <w:highlight w:val="none"/>
        </w:rPr>
        <w:t xml:space="preserve">（简称乙方）</w:t>
      </w:r>
      <w:r/>
    </w:p>
    <w:p>
      <w:pPr>
        <w:pStyle w:val="1206"/>
        <w:ind w:firstLine="600"/>
        <w:spacing w:line="480" w:lineRule="exact"/>
        <w:rPr>
          <w:rFonts w:ascii="Times New Roman" w:hAnsi="Times New Roman"/>
          <w:sz w:val="24"/>
          <w:szCs w:val="24"/>
          <w:highlight w:val="none"/>
        </w:rPr>
      </w:pPr>
      <w:r>
        <w:rPr>
          <w:rFonts w:ascii="Times New Roman" w:hAnsi="Times New Roman"/>
          <w:sz w:val="24"/>
          <w:szCs w:val="24"/>
          <w:highlight w:val="none"/>
        </w:rPr>
        <w:t xml:space="preserve">依照《中华人民共和国政府采购法》、《中华人民共和国民法典》等相关法律规定，遵循平等、自愿、公平和诚信的原则，双方就</w:t>
      </w:r>
      <w:r>
        <w:rPr>
          <w:rFonts w:hint="eastAsia" w:ascii="Times New Roman" w:hAnsi="Times New Roman"/>
          <w:sz w:val="24"/>
          <w:szCs w:val="24"/>
          <w:highlight w:val="none"/>
          <w:u w:val="single"/>
        </w:rPr>
        <w:t xml:space="preserve">2026年-2028年泗洪县马拉松赛事运营服务项目</w:t>
      </w:r>
      <w:r>
        <w:rPr>
          <w:rFonts w:ascii="Times New Roman" w:hAnsi="Times New Roman"/>
          <w:sz w:val="24"/>
          <w:szCs w:val="24"/>
          <w:highlight w:val="none"/>
        </w:rPr>
        <w:t xml:space="preserve">相关事项协商一致，达成如下合同条款：</w:t>
      </w:r>
      <w:r/>
    </w:p>
    <w:p>
      <w:pPr>
        <w:pStyle w:val="1206"/>
        <w:numPr>
          <w:ilvl w:val="0"/>
          <w:numId w:val="7"/>
        </w:numPr>
        <w:spacing w:line="480" w:lineRule="exact"/>
        <w:rPr>
          <w:rFonts w:ascii="Times New Roman" w:hAnsi="Times New Roman"/>
          <w:b/>
          <w:sz w:val="24"/>
          <w:szCs w:val="24"/>
          <w:highlight w:val="none"/>
        </w:rPr>
      </w:pPr>
      <w:r/>
      <w:bookmarkStart w:id="137" w:name="_Toc26841"/>
      <w:r>
        <w:rPr>
          <w:rFonts w:ascii="Times New Roman" w:hAnsi="Times New Roman"/>
          <w:b/>
          <w:sz w:val="24"/>
          <w:szCs w:val="24"/>
          <w:highlight w:val="none"/>
        </w:rPr>
        <w:t xml:space="preserve">乙方向甲方提供总价值为元的标的（服务）。</w:t>
      </w:r>
      <w:bookmarkEnd w:id="137"/>
      <w:r/>
      <w:r/>
    </w:p>
    <w:tbl>
      <w:tblPr>
        <w:tblStyle w:val="816"/>
        <w:tblW w:w="95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330"/>
        <w:gridCol w:w="2781"/>
        <w:gridCol w:w="1506"/>
        <w:gridCol w:w="896"/>
        <w:gridCol w:w="1024"/>
        <w:gridCol w:w="1176"/>
      </w:tblGrid>
      <w:tr>
        <w:trPr>
          <w:cantSplit/>
          <w:trHeight w:val="544"/>
        </w:trPr>
        <w:tc>
          <w:tcPr>
            <w:tcW w:w="791" w:type="dxa"/>
            <w:vAlign w:val="center"/>
            <w:vMerge w:val="restart"/>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序号</w:t>
            </w:r>
            <w:r/>
          </w:p>
        </w:tc>
        <w:tc>
          <w:tcPr>
            <w:tcW w:w="1330"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1</w:t>
            </w:r>
            <w:r/>
          </w:p>
        </w:tc>
        <w:tc>
          <w:tcPr>
            <w:tcW w:w="278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2</w:t>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3</w:t>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4</w:t>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5</w:t>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6</w:t>
            </w:r>
            <w:r/>
          </w:p>
        </w:tc>
      </w:tr>
      <w:tr>
        <w:trPr>
          <w:cantSplit/>
          <w:trHeight w:val="294"/>
        </w:trPr>
        <w:tc>
          <w:tcPr>
            <w:tcW w:w="791" w:type="dxa"/>
            <w:vAlign w:val="center"/>
            <w:vMerge w:val="continue"/>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330"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分项服务名称</w:t>
            </w:r>
            <w:r/>
          </w:p>
        </w:tc>
        <w:tc>
          <w:tcPr>
            <w:tcW w:w="2781" w:type="dxa"/>
            <w:vAlign w:val="center"/>
            <w:textDirection w:val="lrTb"/>
            <w:noWrap/>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服务</w:t>
            </w:r>
            <w:r>
              <w:rPr>
                <w:rFonts w:ascii="Times New Roman" w:hAnsi="Times New Roman"/>
                <w:sz w:val="24"/>
                <w:szCs w:val="24"/>
                <w:highlight w:val="none"/>
              </w:rPr>
              <w:t xml:space="preserve">期</w:t>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分项单位</w:t>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数量</w:t>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分项</w:t>
            </w:r>
            <w:r/>
          </w:p>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单价</w:t>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分项</w:t>
            </w:r>
            <w:r/>
          </w:p>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总价</w:t>
            </w:r>
            <w:r/>
          </w:p>
        </w:tc>
      </w:tr>
      <w:tr>
        <w:trPr>
          <w:cantSplit/>
          <w:trHeight w:val="654"/>
        </w:trPr>
        <w:tc>
          <w:tcPr>
            <w:tcW w:w="79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1</w:t>
            </w:r>
            <w:r/>
          </w:p>
        </w:tc>
        <w:tc>
          <w:tcPr>
            <w:tcW w:w="1330"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2781" w:type="dxa"/>
            <w:vAlign w:val="center"/>
            <w:textDirection w:val="lrTb"/>
            <w:noWrap/>
          </w:tcPr>
          <w:p>
            <w:pPr>
              <w:jc w:val="center"/>
              <w:spacing w:line="0" w:lineRule="atLeast"/>
              <w:rPr>
                <w:rFonts w:ascii="Times New Roman" w:hAnsi="Times New Roman"/>
                <w:sz w:val="24"/>
                <w:szCs w:val="24"/>
                <w:highlight w:val="none"/>
                <w:u w:val="single"/>
              </w:rPr>
            </w:pPr>
            <w:r>
              <w:rPr>
                <w:rFonts w:ascii="Times New Roman" w:hAnsi="Times New Roman"/>
                <w:sz w:val="24"/>
                <w:szCs w:val="24"/>
                <w:highlight w:val="none"/>
                <w:u w:val="single"/>
              </w:rPr>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trHeight w:val="654"/>
        </w:trPr>
        <w:tc>
          <w:tcPr>
            <w:tcW w:w="79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2</w:t>
            </w:r>
            <w:r/>
          </w:p>
        </w:tc>
        <w:tc>
          <w:tcPr>
            <w:tcW w:w="1330"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278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trHeight w:val="654"/>
        </w:trPr>
        <w:tc>
          <w:tcPr>
            <w:tcW w:w="791" w:type="dxa"/>
            <w:vAlign w:val="center"/>
            <w:textDirection w:val="lrTb"/>
            <w:noWrap/>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3</w:t>
            </w:r>
            <w:r/>
          </w:p>
        </w:tc>
        <w:tc>
          <w:tcPr>
            <w:tcW w:w="1330"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278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trHeight w:val="487"/>
        </w:trPr>
        <w:tc>
          <w:tcPr>
            <w:gridSpan w:val="6"/>
            <w:tcW w:w="8328"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总报价</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（人民币：元）</w:t>
            </w:r>
            <w:r/>
          </w:p>
        </w:tc>
        <w:tc>
          <w:tcPr>
            <w:tcW w:w="1176" w:type="dxa"/>
            <w:textDirection w:val="lrTb"/>
            <w:noWrap/>
          </w:tcPr>
          <w:p>
            <w:pPr>
              <w:spacing w:line="0" w:lineRule="atLeast"/>
              <w:rPr>
                <w:rFonts w:ascii="Times New Roman" w:hAnsi="Times New Roman"/>
                <w:sz w:val="24"/>
                <w:szCs w:val="24"/>
                <w:highlight w:val="none"/>
              </w:rPr>
            </w:pPr>
            <w:r>
              <w:rPr>
                <w:rFonts w:ascii="Times New Roman" w:hAnsi="Times New Roman"/>
                <w:sz w:val="24"/>
                <w:szCs w:val="24"/>
                <w:highlight w:val="none"/>
              </w:rPr>
            </w:r>
            <w:r/>
          </w:p>
        </w:tc>
      </w:tr>
    </w:tbl>
    <w:p>
      <w:pPr>
        <w:pStyle w:val="1206"/>
        <w:ind w:firstLine="241"/>
        <w:spacing w:line="480" w:lineRule="exact"/>
        <w:rPr>
          <w:rFonts w:ascii="Times New Roman" w:hAnsi="Times New Roman"/>
          <w:b/>
          <w:sz w:val="24"/>
          <w:szCs w:val="24"/>
          <w:highlight w:val="none"/>
        </w:rPr>
      </w:pPr>
      <w:r>
        <w:rPr>
          <w:rFonts w:ascii="Times New Roman" w:hAnsi="Times New Roman"/>
          <w:b/>
          <w:sz w:val="24"/>
          <w:szCs w:val="24"/>
          <w:highlight w:val="none"/>
        </w:rPr>
      </w:r>
      <w:r/>
    </w:p>
    <w:p>
      <w:pPr>
        <w:pStyle w:val="1206"/>
        <w:ind w:firstLine="241"/>
        <w:spacing w:line="480" w:lineRule="exact"/>
        <w:rPr>
          <w:rFonts w:ascii="Times New Roman" w:hAnsi="Times New Roman"/>
          <w:b/>
          <w:sz w:val="24"/>
          <w:szCs w:val="24"/>
          <w:highlight w:val="none"/>
        </w:rPr>
      </w:pPr>
      <w:r>
        <w:rPr>
          <w:rFonts w:ascii="Times New Roman" w:hAnsi="Times New Roman"/>
          <w:b/>
          <w:sz w:val="24"/>
          <w:szCs w:val="24"/>
          <w:highlight w:val="none"/>
        </w:rPr>
        <w:t xml:space="preserve">二、</w:t>
      </w:r>
      <w:r>
        <w:rPr>
          <w:rFonts w:hint="eastAsia" w:ascii="Times New Roman" w:hAnsi="Times New Roman"/>
          <w:b/>
          <w:sz w:val="24"/>
          <w:szCs w:val="24"/>
          <w:highlight w:val="none"/>
          <w:lang w:val="en-US" w:eastAsia="zh-CN"/>
        </w:rPr>
        <w:t xml:space="preserve">合同履行期限</w:t>
      </w:r>
      <w:r>
        <w:rPr>
          <w:rFonts w:ascii="Times New Roman" w:hAnsi="Times New Roman"/>
          <w:b/>
          <w:sz w:val="24"/>
          <w:szCs w:val="24"/>
          <w:highlight w:val="none"/>
        </w:rPr>
        <w:t xml:space="preserve">、服务地点</w:t>
      </w:r>
      <w:r/>
    </w:p>
    <w:p>
      <w:pPr>
        <w:pStyle w:val="1206"/>
        <w:ind w:firstLine="240"/>
        <w:spacing w:line="480" w:lineRule="exact"/>
        <w:rPr>
          <w:rFonts w:ascii="Times New Roman" w:hAnsi="Times New Roman"/>
          <w:bCs/>
          <w:sz w:val="24"/>
          <w:szCs w:val="24"/>
          <w:highlight w:val="none"/>
          <w:u w:val="single"/>
        </w:rPr>
      </w:pPr>
      <w:r>
        <w:rPr>
          <w:rFonts w:ascii="Times New Roman" w:hAnsi="Times New Roman"/>
          <w:bCs/>
          <w:sz w:val="24"/>
          <w:szCs w:val="24"/>
          <w:highlight w:val="none"/>
        </w:rPr>
        <w:t xml:space="preserve">（一）</w:t>
      </w:r>
      <w:r>
        <w:rPr>
          <w:rFonts w:hint="eastAsia" w:ascii="Times New Roman" w:hAnsi="Times New Roman"/>
          <w:bCs/>
          <w:sz w:val="24"/>
          <w:szCs w:val="24"/>
          <w:highlight w:val="none"/>
          <w:lang w:val="en-US" w:eastAsia="zh-CN"/>
        </w:rPr>
        <w:t xml:space="preserve">合同履行期限</w:t>
      </w:r>
      <w:r>
        <w:rPr>
          <w:rFonts w:ascii="Times New Roman" w:hAnsi="Times New Roman"/>
          <w:bCs/>
          <w:sz w:val="24"/>
          <w:szCs w:val="24"/>
          <w:highlight w:val="none"/>
        </w:rPr>
        <w:t xml:space="preserve">：</w:t>
      </w:r>
      <w:r>
        <w:rPr>
          <w:rFonts w:hint="eastAsia" w:ascii="Times New Roman" w:hAnsi="Times New Roman"/>
          <w:bCs/>
          <w:sz w:val="24"/>
          <w:szCs w:val="24"/>
          <w:highlight w:val="none"/>
          <w:u w:val="single"/>
        </w:rPr>
        <w:t xml:space="preserve">三年（自合同签署生效之日起至2028年马拉松赛事结束且成交供应商提供所有服务工作结束时止）</w:t>
      </w:r>
      <w:r/>
    </w:p>
    <w:p>
      <w:pPr>
        <w:pStyle w:val="1206"/>
        <w:ind w:firstLine="240"/>
        <w:spacing w:line="480" w:lineRule="exact"/>
        <w:rPr>
          <w:rFonts w:ascii="Times New Roman" w:hAnsi="Times New Roman"/>
          <w:bCs/>
          <w:sz w:val="24"/>
          <w:szCs w:val="24"/>
          <w:highlight w:val="none"/>
          <w:u w:val="single"/>
        </w:rPr>
      </w:pPr>
      <w:r>
        <w:rPr>
          <w:rFonts w:hint="eastAsia" w:ascii="Times New Roman" w:hAnsi="Times New Roman"/>
          <w:bCs/>
          <w:sz w:val="24"/>
          <w:szCs w:val="24"/>
          <w:highlight w:val="none"/>
          <w:u w:val="single"/>
        </w:rPr>
        <w:t xml:space="preserve">注：服务期内，如因国家政策调整或不可抗力（合同另行约定）因素，采购人有权终止合同，</w:t>
      </w:r>
      <w:r>
        <w:rPr>
          <w:rFonts w:hint="eastAsia" w:ascii="宋体" w:hAnsi="宋体" w:cs="宋体"/>
          <w:bCs/>
          <w:sz w:val="24"/>
          <w:szCs w:val="24"/>
          <w:highlight w:val="none"/>
          <w:u w:val="single"/>
        </w:rPr>
        <w:t xml:space="preserve">已产生的服务费用经甲方审核后按实结算</w:t>
      </w:r>
      <w:r>
        <w:rPr>
          <w:rFonts w:hint="eastAsia" w:ascii="Times New Roman" w:hAnsi="Times New Roman"/>
          <w:bCs/>
          <w:sz w:val="24"/>
          <w:szCs w:val="24"/>
          <w:highlight w:val="none"/>
          <w:u w:val="single"/>
        </w:rPr>
        <w:t xml:space="preserve">。</w:t>
      </w:r>
      <w:r/>
    </w:p>
    <w:p>
      <w:pPr>
        <w:pStyle w:val="1206"/>
        <w:ind w:firstLine="240"/>
        <w:spacing w:line="480" w:lineRule="exact"/>
        <w:rPr>
          <w:rFonts w:ascii="Times New Roman" w:hAnsi="Times New Roman"/>
          <w:b/>
          <w:sz w:val="24"/>
          <w:szCs w:val="24"/>
          <w:highlight w:val="none"/>
        </w:rPr>
      </w:pPr>
      <w:r>
        <w:rPr>
          <w:rFonts w:ascii="Times New Roman" w:hAnsi="Times New Roman"/>
          <w:bCs/>
          <w:sz w:val="24"/>
          <w:szCs w:val="24"/>
          <w:highlight w:val="none"/>
        </w:rPr>
        <w:t xml:space="preserve">（二）服务地点：</w:t>
      </w:r>
      <w:r>
        <w:rPr>
          <w:rFonts w:hint="eastAsia" w:ascii="Times New Roman" w:hAnsi="Times New Roman"/>
          <w:bCs/>
          <w:sz w:val="24"/>
          <w:szCs w:val="24"/>
          <w:highlight w:val="none"/>
          <w:u w:val="single"/>
        </w:rPr>
        <w:t xml:space="preserve">甲方</w:t>
      </w:r>
      <w:r>
        <w:rPr>
          <w:rFonts w:ascii="Times New Roman" w:hAnsi="Times New Roman"/>
          <w:bCs/>
          <w:sz w:val="24"/>
          <w:szCs w:val="24"/>
          <w:highlight w:val="none"/>
          <w:u w:val="single"/>
        </w:rPr>
        <w:t xml:space="preserve">指定地点</w:t>
      </w:r>
      <w:r>
        <w:rPr>
          <w:rFonts w:ascii="Times New Roman" w:hAnsi="Times New Roman"/>
          <w:bCs/>
          <w:sz w:val="24"/>
          <w:szCs w:val="24"/>
          <w:highlight w:val="none"/>
        </w:rPr>
        <w:t xml:space="preserve">。</w:t>
      </w:r>
      <w:r/>
    </w:p>
    <w:p>
      <w:pPr>
        <w:pStyle w:val="1206"/>
        <w:ind w:firstLine="241"/>
        <w:spacing w:line="480" w:lineRule="exact"/>
        <w:rPr>
          <w:rFonts w:ascii="Times New Roman" w:hAnsi="Times New Roman"/>
          <w:b/>
          <w:sz w:val="24"/>
          <w:szCs w:val="24"/>
          <w:highlight w:val="none"/>
        </w:rPr>
      </w:pPr>
      <w:r>
        <w:rPr>
          <w:rFonts w:ascii="Times New Roman" w:hAnsi="Times New Roman"/>
          <w:b/>
          <w:sz w:val="24"/>
          <w:szCs w:val="24"/>
          <w:highlight w:val="none"/>
        </w:rPr>
        <w:t xml:space="preserve">三、项目内容</w:t>
      </w:r>
      <w:r/>
    </w:p>
    <w:p>
      <w:pPr>
        <w:pStyle w:val="1206"/>
        <w:spacing w:line="480" w:lineRule="exact"/>
        <w:rPr>
          <w:rFonts w:hint="default" w:ascii="Times New Roman" w:hAnsi="Times New Roman"/>
          <w:b/>
          <w:sz w:val="24"/>
          <w:szCs w:val="24"/>
          <w:highlight w:val="none"/>
          <w:lang w:val="en-US" w:eastAsia="zh-CN"/>
        </w:rPr>
      </w:pPr>
      <w:r>
        <w:rPr>
          <w:rFonts w:hint="eastAsia" w:ascii="Times New Roman" w:hAnsi="Times New Roman"/>
          <w:b/>
          <w:sz w:val="24"/>
          <w:szCs w:val="24"/>
          <w:highlight w:val="none"/>
          <w:lang w:val="en-US" w:eastAsia="zh-CN"/>
        </w:rPr>
        <w:t xml:space="preserve">具体内容按招标文件采购需求执行。</w:t>
      </w:r>
      <w:r/>
    </w:p>
    <w:p>
      <w:pPr>
        <w:pStyle w:val="1206"/>
        <w:spacing w:line="480" w:lineRule="exact"/>
        <w:rPr>
          <w:rFonts w:ascii="Times New Roman" w:hAnsi="Times New Roman"/>
          <w:b/>
          <w:sz w:val="24"/>
          <w:szCs w:val="24"/>
          <w:highlight w:val="none"/>
        </w:rPr>
      </w:pPr>
      <w:r>
        <w:rPr>
          <w:rFonts w:hint="eastAsia" w:ascii="Times New Roman" w:hAnsi="Times New Roman"/>
          <w:b/>
          <w:sz w:val="24"/>
          <w:szCs w:val="24"/>
          <w:highlight w:val="none"/>
        </w:rPr>
        <w:t xml:space="preserve">四</w:t>
      </w:r>
      <w:r>
        <w:rPr>
          <w:rFonts w:ascii="Times New Roman" w:hAnsi="Times New Roman"/>
          <w:b/>
          <w:sz w:val="24"/>
          <w:szCs w:val="24"/>
          <w:highlight w:val="none"/>
        </w:rPr>
        <w:t xml:space="preserve">、付款方式</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预付款：</w:t>
      </w:r>
      <w:r>
        <w:rPr>
          <w:rFonts w:hint="eastAsia" w:ascii="Times New Roman" w:hAnsi="Times New Roman"/>
          <w:bCs/>
          <w:sz w:val="24"/>
          <w:highlight w:val="none"/>
        </w:rPr>
        <w:t xml:space="preserve">赛事当年合同款的10%</w:t>
      </w:r>
      <w:r>
        <w:rPr>
          <w:rFonts w:ascii="Times New Roman" w:hAnsi="Times New Roman"/>
          <w:bCs/>
          <w:sz w:val="24"/>
          <w:highlight w:val="none"/>
        </w:rPr>
        <w:t xml:space="preserve">，</w:t>
      </w:r>
      <w:r>
        <w:rPr>
          <w:rFonts w:ascii="Times New Roman" w:hAnsi="Times New Roman"/>
          <w:bCs/>
          <w:sz w:val="24"/>
          <w:highlight w:val="none"/>
          <w:lang w:val="zh-CN"/>
        </w:rPr>
        <w:t xml:space="preserve">签订合同后</w:t>
      </w:r>
      <w:r>
        <w:rPr>
          <w:rFonts w:ascii="Times New Roman" w:hAnsi="Times New Roman"/>
          <w:bCs/>
          <w:sz w:val="24"/>
          <w:highlight w:val="none"/>
        </w:rPr>
        <w:t xml:space="preserve">收到供应商发票10个工作日内</w:t>
      </w:r>
      <w:r>
        <w:rPr>
          <w:rFonts w:ascii="Times New Roman" w:hAnsi="Times New Roman"/>
          <w:bCs/>
          <w:sz w:val="24"/>
          <w:highlight w:val="none"/>
          <w:lang w:val="zh-CN"/>
        </w:rPr>
        <w:t xml:space="preserve">支付</w:t>
      </w:r>
      <w:r>
        <w:rPr>
          <w:rFonts w:ascii="Times New Roman" w:hAnsi="Times New Roman"/>
          <w:bCs/>
          <w:sz w:val="24"/>
          <w:highlight w:val="none"/>
        </w:rPr>
        <w:t xml:space="preserve">；</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进度款：每年赛前30日支付赛事当年合同款的40%；赛后提交赛事结案报告及赛事媒体简报，并经采购人确认其保质保量完成合同约定业务后，当年合同价余款根据考核结果支付。</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备注：</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w:t>
      </w:r>
      <w:r>
        <w:rPr>
          <w:rFonts w:hint="eastAsia" w:ascii="Times New Roman" w:hAnsi="Times New Roman"/>
          <w:bCs/>
          <w:sz w:val="24"/>
          <w:highlight w:val="none"/>
        </w:rPr>
        <w:t xml:space="preserve">1</w:t>
      </w:r>
      <w:r>
        <w:rPr>
          <w:rFonts w:ascii="Times New Roman" w:hAnsi="Times New Roman"/>
          <w:bCs/>
          <w:sz w:val="24"/>
          <w:highlight w:val="none"/>
        </w:rPr>
        <w:t xml:space="preserve">）可以采用数字人民币支付</w:t>
      </w:r>
      <w:r>
        <w:rPr>
          <w:rFonts w:hint="eastAsia" w:ascii="Times New Roman" w:hAnsi="Times New Roman"/>
          <w:bCs/>
          <w:sz w:val="24"/>
          <w:highlight w:val="none"/>
        </w:rPr>
        <w:t xml:space="preserve">；</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w:t>
      </w:r>
      <w:r>
        <w:rPr>
          <w:rFonts w:hint="eastAsia" w:ascii="Times New Roman" w:hAnsi="Times New Roman"/>
          <w:bCs/>
          <w:sz w:val="24"/>
          <w:highlight w:val="none"/>
        </w:rPr>
        <w:t xml:space="preserve">2</w:t>
      </w:r>
      <w:r>
        <w:rPr>
          <w:rFonts w:ascii="Times New Roman" w:hAnsi="Times New Roman"/>
          <w:bCs/>
          <w:sz w:val="24"/>
          <w:highlight w:val="none"/>
        </w:rPr>
        <w:t xml:space="preserve">）资金支付的时间：收到供应商发票10个工作日内；</w:t>
      </w:r>
      <w:r/>
    </w:p>
    <w:p>
      <w:pPr>
        <w:pStyle w:val="1117"/>
        <w:ind w:firstLine="482"/>
        <w:spacing w:line="360" w:lineRule="auto"/>
        <w:rPr>
          <w:rFonts w:ascii="Times New Roman" w:hAnsi="Times New Roman"/>
          <w:bCs/>
          <w:sz w:val="24"/>
          <w:highlight w:val="none"/>
        </w:rPr>
      </w:pPr>
      <w:r>
        <w:rPr>
          <w:rFonts w:ascii="Times New Roman" w:hAnsi="Times New Roman"/>
          <w:bCs/>
          <w:sz w:val="24"/>
          <w:highlight w:val="none"/>
        </w:rPr>
        <w:t xml:space="preserve">（</w:t>
      </w:r>
      <w:r>
        <w:rPr>
          <w:rFonts w:hint="eastAsia" w:ascii="Times New Roman" w:hAnsi="Times New Roman"/>
          <w:bCs/>
          <w:sz w:val="24"/>
          <w:highlight w:val="none"/>
        </w:rPr>
        <w:t xml:space="preserve">3</w:t>
      </w:r>
      <w:r>
        <w:rPr>
          <w:rFonts w:ascii="Times New Roman" w:hAnsi="Times New Roman"/>
          <w:bCs/>
          <w:sz w:val="24"/>
          <w:highlight w:val="none"/>
        </w:rPr>
        <w:t xml:space="preserve">）资金支付的条件：满足相应阶段的要求且收到供应商发票；</w:t>
      </w:r>
      <w:r/>
    </w:p>
    <w:p>
      <w:pPr>
        <w:pStyle w:val="1117"/>
        <w:ind w:firstLine="482"/>
        <w:spacing w:line="360" w:lineRule="auto"/>
        <w:rPr>
          <w:rFonts w:hint="eastAsia" w:ascii="Times New Roman" w:hAnsi="Times New Roman"/>
          <w:bCs/>
          <w:sz w:val="24"/>
          <w:highlight w:val="none"/>
        </w:rPr>
      </w:pPr>
      <w:r>
        <w:rPr>
          <w:rFonts w:ascii="Times New Roman" w:hAnsi="Times New Roman"/>
          <w:bCs/>
          <w:sz w:val="24"/>
          <w:highlight w:val="none"/>
        </w:rPr>
        <w:t xml:space="preserve">（</w:t>
      </w:r>
      <w:r>
        <w:rPr>
          <w:rFonts w:hint="eastAsia" w:ascii="Times New Roman" w:hAnsi="Times New Roman"/>
          <w:bCs/>
          <w:sz w:val="24"/>
          <w:highlight w:val="none"/>
        </w:rPr>
        <w:t xml:space="preserve">4</w:t>
      </w:r>
      <w:r>
        <w:rPr>
          <w:rFonts w:ascii="Times New Roman" w:hAnsi="Times New Roman"/>
          <w:bCs/>
          <w:sz w:val="24"/>
          <w:highlight w:val="none"/>
        </w:rPr>
        <w:t xml:space="preserve">）在签订合同时，供应商明确表示无需预付款或者主动要求降低预付款比例的，采购人可不适用前述规定</w:t>
      </w:r>
      <w:r>
        <w:rPr>
          <w:rFonts w:hint="eastAsia" w:ascii="Times New Roman" w:hAnsi="Times New Roman"/>
          <w:bCs/>
          <w:sz w:val="24"/>
          <w:highlight w:val="none"/>
        </w:rPr>
        <w:t xml:space="preserve">。</w:t>
      </w:r>
      <w:r/>
    </w:p>
    <w:p>
      <w:pPr>
        <w:pStyle w:val="1206"/>
        <w:ind w:firstLine="482"/>
        <w:spacing w:line="480" w:lineRule="exact"/>
        <w:rPr>
          <w:rFonts w:ascii="Times New Roman" w:hAnsi="Times New Roman"/>
          <w:b/>
          <w:sz w:val="24"/>
          <w:szCs w:val="24"/>
          <w:highlight w:val="none"/>
        </w:rPr>
      </w:pPr>
      <w:r>
        <w:rPr>
          <w:rFonts w:hint="eastAsia" w:ascii="Times New Roman" w:hAnsi="Times New Roman"/>
          <w:b/>
          <w:sz w:val="24"/>
          <w:szCs w:val="24"/>
          <w:highlight w:val="none"/>
        </w:rPr>
        <w:t xml:space="preserve">五</w:t>
      </w:r>
      <w:r>
        <w:rPr>
          <w:rFonts w:ascii="Times New Roman" w:hAnsi="Times New Roman"/>
          <w:b/>
          <w:sz w:val="24"/>
          <w:szCs w:val="24"/>
          <w:highlight w:val="none"/>
        </w:rPr>
        <w:t xml:space="preserve">、甲方的权利和义务</w:t>
      </w:r>
      <w:r/>
    </w:p>
    <w:p>
      <w:pPr>
        <w:pStyle w:val="1206"/>
        <w:ind w:firstLine="480"/>
        <w:spacing w:line="48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5.</w:t>
      </w:r>
      <w:r>
        <w:rPr>
          <w:rFonts w:ascii="Times New Roman" w:hAnsi="Times New Roman"/>
          <w:bCs/>
          <w:sz w:val="24"/>
          <w:szCs w:val="24"/>
          <w:highlight w:val="none"/>
        </w:rPr>
        <w:t xml:space="preserve">1甲方负责向乙方陆续提供赛事整体运营的资源材料及相应服务条款。</w:t>
      </w:r>
      <w:r/>
    </w:p>
    <w:p>
      <w:pPr>
        <w:pStyle w:val="1206"/>
        <w:ind w:firstLine="480"/>
        <w:spacing w:line="48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5.</w:t>
      </w:r>
      <w:r>
        <w:rPr>
          <w:rFonts w:ascii="Times New Roman" w:hAnsi="Times New Roman"/>
          <w:bCs/>
          <w:sz w:val="24"/>
          <w:szCs w:val="24"/>
          <w:highlight w:val="none"/>
        </w:rPr>
        <w:t xml:space="preserve">2甲方拥有本次赛事的举办权。</w:t>
      </w:r>
      <w:r/>
    </w:p>
    <w:p>
      <w:pPr>
        <w:pStyle w:val="1206"/>
        <w:ind w:firstLine="480"/>
        <w:spacing w:line="48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5.</w:t>
      </w:r>
      <w:r>
        <w:rPr>
          <w:rFonts w:ascii="Times New Roman" w:hAnsi="Times New Roman"/>
          <w:bCs/>
          <w:sz w:val="24"/>
          <w:szCs w:val="24"/>
          <w:highlight w:val="none"/>
        </w:rPr>
        <w:t xml:space="preserve">3甲方应协同乙方负责落实、保障赞助企业及合作单位的权益，努力为乙方完成赛事运营及招商任务创造相应的条件，并为乙方人员赛事活动期间办公提供合适的场所。</w:t>
      </w:r>
      <w:r/>
    </w:p>
    <w:p>
      <w:pPr>
        <w:pStyle w:val="1206"/>
        <w:ind w:firstLine="480"/>
        <w:spacing w:line="48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5.</w:t>
      </w:r>
      <w:r>
        <w:rPr>
          <w:rFonts w:ascii="Times New Roman" w:hAnsi="Times New Roman"/>
          <w:bCs/>
          <w:sz w:val="24"/>
          <w:szCs w:val="24"/>
          <w:highlight w:val="none"/>
        </w:rPr>
        <w:t xml:space="preserve">4甲方负责配合乙方向赞助企业出具证明依据，证明赛事赞助招商的合法性，以便赞助企业核实。</w:t>
      </w:r>
      <w:r/>
    </w:p>
    <w:p>
      <w:pPr>
        <w:pStyle w:val="1206"/>
        <w:ind w:firstLine="480"/>
        <w:spacing w:line="480" w:lineRule="exact"/>
        <w:rPr>
          <w:rFonts w:ascii="Times New Roman" w:hAnsi="Times New Roman"/>
          <w:b/>
          <w:sz w:val="24"/>
          <w:szCs w:val="24"/>
          <w:highlight w:val="none"/>
        </w:rPr>
      </w:pPr>
      <w:r>
        <w:rPr>
          <w:rFonts w:hint="eastAsia" w:ascii="Times New Roman" w:hAnsi="Times New Roman"/>
          <w:bCs/>
          <w:sz w:val="24"/>
          <w:szCs w:val="24"/>
          <w:highlight w:val="none"/>
        </w:rPr>
        <w:t xml:space="preserve">5.5</w:t>
      </w:r>
      <w:r>
        <w:rPr>
          <w:rFonts w:ascii="Times New Roman" w:hAnsi="Times New Roman"/>
          <w:bCs/>
          <w:sz w:val="24"/>
          <w:szCs w:val="24"/>
          <w:highlight w:val="none"/>
        </w:rPr>
        <w:t xml:space="preserve">除赛事的运营招商外，乙方不得以赛事组委会、承办方或甲方的名义进行招商。</w:t>
      </w:r>
      <w:r/>
    </w:p>
    <w:p>
      <w:pPr>
        <w:pStyle w:val="1206"/>
        <w:ind w:firstLine="482"/>
        <w:spacing w:line="480" w:lineRule="exact"/>
        <w:rPr>
          <w:rFonts w:ascii="Times New Roman" w:hAnsi="Times New Roman"/>
          <w:b/>
          <w:sz w:val="24"/>
          <w:szCs w:val="24"/>
          <w:highlight w:val="none"/>
        </w:rPr>
      </w:pPr>
      <w:r>
        <w:rPr>
          <w:rFonts w:hint="eastAsia" w:ascii="Times New Roman" w:hAnsi="Times New Roman"/>
          <w:b/>
          <w:sz w:val="24"/>
          <w:szCs w:val="24"/>
          <w:highlight w:val="none"/>
        </w:rPr>
        <w:t xml:space="preserve">六</w:t>
      </w:r>
      <w:r>
        <w:rPr>
          <w:rFonts w:ascii="Times New Roman" w:hAnsi="Times New Roman"/>
          <w:b/>
          <w:sz w:val="24"/>
          <w:szCs w:val="24"/>
          <w:highlight w:val="none"/>
        </w:rPr>
        <w:t xml:space="preserve">、</w:t>
      </w:r>
      <w:r>
        <w:rPr>
          <w:rFonts w:hint="eastAsia" w:ascii="Times New Roman" w:hAnsi="Times New Roman"/>
          <w:b/>
          <w:sz w:val="24"/>
          <w:szCs w:val="24"/>
          <w:highlight w:val="none"/>
        </w:rPr>
        <w:t xml:space="preserve">乙</w:t>
      </w:r>
      <w:r>
        <w:rPr>
          <w:rFonts w:ascii="Times New Roman" w:hAnsi="Times New Roman"/>
          <w:b/>
          <w:sz w:val="24"/>
          <w:szCs w:val="24"/>
          <w:highlight w:val="none"/>
        </w:rPr>
        <w:t xml:space="preserve">方的权利和义务</w:t>
      </w:r>
      <w:r/>
    </w:p>
    <w:p>
      <w:pPr>
        <w:pStyle w:val="1206"/>
        <w:ind w:firstLine="480"/>
        <w:spacing w:line="48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6.</w:t>
      </w:r>
      <w:r>
        <w:rPr>
          <w:rFonts w:ascii="Times New Roman" w:hAnsi="Times New Roman"/>
          <w:bCs/>
          <w:sz w:val="24"/>
          <w:szCs w:val="24"/>
          <w:highlight w:val="none"/>
        </w:rPr>
        <w:t xml:space="preserve">1乙方应严格遵守国家有关法律法规，不得超越赛事运营权限开展活动。马拉松选手报名费由乙方收取。</w:t>
      </w:r>
      <w:r/>
    </w:p>
    <w:p>
      <w:pPr>
        <w:pStyle w:val="1206"/>
        <w:ind w:firstLine="480"/>
        <w:spacing w:line="48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6.</w:t>
      </w:r>
      <w:r>
        <w:rPr>
          <w:rFonts w:ascii="Times New Roman" w:hAnsi="Times New Roman"/>
          <w:bCs/>
          <w:sz w:val="24"/>
          <w:szCs w:val="24"/>
          <w:highlight w:val="none"/>
        </w:rPr>
        <w:t xml:space="preserve">2在赛事运营期限内，乙方有权在资源回报条款范围内对赛事资源进行整体策划、包装后开展发布、招商工作。</w:t>
      </w:r>
      <w:r/>
    </w:p>
    <w:p>
      <w:pPr>
        <w:pStyle w:val="1206"/>
        <w:ind w:firstLine="480"/>
        <w:spacing w:line="480" w:lineRule="exact"/>
        <w:rPr>
          <w:rFonts w:ascii="Times New Roman" w:hAnsi="Times New Roman"/>
          <w:bCs/>
          <w:sz w:val="24"/>
          <w:szCs w:val="24"/>
          <w:highlight w:val="none"/>
        </w:rPr>
      </w:pPr>
      <w:r>
        <w:rPr>
          <w:rFonts w:hint="eastAsia" w:ascii="Times New Roman" w:hAnsi="Times New Roman"/>
          <w:bCs/>
          <w:sz w:val="24"/>
          <w:szCs w:val="24"/>
          <w:highlight w:val="none"/>
        </w:rPr>
        <w:t xml:space="preserve">6.</w:t>
      </w:r>
      <w:r>
        <w:rPr>
          <w:rFonts w:ascii="Times New Roman" w:hAnsi="Times New Roman"/>
          <w:bCs/>
          <w:sz w:val="24"/>
          <w:szCs w:val="24"/>
          <w:highlight w:val="none"/>
        </w:rPr>
        <w:t xml:space="preserve">3乙方开展赛事运营工作以及与合作单位、赞助企业洽谈业务中所产生的费用，由乙方承担。</w:t>
      </w:r>
      <w:r/>
    </w:p>
    <w:p>
      <w:pPr>
        <w:pStyle w:val="1206"/>
        <w:ind w:firstLine="482"/>
        <w:spacing w:line="480" w:lineRule="exact"/>
        <w:rPr>
          <w:rFonts w:ascii="Times New Roman" w:hAnsi="Times New Roman"/>
          <w:b/>
          <w:sz w:val="24"/>
          <w:highlight w:val="none"/>
        </w:rPr>
      </w:pPr>
      <w:r>
        <w:rPr>
          <w:rFonts w:hint="eastAsia" w:ascii="Times New Roman" w:hAnsi="Times New Roman"/>
          <w:b/>
          <w:sz w:val="24"/>
          <w:highlight w:val="none"/>
        </w:rPr>
        <w:t xml:space="preserve">七、</w:t>
      </w:r>
      <w:r>
        <w:rPr>
          <w:rFonts w:ascii="Times New Roman" w:hAnsi="Times New Roman"/>
          <w:b/>
          <w:sz w:val="24"/>
          <w:highlight w:val="none"/>
        </w:rPr>
        <w:t xml:space="preserve">违约条款</w:t>
      </w:r>
      <w:r/>
    </w:p>
    <w:p>
      <w:pPr>
        <w:pStyle w:val="1206"/>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7.1乙方不按期完成合同约定的内容，除不可抗力因素或甲方造成原因外，如乙方发生违约，按合同总金额的 5%支付违约金。</w:t>
      </w:r>
      <w:r/>
    </w:p>
    <w:p>
      <w:pPr>
        <w:pStyle w:val="1206"/>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7.2非因甲方原因，乙方不履行本合同规定的义务，致使工作延误，甲方有权要求其强制或解除合同，并要求乙方等额赔偿由此造成的一切损失。</w:t>
      </w:r>
      <w:r/>
    </w:p>
    <w:p>
      <w:pPr>
        <w:pStyle w:val="1206"/>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7.3本项目不得转让、分包，如有发生，无条件清理乙方退场，所造成的一切损失由乙方负责。</w:t>
      </w:r>
      <w:r/>
    </w:p>
    <w:p>
      <w:pPr>
        <w:pStyle w:val="1206"/>
        <w:ind w:firstLine="480"/>
        <w:spacing w:line="480" w:lineRule="exact"/>
        <w:rPr>
          <w:rFonts w:ascii="Times New Roman" w:hAnsi="Times New Roman"/>
          <w:sz w:val="24"/>
          <w:szCs w:val="24"/>
          <w:highlight w:val="none"/>
        </w:rPr>
      </w:pPr>
      <w:r>
        <w:rPr>
          <w:rFonts w:hint="eastAsia" w:ascii="Times New Roman" w:hAnsi="Times New Roman"/>
          <w:sz w:val="24"/>
          <w:szCs w:val="24"/>
          <w:highlight w:val="none"/>
        </w:rPr>
        <w:t xml:space="preserve">7.4甲方按合同约定的时间和方式向乙方支付合同款。</w:t>
      </w:r>
      <w:r/>
    </w:p>
    <w:p>
      <w:pPr>
        <w:pStyle w:val="1232"/>
        <w:ind w:firstLine="480"/>
        <w:spacing w:before="195" w:line="240" w:lineRule="exact"/>
        <w:rPr>
          <w:rFonts w:ascii="Times New Roman" w:hAnsi="Times New Roman"/>
          <w:sz w:val="24"/>
          <w:szCs w:val="24"/>
          <w:highlight w:val="none"/>
        </w:rPr>
      </w:pPr>
      <w:r>
        <w:rPr>
          <w:rFonts w:hint="eastAsia" w:ascii="Times New Roman" w:hAnsi="Times New Roman"/>
          <w:sz w:val="24"/>
          <w:szCs w:val="24"/>
          <w:highlight w:val="none"/>
        </w:rPr>
        <w:t xml:space="preserve">7.5甲方因违约未按合同要求支付合同款的，按合同总金额的 0.5%支付违约金。</w:t>
      </w:r>
      <w:r/>
    </w:p>
    <w:p>
      <w:pPr>
        <w:pStyle w:val="1232"/>
        <w:ind w:firstLine="480"/>
        <w:spacing w:before="195" w:line="360" w:lineRule="auto"/>
        <w:rPr>
          <w:rFonts w:ascii="Times New Roman" w:hAnsi="Times New Roman"/>
          <w:sz w:val="24"/>
          <w:szCs w:val="24"/>
          <w:highlight w:val="none"/>
        </w:rPr>
      </w:pPr>
      <w:r>
        <w:rPr>
          <w:rFonts w:hint="eastAsia" w:ascii="Times New Roman" w:hAnsi="Times New Roman"/>
          <w:sz w:val="24"/>
          <w:szCs w:val="24"/>
          <w:highlight w:val="none"/>
        </w:rPr>
        <w:t xml:space="preserve">7.6任何一方违反合同约定，另一方均有权要求其赔偿因违约造成的损失；双方另有约定的除外。</w:t>
      </w:r>
      <w:r/>
    </w:p>
    <w:p>
      <w:pPr>
        <w:pStyle w:val="1232"/>
        <w:ind w:firstLine="480"/>
        <w:spacing w:before="195" w:line="360" w:lineRule="auto"/>
        <w:rPr>
          <w:rFonts w:ascii="Times New Roman" w:hAnsi="Times New Roman"/>
          <w:sz w:val="24"/>
          <w:szCs w:val="24"/>
          <w:highlight w:val="none"/>
        </w:rPr>
      </w:pPr>
      <w:r>
        <w:rPr>
          <w:rFonts w:hint="eastAsia" w:ascii="Times New Roman" w:hAnsi="Times New Roman"/>
          <w:sz w:val="24"/>
          <w:szCs w:val="24"/>
          <w:highlight w:val="none"/>
        </w:rPr>
        <w:t xml:space="preserve">7</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7甲方逾期退还履约保证金的违约责任：除应当退还履约保证金外，还应当按中国人民银行同期贷款基准利率上浮20％后的利率支付超期资金占用费，但因供应商自身原因导致无法及时退还的除外。</w:t>
      </w:r>
      <w:r/>
    </w:p>
    <w:p>
      <w:pPr>
        <w:pStyle w:val="1232"/>
        <w:ind w:firstLine="482"/>
        <w:spacing w:before="195" w:line="291" w:lineRule="exact"/>
        <w:rPr>
          <w:rFonts w:ascii="Times New Roman" w:hAnsi="Times New Roman"/>
          <w:b/>
          <w:sz w:val="24"/>
          <w:highlight w:val="none"/>
        </w:rPr>
      </w:pPr>
      <w:r>
        <w:rPr>
          <w:rFonts w:hint="eastAsia" w:ascii="Times New Roman" w:hAnsi="Times New Roman"/>
          <w:b/>
          <w:sz w:val="24"/>
          <w:highlight w:val="none"/>
        </w:rPr>
        <w:t xml:space="preserve">八</w:t>
      </w:r>
      <w:r>
        <w:rPr>
          <w:rFonts w:ascii="Times New Roman" w:hAnsi="Times New Roman"/>
          <w:b/>
          <w:sz w:val="24"/>
          <w:highlight w:val="none"/>
        </w:rPr>
        <w:t xml:space="preserve">、履约保证金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按照以下第（</w:t>
      </w:r>
      <w:r>
        <w:rPr>
          <w:rFonts w:hint="eastAsia" w:ascii="Times New Roman" w:hAnsi="Times New Roman" w:cs="仿宋"/>
          <w:color w:val="000000"/>
          <w:sz w:val="24"/>
          <w:highlight w:val="none"/>
          <w:lang w:val="en-US" w:eastAsia="zh-CN"/>
        </w:rPr>
        <w:t xml:space="preserve">1</w:t>
      </w:r>
      <w:r>
        <w:rPr>
          <w:rFonts w:hint="eastAsia" w:ascii="Times New Roman" w:hAnsi="Times New Roman" w:cs="仿宋"/>
          <w:color w:val="000000"/>
          <w:sz w:val="24"/>
          <w:highlight w:val="none"/>
        </w:rPr>
        <w:t xml:space="preserve">）方式确定履约保证金收取方式。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（1）本项目不收取履约保证金。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（2）本项目收取履约保证金。</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8.1履约保证金提交形式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除银行电汇、网上银行、数字人民币外，乙方还可选用银行保函、担保公司的保证担保或保险公司的保证保险等多种形式向采购人缴纳。</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8.2履约保证金提交金额</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按采购合同总价的2%提交。</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（使用江苏政府采购电子履约保函（保险）代替缴纳履约保证金，按采购合同总价的 1.2 %）计取。办理流程、偿付等内容见江苏政府采购网“保险保函”模块。</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8.3履约保证金退还方式</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以银行电汇、网上银行、数字人民币形式缴纳履约保证金的，退回至乙方存款账户或数字人民币账户；以保函、担保、保险等形式缴纳履约保证金的，在保函、担保、保险约定的保证期限届满之日起自行失效。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8.4履约保证金退还条件，按以下方式实行：</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服务类项目，项目履约期满评价合格，出具履约评价报告及履约保证金收据申请退付；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8.5履约保证金退还时间</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甲方收到乙方退付申请后5个工作日内退还。</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8.6履约保证金不予退还情形</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除不可抗力外，乙方不履行与甲方订立的采购合同的，履约保证金不予退还，给甲方造成的损失超过履约保证金数额的，还应对超过部分予以赔偿。</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8.7逾期退还履约保证金违约责任</w:t>
      </w:r>
      <w:r/>
    </w:p>
    <w:p>
      <w:pPr>
        <w:ind w:firstLine="480"/>
        <w:spacing w:line="480" w:lineRule="exact"/>
        <w:rPr>
          <w:rFonts w:ascii="Times New Roman" w:hAnsi="Times New Roman" w:cs="仿宋"/>
          <w:color w:val="000000"/>
          <w:sz w:val="24"/>
          <w:highlight w:val="none"/>
        </w:rPr>
      </w:pPr>
      <w:r>
        <w:rPr>
          <w:rFonts w:hint="eastAsia" w:ascii="Times New Roman" w:hAnsi="Times New Roman" w:cs="仿宋"/>
          <w:color w:val="000000"/>
          <w:sz w:val="24"/>
          <w:highlight w:val="none"/>
        </w:rPr>
        <w:t xml:space="preserve">甲方逾期退还履约保证金的，除应退还履约保证金外，还应按中国人民银行同期贷款基准利率上浮20％后的利率支付超期资金占用费，但因乙方自身原因导致无法及时退还的除外。</w:t>
      </w:r>
      <w:r/>
    </w:p>
    <w:p>
      <w:pPr>
        <w:pStyle w:val="1232"/>
        <w:ind w:firstLine="482"/>
        <w:spacing w:before="195" w:line="291" w:lineRule="exact"/>
        <w:rPr>
          <w:rFonts w:ascii="Times New Roman" w:hAnsi="Times New Roman"/>
          <w:b/>
          <w:sz w:val="24"/>
          <w:highlight w:val="none"/>
        </w:rPr>
      </w:pPr>
      <w:r>
        <w:rPr>
          <w:rFonts w:hint="eastAsia" w:ascii="Times New Roman" w:hAnsi="Times New Roman"/>
          <w:b/>
          <w:sz w:val="24"/>
          <w:highlight w:val="none"/>
        </w:rPr>
        <w:t xml:space="preserve">九</w:t>
      </w:r>
      <w:r>
        <w:rPr>
          <w:rFonts w:ascii="Times New Roman" w:hAnsi="Times New Roman"/>
          <w:b/>
          <w:sz w:val="24"/>
          <w:highlight w:val="none"/>
        </w:rPr>
        <w:t xml:space="preserve">、知识产权</w:t>
      </w:r>
      <w:r/>
    </w:p>
    <w:p>
      <w:pPr>
        <w:pStyle w:val="1206"/>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1232"/>
        <w:ind w:firstLine="482"/>
        <w:spacing w:before="195" w:line="291" w:lineRule="exact"/>
        <w:rPr>
          <w:rFonts w:ascii="Times New Roman" w:hAnsi="Times New Roman"/>
          <w:b/>
          <w:sz w:val="24"/>
          <w:highlight w:val="none"/>
        </w:rPr>
      </w:pPr>
      <w:r>
        <w:rPr>
          <w:rFonts w:ascii="Times New Roman" w:hAnsi="Times New Roman"/>
          <w:b/>
          <w:sz w:val="24"/>
          <w:highlight w:val="none"/>
        </w:rPr>
        <w:t xml:space="preserve">十、合同的组成部分</w:t>
      </w:r>
      <w:r/>
    </w:p>
    <w:p>
      <w:pPr>
        <w:pStyle w:val="1206"/>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本合同条款、</w:t>
      </w:r>
      <w:r>
        <w:rPr>
          <w:rFonts w:hint="eastAsia" w:ascii="Times New Roman" w:hAnsi="Times New Roman"/>
          <w:sz w:val="24"/>
          <w:szCs w:val="24"/>
          <w:highlight w:val="none"/>
        </w:rPr>
        <w:t xml:space="preserve">中标</w:t>
      </w:r>
      <w:r>
        <w:rPr>
          <w:rFonts w:ascii="Times New Roman" w:hAnsi="Times New Roman"/>
          <w:sz w:val="24"/>
          <w:szCs w:val="24"/>
          <w:highlight w:val="none"/>
        </w:rPr>
        <w:t xml:space="preserve">通知书、</w:t>
      </w:r>
      <w:r>
        <w:rPr>
          <w:rFonts w:hint="eastAsia" w:ascii="Times New Roman" w:hAnsi="Times New Roman"/>
          <w:sz w:val="24"/>
          <w:szCs w:val="24"/>
          <w:highlight w:val="none"/>
        </w:rPr>
        <w:t xml:space="preserve">招标</w:t>
      </w:r>
      <w:r>
        <w:rPr>
          <w:rFonts w:ascii="Times New Roman" w:hAnsi="Times New Roman"/>
          <w:sz w:val="24"/>
          <w:szCs w:val="24"/>
          <w:highlight w:val="none"/>
        </w:rPr>
        <w:t xml:space="preserve">文件、</w:t>
      </w:r>
      <w:r>
        <w:rPr>
          <w:rFonts w:hint="eastAsia" w:ascii="Times New Roman" w:hAnsi="Times New Roman"/>
          <w:sz w:val="24"/>
          <w:szCs w:val="24"/>
          <w:highlight w:val="none"/>
        </w:rPr>
        <w:t xml:space="preserve">投标</w:t>
      </w:r>
      <w:r>
        <w:rPr>
          <w:rFonts w:ascii="Times New Roman" w:hAnsi="Times New Roman"/>
          <w:sz w:val="24"/>
          <w:szCs w:val="24"/>
          <w:highlight w:val="none"/>
        </w:rPr>
        <w:t xml:space="preserve">文件及投（竞）标人在开标时的书面承诺等构成合同的组成部分。</w:t>
      </w:r>
      <w:r/>
    </w:p>
    <w:p>
      <w:pPr>
        <w:pStyle w:val="1206"/>
        <w:ind w:firstLine="482"/>
        <w:spacing w:line="480" w:lineRule="exact"/>
        <w:rPr>
          <w:rFonts w:ascii="Times New Roman" w:hAnsi="Times New Roman"/>
          <w:b/>
          <w:sz w:val="24"/>
          <w:szCs w:val="24"/>
          <w:highlight w:val="none"/>
        </w:rPr>
      </w:pPr>
      <w:r>
        <w:rPr>
          <w:rFonts w:ascii="Times New Roman" w:hAnsi="Times New Roman"/>
          <w:b/>
          <w:sz w:val="24"/>
          <w:szCs w:val="24"/>
          <w:highlight w:val="none"/>
        </w:rPr>
        <w:t xml:space="preserve">十</w:t>
      </w:r>
      <w:r>
        <w:rPr>
          <w:rFonts w:hint="eastAsia" w:ascii="Times New Roman" w:hAnsi="Times New Roman"/>
          <w:b/>
          <w:sz w:val="24"/>
          <w:szCs w:val="24"/>
          <w:highlight w:val="none"/>
        </w:rPr>
        <w:t xml:space="preserve">一</w:t>
      </w:r>
      <w:r>
        <w:rPr>
          <w:rFonts w:ascii="Times New Roman" w:hAnsi="Times New Roman"/>
          <w:b/>
          <w:sz w:val="24"/>
          <w:szCs w:val="24"/>
          <w:highlight w:val="none"/>
        </w:rPr>
        <w:t xml:space="preserve">、合同生效及审核</w:t>
      </w:r>
      <w:r/>
    </w:p>
    <w:p>
      <w:pPr>
        <w:pStyle w:val="1206"/>
        <w:ind w:firstLine="360"/>
        <w:spacing w:line="480" w:lineRule="exact"/>
        <w:rPr>
          <w:rFonts w:ascii="Times New Roman" w:hAnsi="Times New Roman"/>
          <w:sz w:val="24"/>
          <w:szCs w:val="24"/>
          <w:highlight w:val="none"/>
        </w:rPr>
      </w:pPr>
      <w:r>
        <w:rPr>
          <w:rFonts w:ascii="Times New Roman" w:hAnsi="Times New Roman"/>
          <w:sz w:val="24"/>
          <w:szCs w:val="24"/>
          <w:highlight w:val="none"/>
        </w:rPr>
        <w:t xml:space="preserve">本合同经甲方、乙方签字盖章后生效，合同签订的内容不能超出</w:t>
      </w:r>
      <w:r>
        <w:rPr>
          <w:rFonts w:hint="eastAsia" w:ascii="Times New Roman" w:hAnsi="Times New Roman"/>
          <w:sz w:val="24"/>
          <w:szCs w:val="24"/>
          <w:highlight w:val="none"/>
        </w:rPr>
        <w:t xml:space="preserve">招标</w:t>
      </w:r>
      <w:r>
        <w:rPr>
          <w:rFonts w:ascii="Times New Roman" w:hAnsi="Times New Roman"/>
          <w:sz w:val="24"/>
          <w:szCs w:val="24"/>
          <w:highlight w:val="none"/>
        </w:rPr>
        <w:t xml:space="preserve">文件和</w:t>
      </w:r>
      <w:r>
        <w:rPr>
          <w:rFonts w:hint="eastAsia" w:ascii="Times New Roman" w:hAnsi="Times New Roman"/>
          <w:sz w:val="24"/>
          <w:szCs w:val="24"/>
          <w:highlight w:val="none"/>
        </w:rPr>
        <w:t xml:space="preserve">投标</w:t>
      </w:r>
      <w:r>
        <w:rPr>
          <w:rFonts w:ascii="Times New Roman" w:hAnsi="Times New Roman"/>
          <w:sz w:val="24"/>
          <w:szCs w:val="24"/>
          <w:highlight w:val="none"/>
        </w:rPr>
        <w:t xml:space="preserve">文件的实质性内容。</w:t>
      </w:r>
      <w:r/>
    </w:p>
    <w:p>
      <w:pPr>
        <w:pStyle w:val="1206"/>
        <w:ind w:firstLine="482"/>
        <w:spacing w:line="480" w:lineRule="exact"/>
        <w:rPr>
          <w:rFonts w:ascii="Times New Roman" w:hAnsi="Times New Roman"/>
          <w:b/>
          <w:bCs/>
          <w:sz w:val="24"/>
          <w:szCs w:val="24"/>
          <w:highlight w:val="none"/>
        </w:rPr>
      </w:pPr>
      <w:r>
        <w:rPr>
          <w:rFonts w:ascii="Times New Roman" w:hAnsi="Times New Roman"/>
          <w:b/>
          <w:bCs/>
          <w:sz w:val="24"/>
          <w:szCs w:val="24"/>
          <w:highlight w:val="none"/>
        </w:rPr>
        <w:t xml:space="preserve">十</w:t>
      </w:r>
      <w:r>
        <w:rPr>
          <w:rFonts w:hint="eastAsia" w:ascii="Times New Roman" w:hAnsi="Times New Roman"/>
          <w:b/>
          <w:bCs/>
          <w:sz w:val="24"/>
          <w:szCs w:val="24"/>
          <w:highlight w:val="none"/>
        </w:rPr>
        <w:t xml:space="preserve">二</w:t>
      </w:r>
      <w:r>
        <w:rPr>
          <w:rFonts w:ascii="Times New Roman" w:hAnsi="Times New Roman"/>
          <w:b/>
          <w:bCs/>
          <w:sz w:val="24"/>
          <w:szCs w:val="24"/>
          <w:highlight w:val="none"/>
        </w:rPr>
        <w:t xml:space="preserve">、合同争议</w:t>
      </w:r>
      <w:r/>
    </w:p>
    <w:p>
      <w:pPr>
        <w:pStyle w:val="1206"/>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甲乙双方应通过友好协商，解决在执行本合同中所发生的或与本合同有关的一切争议。如果协商仍得不到解决，任何一方均可按</w:t>
      </w:r>
      <w:r>
        <w:rPr>
          <w:rFonts w:hint="eastAsia" w:ascii="宋体" w:hAnsi="宋体" w:cs="宋体"/>
          <w:sz w:val="24"/>
          <w:szCs w:val="24"/>
          <w:highlight w:val="none"/>
        </w:rPr>
        <w:t xml:space="preserve">“中华人民共和国民法典”</w:t>
      </w:r>
      <w:r>
        <w:rPr>
          <w:rFonts w:ascii="Times New Roman" w:hAnsi="Times New Roman"/>
          <w:sz w:val="24"/>
          <w:szCs w:val="24"/>
          <w:highlight w:val="none"/>
        </w:rPr>
        <w:t xml:space="preserve">规定提交调解和仲裁以及向法院起诉。</w:t>
      </w:r>
      <w:r/>
    </w:p>
    <w:p>
      <w:pPr>
        <w:pStyle w:val="1232"/>
        <w:ind w:firstLine="482"/>
        <w:spacing w:before="195" w:line="291" w:lineRule="exact"/>
        <w:rPr>
          <w:rFonts w:ascii="Times New Roman" w:hAnsi="Times New Roman"/>
          <w:b/>
          <w:sz w:val="24"/>
          <w:highlight w:val="none"/>
        </w:rPr>
      </w:pPr>
      <w:r>
        <w:rPr>
          <w:rFonts w:ascii="Times New Roman" w:hAnsi="Times New Roman"/>
          <w:b/>
          <w:sz w:val="24"/>
          <w:highlight w:val="none"/>
        </w:rPr>
        <w:t xml:space="preserve">十</w:t>
      </w:r>
      <w:r>
        <w:rPr>
          <w:rFonts w:hint="eastAsia" w:ascii="Times New Roman" w:hAnsi="Times New Roman"/>
          <w:b/>
          <w:sz w:val="24"/>
          <w:highlight w:val="none"/>
        </w:rPr>
        <w:t xml:space="preserve">三</w:t>
      </w:r>
      <w:r>
        <w:rPr>
          <w:rFonts w:ascii="Times New Roman" w:hAnsi="Times New Roman"/>
          <w:b/>
          <w:sz w:val="24"/>
          <w:highlight w:val="none"/>
        </w:rPr>
        <w:t xml:space="preserve">、其他事项</w:t>
      </w:r>
      <w:r/>
    </w:p>
    <w:p>
      <w:pPr>
        <w:pStyle w:val="1206"/>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合同在执行过程中出现的未尽事宜，双方在不违背本合同的原则下协商解决，协商结果以书面形式记录在案，作为本合同附件，与本合同具有同等效力。</w:t>
      </w:r>
      <w:r/>
    </w:p>
    <w:p>
      <w:pPr>
        <w:pStyle w:val="1206"/>
        <w:ind w:firstLine="482"/>
        <w:spacing w:line="480" w:lineRule="exact"/>
        <w:rPr>
          <w:rFonts w:ascii="Times New Roman" w:hAnsi="Times New Roman"/>
          <w:b/>
          <w:bCs/>
          <w:sz w:val="24"/>
          <w:szCs w:val="24"/>
          <w:highlight w:val="none"/>
        </w:rPr>
      </w:pPr>
      <w:r>
        <w:rPr>
          <w:rFonts w:ascii="Times New Roman" w:hAnsi="Times New Roman"/>
          <w:b/>
          <w:bCs/>
          <w:sz w:val="24"/>
          <w:szCs w:val="24"/>
          <w:highlight w:val="none"/>
        </w:rPr>
        <w:t xml:space="preserve">十</w:t>
      </w:r>
      <w:r>
        <w:rPr>
          <w:rFonts w:hint="eastAsia" w:ascii="Times New Roman" w:hAnsi="Times New Roman"/>
          <w:b/>
          <w:bCs/>
          <w:sz w:val="24"/>
          <w:szCs w:val="24"/>
          <w:highlight w:val="none"/>
        </w:rPr>
        <w:t xml:space="preserve">四</w:t>
      </w:r>
      <w:r>
        <w:rPr>
          <w:rFonts w:ascii="Times New Roman" w:hAnsi="Times New Roman"/>
          <w:b/>
          <w:bCs/>
          <w:sz w:val="24"/>
          <w:szCs w:val="24"/>
          <w:highlight w:val="none"/>
        </w:rPr>
        <w:t xml:space="preserve">、适用法律</w:t>
      </w:r>
      <w:r/>
    </w:p>
    <w:p>
      <w:pPr>
        <w:pStyle w:val="1206"/>
        <w:ind w:firstLine="480"/>
        <w:spacing w:line="480" w:lineRule="exact"/>
        <w:rPr>
          <w:rFonts w:ascii="Times New Roman" w:hAnsi="Times New Roman"/>
          <w:sz w:val="24"/>
          <w:szCs w:val="24"/>
          <w:highlight w:val="none"/>
        </w:rPr>
      </w:pPr>
      <w:r>
        <w:rPr>
          <w:rFonts w:ascii="Times New Roman" w:hAnsi="Times New Roman"/>
          <w:sz w:val="24"/>
          <w:szCs w:val="24"/>
          <w:highlight w:val="none"/>
        </w:rPr>
        <w:t xml:space="preserve">本合同应按照中华人民共和国的现行法律进行解释。</w:t>
      </w:r>
      <w:r/>
    </w:p>
    <w:p>
      <w:pPr>
        <w:pStyle w:val="1206"/>
        <w:ind w:firstLine="482"/>
        <w:spacing w:line="480" w:lineRule="exact"/>
        <w:rPr>
          <w:rFonts w:ascii="Times New Roman" w:hAnsi="Times New Roman"/>
          <w:b/>
          <w:bCs/>
          <w:sz w:val="24"/>
          <w:szCs w:val="24"/>
          <w:highlight w:val="none"/>
        </w:rPr>
      </w:pPr>
      <w:r>
        <w:rPr>
          <w:rFonts w:ascii="Times New Roman" w:hAnsi="Times New Roman"/>
          <w:b/>
          <w:bCs/>
          <w:sz w:val="24"/>
          <w:szCs w:val="24"/>
          <w:highlight w:val="none"/>
        </w:rPr>
        <w:t xml:space="preserve">十</w:t>
      </w:r>
      <w:r>
        <w:rPr>
          <w:rFonts w:hint="eastAsia" w:ascii="Times New Roman" w:hAnsi="Times New Roman"/>
          <w:b/>
          <w:bCs/>
          <w:sz w:val="24"/>
          <w:szCs w:val="24"/>
          <w:highlight w:val="none"/>
        </w:rPr>
        <w:t xml:space="preserve">五</w:t>
      </w:r>
      <w:r>
        <w:rPr>
          <w:rFonts w:ascii="Times New Roman" w:hAnsi="Times New Roman"/>
          <w:b/>
          <w:bCs/>
          <w:sz w:val="24"/>
          <w:szCs w:val="24"/>
          <w:highlight w:val="none"/>
        </w:rPr>
        <w:t xml:space="preserve">、合同份数</w:t>
      </w:r>
      <w:r/>
    </w:p>
    <w:p>
      <w:pPr>
        <w:pStyle w:val="1206"/>
        <w:ind w:firstLine="240"/>
        <w:spacing w:line="480" w:lineRule="exact"/>
        <w:rPr>
          <w:rFonts w:ascii="Times New Roman" w:hAnsi="Times New Roman"/>
          <w:sz w:val="24"/>
          <w:highlight w:val="none"/>
        </w:rPr>
      </w:pPr>
      <w:r>
        <w:rPr>
          <w:rFonts w:ascii="Times New Roman" w:hAnsi="Times New Roman"/>
          <w:sz w:val="24"/>
          <w:highlight w:val="none"/>
        </w:rPr>
        <w:t xml:space="preserve">本项目实行网签合同，甲乙双方电子签章后自行下载。 </w:t>
      </w:r>
      <w:r/>
    </w:p>
    <w:p>
      <w:pPr>
        <w:pStyle w:val="1206"/>
        <w:ind w:firstLine="240"/>
        <w:spacing w:line="480" w:lineRule="exact"/>
        <w:rPr>
          <w:rFonts w:ascii="Times New Roman" w:hAnsi="Times New Roman"/>
          <w:sz w:val="24"/>
          <w:highlight w:val="none"/>
        </w:rPr>
      </w:pPr>
      <w:r>
        <w:rPr>
          <w:rFonts w:ascii="Times New Roman" w:hAnsi="Times New Roman"/>
          <w:sz w:val="24"/>
          <w:highlight w:val="none"/>
        </w:rPr>
        <w:t xml:space="preserve">甲方：盖章）             乙方：（盖章）            </w:t>
      </w:r>
      <w:r/>
    </w:p>
    <w:p>
      <w:pPr>
        <w:pStyle w:val="1315"/>
        <w:ind w:firstLine="240"/>
        <w:spacing w:before="19" w:line="480" w:lineRule="exact"/>
        <w:widowControl/>
        <w:rPr>
          <w:rFonts w:ascii="Times New Roman" w:hAnsi="Times New Roman"/>
          <w:sz w:val="24"/>
          <w:highlight w:val="none"/>
          <w:u w:val="single"/>
        </w:rPr>
      </w:pPr>
      <w:r>
        <w:rPr>
          <w:rFonts w:ascii="Times New Roman" w:hAnsi="Times New Roman"/>
          <w:sz w:val="24"/>
          <w:highlight w:val="none"/>
        </w:rPr>
        <w:t xml:space="preserve">地址：                  地址：</w:t>
      </w:r>
      <w:r/>
    </w:p>
    <w:p>
      <w:pPr>
        <w:pStyle w:val="1315"/>
        <w:ind w:firstLine="240"/>
        <w:spacing w:before="19" w:line="480" w:lineRule="exact"/>
        <w:widowControl/>
        <w:rPr>
          <w:rFonts w:ascii="Times New Roman" w:hAnsi="Times New Roman"/>
          <w:sz w:val="24"/>
          <w:highlight w:val="none"/>
        </w:rPr>
      </w:pPr>
      <w:r>
        <w:rPr>
          <w:rFonts w:ascii="Times New Roman" w:hAnsi="Times New Roman"/>
          <w:sz w:val="24"/>
          <w:highlight w:val="none"/>
        </w:rPr>
        <w:t xml:space="preserve">法定（授权）代表人：                 法定（授权）代表人：</w:t>
      </w:r>
      <w:r/>
    </w:p>
    <w:p>
      <w:pPr>
        <w:pStyle w:val="1315"/>
        <w:ind w:firstLine="240"/>
        <w:spacing w:before="19" w:line="480" w:lineRule="exact"/>
        <w:widowControl/>
        <w:rPr>
          <w:rFonts w:ascii="Times New Roman" w:hAnsi="Times New Roman"/>
          <w:sz w:val="24"/>
          <w:highlight w:val="none"/>
        </w:rPr>
      </w:pPr>
      <w:r>
        <w:rPr>
          <w:rFonts w:ascii="Times New Roman" w:hAnsi="Times New Roman"/>
          <w:sz w:val="24"/>
          <w:highlight w:val="none"/>
        </w:rPr>
        <w:t xml:space="preserve">联系人：                 联系人：</w:t>
      </w:r>
      <w:r/>
    </w:p>
    <w:p>
      <w:pPr>
        <w:pStyle w:val="1315"/>
        <w:ind w:firstLine="240"/>
        <w:spacing w:before="19" w:line="480" w:lineRule="exact"/>
        <w:widowControl/>
        <w:rPr>
          <w:rFonts w:ascii="Times New Roman" w:hAnsi="Times New Roman"/>
          <w:sz w:val="24"/>
          <w:highlight w:val="none"/>
        </w:rPr>
      </w:pPr>
      <w:r>
        <w:rPr>
          <w:rFonts w:ascii="Times New Roman" w:hAnsi="Times New Roman"/>
          <w:sz w:val="24"/>
          <w:highlight w:val="none"/>
        </w:rPr>
        <w:t xml:space="preserve">联系电话：                 联系电话：</w:t>
      </w:r>
      <w:r/>
    </w:p>
    <w:p>
      <w:pPr>
        <w:rPr>
          <w:rFonts w:ascii="Times New Roman" w:hAnsi="Times New Roman"/>
          <w:sz w:val="24"/>
          <w:highlight w:val="none"/>
        </w:rPr>
      </w:pPr>
      <w:r>
        <w:rPr>
          <w:rFonts w:ascii="Times New Roman" w:hAnsi="Times New Roman"/>
          <w:sz w:val="24"/>
          <w:highlight w:val="none"/>
        </w:rPr>
      </w:r>
      <w:r/>
    </w:p>
    <w:p>
      <w:pPr>
        <w:rPr>
          <w:highlight w:val="none"/>
        </w:rPr>
      </w:pPr>
      <w:r>
        <w:rPr>
          <w:rFonts w:ascii="Times New Roman" w:hAnsi="Times New Roman"/>
          <w:sz w:val="24"/>
          <w:highlight w:val="none"/>
        </w:rPr>
        <w:t xml:space="preserve">202</w:t>
      </w:r>
      <w:r>
        <w:rPr>
          <w:rFonts w:hint="eastAsia" w:ascii="Times New Roman" w:hAnsi="Times New Roman"/>
          <w:sz w:val="24"/>
          <w:highlight w:val="none"/>
        </w:rPr>
        <w:t xml:space="preserve">6</w:t>
      </w:r>
      <w:r>
        <w:rPr>
          <w:rFonts w:ascii="Times New Roman" w:hAnsi="Times New Roman"/>
          <w:sz w:val="24"/>
          <w:highlight w:val="none"/>
        </w:rPr>
        <w:t xml:space="preserve">年月日                        202</w:t>
      </w:r>
      <w:r>
        <w:rPr>
          <w:rFonts w:hint="eastAsia" w:ascii="Times New Roman" w:hAnsi="Times New Roman"/>
          <w:sz w:val="24"/>
          <w:highlight w:val="none"/>
        </w:rPr>
        <w:t xml:space="preserve">6</w:t>
      </w:r>
      <w:r>
        <w:rPr>
          <w:rFonts w:ascii="Times New Roman" w:hAnsi="Times New Roman"/>
          <w:sz w:val="24"/>
          <w:highlight w:val="none"/>
        </w:rPr>
        <w:t xml:space="preserve">年月日</w:t>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r/>
    </w:p>
    <w:p>
      <w:pPr>
        <w:jc w:val="center"/>
        <w:rPr>
          <w:rFonts w:hint="eastAsia" w:ascii="宋体" w:hAnsi="宋体"/>
          <w:color w:val="000000"/>
          <w:sz w:val="32"/>
          <w:szCs w:val="32"/>
          <w:highlight w:val="none"/>
        </w:rPr>
      </w:pPr>
      <w:r>
        <w:rPr>
          <w:rFonts w:hint="eastAsia" w:ascii="宋体" w:hAnsi="宋体"/>
          <w:color w:val="000000"/>
          <w:sz w:val="32"/>
          <w:szCs w:val="32"/>
          <w:highlight w:val="none"/>
        </w:rPr>
      </w:r>
      <w:bookmarkEnd w:id="133"/>
      <w:r/>
      <w:bookmarkEnd w:id="134"/>
      <w:r/>
      <w:bookmarkEnd w:id="135"/>
      <w:r/>
      <w:r/>
    </w:p>
    <w:p>
      <w:pPr>
        <w:jc w:val="center"/>
        <w:keepLines/>
        <w:keepNext/>
        <w:pageBreakBefore/>
        <w:rPr>
          <w:b/>
          <w:color w:val="000000"/>
          <w:sz w:val="44"/>
          <w:szCs w:val="44"/>
          <w:highlight w:val="none"/>
        </w:rPr>
        <w:outlineLvl w:val="0"/>
      </w:pPr>
      <w:r/>
      <w:bookmarkStart w:id="138" w:name="_Toc81575207"/>
      <w:r/>
      <w:bookmarkStart w:id="139" w:name="_Toc12937"/>
      <w:r/>
      <w:bookmarkStart w:id="140" w:name="_Toc9003"/>
      <w:r/>
      <w:bookmarkStart w:id="141" w:name="_Toc81575170"/>
      <w:r/>
      <w:bookmarkStart w:id="142" w:name="_Toc22853"/>
      <w:r/>
      <w:bookmarkStart w:id="143" w:name="_Toc19649"/>
      <w:r>
        <w:rPr>
          <w:rFonts w:hint="eastAsia"/>
          <w:b/>
          <w:color w:val="000000"/>
          <w:sz w:val="44"/>
          <w:szCs w:val="44"/>
          <w:highlight w:val="none"/>
        </w:rPr>
        <w:t xml:space="preserve">第六章  投标文件格式</w:t>
      </w:r>
      <w:bookmarkEnd w:id="138"/>
      <w:r/>
      <w:bookmarkEnd w:id="139"/>
      <w:r/>
      <w:bookmarkEnd w:id="140"/>
      <w:r/>
      <w:bookmarkEnd w:id="141"/>
      <w:r/>
      <w:bookmarkEnd w:id="142"/>
      <w:r/>
      <w:bookmarkEnd w:id="143"/>
      <w:r/>
      <w:r/>
    </w:p>
    <w:p>
      <w:pPr>
        <w:rPr>
          <w:color w:val="000000"/>
          <w:highlight w:val="none"/>
        </w:rPr>
      </w:pPr>
      <w:r/>
      <w:bookmarkStart w:id="144" w:name="EB819316f773b24a75aef829f9b72900c0"/>
      <w:r/>
      <w:r/>
    </w:p>
    <w:p>
      <w:pPr>
        <w:rPr>
          <w:rFonts w:ascii="Times New Roman" w:hAnsi="Times New Roman"/>
          <w:b/>
          <w:color w:val="000000"/>
          <w:sz w:val="72"/>
          <w:highlight w:val="none"/>
        </w:rPr>
      </w:pPr>
      <w:r/>
      <w:bookmarkStart w:id="145" w:name="_Toc15716"/>
      <w:r/>
      <w:r/>
    </w:p>
    <w:p>
      <w:pPr>
        <w:rPr>
          <w:rFonts w:ascii="Times New Roman" w:hAnsi="Times New Roman"/>
          <w:b/>
          <w:color w:val="000000"/>
          <w:sz w:val="72"/>
          <w:highlight w:val="none"/>
        </w:rPr>
      </w:pPr>
      <w:r>
        <w:rPr>
          <w:rFonts w:ascii="Times New Roman" w:hAnsi="Times New Roman"/>
          <w:b/>
          <w:color w:val="000000"/>
          <w:sz w:val="72"/>
          <w:highlight w:val="none"/>
        </w:rPr>
      </w:r>
      <w:r/>
    </w:p>
    <w:p>
      <w:pP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hint="eastAsia" w:ascii="Times New Roman" w:hAnsi="Times New Roman"/>
          <w:b/>
          <w:color w:val="000000"/>
          <w:sz w:val="72"/>
          <w:highlight w:val="none"/>
        </w:rPr>
        <w:t xml:space="preserve">投  标  文  件</w:t>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72"/>
          <w:highlight w:val="none"/>
        </w:rPr>
      </w:pPr>
      <w:r>
        <w:rPr>
          <w:rFonts w:ascii="Times New Roman" w:hAnsi="Times New Roman"/>
          <w:b/>
          <w:color w:val="000000"/>
          <w:sz w:val="72"/>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jc w:val="center"/>
        <w:rPr>
          <w:rFonts w:ascii="Times New Roman" w:hAnsi="Times New Roman"/>
          <w:b/>
          <w:color w:val="000000"/>
          <w:sz w:val="36"/>
          <w:highlight w:val="none"/>
        </w:rPr>
      </w:pPr>
      <w:r>
        <w:rPr>
          <w:rFonts w:ascii="Times New Roman" w:hAnsi="Times New Roman"/>
          <w:b/>
          <w:color w:val="000000"/>
          <w:sz w:val="36"/>
          <w:highlight w:val="none"/>
        </w:rPr>
      </w:r>
      <w:r/>
    </w:p>
    <w:p>
      <w:pPr>
        <w:ind w:firstLine="1084"/>
        <w:rPr>
          <w:rFonts w:ascii="Times New Roman" w:hAnsi="Times New Roman"/>
          <w:b/>
          <w:color w:val="000000"/>
          <w:sz w:val="36"/>
          <w:highlight w:val="none"/>
        </w:rPr>
      </w:pPr>
      <w:r>
        <w:rPr>
          <w:rFonts w:hint="eastAsia" w:ascii="Times New Roman" w:hAnsi="Times New Roman"/>
          <w:b/>
          <w:color w:val="000000"/>
          <w:sz w:val="36"/>
          <w:highlight w:val="none"/>
        </w:rPr>
        <w:t xml:space="preserve">项 目 名 称：</w:t>
      </w:r>
      <w:r/>
    </w:p>
    <w:p>
      <w:pPr>
        <w:ind w:firstLine="1084"/>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项 目 编 号：</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投标人名称 ：</w:t>
      </w:r>
      <w:r>
        <w:rPr>
          <w:rFonts w:hint="eastAsia" w:ascii="Times New Roman" w:hAnsi="Times New Roman"/>
          <w:b/>
          <w:color w:val="000000"/>
          <w:sz w:val="36"/>
          <w:highlight w:val="none"/>
          <w:u w:val="single"/>
        </w:rPr>
        <w:t xml:space="preserve">（盖CA电子公章）</w:t>
      </w:r>
      <w:r/>
    </w:p>
    <w:p>
      <w:pPr>
        <w:rPr>
          <w:rFonts w:ascii="Times New Roman" w:hAnsi="Times New Roman"/>
          <w:b/>
          <w:color w:val="000000"/>
          <w:sz w:val="36"/>
          <w:highlight w:val="none"/>
          <w:u w:val="single"/>
        </w:rPr>
      </w:pPr>
      <w:r>
        <w:rPr>
          <w:rFonts w:hint="eastAsia" w:ascii="Times New Roman" w:hAnsi="Times New Roman"/>
          <w:b/>
          <w:color w:val="000000"/>
          <w:sz w:val="36"/>
          <w:highlight w:val="none"/>
        </w:rPr>
        <w:t xml:space="preserve">      日      期 ：</w:t>
      </w:r>
      <w:bookmarkEnd w:id="145"/>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bookmarkEnd w:id="144"/>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1120"/>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222"/>
        <w:jc w:val="center"/>
        <w:spacing w:line="440" w:lineRule="exact"/>
        <w:widowControl/>
        <w:rPr>
          <w:rFonts w:ascii="宋体" w:cs="宋体"/>
          <w:b/>
          <w:bCs/>
          <w:highlight w:val="none"/>
        </w:rPr>
        <w:outlineLvl w:val="1"/>
      </w:pPr>
      <w:r/>
      <w:bookmarkStart w:id="146" w:name="_Toc26048"/>
      <w:r/>
      <w:bookmarkStart w:id="147" w:name="_Toc9275"/>
      <w:r>
        <w:rPr>
          <w:rFonts w:hint="eastAsia" w:ascii="宋体" w:cs="宋体"/>
          <w:b/>
          <w:bCs/>
          <w:highlight w:val="none"/>
        </w:rPr>
        <w:t xml:space="preserve">投标文件目录</w:t>
      </w:r>
      <w:r/>
    </w:p>
    <w:p>
      <w:pPr>
        <w:ind w:firstLine="560"/>
        <w:spacing w:line="440" w:lineRule="exact"/>
        <w:rPr>
          <w:rFonts w:ascii="宋体" w:cs="宋体"/>
          <w:sz w:val="24"/>
          <w:highlight w:val="none"/>
        </w:rPr>
      </w:pPr>
      <w:r>
        <w:rPr>
          <w:rFonts w:hint="eastAsia" w:ascii="宋体" w:cs="宋体"/>
          <w:sz w:val="24"/>
          <w:highlight w:val="none"/>
        </w:rPr>
        <w:t xml:space="preserve">一、投标人响应承诺函</w:t>
      </w:r>
      <w:r/>
    </w:p>
    <w:p>
      <w:pPr>
        <w:ind w:firstLine="560"/>
        <w:spacing w:line="440" w:lineRule="exact"/>
        <w:rPr>
          <w:rFonts w:ascii="宋体" w:cs="宋体"/>
          <w:sz w:val="24"/>
          <w:highlight w:val="none"/>
        </w:rPr>
      </w:pPr>
      <w:r>
        <w:rPr>
          <w:rFonts w:hint="eastAsia" w:ascii="宋体" w:cs="宋体"/>
          <w:sz w:val="24"/>
          <w:highlight w:val="none"/>
        </w:rPr>
        <w:t xml:space="preserve">二、投标人基本情况</w:t>
      </w:r>
      <w:r/>
    </w:p>
    <w:p>
      <w:pPr>
        <w:ind w:firstLine="560"/>
        <w:spacing w:line="440" w:lineRule="exact"/>
        <w:rPr>
          <w:rFonts w:ascii="宋体" w:cs="宋体"/>
          <w:sz w:val="24"/>
          <w:highlight w:val="none"/>
        </w:rPr>
      </w:pPr>
      <w:r>
        <w:rPr>
          <w:rFonts w:hint="eastAsia" w:ascii="宋体" w:cs="宋体"/>
          <w:sz w:val="24"/>
          <w:highlight w:val="none"/>
        </w:rPr>
        <w:t xml:space="preserve">三、满足特定资格要求的证明文件（如果设置特定资格要求，则需要提供）</w:t>
      </w:r>
      <w:r/>
    </w:p>
    <w:p>
      <w:pPr>
        <w:ind w:firstLine="560"/>
        <w:spacing w:line="440" w:lineRule="exact"/>
        <w:rPr>
          <w:rFonts w:ascii="宋体" w:cs="宋体"/>
          <w:sz w:val="24"/>
          <w:highlight w:val="none"/>
        </w:rPr>
      </w:pPr>
      <w:r>
        <w:rPr>
          <w:rFonts w:hint="eastAsia" w:ascii="宋体" w:cs="宋体"/>
          <w:sz w:val="24"/>
          <w:highlight w:val="none"/>
        </w:rPr>
        <w:t xml:space="preserve">四、法人授权书</w:t>
      </w:r>
      <w:r/>
    </w:p>
    <w:p>
      <w:pPr>
        <w:ind w:firstLine="560"/>
        <w:spacing w:line="440" w:lineRule="exact"/>
        <w:rPr>
          <w:rFonts w:ascii="宋体" w:cs="宋体"/>
          <w:sz w:val="24"/>
          <w:highlight w:val="none"/>
        </w:rPr>
      </w:pPr>
      <w:r>
        <w:rPr>
          <w:rFonts w:hint="eastAsia" w:ascii="宋体" w:cs="宋体"/>
          <w:sz w:val="24"/>
          <w:highlight w:val="none"/>
        </w:rPr>
        <w:t xml:space="preserve">五、开标一览表</w:t>
      </w:r>
      <w:r/>
    </w:p>
    <w:p>
      <w:pPr>
        <w:ind w:firstLine="560"/>
        <w:spacing w:line="440" w:lineRule="exact"/>
        <w:rPr>
          <w:rFonts w:ascii="宋体" w:cs="宋体"/>
          <w:sz w:val="24"/>
          <w:highlight w:val="none"/>
        </w:rPr>
      </w:pPr>
      <w:r>
        <w:rPr>
          <w:rFonts w:hint="eastAsia" w:ascii="宋体" w:cs="宋体"/>
          <w:sz w:val="24"/>
          <w:highlight w:val="none"/>
        </w:rPr>
        <w:t xml:space="preserve">六、投标报价明细表</w:t>
      </w:r>
      <w:r/>
    </w:p>
    <w:p>
      <w:pPr>
        <w:ind w:firstLine="560"/>
        <w:spacing w:line="440" w:lineRule="exact"/>
        <w:rPr>
          <w:rFonts w:ascii="宋体" w:cs="宋体"/>
          <w:sz w:val="24"/>
          <w:highlight w:val="none"/>
        </w:rPr>
      </w:pPr>
      <w:r>
        <w:rPr>
          <w:rFonts w:hint="eastAsia" w:ascii="宋体" w:cs="宋体"/>
          <w:sz w:val="24"/>
          <w:highlight w:val="none"/>
        </w:rPr>
        <w:t xml:space="preserve">七、中小企业声明函及残疾人福利性单位声明函</w:t>
      </w:r>
      <w:r/>
    </w:p>
    <w:p>
      <w:pPr>
        <w:ind w:firstLine="560"/>
        <w:spacing w:line="440" w:lineRule="exact"/>
        <w:rPr>
          <w:rFonts w:ascii="宋体" w:cs="宋体"/>
          <w:sz w:val="24"/>
          <w:highlight w:val="none"/>
        </w:rPr>
      </w:pPr>
      <w:r>
        <w:rPr>
          <w:rFonts w:hint="eastAsia" w:ascii="宋体" w:cs="宋体"/>
          <w:sz w:val="24"/>
          <w:highlight w:val="none"/>
        </w:rPr>
        <w:t xml:space="preserve">八、技术要求响应及偏离表</w:t>
      </w:r>
      <w:r/>
    </w:p>
    <w:p>
      <w:pPr>
        <w:ind w:firstLine="560"/>
        <w:spacing w:line="440" w:lineRule="exact"/>
        <w:rPr>
          <w:rFonts w:ascii="宋体" w:cs="宋体"/>
          <w:sz w:val="24"/>
          <w:highlight w:val="none"/>
        </w:rPr>
      </w:pPr>
      <w:r>
        <w:rPr>
          <w:rFonts w:hint="eastAsia" w:ascii="宋体" w:cs="宋体"/>
          <w:sz w:val="24"/>
          <w:highlight w:val="none"/>
        </w:rPr>
        <w:t xml:space="preserve">九、项目组成员</w:t>
      </w:r>
      <w:r/>
    </w:p>
    <w:p>
      <w:pPr>
        <w:ind w:firstLine="560"/>
        <w:spacing w:line="440" w:lineRule="exact"/>
        <w:rPr>
          <w:rFonts w:ascii="宋体" w:cs="宋体"/>
          <w:sz w:val="24"/>
          <w:highlight w:val="none"/>
        </w:rPr>
      </w:pPr>
      <w:r>
        <w:rPr>
          <w:rFonts w:hint="eastAsia" w:ascii="宋体" w:cs="宋体"/>
          <w:sz w:val="24"/>
          <w:highlight w:val="none"/>
        </w:rPr>
        <w:t xml:space="preserve">十、企业业绩</w:t>
      </w:r>
      <w:r/>
    </w:p>
    <w:p>
      <w:pPr>
        <w:ind w:firstLine="560"/>
        <w:spacing w:line="440" w:lineRule="exact"/>
        <w:rPr>
          <w:rFonts w:ascii="宋体" w:cs="宋体"/>
          <w:sz w:val="24"/>
          <w:highlight w:val="none"/>
        </w:rPr>
      </w:pPr>
      <w:r>
        <w:rPr>
          <w:rFonts w:hint="eastAsia" w:ascii="宋体" w:cs="宋体"/>
          <w:sz w:val="24"/>
          <w:highlight w:val="none"/>
        </w:rPr>
        <w:t xml:space="preserve">十一、项目实施</w:t>
      </w:r>
      <w:r/>
    </w:p>
    <w:p>
      <w:pPr>
        <w:ind w:firstLine="560"/>
        <w:spacing w:line="440" w:lineRule="exact"/>
        <w:rPr>
          <w:rFonts w:ascii="宋体" w:cs="宋体"/>
          <w:sz w:val="24"/>
          <w:szCs w:val="24"/>
          <w:highlight w:val="none"/>
        </w:rPr>
      </w:pPr>
      <w:r>
        <w:rPr>
          <w:rFonts w:hint="eastAsia" w:ascii="宋体" w:cs="宋体"/>
          <w:sz w:val="24"/>
          <w:szCs w:val="24"/>
          <w:highlight w:val="none"/>
        </w:rPr>
        <w:t xml:space="preserve">十二、关于符合本国产品标准的声明函</w:t>
      </w:r>
      <w:r/>
    </w:p>
    <w:p>
      <w:pPr>
        <w:ind w:firstLine="560"/>
        <w:spacing w:line="440" w:lineRule="exact"/>
        <w:rPr>
          <w:rFonts w:ascii="宋体" w:cs="宋体"/>
          <w:sz w:val="24"/>
          <w:szCs w:val="24"/>
          <w:highlight w:val="none"/>
        </w:rPr>
      </w:pPr>
      <w:r>
        <w:rPr>
          <w:rFonts w:hint="eastAsia" w:ascii="宋体" w:cs="宋体"/>
          <w:sz w:val="24"/>
          <w:szCs w:val="24"/>
          <w:highlight w:val="none"/>
        </w:rPr>
        <w:t xml:space="preserve">十三、投标所需其他材料</w:t>
      </w:r>
      <w:r/>
    </w:p>
    <w:p>
      <w:pPr>
        <w:ind w:firstLine="560"/>
        <w:spacing w:line="440" w:lineRule="exact"/>
        <w:rPr>
          <w:rFonts w:ascii="宋体" w:cs="宋体"/>
          <w:sz w:val="24"/>
          <w:highlight w:val="none"/>
        </w:rPr>
      </w:pPr>
      <w:r>
        <w:rPr>
          <w:rFonts w:ascii="宋体" w:cs="宋体"/>
          <w:sz w:val="24"/>
          <w:highlight w:val="none"/>
        </w:rPr>
      </w:r>
      <w:r/>
    </w:p>
    <w:p>
      <w:pPr>
        <w:pStyle w:val="915"/>
        <w:spacing w:before="0" w:after="0" w:line="440" w:lineRule="exact"/>
        <w:tabs>
          <w:tab w:val="right" w:pos="8720" w:leader="dot"/>
        </w:tabs>
        <w:rPr>
          <w:rFonts w:cs="宋体"/>
          <w:highlight w:val="none"/>
        </w:rPr>
      </w:pPr>
      <w:r>
        <w:rPr>
          <w:rFonts w:cs="宋体"/>
          <w:highlight w:val="none"/>
        </w:rPr>
      </w:r>
      <w:r/>
    </w:p>
    <w:p>
      <w:pPr>
        <w:ind w:firstLine="480"/>
        <w:spacing w:line="440" w:lineRule="exact"/>
        <w:rPr>
          <w:rFonts w:ascii="宋体" w:cs="宋体"/>
          <w:sz w:val="24"/>
          <w:highlight w:val="none"/>
        </w:rPr>
      </w:pPr>
      <w:r>
        <w:rPr>
          <w:rFonts w:ascii="宋体" w:cs="宋体"/>
          <w:sz w:val="24"/>
          <w:highlight w:val="none"/>
        </w:rPr>
      </w:r>
      <w:r/>
    </w:p>
    <w:p>
      <w:pPr>
        <w:ind w:firstLine="480"/>
        <w:spacing w:line="440" w:lineRule="exact"/>
        <w:rPr>
          <w:rFonts w:ascii="宋体" w:cs="宋体"/>
          <w:sz w:val="24"/>
          <w:highlight w:val="none"/>
        </w:rPr>
      </w:pPr>
      <w:r>
        <w:rPr>
          <w:rFonts w:ascii="宋体" w:cs="宋体"/>
          <w:sz w:val="24"/>
          <w:highlight w:val="none"/>
        </w:rPr>
      </w:r>
      <w:r/>
    </w:p>
    <w:p>
      <w:pPr>
        <w:ind w:firstLine="480"/>
        <w:spacing w:line="440" w:lineRule="exact"/>
        <w:rPr>
          <w:rFonts w:ascii="宋体" w:cs="宋体"/>
          <w:sz w:val="24"/>
          <w:highlight w:val="none"/>
        </w:rPr>
      </w:pPr>
      <w:r>
        <w:rPr>
          <w:rFonts w:ascii="宋体" w:cs="宋体"/>
          <w:sz w:val="24"/>
          <w:highlight w:val="none"/>
        </w:rPr>
      </w:r>
      <w:r/>
    </w:p>
    <w:p>
      <w:pPr>
        <w:ind w:firstLine="480"/>
        <w:spacing w:line="440" w:lineRule="exact"/>
        <w:rPr>
          <w:rFonts w:ascii="宋体" w:cs="宋体"/>
          <w:sz w:val="24"/>
          <w:highlight w:val="none"/>
        </w:rPr>
      </w:pPr>
      <w:r>
        <w:rPr>
          <w:rFonts w:ascii="宋体" w:cs="宋体"/>
          <w:sz w:val="24"/>
          <w:highlight w:val="none"/>
        </w:rPr>
      </w:r>
      <w:r/>
    </w:p>
    <w:p>
      <w:pPr>
        <w:ind w:firstLine="480"/>
        <w:spacing w:line="440" w:lineRule="exact"/>
        <w:rPr>
          <w:rFonts w:ascii="宋体" w:cs="宋体"/>
          <w:sz w:val="24"/>
          <w:highlight w:val="none"/>
        </w:rPr>
      </w:pPr>
      <w:r>
        <w:rPr>
          <w:rFonts w:ascii="宋体" w:cs="宋体"/>
          <w:sz w:val="24"/>
          <w:highlight w:val="none"/>
        </w:rPr>
      </w:r>
      <w:r/>
    </w:p>
    <w:p>
      <w:pPr>
        <w:pStyle w:val="1120"/>
        <w:spacing w:line="440" w:lineRule="exact"/>
        <w:rPr>
          <w:rFonts w:ascii="宋体" w:eastAsia="宋体" w:cs="宋体"/>
          <w:highlight w:val="none"/>
        </w:rPr>
      </w:pPr>
      <w:r/>
      <w:bookmarkStart w:id="148" w:name="_Toc23838"/>
      <w:r/>
      <w:bookmarkEnd w:id="148"/>
      <w:r/>
      <w:r/>
    </w:p>
    <w:p>
      <w:pPr>
        <w:pStyle w:val="1120"/>
        <w:spacing w:line="440" w:lineRule="exact"/>
        <w:rPr>
          <w:rFonts w:ascii="宋体" w:eastAsia="宋体" w:cs="宋体"/>
          <w:highlight w:val="none"/>
        </w:rPr>
      </w:pPr>
      <w:r>
        <w:rPr>
          <w:rFonts w:ascii="宋体" w:eastAsia="宋体" w:cs="宋体"/>
          <w:highlight w:val="none"/>
        </w:rPr>
      </w:r>
      <w:r/>
    </w:p>
    <w:p>
      <w:pPr>
        <w:pStyle w:val="1120"/>
        <w:spacing w:line="440" w:lineRule="exact"/>
        <w:rPr>
          <w:rFonts w:ascii="宋体" w:eastAsia="宋体" w:cs="宋体"/>
          <w:highlight w:val="none"/>
        </w:rPr>
      </w:pPr>
      <w:r>
        <w:rPr>
          <w:rFonts w:ascii="宋体" w:eastAsia="宋体" w:cs="宋体"/>
          <w:highlight w:val="none"/>
        </w:rPr>
      </w:r>
      <w:r/>
    </w:p>
    <w:p>
      <w:pPr>
        <w:pStyle w:val="1120"/>
        <w:spacing w:line="440" w:lineRule="exact"/>
        <w:rPr>
          <w:rFonts w:ascii="宋体" w:eastAsia="宋体" w:cs="宋体"/>
          <w:highlight w:val="none"/>
        </w:rPr>
      </w:pPr>
      <w:r>
        <w:rPr>
          <w:rFonts w:ascii="宋体" w:eastAsia="宋体" w:cs="宋体"/>
          <w:highlight w:val="none"/>
        </w:rPr>
      </w:r>
      <w:r/>
    </w:p>
    <w:p>
      <w:pPr>
        <w:pStyle w:val="1120"/>
        <w:spacing w:line="440" w:lineRule="exact"/>
        <w:rPr>
          <w:rFonts w:ascii="宋体" w:eastAsia="宋体" w:cs="宋体"/>
          <w:highlight w:val="none"/>
        </w:rPr>
      </w:pPr>
      <w:r>
        <w:rPr>
          <w:rFonts w:ascii="宋体" w:eastAsia="宋体" w:cs="宋体"/>
          <w:highlight w:val="none"/>
        </w:rPr>
      </w:r>
      <w:r/>
    </w:p>
    <w:p>
      <w:pPr>
        <w:pStyle w:val="1120"/>
        <w:spacing w:line="440" w:lineRule="exact"/>
        <w:rPr>
          <w:rFonts w:ascii="宋体" w:eastAsia="宋体" w:cs="宋体"/>
          <w:highlight w:val="none"/>
        </w:rPr>
      </w:pPr>
      <w:r>
        <w:rPr>
          <w:rFonts w:ascii="宋体" w:eastAsia="宋体" w:cs="宋体"/>
          <w:highlight w:val="none"/>
        </w:rPr>
      </w:r>
      <w:r/>
    </w:p>
    <w:p>
      <w:pPr>
        <w:pStyle w:val="1131"/>
        <w:spacing w:line="440" w:lineRule="exact"/>
        <w:rPr>
          <w:rFonts w:ascii="宋体" w:cs="宋体"/>
          <w:b/>
          <w:sz w:val="24"/>
          <w:szCs w:val="24"/>
          <w:highlight w:val="none"/>
        </w:rPr>
        <w:sectPr>
          <w:footnotePr/>
          <w:endnotePr/>
          <w:type w:val="continuous"/>
          <w:pgSz w:w="11906" w:h="16838" w:orient="portrait"/>
          <w:pgMar w:top="1440" w:right="1800" w:bottom="1440" w:left="1800" w:header="851" w:footer="992" w:gutter="0"/>
          <w:cols w:num="1" w:sep="0" w:space="1701" w:equalWidth="1"/>
          <w:docGrid w:linePitch="360"/>
        </w:sectPr>
      </w:pPr>
      <w:r>
        <w:rPr>
          <w:rFonts w:ascii="宋体" w:cs="宋体"/>
          <w:b/>
          <w:sz w:val="24"/>
          <w:szCs w:val="24"/>
          <w:highlight w:val="none"/>
        </w:rPr>
      </w:r>
      <w:r/>
    </w:p>
    <w:p>
      <w:pPr>
        <w:pStyle w:val="1131"/>
        <w:spacing w:line="440" w:lineRule="exact"/>
        <w:rPr>
          <w:rFonts w:ascii="宋体" w:cs="宋体"/>
          <w:b/>
          <w:sz w:val="24"/>
          <w:szCs w:val="24"/>
          <w:highlight w:val="none"/>
        </w:rPr>
        <w:outlineLvl w:val="1"/>
      </w:pPr>
      <w:r>
        <w:rPr>
          <w:rFonts w:hint="eastAsia" w:ascii="宋体" w:cs="宋体"/>
          <w:b/>
          <w:sz w:val="24"/>
          <w:szCs w:val="24"/>
          <w:highlight w:val="none"/>
        </w:rPr>
        <w:t xml:space="preserve">一、投标声明及承诺函</w:t>
      </w:r>
      <w:r/>
    </w:p>
    <w:p>
      <w:pPr>
        <w:pStyle w:val="1131"/>
        <w:jc w:val="left"/>
        <w:spacing w:line="440" w:lineRule="exact"/>
        <w:rPr>
          <w:rFonts w:ascii="宋体" w:cs="宋体"/>
          <w:sz w:val="24"/>
          <w:szCs w:val="24"/>
          <w:highlight w:val="none"/>
          <w:u w:val="single"/>
        </w:rPr>
      </w:pPr>
      <w:r>
        <w:rPr>
          <w:rFonts w:hint="eastAsia" w:ascii="宋体" w:cs="宋体"/>
          <w:sz w:val="24"/>
          <w:szCs w:val="24"/>
          <w:highlight w:val="none"/>
          <w:u w:val="single"/>
        </w:rPr>
        <w:t xml:space="preserve">（采购单位名称）：</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根据已收到的项目编号</w:t>
      </w:r>
      <w:r>
        <w:rPr>
          <w:rFonts w:hint="eastAsia" w:ascii="宋体"/>
          <w:sz w:val="24"/>
          <w:szCs w:val="24"/>
          <w:highlight w:val="none"/>
        </w:rPr>
        <w:t xml:space="preserve">为</w:t>
      </w:r>
      <w:r>
        <w:rPr>
          <w:rFonts w:hint="eastAsia" w:ascii="宋体"/>
          <w:sz w:val="24"/>
          <w:szCs w:val="24"/>
          <w:highlight w:val="none"/>
          <w:u w:val="single"/>
        </w:rPr>
        <w:t xml:space="preserve">（项目编号）</w:t>
      </w:r>
      <w:r>
        <w:rPr>
          <w:rFonts w:hint="eastAsia" w:ascii="宋体"/>
          <w:sz w:val="24"/>
          <w:szCs w:val="24"/>
          <w:highlight w:val="none"/>
        </w:rPr>
        <w:t xml:space="preserve">的</w:t>
      </w:r>
      <w:r>
        <w:rPr>
          <w:rFonts w:hint="eastAsia" w:ascii="宋体"/>
          <w:sz w:val="24"/>
          <w:szCs w:val="24"/>
          <w:highlight w:val="none"/>
          <w:u w:val="single"/>
        </w:rPr>
        <w:t xml:space="preserve">（项目名称）</w:t>
      </w:r>
      <w:r>
        <w:rPr>
          <w:rFonts w:hint="eastAsia" w:ascii="宋体"/>
          <w:sz w:val="24"/>
          <w:szCs w:val="24"/>
          <w:highlight w:val="none"/>
        </w:rPr>
        <w:t xml:space="preserve">的招标文件</w:t>
      </w:r>
      <w:r>
        <w:rPr>
          <w:rFonts w:hint="eastAsia" w:ascii="宋体" w:cs="宋体"/>
          <w:sz w:val="24"/>
          <w:szCs w:val="24"/>
          <w:highlight w:val="none"/>
        </w:rPr>
        <w:t xml:space="preserve">，我方在参加本项目招投标活动中，特作出如下承诺：</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一、我方具备《中华人民共和国政府采购法》第二十二条第一款规定的6项条件；</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三、我方按招标文件要求提交投标文件，响应招标文件规定的投标有效期；</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五、我方若违背本声明及承诺约定，经查实，自愿接受采购人及相关主管部门相应的规定处理，并依法承担相应的法律责任。</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六、我方同意采购人、采购代理机构将本声明及承诺函上网公开。</w:t>
      </w:r>
      <w:r/>
    </w:p>
    <w:p>
      <w:pPr>
        <w:pStyle w:val="1131"/>
        <w:ind w:firstLine="480"/>
        <w:jc w:val="left"/>
        <w:spacing w:line="440" w:lineRule="exact"/>
        <w:rPr>
          <w:rFonts w:ascii="宋体" w:cs="宋体"/>
          <w:sz w:val="24"/>
          <w:szCs w:val="24"/>
          <w:highlight w:val="none"/>
        </w:rPr>
      </w:pPr>
      <w:r>
        <w:rPr>
          <w:rFonts w:ascii="宋体" w:cs="宋体"/>
          <w:sz w:val="24"/>
          <w:szCs w:val="24"/>
          <w:highlight w:val="none"/>
        </w:rPr>
      </w:r>
      <w:r/>
    </w:p>
    <w:p>
      <w:pPr>
        <w:pStyle w:val="1131"/>
        <w:jc w:val="left"/>
        <w:spacing w:line="440" w:lineRule="exact"/>
        <w:rPr>
          <w:rFonts w:ascii="宋体" w:cs="宋体"/>
          <w:sz w:val="24"/>
          <w:szCs w:val="24"/>
          <w:highlight w:val="none"/>
        </w:rPr>
      </w:pPr>
      <w:r>
        <w:rPr>
          <w:rFonts w:ascii="宋体" w:cs="宋体"/>
          <w:sz w:val="24"/>
          <w:szCs w:val="24"/>
          <w:highlight w:val="none"/>
        </w:rPr>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投标人名称： （加盖CA电子公章）</w:t>
      </w:r>
      <w:r/>
    </w:p>
    <w:p>
      <w:pPr>
        <w:pStyle w:val="1131"/>
        <w:ind w:firstLine="480"/>
        <w:spacing w:line="440" w:lineRule="exact"/>
        <w:rPr>
          <w:rFonts w:ascii="宋体" w:cs="宋体"/>
          <w:sz w:val="24"/>
          <w:szCs w:val="24"/>
          <w:highlight w:val="none"/>
        </w:rPr>
      </w:pPr>
      <w:r>
        <w:rPr>
          <w:rFonts w:hint="eastAsia" w:ascii="宋体" w:cs="宋体"/>
          <w:sz w:val="24"/>
          <w:szCs w:val="24"/>
          <w:highlight w:val="none"/>
        </w:rPr>
        <w:t xml:space="preserve">日期：    年    月   日</w:t>
      </w:r>
      <w:r/>
    </w:p>
    <w:p>
      <w:pPr>
        <w:pStyle w:val="1120"/>
        <w:spacing w:line="440" w:lineRule="exact"/>
        <w:rPr>
          <w:rFonts w:ascii="宋体" w:eastAsia="宋体" w:cs="宋体"/>
          <w:highlight w:val="none"/>
        </w:rPr>
        <w:outlineLvl w:val="1"/>
      </w:pPr>
      <w:r>
        <w:rPr>
          <w:rFonts w:hint="eastAsia" w:ascii="宋体" w:eastAsia="宋体" w:cs="宋体"/>
          <w:highlight w:val="none"/>
        </w:rPr>
        <w:br w:type="page" w:clear="all"/>
      </w:r>
      <w:r>
        <w:rPr>
          <w:rFonts w:hint="eastAsia" w:ascii="宋体" w:eastAsia="宋体" w:cs="宋体"/>
          <w:b/>
          <w:highlight w:val="none"/>
        </w:rPr>
        <w:t xml:space="preserve">二、投标人基本情况</w:t>
      </w:r>
      <w:r/>
    </w:p>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投标人基本情况表</w:t>
      </w:r>
      <w:r/>
    </w:p>
    <w:tbl>
      <w:tblPr>
        <w:tblStyle w:val="8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投标人名称</w:t>
            </w:r>
            <w:r/>
          </w:p>
        </w:tc>
        <w:tc>
          <w:tcPr>
            <w:gridSpan w:val="3"/>
            <w:tcW w:w="6998"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r>
      <w:tr>
        <w:trPr>
          <w:jc w:val="center"/>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法定代表人</w:t>
            </w:r>
            <w:r/>
          </w:p>
        </w:tc>
        <w:tc>
          <w:tcPr>
            <w:tcW w:w="3118"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c>
          <w:tcPr>
            <w:tcW w:w="127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注册地区</w:t>
            </w:r>
            <w:r/>
          </w:p>
        </w:tc>
        <w:tc>
          <w:tcPr>
            <w:tcW w:w="2604"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r>
      <w:tr>
        <w:trPr>
          <w:jc w:val="center"/>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地址</w:t>
            </w:r>
            <w:r/>
          </w:p>
        </w:tc>
        <w:tc>
          <w:tcPr>
            <w:tcW w:w="3118"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c>
          <w:tcPr>
            <w:tcW w:w="127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邮政编码</w:t>
            </w:r>
            <w:r/>
          </w:p>
        </w:tc>
        <w:tc>
          <w:tcPr>
            <w:tcW w:w="2604"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r>
      <w:tr>
        <w:trPr>
          <w:jc w:val="center"/>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成立时间</w:t>
            </w:r>
            <w:r/>
          </w:p>
        </w:tc>
        <w:tc>
          <w:tcPr>
            <w:tcW w:w="3118"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c>
          <w:tcPr>
            <w:tcW w:w="127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单位性质</w:t>
            </w:r>
            <w:r/>
          </w:p>
        </w:tc>
        <w:tc>
          <w:tcPr>
            <w:tcW w:w="2604"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r>
      <w:tr>
        <w:trPr>
          <w:jc w:val="center"/>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注册号或社会信用代码</w:t>
            </w:r>
            <w:r/>
          </w:p>
        </w:tc>
        <w:tc>
          <w:tcPr>
            <w:tcW w:w="3118"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c>
          <w:tcPr>
            <w:tcW w:w="127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注册资本（万元）</w:t>
            </w:r>
            <w:r/>
          </w:p>
        </w:tc>
        <w:tc>
          <w:tcPr>
            <w:tcW w:w="2604"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r>
      <w:tr>
        <w:trPr>
          <w:jc w:val="center"/>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投标人类别</w:t>
            </w:r>
            <w:r/>
          </w:p>
        </w:tc>
        <w:tc>
          <w:tcPr>
            <w:gridSpan w:val="3"/>
            <w:tcW w:w="6998"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r>
      <w:tr>
        <w:trPr>
          <w:jc w:val="center"/>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开户银行</w:t>
            </w:r>
            <w:r/>
          </w:p>
        </w:tc>
        <w:tc>
          <w:tcPr>
            <w:tcW w:w="3118"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c>
          <w:tcPr>
            <w:tcW w:w="127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账号</w:t>
            </w:r>
            <w:r/>
          </w:p>
        </w:tc>
        <w:tc>
          <w:tcPr>
            <w:tcW w:w="2604"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r>
      <w:tr>
        <w:trPr>
          <w:jc w:val="center"/>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联系人</w:t>
            </w:r>
            <w:r/>
          </w:p>
        </w:tc>
        <w:tc>
          <w:tcPr>
            <w:tcW w:w="3118"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c>
          <w:tcPr>
            <w:tcW w:w="127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联系电话</w:t>
            </w:r>
            <w:r/>
          </w:p>
        </w:tc>
        <w:tc>
          <w:tcPr>
            <w:tcW w:w="2604" w:type="dxa"/>
            <w:vAlign w:val="center"/>
            <w:textDirection w:val="lrTb"/>
            <w:noWrap/>
          </w:tcPr>
          <w:p>
            <w:pPr>
              <w:pStyle w:val="1117"/>
              <w:jc w:val="center"/>
              <w:spacing w:line="440" w:lineRule="exact"/>
              <w:rPr>
                <w:rFonts w:ascii="宋体" w:cs="宋体"/>
                <w:sz w:val="24"/>
                <w:szCs w:val="24"/>
                <w:highlight w:val="none"/>
              </w:rPr>
            </w:pPr>
            <w:r>
              <w:rPr>
                <w:rFonts w:ascii="宋体" w:cs="宋体"/>
                <w:sz w:val="24"/>
                <w:szCs w:val="24"/>
                <w:highlight w:val="none"/>
              </w:rPr>
            </w:r>
            <w:r/>
          </w:p>
        </w:tc>
      </w:tr>
      <w:tr>
        <w:trPr>
          <w:jc w:val="center"/>
          <w:trHeight w:val="1046"/>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经营范围</w:t>
            </w:r>
            <w:r/>
          </w:p>
        </w:tc>
        <w:tc>
          <w:tcPr>
            <w:gridSpan w:val="3"/>
            <w:tcW w:w="6998" w:type="dxa"/>
            <w:textDirection w:val="lrTb"/>
            <w:noWrap/>
          </w:tcPr>
          <w:p>
            <w:pPr>
              <w:pStyle w:val="1117"/>
              <w:ind w:firstLine="1432"/>
              <w:spacing w:line="440" w:lineRule="exact"/>
              <w:rPr>
                <w:rFonts w:ascii="宋体" w:cs="宋体"/>
                <w:sz w:val="24"/>
                <w:szCs w:val="24"/>
                <w:highlight w:val="none"/>
              </w:rPr>
            </w:pPr>
            <w:r>
              <w:rPr>
                <w:rFonts w:ascii="宋体" w:cs="宋体"/>
                <w:sz w:val="24"/>
                <w:szCs w:val="24"/>
                <w:highlight w:val="none"/>
              </w:rPr>
            </w:r>
            <w:r/>
          </w:p>
        </w:tc>
      </w:tr>
      <w:tr>
        <w:trPr>
          <w:jc w:val="center"/>
          <w:trHeight w:val="1134"/>
        </w:trPr>
        <w:tc>
          <w:tcPr>
            <w:tcW w:w="1526" w:type="dxa"/>
            <w:vAlign w:val="center"/>
            <w:textDirection w:val="lrTb"/>
            <w:noWrap/>
          </w:tcPr>
          <w:p>
            <w:pPr>
              <w:pStyle w:val="1117"/>
              <w:jc w:val="center"/>
              <w:spacing w:line="440" w:lineRule="exact"/>
              <w:rPr>
                <w:rFonts w:ascii="宋体" w:cs="宋体"/>
                <w:sz w:val="24"/>
                <w:szCs w:val="24"/>
                <w:highlight w:val="none"/>
              </w:rPr>
            </w:pPr>
            <w:r>
              <w:rPr>
                <w:rFonts w:hint="eastAsia" w:ascii="宋体" w:cs="宋体"/>
                <w:sz w:val="24"/>
                <w:szCs w:val="24"/>
                <w:highlight w:val="none"/>
              </w:rPr>
              <w:t xml:space="preserve">备注</w:t>
            </w:r>
            <w:r/>
          </w:p>
        </w:tc>
        <w:tc>
          <w:tcPr>
            <w:gridSpan w:val="3"/>
            <w:tcW w:w="6998" w:type="dxa"/>
            <w:vAlign w:val="center"/>
            <w:textDirection w:val="lrTb"/>
            <w:noWrap/>
          </w:tcPr>
          <w:p>
            <w:pPr>
              <w:pStyle w:val="1117"/>
              <w:spacing w:line="440" w:lineRule="exact"/>
              <w:rPr>
                <w:rFonts w:ascii="宋体" w:cs="宋体"/>
                <w:sz w:val="24"/>
                <w:szCs w:val="24"/>
                <w:highlight w:val="none"/>
              </w:rPr>
            </w:pPr>
            <w:r>
              <w:rPr>
                <w:rFonts w:hint="eastAsia" w:ascii="宋体" w:cs="宋体"/>
                <w:sz w:val="24"/>
                <w:szCs w:val="24"/>
                <w:highlight w:val="none"/>
              </w:rPr>
              <w:t xml:space="preserve">附营业执照</w:t>
            </w:r>
            <w:r/>
          </w:p>
        </w:tc>
      </w:tr>
    </w:tbl>
    <w:p>
      <w:pPr>
        <w:ind w:firstLine="480"/>
        <w:spacing w:line="440" w:lineRule="exact"/>
        <w:rPr>
          <w:rFonts w:ascii="宋体" w:cs="宋体"/>
          <w:sz w:val="24"/>
          <w:highlight w:val="none"/>
        </w:rPr>
      </w:pPr>
      <w:r>
        <w:rPr>
          <w:rFonts w:ascii="宋体" w:cs="宋体"/>
          <w:sz w:val="24"/>
          <w:highlight w:val="none"/>
        </w:rPr>
      </w:r>
      <w:r/>
    </w:p>
    <w:p>
      <w:pPr>
        <w:ind w:firstLine="480"/>
        <w:spacing w:line="440" w:lineRule="exact"/>
        <w:rPr>
          <w:rFonts w:ascii="宋体" w:cs="宋体"/>
          <w:sz w:val="24"/>
          <w:highlight w:val="none"/>
        </w:rPr>
      </w:pPr>
      <w:r>
        <w:rPr>
          <w:rFonts w:ascii="宋体" w:cs="宋体"/>
          <w:sz w:val="24"/>
          <w:highlight w:val="none"/>
        </w:rPr>
      </w:r>
      <w:r/>
    </w:p>
    <w:p>
      <w:pPr>
        <w:spacing w:line="440" w:lineRule="exact"/>
        <w:rPr>
          <w:rFonts w:ascii="宋体" w:cs="宋体"/>
          <w:i/>
          <w:sz w:val="24"/>
          <w:highlight w:val="none"/>
          <w:u w:val="single"/>
        </w:rPr>
        <w:outlineLvl w:val="1"/>
      </w:pPr>
      <w:r>
        <w:rPr>
          <w:rFonts w:hint="eastAsia" w:ascii="宋体" w:cs="宋体"/>
          <w:b/>
          <w:sz w:val="24"/>
          <w:highlight w:val="none"/>
        </w:rPr>
        <w:t xml:space="preserve">三、特定资格要求的证明文件</w:t>
      </w:r>
      <w:r/>
    </w:p>
    <w:p>
      <w:pPr>
        <w:spacing w:line="440" w:lineRule="exact"/>
        <w:rPr>
          <w:rFonts w:ascii="宋体" w:cs="宋体"/>
          <w:bCs/>
          <w:sz w:val="24"/>
          <w:highlight w:val="none"/>
        </w:rPr>
      </w:pPr>
      <w:r>
        <w:rPr>
          <w:rFonts w:hint="eastAsia" w:ascii="宋体" w:cs="宋体"/>
          <w:sz w:val="24"/>
          <w:highlight w:val="none"/>
        </w:rPr>
        <w:t xml:space="preserve">    如果本项目申请人的特定资格要求中要求提供的，必须提供。</w:t>
      </w:r>
      <w:r/>
    </w:p>
    <w:p>
      <w:pPr>
        <w:ind w:firstLine="420"/>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jc w:val="center"/>
        <w:spacing w:line="440" w:lineRule="exact"/>
        <w:rPr>
          <w:rFonts w:ascii="宋体" w:cs="宋体"/>
          <w:i/>
          <w:sz w:val="24"/>
          <w:highlight w:val="none"/>
          <w:u w:val="single"/>
        </w:rPr>
      </w:pPr>
      <w:r>
        <w:rPr>
          <w:rFonts w:ascii="宋体" w:cs="宋体"/>
          <w:i/>
          <w:sz w:val="24"/>
          <w:highlight w:val="none"/>
          <w:u w:val="single"/>
        </w:rPr>
      </w:r>
      <w:r/>
    </w:p>
    <w:p>
      <w:pPr>
        <w:spacing w:line="440" w:lineRule="exact"/>
        <w:rPr>
          <w:rFonts w:ascii="宋体" w:cs="宋体"/>
          <w:b/>
          <w:sz w:val="24"/>
          <w:highlight w:val="none"/>
        </w:rPr>
        <w:outlineLvl w:val="1"/>
      </w:pPr>
      <w:r>
        <w:rPr>
          <w:rFonts w:hint="eastAsia" w:ascii="宋体" w:cs="宋体"/>
          <w:b/>
          <w:sz w:val="24"/>
          <w:highlight w:val="none"/>
        </w:rPr>
        <w:t xml:space="preserve">四、法人授权书</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本授权书声明：____________（投标人名称）授权_____（被授权人的姓名）为我方就</w:t>
      </w:r>
      <w:r>
        <w:rPr>
          <w:rFonts w:hint="eastAsia" w:ascii="宋体" w:cs="宋体"/>
          <w:sz w:val="24"/>
          <w:szCs w:val="24"/>
          <w:highlight w:val="none"/>
          <w:u w:val="single"/>
        </w:rPr>
        <w:t xml:space="preserve">JSZC-</w:t>
      </w:r>
      <w:r>
        <w:rPr>
          <w:rFonts w:hint="eastAsia" w:ascii="宋体" w:cs="宋体"/>
          <w:sz w:val="24"/>
          <w:szCs w:val="24"/>
          <w:highlight w:val="none"/>
        </w:rPr>
        <w:t xml:space="preserve">号项目采购活动的合法代理人，以本单位名义全权处理一切与该项目采购有关的事务。</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本授权书于______年____月____日起生效，特此声明。</w:t>
      </w:r>
      <w:r/>
    </w:p>
    <w:p>
      <w:pPr>
        <w:pStyle w:val="1131"/>
        <w:ind w:firstLine="480"/>
        <w:jc w:val="left"/>
        <w:spacing w:line="440" w:lineRule="exact"/>
        <w:rPr>
          <w:rFonts w:ascii="宋体" w:cs="宋体"/>
          <w:color w:val="ff0000"/>
          <w:sz w:val="24"/>
          <w:szCs w:val="24"/>
          <w:highlight w:val="none"/>
        </w:rPr>
      </w:pPr>
      <w:r>
        <w:rPr>
          <w:rFonts w:hint="eastAsia" w:ascii="宋体" w:cs="宋体"/>
          <w:color w:val="ff0000"/>
          <w:sz w:val="24"/>
          <w:szCs w:val="24"/>
          <w:highlight w:val="none"/>
        </w:rPr>
        <w:t xml:space="preserve">注：提供202</w:t>
      </w:r>
      <w:r>
        <w:rPr>
          <w:rFonts w:hint="eastAsia" w:ascii="宋体" w:cs="宋体"/>
          <w:color w:val="ff0000"/>
          <w:sz w:val="24"/>
          <w:szCs w:val="24"/>
          <w:highlight w:val="none"/>
          <w:lang w:val="en-US" w:eastAsia="zh-CN"/>
        </w:rPr>
        <w:t xml:space="preserve">6</w:t>
      </w:r>
      <w:r>
        <w:rPr>
          <w:rFonts w:hint="eastAsia" w:ascii="宋体" w:cs="宋体"/>
          <w:color w:val="ff0000"/>
          <w:sz w:val="24"/>
          <w:szCs w:val="24"/>
          <w:highlight w:val="none"/>
        </w:rPr>
        <w:t xml:space="preserve">年</w:t>
      </w:r>
      <w:r>
        <w:rPr>
          <w:rFonts w:hint="eastAsia" w:ascii="宋体" w:cs="宋体"/>
          <w:color w:val="ff0000"/>
          <w:sz w:val="24"/>
          <w:szCs w:val="24"/>
          <w:highlight w:val="none"/>
          <w:lang w:val="en-US" w:eastAsia="zh-CN"/>
        </w:rPr>
        <w:t xml:space="preserve">01</w:t>
      </w:r>
      <w:r>
        <w:rPr>
          <w:rFonts w:hint="eastAsia" w:ascii="宋体" w:cs="宋体"/>
          <w:color w:val="ff0000"/>
          <w:sz w:val="24"/>
          <w:szCs w:val="24"/>
          <w:highlight w:val="none"/>
        </w:rPr>
        <w:t xml:space="preserve">月</w:t>
      </w:r>
      <w:r>
        <w:rPr>
          <w:rFonts w:hint="eastAsia" w:ascii="宋体" w:cs="宋体"/>
          <w:color w:val="ff0000"/>
          <w:sz w:val="24"/>
          <w:szCs w:val="24"/>
          <w:highlight w:val="none"/>
          <w:lang w:val="en-US" w:eastAsia="zh-CN"/>
        </w:rPr>
        <w:t xml:space="preserve">0</w:t>
      </w:r>
      <w:r>
        <w:rPr>
          <w:rFonts w:hint="eastAsia" w:ascii="宋体" w:cs="宋体"/>
          <w:color w:val="ff0000"/>
          <w:sz w:val="24"/>
          <w:szCs w:val="24"/>
          <w:highlight w:val="none"/>
        </w:rPr>
        <w:t xml:space="preserve">1</w:t>
      </w:r>
      <w:r>
        <w:rPr>
          <w:rFonts w:ascii="宋体" w:cs="宋体"/>
          <w:color w:val="ff0000"/>
          <w:sz w:val="24"/>
          <w:szCs w:val="24"/>
          <w:highlight w:val="none"/>
        </w:rPr>
        <w:t xml:space="preserve">日</w:t>
      </w:r>
      <w:r>
        <w:rPr>
          <w:rFonts w:hint="eastAsia" w:ascii="宋体" w:cs="宋体"/>
          <w:color w:val="ff0000"/>
          <w:sz w:val="24"/>
          <w:szCs w:val="24"/>
          <w:highlight w:val="none"/>
        </w:rPr>
        <w:t xml:space="preserve">以来任意一个月本单位为其（被授权人）办理的养老保险或医疗保险缴纳证明原件扫描件或复印件。</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    被授权人身份证号码：</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被授权人联系电话：（手机）</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授权单位名称：（加盖CA电子公章）</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单位地址：</w:t>
      </w:r>
      <w:r/>
    </w:p>
    <w:p>
      <w:pPr>
        <w:pStyle w:val="1131"/>
        <w:ind w:firstLine="480"/>
        <w:jc w:val="left"/>
        <w:spacing w:line="440" w:lineRule="exact"/>
        <w:rPr>
          <w:rFonts w:ascii="宋体" w:cs="宋体"/>
          <w:sz w:val="24"/>
          <w:szCs w:val="24"/>
          <w:highlight w:val="none"/>
        </w:rPr>
      </w:pPr>
      <w:r>
        <w:rPr>
          <w:rFonts w:hint="eastAsia" w:ascii="宋体" w:cs="宋体"/>
          <w:sz w:val="24"/>
          <w:szCs w:val="24"/>
          <w:highlight w:val="none"/>
        </w:rPr>
        <w:t xml:space="preserve">日期：</w:t>
      </w:r>
      <w:bookmarkStart w:id="149" w:name="_Hlt26955070"/>
      <w:r/>
      <w:bookmarkEnd w:id="149"/>
      <w:r/>
      <w:bookmarkStart w:id="150" w:name="_格式3__银行出具的资信证明"/>
      <w:r/>
      <w:bookmarkEnd w:id="150"/>
      <w:r/>
      <w:bookmarkStart w:id="151" w:name="_Hlt26671380"/>
      <w:r/>
      <w:bookmarkEnd w:id="151"/>
      <w:r/>
      <w:r/>
    </w:p>
    <w:p>
      <w:pPr>
        <w:pStyle w:val="1131"/>
        <w:ind w:firstLine="480"/>
        <w:jc w:val="left"/>
        <w:spacing w:line="440" w:lineRule="exact"/>
        <w:rPr>
          <w:rFonts w:ascii="宋体" w:cs="宋体"/>
          <w:sz w:val="24"/>
          <w:szCs w:val="24"/>
          <w:highlight w:val="none"/>
        </w:rPr>
        <w:sectPr>
          <w:footnotePr/>
          <w:endnotePr/>
          <w:type w:val="nextPage"/>
          <w:pgSz w:w="11906" w:h="16838" w:orient="portrait"/>
          <w:pgMar w:top="1440" w:right="1800" w:bottom="1440" w:left="1800" w:header="851" w:footer="907" w:gutter="0"/>
          <w:cols w:num="1" w:sep="0" w:space="1701" w:equalWidth="1"/>
          <w:docGrid w:linePitch="360"/>
          <w:titlePg/>
        </w:sectPr>
      </w:pPr>
      <w:r>
        <w:rPr>
          <w:rFonts w:hint="eastAsia" w:ascii="宋体" w:cs="宋体"/>
          <w:sz w:val="24"/>
          <w:szCs w:val="24"/>
          <w:highlight w:val="none"/>
        </w:rPr>
        <w:t xml:space="preserve">（附双方身份证证明资料）</w:t>
      </w:r>
      <w:r/>
    </w:p>
    <w:p>
      <w:pPr>
        <w:spacing w:line="440" w:lineRule="exact"/>
        <w:rPr>
          <w:rFonts w:ascii="宋体" w:cs="宋体"/>
          <w:iCs/>
          <w:sz w:val="24"/>
          <w:highlight w:val="none"/>
        </w:rPr>
        <w:outlineLvl w:val="1"/>
      </w:pPr>
      <w:r>
        <w:rPr>
          <w:rFonts w:hint="eastAsia" w:ascii="宋体" w:cs="宋体"/>
          <w:b/>
          <w:iCs/>
          <w:sz w:val="24"/>
          <w:highlight w:val="none"/>
        </w:rPr>
        <w:t xml:space="preserve">五、开标一览表</w:t>
      </w:r>
      <w:r/>
    </w:p>
    <w:p>
      <w:pPr>
        <w:ind w:firstLine="480"/>
        <w:spacing w:line="440" w:lineRule="exact"/>
        <w:rPr>
          <w:rFonts w:ascii="宋体" w:cs="宋体"/>
          <w:sz w:val="24"/>
          <w:highlight w:val="none"/>
        </w:rPr>
      </w:pPr>
      <w:r>
        <w:rPr>
          <w:rFonts w:hint="eastAsia" w:ascii="宋体" w:cs="宋体"/>
          <w:sz w:val="24"/>
          <w:highlight w:val="none"/>
        </w:rPr>
        <w:t xml:space="preserve">投标人全称（加盖CA电子签章）：</w:t>
      </w:r>
      <w:r/>
    </w:p>
    <w:p>
      <w:pPr>
        <w:ind w:firstLine="480"/>
        <w:spacing w:line="440" w:lineRule="exact"/>
        <w:rPr>
          <w:rFonts w:ascii="宋体" w:cs="宋体"/>
          <w:sz w:val="24"/>
          <w:highlight w:val="none"/>
        </w:rPr>
      </w:pPr>
      <w:r>
        <w:rPr>
          <w:rFonts w:hint="eastAsia" w:ascii="宋体" w:cs="宋体"/>
          <w:sz w:val="24"/>
          <w:highlight w:val="none"/>
        </w:rPr>
        <w:t xml:space="preserve">项目名称：</w:t>
      </w:r>
      <w:r/>
    </w:p>
    <w:p>
      <w:pPr>
        <w:ind w:firstLine="480"/>
        <w:spacing w:line="440" w:lineRule="exact"/>
        <w:rPr>
          <w:rFonts w:ascii="宋体" w:cs="宋体"/>
          <w:sz w:val="24"/>
          <w:highlight w:val="none"/>
        </w:rPr>
      </w:pPr>
      <w:r>
        <w:rPr>
          <w:rFonts w:hint="eastAsia" w:ascii="宋体" w:cs="宋体"/>
          <w:sz w:val="24"/>
          <w:highlight w:val="none"/>
        </w:rPr>
        <w:t xml:space="preserve">项目编号：                                 </w:t>
      </w:r>
      <w:r/>
    </w:p>
    <w:p>
      <w:pPr>
        <w:ind w:firstLine="480"/>
        <w:spacing w:line="440" w:lineRule="exact"/>
        <w:rPr>
          <w:rFonts w:ascii="宋体" w:cs="宋体"/>
          <w:sz w:val="24"/>
          <w:highlight w:val="none"/>
        </w:rPr>
      </w:pPr>
      <w:r>
        <w:rPr>
          <w:rFonts w:ascii="宋体" w:cs="宋体"/>
          <w:sz w:val="24"/>
          <w:highlight w:val="none"/>
        </w:rPr>
      </w:r>
      <w:r/>
    </w:p>
    <w:tbl>
      <w:tblPr>
        <w:tblStyle w:val="8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jc w:val="center"/>
          <w:trHeight w:val="725"/>
        </w:trPr>
        <w:tc>
          <w:tcPr>
            <w:tcW w:w="8206" w:type="dxa"/>
            <w:vAlign w:val="center"/>
            <w:textDirection w:val="lrTb"/>
            <w:noWrap/>
          </w:tcPr>
          <w:p>
            <w:pPr>
              <w:spacing w:line="440" w:lineRule="exact"/>
              <w:rPr>
                <w:rFonts w:ascii="宋体" w:cs="宋体"/>
                <w:sz w:val="24"/>
                <w:highlight w:val="none"/>
              </w:rPr>
            </w:pPr>
            <w:r>
              <w:rPr>
                <w:rFonts w:hint="eastAsia" w:ascii="宋体" w:cs="宋体"/>
                <w:sz w:val="24"/>
                <w:highlight w:val="none"/>
              </w:rPr>
              <w:t xml:space="preserve">                      投标总报价</w:t>
            </w:r>
            <w:r/>
          </w:p>
        </w:tc>
      </w:tr>
      <w:tr>
        <w:trPr>
          <w:cantSplit/>
          <w:jc w:val="center"/>
          <w:trHeight w:val="612"/>
        </w:trPr>
        <w:tc>
          <w:tcPr>
            <w:tcW w:w="8206" w:type="dxa"/>
            <w:vAlign w:val="center"/>
            <w:textDirection w:val="lrTb"/>
            <w:noWrap/>
          </w:tcPr>
          <w:p>
            <w:pPr>
              <w:pStyle w:val="1219"/>
              <w:ind w:firstLine="0"/>
              <w:spacing w:before="0" w:after="0" w:line="440" w:lineRule="exact"/>
              <w:rPr>
                <w:rFonts w:ascii="宋体" w:cs="宋体"/>
                <w:highlight w:val="none"/>
              </w:rPr>
            </w:pPr>
            <w:r>
              <w:rPr>
                <w:rFonts w:hint="eastAsia" w:ascii="宋体" w:cs="宋体"/>
                <w:highlight w:val="none"/>
              </w:rPr>
              <w:t xml:space="preserve">总价（小写）：                             （人民币：元）</w:t>
            </w:r>
            <w:r/>
          </w:p>
        </w:tc>
      </w:tr>
      <w:tr>
        <w:trPr>
          <w:cantSplit/>
          <w:jc w:val="center"/>
          <w:trHeight w:val="612"/>
        </w:trPr>
        <w:tc>
          <w:tcPr>
            <w:tcW w:w="8206" w:type="dxa"/>
            <w:vAlign w:val="center"/>
            <w:textDirection w:val="lrTb"/>
            <w:noWrap/>
          </w:tcPr>
          <w:p>
            <w:pPr>
              <w:pStyle w:val="1219"/>
              <w:ind w:firstLine="0"/>
              <w:spacing w:before="0" w:after="0" w:line="440" w:lineRule="exact"/>
              <w:rPr>
                <w:rFonts w:ascii="宋体" w:cs="宋体"/>
                <w:highlight w:val="none"/>
              </w:rPr>
            </w:pPr>
            <w:r>
              <w:rPr>
                <w:rFonts w:hint="eastAsia" w:ascii="宋体" w:cs="宋体"/>
                <w:highlight w:val="none"/>
              </w:rPr>
              <w:t xml:space="preserve">总价（大写）：                             （人民币：元）</w:t>
            </w:r>
            <w:r/>
          </w:p>
        </w:tc>
      </w:tr>
    </w:tbl>
    <w:p>
      <w:pPr>
        <w:spacing w:line="440" w:lineRule="exact"/>
        <w:rPr>
          <w:rFonts w:ascii="宋体" w:cs="宋体"/>
          <w:sz w:val="24"/>
          <w:highlight w:val="none"/>
        </w:rPr>
      </w:pPr>
      <w:r>
        <w:rPr>
          <w:rFonts w:ascii="宋体" w:cs="宋体"/>
          <w:sz w:val="24"/>
          <w:highlight w:val="none"/>
        </w:rPr>
      </w:r>
      <w:r/>
    </w:p>
    <w:p>
      <w:pPr>
        <w:ind w:firstLine="480"/>
        <w:spacing w:line="440" w:lineRule="exact"/>
        <w:rPr>
          <w:rFonts w:ascii="宋体" w:cs="宋体"/>
          <w:sz w:val="24"/>
          <w:highlight w:val="none"/>
        </w:rPr>
      </w:pPr>
      <w:r>
        <w:rPr>
          <w:rFonts w:hint="eastAsia" w:ascii="宋体" w:cs="宋体"/>
          <w:sz w:val="24"/>
          <w:highlight w:val="none"/>
        </w:rPr>
        <w:t xml:space="preserve">                                日期：年月日</w:t>
      </w:r>
      <w:r/>
    </w:p>
    <w:p>
      <w:pPr>
        <w:ind w:firstLine="480"/>
        <w:spacing w:line="440" w:lineRule="exact"/>
        <w:rPr>
          <w:rFonts w:ascii="宋体" w:cs="宋体"/>
          <w:sz w:val="24"/>
          <w:highlight w:val="none"/>
        </w:rPr>
      </w:pPr>
      <w:r>
        <w:rPr>
          <w:rFonts w:ascii="宋体" w:cs="宋体"/>
          <w:sz w:val="24"/>
          <w:highlight w:val="none"/>
        </w:rPr>
      </w:r>
      <w:r/>
    </w:p>
    <w:p>
      <w:pPr>
        <w:ind w:firstLine="480"/>
        <w:spacing w:line="440" w:lineRule="exact"/>
        <w:rPr>
          <w:rFonts w:ascii="宋体" w:cs="宋体"/>
          <w:sz w:val="24"/>
          <w:highlight w:val="none"/>
        </w:rPr>
      </w:pPr>
      <w:r>
        <w:rPr>
          <w:rFonts w:ascii="宋体" w:cs="宋体"/>
          <w:sz w:val="24"/>
          <w:highlight w:val="none"/>
        </w:rPr>
      </w:r>
      <w:r/>
    </w:p>
    <w:p>
      <w:pPr>
        <w:ind w:firstLine="480"/>
        <w:spacing w:line="440" w:lineRule="exact"/>
        <w:rPr>
          <w:rFonts w:ascii="宋体" w:cs="宋体"/>
          <w:sz w:val="24"/>
          <w:highlight w:val="none"/>
        </w:rPr>
      </w:pPr>
      <w:r>
        <w:rPr>
          <w:rFonts w:ascii="宋体" w:cs="宋体"/>
          <w:sz w:val="24"/>
          <w:highlight w:val="none"/>
        </w:rPr>
      </w:r>
      <w:r/>
    </w:p>
    <w:p>
      <w:pPr>
        <w:jc w:val="center"/>
        <w:spacing w:line="440" w:lineRule="exact"/>
        <w:rPr>
          <w:rFonts w:ascii="宋体" w:cs="宋体"/>
          <w:b/>
          <w:bCs/>
          <w:sz w:val="24"/>
          <w:highlight w:val="none"/>
        </w:rPr>
      </w:pPr>
      <w:r>
        <w:rPr>
          <w:rFonts w:ascii="宋体" w:cs="宋体"/>
          <w:b/>
          <w:bCs/>
          <w:sz w:val="24"/>
          <w:highlight w:val="none"/>
        </w:rPr>
      </w:r>
      <w:r/>
    </w:p>
    <w:p>
      <w:pPr>
        <w:pStyle w:val="1219"/>
        <w:spacing w:before="0" w:after="0" w:line="440" w:lineRule="exact"/>
        <w:rPr>
          <w:rFonts w:ascii="宋体" w:cs="宋体"/>
          <w:highlight w:val="none"/>
        </w:rPr>
      </w:pPr>
      <w:r>
        <w:rPr>
          <w:rFonts w:ascii="宋体" w:cs="宋体"/>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jc w:val="center"/>
        <w:spacing w:line="440" w:lineRule="exact"/>
        <w:rPr>
          <w:rFonts w:ascii="宋体" w:cs="宋体"/>
          <w:bCs/>
          <w:sz w:val="24"/>
          <w:highlight w:val="none"/>
        </w:rPr>
      </w:pPr>
      <w:r>
        <w:rPr>
          <w:rFonts w:ascii="宋体" w:cs="宋体"/>
          <w:bCs/>
          <w:sz w:val="24"/>
          <w:highlight w:val="none"/>
        </w:rPr>
      </w:r>
      <w:r/>
    </w:p>
    <w:p>
      <w:pPr>
        <w:spacing w:line="440" w:lineRule="exact"/>
        <w:rPr>
          <w:rFonts w:ascii="宋体" w:cs="宋体"/>
          <w:b/>
          <w:sz w:val="24"/>
          <w:szCs w:val="24"/>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ascii="宋体" w:cs="宋体"/>
          <w:b/>
          <w:sz w:val="24"/>
          <w:szCs w:val="24"/>
          <w:highlight w:val="none"/>
        </w:rPr>
      </w:r>
      <w:r/>
    </w:p>
    <w:p>
      <w:pPr>
        <w:spacing w:line="440" w:lineRule="exact"/>
        <w:rPr>
          <w:rFonts w:ascii="宋体" w:cs="宋体"/>
          <w:b/>
          <w:sz w:val="24"/>
          <w:highlight w:val="none"/>
        </w:rPr>
        <w:outlineLvl w:val="1"/>
      </w:pPr>
      <w:r>
        <w:rPr>
          <w:rFonts w:hint="eastAsia" w:ascii="宋体" w:cs="宋体"/>
          <w:b/>
          <w:sz w:val="24"/>
          <w:szCs w:val="24"/>
          <w:highlight w:val="none"/>
        </w:rPr>
        <w:t xml:space="preserve">六、</w:t>
      </w:r>
      <w:r>
        <w:rPr>
          <w:rFonts w:hint="eastAsia" w:ascii="宋体" w:cs="宋体"/>
          <w:b/>
          <w:sz w:val="24"/>
          <w:highlight w:val="none"/>
        </w:rPr>
        <w:t xml:space="preserve">投标报价明细表</w:t>
      </w:r>
      <w:r/>
    </w:p>
    <w:p>
      <w:pPr>
        <w:jc w:val="center"/>
        <w:spacing w:line="440" w:lineRule="exact"/>
        <w:rPr>
          <w:rFonts w:ascii="宋体" w:cs="宋体"/>
          <w:b/>
          <w:sz w:val="24"/>
          <w:highlight w:val="none"/>
        </w:rPr>
      </w:pPr>
      <w:r>
        <w:rPr>
          <w:rFonts w:ascii="宋体" w:cs="宋体"/>
          <w:b/>
          <w:sz w:val="24"/>
          <w:highlight w:val="none"/>
        </w:rPr>
      </w:r>
      <w:r/>
    </w:p>
    <w:p>
      <w:pPr>
        <w:jc w:val="center"/>
        <w:spacing w:line="440" w:lineRule="exact"/>
        <w:rPr>
          <w:rFonts w:ascii="宋体" w:cs="宋体"/>
          <w:b/>
          <w:sz w:val="24"/>
          <w:highlight w:val="none"/>
        </w:rPr>
      </w:pPr>
      <w:r>
        <w:rPr>
          <w:rFonts w:hint="eastAsia" w:ascii="宋体" w:cs="宋体"/>
          <w:b/>
          <w:sz w:val="24"/>
          <w:highlight w:val="none"/>
        </w:rPr>
        <w:t xml:space="preserve">分项报价表</w:t>
      </w:r>
      <w:r/>
    </w:p>
    <w:tbl>
      <w:tblPr>
        <w:tblStyle w:val="816"/>
        <w:tblW w:w="950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1"/>
        <w:gridCol w:w="1330"/>
        <w:gridCol w:w="2781"/>
        <w:gridCol w:w="1506"/>
        <w:gridCol w:w="896"/>
        <w:gridCol w:w="1024"/>
        <w:gridCol w:w="1176"/>
      </w:tblGrid>
      <w:tr>
        <w:trPr>
          <w:cantSplit/>
          <w:trHeight w:val="544"/>
        </w:trPr>
        <w:tc>
          <w:tcPr>
            <w:tcW w:w="791" w:type="dxa"/>
            <w:vAlign w:val="center"/>
            <w:vMerge w:val="restart"/>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序号</w:t>
            </w:r>
            <w:r/>
          </w:p>
        </w:tc>
        <w:tc>
          <w:tcPr>
            <w:tcW w:w="1330"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1</w:t>
            </w:r>
            <w:r/>
          </w:p>
        </w:tc>
        <w:tc>
          <w:tcPr>
            <w:tcW w:w="278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2</w:t>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3</w:t>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4</w:t>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5</w:t>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6</w:t>
            </w:r>
            <w:r/>
          </w:p>
        </w:tc>
      </w:tr>
      <w:tr>
        <w:trPr>
          <w:cantSplit/>
          <w:trHeight w:val="294"/>
        </w:trPr>
        <w:tc>
          <w:tcPr>
            <w:tcW w:w="791" w:type="dxa"/>
            <w:vAlign w:val="center"/>
            <w:vMerge w:val="continue"/>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330" w:type="dxa"/>
            <w:vAlign w:val="center"/>
            <w:textDirection w:val="lrTb"/>
            <w:noWrap/>
          </w:tcPr>
          <w:p>
            <w:pPr>
              <w:jc w:val="center"/>
              <w:spacing w:line="0" w:lineRule="atLeast"/>
              <w:rPr>
                <w:rFonts w:ascii="Times New Roman" w:hAnsi="Times New Roman"/>
                <w:sz w:val="24"/>
                <w:szCs w:val="24"/>
                <w:highlight w:val="none"/>
              </w:rPr>
            </w:pPr>
            <w:r/>
            <w:bookmarkStart w:id="152" w:name="OLE_LINK10"/>
            <w:r>
              <w:rPr>
                <w:rFonts w:ascii="Times New Roman" w:hAnsi="Times New Roman"/>
                <w:sz w:val="24"/>
                <w:szCs w:val="24"/>
                <w:highlight w:val="none"/>
              </w:rPr>
              <w:t xml:space="preserve">分项服务名称</w:t>
            </w:r>
            <w:bookmarkEnd w:id="152"/>
            <w:r/>
            <w:r/>
          </w:p>
        </w:tc>
        <w:tc>
          <w:tcPr>
            <w:tcW w:w="2781" w:type="dxa"/>
            <w:vAlign w:val="center"/>
            <w:textDirection w:val="lrTb"/>
            <w:noWrap/>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服务</w:t>
            </w:r>
            <w:r>
              <w:rPr>
                <w:rFonts w:ascii="Times New Roman" w:hAnsi="Times New Roman"/>
                <w:sz w:val="24"/>
                <w:szCs w:val="24"/>
                <w:highlight w:val="none"/>
              </w:rPr>
              <w:t xml:space="preserve">期</w:t>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分项单位</w:t>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数量</w:t>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分项</w:t>
            </w:r>
            <w:r/>
          </w:p>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单价</w:t>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分项</w:t>
            </w:r>
            <w:r/>
          </w:p>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总价</w:t>
            </w:r>
            <w:r/>
          </w:p>
        </w:tc>
      </w:tr>
      <w:tr>
        <w:trPr>
          <w:cantSplit/>
          <w:trHeight w:val="654"/>
        </w:trPr>
        <w:tc>
          <w:tcPr>
            <w:tcW w:w="79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1</w:t>
            </w:r>
            <w:r/>
          </w:p>
        </w:tc>
        <w:tc>
          <w:tcPr>
            <w:tcW w:w="1330"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2781" w:type="dxa"/>
            <w:vAlign w:val="center"/>
            <w:textDirection w:val="lrTb"/>
            <w:noWrap/>
          </w:tcPr>
          <w:p>
            <w:pPr>
              <w:jc w:val="center"/>
              <w:spacing w:line="0" w:lineRule="atLeast"/>
              <w:rPr>
                <w:rFonts w:ascii="Times New Roman" w:hAnsi="Times New Roman"/>
                <w:sz w:val="24"/>
                <w:szCs w:val="24"/>
                <w:highlight w:val="none"/>
                <w:u w:val="single"/>
              </w:rPr>
            </w:pPr>
            <w:r>
              <w:rPr>
                <w:rFonts w:ascii="Times New Roman" w:hAnsi="Times New Roman"/>
                <w:sz w:val="24"/>
                <w:szCs w:val="24"/>
                <w:highlight w:val="none"/>
                <w:u w:val="single"/>
              </w:rPr>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trHeight w:val="654"/>
        </w:trPr>
        <w:tc>
          <w:tcPr>
            <w:tcW w:w="79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2</w:t>
            </w:r>
            <w:r/>
          </w:p>
        </w:tc>
        <w:tc>
          <w:tcPr>
            <w:tcW w:w="1330"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278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trHeight w:val="654"/>
        </w:trPr>
        <w:tc>
          <w:tcPr>
            <w:tcW w:w="791" w:type="dxa"/>
            <w:vAlign w:val="center"/>
            <w:textDirection w:val="lrTb"/>
            <w:noWrap/>
          </w:tcPr>
          <w:p>
            <w:pPr>
              <w:jc w:val="center"/>
              <w:spacing w:line="0" w:lineRule="atLeast"/>
              <w:rPr>
                <w:rFonts w:ascii="Times New Roman" w:hAnsi="Times New Roman"/>
                <w:sz w:val="24"/>
                <w:szCs w:val="24"/>
                <w:highlight w:val="none"/>
              </w:rPr>
            </w:pPr>
            <w:r>
              <w:rPr>
                <w:rFonts w:hint="eastAsia" w:ascii="Times New Roman" w:hAnsi="Times New Roman"/>
                <w:sz w:val="24"/>
                <w:szCs w:val="24"/>
                <w:highlight w:val="none"/>
              </w:rPr>
              <w:t xml:space="preserve">3</w:t>
            </w:r>
            <w:r/>
          </w:p>
        </w:tc>
        <w:tc>
          <w:tcPr>
            <w:tcW w:w="1330"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2781"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50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89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024"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c>
          <w:tcPr>
            <w:tcW w:w="1176"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r>
            <w:r/>
          </w:p>
        </w:tc>
      </w:tr>
      <w:tr>
        <w:trPr>
          <w:cantSplit/>
          <w:trHeight w:val="487"/>
        </w:trPr>
        <w:tc>
          <w:tcPr>
            <w:gridSpan w:val="6"/>
            <w:tcW w:w="8328" w:type="dxa"/>
            <w:vAlign w:val="center"/>
            <w:textDirection w:val="lrTb"/>
            <w:noWrap/>
          </w:tcPr>
          <w:p>
            <w:pPr>
              <w:jc w:val="center"/>
              <w:spacing w:line="0" w:lineRule="atLeast"/>
              <w:rPr>
                <w:rFonts w:ascii="Times New Roman" w:hAnsi="Times New Roman"/>
                <w:sz w:val="24"/>
                <w:szCs w:val="24"/>
                <w:highlight w:val="none"/>
              </w:rPr>
            </w:pPr>
            <w:r>
              <w:rPr>
                <w:rFonts w:ascii="Times New Roman" w:hAnsi="Times New Roman"/>
                <w:sz w:val="24"/>
                <w:szCs w:val="24"/>
                <w:highlight w:val="none"/>
              </w:rPr>
              <w:t xml:space="preserve">总报价</w:t>
            </w:r>
            <w:r>
              <w:rPr>
                <w:rFonts w:hint="eastAsia" w:ascii="Times New Roman" w:hAnsi="Times New Roman"/>
                <w:sz w:val="24"/>
                <w:szCs w:val="24"/>
                <w:highlight w:val="none"/>
              </w:rPr>
              <w:t xml:space="preserve">：                 </w:t>
            </w:r>
            <w:r>
              <w:rPr>
                <w:rFonts w:ascii="Times New Roman" w:hAnsi="Times New Roman"/>
                <w:sz w:val="24"/>
                <w:szCs w:val="24"/>
                <w:highlight w:val="none"/>
              </w:rPr>
              <w:t xml:space="preserve">（人民币：元）</w:t>
            </w:r>
            <w:r/>
          </w:p>
        </w:tc>
        <w:tc>
          <w:tcPr>
            <w:tcW w:w="1176" w:type="dxa"/>
            <w:textDirection w:val="lrTb"/>
            <w:noWrap/>
          </w:tcPr>
          <w:p>
            <w:pPr>
              <w:spacing w:line="0" w:lineRule="atLeast"/>
              <w:rPr>
                <w:rFonts w:ascii="Times New Roman" w:hAnsi="Times New Roman"/>
                <w:sz w:val="24"/>
                <w:szCs w:val="24"/>
                <w:highlight w:val="none"/>
              </w:rPr>
            </w:pPr>
            <w:r>
              <w:rPr>
                <w:rFonts w:ascii="Times New Roman" w:hAnsi="Times New Roman"/>
                <w:sz w:val="24"/>
                <w:szCs w:val="24"/>
                <w:highlight w:val="none"/>
              </w:rPr>
            </w:r>
            <w:r/>
          </w:p>
        </w:tc>
      </w:tr>
    </w:tbl>
    <w:p>
      <w:pPr>
        <w:spacing w:line="400" w:lineRule="exact"/>
        <w:rPr>
          <w:rFonts w:hint="eastAsia" w:ascii="宋体" w:hAnsi="宋体" w:cs="宋体"/>
          <w:sz w:val="24"/>
          <w:szCs w:val="24"/>
          <w:highlight w:val="none"/>
        </w:rPr>
      </w:pPr>
      <w:r>
        <w:rPr>
          <w:rFonts w:hint="eastAsia" w:ascii="宋体" w:hAnsi="宋体" w:cs="宋体"/>
          <w:sz w:val="24"/>
          <w:szCs w:val="24"/>
          <w:highlight w:val="none"/>
        </w:rPr>
        <w:t xml:space="preserve">备注：</w:t>
      </w:r>
      <w:r/>
    </w:p>
    <w:p>
      <w:pPr>
        <w:spacing w:line="400" w:lineRule="exact"/>
        <w:rPr>
          <w:rFonts w:hint="eastAsia" w:ascii="宋体" w:hAnsi="宋体" w:cs="宋体"/>
          <w:sz w:val="24"/>
          <w:szCs w:val="21"/>
          <w:highlight w:val="none"/>
        </w:rPr>
      </w:pPr>
      <w:r>
        <w:rPr>
          <w:rFonts w:hint="eastAsia" w:ascii="宋体" w:hAnsi="宋体" w:cs="宋体"/>
          <w:sz w:val="24"/>
          <w:szCs w:val="24"/>
          <w:highlight w:val="none"/>
        </w:rPr>
        <w:t xml:space="preserve">1.投标报价</w:t>
      </w:r>
      <w:r>
        <w:rPr>
          <w:rFonts w:hint="eastAsia" w:ascii="宋体" w:hAnsi="宋体" w:cs="宋体"/>
          <w:sz w:val="24"/>
          <w:szCs w:val="21"/>
          <w:highlight w:val="none"/>
        </w:rPr>
        <w:t xml:space="preserve">采用总承包方式，“投标总报价”应包括采购人需求的服务（包含与服务相关的货物）价格、完成本项工作所需的人员工资及节假日加班费等补助和福利费、假日值班、培训、人身安全保险和意外伤害险、和所有相关税金费用及为完成整个项目所产生的其它所有费用，招标文件另有规定的除外。</w:t>
      </w:r>
      <w:r/>
    </w:p>
    <w:p>
      <w:pPr>
        <w:spacing w:line="400" w:lineRule="exact"/>
        <w:rPr>
          <w:rFonts w:hint="eastAsia" w:ascii="宋体" w:hAnsi="宋体" w:cs="宋体"/>
          <w:sz w:val="24"/>
          <w:szCs w:val="21"/>
          <w:highlight w:val="none"/>
        </w:rPr>
      </w:pPr>
      <w:r>
        <w:rPr>
          <w:rFonts w:hint="eastAsia" w:ascii="宋体" w:hAnsi="宋体" w:cs="宋体"/>
          <w:sz w:val="24"/>
          <w:szCs w:val="21"/>
          <w:highlight w:val="none"/>
        </w:rPr>
        <w:t xml:space="preserve">2.供应商需认真填写本报价表。</w:t>
      </w:r>
      <w:r/>
    </w:p>
    <w:p>
      <w:pPr>
        <w:pStyle w:val="1141"/>
        <w:rPr>
          <w:highlight w:val="none"/>
        </w:rPr>
      </w:pPr>
      <w:r>
        <w:rPr>
          <w:highlight w:val="none"/>
        </w:rPr>
      </w:r>
      <w:r/>
    </w:p>
    <w:p>
      <w:pPr>
        <w:pStyle w:val="953"/>
        <w:rPr>
          <w:rFonts w:ascii="Times New Roman" w:hAnsi="Times New Roman" w:eastAsia="宋体"/>
          <w:szCs w:val="32"/>
          <w:highlight w:val="none"/>
        </w:rPr>
        <w:outlineLvl w:val="1"/>
      </w:pPr>
      <w:r/>
      <w:bookmarkStart w:id="153" w:name="_Toc158281567"/>
      <w:r>
        <w:rPr>
          <w:rFonts w:hint="eastAsia"/>
          <w:highlight w:val="none"/>
        </w:rPr>
        <w:t xml:space="preserve">七、中小企业声明函</w:t>
      </w:r>
      <w:bookmarkEnd w:id="153"/>
      <w:r/>
      <w:r/>
    </w:p>
    <w:p>
      <w:pPr>
        <w:ind w:firstLine="360"/>
        <w:jc w:val="center"/>
        <w:spacing w:line="560" w:lineRule="exact"/>
        <w:rPr>
          <w:sz w:val="24"/>
          <w:highlight w:val="none"/>
        </w:rPr>
      </w:pPr>
      <w:r>
        <w:rPr>
          <w:rFonts w:hint="eastAsia" w:ascii="黑体" w:eastAsia="黑体" w:cs="黑体"/>
          <w:b/>
          <w:sz w:val="32"/>
          <w:szCs w:val="24"/>
          <w:highlight w:val="none"/>
        </w:rPr>
        <w:t xml:space="preserve">中小企业声明函（服务）</w:t>
      </w:r>
      <w:r/>
    </w:p>
    <w:p>
      <w:pPr>
        <w:ind w:firstLine="360"/>
        <w:spacing w:line="400" w:lineRule="exact"/>
        <w:rPr>
          <w:rFonts w:hint="eastAsia" w:ascii="宋体" w:hAnsi="宋体"/>
          <w:sz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的</w:t>
      </w:r>
      <w:r>
        <w:rPr>
          <w:rFonts w:hint="eastAsia" w:ascii="宋体" w:hAnsi="宋体"/>
          <w:sz w:val="24"/>
          <w:szCs w:val="24"/>
          <w:highlight w:val="none"/>
          <w:u w:val="single"/>
        </w:rPr>
        <w:t xml:space="preserve">（项目名称）（采购包号：**）</w:t>
      </w:r>
      <w:r>
        <w:rPr>
          <w:rFonts w:hint="eastAsia" w:ascii="宋体" w:hAnsi="宋体"/>
          <w:sz w:val="24"/>
          <w:szCs w:val="24"/>
          <w:highlight w:val="none"/>
        </w:rPr>
        <w:t xml:space="preserve">的采购活动，提供的服务全部由符合政策要求的中小微企业制造。相关企业（含联合体中的中小微企业、签订采购包意向协议的中小微企业）的具体情况如下：</w:t>
      </w:r>
      <w:r/>
    </w:p>
    <w:p>
      <w:pPr>
        <w:ind w:firstLine="360"/>
        <w:spacing w:line="400" w:lineRule="exact"/>
        <w:rPr>
          <w:rFonts w:hint="eastAsia"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（供应商填写招标文件中明确的所属行业）</w:t>
      </w:r>
      <w:r>
        <w:rPr>
          <w:rFonts w:hint="eastAsia" w:ascii="宋体" w:hAnsi="宋体"/>
          <w:sz w:val="24"/>
          <w:szCs w:val="24"/>
          <w:highlight w:val="none"/>
        </w:rPr>
        <w:t xml:space="preserve">行业；承接企业为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（□中型企业 □小型企业 □微型企业）；</w:t>
      </w:r>
      <w:r/>
    </w:p>
    <w:p>
      <w:pPr>
        <w:ind w:firstLine="360"/>
        <w:spacing w:line="400" w:lineRule="exact"/>
        <w:rPr>
          <w:rFonts w:hint="eastAsia" w:ascii="宋体" w:hAnsi="宋体"/>
          <w:sz w:val="24"/>
          <w:highlight w:val="none"/>
        </w:rPr>
      </w:pPr>
      <w:r>
        <w:rPr>
          <w:rFonts w:hint="eastAsia" w:ascii="宋体" w:hAnsi="宋体"/>
          <w:sz w:val="24"/>
          <w:szCs w:val="24"/>
          <w:highlight w:val="none"/>
        </w:rPr>
        <w:t xml:space="preserve">……</w:t>
      </w:r>
      <w:r/>
    </w:p>
    <w:p>
      <w:pPr>
        <w:ind w:firstLine="360"/>
        <w:spacing w:line="400" w:lineRule="exact"/>
        <w:rPr>
          <w:rFonts w:hint="eastAsia" w:ascii="宋体" w:hAnsi="宋体"/>
          <w:sz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360" w:lineRule="auto"/>
        <w:rPr>
          <w:sz w:val="24"/>
          <w:highlight w:val="none"/>
        </w:rPr>
      </w:pPr>
      <w:r>
        <w:rPr>
          <w:rFonts w:hint="eastAsia" w:ascii="宋体" w:hAnsi="宋体"/>
          <w:sz w:val="24"/>
          <w:szCs w:val="24"/>
          <w:highlight w:val="none"/>
        </w:rPr>
        <w:t xml:space="preserve">本企业对上述声明内容的真实性负责。如有虚假，将依法承担相应责任</w:t>
      </w:r>
      <w:r>
        <w:rPr>
          <w:rFonts w:hint="eastAsia"/>
          <w:sz w:val="24"/>
          <w:highlight w:val="none"/>
        </w:rPr>
        <w:t xml:space="preserve">。</w:t>
      </w:r>
      <w:r/>
    </w:p>
    <w:p>
      <w:pPr>
        <w:ind w:right="180" w:firstLine="360"/>
        <w:jc w:val="right"/>
        <w:spacing w:line="360" w:lineRule="auto"/>
        <w:rPr>
          <w:sz w:val="24"/>
          <w:highlight w:val="none"/>
        </w:rPr>
      </w:pPr>
      <w:r>
        <w:rPr>
          <w:sz w:val="24"/>
          <w:highlight w:val="none"/>
        </w:rPr>
      </w:r>
      <w:r/>
    </w:p>
    <w:p>
      <w:pPr>
        <w:ind w:right="180" w:firstLine="360"/>
        <w:jc w:val="right"/>
        <w:spacing w:line="360" w:lineRule="auto"/>
        <w:rPr>
          <w:sz w:val="24"/>
          <w:highlight w:val="none"/>
        </w:rPr>
      </w:pPr>
      <w:r>
        <w:rPr>
          <w:rFonts w:hint="eastAsia"/>
          <w:sz w:val="24"/>
          <w:highlight w:val="none"/>
        </w:rPr>
        <w:t xml:space="preserve">企业名称：（加盖CA电子公章）</w:t>
      </w:r>
      <w:r/>
    </w:p>
    <w:p>
      <w:pPr>
        <w:jc w:val="right"/>
        <w:spacing w:line="360" w:lineRule="auto"/>
        <w:rPr>
          <w:sz w:val="24"/>
          <w:highlight w:val="none"/>
        </w:rPr>
      </w:pPr>
      <w:r>
        <w:rPr>
          <w:rFonts w:hint="eastAsia"/>
          <w:sz w:val="24"/>
          <w:highlight w:val="none"/>
        </w:rPr>
        <w:t xml:space="preserve">日  期：</w:t>
      </w:r>
      <w:r>
        <w:rPr>
          <w:rFonts w:hint="eastAsia"/>
          <w:sz w:val="24"/>
          <w:highlight w:val="none"/>
          <w:u w:val="single"/>
        </w:rPr>
        <w:t xml:space="preserve">   </w:t>
      </w:r>
      <w:r>
        <w:rPr>
          <w:rFonts w:hint="eastAsia"/>
          <w:sz w:val="24"/>
          <w:highlight w:val="none"/>
        </w:rPr>
        <w:t xml:space="preserve">年___月___日</w:t>
      </w:r>
      <w:r/>
    </w:p>
    <w:p>
      <w:pPr>
        <w:ind w:firstLine="360"/>
        <w:spacing w:line="360" w:lineRule="auto"/>
        <w:rPr>
          <w:sz w:val="24"/>
          <w:highlight w:val="none"/>
        </w:rPr>
      </w:pPr>
      <w:r>
        <w:rPr>
          <w:sz w:val="24"/>
          <w:highlight w:val="none"/>
        </w:rPr>
      </w:r>
      <w:r/>
    </w:p>
    <w:p>
      <w:pPr>
        <w:ind w:firstLine="360"/>
        <w:spacing w:line="360" w:lineRule="auto"/>
        <w:rPr>
          <w:sz w:val="24"/>
          <w:highlight w:val="none"/>
        </w:rPr>
      </w:pPr>
      <w:r>
        <w:rPr>
          <w:sz w:val="24"/>
          <w:highlight w:val="none"/>
        </w:rPr>
      </w:r>
      <w:r/>
    </w:p>
    <w:p>
      <w:pPr>
        <w:rPr>
          <w:sz w:val="24"/>
          <w:highlight w:val="none"/>
        </w:rPr>
      </w:pPr>
      <w:r>
        <w:rPr>
          <w:rFonts w:hint="eastAsia"/>
          <w:sz w:val="24"/>
          <w:highlight w:val="none"/>
        </w:rPr>
        <w:t xml:space="preserve">备注：1.从业人员、营业收入、资产总额填报上一年度数据，无上一年度数据的新成立企业可不填报。</w:t>
      </w:r>
      <w:r/>
    </w:p>
    <w:p>
      <w:pPr>
        <w:rPr>
          <w:sz w:val="24"/>
          <w:highlight w:val="none"/>
        </w:rPr>
      </w:pPr>
      <w:r>
        <w:rPr>
          <w:rFonts w:hint="eastAsia"/>
          <w:sz w:val="24"/>
          <w:highlight w:val="none"/>
        </w:rPr>
        <w:t xml:space="preserve">2.符合报价折扣情形的请将此函填报上传至“企业报价折扣证明”一栏中。</w:t>
      </w:r>
      <w:r/>
    </w:p>
    <w:p>
      <w:pPr>
        <w:rPr>
          <w:sz w:val="24"/>
          <w:highlight w:val="none"/>
        </w:rPr>
      </w:pPr>
      <w:r>
        <w:rPr>
          <w:rFonts w:hint="eastAsia"/>
          <w:sz w:val="24"/>
          <w:highlight w:val="none"/>
        </w:rPr>
        <w:t xml:space="preserve">3.对照《工业和信息化部、国家统计局、国家发展和改革委员会、财政部关于印发中小企业划型标准规定的通知》(工信部联企业[2011]300号)的规定，投标人自行勾选承接企业的企业规模类型。</w:t>
      </w:r>
      <w:r/>
    </w:p>
    <w:p>
      <w:pPr>
        <w:rPr>
          <w:sz w:val="24"/>
          <w:highlight w:val="none"/>
        </w:rPr>
      </w:pPr>
      <w:r>
        <w:rPr>
          <w:sz w:val="24"/>
          <w:highlight w:val="none"/>
        </w:rPr>
      </w:r>
      <w:r/>
    </w:p>
    <w:p>
      <w:pPr>
        <w:ind w:firstLine="360"/>
        <w:spacing w:line="360" w:lineRule="auto"/>
        <w:rPr>
          <w:sz w:val="24"/>
          <w:highlight w:val="none"/>
        </w:rPr>
      </w:pPr>
      <w:r>
        <w:rPr>
          <w:sz w:val="24"/>
          <w:highlight w:val="none"/>
        </w:rPr>
      </w:r>
      <w:r/>
    </w:p>
    <w:p>
      <w:pPr>
        <w:jc w:val="center"/>
        <w:spacing w:line="360" w:lineRule="auto"/>
        <w:rPr>
          <w:rFonts w:eastAsia="黑体"/>
          <w:sz w:val="32"/>
          <w:szCs w:val="32"/>
          <w:highlight w:val="none"/>
        </w:rPr>
        <w:outlineLvl w:val="1"/>
      </w:pPr>
      <w:r>
        <w:rPr>
          <w:rFonts w:hint="eastAsia" w:eastAsia="黑体"/>
          <w:sz w:val="32"/>
          <w:szCs w:val="32"/>
          <w:highlight w:val="none"/>
        </w:rPr>
        <w:br w:type="page" w:clear="all"/>
      </w:r>
      <w:bookmarkStart w:id="154" w:name="_Toc158133337"/>
      <w:r/>
      <w:bookmarkStart w:id="155" w:name="_Toc158281568"/>
      <w:r/>
      <w:bookmarkStart w:id="156" w:name="_Toc18617"/>
      <w:r/>
      <w:bookmarkStart w:id="157" w:name="_Toc158125008"/>
      <w:r>
        <w:rPr>
          <w:rFonts w:hint="eastAsia" w:eastAsia="黑体"/>
          <w:sz w:val="32"/>
          <w:szCs w:val="32"/>
          <w:highlight w:val="none"/>
        </w:rPr>
        <w:t xml:space="preserve">残疾人福利性单位声明函</w:t>
      </w:r>
      <w:bookmarkEnd w:id="154"/>
      <w:r/>
      <w:bookmarkEnd w:id="155"/>
      <w:r/>
      <w:bookmarkEnd w:id="156"/>
      <w:r/>
      <w:bookmarkEnd w:id="157"/>
      <w:r/>
      <w:r/>
    </w:p>
    <w:p>
      <w:pPr>
        <w:ind w:firstLine="480"/>
        <w:spacing w:line="360" w:lineRule="auto"/>
        <w:rPr>
          <w:sz w:val="24"/>
          <w:highlight w:val="none"/>
        </w:rPr>
      </w:pPr>
      <w:r>
        <w:rPr>
          <w:rFonts w:hint="eastAsia"/>
          <w:sz w:val="24"/>
          <w:highlight w:val="none"/>
        </w:rPr>
        <w:t xml:space="preserve">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sz w:val="24"/>
          <w:highlight w:val="none"/>
          <w:u w:val="single"/>
        </w:rPr>
        <w:t xml:space="preserve">（</w:t>
      </w:r>
      <w:r>
        <w:rPr>
          <w:rFonts w:hint="eastAsia" w:ascii="Times New Roman" w:hAnsi="Times New Roman"/>
          <w:sz w:val="24"/>
          <w:szCs w:val="24"/>
          <w:highlight w:val="none"/>
          <w:u w:val="single"/>
        </w:rPr>
        <w:t xml:space="preserve">单位名称）</w:t>
      </w:r>
      <w:r>
        <w:rPr>
          <w:rFonts w:hint="eastAsia" w:ascii="Times New Roman" w:hAnsi="Times New Roman"/>
          <w:sz w:val="24"/>
          <w:highlight w:val="none"/>
        </w:rPr>
        <w:t xml:space="preserve">的</w:t>
      </w:r>
      <w:r>
        <w:rPr>
          <w:rFonts w:hint="eastAsia" w:ascii="Times New Roman" w:hAnsi="Times New Roman"/>
          <w:sz w:val="24"/>
          <w:highlight w:val="none"/>
          <w:u w:val="single"/>
        </w:rPr>
        <w:t xml:space="preserve">（项目名称） </w:t>
      </w:r>
      <w:r>
        <w:rPr>
          <w:rFonts w:hint="eastAsia" w:ascii="Times New Roman" w:hAnsi="Times New Roman"/>
          <w:sz w:val="24"/>
          <w:highlight w:val="none"/>
        </w:rPr>
        <w:t xml:space="preserve">采购活动由本单位提供服务。</w:t>
      </w:r>
      <w:r/>
    </w:p>
    <w:p>
      <w:pPr>
        <w:ind w:firstLine="480"/>
        <w:spacing w:line="360" w:lineRule="auto"/>
        <w:rPr>
          <w:sz w:val="24"/>
          <w:highlight w:val="none"/>
        </w:rPr>
      </w:pPr>
      <w:r>
        <w:rPr>
          <w:rFonts w:hint="eastAsia"/>
          <w:sz w:val="24"/>
          <w:highlight w:val="none"/>
        </w:rPr>
        <w:t xml:space="preserve">本单位对上述声明的真实性负责。如有虚假，将依法承担相应责任。</w:t>
      </w:r>
      <w:r/>
    </w:p>
    <w:p>
      <w:pPr>
        <w:ind w:firstLine="480"/>
        <w:spacing w:line="360" w:lineRule="auto"/>
        <w:rPr>
          <w:sz w:val="24"/>
          <w:highlight w:val="none"/>
        </w:rPr>
      </w:pPr>
      <w:r>
        <w:rPr>
          <w:sz w:val="24"/>
          <w:highlight w:val="none"/>
        </w:rPr>
      </w:r>
      <w:r/>
    </w:p>
    <w:p>
      <w:pPr>
        <w:ind w:firstLine="480"/>
        <w:spacing w:line="360" w:lineRule="auto"/>
        <w:rPr>
          <w:sz w:val="24"/>
          <w:highlight w:val="none"/>
        </w:rPr>
      </w:pPr>
      <w:r>
        <w:rPr>
          <w:rFonts w:hint="eastAsia"/>
          <w:sz w:val="24"/>
          <w:highlight w:val="none"/>
        </w:rPr>
        <w:t xml:space="preserve">（备注：1、投标人如不提供此声明函，价格将不做相应扣除。2、中标人为残疾人福利单位的，此声明函将随中标结果同时公告，接受社会监督。）</w:t>
      </w:r>
      <w:r/>
    </w:p>
    <w:p>
      <w:pPr>
        <w:ind w:firstLine="624"/>
        <w:spacing w:line="360" w:lineRule="auto"/>
        <w:rPr>
          <w:rFonts w:eastAsia="仿宋_GB2312"/>
          <w:spacing w:val="6"/>
          <w:sz w:val="30"/>
          <w:szCs w:val="30"/>
          <w:highlight w:val="none"/>
        </w:rPr>
      </w:pPr>
      <w:r>
        <w:rPr>
          <w:rFonts w:eastAsia="仿宋_GB2312"/>
          <w:spacing w:val="6"/>
          <w:sz w:val="30"/>
          <w:szCs w:val="30"/>
          <w:highlight w:val="none"/>
        </w:rPr>
      </w:r>
      <w:r/>
    </w:p>
    <w:p>
      <w:pPr>
        <w:pStyle w:val="1277"/>
        <w:spacing w:line="360" w:lineRule="auto"/>
        <w:rPr>
          <w:rFonts w:ascii="Times New Roman" w:hAnsi="Times New Roman"/>
          <w:highlight w:val="none"/>
        </w:rPr>
      </w:pPr>
      <w:r>
        <w:rPr>
          <w:rFonts w:ascii="Times New Roman" w:hAnsi="Times New Roman"/>
          <w:highlight w:val="none"/>
        </w:rPr>
      </w:r>
      <w:r/>
    </w:p>
    <w:p>
      <w:pPr>
        <w:ind w:right="180" w:firstLine="360"/>
        <w:jc w:val="right"/>
        <w:spacing w:line="360" w:lineRule="auto"/>
        <w:rPr>
          <w:sz w:val="24"/>
          <w:highlight w:val="none"/>
        </w:rPr>
      </w:pPr>
      <w:r>
        <w:rPr>
          <w:rFonts w:hint="eastAsia"/>
          <w:sz w:val="24"/>
          <w:highlight w:val="none"/>
        </w:rPr>
        <w:t xml:space="preserve">企业名称：（加盖CA电子公章）</w:t>
      </w:r>
      <w:r/>
    </w:p>
    <w:p>
      <w:pPr>
        <w:jc w:val="right"/>
        <w:spacing w:line="360" w:lineRule="auto"/>
        <w:rPr>
          <w:sz w:val="24"/>
          <w:highlight w:val="none"/>
        </w:rPr>
      </w:pPr>
      <w:r>
        <w:rPr>
          <w:rFonts w:hint="eastAsia"/>
          <w:sz w:val="24"/>
          <w:highlight w:val="none"/>
        </w:rPr>
        <w:t xml:space="preserve">日  期：年___月___日</w:t>
      </w:r>
      <w:r/>
    </w:p>
    <w:p>
      <w:pPr>
        <w:jc w:val="right"/>
        <w:spacing w:line="440" w:lineRule="exact"/>
        <w:rPr>
          <w:rFonts w:ascii="宋体" w:cs="宋体"/>
          <w:b/>
          <w:sz w:val="24"/>
          <w:highlight w:val="none"/>
        </w:rPr>
      </w:pPr>
      <w:r>
        <w:rPr>
          <w:rFonts w:hint="eastAsia" w:ascii="宋体" w:cs="宋体"/>
          <w:b/>
          <w:sz w:val="24"/>
          <w:highlight w:val="none"/>
        </w:rPr>
        <w:br w:type="page" w:clear="all"/>
      </w:r>
      <w:r/>
    </w:p>
    <w:p>
      <w:pPr>
        <w:jc w:val="left"/>
        <w:spacing w:line="440" w:lineRule="exact"/>
        <w:rPr>
          <w:rFonts w:ascii="宋体" w:cs="宋体"/>
          <w:b/>
          <w:sz w:val="24"/>
          <w:highlight w:val="none"/>
        </w:rPr>
        <w:outlineLvl w:val="1"/>
      </w:pPr>
      <w:r>
        <w:rPr>
          <w:rFonts w:hint="eastAsia" w:ascii="宋体" w:cs="宋体"/>
          <w:b/>
          <w:sz w:val="24"/>
          <w:highlight w:val="none"/>
        </w:rPr>
        <w:t xml:space="preserve">八、响应及偏离表</w:t>
      </w:r>
      <w:r/>
    </w:p>
    <w:p>
      <w:pPr>
        <w:ind w:firstLine="1446"/>
        <w:rPr>
          <w:rFonts w:ascii="宋体" w:cs="宋体"/>
          <w:b/>
          <w:sz w:val="24"/>
          <w:highlight w:val="none"/>
        </w:rPr>
        <w:pBdr>
          <w:top w:val="none" w:color="000000" w:sz="0" w:space="0"/>
          <w:left w:val="none" w:color="000000" w:sz="0" w:space="0"/>
          <w:bottom w:val="none" w:color="000000" w:sz="0" w:space="0"/>
          <w:right w:val="none" w:color="000000" w:sz="0" w:space="0"/>
        </w:pBdr>
      </w:pPr>
      <w:r>
        <w:rPr>
          <w:rFonts w:ascii="宋体" w:cs="宋体"/>
          <w:b/>
          <w:sz w:val="24"/>
          <w:highlight w:val="none"/>
        </w:rPr>
      </w:r>
      <w:r/>
    </w:p>
    <w:p>
      <w:pPr>
        <w:jc w:val="center"/>
        <w:rPr>
          <w:highlight w:val="none"/>
        </w:rPr>
        <w:pBdr>
          <w:top w:val="none" w:color="000000" w:sz="0" w:space="0"/>
          <w:left w:val="none" w:color="000000" w:sz="0" w:space="0"/>
          <w:bottom w:val="none" w:color="000000" w:sz="0" w:space="0"/>
          <w:right w:val="none" w:color="000000" w:sz="0" w:space="0"/>
        </w:pBdr>
      </w:pPr>
      <w:r>
        <w:rPr>
          <w:rFonts w:hint="eastAsia" w:ascii="宋体" w:cs="宋体"/>
          <w:b/>
          <w:sz w:val="24"/>
          <w:highlight w:val="none"/>
        </w:rPr>
        <w:t xml:space="preserve">实质性要求响应及偏离表（分包号：）</w:t>
      </w:r>
      <w:r/>
    </w:p>
    <w:tbl>
      <w:tblPr>
        <w:tblStyle w:val="816"/>
        <w:tblW w:w="0" w:type="auto"/>
        <w:tblInd w:w="-108" w:type="dxa"/>
        <w:tblLayout w:type="autofit"/>
        <w:tblCellMar>
          <w:left w:w="108" w:type="dxa"/>
          <w:top w:w="0" w:type="dxa"/>
          <w:right w:w="108" w:type="dxa"/>
          <w:bottom w:w="0" w:type="dxa"/>
        </w:tblCellMar>
        <w:tblLook w:val="04A0" w:firstRow="1" w:lastRow="0" w:firstColumn="1" w:lastColumn="0" w:noHBand="0" w:noVBand="1"/>
      </w:tblPr>
      <w:tblGrid>
        <w:gridCol w:w="673"/>
        <w:gridCol w:w="3241"/>
        <w:gridCol w:w="2996"/>
        <w:gridCol w:w="1495"/>
      </w:tblGrid>
      <w:tr>
        <w:trPr/>
        <w:tc>
          <w:tcPr>
            <w:tcBorders>
              <w:top w:val="single" w:color="000000" w:sz="8" w:space="0"/>
              <w:left w:val="single" w:color="000000" w:sz="8" w:space="0"/>
              <w:bottom w:val="single" w:color="000000" w:sz="8" w:space="0"/>
              <w:right w:val="single" w:color="000000" w:sz="8" w:space="0"/>
            </w:tcBorders>
            <w:tcW w:w="673" w:type="dxa"/>
            <w:vAlign w:val="center"/>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序号</w:t>
            </w:r>
            <w:r/>
          </w:p>
        </w:tc>
        <w:tc>
          <w:tcPr>
            <w:tcBorders>
              <w:top w:val="single" w:color="000000" w:sz="8" w:space="0"/>
              <w:left w:val="single" w:color="000000" w:sz="8" w:space="0"/>
              <w:bottom w:val="single" w:color="000000" w:sz="8" w:space="0"/>
              <w:right w:val="single" w:color="000000" w:sz="8" w:space="0"/>
            </w:tcBorders>
            <w:tcW w:w="3241" w:type="dxa"/>
            <w:vAlign w:val="center"/>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技术要求和商务要求中的实质性要求</w:t>
            </w:r>
            <w:r>
              <w:rPr>
                <w:rFonts w:hint="eastAsia" w:ascii="宋体" w:cs="宋体"/>
                <w:i/>
                <w:sz w:val="24"/>
                <w:highlight w:val="none"/>
                <w:u w:val="single"/>
              </w:rPr>
              <w:t xml:space="preserve">（</w:t>
            </w:r>
            <w:r>
              <w:rPr>
                <w:rFonts w:hint="eastAsia" w:ascii="宋体" w:cs="宋体"/>
                <w:sz w:val="24"/>
                <w:highlight w:val="none"/>
                <w:u w:val="single"/>
              </w:rPr>
              <w:t xml:space="preserve">打“★”内容）</w:t>
            </w:r>
            <w:r/>
          </w:p>
        </w:tc>
        <w:tc>
          <w:tcPr>
            <w:tcBorders>
              <w:top w:val="single" w:color="000000" w:sz="8" w:space="0"/>
              <w:left w:val="single" w:color="000000" w:sz="8" w:space="0"/>
              <w:bottom w:val="single" w:color="000000" w:sz="8" w:space="0"/>
              <w:right w:val="single" w:color="000000" w:sz="8" w:space="0"/>
            </w:tcBorders>
            <w:tcW w:w="2996" w:type="dxa"/>
            <w:vAlign w:val="center"/>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投标响应情况</w:t>
            </w:r>
            <w:r/>
          </w:p>
        </w:tc>
        <w:tc>
          <w:tcPr>
            <w:tcBorders>
              <w:top w:val="single" w:color="000000" w:sz="8" w:space="0"/>
              <w:left w:val="single" w:color="000000" w:sz="8" w:space="0"/>
              <w:bottom w:val="single" w:color="000000" w:sz="8" w:space="0"/>
              <w:right w:val="single" w:color="000000" w:sz="8" w:space="0"/>
            </w:tcBorders>
            <w:tcW w:w="1495" w:type="dxa"/>
            <w:vAlign w:val="center"/>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1</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2</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W w:w="673"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3241"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w:t>
            </w:r>
            <w:r/>
          </w:p>
        </w:tc>
        <w:tc>
          <w:tcPr>
            <w:tcBorders>
              <w:top w:val="none" w:color="000000" w:sz="4" w:space="0"/>
              <w:left w:val="single" w:color="000000" w:sz="8" w:space="0"/>
              <w:bottom w:val="single" w:color="000000" w:sz="8" w:space="0"/>
              <w:right w:val="single" w:color="000000" w:sz="8" w:space="0"/>
            </w:tcBorders>
            <w:tcW w:w="2996"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tc>
        <w:tc>
          <w:tcPr>
            <w:tcBorders>
              <w:top w:val="none" w:color="000000" w:sz="4" w:space="0"/>
              <w:left w:val="single" w:color="000000" w:sz="8" w:space="0"/>
              <w:bottom w:val="single" w:color="000000" w:sz="8" w:space="0"/>
              <w:right w:val="single" w:color="000000" w:sz="8" w:space="0"/>
            </w:tcBorders>
            <w:tcW w:w="1495" w:type="dxa"/>
            <w:textDirection w:val="lrTb"/>
            <w:noWrap/>
          </w:tcPr>
          <w:p>
            <w:pPr>
              <w:jc w:val="cente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tc>
      </w:tr>
    </w:tbl>
    <w:p>
      <w:pP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附件 证明材料1，证明材料2，……</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 </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备注：</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1.投标人必须对技术要求和商务要求中的实质性要求</w:t>
      </w:r>
      <w:r>
        <w:rPr>
          <w:rFonts w:hint="eastAsia" w:ascii="宋体" w:cs="宋体"/>
          <w:i/>
          <w:sz w:val="24"/>
          <w:highlight w:val="none"/>
          <w:u w:val="single"/>
        </w:rPr>
        <w:t xml:space="preserve">（</w:t>
      </w:r>
      <w:r>
        <w:rPr>
          <w:rFonts w:hint="eastAsia" w:ascii="宋体" w:cs="宋体"/>
          <w:sz w:val="24"/>
          <w:highlight w:val="none"/>
          <w:u w:val="single"/>
        </w:rPr>
        <w:t xml:space="preserve">打“★”内容）</w:t>
      </w:r>
      <w:r>
        <w:rPr>
          <w:rFonts w:hint="eastAsia" w:ascii="宋体" w:cs="宋体"/>
          <w:sz w:val="24"/>
          <w:highlight w:val="none"/>
        </w:rPr>
        <w:t xml:space="preserve">逐条做出明确响应。</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2.如果招标文件要求提供证明材料，投标人必须将证明材料列于该表之下。</w:t>
      </w:r>
      <w:r/>
    </w:p>
    <w:p>
      <w:pPr>
        <w:spacing w:line="400" w:lineRule="atLeast"/>
        <w:rPr>
          <w:highlight w:val="none"/>
        </w:rPr>
        <w:pBdr>
          <w:top w:val="none" w:color="000000" w:sz="0" w:space="0"/>
          <w:left w:val="none" w:color="000000" w:sz="0" w:space="0"/>
          <w:bottom w:val="none" w:color="000000" w:sz="0" w:space="0"/>
          <w:right w:val="none" w:color="000000" w:sz="0" w:space="0"/>
        </w:pBdr>
      </w:pPr>
      <w:r>
        <w:rPr>
          <w:rFonts w:hint="eastAsia" w:ascii="宋体" w:cs="宋体"/>
          <w:sz w:val="24"/>
          <w:highlight w:val="none"/>
        </w:rPr>
        <w:t xml:space="preserve">3.投标人未对实质性要求逐条作出明确响应的，或未按招标文件要求提供证明材料的，该采购包作无效标处理。</w:t>
      </w:r>
      <w:r/>
    </w:p>
    <w:p>
      <w:pPr>
        <w:jc w:val="center"/>
        <w:spacing w:line="560" w:lineRule="exact"/>
        <w:rPr>
          <w:rFonts w:ascii="宋体" w:cs="宋体"/>
          <w:b/>
          <w:sz w:val="32"/>
          <w:szCs w:val="32"/>
          <w:highlight w:val="none"/>
        </w:rPr>
      </w:pPr>
      <w:r>
        <w:rPr>
          <w:rFonts w:ascii="宋体" w:cs="宋体"/>
          <w:b/>
          <w:sz w:val="32"/>
          <w:szCs w:val="32"/>
          <w:highlight w:val="none"/>
        </w:rPr>
      </w:r>
      <w:r/>
    </w:p>
    <w:p>
      <w:pPr>
        <w:jc w:val="center"/>
        <w:spacing w:line="560" w:lineRule="exact"/>
        <w:rPr>
          <w:rFonts w:ascii="宋体" w:cs="宋体"/>
          <w:b/>
          <w:sz w:val="32"/>
          <w:szCs w:val="32"/>
          <w:highlight w:val="none"/>
        </w:rPr>
      </w:pPr>
      <w:r>
        <w:rPr>
          <w:rFonts w:ascii="宋体" w:cs="宋体"/>
          <w:b/>
          <w:sz w:val="32"/>
          <w:szCs w:val="32"/>
          <w:highlight w:val="none"/>
        </w:rPr>
      </w:r>
      <w:r/>
    </w:p>
    <w:p>
      <w:pPr>
        <w:pStyle w:val="1165"/>
        <w:rPr>
          <w:rFonts w:hint="eastAsia" w:ascii="宋体" w:eastAsia="宋体" w:cs="宋体"/>
          <w:highlight w:val="none"/>
        </w:rPr>
      </w:pPr>
      <w:r>
        <w:rPr>
          <w:rFonts w:hint="eastAsia" w:ascii="宋体" w:eastAsia="宋体" w:cs="宋体"/>
          <w:highlight w:val="none"/>
        </w:rPr>
      </w:r>
      <w:r/>
    </w:p>
    <w:p>
      <w:pPr>
        <w:jc w:val="left"/>
        <w:spacing w:line="360" w:lineRule="auto"/>
        <w:rPr>
          <w:rFonts w:ascii="宋体" w:cs="宋体"/>
          <w:b/>
          <w:sz w:val="32"/>
          <w:highlight w:val="none"/>
        </w:rPr>
      </w:pPr>
      <w:r>
        <w:rPr>
          <w:rFonts w:ascii="宋体" w:cs="宋体"/>
          <w:b/>
          <w:sz w:val="32"/>
          <w:highlight w:val="none"/>
        </w:rPr>
      </w:r>
      <w:r/>
    </w:p>
    <w:p>
      <w:pPr>
        <w:jc w:val="center"/>
        <w:rPr>
          <w:rFonts w:ascii="宋体" w:cs="宋体"/>
          <w:b/>
          <w:sz w:val="24"/>
          <w:highlight w:val="none"/>
        </w:rPr>
      </w:pPr>
      <w:r>
        <w:rPr>
          <w:rFonts w:hint="eastAsia" w:ascii="宋体" w:cs="宋体"/>
          <w:b/>
          <w:sz w:val="24"/>
          <w:highlight w:val="none"/>
        </w:rPr>
        <w:t xml:space="preserve">商务要求响应及偏离表（分包号：    ）</w:t>
      </w:r>
      <w:r/>
    </w:p>
    <w:tbl>
      <w:tblPr>
        <w:tblStyle w:val="816"/>
        <w:tblW w:w="84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2508"/>
        <w:gridCol w:w="2324"/>
      </w:tblGrid>
      <w:tr>
        <w:trPr>
          <w:cantSplit/>
        </w:trPr>
        <w:tc>
          <w:tcPr>
            <w:tcW w:w="545" w:type="dxa"/>
            <w:vAlign w:val="center"/>
            <w:textDirection w:val="lrTb"/>
            <w:noWrap/>
          </w:tcPr>
          <w:p>
            <w:pPr>
              <w:jc w:val="center"/>
              <w:spacing w:line="400" w:lineRule="exact"/>
              <w:rPr>
                <w:rFonts w:ascii="宋体" w:cs="宋体"/>
                <w:sz w:val="24"/>
                <w:highlight w:val="none"/>
              </w:rPr>
            </w:pPr>
            <w:r>
              <w:rPr>
                <w:rFonts w:hint="eastAsia" w:ascii="宋体" w:cs="宋体"/>
                <w:sz w:val="24"/>
                <w:highlight w:val="none"/>
              </w:rPr>
              <w:t xml:space="preserve">序号</w:t>
            </w:r>
            <w:r/>
          </w:p>
        </w:tc>
        <w:tc>
          <w:tcPr>
            <w:tcW w:w="3063" w:type="dxa"/>
            <w:vAlign w:val="center"/>
            <w:textDirection w:val="lrTb"/>
            <w:noWrap/>
          </w:tcPr>
          <w:p>
            <w:pPr>
              <w:jc w:val="center"/>
              <w:spacing w:line="400" w:lineRule="exact"/>
              <w:rPr>
                <w:rFonts w:ascii="宋体" w:cs="宋体"/>
                <w:sz w:val="24"/>
                <w:highlight w:val="none"/>
              </w:rPr>
            </w:pPr>
            <w:r>
              <w:rPr>
                <w:rFonts w:hint="eastAsia" w:ascii="宋体" w:cs="宋体"/>
                <w:sz w:val="24"/>
                <w:highlight w:val="none"/>
              </w:rPr>
              <w:t xml:space="preserve">商务要求</w:t>
            </w:r>
            <w:r/>
          </w:p>
        </w:tc>
        <w:tc>
          <w:tcPr>
            <w:tcW w:w="2508" w:type="dxa"/>
            <w:vAlign w:val="center"/>
            <w:textDirection w:val="lrTb"/>
            <w:noWrap/>
          </w:tcPr>
          <w:p>
            <w:pPr>
              <w:jc w:val="center"/>
              <w:spacing w:line="400" w:lineRule="exact"/>
              <w:rPr>
                <w:rFonts w:ascii="宋体" w:cs="宋体"/>
                <w:sz w:val="24"/>
                <w:highlight w:val="none"/>
              </w:rPr>
            </w:pPr>
            <w:r>
              <w:rPr>
                <w:rFonts w:hint="eastAsia" w:ascii="宋体" w:cs="宋体"/>
                <w:sz w:val="24"/>
                <w:highlight w:val="none"/>
              </w:rPr>
              <w:t xml:space="preserve">投标响应情况</w:t>
            </w:r>
            <w:r/>
          </w:p>
        </w:tc>
        <w:tc>
          <w:tcPr>
            <w:tcW w:w="2324" w:type="dxa"/>
            <w:vAlign w:val="center"/>
            <w:textDirection w:val="lrTb"/>
            <w:noWrap/>
          </w:tcPr>
          <w:p>
            <w:pPr>
              <w:jc w:val="center"/>
              <w:spacing w:line="400" w:lineRule="exact"/>
              <w:rPr>
                <w:rFonts w:ascii="宋体" w:cs="宋体"/>
                <w:sz w:val="24"/>
                <w:highlight w:val="none"/>
              </w:rPr>
            </w:pPr>
            <w:r>
              <w:rPr>
                <w:rFonts w:hint="eastAsia" w:ascii="宋体" w:cs="宋体"/>
                <w:sz w:val="24"/>
                <w:highlight w:val="none"/>
              </w:rPr>
              <w:t xml:space="preserve">超出、符合或偏离</w:t>
            </w:r>
            <w:r/>
          </w:p>
        </w:tc>
      </w:tr>
      <w:tr>
        <w:trPr>
          <w:cantSplit/>
          <w:trHeight w:val="640"/>
        </w:trPr>
        <w:tc>
          <w:tcPr>
            <w:tcW w:w="545" w:type="dxa"/>
            <w:textDirection w:val="lrTb"/>
            <w:noWrap/>
          </w:tcPr>
          <w:p>
            <w:pPr>
              <w:jc w:val="center"/>
              <w:spacing w:line="400" w:lineRule="exact"/>
              <w:rPr>
                <w:rFonts w:ascii="宋体" w:cs="宋体"/>
                <w:sz w:val="24"/>
                <w:highlight w:val="none"/>
              </w:rPr>
            </w:pPr>
            <w:r>
              <w:rPr>
                <w:rFonts w:hint="eastAsia" w:ascii="宋体" w:cs="宋体"/>
                <w:sz w:val="24"/>
                <w:highlight w:val="none"/>
              </w:rPr>
              <w:t xml:space="preserve">1</w:t>
            </w:r>
            <w:r/>
          </w:p>
        </w:tc>
        <w:tc>
          <w:tcPr>
            <w:tcW w:w="3063" w:type="dxa"/>
            <w:textDirection w:val="lrTb"/>
            <w:noWrap/>
          </w:tcPr>
          <w:p>
            <w:pPr>
              <w:jc w:val="center"/>
              <w:spacing w:line="400" w:lineRule="exact"/>
              <w:rPr>
                <w:rFonts w:ascii="宋体" w:cs="宋体"/>
                <w:sz w:val="24"/>
                <w:highlight w:val="none"/>
              </w:rPr>
            </w:pPr>
            <w:r>
              <w:rPr>
                <w:rFonts w:ascii="宋体" w:cs="宋体"/>
                <w:sz w:val="24"/>
                <w:highlight w:val="none"/>
              </w:rPr>
            </w:r>
            <w:r/>
          </w:p>
        </w:tc>
        <w:tc>
          <w:tcPr>
            <w:tcW w:w="2508" w:type="dxa"/>
            <w:textDirection w:val="lrTb"/>
            <w:noWrap/>
          </w:tcPr>
          <w:p>
            <w:pPr>
              <w:jc w:val="center"/>
              <w:spacing w:line="400" w:lineRule="exact"/>
              <w:rPr>
                <w:rFonts w:ascii="宋体" w:cs="宋体"/>
                <w:sz w:val="24"/>
                <w:highlight w:val="none"/>
              </w:rPr>
            </w:pPr>
            <w:r>
              <w:rPr>
                <w:rFonts w:ascii="宋体" w:cs="宋体"/>
                <w:sz w:val="24"/>
                <w:highlight w:val="none"/>
              </w:rPr>
            </w:r>
            <w:r/>
          </w:p>
        </w:tc>
        <w:tc>
          <w:tcPr>
            <w:tcW w:w="2324" w:type="dxa"/>
            <w:textDirection w:val="lrTb"/>
            <w:noWrap/>
          </w:tcPr>
          <w:p>
            <w:pPr>
              <w:jc w:val="center"/>
              <w:spacing w:line="400" w:lineRule="exact"/>
              <w:rPr>
                <w:rFonts w:ascii="宋体" w:cs="宋体"/>
                <w:sz w:val="24"/>
                <w:highlight w:val="none"/>
              </w:rPr>
            </w:pPr>
            <w:r>
              <w:rPr>
                <w:rFonts w:ascii="宋体" w:cs="宋体"/>
                <w:sz w:val="24"/>
                <w:highlight w:val="none"/>
              </w:rPr>
            </w:r>
            <w:r/>
          </w:p>
        </w:tc>
      </w:tr>
      <w:tr>
        <w:trPr>
          <w:cantSplit/>
          <w:trHeight w:val="640"/>
        </w:trPr>
        <w:tc>
          <w:tcPr>
            <w:tcW w:w="545" w:type="dxa"/>
            <w:textDirection w:val="lrTb"/>
            <w:noWrap/>
          </w:tcPr>
          <w:p>
            <w:pPr>
              <w:jc w:val="center"/>
              <w:spacing w:line="400" w:lineRule="exact"/>
              <w:rPr>
                <w:rFonts w:ascii="宋体" w:cs="宋体"/>
                <w:sz w:val="24"/>
                <w:highlight w:val="none"/>
              </w:rPr>
            </w:pPr>
            <w:r>
              <w:rPr>
                <w:rFonts w:ascii="宋体" w:cs="宋体"/>
                <w:sz w:val="24"/>
                <w:highlight w:val="none"/>
              </w:rPr>
            </w:r>
            <w:r/>
          </w:p>
        </w:tc>
        <w:tc>
          <w:tcPr>
            <w:tcW w:w="3063" w:type="dxa"/>
            <w:textDirection w:val="lrTb"/>
            <w:noWrap/>
          </w:tcPr>
          <w:p>
            <w:pPr>
              <w:jc w:val="center"/>
              <w:spacing w:line="400" w:lineRule="exact"/>
              <w:rPr>
                <w:rFonts w:ascii="宋体" w:cs="宋体"/>
                <w:sz w:val="24"/>
                <w:highlight w:val="none"/>
              </w:rPr>
            </w:pPr>
            <w:r>
              <w:rPr>
                <w:rFonts w:hint="eastAsia" w:ascii="宋体" w:cs="宋体"/>
                <w:sz w:val="24"/>
                <w:highlight w:val="none"/>
              </w:rPr>
              <w:t xml:space="preserve">……</w:t>
            </w:r>
            <w:r/>
          </w:p>
        </w:tc>
        <w:tc>
          <w:tcPr>
            <w:tcW w:w="2508" w:type="dxa"/>
            <w:textDirection w:val="lrTb"/>
            <w:noWrap/>
          </w:tcPr>
          <w:p>
            <w:pPr>
              <w:jc w:val="center"/>
              <w:spacing w:line="400" w:lineRule="exact"/>
              <w:rPr>
                <w:rFonts w:ascii="宋体" w:cs="宋体"/>
                <w:sz w:val="24"/>
                <w:highlight w:val="none"/>
              </w:rPr>
            </w:pPr>
            <w:r>
              <w:rPr>
                <w:rFonts w:ascii="宋体" w:cs="宋体"/>
                <w:sz w:val="24"/>
                <w:highlight w:val="none"/>
              </w:rPr>
            </w:r>
            <w:r/>
          </w:p>
        </w:tc>
        <w:tc>
          <w:tcPr>
            <w:tcW w:w="2324" w:type="dxa"/>
            <w:textDirection w:val="lrTb"/>
            <w:noWrap/>
          </w:tcPr>
          <w:p>
            <w:pPr>
              <w:jc w:val="center"/>
              <w:spacing w:line="400" w:lineRule="exact"/>
              <w:rPr>
                <w:rFonts w:ascii="宋体" w:cs="宋体"/>
                <w:sz w:val="24"/>
                <w:highlight w:val="none"/>
              </w:rPr>
            </w:pPr>
            <w:r>
              <w:rPr>
                <w:rFonts w:ascii="宋体" w:cs="宋体"/>
                <w:sz w:val="24"/>
                <w:highlight w:val="none"/>
              </w:rPr>
            </w:r>
            <w:r/>
          </w:p>
        </w:tc>
      </w:tr>
    </w:tbl>
    <w:p>
      <w:pPr>
        <w:spacing w:line="400" w:lineRule="exact"/>
        <w:rPr>
          <w:rFonts w:ascii="宋体" w:cs="宋体"/>
          <w:sz w:val="24"/>
          <w:highlight w:val="none"/>
        </w:rPr>
      </w:pPr>
      <w:r>
        <w:rPr>
          <w:rFonts w:hint="eastAsia" w:ascii="宋体" w:cs="宋体"/>
          <w:sz w:val="24"/>
          <w:highlight w:val="none"/>
        </w:rPr>
        <w:t xml:space="preserve">附件  证明材料1，证明材料2，……</w:t>
      </w:r>
      <w:r/>
    </w:p>
    <w:p>
      <w:pPr>
        <w:spacing w:line="400" w:lineRule="exact"/>
        <w:rPr>
          <w:rFonts w:ascii="宋体" w:cs="宋体"/>
          <w:sz w:val="24"/>
          <w:highlight w:val="none"/>
        </w:rPr>
      </w:pPr>
      <w:r>
        <w:rPr>
          <w:rFonts w:ascii="宋体" w:cs="宋体"/>
          <w:sz w:val="24"/>
          <w:highlight w:val="none"/>
        </w:rPr>
      </w:r>
      <w:r/>
    </w:p>
    <w:p>
      <w:pPr>
        <w:spacing w:line="400" w:lineRule="exact"/>
        <w:rPr>
          <w:rFonts w:ascii="宋体" w:cs="宋体"/>
          <w:sz w:val="24"/>
          <w:highlight w:val="none"/>
        </w:rPr>
      </w:pPr>
      <w:r>
        <w:rPr>
          <w:rFonts w:hint="eastAsia" w:ascii="宋体" w:cs="宋体"/>
          <w:sz w:val="24"/>
          <w:highlight w:val="none"/>
        </w:rPr>
        <w:t xml:space="preserve">备注：</w:t>
      </w:r>
      <w:r/>
    </w:p>
    <w:p>
      <w:pPr>
        <w:spacing w:line="400" w:lineRule="exact"/>
        <w:rPr>
          <w:rFonts w:ascii="宋体" w:cs="宋体"/>
          <w:sz w:val="24"/>
          <w:highlight w:val="none"/>
        </w:rPr>
      </w:pPr>
      <w:r>
        <w:rPr>
          <w:rFonts w:hint="eastAsia" w:ascii="宋体" w:cs="宋体"/>
          <w:sz w:val="24"/>
          <w:highlight w:val="none"/>
        </w:rPr>
        <w:t xml:space="preserve">1.投标人需对商务要求（</w:t>
      </w:r>
      <w:r>
        <w:rPr>
          <w:rFonts w:hint="eastAsia" w:ascii="宋体" w:cs="宋体"/>
          <w:iCs/>
          <w:sz w:val="24"/>
          <w:highlight w:val="none"/>
          <w:u w:val="single"/>
        </w:rPr>
        <w:t xml:space="preserve">未打“★”内容</w:t>
      </w:r>
      <w:r>
        <w:rPr>
          <w:rFonts w:hint="eastAsia" w:ascii="宋体" w:cs="宋体"/>
          <w:sz w:val="24"/>
          <w:highlight w:val="none"/>
        </w:rPr>
        <w:t xml:space="preserve">）逐条做出明确响应。</w:t>
      </w:r>
      <w:r/>
    </w:p>
    <w:p>
      <w:pPr>
        <w:spacing w:line="400" w:lineRule="exact"/>
        <w:rPr>
          <w:rFonts w:ascii="宋体" w:cs="宋体"/>
          <w:sz w:val="24"/>
          <w:highlight w:val="none"/>
        </w:rPr>
      </w:pPr>
      <w:r>
        <w:rPr>
          <w:rFonts w:hint="eastAsia" w:ascii="宋体" w:cs="宋体"/>
          <w:sz w:val="24"/>
          <w:highlight w:val="none"/>
        </w:rPr>
        <w:t xml:space="preserve">2.如果招标文件要求提供证明材料，投标人需将证明材料列于该表之下。</w:t>
      </w:r>
      <w:r/>
    </w:p>
    <w:p>
      <w:pPr>
        <w:pStyle w:val="1297"/>
        <w:rPr>
          <w:rFonts w:hint="eastAsia" w:ascii="宋体" w:eastAsia="宋体" w:cs="宋体"/>
          <w:highlight w:val="none"/>
        </w:rPr>
      </w:pPr>
      <w:r>
        <w:rPr>
          <w:rFonts w:hint="eastAsia" w:ascii="宋体" w:eastAsia="宋体" w:cs="宋体"/>
          <w:highlight w:val="none"/>
        </w:rPr>
      </w:r>
      <w:r/>
    </w:p>
    <w:p>
      <w:pPr>
        <w:pStyle w:val="1297"/>
        <w:rPr>
          <w:rFonts w:hint="eastAsia" w:ascii="宋体" w:eastAsia="宋体" w:cs="宋体"/>
          <w:highlight w:val="none"/>
        </w:rPr>
      </w:pPr>
      <w:r>
        <w:rPr>
          <w:rFonts w:hint="eastAsia" w:ascii="宋体" w:eastAsia="宋体" w:cs="宋体"/>
          <w:highlight w:val="none"/>
        </w:rPr>
      </w:r>
      <w:r/>
    </w:p>
    <w:p>
      <w:pPr>
        <w:pStyle w:val="1165"/>
        <w:spacing w:line="440" w:lineRule="exact"/>
        <w:rPr>
          <w:rFonts w:hint="eastAsia" w:ascii="宋体" w:eastAsia="宋体" w:cs="宋体"/>
          <w:sz w:val="24"/>
          <w:highlight w:val="none"/>
        </w:rPr>
        <w:sectPr>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eastAsia="宋体" w:cs="宋体"/>
          <w:sz w:val="24"/>
          <w:highlight w:val="none"/>
        </w:rPr>
      </w:r>
      <w:r/>
    </w:p>
    <w:p>
      <w:pPr>
        <w:pStyle w:val="1165"/>
        <w:spacing w:line="440" w:lineRule="exact"/>
        <w:rPr>
          <w:rFonts w:hint="eastAsia" w:ascii="宋体" w:eastAsia="宋体" w:cs="宋体"/>
          <w:sz w:val="24"/>
          <w:highlight w:val="none"/>
        </w:rPr>
        <w:outlineLvl w:val="1"/>
      </w:pPr>
      <w:r>
        <w:rPr>
          <w:rFonts w:hint="eastAsia" w:ascii="宋体" w:eastAsia="宋体" w:cs="宋体"/>
          <w:sz w:val="24"/>
          <w:highlight w:val="none"/>
        </w:rPr>
        <w:t xml:space="preserve">九、项目组人员</w:t>
      </w:r>
      <w:r/>
    </w:p>
    <w:p>
      <w:pPr>
        <w:pStyle w:val="1222"/>
        <w:jc w:val="center"/>
        <w:spacing w:line="440" w:lineRule="exact"/>
        <w:rPr>
          <w:rFonts w:ascii="宋体" w:cs="宋体"/>
          <w:b/>
          <w:bCs/>
          <w:highlight w:val="none"/>
        </w:rPr>
      </w:pPr>
      <w:r>
        <w:rPr>
          <w:rFonts w:hint="eastAsia" w:ascii="宋体" w:cs="宋体"/>
          <w:b/>
          <w:bCs/>
          <w:highlight w:val="none"/>
        </w:rPr>
        <w:t xml:space="preserve">项目组成员</w:t>
      </w:r>
      <w:r/>
    </w:p>
    <w:tbl>
      <w:tblPr>
        <w:tblStyle w:val="816"/>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tcPr>
          <w:p>
            <w:pPr>
              <w:pStyle w:val="1237"/>
              <w:jc w:val="center"/>
              <w:spacing w:line="440" w:lineRule="exact"/>
              <w:widowControl/>
              <w:rPr>
                <w:rFonts w:ascii="宋体" w:cs="宋体"/>
                <w:sz w:val="24"/>
                <w:highlight w:val="none"/>
              </w:rPr>
            </w:pPr>
            <w:r>
              <w:rPr>
                <w:rFonts w:hint="eastAsia" w:ascii="宋体" w:cs="宋体"/>
                <w:sz w:val="24"/>
                <w:highlight w:val="none"/>
              </w:rPr>
              <w:t xml:space="preserve">姓名</w:t>
            </w:r>
            <w:r/>
          </w:p>
        </w:tc>
        <w:tc>
          <w:tcPr>
            <w:tcW w:w="1843" w:type="dxa"/>
            <w:vAlign w:val="center"/>
            <w:textDirection w:val="lrTb"/>
            <w:noWrap/>
          </w:tcPr>
          <w:p>
            <w:pPr>
              <w:pStyle w:val="1237"/>
              <w:jc w:val="center"/>
              <w:spacing w:line="440" w:lineRule="exact"/>
              <w:widowControl/>
              <w:rPr>
                <w:rFonts w:ascii="宋体" w:cs="宋体"/>
                <w:sz w:val="24"/>
                <w:highlight w:val="none"/>
              </w:rPr>
            </w:pPr>
            <w:r>
              <w:rPr>
                <w:rFonts w:hint="eastAsia" w:ascii="宋体" w:cs="宋体"/>
                <w:sz w:val="24"/>
                <w:highlight w:val="none"/>
              </w:rPr>
              <w:t xml:space="preserve">职务</w:t>
            </w:r>
            <w:r/>
          </w:p>
        </w:tc>
        <w:tc>
          <w:tcPr>
            <w:tcW w:w="992" w:type="dxa"/>
            <w:vAlign w:val="center"/>
            <w:textDirection w:val="lrTb"/>
            <w:noWrap/>
          </w:tcPr>
          <w:p>
            <w:pPr>
              <w:pStyle w:val="1237"/>
              <w:jc w:val="center"/>
              <w:spacing w:line="440" w:lineRule="exact"/>
              <w:widowControl/>
              <w:rPr>
                <w:rFonts w:ascii="宋体" w:cs="宋体"/>
                <w:sz w:val="24"/>
                <w:highlight w:val="none"/>
              </w:rPr>
            </w:pPr>
            <w:r>
              <w:rPr>
                <w:rFonts w:hint="eastAsia" w:ascii="宋体" w:cs="宋体"/>
                <w:sz w:val="24"/>
                <w:highlight w:val="none"/>
              </w:rPr>
              <w:t xml:space="preserve">学历</w:t>
            </w:r>
            <w:r/>
          </w:p>
        </w:tc>
        <w:tc>
          <w:tcPr>
            <w:tcW w:w="1984" w:type="dxa"/>
            <w:vAlign w:val="center"/>
            <w:textDirection w:val="lrTb"/>
            <w:noWrap/>
          </w:tcPr>
          <w:p>
            <w:pPr>
              <w:pStyle w:val="1237"/>
              <w:ind w:firstLine="280"/>
              <w:spacing w:line="440" w:lineRule="exact"/>
              <w:widowControl/>
              <w:rPr>
                <w:rFonts w:ascii="宋体" w:cs="宋体"/>
                <w:sz w:val="24"/>
                <w:highlight w:val="none"/>
              </w:rPr>
            </w:pPr>
            <w:r>
              <w:rPr>
                <w:rFonts w:hint="eastAsia" w:ascii="宋体" w:cs="宋体"/>
                <w:sz w:val="24"/>
                <w:highlight w:val="none"/>
              </w:rPr>
              <w:t xml:space="preserve">身份证号</w:t>
            </w:r>
            <w:r/>
          </w:p>
        </w:tc>
        <w:tc>
          <w:tcPr>
            <w:tcW w:w="1702" w:type="dxa"/>
            <w:vAlign w:val="center"/>
            <w:textDirection w:val="lrTb"/>
            <w:noWrap/>
          </w:tcPr>
          <w:p>
            <w:pPr>
              <w:pStyle w:val="1237"/>
              <w:jc w:val="center"/>
              <w:spacing w:line="440" w:lineRule="exact"/>
              <w:widowControl/>
              <w:rPr>
                <w:rFonts w:ascii="宋体" w:cs="宋体"/>
                <w:sz w:val="24"/>
                <w:highlight w:val="none"/>
              </w:rPr>
            </w:pPr>
            <w:r>
              <w:rPr>
                <w:rFonts w:hint="eastAsia" w:ascii="宋体" w:cs="宋体"/>
                <w:sz w:val="24"/>
                <w:highlight w:val="none"/>
              </w:rPr>
              <w:t xml:space="preserve">相关证书</w:t>
            </w:r>
            <w:r/>
          </w:p>
        </w:tc>
        <w:tc>
          <w:tcPr>
            <w:tcW w:w="962" w:type="dxa"/>
            <w:vAlign w:val="center"/>
            <w:textDirection w:val="lrTb"/>
            <w:noWrap/>
          </w:tcPr>
          <w:p>
            <w:pPr>
              <w:pStyle w:val="1237"/>
              <w:spacing w:line="440" w:lineRule="exact"/>
              <w:widowControl/>
              <w:rPr>
                <w:rFonts w:ascii="宋体" w:cs="宋体"/>
                <w:sz w:val="24"/>
                <w:highlight w:val="none"/>
              </w:rPr>
            </w:pPr>
            <w:r>
              <w:rPr>
                <w:rFonts w:hint="eastAsia" w:ascii="宋体" w:cs="宋体"/>
                <w:sz w:val="24"/>
                <w:highlight w:val="none"/>
              </w:rPr>
              <w:t xml:space="preserve">备注</w:t>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22"/>
              <w:jc w:val="center"/>
              <w:spacing w:line="440" w:lineRule="exact"/>
              <w:rPr>
                <w:rFonts w:ascii="宋体" w:cs="宋体"/>
                <w:highlight w:val="none"/>
              </w:rPr>
            </w:pPr>
            <w:r>
              <w:rPr>
                <w:rFonts w:hint="eastAsia" w:ascii="宋体" w:cs="宋体"/>
                <w:highlight w:val="none"/>
              </w:rPr>
              <w:t xml:space="preserve">项目经理</w:t>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22"/>
              <w:jc w:val="center"/>
              <w:spacing w:line="440" w:lineRule="exact"/>
              <w:rPr>
                <w:rFonts w:ascii="宋体" w:cs="宋体"/>
                <w:highlight w:val="none"/>
              </w:rPr>
            </w:pPr>
            <w:r>
              <w:rPr>
                <w:rFonts w:hint="eastAsia" w:ascii="宋体" w:cs="宋体"/>
                <w:highlight w:val="none"/>
              </w:rPr>
              <w:t xml:space="preserve">......</w:t>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22"/>
              <w:ind w:firstLine="280"/>
              <w:spacing w:line="440" w:lineRule="exact"/>
              <w:rPr>
                <w:rFonts w:ascii="宋体" w:cs="宋体"/>
                <w:highlight w:val="none"/>
              </w:rPr>
            </w:pPr>
            <w:r>
              <w:rPr>
                <w:rFonts w:hint="eastAsia" w:ascii="宋体" w:cs="宋体"/>
                <w:highlight w:val="none"/>
              </w:rPr>
              <w:t xml:space="preserve">......</w:t>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22"/>
              <w:spacing w:line="440" w:lineRule="exact"/>
              <w:rPr>
                <w:rFonts w:ascii="宋体" w:cs="宋体"/>
                <w:highlight w:val="none"/>
              </w:rPr>
            </w:pPr>
            <w:r>
              <w:rPr>
                <w:rFonts w:ascii="宋体" w:cs="宋体"/>
                <w:highlight w:val="none"/>
              </w:rPr>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22"/>
              <w:spacing w:line="440" w:lineRule="exact"/>
              <w:rPr>
                <w:rFonts w:ascii="宋体" w:cs="宋体"/>
                <w:highlight w:val="none"/>
              </w:rPr>
            </w:pPr>
            <w:r>
              <w:rPr>
                <w:rFonts w:ascii="宋体" w:cs="宋体"/>
                <w:highlight w:val="none"/>
              </w:rPr>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r>
        <w:trPr>
          <w:trHeight w:val="729"/>
        </w:trPr>
        <w:tc>
          <w:tcPr>
            <w:tcW w:w="959"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843"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9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984"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170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c>
          <w:tcPr>
            <w:tcW w:w="962" w:type="dxa"/>
            <w:vAlign w:val="center"/>
            <w:textDirection w:val="lrTb"/>
            <w:noWrap/>
          </w:tcPr>
          <w:p>
            <w:pPr>
              <w:pStyle w:val="1237"/>
              <w:ind w:firstLine="560"/>
              <w:jc w:val="center"/>
              <w:spacing w:line="440" w:lineRule="exact"/>
              <w:widowControl/>
              <w:rPr>
                <w:rFonts w:ascii="宋体" w:cs="宋体"/>
                <w:sz w:val="24"/>
                <w:highlight w:val="none"/>
              </w:rPr>
            </w:pPr>
            <w:r>
              <w:rPr>
                <w:rFonts w:ascii="宋体" w:cs="宋体"/>
                <w:sz w:val="24"/>
                <w:highlight w:val="none"/>
              </w:rPr>
            </w:r>
            <w:r/>
          </w:p>
        </w:tc>
      </w:tr>
    </w:tbl>
    <w:p>
      <w:pPr>
        <w:pStyle w:val="1222"/>
        <w:ind w:firstLine="398"/>
        <w:spacing w:line="440" w:lineRule="exact"/>
        <w:rPr>
          <w:rFonts w:ascii="宋体" w:cs="宋体"/>
          <w:highlight w:val="none"/>
        </w:rPr>
      </w:pPr>
      <w:r>
        <w:rPr>
          <w:rFonts w:hint="eastAsia" w:ascii="宋体" w:cs="宋体"/>
          <w:b/>
          <w:highlight w:val="none"/>
        </w:rPr>
        <w:t xml:space="preserve">注：如供应商中标，项目组成员必须按本表承诺人员操作，不得随意更换。按招标文件要求附相关人员证书。</w:t>
      </w:r>
      <w:r/>
    </w:p>
    <w:p>
      <w:pPr>
        <w:pStyle w:val="1222"/>
        <w:ind w:firstLine="280"/>
        <w:spacing w:line="440" w:lineRule="exact"/>
        <w:rPr>
          <w:rFonts w:ascii="宋体" w:cs="宋体"/>
          <w:highlight w:val="none"/>
        </w:rPr>
      </w:pPr>
      <w:r>
        <w:rPr>
          <w:rFonts w:ascii="宋体" w:cs="宋体"/>
          <w:highlight w:val="none"/>
        </w:rPr>
      </w:r>
      <w:r/>
    </w:p>
    <w:p>
      <w:pPr>
        <w:pStyle w:val="1170"/>
        <w:spacing w:line="440" w:lineRule="exact"/>
        <w:rPr>
          <w:rFonts w:ascii="宋体" w:cs="宋体"/>
          <w:sz w:val="24"/>
          <w:highlight w:val="none"/>
        </w:rPr>
        <w:outlineLvl w:val="1"/>
      </w:pPr>
      <w:r>
        <w:rPr>
          <w:rFonts w:hint="eastAsia" w:ascii="宋体" w:cs="宋体"/>
          <w:sz w:val="24"/>
          <w:highlight w:val="none"/>
        </w:rPr>
        <w:br w:type="page" w:clear="all"/>
      </w:r>
      <w:bookmarkStart w:id="158" w:name="_Toc11176"/>
      <w:r>
        <w:rPr>
          <w:rFonts w:hint="eastAsia" w:ascii="宋体" w:cs="宋体"/>
          <w:b/>
          <w:sz w:val="24"/>
          <w:highlight w:val="none"/>
        </w:rPr>
        <w:t xml:space="preserve">十、</w:t>
      </w:r>
      <w:bookmarkEnd w:id="158"/>
      <w:r>
        <w:rPr>
          <w:rFonts w:hint="eastAsia" w:ascii="宋体" w:cs="宋体"/>
          <w:b/>
          <w:sz w:val="24"/>
          <w:highlight w:val="none"/>
        </w:rPr>
        <w:t xml:space="preserve">企业业绩</w:t>
      </w:r>
      <w:r/>
    </w:p>
    <w:p>
      <w:pPr>
        <w:pStyle w:val="1173"/>
        <w:jc w:val="center"/>
        <w:spacing w:line="440" w:lineRule="exact"/>
        <w:rPr>
          <w:rFonts w:ascii="宋体" w:cs="宋体"/>
          <w:b/>
          <w:sz w:val="24"/>
          <w:szCs w:val="24"/>
          <w:highlight w:val="none"/>
        </w:rPr>
      </w:pPr>
      <w:r>
        <w:rPr>
          <w:rFonts w:hint="eastAsia" w:ascii="宋体" w:cs="宋体"/>
          <w:b/>
          <w:sz w:val="24"/>
          <w:szCs w:val="24"/>
          <w:highlight w:val="none"/>
        </w:rPr>
        <w:t xml:space="preserve">投标人承担类似项目业绩一览表</w:t>
      </w:r>
      <w:r/>
    </w:p>
    <w:tbl>
      <w:tblPr>
        <w:tblStyle w:val="81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tcPr>
          <w:p>
            <w:pPr>
              <w:pStyle w:val="1174"/>
              <w:jc w:val="center"/>
              <w:spacing w:line="440" w:lineRule="exact"/>
              <w:rPr>
                <w:rFonts w:ascii="宋体" w:cs="宋体"/>
                <w:sz w:val="24"/>
                <w:highlight w:val="none"/>
              </w:rPr>
            </w:pPr>
            <w:r>
              <w:rPr>
                <w:rFonts w:hint="eastAsia" w:ascii="宋体" w:cs="宋体"/>
                <w:sz w:val="24"/>
                <w:highlight w:val="none"/>
              </w:rPr>
              <w:t xml:space="preserve">序号</w:t>
            </w:r>
            <w:r/>
          </w:p>
        </w:tc>
        <w:tc>
          <w:tcPr>
            <w:tcW w:w="3827" w:type="dxa"/>
            <w:vAlign w:val="center"/>
            <w:textDirection w:val="lrTb"/>
            <w:noWrap/>
          </w:tcPr>
          <w:p>
            <w:pPr>
              <w:pStyle w:val="1174"/>
              <w:jc w:val="center"/>
              <w:spacing w:line="440" w:lineRule="exact"/>
              <w:rPr>
                <w:rFonts w:ascii="宋体" w:cs="宋体"/>
                <w:sz w:val="24"/>
                <w:highlight w:val="none"/>
              </w:rPr>
            </w:pPr>
            <w:r>
              <w:rPr>
                <w:rFonts w:hint="eastAsia" w:ascii="宋体" w:cs="宋体"/>
                <w:sz w:val="24"/>
                <w:highlight w:val="none"/>
              </w:rPr>
              <w:t xml:space="preserve">项目名称</w:t>
            </w:r>
            <w:r/>
          </w:p>
        </w:tc>
        <w:tc>
          <w:tcPr>
            <w:tcW w:w="2433" w:type="dxa"/>
            <w:vAlign w:val="center"/>
            <w:textDirection w:val="lrTb"/>
            <w:noWrap/>
          </w:tcPr>
          <w:p>
            <w:pPr>
              <w:pStyle w:val="1174"/>
              <w:jc w:val="center"/>
              <w:spacing w:line="440" w:lineRule="exact"/>
              <w:rPr>
                <w:rFonts w:ascii="宋体" w:cs="宋体"/>
                <w:sz w:val="24"/>
                <w:highlight w:val="none"/>
              </w:rPr>
            </w:pPr>
            <w:r>
              <w:rPr>
                <w:rFonts w:hint="eastAsia" w:ascii="宋体" w:cs="宋体"/>
                <w:sz w:val="24"/>
                <w:highlight w:val="none"/>
              </w:rPr>
              <w:t xml:space="preserve">采购单位</w:t>
            </w:r>
            <w:r/>
          </w:p>
        </w:tc>
        <w:tc>
          <w:tcPr>
            <w:tcW w:w="1395" w:type="dxa"/>
            <w:vAlign w:val="center"/>
            <w:textDirection w:val="lrTb"/>
            <w:noWrap/>
          </w:tcPr>
          <w:p>
            <w:pPr>
              <w:pStyle w:val="1174"/>
              <w:jc w:val="center"/>
              <w:spacing w:line="440" w:lineRule="exact"/>
              <w:rPr>
                <w:rFonts w:ascii="宋体" w:cs="宋体"/>
                <w:sz w:val="24"/>
                <w:highlight w:val="none"/>
              </w:rPr>
            </w:pPr>
            <w:r>
              <w:rPr>
                <w:rFonts w:hint="eastAsia" w:ascii="宋体" w:cs="宋体"/>
                <w:sz w:val="24"/>
                <w:highlight w:val="none"/>
              </w:rPr>
              <w:t xml:space="preserve">合同金额</w:t>
            </w:r>
            <w:r/>
          </w:p>
        </w:tc>
      </w:tr>
      <w:tr>
        <w:trPr>
          <w:jc w:val="center"/>
          <w:trHeight w:val="1510"/>
        </w:trPr>
        <w:tc>
          <w:tcPr>
            <w:tcW w:w="1229" w:type="dxa"/>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3827"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2433"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1395"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r>
      <w:tr>
        <w:trPr>
          <w:jc w:val="center"/>
          <w:trHeight w:val="1510"/>
        </w:trPr>
        <w:tc>
          <w:tcPr>
            <w:tcW w:w="1229" w:type="dxa"/>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3827"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2433"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1395"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r>
      <w:tr>
        <w:trPr>
          <w:jc w:val="center"/>
          <w:trHeight w:val="1510"/>
        </w:trPr>
        <w:tc>
          <w:tcPr>
            <w:tcW w:w="1229" w:type="dxa"/>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3827"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2433"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1395"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r>
      <w:tr>
        <w:trPr>
          <w:jc w:val="center"/>
          <w:trHeight w:val="1525"/>
        </w:trPr>
        <w:tc>
          <w:tcPr>
            <w:tcW w:w="1229" w:type="dxa"/>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3827"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2433"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c>
          <w:tcPr>
            <w:tcW w:w="1395" w:type="dxa"/>
            <w:vAlign w:val="center"/>
            <w:textDirection w:val="lrTb"/>
            <w:noWrap/>
          </w:tcPr>
          <w:p>
            <w:pPr>
              <w:pStyle w:val="1174"/>
              <w:jc w:val="center"/>
              <w:spacing w:line="440" w:lineRule="exact"/>
              <w:rPr>
                <w:rFonts w:ascii="宋体" w:cs="宋体"/>
                <w:sz w:val="24"/>
                <w:highlight w:val="none"/>
              </w:rPr>
            </w:pPr>
            <w:r>
              <w:rPr>
                <w:rFonts w:ascii="宋体" w:cs="宋体"/>
                <w:sz w:val="24"/>
                <w:highlight w:val="none"/>
              </w:rPr>
            </w:r>
            <w:r/>
          </w:p>
        </w:tc>
      </w:tr>
    </w:tbl>
    <w:p>
      <w:pPr>
        <w:pStyle w:val="1173"/>
        <w:spacing w:line="440" w:lineRule="exact"/>
        <w:rPr>
          <w:rFonts w:ascii="宋体" w:cs="宋体"/>
          <w:sz w:val="24"/>
          <w:szCs w:val="24"/>
          <w:highlight w:val="none"/>
        </w:rPr>
      </w:pPr>
      <w:r>
        <w:rPr>
          <w:rFonts w:hint="eastAsia" w:ascii="宋体" w:cs="宋体"/>
          <w:b/>
          <w:sz w:val="24"/>
          <w:szCs w:val="24"/>
          <w:highlight w:val="none"/>
        </w:rPr>
        <w:t xml:space="preserve">注：请填写此表，并按要求上传业绩资料电子件。</w:t>
      </w:r>
      <w:r/>
    </w:p>
    <w:p>
      <w:pPr>
        <w:pStyle w:val="953"/>
        <w:spacing w:line="440" w:lineRule="exact"/>
        <w:rPr>
          <w:rFonts w:hint="eastAsia" w:ascii="宋体" w:eastAsia="宋体" w:cs="宋体"/>
          <w:sz w:val="24"/>
          <w:highlight w:val="none"/>
        </w:rPr>
        <w:outlineLvl w:val="1"/>
      </w:pPr>
      <w:r>
        <w:rPr>
          <w:rFonts w:hint="eastAsia" w:ascii="宋体" w:eastAsia="宋体" w:cs="宋体"/>
          <w:sz w:val="24"/>
          <w:highlight w:val="none"/>
        </w:rPr>
        <w:br w:type="page" w:clear="all"/>
      </w:r>
      <w:r>
        <w:rPr>
          <w:rFonts w:hint="eastAsia" w:ascii="宋体" w:eastAsia="宋体" w:cs="宋体"/>
          <w:sz w:val="24"/>
          <w:highlight w:val="none"/>
        </w:rPr>
        <w:t xml:space="preserve">十一、项目实施方案</w:t>
      </w:r>
      <w:r/>
    </w:p>
    <w:p>
      <w:pPr>
        <w:pStyle w:val="953"/>
        <w:spacing w:line="440" w:lineRule="exact"/>
        <w:rPr>
          <w:rFonts w:hint="eastAsia" w:ascii="宋体" w:eastAsia="宋体" w:cs="宋体"/>
          <w:b w:val="0"/>
          <w:sz w:val="24"/>
          <w:highlight w:val="none"/>
        </w:rPr>
        <w:outlineLvl w:val="1"/>
      </w:pPr>
      <w:r>
        <w:rPr>
          <w:rFonts w:hint="eastAsia" w:ascii="宋体" w:eastAsia="宋体" w:cs="宋体"/>
          <w:b w:val="0"/>
          <w:sz w:val="24"/>
          <w:highlight w:val="none"/>
        </w:rPr>
        <w:t xml:space="preserve">根据评分办法自行编制</w:t>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spacing w:line="440" w:lineRule="exact"/>
        <w:rPr>
          <w:rFonts w:hint="eastAsia" w:ascii="宋体" w:eastAsia="宋体" w:cs="宋体"/>
          <w:sz w:val="24"/>
          <w:highlight w:val="none"/>
        </w:rPr>
      </w:pPr>
      <w:r>
        <w:rPr>
          <w:rFonts w:hint="eastAsia" w:ascii="宋体" w:eastAsia="宋体" w:cs="宋体"/>
          <w:sz w:val="24"/>
          <w:highlight w:val="none"/>
        </w:rPr>
      </w:r>
      <w:r/>
    </w:p>
    <w:p>
      <w:pPr>
        <w:pStyle w:val="953"/>
        <w:ind w:firstLine="480"/>
        <w:spacing w:line="440" w:lineRule="exact"/>
        <w:rPr>
          <w:rFonts w:hint="eastAsia" w:ascii="宋体" w:eastAsia="宋体" w:cs="宋体"/>
          <w:b w:val="0"/>
          <w:sz w:val="24"/>
          <w:highlight w:val="none"/>
          <w:shd w:val="clear" w:color="auto" w:fill="ffffff"/>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eastAsia="宋体" w:cs="宋体"/>
          <w:b w:val="0"/>
          <w:sz w:val="24"/>
          <w:highlight w:val="none"/>
          <w:shd w:val="clear" w:color="auto" w:fill="ffffff"/>
        </w:rPr>
      </w:r>
      <w:r/>
    </w:p>
    <w:p>
      <w:pPr>
        <w:spacing w:line="480" w:lineRule="exact"/>
        <w:rPr>
          <w:rFonts w:hint="eastAsia" w:ascii="宋体" w:hAnsi="黑体" w:eastAsia="黑体" w:cs="黑体"/>
          <w:color w:val="000000"/>
          <w:sz w:val="32"/>
          <w:szCs w:val="32"/>
          <w:highlight w:val="none"/>
        </w:rPr>
        <w:outlineLvl w:val="1"/>
      </w:pPr>
      <w:r>
        <w:rPr>
          <w:rFonts w:hint="eastAsia" w:ascii="宋体" w:hAnsi="黑体" w:eastAsia="黑体" w:cs="黑体"/>
          <w:color w:val="000000"/>
          <w:sz w:val="32"/>
          <w:szCs w:val="32"/>
          <w:highlight w:val="none"/>
          <w:lang w:val="en-US" w:eastAsia="zh-CN"/>
        </w:rPr>
        <w:t xml:space="preserve">十二、</w:t>
      </w:r>
      <w:r>
        <w:rPr>
          <w:rFonts w:hint="eastAsia" w:ascii="宋体" w:hAnsi="黑体" w:eastAsia="黑体" w:cs="黑体"/>
          <w:color w:val="000000"/>
          <w:sz w:val="32"/>
          <w:szCs w:val="32"/>
          <w:highlight w:val="none"/>
        </w:rPr>
        <w:t xml:space="preserve">投标所需其他材料</w:t>
      </w:r>
      <w:bookmarkEnd w:id="146"/>
      <w:r/>
      <w:bookmarkEnd w:id="147"/>
      <w:r/>
      <w:r/>
    </w:p>
    <w:p>
      <w:pPr>
        <w:pStyle w:val="1177"/>
        <w:ind w:firstLine="420"/>
        <w:spacing w:line="480" w:lineRule="exact"/>
        <w:rPr>
          <w:color w:val="000000"/>
          <w:sz w:val="24"/>
          <w:szCs w:val="24"/>
          <w:highlight w:val="none"/>
        </w:rPr>
      </w:pPr>
      <w:r>
        <w:rPr>
          <w:rFonts w:hint="eastAsia"/>
          <w:color w:val="000000"/>
          <w:sz w:val="24"/>
          <w:szCs w:val="24"/>
          <w:highlight w:val="none"/>
        </w:rPr>
        <w:t xml:space="preserve">请在此文档中增加投标所需其他相关内容（包括评分办法、采购需求中涉及的证件证明及其它投标人认为有必要提供的资料），如没有请将此空文档上传。</w:t>
      </w:r>
      <w:r/>
    </w:p>
    <w:p>
      <w:pPr>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p>
    <w:p>
      <w:pPr>
        <w:spacing w:before="290" w:line="360" w:lineRule="auto"/>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一、质疑供应商基本信息</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质疑供应商：</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联系人：联系电话：</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地址：邮编：</w:t>
      </w:r>
      <w:r/>
    </w:p>
    <w:p>
      <w:pPr>
        <w:spacing w:line="360" w:lineRule="auto"/>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质疑项目的编号：包号：</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采购文件获取日期：</w:t>
      </w:r>
      <w:r/>
    </w:p>
    <w:p>
      <w:pPr>
        <w:spacing w:line="360" w:lineRule="auto"/>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u w:val="single"/>
        </w:rPr>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p>
    <w:p>
      <w:pPr>
        <w:spacing w:line="360" w:lineRule="auto"/>
        <w:rPr>
          <w:rFonts w:hint="eastAsia" w:ascii="宋体" w:hAnsi="宋体" w:cs="仿宋"/>
          <w:color w:val="000000"/>
          <w:sz w:val="24"/>
          <w:szCs w:val="24"/>
          <w:highlight w:val="none"/>
        </w:rPr>
      </w:pPr>
      <w:r>
        <w:rPr>
          <w:rFonts w:hint="eastAsia" w:ascii="宋体" w:hAnsi="宋体" w:cs="仿宋"/>
          <w:color w:val="000000"/>
          <w:sz w:val="24"/>
          <w:szCs w:val="24"/>
          <w:highlight w:val="none"/>
        </w:rPr>
        <w:t xml:space="preserve">……</w:t>
      </w:r>
      <w:r/>
    </w:p>
    <w:p>
      <w:pPr>
        <w:spacing w:line="360" w:lineRule="auto"/>
        <w:rPr>
          <w:rFonts w:hint="eastAsia"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p>
    <w:p>
      <w:pPr>
        <w:spacing w:line="360" w:lineRule="auto"/>
        <w:rPr>
          <w:rFonts w:hint="eastAsia"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签字(签章)：                   公章：                      </w:t>
      </w:r>
      <w:r/>
    </w:p>
    <w:p>
      <w:pPr>
        <w:rPr>
          <w:rFonts w:hint="eastAsia" w:ascii="宋体" w:hAnsi="宋体"/>
          <w:color w:val="000000"/>
          <w:sz w:val="24"/>
          <w:szCs w:val="24"/>
          <w:highlight w:val="none"/>
        </w:rPr>
      </w:pPr>
      <w:r>
        <w:rPr>
          <w:rFonts w:hint="eastAsia" w:ascii="宋体" w:hAnsi="宋体"/>
          <w:color w:val="000000"/>
          <w:sz w:val="24"/>
          <w:szCs w:val="24"/>
          <w:highlight w:val="none"/>
        </w:rPr>
        <w:t xml:space="preserve">日期：    </w:t>
      </w:r>
      <w:r/>
    </w:p>
    <w:p>
      <w:pPr>
        <w:spacing w:line="40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质疑函制作说明：</w:t>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000000"/>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p>
    <w:p>
      <w:pPr>
        <w:ind w:firstLine="480"/>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continuous"/>
      <w:pgSz w:w="11906" w:h="16838" w:orient="portrait"/>
      <w:pgMar w:top="1440" w:right="1304" w:bottom="1440" w:left="141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imSun">
    <w:panose1 w:val="02010600030101010101"/>
  </w:font>
  <w:font w:name="方正仿宋_GB2312">
    <w:panose1 w:val="020B0503020202020204"/>
  </w:font>
  <w:font w:name="Wingdings">
    <w:panose1 w:val="05000000000000000000"/>
  </w:font>
  <w:font w:name="华文楷体">
    <w:panose1 w:val="02010600040101010101"/>
  </w:font>
  <w:font w:name="方正仿宋_GBK">
    <w:panose1 w:val="020B0503020202020204"/>
  </w:font>
  <w:font w:name="方正黑体_GBK">
    <w:panose1 w:val="020B0503020202020204"/>
  </w:font>
  <w:font w:name="Tahoma">
    <w:panose1 w:val="020B0604030504040204"/>
  </w:font>
  <w:font w:name="Courier New">
    <w:panose1 w:val="02070309020205020404"/>
  </w:font>
  <w:font w:name="等线">
    <w:panose1 w:val="02010600030101010101"/>
  </w:font>
  <w:font w:name="仿宋">
    <w:panose1 w:val="02010609060101010101"/>
  </w:font>
  <w:font w:name="Symbol">
    <w:panose1 w:val="05050102010706020507"/>
  </w:font>
  <w:font w:name="新宋体">
    <w:panose1 w:val="02010609030101010101"/>
  </w:font>
  <w:font w:name="仿宋_GB2312">
    <w:panose1 w:val="02010609060101010101"/>
  </w:font>
  <w:font w:name="Verdana">
    <w:panose1 w:val="020B0604030504040204"/>
  </w:font>
  <w:font w:name="黑体">
    <w:panose1 w:val="02010609060101010101"/>
  </w:font>
  <w:font w:name="楷体_GB2312">
    <w:panose1 w:val="02010609060101010101"/>
  </w:font>
  <w:font w:name="Calibri">
    <w:panose1 w:val="020F0502020204030204"/>
  </w:font>
  <w:font w:name="微软雅黑">
    <w:panose1 w:val="020B0503020204020204"/>
  </w:font>
  <w:font w:name="Arial Unicode MS">
    <w:panose1 w:val="020B0604020202020204"/>
  </w:font>
  <w:font w:name="Arial">
    <w:panose1 w:val="020B0604020202020204"/>
  </w:font>
  <w:font w:name="宋体">
    <w:panose1 w:val="02010600030101010101"/>
  </w:font>
  <w:font w:name="方正小标宋_GBK">
    <w:panose1 w:val="020B0503020202020204"/>
  </w:font>
  <w:font w:name="Malgun Gothic">
    <w:panose1 w:val="020B05030200000200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-123190</wp:posOffset>
              </wp:positionV>
              <wp:extent cx="770890" cy="342900"/>
              <wp:effectExtent l="0" t="635" r="635" b="0"/>
              <wp:wrapNone/>
              <wp:docPr id="1" name="shape 0"/>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70890" cy="342900"/>
                      </a:xfrm>
                      <a:prstGeom prst="rect">
                        <a:avLst/>
                      </a:prstGeom>
                      <a:noFill/>
                      <a:ln>
                        <a:noFill/>
                      </a:ln>
                    </wps:spPr>
                    <wps:txbx>
                      <w:txbxContent>
                        <w:p>
                          <w:pPr>
                            <w:pStyle w:val="91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9.7pt;mso-position-vertical:absolute;width:60.7pt;height:27.0pt;mso-wrap-distance-left:9.0pt;mso-wrap-distance-top:0.0pt;mso-wrap-distance-right:9.0pt;mso-wrap-distance-bottom:0.0pt;v-text-anchor:top;visibility:visible;" filled="f" stroked="f">
              <v:textbox inset="0,0,0,0">
                <w:txbxContent>
                  <w:p>
                    <w:pPr>
                      <w:pStyle w:val="911"/>
                      <w:jc w:val="center"/>
                      <w:tabs>
                        <w:tab w:val="clear" w:pos="4153" w:leader="none"/>
                        <w:tab w:val="clear" w:pos="8306" w:leader="none"/>
                      </w:tabs>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62</w:t>
                    </w:r>
                    <w:r>
                      <w:rPr>
                        <w:rFonts w:ascii="Times New Roman" w:hAnsi="Times New Roman"/>
                        <w:sz w:val="32"/>
                        <w:szCs w:val="32"/>
                      </w:rPr>
                      <w:fldChar w:fldCharType="end"/>
                    </w:r>
                    <w:r>
                      <w:rPr>
                        <w:rFonts w:hint="eastAsia" w:ascii="Times New Roman" w:hAnsi="Times New Roman"/>
                        <w:sz w:val="32"/>
                        <w:szCs w:val="32"/>
                      </w:rPr>
                      <w:t xml:space="preserve"> —</w:t>
                    </w:r>
                    <w:r/>
                  </w:p>
                  <w:p>
                    <w:r/>
                    <w:r/>
                  </w:p>
                </w:txbxContent>
              </v:textbox>
            </v:shape>
          </w:pict>
        </mc:Fallback>
      </mc:AlternateContent>
    </w:r>
    <w:r/>
  </w:p>
  <w:p>
    <w:pPr>
      <w:pStyle w:val="91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shape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828800" cy="1828800"/>
                      </a:xfrm>
                      <a:prstGeom prst="rect">
                        <a:avLst/>
                      </a:prstGeom>
                      <a:noFill/>
                      <a:ln>
                        <a:noFill/>
                      </a:ln>
                    </wps:spPr>
                    <wps:txbx>
                      <w:txbxContent>
                        <w:p>
                          <w:pPr>
                            <w:pStyle w:val="911"/>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11"/>
                      <w:tabs>
                        <w:tab w:val="clear" w:pos="4153" w:leader="none"/>
                        <w:tab w:val="clear" w:pos="8306" w:leader="none"/>
                      </w:tabs>
                    </w:pPr>
                    <w:r>
                      <w:fldChar w:fldCharType="begin"/>
                    </w:r>
                    <w:r>
                      <w:instrText xml:space="preserve"> PAGE  \* MERGEFORMAT </w:instrText>
                    </w:r>
                    <w:r>
                      <w:fldChar w:fldCharType="separate"/>
                    </w:r>
                    <w:r>
                      <w:t xml:space="preserve">65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2847340</wp:posOffset>
              </wp:positionH>
              <wp:positionV relativeFrom="paragraph">
                <wp:posOffset>-13970</wp:posOffset>
              </wp:positionV>
              <wp:extent cx="742950" cy="279400"/>
              <wp:effectExtent l="0" t="0" r="635" b="1270"/>
              <wp:wrapNone/>
              <wp:docPr id="3" name="shape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742950" cy="279400"/>
                      </a:xfrm>
                      <a:prstGeom prst="rect">
                        <a:avLst/>
                      </a:prstGeom>
                      <a:noFill/>
                      <a:ln>
                        <a:noFill/>
                      </a:ln>
                    </wps:spPr>
                    <wps:txbx>
                      <w:txbxContent>
                        <w:p>
                          <w:pPr>
                            <w:pStyle w:val="91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81</w:t>
                          </w:r>
                          <w:r>
                            <w:rPr>
                              <w:rFonts w:ascii="Times New Roman" w:hAnsi="Times New Roman"/>
                              <w:sz w:val="32"/>
                              <w:szCs w:val="32"/>
                            </w:rPr>
                            <w:fldChar w:fldCharType="end"/>
                          </w:r>
                          <w:r>
                            <w:rPr>
                              <w:rFonts w:ascii="Times New Roman" w:hAnsi="Times New Roman"/>
                              <w:sz w:val="32"/>
                              <w:szCs w:val="32"/>
                            </w:rPr>
                            <w:t xml:space="preserve">—</w:t>
                          </w:r>
                          <w:r/>
                        </w:p>
                        <w:p>
                          <w:r/>
                          <w:r/>
                        </w:p>
                      </w:txbxContent>
                    </wps:txbx>
                    <wps:bodyPr rot="0" vert="horz" wrap="square" lIns="0" tIns="0" rIns="0" bIns="0" anchor="t" anchorCtr="0" upright="1">
                      <a:noAutofit/>
                    </wps:bodyPr>
                  </wps:wsp>
                </a:graphicData>
              </a:graphic>
            </wp:anchor>
          </w:drawing>
        </mc:Choice>
        <mc:Fallback>
          <w:pict>
            <v:shape id="shape 2" o:spid="_x0000_s2" o:spt="202" type="#_x0000_t202" style="position:absolute;z-index:251660288;o:allowoverlap:true;o:allowincell:true;mso-position-horizontal-relative:margin;margin-left:224.2pt;mso-position-horizontal:absolute;mso-position-vertical-relative:text;margin-top:-1.1pt;mso-position-vertical:absolute;width:58.5pt;height:22.0pt;mso-wrap-distance-left:9.0pt;mso-wrap-distance-top:0.0pt;mso-wrap-distance-right:9.0pt;mso-wrap-distance-bottom:0.0pt;v-text-anchor:top;visibility:visible;" filled="f" stroked="f">
              <v:textbox inset="0,0,0,0">
                <w:txbxContent>
                  <w:p>
                    <w:pPr>
                      <w:pStyle w:val="911"/>
                      <w:jc w:val="center"/>
                      <w:tabs>
                        <w:tab w:val="clear" w:pos="4153" w:leader="none"/>
                        <w:tab w:val="clear" w:pos="8306" w:leader="none"/>
                      </w:tabs>
                      <w:rPr>
                        <w:rFonts w:ascii="Times New Roman" w:hAnsi="Times New Roman"/>
                        <w:sz w:val="32"/>
                        <w:szCs w:val="32"/>
                      </w:rPr>
                    </w:pPr>
                    <w:r>
                      <w:rPr>
                        <w:rFonts w:ascii="Times New Roman" w:hAnsi="Times New Roman"/>
                        <w:sz w:val="32"/>
                        <w:szCs w:val="32"/>
                      </w:rPr>
                      <w:t xml:space="preserve">—</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 xml:space="preserve">81</w:t>
                    </w:r>
                    <w:r>
                      <w:rPr>
                        <w:rFonts w:ascii="Times New Roman" w:hAnsi="Times New Roman"/>
                        <w:sz w:val="32"/>
                        <w:szCs w:val="32"/>
                      </w:rPr>
                      <w:fldChar w:fldCharType="end"/>
                    </w:r>
                    <w:r>
                      <w:rPr>
                        <w:rFonts w:ascii="Times New Roman" w:hAnsi="Times New Roman"/>
                        <w:sz w:val="32"/>
                        <w:szCs w:val="32"/>
                      </w:rPr>
                      <w:t xml:space="preserve">—</w:t>
                    </w:r>
                    <w:r/>
                  </w:p>
                  <w:p>
                    <w:r/>
                    <w:r/>
                  </w:p>
                </w:txbxContent>
              </v:textbox>
            </v:shape>
          </w:pict>
        </mc:Fallback>
      </mc:AlternateContent>
    </w:r>
    <w:r/>
  </w:p>
  <w:p>
    <w:pPr>
      <w:pStyle w:val="911"/>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right"/>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45"/>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7"/>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pStyle w:val="1260"/>
      <w:isLgl w:val="false"/>
      <w:suff w:val="nothing"/>
      <w:lvlText w:val="%1、"/>
      <w:lvlJc w:val="left"/>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5"/>
  </w:num>
  <w:num w:numId="5">
    <w:abstractNumId w:val="6"/>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4">
    <w:name w:val="Heading 1"/>
    <w:basedOn w:val="814"/>
    <w:next w:val="814"/>
    <w:link w:val="982"/>
    <w:uiPriority w:val="9"/>
    <w:qFormat/>
    <w:pPr>
      <w:keepLines/>
      <w:keepNext/>
      <w:spacing w:before="480" w:after="200"/>
      <w:outlineLvl w:val="0"/>
    </w:pPr>
    <w:rPr>
      <w:rFonts w:ascii="Arial" w:hAnsi="Arial" w:eastAsia="Arial" w:cs="Arial"/>
      <w:sz w:val="40"/>
      <w:szCs w:val="40"/>
    </w:rPr>
  </w:style>
  <w:style w:type="paragraph" w:styleId="785">
    <w:name w:val="Heading 2"/>
    <w:basedOn w:val="814"/>
    <w:next w:val="814"/>
    <w:link w:val="983"/>
    <w:uiPriority w:val="9"/>
    <w:unhideWhenUsed/>
    <w:qFormat/>
    <w:pPr>
      <w:keepLines/>
      <w:keepNext/>
      <w:spacing w:before="360" w:after="200"/>
      <w:outlineLvl w:val="1"/>
    </w:pPr>
    <w:rPr>
      <w:rFonts w:ascii="Arial" w:hAnsi="Arial" w:eastAsia="Arial" w:cs="Arial"/>
      <w:sz w:val="34"/>
    </w:rPr>
  </w:style>
  <w:style w:type="paragraph" w:styleId="786">
    <w:name w:val="Heading 3"/>
    <w:basedOn w:val="814"/>
    <w:next w:val="814"/>
    <w:link w:val="984"/>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814"/>
    <w:next w:val="814"/>
    <w:link w:val="985"/>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814"/>
    <w:next w:val="814"/>
    <w:link w:val="986"/>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814"/>
    <w:next w:val="814"/>
    <w:link w:val="987"/>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814"/>
    <w:next w:val="814"/>
    <w:link w:val="988"/>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814"/>
    <w:next w:val="814"/>
    <w:link w:val="989"/>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814"/>
    <w:next w:val="814"/>
    <w:link w:val="990"/>
    <w:uiPriority w:val="9"/>
    <w:unhideWhenUsed/>
    <w:qFormat/>
    <w:pPr>
      <w:keepLines/>
      <w:keepNext/>
      <w:spacing w:before="320" w:after="200"/>
      <w:outlineLvl w:val="8"/>
    </w:pPr>
    <w:rPr>
      <w:rFonts w:ascii="Arial" w:hAnsi="Arial" w:eastAsia="Arial" w:cs="Arial"/>
      <w:i/>
      <w:iCs/>
      <w:sz w:val="21"/>
      <w:szCs w:val="21"/>
    </w:rPr>
  </w:style>
  <w:style w:type="paragraph" w:styleId="793">
    <w:name w:val="Caption"/>
    <w:basedOn w:val="814"/>
    <w:next w:val="814"/>
    <w:uiPriority w:val="35"/>
    <w:semiHidden/>
    <w:unhideWhenUsed/>
    <w:qFormat/>
    <w:pPr>
      <w:spacing w:line="276" w:lineRule="auto"/>
    </w:pPr>
    <w:rPr>
      <w:b/>
      <w:bCs/>
      <w:color w:val="4f81bd" w:themeColor="accent1"/>
      <w:sz w:val="18"/>
      <w:szCs w:val="18"/>
    </w:rPr>
  </w:style>
  <w:style w:type="table" w:styleId="794">
    <w:name w:val="Plain Table 1"/>
    <w:basedOn w:val="81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5">
    <w:name w:val="Plain Table 2"/>
    <w:basedOn w:val="81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6">
    <w:name w:val="Plain Table 3"/>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7">
    <w:name w:val="Plain Table 4"/>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8">
    <w:name w:val="Plain Table 5"/>
    <w:basedOn w:val="81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9">
    <w:name w:val="Grid Table 1 Light"/>
    <w:basedOn w:val="81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0">
    <w:name w:val="Grid Table 2"/>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1">
    <w:name w:val="Grid Table 3"/>
    <w:basedOn w:val="81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4"/>
    <w:basedOn w:val="81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name w:val="Grid Table 5 Dark"/>
    <w:basedOn w:val="81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4">
    <w:name w:val="Grid Table 6 Colorful"/>
    <w:basedOn w:val="81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5">
    <w:name w:val="Grid Table 7 Colorful"/>
    <w:basedOn w:val="81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6">
    <w:name w:val="List Table 1 Light"/>
    <w:basedOn w:val="81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7">
    <w:name w:val="List Table 2"/>
    <w:basedOn w:val="81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8">
    <w:name w:val="List Table 3"/>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9">
    <w:name w:val="List Table 4"/>
    <w:basedOn w:val="81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5 Dark"/>
    <w:basedOn w:val="81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6 Colorful"/>
    <w:basedOn w:val="81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2">
    <w:name w:val="List Table 7 Colorful"/>
    <w:basedOn w:val="81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13">
    <w:name w:val="TOC Heading"/>
    <w:uiPriority w:val="39"/>
    <w:unhideWhenUsed/>
  </w:style>
  <w:style w:type="paragraph" w:styleId="814" w:default="1">
    <w:name w:val="Normal"/>
    <w:uiPriority w:val="0"/>
    <w:qFormat/>
    <w:pPr>
      <w:jc w:val="both"/>
      <w:widowControl w:val="off"/>
    </w:pPr>
    <w:rPr>
      <w:rFonts w:ascii="Calibri" w:hAnsi="Calibri" w:eastAsia="宋体" w:cs="Times New Roman"/>
      <w:sz w:val="21"/>
      <w:szCs w:val="22"/>
      <w:lang w:val="en-US" w:eastAsia="zh-CN" w:bidi="ar-SA"/>
    </w:rPr>
  </w:style>
  <w:style w:type="character" w:styleId="815" w:default="1">
    <w:name w:val="Default Paragraph Font"/>
    <w:uiPriority w:val="1"/>
    <w:semiHidden/>
    <w:unhideWhenUsed/>
    <w:qFormat/>
  </w:style>
  <w:style w:type="table" w:styleId="816" w:default="1">
    <w:name w:val="Normal Table"/>
    <w:uiPriority w:val="99"/>
    <w:semiHidden/>
    <w:unhideWhenUsed/>
    <w:qFormat/>
    <w:tblPr>
      <w:tblCellMar>
        <w:left w:w="108" w:type="dxa"/>
        <w:top w:w="0" w:type="dxa"/>
        <w:right w:w="108" w:type="dxa"/>
        <w:bottom w:w="0" w:type="dxa"/>
      </w:tblCellMar>
    </w:tblPr>
  </w:style>
  <w:style w:type="paragraph" w:styleId="817">
    <w:name w:val="toc 7"/>
    <w:basedOn w:val="814"/>
    <w:next w:val="814"/>
    <w:uiPriority w:val="39"/>
    <w:unhideWhenUsed/>
    <w:qFormat/>
    <w:pPr>
      <w:ind w:left="1701"/>
      <w:spacing w:after="57"/>
    </w:pPr>
  </w:style>
  <w:style w:type="paragraph" w:styleId="818">
    <w:name w:val="Body Text Indent"/>
    <w:basedOn w:val="814"/>
    <w:link w:val="1239"/>
    <w:uiPriority w:val="0"/>
    <w:unhideWhenUsed/>
    <w:qFormat/>
    <w:pPr>
      <w:ind w:left="420"/>
      <w:spacing w:after="120"/>
    </w:pPr>
    <w:rPr>
      <w:rFonts w:ascii="楷体_GB2312" w:hAnsi="Times New Roman" w:eastAsia="楷体_GB2312"/>
      <w:sz w:val="32"/>
      <w:szCs w:val="32"/>
    </w:rPr>
  </w:style>
  <w:style w:type="paragraph" w:styleId="819">
    <w:name w:val="toc 5"/>
    <w:basedOn w:val="814"/>
    <w:next w:val="814"/>
    <w:uiPriority w:val="39"/>
    <w:unhideWhenUsed/>
    <w:qFormat/>
    <w:pPr>
      <w:ind w:left="1134"/>
      <w:spacing w:after="57"/>
    </w:pPr>
  </w:style>
  <w:style w:type="paragraph" w:styleId="820">
    <w:name w:val="toc 3"/>
    <w:basedOn w:val="814"/>
    <w:next w:val="814"/>
    <w:uiPriority w:val="39"/>
    <w:unhideWhenUsed/>
    <w:qFormat/>
    <w:pPr>
      <w:ind w:left="567"/>
      <w:spacing w:after="57"/>
    </w:pPr>
  </w:style>
  <w:style w:type="paragraph" w:styleId="821">
    <w:name w:val="toc 8"/>
    <w:basedOn w:val="814"/>
    <w:next w:val="814"/>
    <w:uiPriority w:val="39"/>
    <w:unhideWhenUsed/>
    <w:qFormat/>
    <w:pPr>
      <w:ind w:left="1984"/>
      <w:spacing w:after="57"/>
    </w:pPr>
  </w:style>
  <w:style w:type="paragraph" w:styleId="822">
    <w:name w:val="endnote text"/>
    <w:basedOn w:val="814"/>
    <w:uiPriority w:val="99"/>
    <w:semiHidden/>
    <w:unhideWhenUsed/>
    <w:qFormat/>
    <w:rPr>
      <w:sz w:val="20"/>
    </w:rPr>
  </w:style>
  <w:style w:type="paragraph" w:styleId="823">
    <w:name w:val="Balloon Text"/>
    <w:basedOn w:val="814"/>
    <w:link w:val="1313"/>
    <w:uiPriority w:val="99"/>
    <w:semiHidden/>
    <w:unhideWhenUsed/>
    <w:qFormat/>
    <w:rPr>
      <w:sz w:val="18"/>
      <w:szCs w:val="18"/>
    </w:rPr>
  </w:style>
  <w:style w:type="paragraph" w:styleId="824">
    <w:name w:val="Footer"/>
    <w:basedOn w:val="814"/>
    <w:link w:val="1311"/>
    <w:uiPriority w:val="99"/>
    <w:unhideWhenUsed/>
    <w:qFormat/>
    <w:pPr>
      <w:jc w:val="left"/>
      <w:tabs>
        <w:tab w:val="center" w:pos="4153" w:leader="none"/>
        <w:tab w:val="right" w:pos="8306" w:leader="none"/>
      </w:tabs>
    </w:pPr>
    <w:rPr>
      <w:sz w:val="18"/>
      <w:szCs w:val="18"/>
    </w:rPr>
  </w:style>
  <w:style w:type="paragraph" w:styleId="825">
    <w:name w:val="Header"/>
    <w:basedOn w:val="814"/>
    <w:link w:val="131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26">
    <w:name w:val="toc 1"/>
    <w:basedOn w:val="814"/>
    <w:next w:val="814"/>
    <w:uiPriority w:val="39"/>
    <w:unhideWhenUsed/>
    <w:qFormat/>
    <w:pPr>
      <w:spacing w:after="57"/>
    </w:pPr>
  </w:style>
  <w:style w:type="paragraph" w:styleId="827">
    <w:name w:val="toc 4"/>
    <w:basedOn w:val="814"/>
    <w:next w:val="814"/>
    <w:uiPriority w:val="39"/>
    <w:unhideWhenUsed/>
    <w:qFormat/>
    <w:pPr>
      <w:ind w:left="850"/>
      <w:spacing w:after="57"/>
    </w:pPr>
  </w:style>
  <w:style w:type="paragraph" w:styleId="828">
    <w:name w:val="Subtitle"/>
    <w:basedOn w:val="814"/>
    <w:next w:val="814"/>
    <w:uiPriority w:val="11"/>
    <w:qFormat/>
    <w:pPr>
      <w:spacing w:before="200" w:after="200"/>
    </w:pPr>
    <w:rPr>
      <w:sz w:val="24"/>
      <w:szCs w:val="24"/>
    </w:rPr>
  </w:style>
  <w:style w:type="paragraph" w:styleId="829">
    <w:name w:val="footnote text"/>
    <w:basedOn w:val="814"/>
    <w:uiPriority w:val="99"/>
    <w:semiHidden/>
    <w:unhideWhenUsed/>
    <w:qFormat/>
    <w:pPr>
      <w:spacing w:after="40"/>
    </w:pPr>
    <w:rPr>
      <w:sz w:val="18"/>
    </w:rPr>
  </w:style>
  <w:style w:type="paragraph" w:styleId="830">
    <w:name w:val="toc 6"/>
    <w:basedOn w:val="814"/>
    <w:next w:val="814"/>
    <w:uiPriority w:val="39"/>
    <w:unhideWhenUsed/>
    <w:qFormat/>
    <w:pPr>
      <w:ind w:left="1417"/>
      <w:spacing w:after="57"/>
    </w:pPr>
  </w:style>
  <w:style w:type="paragraph" w:styleId="831">
    <w:name w:val="table of figures"/>
    <w:basedOn w:val="814"/>
    <w:next w:val="814"/>
    <w:uiPriority w:val="99"/>
    <w:unhideWhenUsed/>
    <w:qFormat/>
  </w:style>
  <w:style w:type="paragraph" w:styleId="832">
    <w:name w:val="toc 2"/>
    <w:basedOn w:val="814"/>
    <w:next w:val="814"/>
    <w:uiPriority w:val="39"/>
    <w:unhideWhenUsed/>
    <w:qFormat/>
    <w:pPr>
      <w:ind w:left="283"/>
      <w:spacing w:after="57"/>
    </w:pPr>
  </w:style>
  <w:style w:type="paragraph" w:styleId="833">
    <w:name w:val="toc 9"/>
    <w:basedOn w:val="814"/>
    <w:next w:val="814"/>
    <w:uiPriority w:val="39"/>
    <w:unhideWhenUsed/>
    <w:qFormat/>
    <w:pPr>
      <w:ind w:left="2268"/>
      <w:spacing w:after="57"/>
    </w:pPr>
  </w:style>
  <w:style w:type="paragraph" w:styleId="834">
    <w:name w:val="Normal (Web)"/>
    <w:basedOn w:val="814"/>
    <w:uiPriority w:val="99"/>
    <w:semiHidden/>
    <w:unhideWhenUsed/>
    <w:qFormat/>
    <w:pPr>
      <w:jc w:val="left"/>
      <w:spacing w:beforeAutospacing="1" w:afterAutospacing="1"/>
    </w:pPr>
    <w:rPr>
      <w:sz w:val="24"/>
    </w:rPr>
  </w:style>
  <w:style w:type="paragraph" w:styleId="835">
    <w:name w:val="Title"/>
    <w:basedOn w:val="814"/>
    <w:next w:val="814"/>
    <w:uiPriority w:val="10"/>
    <w:qFormat/>
    <w:pPr>
      <w:contextualSpacing/>
      <w:spacing w:before="300" w:after="200"/>
    </w:pPr>
    <w:rPr>
      <w:sz w:val="48"/>
      <w:szCs w:val="48"/>
    </w:rPr>
  </w:style>
  <w:style w:type="table" w:styleId="83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7">
    <w:name w:val="endnote reference"/>
    <w:uiPriority w:val="99"/>
    <w:semiHidden/>
    <w:unhideWhenUsed/>
    <w:qFormat/>
    <w:rPr>
      <w:vertAlign w:val="superscript"/>
    </w:rPr>
  </w:style>
  <w:style w:type="character" w:styleId="838">
    <w:name w:val="Hyperlink"/>
    <w:uiPriority w:val="99"/>
    <w:unhideWhenUsed/>
    <w:qFormat/>
    <w:rPr>
      <w:color w:val="0000ff" w:themeColor="hyperlink"/>
      <w:u w:val="single"/>
      <w14:textFill>
        <w14:solidFill>
          <w14:schemeClr w14:val="hlink"/>
        </w14:solidFill>
      </w14:textFill>
    </w:rPr>
  </w:style>
  <w:style w:type="character" w:styleId="839">
    <w:name w:val="footnote reference"/>
    <w:uiPriority w:val="99"/>
    <w:unhideWhenUsed/>
    <w:qFormat/>
    <w:rPr>
      <w:vertAlign w:val="superscript"/>
    </w:rPr>
  </w:style>
  <w:style w:type="paragraph" w:styleId="840" w:customStyle="1">
    <w:name w:val="标题 11"/>
    <w:basedOn w:val="814"/>
    <w:next w:val="814"/>
    <w:uiPriority w:val="9"/>
    <w:qFormat/>
    <w:pPr>
      <w:keepLines/>
      <w:keepNext/>
      <w:spacing w:before="480" w:after="200"/>
      <w:outlineLvl w:val="0"/>
    </w:pPr>
    <w:rPr>
      <w:rFonts w:ascii="Arial" w:hAnsi="Arial" w:eastAsia="Arial" w:cs="Arial"/>
      <w:sz w:val="40"/>
      <w:szCs w:val="40"/>
    </w:rPr>
  </w:style>
  <w:style w:type="paragraph" w:styleId="841" w:customStyle="1">
    <w:name w:val="标题 21"/>
    <w:basedOn w:val="814"/>
    <w:next w:val="814"/>
    <w:uiPriority w:val="9"/>
    <w:unhideWhenUsed/>
    <w:qFormat/>
    <w:pPr>
      <w:keepLines/>
      <w:keepNext/>
      <w:spacing w:before="360" w:after="200"/>
      <w:outlineLvl w:val="1"/>
    </w:pPr>
    <w:rPr>
      <w:rFonts w:ascii="Arial" w:hAnsi="Arial" w:eastAsia="Arial" w:cs="Arial"/>
      <w:sz w:val="34"/>
    </w:rPr>
  </w:style>
  <w:style w:type="paragraph" w:styleId="842" w:customStyle="1">
    <w:name w:val="标题 31"/>
    <w:basedOn w:val="814"/>
    <w:next w:val="814"/>
    <w:uiPriority w:val="9"/>
    <w:unhideWhenUsed/>
    <w:qFormat/>
    <w:pPr>
      <w:keepLines/>
      <w:keepNext/>
      <w:spacing w:before="320" w:after="200"/>
      <w:outlineLvl w:val="2"/>
    </w:pPr>
    <w:rPr>
      <w:rFonts w:ascii="Arial" w:hAnsi="Arial" w:eastAsia="Arial" w:cs="Arial"/>
      <w:sz w:val="30"/>
      <w:szCs w:val="30"/>
    </w:rPr>
  </w:style>
  <w:style w:type="paragraph" w:styleId="843" w:customStyle="1">
    <w:name w:val="标题 41"/>
    <w:basedOn w:val="814"/>
    <w:next w:val="814"/>
    <w:uiPriority w:val="9"/>
    <w:unhideWhenUsed/>
    <w:qFormat/>
    <w:pPr>
      <w:keepLines/>
      <w:keepNext/>
      <w:spacing w:before="320" w:after="200"/>
      <w:outlineLvl w:val="3"/>
    </w:pPr>
    <w:rPr>
      <w:rFonts w:ascii="Arial" w:hAnsi="Arial" w:eastAsia="Arial" w:cs="Arial"/>
      <w:b/>
      <w:bCs/>
      <w:sz w:val="26"/>
      <w:szCs w:val="26"/>
    </w:rPr>
  </w:style>
  <w:style w:type="paragraph" w:styleId="844" w:customStyle="1">
    <w:name w:val="标题 51"/>
    <w:basedOn w:val="814"/>
    <w:next w:val="814"/>
    <w:uiPriority w:val="9"/>
    <w:unhideWhenUsed/>
    <w:qFormat/>
    <w:pPr>
      <w:keepLines/>
      <w:keepNext/>
      <w:spacing w:before="320" w:after="200"/>
      <w:outlineLvl w:val="4"/>
    </w:pPr>
    <w:rPr>
      <w:rFonts w:ascii="Arial" w:hAnsi="Arial" w:eastAsia="Arial" w:cs="Arial"/>
      <w:b/>
      <w:bCs/>
      <w:sz w:val="24"/>
      <w:szCs w:val="24"/>
    </w:rPr>
  </w:style>
  <w:style w:type="paragraph" w:styleId="845" w:customStyle="1">
    <w:name w:val="标题 61"/>
    <w:basedOn w:val="814"/>
    <w:next w:val="814"/>
    <w:uiPriority w:val="9"/>
    <w:unhideWhenUsed/>
    <w:qFormat/>
    <w:pPr>
      <w:keepLines/>
      <w:keepNext/>
      <w:spacing w:before="320" w:after="200"/>
      <w:outlineLvl w:val="5"/>
    </w:pPr>
    <w:rPr>
      <w:rFonts w:ascii="Arial" w:hAnsi="Arial" w:eastAsia="Arial" w:cs="Arial"/>
      <w:b/>
      <w:bCs/>
      <w:sz w:val="22"/>
    </w:rPr>
  </w:style>
  <w:style w:type="paragraph" w:styleId="846" w:customStyle="1">
    <w:name w:val="标题 71"/>
    <w:basedOn w:val="814"/>
    <w:next w:val="814"/>
    <w:uiPriority w:val="9"/>
    <w:unhideWhenUsed/>
    <w:qFormat/>
    <w:pPr>
      <w:keepLines/>
      <w:keepNext/>
      <w:spacing w:before="320" w:after="200"/>
      <w:outlineLvl w:val="6"/>
    </w:pPr>
    <w:rPr>
      <w:rFonts w:ascii="Arial" w:hAnsi="Arial" w:eastAsia="Arial" w:cs="Arial"/>
      <w:b/>
      <w:bCs/>
      <w:i/>
      <w:iCs/>
      <w:sz w:val="22"/>
    </w:rPr>
  </w:style>
  <w:style w:type="paragraph" w:styleId="847" w:customStyle="1">
    <w:name w:val="标题 81"/>
    <w:basedOn w:val="814"/>
    <w:next w:val="814"/>
    <w:uiPriority w:val="9"/>
    <w:unhideWhenUsed/>
    <w:qFormat/>
    <w:pPr>
      <w:keepLines/>
      <w:keepNext/>
      <w:spacing w:before="320" w:after="200"/>
      <w:outlineLvl w:val="7"/>
    </w:pPr>
    <w:rPr>
      <w:rFonts w:ascii="Arial" w:hAnsi="Arial" w:eastAsia="Arial" w:cs="Arial"/>
      <w:i/>
      <w:iCs/>
      <w:sz w:val="22"/>
    </w:rPr>
  </w:style>
  <w:style w:type="paragraph" w:styleId="848" w:customStyle="1">
    <w:name w:val="标题 91"/>
    <w:basedOn w:val="814"/>
    <w:next w:val="814"/>
    <w:uiPriority w:val="9"/>
    <w:unhideWhenUsed/>
    <w:qFormat/>
    <w:pPr>
      <w:keepLines/>
      <w:keepNext/>
      <w:spacing w:before="320" w:after="200"/>
      <w:outlineLvl w:val="8"/>
    </w:pPr>
    <w:rPr>
      <w:rFonts w:ascii="Arial" w:hAnsi="Arial" w:eastAsia="Arial" w:cs="Arial"/>
      <w:i/>
      <w:iCs/>
      <w:szCs w:val="21"/>
    </w:rPr>
  </w:style>
  <w:style w:type="paragraph" w:styleId="849" w:customStyle="1">
    <w:name w:val="题注1"/>
    <w:basedOn w:val="814"/>
    <w:next w:val="81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0" w:customStyle="1">
    <w:name w:val="页脚1"/>
    <w:basedOn w:val="814"/>
    <w:uiPriority w:val="99"/>
    <w:unhideWhenUsed/>
    <w:qFormat/>
    <w:pPr>
      <w:tabs>
        <w:tab w:val="center" w:pos="7143" w:leader="none"/>
        <w:tab w:val="right" w:pos="14287" w:leader="none"/>
      </w:tabs>
    </w:pPr>
  </w:style>
  <w:style w:type="paragraph" w:styleId="851" w:customStyle="1">
    <w:name w:val="页眉1"/>
    <w:basedOn w:val="814"/>
    <w:uiPriority w:val="99"/>
    <w:unhideWhenUsed/>
    <w:qFormat/>
    <w:pPr>
      <w:tabs>
        <w:tab w:val="center" w:pos="7143" w:leader="none"/>
        <w:tab w:val="right" w:pos="14287" w:leader="none"/>
      </w:tabs>
    </w:pPr>
  </w:style>
  <w:style w:type="paragraph" w:styleId="852">
    <w:name w:val="List Paragraph"/>
    <w:basedOn w:val="814"/>
    <w:uiPriority w:val="34"/>
    <w:qFormat/>
    <w:pPr>
      <w:contextualSpacing/>
      <w:ind w:left="720"/>
    </w:pPr>
  </w:style>
  <w:style w:type="paragraph" w:styleId="853">
    <w:name w:val="No Spacing"/>
    <w:uiPriority w:val="1"/>
    <w:qFormat/>
    <w:rPr>
      <w:rFonts w:ascii="Times New Roman" w:hAnsi="Times New Roman" w:eastAsia="宋体" w:cs="Times New Roman"/>
      <w:lang w:val="en-US" w:eastAsia="zh-CN" w:bidi="ar-SA"/>
    </w:rPr>
  </w:style>
  <w:style w:type="paragraph" w:styleId="854">
    <w:name w:val="Quote"/>
    <w:basedOn w:val="814"/>
    <w:next w:val="814"/>
    <w:uiPriority w:val="29"/>
    <w:qFormat/>
    <w:pPr>
      <w:ind w:left="720" w:right="720"/>
    </w:pPr>
    <w:rPr>
      <w:i/>
    </w:rPr>
  </w:style>
  <w:style w:type="paragraph" w:styleId="855">
    <w:name w:val="Intense Quote"/>
    <w:basedOn w:val="814"/>
    <w:next w:val="81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856" w:customStyle="1">
    <w:name w:val="标题 111"/>
    <w:basedOn w:val="814"/>
    <w:next w:val="814"/>
    <w:link w:val="875"/>
    <w:uiPriority w:val="0"/>
    <w:qFormat/>
    <w:pPr>
      <w:keepLines/>
      <w:keepNext/>
      <w:spacing w:before="480" w:after="200"/>
      <w:outlineLvl w:val="0"/>
    </w:pPr>
    <w:rPr>
      <w:rFonts w:ascii="Arial" w:hAnsi="Arial" w:eastAsia="Arial" w:cs="Arial"/>
      <w:sz w:val="40"/>
      <w:szCs w:val="40"/>
    </w:rPr>
  </w:style>
  <w:style w:type="paragraph" w:styleId="857" w:customStyle="1">
    <w:name w:val="标题 211"/>
    <w:basedOn w:val="814"/>
    <w:next w:val="858"/>
    <w:link w:val="876"/>
    <w:uiPriority w:val="0"/>
    <w:qFormat/>
    <w:pPr>
      <w:keepLines/>
      <w:keepNext/>
      <w:spacing w:before="260" w:after="260" w:line="413" w:lineRule="auto"/>
      <w:outlineLvl w:val="1"/>
    </w:pPr>
    <w:rPr>
      <w:rFonts w:ascii="Arial" w:hAnsi="Arial" w:eastAsia="黑体"/>
      <w:b/>
      <w:sz w:val="32"/>
      <w:szCs w:val="20"/>
    </w:rPr>
  </w:style>
  <w:style w:type="paragraph" w:styleId="858" w:customStyle="1">
    <w:name w:val="正文缩进11"/>
    <w:basedOn w:val="814"/>
    <w:link w:val="877"/>
    <w:uiPriority w:val="0"/>
    <w:qFormat/>
    <w:pPr>
      <w:ind w:firstLine="420"/>
    </w:pPr>
    <w:rPr>
      <w:rFonts w:ascii="宋体"/>
      <w:color w:val="000000"/>
      <w:sz w:val="24"/>
      <w:szCs w:val="20"/>
    </w:rPr>
  </w:style>
  <w:style w:type="paragraph" w:styleId="859" w:customStyle="1">
    <w:name w:val="标题 311"/>
    <w:basedOn w:val="860"/>
    <w:next w:val="861"/>
    <w:link w:val="878"/>
    <w:uiPriority w:val="0"/>
    <w:qFormat/>
    <w:pPr>
      <w:keepLines/>
      <w:keepNext/>
      <w:spacing w:before="320" w:after="200"/>
      <w:outlineLvl w:val="2"/>
    </w:pPr>
    <w:rPr>
      <w:rFonts w:ascii="Arial" w:hAnsi="Arial" w:eastAsia="Arial" w:cs="Arial"/>
      <w:sz w:val="30"/>
      <w:szCs w:val="30"/>
    </w:rPr>
  </w:style>
  <w:style w:type="paragraph" w:styleId="860" w:customStyle="1">
    <w:name w:val="Normal1"/>
    <w:next w:val="859"/>
    <w:uiPriority w:val="0"/>
    <w:qFormat/>
    <w:pPr>
      <w:jc w:val="both"/>
      <w:widowControl w:val="off"/>
    </w:pPr>
    <w:rPr>
      <w:rFonts w:ascii="Calibri" w:hAnsi="Calibri" w:eastAsia="宋体" w:cs="Times New Roman"/>
      <w:sz w:val="21"/>
      <w:szCs w:val="22"/>
      <w:lang w:val="en-US" w:eastAsia="zh-CN" w:bidi="ar-SA"/>
    </w:rPr>
  </w:style>
  <w:style w:type="paragraph" w:styleId="861" w:customStyle="1">
    <w:name w:val="Normal_19"/>
    <w:next w:val="862"/>
    <w:uiPriority w:val="0"/>
    <w:qFormat/>
    <w:rPr>
      <w:rFonts w:ascii="黑体" w:hAnsi="黑体" w:eastAsia="黑体" w:cs="黑体"/>
      <w:b/>
      <w:sz w:val="32"/>
      <w:szCs w:val="24"/>
      <w:lang w:val="en-US" w:eastAsia="zh-CN" w:bidi="ar-SA"/>
    </w:rPr>
  </w:style>
  <w:style w:type="paragraph" w:styleId="862" w:customStyle="1">
    <w:name w:val="正文1"/>
    <w:next w:val="863"/>
    <w:uiPriority w:val="0"/>
    <w:qFormat/>
    <w:rPr>
      <w:rFonts w:ascii="Times New Roman" w:hAnsi="Times New Roman" w:eastAsia="Times New Roman" w:cs="Times New Roman"/>
      <w:sz w:val="24"/>
      <w:szCs w:val="24"/>
      <w:lang w:val="en-US" w:eastAsia="zh-CN" w:bidi="ar-SA"/>
    </w:rPr>
  </w:style>
  <w:style w:type="paragraph" w:styleId="863" w:customStyle="1">
    <w:name w:val="Body Text First Indent1"/>
    <w:basedOn w:val="864"/>
    <w:uiPriority w:val="99"/>
    <w:unhideWhenUsed/>
    <w:qFormat/>
    <w:pPr>
      <w:ind w:firstLine="420"/>
    </w:pPr>
  </w:style>
  <w:style w:type="paragraph" w:styleId="864" w:customStyle="1">
    <w:name w:val="Body Text1"/>
    <w:basedOn w:val="865"/>
    <w:uiPriority w:val="99"/>
    <w:unhideWhenUsed/>
    <w:qFormat/>
    <w:pPr>
      <w:spacing w:after="120"/>
    </w:pPr>
  </w:style>
  <w:style w:type="paragraph" w:styleId="865" w:customStyle="1">
    <w:name w:val="Normal11"/>
    <w:next w:val="863"/>
    <w:uiPriority w:val="0"/>
    <w:qFormat/>
    <w:pPr>
      <w:jc w:val="both"/>
      <w:widowControl w:val="off"/>
    </w:pPr>
    <w:rPr>
      <w:rFonts w:ascii="Times New Roman" w:hAnsi="Times New Roman" w:eastAsia="宋体" w:cs="Times New Roman"/>
      <w:szCs w:val="21"/>
      <w:lang w:val="en-US" w:eastAsia="zh-CN" w:bidi="ar-SA"/>
    </w:rPr>
  </w:style>
  <w:style w:type="paragraph" w:styleId="866" w:customStyle="1">
    <w:name w:val="标题 411"/>
    <w:basedOn w:val="814"/>
    <w:next w:val="814"/>
    <w:link w:val="879"/>
    <w:uiPriority w:val="0"/>
    <w:qFormat/>
    <w:pPr>
      <w:jc w:val="center"/>
      <w:keepNext/>
      <w:outlineLvl w:val="3"/>
    </w:pPr>
    <w:rPr>
      <w:rFonts w:eastAsia="新宋体"/>
      <w:sz w:val="30"/>
      <w:szCs w:val="21"/>
    </w:rPr>
  </w:style>
  <w:style w:type="paragraph" w:styleId="867" w:customStyle="1">
    <w:name w:val="标题 511"/>
    <w:basedOn w:val="814"/>
    <w:next w:val="814"/>
    <w:link w:val="880"/>
    <w:uiPriority w:val="0"/>
    <w:qFormat/>
    <w:pPr>
      <w:keepLines/>
      <w:keepNext/>
      <w:spacing w:before="320" w:after="200"/>
      <w:outlineLvl w:val="4"/>
    </w:pPr>
    <w:rPr>
      <w:rFonts w:ascii="Arial" w:hAnsi="Arial" w:eastAsia="Arial" w:cs="Arial"/>
      <w:b/>
      <w:bCs/>
      <w:sz w:val="24"/>
      <w:szCs w:val="24"/>
    </w:rPr>
  </w:style>
  <w:style w:type="paragraph" w:styleId="868" w:customStyle="1">
    <w:name w:val="标题 611"/>
    <w:basedOn w:val="814"/>
    <w:next w:val="814"/>
    <w:link w:val="881"/>
    <w:uiPriority w:val="0"/>
    <w:qFormat/>
    <w:pPr>
      <w:keepLines/>
      <w:keepNext/>
      <w:spacing w:before="320" w:after="200"/>
      <w:outlineLvl w:val="5"/>
    </w:pPr>
    <w:rPr>
      <w:rFonts w:ascii="Arial" w:hAnsi="Arial" w:eastAsia="Arial" w:cs="Arial"/>
      <w:b/>
      <w:bCs/>
      <w:sz w:val="22"/>
    </w:rPr>
  </w:style>
  <w:style w:type="paragraph" w:styleId="869" w:customStyle="1">
    <w:name w:val="标题 711"/>
    <w:basedOn w:val="814"/>
    <w:next w:val="814"/>
    <w:link w:val="882"/>
    <w:uiPriority w:val="0"/>
    <w:qFormat/>
    <w:pPr>
      <w:keepLines/>
      <w:keepNext/>
      <w:spacing w:before="320" w:after="200"/>
      <w:outlineLvl w:val="6"/>
    </w:pPr>
    <w:rPr>
      <w:rFonts w:ascii="Arial" w:hAnsi="Arial" w:eastAsia="Arial" w:cs="Arial"/>
      <w:b/>
      <w:bCs/>
      <w:i/>
      <w:iCs/>
      <w:sz w:val="22"/>
    </w:rPr>
  </w:style>
  <w:style w:type="paragraph" w:styleId="870" w:customStyle="1">
    <w:name w:val="标题 811"/>
    <w:basedOn w:val="814"/>
    <w:next w:val="814"/>
    <w:link w:val="883"/>
    <w:uiPriority w:val="0"/>
    <w:qFormat/>
    <w:pPr>
      <w:keepLines/>
      <w:keepNext/>
      <w:spacing w:before="320" w:after="200"/>
      <w:outlineLvl w:val="7"/>
    </w:pPr>
    <w:rPr>
      <w:rFonts w:ascii="Arial" w:hAnsi="Arial" w:eastAsia="Arial" w:cs="Arial"/>
      <w:i/>
      <w:iCs/>
      <w:sz w:val="22"/>
    </w:rPr>
  </w:style>
  <w:style w:type="paragraph" w:styleId="871" w:customStyle="1">
    <w:name w:val="标题 911"/>
    <w:basedOn w:val="814"/>
    <w:next w:val="814"/>
    <w:link w:val="884"/>
    <w:uiPriority w:val="0"/>
    <w:qFormat/>
    <w:pPr>
      <w:keepLines/>
      <w:keepNext/>
      <w:spacing w:before="320" w:after="200"/>
      <w:outlineLvl w:val="8"/>
    </w:pPr>
    <w:rPr>
      <w:rFonts w:ascii="Arial" w:hAnsi="Arial" w:eastAsia="Arial" w:cs="Arial"/>
      <w:i/>
      <w:iCs/>
      <w:szCs w:val="21"/>
    </w:rPr>
  </w:style>
  <w:style w:type="character" w:styleId="872" w:customStyle="1">
    <w:name w:val="默认段落字体11"/>
    <w:uiPriority w:val="1"/>
    <w:unhideWhenUsed/>
    <w:qFormat/>
  </w:style>
  <w:style w:type="table" w:styleId="873" w:customStyle="1">
    <w:name w:val="普通表格1"/>
    <w:uiPriority w:val="99"/>
    <w:unhideWhenUsed/>
    <w:qFormat/>
    <w:tblPr>
      <w:tblCellMar>
        <w:left w:w="0" w:type="dxa"/>
        <w:top w:w="0" w:type="dxa"/>
        <w:right w:w="0" w:type="dxa"/>
        <w:bottom w:w="0" w:type="dxa"/>
      </w:tblCellMar>
    </w:tblPr>
  </w:style>
  <w:style w:type="character" w:styleId="874" w:customStyle="1">
    <w:name w:val="页码1"/>
    <w:uiPriority w:val="0"/>
    <w:qFormat/>
    <w:rPr>
      <w:rFonts w:ascii="Calibri" w:hAnsi="Calibri"/>
      <w:sz w:val="21"/>
      <w:szCs w:val="22"/>
      <w:lang w:val="en-US" w:eastAsia="zh-CN" w:bidi="ar-SA"/>
    </w:rPr>
  </w:style>
  <w:style w:type="character" w:styleId="875" w:customStyle="1">
    <w:name w:val="标题 1 字符"/>
    <w:link w:val="856"/>
    <w:uiPriority w:val="0"/>
    <w:qFormat/>
    <w:rPr>
      <w:rFonts w:ascii="Arial" w:hAnsi="Arial" w:eastAsia="Arial" w:cs="Arial"/>
      <w:sz w:val="40"/>
      <w:szCs w:val="40"/>
    </w:rPr>
  </w:style>
  <w:style w:type="character" w:styleId="876" w:customStyle="1">
    <w:name w:val="标题 2 字符"/>
    <w:link w:val="857"/>
    <w:uiPriority w:val="0"/>
    <w:qFormat/>
    <w:rPr>
      <w:rFonts w:ascii="Arial" w:hAnsi="Arial" w:eastAsia="Arial" w:cs="Arial"/>
      <w:sz w:val="34"/>
    </w:rPr>
  </w:style>
  <w:style w:type="character" w:styleId="877" w:customStyle="1">
    <w:name w:val="正文缩进 字符"/>
    <w:link w:val="858"/>
    <w:uiPriority w:val="0"/>
    <w:qFormat/>
    <w:rPr>
      <w:rFonts w:ascii="宋体" w:hAnsi="Calibri"/>
      <w:color w:val="000000"/>
      <w:sz w:val="24"/>
    </w:rPr>
  </w:style>
  <w:style w:type="character" w:styleId="878" w:customStyle="1">
    <w:name w:val="标题 3 字符"/>
    <w:link w:val="859"/>
    <w:uiPriority w:val="0"/>
    <w:qFormat/>
    <w:rPr>
      <w:rFonts w:ascii="Arial" w:hAnsi="Arial" w:eastAsia="Arial" w:cs="Arial"/>
      <w:sz w:val="30"/>
      <w:szCs w:val="30"/>
    </w:rPr>
  </w:style>
  <w:style w:type="character" w:styleId="879" w:customStyle="1">
    <w:name w:val="标题 4 字符"/>
    <w:link w:val="866"/>
    <w:uiPriority w:val="0"/>
    <w:qFormat/>
    <w:rPr>
      <w:rFonts w:ascii="Arial" w:hAnsi="Arial" w:eastAsia="Arial" w:cs="Arial"/>
      <w:b/>
      <w:bCs/>
      <w:sz w:val="26"/>
      <w:szCs w:val="26"/>
    </w:rPr>
  </w:style>
  <w:style w:type="character" w:styleId="880" w:customStyle="1">
    <w:name w:val="标题 5 字符"/>
    <w:link w:val="867"/>
    <w:uiPriority w:val="0"/>
    <w:qFormat/>
    <w:rPr>
      <w:rFonts w:ascii="Arial" w:hAnsi="Arial" w:eastAsia="Arial" w:cs="Arial"/>
      <w:b/>
      <w:bCs/>
      <w:sz w:val="24"/>
      <w:szCs w:val="24"/>
    </w:rPr>
  </w:style>
  <w:style w:type="character" w:styleId="881" w:customStyle="1">
    <w:name w:val="标题 6 字符"/>
    <w:link w:val="868"/>
    <w:uiPriority w:val="0"/>
    <w:qFormat/>
    <w:rPr>
      <w:rFonts w:ascii="Arial" w:hAnsi="Arial" w:eastAsia="Arial" w:cs="Arial"/>
      <w:b/>
      <w:bCs/>
      <w:sz w:val="22"/>
      <w:szCs w:val="22"/>
    </w:rPr>
  </w:style>
  <w:style w:type="character" w:styleId="882" w:customStyle="1">
    <w:name w:val="标题 7 字符"/>
    <w:link w:val="869"/>
    <w:uiPriority w:val="0"/>
    <w:qFormat/>
    <w:rPr>
      <w:rFonts w:ascii="Arial" w:hAnsi="Arial" w:eastAsia="Arial" w:cs="Arial"/>
      <w:b/>
      <w:bCs/>
      <w:i/>
      <w:iCs/>
      <w:sz w:val="22"/>
      <w:szCs w:val="22"/>
    </w:rPr>
  </w:style>
  <w:style w:type="character" w:styleId="883" w:customStyle="1">
    <w:name w:val="标题 8 字符"/>
    <w:link w:val="870"/>
    <w:uiPriority w:val="0"/>
    <w:qFormat/>
    <w:rPr>
      <w:rFonts w:ascii="Arial" w:hAnsi="Arial" w:eastAsia="Arial" w:cs="Arial"/>
      <w:i/>
      <w:iCs/>
      <w:sz w:val="22"/>
      <w:szCs w:val="22"/>
    </w:rPr>
  </w:style>
  <w:style w:type="character" w:styleId="884" w:customStyle="1">
    <w:name w:val="标题 9 字符"/>
    <w:link w:val="871"/>
    <w:uiPriority w:val="0"/>
    <w:qFormat/>
    <w:rPr>
      <w:rFonts w:ascii="Arial" w:hAnsi="Arial" w:eastAsia="Arial" w:cs="Arial"/>
      <w:i/>
      <w:iCs/>
      <w:sz w:val="21"/>
      <w:szCs w:val="21"/>
    </w:rPr>
  </w:style>
  <w:style w:type="paragraph" w:styleId="885" w:customStyle="1">
    <w:name w:val="列表 31"/>
    <w:basedOn w:val="814"/>
    <w:uiPriority w:val="0"/>
    <w:qFormat/>
    <w:pPr>
      <w:ind w:left="100" w:hanging="200"/>
    </w:pPr>
    <w:rPr>
      <w:rFonts w:ascii="Times New Roman" w:hAnsi="Times New Roman"/>
      <w:szCs w:val="21"/>
    </w:rPr>
  </w:style>
  <w:style w:type="paragraph" w:styleId="886" w:customStyle="1">
    <w:name w:val="目录 71"/>
    <w:basedOn w:val="814"/>
    <w:next w:val="814"/>
    <w:uiPriority w:val="0"/>
    <w:unhideWhenUsed/>
    <w:qFormat/>
    <w:pPr>
      <w:ind w:left="1701"/>
      <w:spacing w:after="57"/>
    </w:pPr>
  </w:style>
  <w:style w:type="paragraph" w:styleId="887" w:customStyle="1">
    <w:name w:val="题注11"/>
    <w:basedOn w:val="814"/>
    <w:next w:val="814"/>
    <w:uiPriority w:val="35"/>
    <w:qFormat/>
    <w:pPr>
      <w:spacing w:line="276" w:lineRule="auto"/>
    </w:pPr>
    <w:rPr>
      <w:b/>
      <w:bCs/>
      <w:color w:val="5b9bd5"/>
      <w:sz w:val="18"/>
      <w:szCs w:val="18"/>
    </w:rPr>
  </w:style>
  <w:style w:type="paragraph" w:styleId="888" w:customStyle="1">
    <w:name w:val="文档结构图1"/>
    <w:basedOn w:val="814"/>
    <w:link w:val="889"/>
    <w:uiPriority w:val="0"/>
    <w:semiHidden/>
    <w:qFormat/>
    <w:pPr>
      <w:shd w:val="clear" w:color="auto" w:fill="000080"/>
    </w:pPr>
    <w:rPr>
      <w:rFonts w:ascii="Times New Roman" w:hAnsi="Times New Roman"/>
      <w:szCs w:val="21"/>
    </w:rPr>
  </w:style>
  <w:style w:type="character" w:styleId="889" w:customStyle="1">
    <w:name w:val="文档结构图 字符"/>
    <w:link w:val="888"/>
    <w:uiPriority w:val="0"/>
    <w:semiHidden/>
    <w:qFormat/>
    <w:rPr>
      <w:sz w:val="21"/>
      <w:szCs w:val="21"/>
      <w:shd w:val="clear" w:color="auto" w:fill="000080"/>
    </w:rPr>
  </w:style>
  <w:style w:type="paragraph" w:styleId="890" w:customStyle="1">
    <w:name w:val="批注文字1"/>
    <w:basedOn w:val="814"/>
    <w:link w:val="891"/>
    <w:uiPriority w:val="0"/>
    <w:semiHidden/>
    <w:qFormat/>
    <w:pPr>
      <w:jc w:val="left"/>
    </w:pPr>
    <w:rPr>
      <w:rFonts w:ascii="Times New Roman" w:hAnsi="Times New Roman"/>
      <w:szCs w:val="21"/>
    </w:rPr>
  </w:style>
  <w:style w:type="character" w:styleId="891" w:customStyle="1">
    <w:name w:val="批注文字 字符"/>
    <w:link w:val="890"/>
    <w:uiPriority w:val="0"/>
    <w:semiHidden/>
    <w:qFormat/>
    <w:rPr>
      <w:sz w:val="21"/>
      <w:szCs w:val="21"/>
    </w:rPr>
  </w:style>
  <w:style w:type="paragraph" w:styleId="892" w:customStyle="1">
    <w:name w:val="正文文本 31"/>
    <w:basedOn w:val="814"/>
    <w:link w:val="893"/>
    <w:uiPriority w:val="0"/>
    <w:qFormat/>
    <w:rPr>
      <w:rFonts w:ascii="仿宋_GB2312" w:hAnsi="Arial" w:eastAsia="仿宋_GB2312"/>
      <w:sz w:val="32"/>
      <w:szCs w:val="32"/>
    </w:rPr>
  </w:style>
  <w:style w:type="character" w:styleId="893" w:customStyle="1">
    <w:name w:val="正文文本 3 字符"/>
    <w:link w:val="892"/>
    <w:uiPriority w:val="0"/>
    <w:qFormat/>
    <w:rPr>
      <w:rFonts w:ascii="仿宋_GB2312" w:hAnsi="Arial" w:eastAsia="仿宋_GB2312"/>
      <w:sz w:val="32"/>
      <w:szCs w:val="32"/>
    </w:rPr>
  </w:style>
  <w:style w:type="paragraph" w:styleId="894" w:customStyle="1">
    <w:name w:val="正文文本111"/>
    <w:basedOn w:val="814"/>
    <w:uiPriority w:val="0"/>
    <w:semiHidden/>
    <w:qFormat/>
    <w:rPr>
      <w:rFonts w:ascii="仿宋" w:hAnsi="仿宋" w:eastAsia="仿宋" w:cs="仿宋"/>
      <w:sz w:val="32"/>
      <w:szCs w:val="32"/>
      <w:lang w:eastAsia="en-US"/>
    </w:rPr>
  </w:style>
  <w:style w:type="paragraph" w:styleId="895" w:customStyle="1">
    <w:name w:val="正文文本缩进111"/>
    <w:basedOn w:val="814"/>
    <w:link w:val="896"/>
    <w:uiPriority w:val="0"/>
    <w:qFormat/>
    <w:pPr>
      <w:ind w:firstLine="225"/>
    </w:pPr>
    <w:rPr>
      <w:rFonts w:ascii="仿宋_GB2312" w:eastAsia="仿宋_GB2312"/>
      <w:sz w:val="32"/>
    </w:rPr>
  </w:style>
  <w:style w:type="character" w:styleId="896" w:customStyle="1">
    <w:name w:val="正文文本缩进 字符1"/>
    <w:link w:val="895"/>
    <w:uiPriority w:val="0"/>
    <w:qFormat/>
    <w:rPr>
      <w:rFonts w:ascii="仿宋_GB2312" w:hAnsi="Calibri" w:eastAsia="仿宋_GB2312"/>
      <w:sz w:val="32"/>
      <w:szCs w:val="22"/>
    </w:rPr>
  </w:style>
  <w:style w:type="paragraph" w:styleId="897" w:customStyle="1">
    <w:name w:val="列表 21"/>
    <w:basedOn w:val="814"/>
    <w:uiPriority w:val="0"/>
    <w:qFormat/>
    <w:pPr>
      <w:ind w:left="100" w:hanging="200"/>
    </w:pPr>
    <w:rPr>
      <w:rFonts w:ascii="Times New Roman" w:hAnsi="Times New Roman"/>
      <w:szCs w:val="21"/>
    </w:rPr>
  </w:style>
  <w:style w:type="paragraph" w:styleId="898" w:customStyle="1">
    <w:name w:val="目录 51"/>
    <w:basedOn w:val="814"/>
    <w:next w:val="814"/>
    <w:uiPriority w:val="0"/>
    <w:unhideWhenUsed/>
    <w:qFormat/>
    <w:pPr>
      <w:ind w:left="1134"/>
      <w:spacing w:after="57"/>
    </w:pPr>
  </w:style>
  <w:style w:type="paragraph" w:styleId="899" w:customStyle="1">
    <w:name w:val="目录 31"/>
    <w:basedOn w:val="814"/>
    <w:next w:val="814"/>
    <w:uiPriority w:val="0"/>
    <w:unhideWhenUsed/>
    <w:qFormat/>
    <w:pPr>
      <w:ind w:left="567"/>
      <w:spacing w:after="57"/>
    </w:pPr>
  </w:style>
  <w:style w:type="paragraph" w:styleId="900" w:customStyle="1">
    <w:name w:val="纯文本11"/>
    <w:basedOn w:val="814"/>
    <w:link w:val="901"/>
    <w:uiPriority w:val="0"/>
    <w:qFormat/>
    <w:rPr>
      <w:rFonts w:ascii="宋体" w:hAnsi="Courier New" w:cs="Courier New"/>
      <w:szCs w:val="21"/>
    </w:rPr>
  </w:style>
  <w:style w:type="character" w:styleId="901" w:customStyle="1">
    <w:name w:val="纯文本 字符"/>
    <w:link w:val="900"/>
    <w:uiPriority w:val="0"/>
    <w:qFormat/>
    <w:rPr>
      <w:rFonts w:ascii="宋体" w:hAnsi="Courier New" w:cs="Courier New"/>
      <w:sz w:val="21"/>
      <w:szCs w:val="21"/>
    </w:rPr>
  </w:style>
  <w:style w:type="paragraph" w:styleId="902" w:customStyle="1">
    <w:name w:val="目录 81"/>
    <w:basedOn w:val="814"/>
    <w:next w:val="814"/>
    <w:uiPriority w:val="0"/>
    <w:unhideWhenUsed/>
    <w:qFormat/>
    <w:pPr>
      <w:ind w:left="1984"/>
      <w:spacing w:after="57"/>
    </w:pPr>
  </w:style>
  <w:style w:type="paragraph" w:styleId="903" w:customStyle="1">
    <w:name w:val="日期1"/>
    <w:basedOn w:val="814"/>
    <w:next w:val="814"/>
    <w:link w:val="904"/>
    <w:uiPriority w:val="0"/>
    <w:qFormat/>
    <w:rPr>
      <w:rFonts w:ascii="Times New Roman" w:hAnsi="Times New Roman"/>
      <w:sz w:val="24"/>
      <w:szCs w:val="24"/>
    </w:rPr>
  </w:style>
  <w:style w:type="character" w:styleId="904" w:customStyle="1">
    <w:name w:val="日期 字符"/>
    <w:link w:val="903"/>
    <w:uiPriority w:val="0"/>
    <w:qFormat/>
    <w:rPr>
      <w:sz w:val="24"/>
      <w:szCs w:val="24"/>
    </w:rPr>
  </w:style>
  <w:style w:type="paragraph" w:styleId="905" w:customStyle="1">
    <w:name w:val="正文文本缩进 21"/>
    <w:basedOn w:val="814"/>
    <w:link w:val="906"/>
    <w:uiPriority w:val="0"/>
    <w:qFormat/>
    <w:pPr>
      <w:ind w:left="630" w:firstLine="645"/>
    </w:pPr>
    <w:rPr>
      <w:rFonts w:ascii="Arial" w:hAnsi="Arial" w:eastAsia="仿宋_GB2312" w:cs="Arial"/>
      <w:sz w:val="32"/>
      <w:szCs w:val="32"/>
    </w:rPr>
  </w:style>
  <w:style w:type="character" w:styleId="906" w:customStyle="1">
    <w:name w:val="正文文本缩进 2 字符"/>
    <w:link w:val="905"/>
    <w:uiPriority w:val="0"/>
    <w:qFormat/>
    <w:rPr>
      <w:rFonts w:ascii="Arial" w:hAnsi="Arial" w:eastAsia="仿宋_GB2312" w:cs="Arial"/>
      <w:sz w:val="32"/>
      <w:szCs w:val="32"/>
    </w:rPr>
  </w:style>
  <w:style w:type="paragraph" w:styleId="907" w:customStyle="1">
    <w:name w:val="尾注文本1"/>
    <w:basedOn w:val="814"/>
    <w:link w:val="908"/>
    <w:uiPriority w:val="99"/>
    <w:unhideWhenUsed/>
    <w:qFormat/>
    <w:rPr>
      <w:sz w:val="20"/>
    </w:rPr>
  </w:style>
  <w:style w:type="character" w:styleId="908" w:customStyle="1">
    <w:name w:val="尾注文本 字符"/>
    <w:link w:val="907"/>
    <w:uiPriority w:val="99"/>
    <w:qFormat/>
    <w:rPr>
      <w:sz w:val="20"/>
    </w:rPr>
  </w:style>
  <w:style w:type="paragraph" w:styleId="909" w:customStyle="1">
    <w:name w:val="批注框文本1"/>
    <w:basedOn w:val="814"/>
    <w:link w:val="910"/>
    <w:uiPriority w:val="0"/>
    <w:qFormat/>
    <w:rPr>
      <w:rFonts w:ascii="Times New Roman" w:hAnsi="Times New Roman"/>
      <w:sz w:val="18"/>
      <w:szCs w:val="18"/>
    </w:rPr>
  </w:style>
  <w:style w:type="character" w:styleId="910" w:customStyle="1">
    <w:name w:val="批注框文本 字符"/>
    <w:link w:val="909"/>
    <w:uiPriority w:val="0"/>
    <w:qFormat/>
    <w:rPr>
      <w:sz w:val="18"/>
      <w:szCs w:val="18"/>
    </w:rPr>
  </w:style>
  <w:style w:type="paragraph" w:styleId="911" w:customStyle="1">
    <w:name w:val="页脚11"/>
    <w:basedOn w:val="814"/>
    <w:link w:val="912"/>
    <w:uiPriority w:val="99"/>
    <w:qFormat/>
    <w:pPr>
      <w:jc w:val="left"/>
      <w:tabs>
        <w:tab w:val="center" w:pos="4153" w:leader="none"/>
        <w:tab w:val="right" w:pos="8306" w:leader="none"/>
      </w:tabs>
    </w:pPr>
    <w:rPr>
      <w:sz w:val="18"/>
      <w:szCs w:val="18"/>
    </w:rPr>
  </w:style>
  <w:style w:type="character" w:styleId="912" w:customStyle="1">
    <w:name w:val="页脚 字符"/>
    <w:link w:val="911"/>
    <w:uiPriority w:val="99"/>
    <w:qFormat/>
  </w:style>
  <w:style w:type="paragraph" w:styleId="913" w:customStyle="1">
    <w:name w:val="页眉11"/>
    <w:basedOn w:val="814"/>
    <w:link w:val="914"/>
    <w:uiPriority w:val="0"/>
    <w:qFormat/>
    <w:pPr>
      <w:jc w:val="center"/>
      <w:tabs>
        <w:tab w:val="center" w:pos="4153" w:leader="none"/>
        <w:tab w:val="right" w:pos="8306" w:leader="none"/>
      </w:tabs>
    </w:pPr>
    <w:rPr>
      <w:sz w:val="18"/>
      <w:szCs w:val="18"/>
    </w:rPr>
  </w:style>
  <w:style w:type="character" w:styleId="914" w:customStyle="1">
    <w:name w:val="页眉 字符"/>
    <w:link w:val="913"/>
    <w:uiPriority w:val="0"/>
    <w:qFormat/>
    <w:rPr>
      <w:rFonts w:ascii="Calibri" w:hAnsi="Calibri"/>
      <w:sz w:val="18"/>
      <w:szCs w:val="18"/>
    </w:rPr>
  </w:style>
  <w:style w:type="paragraph" w:styleId="915" w:customStyle="1">
    <w:name w:val="目录 11"/>
    <w:basedOn w:val="814"/>
    <w:next w:val="814"/>
    <w:uiPriority w:val="0"/>
    <w:qFormat/>
    <w:pPr>
      <w:jc w:val="left"/>
      <w:spacing w:before="120" w:after="120"/>
    </w:pPr>
    <w:rPr>
      <w:rFonts w:cs="Calibri"/>
      <w:b/>
      <w:bCs/>
      <w:caps/>
      <w:sz w:val="20"/>
      <w:szCs w:val="20"/>
    </w:rPr>
  </w:style>
  <w:style w:type="paragraph" w:styleId="916" w:customStyle="1">
    <w:name w:val="目录 41"/>
    <w:basedOn w:val="814"/>
    <w:next w:val="814"/>
    <w:uiPriority w:val="0"/>
    <w:unhideWhenUsed/>
    <w:qFormat/>
    <w:pPr>
      <w:ind w:left="850"/>
      <w:spacing w:after="57"/>
    </w:pPr>
  </w:style>
  <w:style w:type="paragraph" w:styleId="917" w:customStyle="1">
    <w:name w:val="副标题1"/>
    <w:basedOn w:val="814"/>
    <w:next w:val="814"/>
    <w:link w:val="918"/>
    <w:uiPriority w:val="11"/>
    <w:qFormat/>
    <w:pPr>
      <w:spacing w:before="200" w:after="200"/>
    </w:pPr>
    <w:rPr>
      <w:sz w:val="24"/>
      <w:szCs w:val="24"/>
    </w:rPr>
  </w:style>
  <w:style w:type="character" w:styleId="918" w:customStyle="1">
    <w:name w:val="副标题 字符"/>
    <w:link w:val="917"/>
    <w:uiPriority w:val="11"/>
    <w:qFormat/>
    <w:rPr>
      <w:sz w:val="24"/>
      <w:szCs w:val="24"/>
    </w:rPr>
  </w:style>
  <w:style w:type="paragraph" w:styleId="919" w:customStyle="1">
    <w:name w:val="列表1"/>
    <w:basedOn w:val="814"/>
    <w:uiPriority w:val="0"/>
    <w:qFormat/>
    <w:pPr>
      <w:ind w:left="200" w:hanging="200"/>
    </w:pPr>
    <w:rPr>
      <w:rFonts w:ascii="Times New Roman" w:hAnsi="Times New Roman"/>
      <w:szCs w:val="21"/>
    </w:rPr>
  </w:style>
  <w:style w:type="paragraph" w:styleId="920" w:customStyle="1">
    <w:name w:val="脚注文本11"/>
    <w:basedOn w:val="814"/>
    <w:link w:val="921"/>
    <w:uiPriority w:val="99"/>
    <w:unhideWhenUsed/>
    <w:qFormat/>
    <w:pPr>
      <w:spacing w:after="40"/>
    </w:pPr>
    <w:rPr>
      <w:sz w:val="18"/>
    </w:rPr>
  </w:style>
  <w:style w:type="character" w:styleId="921" w:customStyle="1">
    <w:name w:val="脚注文本 字符"/>
    <w:link w:val="920"/>
    <w:uiPriority w:val="99"/>
    <w:qFormat/>
    <w:rPr>
      <w:sz w:val="18"/>
    </w:rPr>
  </w:style>
  <w:style w:type="paragraph" w:styleId="922" w:customStyle="1">
    <w:name w:val="目录 61"/>
    <w:basedOn w:val="814"/>
    <w:next w:val="814"/>
    <w:uiPriority w:val="0"/>
    <w:unhideWhenUsed/>
    <w:qFormat/>
    <w:pPr>
      <w:ind w:left="1417"/>
      <w:spacing w:after="57"/>
    </w:pPr>
  </w:style>
  <w:style w:type="paragraph" w:styleId="923" w:customStyle="1">
    <w:name w:val="正文文本缩进 31"/>
    <w:basedOn w:val="814"/>
    <w:link w:val="924"/>
    <w:uiPriority w:val="0"/>
    <w:qFormat/>
    <w:pPr>
      <w:ind w:left="645" w:firstLine="645"/>
    </w:pPr>
    <w:rPr>
      <w:rFonts w:ascii="Arial" w:hAnsi="Arial" w:eastAsia="仿宋_GB2312" w:cs="Arial"/>
      <w:color w:val="ffff00"/>
      <w:sz w:val="32"/>
      <w:szCs w:val="32"/>
    </w:rPr>
  </w:style>
  <w:style w:type="character" w:styleId="924" w:customStyle="1">
    <w:name w:val="正文文本缩进 3 字符"/>
    <w:link w:val="923"/>
    <w:uiPriority w:val="0"/>
    <w:qFormat/>
    <w:rPr>
      <w:rFonts w:ascii="Arial" w:hAnsi="Arial" w:eastAsia="仿宋_GB2312" w:cs="Arial"/>
      <w:color w:val="ffff00"/>
      <w:sz w:val="32"/>
      <w:szCs w:val="32"/>
    </w:rPr>
  </w:style>
  <w:style w:type="paragraph" w:styleId="925" w:customStyle="1">
    <w:name w:val="图表目录1"/>
    <w:basedOn w:val="814"/>
    <w:next w:val="814"/>
    <w:uiPriority w:val="0"/>
    <w:unhideWhenUsed/>
    <w:qFormat/>
  </w:style>
  <w:style w:type="paragraph" w:styleId="926" w:customStyle="1">
    <w:name w:val="目录 21"/>
    <w:basedOn w:val="814"/>
    <w:next w:val="814"/>
    <w:uiPriority w:val="0"/>
    <w:qFormat/>
    <w:pPr>
      <w:ind w:left="210"/>
      <w:jc w:val="left"/>
    </w:pPr>
    <w:rPr>
      <w:rFonts w:cs="Calibri"/>
      <w:smallCaps/>
      <w:sz w:val="20"/>
      <w:szCs w:val="20"/>
    </w:rPr>
  </w:style>
  <w:style w:type="paragraph" w:styleId="927" w:customStyle="1">
    <w:name w:val="目录 91"/>
    <w:basedOn w:val="814"/>
    <w:next w:val="814"/>
    <w:uiPriority w:val="0"/>
    <w:unhideWhenUsed/>
    <w:qFormat/>
    <w:pPr>
      <w:ind w:left="2268"/>
      <w:spacing w:after="57"/>
    </w:pPr>
  </w:style>
  <w:style w:type="paragraph" w:styleId="928" w:customStyle="1">
    <w:name w:val="正文文本 21"/>
    <w:basedOn w:val="814"/>
    <w:link w:val="929"/>
    <w:uiPriority w:val="0"/>
    <w:qFormat/>
    <w:pPr>
      <w:jc w:val="center"/>
      <w:widowControl/>
    </w:pPr>
    <w:rPr>
      <w:rFonts w:ascii="楷体_GB2312" w:hAnsi="Times New Roman" w:eastAsia="楷体_GB2312"/>
      <w:sz w:val="28"/>
      <w:szCs w:val="28"/>
    </w:rPr>
  </w:style>
  <w:style w:type="character" w:styleId="929" w:customStyle="1">
    <w:name w:val="正文文本 2 字符"/>
    <w:link w:val="928"/>
    <w:uiPriority w:val="0"/>
    <w:qFormat/>
    <w:rPr>
      <w:rFonts w:ascii="楷体_GB2312" w:eastAsia="楷体_GB2312"/>
      <w:sz w:val="28"/>
      <w:szCs w:val="28"/>
    </w:rPr>
  </w:style>
  <w:style w:type="paragraph" w:styleId="930" w:customStyle="1">
    <w:name w:val="HTML 预设格式1"/>
    <w:basedOn w:val="814"/>
    <w:link w:val="93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1" w:customStyle="1">
    <w:name w:val="HTML 预设格式 字符"/>
    <w:link w:val="930"/>
    <w:uiPriority w:val="99"/>
    <w:qFormat/>
    <w:rPr>
      <w:rFonts w:ascii="宋体" w:hAnsi="宋体"/>
      <w:sz w:val="24"/>
      <w:szCs w:val="24"/>
    </w:rPr>
  </w:style>
  <w:style w:type="paragraph" w:styleId="932" w:customStyle="1">
    <w:name w:val="普通(网站)111"/>
    <w:basedOn w:val="814"/>
    <w:uiPriority w:val="99"/>
    <w:qFormat/>
    <w:pPr>
      <w:jc w:val="left"/>
      <w:spacing w:before="100" w:beforeAutospacing="1" w:after="100" w:afterAutospacing="1"/>
      <w:widowControl/>
    </w:pPr>
    <w:rPr>
      <w:rFonts w:ascii="宋体" w:hAnsi="宋体" w:cs="宋体"/>
      <w:sz w:val="24"/>
      <w:szCs w:val="24"/>
    </w:rPr>
  </w:style>
  <w:style w:type="paragraph" w:styleId="933" w:customStyle="1">
    <w:name w:val="索引 11"/>
    <w:basedOn w:val="814"/>
    <w:next w:val="814"/>
    <w:uiPriority w:val="0"/>
    <w:semiHidden/>
    <w:qFormat/>
    <w:pPr>
      <w:spacing w:line="240" w:lineRule="atLeast"/>
    </w:pPr>
    <w:rPr>
      <w:rFonts w:ascii="Times New Roman" w:hAnsi="Times New Roman"/>
      <w:b/>
      <w:bCs/>
      <w:szCs w:val="21"/>
    </w:rPr>
  </w:style>
  <w:style w:type="paragraph" w:styleId="934" w:customStyle="1">
    <w:name w:val="标题11"/>
    <w:basedOn w:val="814"/>
    <w:next w:val="814"/>
    <w:link w:val="935"/>
    <w:uiPriority w:val="10"/>
    <w:qFormat/>
    <w:pPr>
      <w:contextualSpacing/>
      <w:spacing w:before="300" w:after="200"/>
    </w:pPr>
    <w:rPr>
      <w:sz w:val="48"/>
      <w:szCs w:val="48"/>
    </w:rPr>
  </w:style>
  <w:style w:type="character" w:styleId="935" w:customStyle="1">
    <w:name w:val="标题 字符"/>
    <w:link w:val="934"/>
    <w:uiPriority w:val="10"/>
    <w:qFormat/>
    <w:rPr>
      <w:sz w:val="48"/>
      <w:szCs w:val="48"/>
    </w:rPr>
  </w:style>
  <w:style w:type="paragraph" w:styleId="936" w:customStyle="1">
    <w:name w:val="批注主题1"/>
    <w:basedOn w:val="890"/>
    <w:next w:val="890"/>
    <w:link w:val="937"/>
    <w:uiPriority w:val="0"/>
    <w:semiHidden/>
    <w:qFormat/>
    <w:rPr>
      <w:b/>
      <w:bCs/>
    </w:rPr>
  </w:style>
  <w:style w:type="character" w:styleId="937" w:customStyle="1">
    <w:name w:val="批注主题 字符"/>
    <w:link w:val="936"/>
    <w:uiPriority w:val="0"/>
    <w:semiHidden/>
    <w:qFormat/>
    <w:rPr>
      <w:b/>
      <w:bCs/>
      <w:sz w:val="21"/>
      <w:szCs w:val="21"/>
    </w:rPr>
  </w:style>
  <w:style w:type="paragraph" w:styleId="938" w:customStyle="1">
    <w:name w:val="正文首行缩进 2111"/>
    <w:basedOn w:val="895"/>
    <w:link w:val="939"/>
    <w:uiPriority w:val="0"/>
    <w:qFormat/>
    <w:pPr>
      <w:ind w:firstLine="420"/>
      <w:spacing w:line="360" w:lineRule="auto"/>
    </w:pPr>
    <w:rPr>
      <w:rFonts w:ascii="宋体" w:hAnsi="宋体" w:eastAsia="宋体"/>
      <w:sz w:val="21"/>
      <w:szCs w:val="20"/>
    </w:rPr>
  </w:style>
  <w:style w:type="character" w:styleId="939" w:customStyle="1">
    <w:name w:val="正文文本首行缩进 2 字符"/>
    <w:link w:val="938"/>
    <w:uiPriority w:val="0"/>
    <w:qFormat/>
    <w:rPr>
      <w:rFonts w:ascii="宋体" w:hAnsi="宋体" w:eastAsia="仿宋_GB2312"/>
      <w:sz w:val="21"/>
      <w:szCs w:val="22"/>
    </w:rPr>
  </w:style>
  <w:style w:type="table" w:styleId="940" w:customStyle="1">
    <w:name w:val="网格型1"/>
    <w:basedOn w:val="873"/>
    <w:uiPriority w:val="0"/>
    <w:qFormat/>
    <w:pPr>
      <w:jc w:val="both"/>
      <w:widowControl w:val="off"/>
    </w:pPr>
    <w:tblPr/>
  </w:style>
  <w:style w:type="character" w:styleId="941" w:customStyle="1">
    <w:name w:val="要点1"/>
    <w:uiPriority w:val="0"/>
    <w:qFormat/>
    <w:rPr>
      <w:b/>
      <w:bCs/>
    </w:rPr>
  </w:style>
  <w:style w:type="character" w:styleId="942" w:customStyle="1">
    <w:name w:val="尾注引用1"/>
    <w:uiPriority w:val="99"/>
    <w:unhideWhenUsed/>
    <w:qFormat/>
    <w:rPr>
      <w:vertAlign w:val="superscript"/>
    </w:rPr>
  </w:style>
  <w:style w:type="character" w:styleId="943" w:customStyle="1">
    <w:name w:val="页码2"/>
    <w:uiPriority w:val="0"/>
    <w:qFormat/>
  </w:style>
  <w:style w:type="character" w:styleId="944" w:customStyle="1">
    <w:name w:val="已访问的超链接1"/>
    <w:uiPriority w:val="0"/>
    <w:qFormat/>
    <w:rPr>
      <w:color w:val="800080"/>
      <w:u w:val="single"/>
    </w:rPr>
  </w:style>
  <w:style w:type="character" w:styleId="945" w:customStyle="1">
    <w:name w:val="超链接1"/>
    <w:uiPriority w:val="0"/>
    <w:qFormat/>
    <w:rPr>
      <w:color w:val="0000ff"/>
      <w:u w:val="single"/>
    </w:rPr>
  </w:style>
  <w:style w:type="character" w:styleId="946" w:customStyle="1">
    <w:name w:val="批注引用1"/>
    <w:uiPriority w:val="0"/>
    <w:semiHidden/>
    <w:qFormat/>
    <w:rPr>
      <w:sz w:val="21"/>
      <w:szCs w:val="21"/>
    </w:rPr>
  </w:style>
  <w:style w:type="character" w:styleId="947" w:customStyle="1">
    <w:name w:val="脚注引用1"/>
    <w:uiPriority w:val="99"/>
    <w:unhideWhenUsed/>
    <w:qFormat/>
    <w:rPr>
      <w:vertAlign w:val="superscript"/>
    </w:rPr>
  </w:style>
  <w:style w:type="paragraph" w:styleId="948" w:customStyle="1">
    <w:name w:val="标题二、"/>
    <w:basedOn w:val="814"/>
    <w:uiPriority w:val="99"/>
    <w:qFormat/>
    <w:pPr>
      <w:ind w:firstLine="200"/>
      <w:spacing w:line="360" w:lineRule="auto"/>
      <w:outlineLvl w:val="2"/>
    </w:pPr>
    <w:rPr>
      <w:rFonts w:ascii="宋体" w:hAnsi="宋体"/>
      <w:b/>
    </w:rPr>
  </w:style>
  <w:style w:type="paragraph" w:styleId="949" w:customStyle="1">
    <w:name w:val="正文首行缩进 21"/>
    <w:basedOn w:val="950"/>
    <w:next w:val="814"/>
    <w:uiPriority w:val="0"/>
    <w:qFormat/>
    <w:pPr>
      <w:ind w:firstLine="420"/>
      <w:spacing w:line="360" w:lineRule="auto"/>
    </w:pPr>
    <w:rPr>
      <w:rFonts w:ascii="宋体" w:hAnsi="宋体" w:eastAsia="宋体"/>
      <w:sz w:val="21"/>
      <w:szCs w:val="20"/>
    </w:rPr>
  </w:style>
  <w:style w:type="paragraph" w:styleId="950" w:customStyle="1">
    <w:name w:val="正文文本缩进1"/>
    <w:basedOn w:val="814"/>
    <w:next w:val="951"/>
    <w:uiPriority w:val="0"/>
    <w:qFormat/>
    <w:pPr>
      <w:ind w:firstLine="645"/>
    </w:pPr>
    <w:rPr>
      <w:rFonts w:ascii="楷体_GB2312" w:eastAsia="楷体_GB2312"/>
      <w:sz w:val="32"/>
      <w:szCs w:val="32"/>
    </w:rPr>
  </w:style>
  <w:style w:type="paragraph" w:styleId="951" w:customStyle="1">
    <w:name w:val="寄信人地址1"/>
    <w:basedOn w:val="814"/>
    <w:uiPriority w:val="0"/>
    <w:qFormat/>
    <w:rPr>
      <w:rFonts w:ascii="Arial" w:hAnsi="Arial"/>
    </w:rPr>
  </w:style>
  <w:style w:type="paragraph" w:styleId="952" w:customStyle="1">
    <w:name w:val="标题 412"/>
    <w:basedOn w:val="953"/>
    <w:next w:val="814"/>
    <w:uiPriority w:val="0"/>
    <w:qFormat/>
    <w:pPr>
      <w:keepLines/>
      <w:keepNext/>
      <w:spacing w:line="360" w:lineRule="auto"/>
      <w:widowControl w:val="off"/>
      <w:tabs>
        <w:tab w:val="left" w:pos="1134" w:leader="none"/>
        <w:tab w:val="right" w:pos="7371" w:leader="none"/>
      </w:tabs>
      <w:outlineLvl w:val="3"/>
    </w:pPr>
    <w:rPr>
      <w:rFonts w:ascii="宋体"/>
      <w:color w:val="800000"/>
      <w:sz w:val="28"/>
      <w:szCs w:val="20"/>
    </w:rPr>
  </w:style>
  <w:style w:type="paragraph" w:styleId="953" w:customStyle="1">
    <w:name w:val="Normal_20"/>
    <w:next w:val="954"/>
    <w:uiPriority w:val="0"/>
    <w:qFormat/>
    <w:rPr>
      <w:rFonts w:ascii="黑体" w:hAnsi="黑体" w:eastAsia="黑体" w:cs="黑体"/>
      <w:b/>
      <w:sz w:val="32"/>
      <w:szCs w:val="24"/>
      <w:lang w:val="en-US" w:eastAsia="zh-CN" w:bidi="ar-SA"/>
    </w:rPr>
  </w:style>
  <w:style w:type="paragraph" w:styleId="954" w:customStyle="1">
    <w:name w:val="Body Text First Indent_2"/>
    <w:basedOn w:val="953"/>
    <w:uiPriority w:val="0"/>
    <w:qFormat/>
    <w:pPr>
      <w:ind w:firstLine="100"/>
      <w:spacing w:after="120"/>
    </w:pPr>
  </w:style>
  <w:style w:type="paragraph" w:styleId="955" w:customStyle="1">
    <w:name w:val="脚注文本1"/>
    <w:basedOn w:val="814"/>
    <w:uiPriority w:val="0"/>
    <w:qFormat/>
    <w:pPr>
      <w:jc w:val="left"/>
    </w:pPr>
    <w:rPr>
      <w:rFonts w:eastAsia="Times New Roman"/>
      <w:sz w:val="18"/>
      <w:szCs w:val="24"/>
    </w:rPr>
  </w:style>
  <w:style w:type="table" w:styleId="956" w:customStyle="1">
    <w:name w:val="无格式表格 11"/>
    <w:basedOn w:val="873"/>
    <w:uiPriority w:val="59"/>
    <w:qFormat/>
    <w:tblPr/>
  </w:style>
  <w:style w:type="table" w:styleId="957" w:customStyle="1">
    <w:name w:val="无格式表格 21"/>
    <w:basedOn w:val="873"/>
    <w:uiPriority w:val="59"/>
    <w:qFormat/>
    <w:tblPr/>
  </w:style>
  <w:style w:type="table" w:styleId="958" w:customStyle="1">
    <w:name w:val="无格式表格 31"/>
    <w:basedOn w:val="873"/>
    <w:uiPriority w:val="99"/>
    <w:qFormat/>
    <w:tblPr/>
  </w:style>
  <w:style w:type="table" w:styleId="959" w:customStyle="1">
    <w:name w:val="无格式表格 41"/>
    <w:basedOn w:val="873"/>
    <w:uiPriority w:val="99"/>
    <w:qFormat/>
    <w:tblPr/>
  </w:style>
  <w:style w:type="table" w:styleId="960" w:customStyle="1">
    <w:name w:val="无格式表格 51"/>
    <w:basedOn w:val="873"/>
    <w:uiPriority w:val="99"/>
    <w:qFormat/>
    <w:tblPr/>
  </w:style>
  <w:style w:type="table" w:styleId="961" w:customStyle="1">
    <w:name w:val="网格表 1 浅色1"/>
    <w:basedOn w:val="873"/>
    <w:uiPriority w:val="99"/>
    <w:qFormat/>
    <w:tblPr/>
  </w:style>
  <w:style w:type="table" w:styleId="962" w:customStyle="1">
    <w:name w:val="网格表 21"/>
    <w:basedOn w:val="873"/>
    <w:uiPriority w:val="99"/>
    <w:qFormat/>
    <w:tblPr/>
  </w:style>
  <w:style w:type="table" w:styleId="963" w:customStyle="1">
    <w:name w:val="网格表 31"/>
    <w:basedOn w:val="873"/>
    <w:uiPriority w:val="99"/>
    <w:qFormat/>
    <w:tblPr/>
  </w:style>
  <w:style w:type="table" w:styleId="964" w:customStyle="1">
    <w:name w:val="网格表 41"/>
    <w:basedOn w:val="873"/>
    <w:uiPriority w:val="59"/>
    <w:qFormat/>
    <w:tblPr/>
  </w:style>
  <w:style w:type="table" w:styleId="965" w:customStyle="1">
    <w:name w:val="网格表 5 深色1"/>
    <w:basedOn w:val="873"/>
    <w:uiPriority w:val="99"/>
    <w:qFormat/>
    <w:tblPr/>
  </w:style>
  <w:style w:type="table" w:styleId="966" w:customStyle="1">
    <w:name w:val="网格表 6 彩色1"/>
    <w:basedOn w:val="873"/>
    <w:uiPriority w:val="99"/>
    <w:qFormat/>
    <w:tblPr/>
  </w:style>
  <w:style w:type="table" w:styleId="967" w:customStyle="1">
    <w:name w:val="网格表 7 彩色1"/>
    <w:basedOn w:val="873"/>
    <w:uiPriority w:val="99"/>
    <w:qFormat/>
    <w:tblPr/>
  </w:style>
  <w:style w:type="table" w:styleId="968" w:customStyle="1">
    <w:name w:val="清单表 1 浅色1"/>
    <w:basedOn w:val="873"/>
    <w:uiPriority w:val="99"/>
    <w:qFormat/>
    <w:tblPr/>
  </w:style>
  <w:style w:type="table" w:styleId="969" w:customStyle="1">
    <w:name w:val="清单表 21"/>
    <w:basedOn w:val="873"/>
    <w:uiPriority w:val="99"/>
    <w:qFormat/>
    <w:tblPr/>
  </w:style>
  <w:style w:type="table" w:styleId="970" w:customStyle="1">
    <w:name w:val="清单表 31"/>
    <w:basedOn w:val="873"/>
    <w:uiPriority w:val="99"/>
    <w:qFormat/>
    <w:tblPr/>
  </w:style>
  <w:style w:type="table" w:styleId="971" w:customStyle="1">
    <w:name w:val="清单表 41"/>
    <w:basedOn w:val="873"/>
    <w:uiPriority w:val="99"/>
    <w:qFormat/>
    <w:tblPr/>
  </w:style>
  <w:style w:type="table" w:styleId="972" w:customStyle="1">
    <w:name w:val="清单表 5 深色1"/>
    <w:basedOn w:val="873"/>
    <w:uiPriority w:val="99"/>
    <w:qFormat/>
    <w:tblPr/>
  </w:style>
  <w:style w:type="table" w:styleId="973" w:customStyle="1">
    <w:name w:val="清单表 6 彩色1"/>
    <w:basedOn w:val="873"/>
    <w:uiPriority w:val="99"/>
    <w:qFormat/>
    <w:tblPr/>
  </w:style>
  <w:style w:type="table" w:styleId="974" w:customStyle="1">
    <w:name w:val="清单表 7 彩色1"/>
    <w:basedOn w:val="873"/>
    <w:uiPriority w:val="99"/>
    <w:qFormat/>
    <w:tblPr/>
  </w:style>
  <w:style w:type="paragraph" w:styleId="975" w:customStyle="1">
    <w:name w:val="TOC 标题1"/>
    <w:uiPriority w:val="39"/>
    <w:unhideWhenUsed/>
    <w:qFormat/>
    <w:rPr>
      <w:rFonts w:ascii="Times New Roman" w:hAnsi="Times New Roman" w:eastAsia="宋体" w:cs="Times New Roman"/>
      <w:lang w:val="en-US" w:eastAsia="zh-CN" w:bidi="ar-SA"/>
    </w:rPr>
  </w:style>
  <w:style w:type="paragraph" w:styleId="976" w:customStyle="1">
    <w:name w:val="TOC 标题111"/>
    <w:uiPriority w:val="39"/>
    <w:unhideWhenUsed/>
    <w:qFormat/>
    <w:rPr>
      <w:rFonts w:ascii="Times New Roman" w:hAnsi="Times New Roman" w:eastAsia="宋体" w:cs="Times New Roman"/>
      <w:lang w:val="en-US" w:eastAsia="zh-CN" w:bidi="ar-SA"/>
    </w:rPr>
  </w:style>
  <w:style w:type="paragraph" w:styleId="977" w:customStyle="1">
    <w:name w:val="Normal_21"/>
    <w:basedOn w:val="978"/>
    <w:next w:val="978"/>
    <w:uiPriority w:val="0"/>
    <w:qFormat/>
    <w:rPr>
      <w:rFonts w:ascii="Times New Roman" w:hAnsi="Times New Roman"/>
      <w:szCs w:val="24"/>
    </w:rPr>
  </w:style>
  <w:style w:type="paragraph" w:styleId="978" w:customStyle="1">
    <w:name w:val="正文_16"/>
    <w:next w:val="979"/>
    <w:uiPriority w:val="0"/>
    <w:qFormat/>
    <w:pPr>
      <w:jc w:val="both"/>
      <w:widowControl w:val="off"/>
    </w:pPr>
    <w:rPr>
      <w:rFonts w:ascii="Calibri" w:hAnsi="Calibri" w:eastAsia="宋体" w:cs="Times New Roman"/>
      <w:sz w:val="21"/>
      <w:szCs w:val="22"/>
      <w:lang w:val="en-US" w:eastAsia="zh-CN" w:bidi="ar-SA"/>
    </w:rPr>
  </w:style>
  <w:style w:type="paragraph" w:styleId="979" w:customStyle="1">
    <w:name w:val="正文文本 2_0"/>
    <w:basedOn w:val="978"/>
    <w:uiPriority w:val="0"/>
    <w:qFormat/>
    <w:rPr>
      <w:rFonts w:ascii="仿宋_GB2312" w:eastAsia="仿宋_GB2312"/>
      <w:sz w:val="28"/>
    </w:rPr>
  </w:style>
  <w:style w:type="paragraph" w:styleId="980" w:customStyle="1">
    <w:name w:val="正文_17"/>
    <w:next w:val="981"/>
    <w:uiPriority w:val="0"/>
    <w:qFormat/>
    <w:pPr>
      <w:jc w:val="both"/>
      <w:widowControl w:val="off"/>
    </w:pPr>
    <w:rPr>
      <w:rFonts w:ascii="Times New Roman" w:hAnsi="Times New Roman" w:eastAsia="宋体" w:cs="Times New Roman"/>
      <w:sz w:val="21"/>
      <w:szCs w:val="22"/>
      <w:lang w:val="en-US" w:eastAsia="zh-CN" w:bidi="ar-SA"/>
    </w:rPr>
  </w:style>
  <w:style w:type="paragraph" w:styleId="981" w:customStyle="1">
    <w:name w:val="标题 4_1"/>
    <w:basedOn w:val="980"/>
    <w:next w:val="980"/>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character" w:styleId="982" w:customStyle="1">
    <w:name w:val="Heading 1 Char"/>
    <w:uiPriority w:val="9"/>
    <w:qFormat/>
    <w:rPr>
      <w:rFonts w:ascii="Arial" w:hAnsi="Arial" w:eastAsia="Arial" w:cs="Arial"/>
      <w:sz w:val="40"/>
      <w:szCs w:val="40"/>
    </w:rPr>
  </w:style>
  <w:style w:type="character" w:styleId="983" w:customStyle="1">
    <w:name w:val="Heading 2 Char"/>
    <w:uiPriority w:val="9"/>
    <w:qFormat/>
    <w:rPr>
      <w:rFonts w:ascii="Arial" w:hAnsi="Arial" w:eastAsia="Arial" w:cs="Arial"/>
      <w:sz w:val="34"/>
    </w:rPr>
  </w:style>
  <w:style w:type="character" w:styleId="984" w:customStyle="1">
    <w:name w:val="Heading 3 Char"/>
    <w:uiPriority w:val="9"/>
    <w:qFormat/>
    <w:rPr>
      <w:rFonts w:ascii="Arial" w:hAnsi="Arial" w:eastAsia="Arial" w:cs="Arial"/>
      <w:sz w:val="30"/>
      <w:szCs w:val="30"/>
    </w:rPr>
  </w:style>
  <w:style w:type="character" w:styleId="985" w:customStyle="1">
    <w:name w:val="Heading 4 Char"/>
    <w:uiPriority w:val="9"/>
    <w:qFormat/>
    <w:rPr>
      <w:rFonts w:ascii="Arial" w:hAnsi="Arial" w:eastAsia="Arial" w:cs="Arial"/>
      <w:b/>
      <w:bCs/>
      <w:sz w:val="26"/>
      <w:szCs w:val="26"/>
    </w:rPr>
  </w:style>
  <w:style w:type="character" w:styleId="986" w:customStyle="1">
    <w:name w:val="Heading 5 Char"/>
    <w:uiPriority w:val="9"/>
    <w:qFormat/>
    <w:rPr>
      <w:rFonts w:ascii="Arial" w:hAnsi="Arial" w:eastAsia="Arial" w:cs="Arial"/>
      <w:b/>
      <w:bCs/>
      <w:sz w:val="24"/>
      <w:szCs w:val="24"/>
    </w:rPr>
  </w:style>
  <w:style w:type="character" w:styleId="987" w:customStyle="1">
    <w:name w:val="Heading 6 Char"/>
    <w:uiPriority w:val="9"/>
    <w:qFormat/>
    <w:rPr>
      <w:rFonts w:ascii="Arial" w:hAnsi="Arial" w:eastAsia="Arial" w:cs="Arial"/>
      <w:b/>
      <w:bCs/>
      <w:sz w:val="22"/>
      <w:szCs w:val="22"/>
    </w:rPr>
  </w:style>
  <w:style w:type="character" w:styleId="988" w:customStyle="1">
    <w:name w:val="Heading 7 Char"/>
    <w:uiPriority w:val="9"/>
    <w:qFormat/>
    <w:rPr>
      <w:rFonts w:ascii="Arial" w:hAnsi="Arial" w:eastAsia="Arial" w:cs="Arial"/>
      <w:b/>
      <w:bCs/>
      <w:i/>
      <w:iCs/>
      <w:sz w:val="22"/>
      <w:szCs w:val="22"/>
    </w:rPr>
  </w:style>
  <w:style w:type="character" w:styleId="989" w:customStyle="1">
    <w:name w:val="Heading 8 Char"/>
    <w:uiPriority w:val="9"/>
    <w:qFormat/>
    <w:rPr>
      <w:rFonts w:ascii="Arial" w:hAnsi="Arial" w:eastAsia="Arial" w:cs="Arial"/>
      <w:i/>
      <w:iCs/>
      <w:sz w:val="22"/>
      <w:szCs w:val="22"/>
    </w:rPr>
  </w:style>
  <w:style w:type="character" w:styleId="990" w:customStyle="1">
    <w:name w:val="Heading 9 Char"/>
    <w:uiPriority w:val="9"/>
    <w:qFormat/>
    <w:rPr>
      <w:rFonts w:ascii="Arial" w:hAnsi="Arial" w:eastAsia="Arial" w:cs="Arial"/>
      <w:i/>
      <w:iCs/>
      <w:sz w:val="21"/>
      <w:szCs w:val="21"/>
    </w:rPr>
  </w:style>
  <w:style w:type="character" w:styleId="991" w:customStyle="1">
    <w:name w:val="Title Char"/>
    <w:uiPriority w:val="10"/>
    <w:qFormat/>
    <w:rPr>
      <w:sz w:val="48"/>
      <w:szCs w:val="48"/>
    </w:rPr>
  </w:style>
  <w:style w:type="character" w:styleId="992" w:customStyle="1">
    <w:name w:val="Subtitle Char"/>
    <w:uiPriority w:val="11"/>
    <w:qFormat/>
    <w:rPr>
      <w:sz w:val="24"/>
      <w:szCs w:val="24"/>
    </w:rPr>
  </w:style>
  <w:style w:type="character" w:styleId="993" w:customStyle="1">
    <w:name w:val="Quote Char"/>
    <w:uiPriority w:val="29"/>
    <w:qFormat/>
    <w:rPr>
      <w:i/>
    </w:rPr>
  </w:style>
  <w:style w:type="character" w:styleId="994" w:customStyle="1">
    <w:name w:val="Intense Quote Char"/>
    <w:uiPriority w:val="30"/>
    <w:qFormat/>
    <w:rPr>
      <w:i/>
    </w:rPr>
  </w:style>
  <w:style w:type="character" w:styleId="995" w:customStyle="1">
    <w:name w:val="Caption Char"/>
    <w:uiPriority w:val="99"/>
    <w:qFormat/>
  </w:style>
  <w:style w:type="character" w:styleId="996" w:customStyle="1">
    <w:name w:val="Footnote Text Char"/>
    <w:uiPriority w:val="99"/>
    <w:qFormat/>
    <w:rPr>
      <w:sz w:val="18"/>
    </w:rPr>
  </w:style>
  <w:style w:type="character" w:styleId="997" w:customStyle="1">
    <w:name w:val="Endnote Text Char"/>
    <w:uiPriority w:val="99"/>
    <w:qFormat/>
    <w:rPr>
      <w:sz w:val="20"/>
    </w:rPr>
  </w:style>
  <w:style w:type="paragraph" w:styleId="998" w:customStyle="1">
    <w:name w:val="列表段落1"/>
    <w:basedOn w:val="814"/>
    <w:uiPriority w:val="0"/>
    <w:qFormat/>
    <w:pPr>
      <w:contextualSpacing/>
      <w:ind w:left="720"/>
    </w:pPr>
  </w:style>
  <w:style w:type="paragraph" w:styleId="999" w:customStyle="1">
    <w:name w:val="无间隔1"/>
    <w:uiPriority w:val="99"/>
    <w:qFormat/>
    <w:rPr>
      <w:rFonts w:ascii="Times New Roman" w:hAnsi="Times New Roman" w:eastAsia="宋体" w:cs="Times New Roman"/>
      <w:lang w:val="en-US" w:eastAsia="zh-CN" w:bidi="ar-SA"/>
    </w:rPr>
  </w:style>
  <w:style w:type="paragraph" w:styleId="1000" w:customStyle="1">
    <w:name w:val="引用1"/>
    <w:basedOn w:val="814"/>
    <w:next w:val="814"/>
    <w:link w:val="1001"/>
    <w:uiPriority w:val="29"/>
    <w:qFormat/>
    <w:pPr>
      <w:ind w:left="720" w:right="720"/>
    </w:pPr>
    <w:rPr>
      <w:i/>
    </w:rPr>
  </w:style>
  <w:style w:type="character" w:styleId="1001" w:customStyle="1">
    <w:name w:val="引用 字符"/>
    <w:link w:val="1000"/>
    <w:uiPriority w:val="29"/>
    <w:qFormat/>
    <w:rPr>
      <w:i/>
    </w:rPr>
  </w:style>
  <w:style w:type="paragraph" w:styleId="1002" w:customStyle="1">
    <w:name w:val="明显引用1"/>
    <w:basedOn w:val="814"/>
    <w:next w:val="814"/>
    <w:link w:val="100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3" w:customStyle="1">
    <w:name w:val="明显引用 字符"/>
    <w:link w:val="1002"/>
    <w:uiPriority w:val="30"/>
    <w:qFormat/>
    <w:rPr>
      <w:i/>
    </w:rPr>
  </w:style>
  <w:style w:type="character" w:styleId="1004" w:customStyle="1">
    <w:name w:val="Header Char"/>
    <w:uiPriority w:val="99"/>
    <w:qFormat/>
  </w:style>
  <w:style w:type="character" w:styleId="1005" w:customStyle="1">
    <w:name w:val="Footer Char"/>
    <w:uiPriority w:val="99"/>
    <w:qFormat/>
  </w:style>
  <w:style w:type="table" w:styleId="1006" w:customStyle="1">
    <w:name w:val="Table Grid Light"/>
    <w:basedOn w:val="873"/>
    <w:uiPriority w:val="59"/>
    <w:qFormat/>
    <w:tblPr/>
  </w:style>
  <w:style w:type="table" w:styleId="1007" w:customStyle="1">
    <w:name w:val="Grid Table 1 Light - Accent 1"/>
    <w:basedOn w:val="873"/>
    <w:uiPriority w:val="99"/>
    <w:qFormat/>
    <w:tblPr/>
  </w:style>
  <w:style w:type="table" w:styleId="1008" w:customStyle="1">
    <w:name w:val="Grid Table 1 Light - Accent 2"/>
    <w:basedOn w:val="873"/>
    <w:uiPriority w:val="99"/>
    <w:qFormat/>
    <w:tblPr/>
  </w:style>
  <w:style w:type="table" w:styleId="1009" w:customStyle="1">
    <w:name w:val="Grid Table 1 Light - Accent 3"/>
    <w:basedOn w:val="873"/>
    <w:uiPriority w:val="99"/>
    <w:qFormat/>
    <w:tblPr/>
  </w:style>
  <w:style w:type="table" w:styleId="1010" w:customStyle="1">
    <w:name w:val="Grid Table 1 Light - Accent 4"/>
    <w:basedOn w:val="873"/>
    <w:uiPriority w:val="99"/>
    <w:qFormat/>
    <w:tblPr/>
  </w:style>
  <w:style w:type="table" w:styleId="1011" w:customStyle="1">
    <w:name w:val="Grid Table 1 Light - Accent 5"/>
    <w:basedOn w:val="873"/>
    <w:uiPriority w:val="99"/>
    <w:qFormat/>
    <w:tblPr/>
  </w:style>
  <w:style w:type="table" w:styleId="1012" w:customStyle="1">
    <w:name w:val="Grid Table 1 Light - Accent 6"/>
    <w:basedOn w:val="873"/>
    <w:uiPriority w:val="99"/>
    <w:qFormat/>
    <w:tblPr/>
  </w:style>
  <w:style w:type="table" w:styleId="1013" w:customStyle="1">
    <w:name w:val="Grid Table 2 - Accent 1"/>
    <w:basedOn w:val="873"/>
    <w:uiPriority w:val="99"/>
    <w:qFormat/>
    <w:tblPr/>
  </w:style>
  <w:style w:type="table" w:styleId="1014" w:customStyle="1">
    <w:name w:val="Grid Table 2 - Accent 2"/>
    <w:basedOn w:val="873"/>
    <w:uiPriority w:val="99"/>
    <w:qFormat/>
    <w:tblPr/>
  </w:style>
  <w:style w:type="table" w:styleId="1015" w:customStyle="1">
    <w:name w:val="Grid Table 2 - Accent 3"/>
    <w:basedOn w:val="873"/>
    <w:uiPriority w:val="99"/>
    <w:qFormat/>
    <w:tblPr/>
  </w:style>
  <w:style w:type="table" w:styleId="1016" w:customStyle="1">
    <w:name w:val="Grid Table 2 - Accent 4"/>
    <w:basedOn w:val="873"/>
    <w:uiPriority w:val="99"/>
    <w:qFormat/>
    <w:tblPr/>
  </w:style>
  <w:style w:type="table" w:styleId="1017" w:customStyle="1">
    <w:name w:val="Grid Table 2 - Accent 5"/>
    <w:basedOn w:val="873"/>
    <w:uiPriority w:val="99"/>
    <w:qFormat/>
    <w:tblPr/>
  </w:style>
  <w:style w:type="table" w:styleId="1018" w:customStyle="1">
    <w:name w:val="Grid Table 2 - Accent 6"/>
    <w:basedOn w:val="873"/>
    <w:uiPriority w:val="99"/>
    <w:qFormat/>
    <w:tblPr/>
  </w:style>
  <w:style w:type="table" w:styleId="1019" w:customStyle="1">
    <w:name w:val="Grid Table 3 - Accent 1"/>
    <w:basedOn w:val="873"/>
    <w:uiPriority w:val="99"/>
    <w:qFormat/>
    <w:tblPr/>
  </w:style>
  <w:style w:type="table" w:styleId="1020" w:customStyle="1">
    <w:name w:val="Grid Table 3 - Accent 2"/>
    <w:basedOn w:val="873"/>
    <w:uiPriority w:val="99"/>
    <w:qFormat/>
    <w:tblPr/>
  </w:style>
  <w:style w:type="table" w:styleId="1021" w:customStyle="1">
    <w:name w:val="Grid Table 3 - Accent 3"/>
    <w:basedOn w:val="873"/>
    <w:uiPriority w:val="99"/>
    <w:qFormat/>
    <w:tblPr/>
  </w:style>
  <w:style w:type="table" w:styleId="1022" w:customStyle="1">
    <w:name w:val="Grid Table 3 - Accent 4"/>
    <w:basedOn w:val="873"/>
    <w:uiPriority w:val="99"/>
    <w:qFormat/>
    <w:tblPr/>
  </w:style>
  <w:style w:type="table" w:styleId="1023" w:customStyle="1">
    <w:name w:val="Grid Table 3 - Accent 5"/>
    <w:basedOn w:val="873"/>
    <w:uiPriority w:val="99"/>
    <w:qFormat/>
    <w:tblPr/>
  </w:style>
  <w:style w:type="table" w:styleId="1024" w:customStyle="1">
    <w:name w:val="Grid Table 3 - Accent 6"/>
    <w:basedOn w:val="873"/>
    <w:uiPriority w:val="99"/>
    <w:qFormat/>
    <w:tblPr/>
  </w:style>
  <w:style w:type="table" w:styleId="1025" w:customStyle="1">
    <w:name w:val="Grid Table 4 - Accent 1"/>
    <w:basedOn w:val="873"/>
    <w:uiPriority w:val="59"/>
    <w:qFormat/>
    <w:tblPr/>
  </w:style>
  <w:style w:type="table" w:styleId="1026" w:customStyle="1">
    <w:name w:val="Grid Table 4 - Accent 2"/>
    <w:basedOn w:val="873"/>
    <w:uiPriority w:val="59"/>
    <w:qFormat/>
    <w:tblPr/>
  </w:style>
  <w:style w:type="table" w:styleId="1027" w:customStyle="1">
    <w:name w:val="Grid Table 4 - Accent 3"/>
    <w:basedOn w:val="873"/>
    <w:uiPriority w:val="59"/>
    <w:qFormat/>
    <w:tblPr/>
  </w:style>
  <w:style w:type="table" w:styleId="1028" w:customStyle="1">
    <w:name w:val="Grid Table 4 - Accent 4"/>
    <w:basedOn w:val="873"/>
    <w:uiPriority w:val="59"/>
    <w:qFormat/>
    <w:tblPr/>
  </w:style>
  <w:style w:type="table" w:styleId="1029" w:customStyle="1">
    <w:name w:val="Grid Table 4 - Accent 5"/>
    <w:basedOn w:val="873"/>
    <w:uiPriority w:val="59"/>
    <w:qFormat/>
    <w:tblPr/>
  </w:style>
  <w:style w:type="table" w:styleId="1030" w:customStyle="1">
    <w:name w:val="Grid Table 4 - Accent 6"/>
    <w:basedOn w:val="873"/>
    <w:uiPriority w:val="59"/>
    <w:qFormat/>
    <w:tblPr/>
  </w:style>
  <w:style w:type="table" w:styleId="1031" w:customStyle="1">
    <w:name w:val="Grid Table 5 Dark- Accent 1"/>
    <w:basedOn w:val="873"/>
    <w:uiPriority w:val="99"/>
    <w:qFormat/>
    <w:tblPr/>
  </w:style>
  <w:style w:type="table" w:styleId="1032" w:customStyle="1">
    <w:name w:val="Grid Table 5 Dark - Accent 2"/>
    <w:basedOn w:val="873"/>
    <w:uiPriority w:val="99"/>
    <w:qFormat/>
    <w:tblPr/>
  </w:style>
  <w:style w:type="table" w:styleId="1033" w:customStyle="1">
    <w:name w:val="Grid Table 5 Dark - Accent 3"/>
    <w:basedOn w:val="873"/>
    <w:uiPriority w:val="99"/>
    <w:qFormat/>
    <w:tblPr/>
  </w:style>
  <w:style w:type="table" w:styleId="1034" w:customStyle="1">
    <w:name w:val="Grid Table 5 Dark- Accent 4"/>
    <w:basedOn w:val="873"/>
    <w:uiPriority w:val="99"/>
    <w:qFormat/>
    <w:tblPr/>
  </w:style>
  <w:style w:type="table" w:styleId="1035" w:customStyle="1">
    <w:name w:val="Grid Table 5 Dark - Accent 5"/>
    <w:basedOn w:val="873"/>
    <w:uiPriority w:val="99"/>
    <w:qFormat/>
    <w:tblPr/>
  </w:style>
  <w:style w:type="table" w:styleId="1036" w:customStyle="1">
    <w:name w:val="Grid Table 5 Dark - Accent 6"/>
    <w:basedOn w:val="873"/>
    <w:uiPriority w:val="99"/>
    <w:qFormat/>
    <w:tblPr/>
  </w:style>
  <w:style w:type="table" w:styleId="1037" w:customStyle="1">
    <w:name w:val="Grid Table 6 Colorful - Accent 1"/>
    <w:basedOn w:val="873"/>
    <w:uiPriority w:val="99"/>
    <w:qFormat/>
    <w:tblPr/>
  </w:style>
  <w:style w:type="table" w:styleId="1038" w:customStyle="1">
    <w:name w:val="Grid Table 6 Colorful - Accent 2"/>
    <w:basedOn w:val="873"/>
    <w:uiPriority w:val="99"/>
    <w:qFormat/>
    <w:tblPr/>
  </w:style>
  <w:style w:type="table" w:styleId="1039" w:customStyle="1">
    <w:name w:val="Grid Table 6 Colorful - Accent 3"/>
    <w:basedOn w:val="873"/>
    <w:uiPriority w:val="99"/>
    <w:qFormat/>
    <w:tblPr/>
  </w:style>
  <w:style w:type="table" w:styleId="1040" w:customStyle="1">
    <w:name w:val="Grid Table 6 Colorful - Accent 4"/>
    <w:basedOn w:val="873"/>
    <w:uiPriority w:val="99"/>
    <w:qFormat/>
    <w:tblPr/>
  </w:style>
  <w:style w:type="table" w:styleId="1041" w:customStyle="1">
    <w:name w:val="Grid Table 6 Colorful - Accent 5"/>
    <w:basedOn w:val="873"/>
    <w:uiPriority w:val="99"/>
    <w:qFormat/>
    <w:tblPr/>
  </w:style>
  <w:style w:type="table" w:styleId="1042" w:customStyle="1">
    <w:name w:val="Grid Table 6 Colorful - Accent 6"/>
    <w:basedOn w:val="873"/>
    <w:uiPriority w:val="99"/>
    <w:qFormat/>
    <w:tblPr/>
  </w:style>
  <w:style w:type="table" w:styleId="1043" w:customStyle="1">
    <w:name w:val="Grid Table 7 Colorful - Accent 1"/>
    <w:basedOn w:val="873"/>
    <w:uiPriority w:val="99"/>
    <w:qFormat/>
    <w:tblPr/>
  </w:style>
  <w:style w:type="table" w:styleId="1044" w:customStyle="1">
    <w:name w:val="Grid Table 7 Colorful - Accent 2"/>
    <w:basedOn w:val="873"/>
    <w:uiPriority w:val="99"/>
    <w:qFormat/>
    <w:tblPr/>
  </w:style>
  <w:style w:type="table" w:styleId="1045" w:customStyle="1">
    <w:name w:val="Grid Table 7 Colorful - Accent 3"/>
    <w:basedOn w:val="873"/>
    <w:uiPriority w:val="99"/>
    <w:qFormat/>
    <w:tblPr/>
  </w:style>
  <w:style w:type="table" w:styleId="1046" w:customStyle="1">
    <w:name w:val="Grid Table 7 Colorful - Accent 4"/>
    <w:basedOn w:val="873"/>
    <w:uiPriority w:val="99"/>
    <w:qFormat/>
    <w:tblPr/>
  </w:style>
  <w:style w:type="table" w:styleId="1047" w:customStyle="1">
    <w:name w:val="Grid Table 7 Colorful - Accent 5"/>
    <w:basedOn w:val="873"/>
    <w:uiPriority w:val="99"/>
    <w:qFormat/>
    <w:tblPr/>
  </w:style>
  <w:style w:type="table" w:styleId="1048" w:customStyle="1">
    <w:name w:val="Grid Table 7 Colorful - Accent 6"/>
    <w:basedOn w:val="873"/>
    <w:uiPriority w:val="99"/>
    <w:qFormat/>
    <w:tblPr/>
  </w:style>
  <w:style w:type="table" w:styleId="1049" w:customStyle="1">
    <w:name w:val="List Table 1 Light - Accent 1"/>
    <w:basedOn w:val="873"/>
    <w:uiPriority w:val="99"/>
    <w:qFormat/>
    <w:tblPr/>
  </w:style>
  <w:style w:type="table" w:styleId="1050" w:customStyle="1">
    <w:name w:val="List Table 1 Light - Accent 2"/>
    <w:basedOn w:val="873"/>
    <w:uiPriority w:val="99"/>
    <w:qFormat/>
    <w:tblPr/>
  </w:style>
  <w:style w:type="table" w:styleId="1051" w:customStyle="1">
    <w:name w:val="List Table 1 Light - Accent 3"/>
    <w:basedOn w:val="873"/>
    <w:uiPriority w:val="99"/>
    <w:qFormat/>
    <w:tblPr/>
  </w:style>
  <w:style w:type="table" w:styleId="1052" w:customStyle="1">
    <w:name w:val="List Table 1 Light - Accent 4"/>
    <w:basedOn w:val="873"/>
    <w:uiPriority w:val="99"/>
    <w:qFormat/>
    <w:tblPr/>
  </w:style>
  <w:style w:type="table" w:styleId="1053" w:customStyle="1">
    <w:name w:val="List Table 1 Light - Accent 5"/>
    <w:basedOn w:val="873"/>
    <w:uiPriority w:val="99"/>
    <w:qFormat/>
    <w:tblPr/>
  </w:style>
  <w:style w:type="table" w:styleId="1054" w:customStyle="1">
    <w:name w:val="List Table 1 Light - Accent 6"/>
    <w:basedOn w:val="873"/>
    <w:uiPriority w:val="99"/>
    <w:qFormat/>
    <w:tblPr/>
  </w:style>
  <w:style w:type="table" w:styleId="1055" w:customStyle="1">
    <w:name w:val="List Table 2 - Accent 1"/>
    <w:basedOn w:val="873"/>
    <w:uiPriority w:val="99"/>
    <w:qFormat/>
    <w:tblPr/>
  </w:style>
  <w:style w:type="table" w:styleId="1056" w:customStyle="1">
    <w:name w:val="List Table 2 - Accent 2"/>
    <w:basedOn w:val="873"/>
    <w:uiPriority w:val="99"/>
    <w:qFormat/>
    <w:tblPr/>
  </w:style>
  <w:style w:type="table" w:styleId="1057" w:customStyle="1">
    <w:name w:val="List Table 2 - Accent 3"/>
    <w:basedOn w:val="873"/>
    <w:uiPriority w:val="99"/>
    <w:qFormat/>
    <w:tblPr/>
  </w:style>
  <w:style w:type="table" w:styleId="1058" w:customStyle="1">
    <w:name w:val="List Table 2 - Accent 4"/>
    <w:basedOn w:val="873"/>
    <w:uiPriority w:val="99"/>
    <w:qFormat/>
    <w:tblPr/>
  </w:style>
  <w:style w:type="table" w:styleId="1059" w:customStyle="1">
    <w:name w:val="List Table 2 - Accent 5"/>
    <w:basedOn w:val="873"/>
    <w:uiPriority w:val="99"/>
    <w:qFormat/>
    <w:tblPr/>
  </w:style>
  <w:style w:type="table" w:styleId="1060" w:customStyle="1">
    <w:name w:val="List Table 2 - Accent 6"/>
    <w:basedOn w:val="873"/>
    <w:uiPriority w:val="99"/>
    <w:qFormat/>
    <w:tblPr/>
  </w:style>
  <w:style w:type="table" w:styleId="1061" w:customStyle="1">
    <w:name w:val="List Table 3 - Accent 1"/>
    <w:basedOn w:val="873"/>
    <w:uiPriority w:val="99"/>
    <w:qFormat/>
    <w:tblPr/>
  </w:style>
  <w:style w:type="table" w:styleId="1062" w:customStyle="1">
    <w:name w:val="List Table 3 - Accent 2"/>
    <w:basedOn w:val="873"/>
    <w:uiPriority w:val="99"/>
    <w:qFormat/>
    <w:tblPr/>
  </w:style>
  <w:style w:type="table" w:styleId="1063" w:customStyle="1">
    <w:name w:val="List Table 3 - Accent 3"/>
    <w:basedOn w:val="873"/>
    <w:uiPriority w:val="99"/>
    <w:qFormat/>
    <w:tblPr/>
  </w:style>
  <w:style w:type="table" w:styleId="1064" w:customStyle="1">
    <w:name w:val="List Table 3 - Accent 4"/>
    <w:basedOn w:val="873"/>
    <w:uiPriority w:val="99"/>
    <w:qFormat/>
    <w:tblPr/>
  </w:style>
  <w:style w:type="table" w:styleId="1065" w:customStyle="1">
    <w:name w:val="List Table 3 - Accent 5"/>
    <w:basedOn w:val="873"/>
    <w:uiPriority w:val="99"/>
    <w:qFormat/>
    <w:tblPr/>
  </w:style>
  <w:style w:type="table" w:styleId="1066" w:customStyle="1">
    <w:name w:val="List Table 3 - Accent 6"/>
    <w:basedOn w:val="873"/>
    <w:uiPriority w:val="99"/>
    <w:qFormat/>
    <w:tblPr/>
  </w:style>
  <w:style w:type="table" w:styleId="1067" w:customStyle="1">
    <w:name w:val="List Table 4 - Accent 1"/>
    <w:basedOn w:val="873"/>
    <w:uiPriority w:val="99"/>
    <w:qFormat/>
    <w:tblPr/>
  </w:style>
  <w:style w:type="table" w:styleId="1068" w:customStyle="1">
    <w:name w:val="List Table 4 - Accent 2"/>
    <w:basedOn w:val="873"/>
    <w:uiPriority w:val="99"/>
    <w:qFormat/>
    <w:tblPr/>
  </w:style>
  <w:style w:type="table" w:styleId="1069" w:customStyle="1">
    <w:name w:val="List Table 4 - Accent 3"/>
    <w:basedOn w:val="873"/>
    <w:uiPriority w:val="99"/>
    <w:qFormat/>
    <w:tblPr/>
  </w:style>
  <w:style w:type="table" w:styleId="1070" w:customStyle="1">
    <w:name w:val="List Table 4 - Accent 4"/>
    <w:basedOn w:val="873"/>
    <w:uiPriority w:val="99"/>
    <w:qFormat/>
    <w:tblPr/>
  </w:style>
  <w:style w:type="table" w:styleId="1071" w:customStyle="1">
    <w:name w:val="List Table 4 - Accent 5"/>
    <w:basedOn w:val="873"/>
    <w:uiPriority w:val="99"/>
    <w:qFormat/>
    <w:tblPr/>
  </w:style>
  <w:style w:type="table" w:styleId="1072" w:customStyle="1">
    <w:name w:val="List Table 4 - Accent 6"/>
    <w:basedOn w:val="873"/>
    <w:uiPriority w:val="99"/>
    <w:qFormat/>
    <w:tblPr/>
  </w:style>
  <w:style w:type="table" w:styleId="1073" w:customStyle="1">
    <w:name w:val="List Table 5 Dark - Accent 1"/>
    <w:basedOn w:val="873"/>
    <w:uiPriority w:val="99"/>
    <w:qFormat/>
    <w:tblPr/>
  </w:style>
  <w:style w:type="table" w:styleId="1074" w:customStyle="1">
    <w:name w:val="List Table 5 Dark - Accent 2"/>
    <w:basedOn w:val="873"/>
    <w:uiPriority w:val="99"/>
    <w:qFormat/>
    <w:tblPr/>
  </w:style>
  <w:style w:type="table" w:styleId="1075" w:customStyle="1">
    <w:name w:val="List Table 5 Dark - Accent 3"/>
    <w:basedOn w:val="873"/>
    <w:uiPriority w:val="99"/>
    <w:qFormat/>
    <w:tblPr/>
  </w:style>
  <w:style w:type="table" w:styleId="1076" w:customStyle="1">
    <w:name w:val="List Table 5 Dark - Accent 4"/>
    <w:basedOn w:val="873"/>
    <w:uiPriority w:val="99"/>
    <w:qFormat/>
    <w:tblPr/>
  </w:style>
  <w:style w:type="table" w:styleId="1077" w:customStyle="1">
    <w:name w:val="List Table 5 Dark - Accent 5"/>
    <w:basedOn w:val="873"/>
    <w:uiPriority w:val="99"/>
    <w:qFormat/>
    <w:tblPr/>
  </w:style>
  <w:style w:type="table" w:styleId="1078" w:customStyle="1">
    <w:name w:val="List Table 5 Dark - Accent 6"/>
    <w:basedOn w:val="873"/>
    <w:uiPriority w:val="99"/>
    <w:qFormat/>
    <w:tblPr/>
  </w:style>
  <w:style w:type="table" w:styleId="1079" w:customStyle="1">
    <w:name w:val="List Table 6 Colorful - Accent 1"/>
    <w:basedOn w:val="873"/>
    <w:uiPriority w:val="99"/>
    <w:qFormat/>
    <w:tblPr/>
  </w:style>
  <w:style w:type="table" w:styleId="1080" w:customStyle="1">
    <w:name w:val="List Table 6 Colorful - Accent 2"/>
    <w:basedOn w:val="873"/>
    <w:uiPriority w:val="99"/>
    <w:qFormat/>
    <w:tblPr/>
  </w:style>
  <w:style w:type="table" w:styleId="1081" w:customStyle="1">
    <w:name w:val="List Table 6 Colorful - Accent 3"/>
    <w:basedOn w:val="873"/>
    <w:uiPriority w:val="99"/>
    <w:qFormat/>
    <w:tblPr/>
  </w:style>
  <w:style w:type="table" w:styleId="1082" w:customStyle="1">
    <w:name w:val="List Table 6 Colorful - Accent 4"/>
    <w:basedOn w:val="873"/>
    <w:uiPriority w:val="99"/>
    <w:qFormat/>
    <w:tblPr/>
  </w:style>
  <w:style w:type="table" w:styleId="1083" w:customStyle="1">
    <w:name w:val="List Table 6 Colorful - Accent 5"/>
    <w:basedOn w:val="873"/>
    <w:uiPriority w:val="99"/>
    <w:qFormat/>
    <w:tblPr/>
  </w:style>
  <w:style w:type="table" w:styleId="1084" w:customStyle="1">
    <w:name w:val="List Table 6 Colorful - Accent 6"/>
    <w:basedOn w:val="873"/>
    <w:uiPriority w:val="99"/>
    <w:qFormat/>
    <w:tblPr/>
  </w:style>
  <w:style w:type="table" w:styleId="1085" w:customStyle="1">
    <w:name w:val="List Table 7 Colorful - Accent 1"/>
    <w:basedOn w:val="873"/>
    <w:uiPriority w:val="99"/>
    <w:qFormat/>
    <w:tblPr/>
  </w:style>
  <w:style w:type="table" w:styleId="1086" w:customStyle="1">
    <w:name w:val="List Table 7 Colorful - Accent 2"/>
    <w:basedOn w:val="873"/>
    <w:uiPriority w:val="99"/>
    <w:qFormat/>
    <w:tblPr/>
  </w:style>
  <w:style w:type="table" w:styleId="1087" w:customStyle="1">
    <w:name w:val="List Table 7 Colorful - Accent 3"/>
    <w:basedOn w:val="873"/>
    <w:uiPriority w:val="99"/>
    <w:qFormat/>
    <w:tblPr/>
  </w:style>
  <w:style w:type="table" w:styleId="1088" w:customStyle="1">
    <w:name w:val="List Table 7 Colorful - Accent 4"/>
    <w:basedOn w:val="873"/>
    <w:uiPriority w:val="99"/>
    <w:qFormat/>
    <w:tblPr/>
  </w:style>
  <w:style w:type="table" w:styleId="1089" w:customStyle="1">
    <w:name w:val="List Table 7 Colorful - Accent 5"/>
    <w:basedOn w:val="873"/>
    <w:uiPriority w:val="99"/>
    <w:qFormat/>
    <w:tblPr/>
  </w:style>
  <w:style w:type="table" w:styleId="1090" w:customStyle="1">
    <w:name w:val="List Table 7 Colorful - Accent 6"/>
    <w:basedOn w:val="873"/>
    <w:uiPriority w:val="99"/>
    <w:qFormat/>
    <w:tblPr/>
  </w:style>
  <w:style w:type="table" w:styleId="1091" w:customStyle="1">
    <w:name w:val="Lined - Accent"/>
    <w:basedOn w:val="873"/>
    <w:uiPriority w:val="99"/>
    <w:qFormat/>
    <w:rPr>
      <w:color w:val="404040"/>
    </w:rPr>
    <w:tblPr/>
  </w:style>
  <w:style w:type="table" w:styleId="1092" w:customStyle="1">
    <w:name w:val="Lined - Accent 1"/>
    <w:basedOn w:val="873"/>
    <w:uiPriority w:val="99"/>
    <w:qFormat/>
    <w:rPr>
      <w:color w:val="404040"/>
    </w:rPr>
    <w:tblPr/>
  </w:style>
  <w:style w:type="table" w:styleId="1093" w:customStyle="1">
    <w:name w:val="Lined - Accent 2"/>
    <w:basedOn w:val="873"/>
    <w:uiPriority w:val="99"/>
    <w:qFormat/>
    <w:rPr>
      <w:color w:val="404040"/>
    </w:rPr>
    <w:tblPr/>
  </w:style>
  <w:style w:type="table" w:styleId="1094" w:customStyle="1">
    <w:name w:val="Lined - Accent 3"/>
    <w:basedOn w:val="873"/>
    <w:uiPriority w:val="99"/>
    <w:qFormat/>
    <w:rPr>
      <w:color w:val="404040"/>
    </w:rPr>
    <w:tblPr/>
  </w:style>
  <w:style w:type="table" w:styleId="1095" w:customStyle="1">
    <w:name w:val="Lined - Accent 4"/>
    <w:basedOn w:val="873"/>
    <w:uiPriority w:val="99"/>
    <w:qFormat/>
    <w:rPr>
      <w:color w:val="404040"/>
    </w:rPr>
    <w:tblPr/>
  </w:style>
  <w:style w:type="table" w:styleId="1096" w:customStyle="1">
    <w:name w:val="Lined - Accent 5"/>
    <w:basedOn w:val="873"/>
    <w:uiPriority w:val="99"/>
    <w:qFormat/>
    <w:rPr>
      <w:color w:val="404040"/>
    </w:rPr>
    <w:tblPr/>
  </w:style>
  <w:style w:type="table" w:styleId="1097" w:customStyle="1">
    <w:name w:val="Lined - Accent 6"/>
    <w:basedOn w:val="873"/>
    <w:uiPriority w:val="99"/>
    <w:qFormat/>
    <w:rPr>
      <w:color w:val="404040"/>
    </w:rPr>
    <w:tblPr/>
  </w:style>
  <w:style w:type="table" w:styleId="1098" w:customStyle="1">
    <w:name w:val="Bordered &amp; Lined - Accent"/>
    <w:basedOn w:val="873"/>
    <w:uiPriority w:val="99"/>
    <w:qFormat/>
    <w:rPr>
      <w:color w:val="404040"/>
    </w:rPr>
    <w:tblPr/>
  </w:style>
  <w:style w:type="table" w:styleId="1099" w:customStyle="1">
    <w:name w:val="Bordered &amp; Lined - Accent 1"/>
    <w:basedOn w:val="873"/>
    <w:uiPriority w:val="99"/>
    <w:qFormat/>
    <w:rPr>
      <w:color w:val="404040"/>
    </w:rPr>
    <w:tblPr/>
  </w:style>
  <w:style w:type="table" w:styleId="1100" w:customStyle="1">
    <w:name w:val="Bordered &amp; Lined - Accent 2"/>
    <w:basedOn w:val="873"/>
    <w:uiPriority w:val="99"/>
    <w:qFormat/>
    <w:rPr>
      <w:color w:val="404040"/>
    </w:rPr>
    <w:tblPr/>
  </w:style>
  <w:style w:type="table" w:styleId="1101" w:customStyle="1">
    <w:name w:val="Bordered &amp; Lined - Accent 3"/>
    <w:basedOn w:val="873"/>
    <w:uiPriority w:val="99"/>
    <w:qFormat/>
    <w:rPr>
      <w:color w:val="404040"/>
    </w:rPr>
    <w:tblPr/>
  </w:style>
  <w:style w:type="table" w:styleId="1102" w:customStyle="1">
    <w:name w:val="Bordered &amp; Lined - Accent 4"/>
    <w:basedOn w:val="873"/>
    <w:uiPriority w:val="99"/>
    <w:qFormat/>
    <w:rPr>
      <w:color w:val="404040"/>
    </w:rPr>
    <w:tblPr/>
  </w:style>
  <w:style w:type="table" w:styleId="1103" w:customStyle="1">
    <w:name w:val="Bordered &amp; Lined - Accent 5"/>
    <w:basedOn w:val="873"/>
    <w:uiPriority w:val="99"/>
    <w:qFormat/>
    <w:rPr>
      <w:color w:val="404040"/>
    </w:rPr>
    <w:tblPr/>
  </w:style>
  <w:style w:type="table" w:styleId="1104" w:customStyle="1">
    <w:name w:val="Bordered &amp; Lined - Accent 6"/>
    <w:basedOn w:val="873"/>
    <w:uiPriority w:val="99"/>
    <w:qFormat/>
    <w:rPr>
      <w:color w:val="404040"/>
    </w:rPr>
    <w:tblPr/>
  </w:style>
  <w:style w:type="table" w:styleId="1105" w:customStyle="1">
    <w:name w:val="Bordered"/>
    <w:basedOn w:val="873"/>
    <w:uiPriority w:val="99"/>
    <w:qFormat/>
    <w:tblPr/>
  </w:style>
  <w:style w:type="table" w:styleId="1106" w:customStyle="1">
    <w:name w:val="Bordered - Accent 1"/>
    <w:basedOn w:val="873"/>
    <w:uiPriority w:val="99"/>
    <w:qFormat/>
    <w:tblPr/>
  </w:style>
  <w:style w:type="table" w:styleId="1107" w:customStyle="1">
    <w:name w:val="Bordered - Accent 2"/>
    <w:basedOn w:val="873"/>
    <w:uiPriority w:val="99"/>
    <w:qFormat/>
    <w:tblPr/>
  </w:style>
  <w:style w:type="table" w:styleId="1108" w:customStyle="1">
    <w:name w:val="Bordered - Accent 3"/>
    <w:basedOn w:val="873"/>
    <w:uiPriority w:val="99"/>
    <w:qFormat/>
    <w:tblPr/>
  </w:style>
  <w:style w:type="table" w:styleId="1109" w:customStyle="1">
    <w:name w:val="Bordered - Accent 4"/>
    <w:basedOn w:val="873"/>
    <w:uiPriority w:val="99"/>
    <w:qFormat/>
    <w:tblPr/>
  </w:style>
  <w:style w:type="table" w:styleId="1110" w:customStyle="1">
    <w:name w:val="Bordered - Accent 5"/>
    <w:basedOn w:val="873"/>
    <w:uiPriority w:val="99"/>
    <w:qFormat/>
    <w:tblPr/>
  </w:style>
  <w:style w:type="table" w:styleId="1111" w:customStyle="1">
    <w:name w:val="Bordered - Accent 6"/>
    <w:basedOn w:val="873"/>
    <w:uiPriority w:val="99"/>
    <w:qFormat/>
    <w:tblPr/>
  </w:style>
  <w:style w:type="paragraph" w:styleId="1112" w:customStyle="1">
    <w:name w:val="TOC 标题11"/>
    <w:uiPriority w:val="39"/>
    <w:unhideWhenUsed/>
    <w:qFormat/>
    <w:rPr>
      <w:rFonts w:ascii="Times New Roman" w:hAnsi="Times New Roman" w:eastAsia="宋体" w:cs="Times New Roman"/>
      <w:lang w:val="en-US" w:eastAsia="zh-CN" w:bidi="ar-SA"/>
    </w:rPr>
  </w:style>
  <w:style w:type="paragraph" w:styleId="1113" w:customStyle="1">
    <w:name w:val="Normal_0"/>
    <w:uiPriority w:val="0"/>
    <w:qFormat/>
    <w:rPr>
      <w:rFonts w:ascii="黑体" w:hAnsi="黑体" w:eastAsia="黑体" w:cs="Times New Roman"/>
      <w:b/>
      <w:sz w:val="32"/>
      <w:szCs w:val="24"/>
      <w:lang w:val="en-US" w:eastAsia="zh-CN" w:bidi="ar-SA"/>
    </w:rPr>
  </w:style>
  <w:style w:type="paragraph" w:styleId="1114" w:customStyle="1">
    <w:name w:val="Normal_0_3"/>
    <w:uiPriority w:val="0"/>
    <w:qFormat/>
    <w:rPr>
      <w:rFonts w:ascii="黑体" w:hAnsi="黑体" w:eastAsia="黑体" w:cs="黑体"/>
      <w:b/>
      <w:sz w:val="32"/>
      <w:szCs w:val="24"/>
      <w:lang w:val="en-US" w:eastAsia="zh-CN" w:bidi="ar-SA"/>
    </w:rPr>
  </w:style>
  <w:style w:type="paragraph" w:styleId="1115" w:customStyle="1">
    <w:name w:val="正文首行缩进 2_0"/>
    <w:basedOn w:val="1116"/>
    <w:uiPriority w:val="0"/>
    <w:qFormat/>
    <w:pPr>
      <w:ind w:left="200" w:firstLine="200"/>
      <w:spacing w:after="120"/>
    </w:pPr>
    <w:rPr>
      <w:rFonts w:ascii="Times New Roman" w:hAnsi="Times New Roman"/>
      <w:sz w:val="24"/>
      <w:szCs w:val="24"/>
    </w:rPr>
  </w:style>
  <w:style w:type="paragraph" w:styleId="1116" w:customStyle="1">
    <w:name w:val="正文文本缩进_0"/>
    <w:basedOn w:val="1117"/>
    <w:uiPriority w:val="0"/>
    <w:qFormat/>
    <w:pPr>
      <w:ind w:firstLine="225"/>
    </w:pPr>
    <w:rPr>
      <w:rFonts w:ascii="仿宋_GB2312" w:eastAsia="仿宋_GB2312"/>
      <w:sz w:val="32"/>
    </w:rPr>
  </w:style>
  <w:style w:type="paragraph" w:styleId="1117" w:customStyle="1">
    <w:name w:val="正文_2"/>
    <w:next w:val="1116"/>
    <w:uiPriority w:val="0"/>
    <w:qFormat/>
    <w:pPr>
      <w:jc w:val="both"/>
      <w:widowControl w:val="off"/>
    </w:pPr>
    <w:rPr>
      <w:rFonts w:ascii="Calibri" w:hAnsi="Calibri" w:eastAsia="宋体" w:cs="Times New Roman"/>
      <w:sz w:val="21"/>
      <w:szCs w:val="22"/>
      <w:lang w:val="en-US" w:eastAsia="zh-CN" w:bidi="ar-SA"/>
    </w:rPr>
  </w:style>
  <w:style w:type="paragraph" w:styleId="1118" w:customStyle="1">
    <w:name w:val="Normal_0_2"/>
    <w:next w:val="1119"/>
    <w:uiPriority w:val="0"/>
    <w:qFormat/>
    <w:rPr>
      <w:rFonts w:ascii="黑体" w:hAnsi="黑体" w:eastAsia="黑体" w:cs="黑体"/>
      <w:b/>
      <w:sz w:val="32"/>
      <w:szCs w:val="24"/>
      <w:lang w:val="en-US" w:eastAsia="zh-CN" w:bidi="ar-SA"/>
    </w:rPr>
  </w:style>
  <w:style w:type="paragraph" w:styleId="1119" w:customStyle="1">
    <w:name w:val="Body Text First Indent_1"/>
    <w:basedOn w:val="865"/>
    <w:uiPriority w:val="99"/>
    <w:unhideWhenUsed/>
    <w:qFormat/>
    <w:pPr>
      <w:ind w:firstLine="420"/>
      <w:spacing w:after="120"/>
    </w:pPr>
    <w:rPr>
      <w:rFonts w:eastAsia="Times New Roman"/>
    </w:rPr>
  </w:style>
  <w:style w:type="paragraph" w:styleId="1120" w:customStyle="1">
    <w:name w:val="Normal_1_2"/>
    <w:uiPriority w:val="0"/>
    <w:qFormat/>
    <w:rPr>
      <w:rFonts w:ascii="Times New Roman" w:hAnsi="Times New Roman" w:eastAsia="Times New Roman" w:cs="Times New Roman"/>
      <w:sz w:val="24"/>
      <w:szCs w:val="24"/>
      <w:lang w:val="en-US" w:eastAsia="zh-CN" w:bidi="ar-SA"/>
    </w:rPr>
  </w:style>
  <w:style w:type="paragraph" w:styleId="1121" w:customStyle="1">
    <w:name w:val="Normal_0_1"/>
    <w:next w:val="1122"/>
    <w:uiPriority w:val="0"/>
    <w:qFormat/>
    <w:rPr>
      <w:rFonts w:ascii="黑体" w:hAnsi="黑体" w:eastAsia="黑体" w:cs="黑体"/>
      <w:b/>
      <w:sz w:val="32"/>
      <w:szCs w:val="24"/>
      <w:lang w:val="en-US" w:eastAsia="zh-CN" w:bidi="ar-SA"/>
    </w:rPr>
  </w:style>
  <w:style w:type="paragraph" w:styleId="1122" w:customStyle="1">
    <w:name w:val="Body Text First Indent_0"/>
    <w:basedOn w:val="1123"/>
    <w:uiPriority w:val="99"/>
    <w:unhideWhenUsed/>
    <w:qFormat/>
    <w:pPr>
      <w:ind w:firstLine="420"/>
      <w:spacing w:after="120"/>
    </w:pPr>
  </w:style>
  <w:style w:type="paragraph" w:styleId="1123" w:customStyle="1">
    <w:name w:val="正文3"/>
    <w:next w:val="1124"/>
    <w:uiPriority w:val="0"/>
    <w:qFormat/>
    <w:rPr>
      <w:rFonts w:ascii="Times New Roman" w:hAnsi="Times New Roman" w:eastAsia="Times New Roman" w:cs="Times New Roman"/>
      <w:sz w:val="24"/>
      <w:szCs w:val="24"/>
      <w:lang w:val="en-US" w:eastAsia="zh-CN" w:bidi="ar-SA"/>
    </w:rPr>
  </w:style>
  <w:style w:type="paragraph" w:styleId="1124" w:customStyle="1">
    <w:name w:val="正文首行缩进3"/>
    <w:basedOn w:val="862"/>
    <w:uiPriority w:val="99"/>
    <w:unhideWhenUsed/>
    <w:qFormat/>
    <w:pPr>
      <w:ind w:firstLine="420"/>
      <w:spacing w:after="120"/>
    </w:pPr>
    <w:rPr>
      <w:sz w:val="20"/>
    </w:rPr>
  </w:style>
  <w:style w:type="paragraph" w:styleId="1125" w:customStyle="1">
    <w:name w:val="Normal_1_1"/>
    <w:uiPriority w:val="0"/>
    <w:qFormat/>
    <w:rPr>
      <w:rFonts w:ascii="黑体" w:hAnsi="黑体" w:eastAsia="黑体" w:cs="黑体"/>
      <w:b/>
      <w:sz w:val="32"/>
      <w:szCs w:val="24"/>
      <w:lang w:val="en-US" w:eastAsia="zh-CN" w:bidi="ar-SA"/>
    </w:rPr>
  </w:style>
  <w:style w:type="paragraph" w:styleId="1126" w:customStyle="1">
    <w:name w:val="正文_0_1"/>
    <w:uiPriority w:val="0"/>
    <w:qFormat/>
    <w:pPr>
      <w:jc w:val="both"/>
      <w:widowControl w:val="off"/>
    </w:pPr>
    <w:rPr>
      <w:rFonts w:ascii="Calibri" w:hAnsi="Calibri" w:eastAsia="宋体" w:cs="Times New Roman"/>
      <w:sz w:val="21"/>
      <w:szCs w:val="22"/>
      <w:lang w:val="en-US" w:eastAsia="zh-CN" w:bidi="ar-SA"/>
    </w:rPr>
  </w:style>
  <w:style w:type="paragraph" w:styleId="1127"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128" w:customStyle="1">
    <w:name w:val="Normal_2_0"/>
    <w:uiPriority w:val="0"/>
    <w:qFormat/>
    <w:rPr>
      <w:rFonts w:ascii="黑体" w:hAnsi="黑体" w:eastAsia="黑体" w:cs="黑体"/>
      <w:b/>
      <w:sz w:val="32"/>
      <w:szCs w:val="24"/>
      <w:lang w:val="en-US" w:eastAsia="zh-CN" w:bidi="ar-SA"/>
    </w:rPr>
  </w:style>
  <w:style w:type="paragraph" w:styleId="1129" w:customStyle="1">
    <w:name w:val="Normal_3_0"/>
    <w:uiPriority w:val="0"/>
    <w:qFormat/>
    <w:pPr>
      <w:jc w:val="both"/>
      <w:widowControl w:val="off"/>
    </w:pPr>
    <w:rPr>
      <w:rFonts w:ascii="Calibri" w:hAnsi="Calibri" w:eastAsia="宋体" w:cs="Times New Roman"/>
      <w:sz w:val="21"/>
      <w:szCs w:val="22"/>
      <w:lang w:val="en-US" w:eastAsia="zh-CN" w:bidi="ar-SA"/>
    </w:rPr>
  </w:style>
  <w:style w:type="paragraph" w:styleId="1130" w:customStyle="1">
    <w:name w:val="Normal_4_0"/>
    <w:uiPriority w:val="0"/>
    <w:qFormat/>
    <w:rPr>
      <w:rFonts w:ascii="黑体" w:hAnsi="黑体" w:eastAsia="黑体" w:cs="黑体"/>
      <w:b/>
      <w:sz w:val="32"/>
      <w:szCs w:val="24"/>
      <w:lang w:val="en-US" w:eastAsia="zh-CN" w:bidi="ar-SA"/>
    </w:rPr>
  </w:style>
  <w:style w:type="paragraph" w:styleId="1131" w:customStyle="1">
    <w:name w:val="Normal_5_0"/>
    <w:uiPriority w:val="0"/>
    <w:qFormat/>
    <w:pPr>
      <w:jc w:val="both"/>
      <w:widowControl w:val="off"/>
    </w:pPr>
    <w:rPr>
      <w:rFonts w:ascii="Calibri" w:hAnsi="Calibri" w:eastAsia="宋体" w:cs="Times New Roman"/>
      <w:sz w:val="21"/>
      <w:szCs w:val="22"/>
      <w:lang w:val="en-US" w:eastAsia="zh-CN" w:bidi="ar-SA"/>
    </w:rPr>
  </w:style>
  <w:style w:type="paragraph" w:styleId="1132" w:customStyle="1">
    <w:name w:val="Normal_6_0"/>
    <w:uiPriority w:val="0"/>
    <w:qFormat/>
    <w:rPr>
      <w:rFonts w:ascii="黑体" w:hAnsi="黑体" w:eastAsia="黑体" w:cs="黑体"/>
      <w:b/>
      <w:sz w:val="32"/>
      <w:szCs w:val="24"/>
      <w:lang w:val="en-US" w:eastAsia="zh-CN" w:bidi="ar-SA"/>
    </w:rPr>
  </w:style>
  <w:style w:type="paragraph" w:styleId="1133"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134"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135"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136" w:customStyle="1">
    <w:name w:val="Normal_7_0"/>
    <w:uiPriority w:val="0"/>
    <w:qFormat/>
    <w:rPr>
      <w:rFonts w:ascii="黑体" w:hAnsi="黑体" w:eastAsia="黑体" w:cs="黑体"/>
      <w:b/>
      <w:sz w:val="32"/>
      <w:szCs w:val="24"/>
      <w:lang w:val="en-US" w:eastAsia="zh-CN" w:bidi="ar-SA"/>
    </w:rPr>
  </w:style>
  <w:style w:type="paragraph" w:styleId="1137" w:customStyle="1">
    <w:name w:val="Normal_8_0"/>
    <w:uiPriority w:val="0"/>
    <w:qFormat/>
    <w:rPr>
      <w:rFonts w:ascii="Times New Roman" w:hAnsi="Times New Roman" w:eastAsia="Times New Roman" w:cs="Times New Roman"/>
      <w:sz w:val="24"/>
      <w:szCs w:val="24"/>
      <w:lang w:val="en-US" w:eastAsia="zh-CN" w:bidi="ar-SA"/>
    </w:rPr>
  </w:style>
  <w:style w:type="paragraph" w:styleId="1138" w:customStyle="1">
    <w:name w:val="Normal_9_0"/>
    <w:uiPriority w:val="0"/>
    <w:qFormat/>
    <w:rPr>
      <w:rFonts w:ascii="Times New Roman" w:hAnsi="Times New Roman" w:eastAsia="Times New Roman" w:cs="Times New Roman"/>
      <w:sz w:val="24"/>
      <w:szCs w:val="24"/>
      <w:lang w:val="en-US" w:eastAsia="zh-CN" w:bidi="ar-SA"/>
    </w:rPr>
  </w:style>
  <w:style w:type="paragraph" w:styleId="1139" w:customStyle="1">
    <w:name w:val="Normal_10_0"/>
    <w:uiPriority w:val="0"/>
    <w:qFormat/>
    <w:rPr>
      <w:rFonts w:ascii="黑体" w:hAnsi="黑体" w:eastAsia="黑体" w:cs="黑体"/>
      <w:b/>
      <w:sz w:val="32"/>
      <w:szCs w:val="24"/>
      <w:lang w:val="en-US" w:eastAsia="zh-CN" w:bidi="ar-SA"/>
    </w:rPr>
  </w:style>
  <w:style w:type="paragraph" w:styleId="1140" w:customStyle="1">
    <w:name w:val="正文_3"/>
    <w:next w:val="1141"/>
    <w:uiPriority w:val="0"/>
    <w:qFormat/>
    <w:pPr>
      <w:jc w:val="both"/>
      <w:widowControl w:val="off"/>
    </w:pPr>
    <w:rPr>
      <w:rFonts w:ascii="Calibri" w:hAnsi="Calibri" w:eastAsia="宋体" w:cs="Times New Roman"/>
      <w:sz w:val="21"/>
      <w:szCs w:val="22"/>
      <w:lang w:val="en-US" w:eastAsia="zh-CN" w:bidi="ar-SA"/>
    </w:rPr>
  </w:style>
  <w:style w:type="paragraph" w:styleId="1141" w:customStyle="1">
    <w:name w:val="正文首行缩进 2_1"/>
    <w:basedOn w:val="1142"/>
    <w:next w:val="1144"/>
    <w:uiPriority w:val="0"/>
    <w:qFormat/>
    <w:pPr>
      <w:ind w:left="200" w:firstLine="200"/>
      <w:spacing w:after="120"/>
    </w:pPr>
    <w:rPr>
      <w:rFonts w:ascii="Times New Roman"/>
      <w:szCs w:val="24"/>
    </w:rPr>
  </w:style>
  <w:style w:type="paragraph" w:styleId="1142" w:customStyle="1">
    <w:name w:val="正文文本缩进_1"/>
    <w:basedOn w:val="1143"/>
    <w:next w:val="1141"/>
    <w:uiPriority w:val="0"/>
    <w:qFormat/>
    <w:pPr>
      <w:ind w:firstLine="225"/>
    </w:pPr>
    <w:rPr>
      <w:rFonts w:ascii="仿宋_GB2312" w:eastAsia="仿宋_GB2312"/>
      <w:sz w:val="32"/>
    </w:rPr>
  </w:style>
  <w:style w:type="paragraph" w:styleId="1143" w:customStyle="1">
    <w:name w:val="正文_18"/>
    <w:next w:val="1142"/>
    <w:uiPriority w:val="0"/>
    <w:qFormat/>
    <w:pPr>
      <w:jc w:val="both"/>
      <w:widowControl w:val="off"/>
    </w:pPr>
    <w:rPr>
      <w:rFonts w:ascii="Calibri" w:hAnsi="Calibri" w:eastAsia="宋体" w:cs="Times New Roman"/>
      <w:sz w:val="21"/>
      <w:szCs w:val="22"/>
      <w:lang w:val="en-US" w:eastAsia="zh-CN" w:bidi="ar-SA"/>
    </w:rPr>
  </w:style>
  <w:style w:type="paragraph" w:styleId="1144" w:customStyle="1">
    <w:name w:val="xl53_0"/>
    <w:next w:val="1140"/>
    <w:uiPriority w:val="0"/>
    <w:qFormat/>
    <w:pPr>
      <w:jc w:val="center"/>
      <w:spacing w:before="100" w:beforeAutospacing="1" w:after="100" w:afterAutospacing="1"/>
      <w:pBdr>
        <w:top w:val="single" w:color="000000" w:sz="4" w:space="0"/>
        <w:left w:val="single" w:color="000000" w:sz="8" w:space="0"/>
        <w:bottom w:val="single" w:color="000000" w:sz="8" w:space="0"/>
        <w:right w:val="single" w:color="000000" w:sz="4" w:space="0"/>
      </w:pBdr>
    </w:pPr>
    <w:rPr>
      <w:rFonts w:ascii="宋体" w:hAnsi="宋体" w:eastAsia="宋体" w:cs="Times New Roman"/>
      <w:b/>
      <w:bCs/>
      <w:lang w:val="en-US" w:eastAsia="zh-CN" w:bidi="ar-SA"/>
    </w:rPr>
  </w:style>
  <w:style w:type="paragraph" w:styleId="1145"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146" w:customStyle="1">
    <w:name w:val="Normal_11_0"/>
    <w:uiPriority w:val="0"/>
    <w:qFormat/>
    <w:rPr>
      <w:rFonts w:ascii="黑体" w:hAnsi="黑体" w:eastAsia="黑体" w:cs="黑体"/>
      <w:b/>
      <w:sz w:val="32"/>
      <w:szCs w:val="24"/>
      <w:lang w:val="en-US" w:eastAsia="zh-CN" w:bidi="ar-SA"/>
    </w:rPr>
  </w:style>
  <w:style w:type="paragraph" w:styleId="1147" w:customStyle="1">
    <w:name w:val="Normal_12_0"/>
    <w:uiPriority w:val="0"/>
    <w:qFormat/>
    <w:pPr>
      <w:jc w:val="both"/>
      <w:widowControl w:val="off"/>
    </w:pPr>
    <w:rPr>
      <w:rFonts w:ascii="Calibri" w:hAnsi="Calibri" w:eastAsia="宋体" w:cs="Times New Roman"/>
      <w:sz w:val="21"/>
      <w:szCs w:val="22"/>
      <w:lang w:val="en-US" w:eastAsia="zh-CN" w:bidi="ar-SA"/>
    </w:rPr>
  </w:style>
  <w:style w:type="paragraph" w:styleId="1148"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149"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150"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151" w:customStyle="1">
    <w:name w:val="列出段落_2"/>
    <w:basedOn w:val="1149"/>
    <w:uiPriority w:val="34"/>
    <w:qFormat/>
    <w:pPr>
      <w:ind w:firstLine="420"/>
    </w:pPr>
  </w:style>
  <w:style w:type="paragraph" w:styleId="1152" w:customStyle="1">
    <w:name w:val="Normal_13_0"/>
    <w:uiPriority w:val="0"/>
    <w:qFormat/>
    <w:rPr>
      <w:rFonts w:ascii="黑体" w:hAnsi="黑体" w:eastAsia="黑体" w:cs="黑体"/>
      <w:b/>
      <w:sz w:val="32"/>
      <w:szCs w:val="24"/>
      <w:lang w:val="en-US" w:eastAsia="zh-CN" w:bidi="ar-SA"/>
    </w:rPr>
  </w:style>
  <w:style w:type="paragraph" w:styleId="1153" w:customStyle="1">
    <w:name w:val="正文_7_1_0"/>
    <w:uiPriority w:val="0"/>
    <w:qFormat/>
    <w:pPr>
      <w:jc w:val="both"/>
      <w:widowControl w:val="off"/>
    </w:pPr>
    <w:rPr>
      <w:rFonts w:ascii="Calibri" w:hAnsi="Calibri" w:eastAsia="宋体" w:cs="Times New Roman"/>
      <w:sz w:val="21"/>
      <w:szCs w:val="22"/>
      <w:lang w:val="en-US" w:eastAsia="zh-CN" w:bidi="ar-SA"/>
    </w:rPr>
  </w:style>
  <w:style w:type="paragraph" w:styleId="1154" w:customStyle="1">
    <w:name w:val="纯文本_0_0"/>
    <w:basedOn w:val="1153"/>
    <w:uiPriority w:val="0"/>
    <w:unhideWhenUsed/>
    <w:qFormat/>
    <w:rPr>
      <w:rFonts w:ascii="宋体" w:hAnsi="Courier New"/>
      <w:szCs w:val="21"/>
    </w:rPr>
  </w:style>
  <w:style w:type="paragraph" w:styleId="1155" w:customStyle="1">
    <w:name w:val="正文_8_0"/>
    <w:uiPriority w:val="0"/>
    <w:qFormat/>
    <w:pPr>
      <w:jc w:val="both"/>
      <w:widowControl w:val="off"/>
    </w:pPr>
    <w:rPr>
      <w:rFonts w:ascii="Calibri" w:hAnsi="Calibri" w:eastAsia="宋体" w:cs="Times New Roman"/>
      <w:sz w:val="21"/>
      <w:szCs w:val="22"/>
      <w:lang w:val="en-US" w:eastAsia="zh-CN" w:bidi="ar-SA"/>
    </w:rPr>
  </w:style>
  <w:style w:type="paragraph" w:styleId="1156" w:customStyle="1">
    <w:name w:val="Normal_14_0"/>
    <w:uiPriority w:val="0"/>
    <w:qFormat/>
    <w:rPr>
      <w:rFonts w:ascii="黑体" w:hAnsi="黑体" w:eastAsia="黑体" w:cs="黑体"/>
      <w:b/>
      <w:sz w:val="32"/>
      <w:szCs w:val="24"/>
      <w:lang w:val="en-US" w:eastAsia="zh-CN" w:bidi="ar-SA"/>
    </w:rPr>
  </w:style>
  <w:style w:type="paragraph" w:styleId="1157" w:customStyle="1">
    <w:name w:val="正文_6_0"/>
    <w:uiPriority w:val="0"/>
    <w:qFormat/>
    <w:pPr>
      <w:jc w:val="both"/>
      <w:widowControl w:val="off"/>
    </w:pPr>
    <w:rPr>
      <w:rFonts w:ascii="Calibri" w:hAnsi="Calibri" w:eastAsia="宋体" w:cs="Times New Roman"/>
      <w:sz w:val="21"/>
      <w:szCs w:val="22"/>
      <w:lang w:val="en-US" w:eastAsia="zh-CN" w:bidi="ar-SA"/>
    </w:rPr>
  </w:style>
  <w:style w:type="paragraph" w:styleId="1158" w:customStyle="1">
    <w:name w:val="Normal_15_0"/>
    <w:uiPriority w:val="0"/>
    <w:qFormat/>
    <w:rPr>
      <w:rFonts w:ascii="黑体" w:hAnsi="黑体" w:eastAsia="黑体" w:cs="黑体"/>
      <w:b/>
      <w:sz w:val="32"/>
      <w:szCs w:val="24"/>
      <w:lang w:val="en-US" w:eastAsia="zh-CN" w:bidi="ar-SA"/>
    </w:rPr>
  </w:style>
  <w:style w:type="paragraph" w:styleId="1159" w:customStyle="1">
    <w:name w:val="正文_7_0"/>
    <w:uiPriority w:val="0"/>
    <w:qFormat/>
    <w:pPr>
      <w:jc w:val="both"/>
      <w:widowControl w:val="off"/>
    </w:pPr>
    <w:rPr>
      <w:rFonts w:ascii="Calibri" w:hAnsi="Calibri" w:eastAsia="宋体" w:cs="Times New Roman"/>
      <w:sz w:val="21"/>
      <w:szCs w:val="22"/>
      <w:lang w:val="en-US" w:eastAsia="zh-CN" w:bidi="ar-SA"/>
    </w:rPr>
  </w:style>
  <w:style w:type="paragraph" w:styleId="1160"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61" w:customStyle="1">
    <w:name w:val="Normal_16_0"/>
    <w:uiPriority w:val="0"/>
    <w:qFormat/>
    <w:rPr>
      <w:rFonts w:ascii="黑体" w:hAnsi="黑体" w:eastAsia="黑体" w:cs="黑体"/>
      <w:b/>
      <w:sz w:val="32"/>
      <w:szCs w:val="24"/>
      <w:lang w:val="en-US" w:eastAsia="zh-CN" w:bidi="ar-SA"/>
    </w:rPr>
  </w:style>
  <w:style w:type="paragraph" w:styleId="1162"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163" w:customStyle="1">
    <w:name w:val="Normal_17_0"/>
    <w:uiPriority w:val="0"/>
    <w:qFormat/>
    <w:rPr>
      <w:rFonts w:ascii="黑体" w:hAnsi="黑体" w:eastAsia="黑体" w:cs="黑体"/>
      <w:b/>
      <w:sz w:val="32"/>
      <w:szCs w:val="24"/>
      <w:lang w:val="en-US" w:eastAsia="zh-CN" w:bidi="ar-SA"/>
    </w:rPr>
  </w:style>
  <w:style w:type="paragraph" w:styleId="1164" w:customStyle="1">
    <w:name w:val="正文_10_0_0"/>
    <w:uiPriority w:val="0"/>
    <w:qFormat/>
    <w:pPr>
      <w:jc w:val="both"/>
      <w:widowControl w:val="off"/>
    </w:pPr>
    <w:rPr>
      <w:rFonts w:ascii="Times New Roman" w:hAnsi="Times New Roman" w:eastAsia="宋体" w:cs="Times New Roman"/>
      <w:sz w:val="21"/>
      <w:szCs w:val="24"/>
      <w:lang w:val="en-US" w:eastAsia="zh-CN" w:bidi="ar-SA"/>
    </w:rPr>
  </w:style>
  <w:style w:type="paragraph" w:styleId="1165" w:customStyle="1">
    <w:name w:val="Normal_18_0"/>
    <w:uiPriority w:val="0"/>
    <w:qFormat/>
    <w:rPr>
      <w:rFonts w:ascii="黑体" w:hAnsi="黑体" w:eastAsia="黑体" w:cs="黑体"/>
      <w:b/>
      <w:sz w:val="32"/>
      <w:szCs w:val="24"/>
      <w:lang w:val="en-US" w:eastAsia="zh-CN" w:bidi="ar-SA"/>
    </w:rPr>
  </w:style>
  <w:style w:type="paragraph" w:styleId="1166"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167"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168" w:customStyle="1">
    <w:name w:val="Normal_14_0_0"/>
    <w:uiPriority w:val="0"/>
    <w:qFormat/>
    <w:rPr>
      <w:rFonts w:ascii="黑体" w:hAnsi="黑体" w:eastAsia="黑体" w:cs="Times New Roman"/>
      <w:b/>
      <w:sz w:val="32"/>
      <w:szCs w:val="24"/>
      <w:lang w:val="en-US" w:eastAsia="zh-CN" w:bidi="ar-SA"/>
    </w:rPr>
  </w:style>
  <w:style w:type="paragraph" w:styleId="1169"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170" w:customStyle="1">
    <w:name w:val="正文_12_0_0_0"/>
    <w:uiPriority w:val="0"/>
    <w:qFormat/>
    <w:pPr>
      <w:jc w:val="both"/>
      <w:widowControl w:val="off"/>
    </w:pPr>
    <w:rPr>
      <w:rFonts w:ascii="Times New Roman" w:hAnsi="Times New Roman" w:eastAsia="宋体" w:cs="Times New Roman"/>
      <w:sz w:val="21"/>
      <w:szCs w:val="24"/>
      <w:lang w:val="en-US" w:eastAsia="zh-CN" w:bidi="ar-SA"/>
    </w:rPr>
  </w:style>
  <w:style w:type="paragraph" w:styleId="1171" w:customStyle="1">
    <w:name w:val="正文_13_0"/>
    <w:uiPriority w:val="0"/>
    <w:qFormat/>
    <w:pPr>
      <w:jc w:val="both"/>
      <w:widowControl w:val="off"/>
    </w:pPr>
    <w:rPr>
      <w:rFonts w:ascii="Calibri" w:hAnsi="Calibri" w:eastAsia="宋体" w:cs="Times New Roman"/>
      <w:sz w:val="21"/>
      <w:szCs w:val="22"/>
      <w:lang w:val="en-US" w:eastAsia="zh-CN" w:bidi="ar-SA"/>
    </w:rPr>
  </w:style>
  <w:style w:type="paragraph" w:styleId="1172"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173"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174"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175" w:customStyle="1">
    <w:name w:val="Normal Indent_0"/>
    <w:basedOn w:val="953"/>
    <w:uiPriority w:val="0"/>
    <w:qFormat/>
    <w:pPr>
      <w:ind w:firstLine="420"/>
    </w:pPr>
    <w:rPr>
      <w:rFonts w:ascii="宋体" w:eastAsia="Times New Roman"/>
      <w:color w:val="000000"/>
      <w:sz w:val="24"/>
      <w:szCs w:val="20"/>
    </w:rPr>
  </w:style>
  <w:style w:type="paragraph" w:styleId="1176" w:customStyle="1">
    <w:name w:val="Heading 3_0"/>
    <w:basedOn w:val="953"/>
    <w:next w:val="953"/>
    <w:uiPriority w:val="0"/>
    <w:qFormat/>
    <w:pPr>
      <w:keepLines/>
      <w:keepNext/>
      <w:spacing w:before="260" w:after="260" w:line="413" w:lineRule="auto"/>
      <w:outlineLvl w:val="2"/>
    </w:pPr>
    <w:rPr>
      <w:rFonts w:ascii="Times New Roman" w:hAnsi="Times New Roman" w:eastAsia="Times New Roman"/>
      <w:szCs w:val="20"/>
    </w:rPr>
  </w:style>
  <w:style w:type="paragraph" w:styleId="1177"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178" w:customStyle="1">
    <w:name w:val="正文2"/>
    <w:basedOn w:val="814"/>
    <w:uiPriority w:val="0"/>
    <w:qFormat/>
    <w:pPr>
      <w:ind w:firstLine="510"/>
      <w:spacing w:before="156" w:line="360" w:lineRule="auto"/>
    </w:pPr>
    <w:rPr>
      <w:sz w:val="24"/>
      <w:szCs w:val="20"/>
    </w:rPr>
  </w:style>
  <w:style w:type="paragraph" w:styleId="117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80" w:customStyle="1">
    <w:name w:val="正文_0_2_0"/>
    <w:uiPriority w:val="0"/>
    <w:qFormat/>
    <w:pPr>
      <w:jc w:val="both"/>
      <w:widowControl w:val="off"/>
    </w:pPr>
    <w:rPr>
      <w:rFonts w:ascii="Times New Roman" w:hAnsi="Times New Roman" w:eastAsia="宋体" w:cs="Times New Roman"/>
      <w:szCs w:val="24"/>
      <w:lang w:val="en-US" w:eastAsia="zh-CN" w:bidi="ar-SA"/>
    </w:rPr>
  </w:style>
  <w:style w:type="paragraph" w:styleId="1181" w:customStyle="1">
    <w:name w:val="Normal_19_1_0"/>
    <w:next w:val="1182"/>
    <w:uiPriority w:val="0"/>
    <w:qFormat/>
    <w:pPr>
      <w:jc w:val="both"/>
      <w:widowControl w:val="off"/>
    </w:pPr>
    <w:rPr>
      <w:rFonts w:ascii="Calibri" w:hAnsi="Calibri" w:eastAsia="宋体" w:cs="Times New Roman"/>
      <w:szCs w:val="24"/>
      <w:lang w:val="en-US" w:eastAsia="zh-CN" w:bidi="ar-SA"/>
    </w:rPr>
  </w:style>
  <w:style w:type="paragraph" w:styleId="1182" w:customStyle="1">
    <w:name w:val="正文_16_0"/>
    <w:basedOn w:val="1143"/>
    <w:next w:val="1141"/>
    <w:uiPriority w:val="0"/>
    <w:qFormat/>
    <w:rPr>
      <w:rFonts w:ascii="Times New Roman" w:hAnsi="Times New Roman"/>
    </w:rPr>
  </w:style>
  <w:style w:type="paragraph" w:styleId="1183" w:customStyle="1">
    <w:name w:val="Normal_19_0"/>
    <w:basedOn w:val="860"/>
    <w:next w:val="1184"/>
    <w:uiPriority w:val="0"/>
    <w:qFormat/>
    <w:rPr>
      <w:szCs w:val="24"/>
    </w:rPr>
  </w:style>
  <w:style w:type="paragraph" w:styleId="1184" w:customStyle="1">
    <w:name w:val="Body Text First Indent_1_0"/>
    <w:basedOn w:val="1183"/>
    <w:uiPriority w:val="0"/>
    <w:qFormat/>
    <w:pPr>
      <w:ind w:firstLine="100"/>
      <w:spacing w:after="120"/>
    </w:pPr>
  </w:style>
  <w:style w:type="paragraph" w:styleId="1185" w:customStyle="1">
    <w:name w:val="Body Text_0"/>
    <w:basedOn w:val="1183"/>
    <w:uiPriority w:val="0"/>
    <w:qFormat/>
    <w:pPr>
      <w:spacing w:line="60" w:lineRule="auto"/>
    </w:pPr>
    <w:rPr>
      <w:rFonts w:ascii="仿宋_GB2312" w:eastAsia="仿宋_GB2312"/>
      <w:sz w:val="32"/>
    </w:rPr>
  </w:style>
  <w:style w:type="paragraph" w:styleId="1186" w:customStyle="1">
    <w:name w:val="Normal_19_1"/>
    <w:next w:val="953"/>
    <w:uiPriority w:val="0"/>
    <w:qFormat/>
    <w:pPr>
      <w:jc w:val="both"/>
      <w:widowControl w:val="off"/>
    </w:pPr>
    <w:rPr>
      <w:rFonts w:ascii="Calibri" w:hAnsi="Calibri" w:eastAsia="宋体" w:cs="Times New Roman"/>
      <w:szCs w:val="24"/>
      <w:lang w:val="en-US" w:eastAsia="zh-CN" w:bidi="ar-SA"/>
    </w:rPr>
  </w:style>
  <w:style w:type="paragraph" w:styleId="1187" w:customStyle="1">
    <w:name w:val="正文_6_0_0"/>
    <w:uiPriority w:val="0"/>
    <w:qFormat/>
    <w:pPr>
      <w:jc w:val="both"/>
      <w:widowControl w:val="off"/>
    </w:pPr>
    <w:rPr>
      <w:rFonts w:ascii="Calibri" w:hAnsi="Calibri" w:eastAsia="宋体" w:cs="Times New Roman"/>
      <w:lang w:val="en-US" w:eastAsia="zh-CN" w:bidi="ar-SA"/>
    </w:rPr>
  </w:style>
  <w:style w:type="paragraph" w:styleId="1188" w:customStyle="1">
    <w:name w:val="正文_7_1"/>
    <w:uiPriority w:val="0"/>
    <w:qFormat/>
    <w:pPr>
      <w:jc w:val="both"/>
      <w:widowControl w:val="off"/>
    </w:pPr>
    <w:rPr>
      <w:rFonts w:ascii="Calibri" w:hAnsi="Calibri" w:eastAsia="宋体" w:cs="Times New Roman"/>
      <w:lang w:val="en-US" w:eastAsia="zh-CN" w:bidi="ar-SA"/>
    </w:rPr>
  </w:style>
  <w:style w:type="paragraph" w:styleId="1189" w:customStyle="1">
    <w:name w:val="正文1_1"/>
    <w:basedOn w:val="1137"/>
    <w:uiPriority w:val="0"/>
    <w:qFormat/>
    <w:pPr>
      <w:jc w:val="both"/>
      <w:widowControl w:val="off"/>
    </w:pPr>
    <w:rPr>
      <w:sz w:val="20"/>
      <w:szCs w:val="20"/>
    </w:rPr>
  </w:style>
  <w:style w:type="paragraph" w:styleId="1190" w:customStyle="1">
    <w:name w:val="Normal_8_0_0"/>
    <w:uiPriority w:val="0"/>
    <w:qFormat/>
    <w:rPr>
      <w:rFonts w:ascii="Times New Roman" w:hAnsi="Times New Roman" w:eastAsia="Times New Roman" w:cs="Times New Roman"/>
      <w:sz w:val="24"/>
      <w:szCs w:val="24"/>
      <w:lang w:val="en-US" w:eastAsia="zh-CN" w:bidi="ar-SA"/>
    </w:rPr>
  </w:style>
  <w:style w:type="paragraph" w:styleId="1191" w:customStyle="1">
    <w:name w:val="Normal_8_0_0_0"/>
    <w:uiPriority w:val="0"/>
    <w:qFormat/>
    <w:pPr>
      <w:jc w:val="both"/>
      <w:widowControl w:val="off"/>
    </w:pPr>
    <w:rPr>
      <w:rFonts w:ascii="Calibri" w:hAnsi="Calibri" w:eastAsia="宋体" w:cs="Times New Roman"/>
      <w:lang w:val="en-US" w:eastAsia="zh-CN" w:bidi="ar-SA"/>
    </w:rPr>
  </w:style>
  <w:style w:type="paragraph" w:styleId="1192" w:customStyle="1">
    <w:name w:val="Normal_16_1"/>
    <w:uiPriority w:val="0"/>
    <w:qFormat/>
    <w:rPr>
      <w:rFonts w:ascii="黑体" w:hAnsi="黑体" w:eastAsia="黑体" w:cs="Times New Roman"/>
      <w:b/>
      <w:sz w:val="32"/>
      <w:szCs w:val="24"/>
      <w:lang w:val="en-US" w:eastAsia="zh-CN" w:bidi="ar-SA"/>
    </w:rPr>
  </w:style>
  <w:style w:type="paragraph" w:styleId="1193" w:customStyle="1">
    <w:name w:val="Normal_19_0_1"/>
    <w:uiPriority w:val="0"/>
    <w:qFormat/>
    <w:rPr>
      <w:rFonts w:ascii="Tahoma" w:hAnsi="Tahoma" w:eastAsia="微软雅黑" w:cs="Times New Roman"/>
      <w:lang w:val="en-US" w:eastAsia="zh-CN" w:bidi="ar-SA"/>
    </w:rPr>
  </w:style>
  <w:style w:type="paragraph" w:styleId="1194" w:customStyle="1">
    <w:name w:val="Normal_16_0_0"/>
    <w:uiPriority w:val="0"/>
    <w:qFormat/>
    <w:pPr>
      <w:jc w:val="both"/>
      <w:widowControl w:val="off"/>
    </w:pPr>
    <w:rPr>
      <w:rFonts w:ascii="Calibri" w:hAnsi="Calibri" w:eastAsia="宋体" w:cs="Times New Roman"/>
      <w:lang w:val="en-US" w:eastAsia="zh-CN" w:bidi="ar-SA"/>
    </w:rPr>
  </w:style>
  <w:style w:type="paragraph" w:styleId="1195" w:customStyle="1">
    <w:name w:val="Normal_22_0"/>
    <w:uiPriority w:val="0"/>
    <w:qFormat/>
    <w:pPr>
      <w:jc w:val="both"/>
      <w:widowControl w:val="off"/>
    </w:pPr>
    <w:rPr>
      <w:rFonts w:ascii="Calibri" w:hAnsi="Calibri" w:eastAsia="宋体" w:cs="Times New Roman"/>
      <w:szCs w:val="24"/>
      <w:lang w:val="en-US" w:eastAsia="zh-CN" w:bidi="ar-SA"/>
    </w:rPr>
  </w:style>
  <w:style w:type="paragraph" w:styleId="1196" w:customStyle="1">
    <w:name w:val="Normal_17_0_0"/>
    <w:uiPriority w:val="0"/>
    <w:qFormat/>
    <w:rPr>
      <w:rFonts w:ascii="黑体" w:hAnsi="黑体" w:eastAsia="黑体" w:cs="Times New Roman"/>
      <w:b/>
      <w:sz w:val="32"/>
      <w:szCs w:val="24"/>
      <w:lang w:val="en-US" w:eastAsia="zh-CN" w:bidi="ar-SA"/>
    </w:rPr>
  </w:style>
  <w:style w:type="paragraph" w:styleId="1197" w:customStyle="1">
    <w:name w:val="Normal_19_0_1_0"/>
    <w:uiPriority w:val="0"/>
    <w:qFormat/>
    <w:rPr>
      <w:rFonts w:ascii="Tahoma" w:hAnsi="Tahoma" w:eastAsia="微软雅黑" w:cs="Times New Roman"/>
      <w:lang w:val="en-US" w:eastAsia="zh-CN" w:bidi="ar-SA"/>
    </w:rPr>
  </w:style>
  <w:style w:type="paragraph" w:styleId="1198" w:customStyle="1">
    <w:name w:val="Normal_19_3"/>
    <w:next w:val="1199"/>
    <w:uiPriority w:val="0"/>
    <w:qFormat/>
    <w:pPr>
      <w:jc w:val="both"/>
      <w:widowControl w:val="off"/>
    </w:pPr>
    <w:rPr>
      <w:rFonts w:ascii="Calibri" w:hAnsi="Calibri" w:eastAsia="Times New Roman" w:cs="Times New Roman"/>
      <w:szCs w:val="24"/>
      <w:lang w:val="en-US" w:eastAsia="zh-CN" w:bidi="ar-SA"/>
    </w:rPr>
  </w:style>
  <w:style w:type="paragraph" w:styleId="1199" w:customStyle="1">
    <w:name w:val="正文_17_0"/>
    <w:uiPriority w:val="0"/>
    <w:qFormat/>
    <w:pPr>
      <w:jc w:val="both"/>
      <w:widowControl w:val="off"/>
    </w:pPr>
    <w:rPr>
      <w:rFonts w:ascii="Calibri" w:hAnsi="Calibri" w:eastAsia="宋体" w:cs="Times New Roman"/>
      <w:sz w:val="21"/>
      <w:szCs w:val="22"/>
      <w:lang w:val="en-US" w:eastAsia="zh-CN" w:bidi="ar-SA"/>
    </w:rPr>
  </w:style>
  <w:style w:type="paragraph" w:styleId="1200" w:customStyle="1">
    <w:name w:val="Normal_22_0_0"/>
    <w:uiPriority w:val="0"/>
    <w:qFormat/>
    <w:pPr>
      <w:jc w:val="both"/>
      <w:widowControl w:val="off"/>
    </w:pPr>
    <w:rPr>
      <w:rFonts w:ascii="Calibri" w:hAnsi="Calibri" w:eastAsia="宋体" w:cs="Times New Roman"/>
      <w:szCs w:val="24"/>
      <w:lang w:val="en-US" w:eastAsia="zh-CN" w:bidi="ar-SA"/>
    </w:rPr>
  </w:style>
  <w:style w:type="character" w:styleId="1201" w:customStyle="1">
    <w:name w:val="custom-tag-placeholder-class"/>
    <w:uiPriority w:val="0"/>
    <w:qFormat/>
  </w:style>
  <w:style w:type="paragraph" w:styleId="1202" w:customStyle="1">
    <w:name w:val="Normal_19_0_0"/>
    <w:basedOn w:val="953"/>
    <w:next w:val="1203"/>
    <w:uiPriority w:val="0"/>
    <w:qFormat/>
    <w:rPr>
      <w:rFonts w:ascii="Calibri" w:hAnsi="Calibri" w:eastAsia="Times New Roman"/>
      <w:sz w:val="24"/>
    </w:rPr>
  </w:style>
  <w:style w:type="paragraph" w:styleId="1203" w:customStyle="1">
    <w:name w:val="Body Text First Indent_1_0_0"/>
    <w:basedOn w:val="1202"/>
    <w:uiPriority w:val="0"/>
    <w:qFormat/>
    <w:pPr>
      <w:ind w:firstLine="100"/>
      <w:spacing w:after="120"/>
    </w:pPr>
  </w:style>
  <w:style w:type="paragraph" w:styleId="1204" w:customStyle="1">
    <w:name w:val="正文首行缩进1"/>
    <w:basedOn w:val="1205"/>
    <w:uiPriority w:val="0"/>
    <w:qFormat/>
    <w:pPr>
      <w:ind w:firstLine="100"/>
      <w:spacing w:after="120" w:line="240" w:lineRule="auto"/>
    </w:pPr>
    <w:rPr>
      <w:rFonts w:ascii="Times New Roman" w:hAnsi="Times New Roman" w:eastAsia="宋体"/>
      <w:sz w:val="21"/>
    </w:rPr>
  </w:style>
  <w:style w:type="paragraph" w:styleId="1205" w:customStyle="1">
    <w:name w:val="正文文本1"/>
    <w:basedOn w:val="814"/>
    <w:uiPriority w:val="0"/>
    <w:qFormat/>
    <w:pPr>
      <w:spacing w:line="60" w:lineRule="auto"/>
    </w:pPr>
    <w:rPr>
      <w:rFonts w:ascii="仿宋_GB2312" w:eastAsia="仿宋_GB2312"/>
      <w:sz w:val="32"/>
    </w:rPr>
  </w:style>
  <w:style w:type="paragraph" w:styleId="1206"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207" w:customStyle="1">
    <w:name w:val="List Paragraph_0"/>
    <w:basedOn w:val="1117"/>
    <w:uiPriority w:val="0"/>
    <w:qFormat/>
    <w:pPr>
      <w:ind w:firstLine="420"/>
    </w:pPr>
  </w:style>
  <w:style w:type="paragraph" w:styleId="1208" w:customStyle="1">
    <w:name w:val="纯文本_1"/>
    <w:basedOn w:val="1206"/>
    <w:uiPriority w:val="0"/>
    <w:qFormat/>
    <w:rPr>
      <w:rFonts w:ascii="宋体" w:hAnsi="Times New Roman"/>
      <w:sz w:val="20"/>
      <w:szCs w:val="21"/>
    </w:rPr>
  </w:style>
  <w:style w:type="paragraph" w:styleId="1209" w:customStyle="1">
    <w:name w:val="正文_16_0_0"/>
    <w:next w:val="980"/>
    <w:uiPriority w:val="0"/>
    <w:qFormat/>
    <w:pPr>
      <w:jc w:val="both"/>
      <w:widowControl w:val="off"/>
    </w:pPr>
    <w:rPr>
      <w:rFonts w:ascii="Calibri" w:hAnsi="Calibri" w:eastAsia="宋体" w:cs="Times New Roman"/>
      <w:sz w:val="21"/>
      <w:szCs w:val="22"/>
      <w:lang w:val="en-US" w:eastAsia="zh-CN" w:bidi="ar-SA"/>
    </w:rPr>
  </w:style>
  <w:style w:type="paragraph" w:styleId="1210" w:customStyle="1">
    <w:name w:val="正文_11_0"/>
    <w:basedOn w:val="980"/>
    <w:uiPriority w:val="0"/>
    <w:qFormat/>
    <w:rPr>
      <w:rFonts w:ascii="Calibri" w:hAnsi="Calibri"/>
      <w:szCs w:val="20"/>
    </w:rPr>
  </w:style>
  <w:style w:type="paragraph" w:styleId="1211" w:customStyle="1">
    <w:name w:val="Normal_19_0_0_0"/>
    <w:basedOn w:val="860"/>
    <w:uiPriority w:val="0"/>
    <w:qFormat/>
    <w:rPr>
      <w:rFonts w:cs="黑体"/>
      <w:szCs w:val="24"/>
    </w:rPr>
  </w:style>
  <w:style w:type="paragraph" w:styleId="1212" w:customStyle="1">
    <w:name w:val="无间隔11"/>
    <w:basedOn w:val="1123"/>
    <w:uiPriority w:val="0"/>
    <w:qFormat/>
    <w:rPr>
      <w:rFonts w:ascii="Calibri" w:hAnsi="Calibri" w:cs="Calibri"/>
    </w:rPr>
  </w:style>
  <w:style w:type="paragraph" w:styleId="1213" w:customStyle="1">
    <w:name w:val="标题 312"/>
    <w:basedOn w:val="1123"/>
    <w:next w:val="1123"/>
    <w:uiPriority w:val="0"/>
    <w:qFormat/>
    <w:pPr>
      <w:keepLines/>
      <w:keepNext/>
      <w:spacing w:before="260" w:after="260" w:line="413" w:lineRule="auto"/>
      <w:outlineLvl w:val="2"/>
    </w:pPr>
    <w:rPr>
      <w:b/>
      <w:sz w:val="32"/>
      <w:szCs w:val="20"/>
    </w:rPr>
  </w:style>
  <w:style w:type="character" w:styleId="1214" w:customStyle="1">
    <w:name w:val="标题 2 Char_0"/>
    <w:link w:val="1215"/>
    <w:uiPriority w:val="0"/>
    <w:qFormat/>
    <w:rPr>
      <w:rFonts w:ascii="Arial" w:hAnsi="Arial" w:eastAsia="黑体"/>
      <w:b/>
      <w:sz w:val="32"/>
      <w:szCs w:val="22"/>
    </w:rPr>
  </w:style>
  <w:style w:type="paragraph" w:styleId="1215" w:customStyle="1">
    <w:name w:val="标题 212"/>
    <w:basedOn w:val="861"/>
    <w:next w:val="861"/>
    <w:link w:val="1214"/>
    <w:uiPriority w:val="0"/>
    <w:unhideWhenUsed/>
    <w:qFormat/>
    <w:pPr>
      <w:keepLines/>
      <w:keepNext/>
      <w:spacing w:before="260" w:after="260" w:line="413" w:lineRule="auto"/>
      <w:outlineLvl w:val="1"/>
    </w:pPr>
    <w:rPr>
      <w:rFonts w:ascii="Arial" w:hAnsi="Arial"/>
      <w:szCs w:val="22"/>
    </w:rPr>
  </w:style>
  <w:style w:type="paragraph" w:styleId="1216" w:customStyle="1">
    <w:name w:val="Normal_19_1_0_0"/>
    <w:next w:val="1217"/>
    <w:uiPriority w:val="0"/>
    <w:qFormat/>
    <w:pPr>
      <w:jc w:val="both"/>
      <w:widowControl w:val="off"/>
    </w:pPr>
    <w:rPr>
      <w:rFonts w:ascii="Calibri" w:hAnsi="Calibri" w:eastAsia="宋体" w:cs="Times New Roman"/>
      <w:sz w:val="21"/>
      <w:szCs w:val="24"/>
      <w:lang w:val="en-US" w:eastAsia="zh-CN" w:bidi="ar-SA"/>
    </w:rPr>
  </w:style>
  <w:style w:type="paragraph" w:styleId="1217" w:customStyle="1">
    <w:name w:val="正文_16_0_1"/>
    <w:uiPriority w:val="0"/>
    <w:qFormat/>
    <w:pPr>
      <w:jc w:val="both"/>
      <w:widowControl w:val="off"/>
    </w:pPr>
    <w:rPr>
      <w:rFonts w:ascii="Times New Roman" w:hAnsi="Times New Roman" w:eastAsia="宋体" w:cs="Times New Roman"/>
      <w:sz w:val="21"/>
      <w:szCs w:val="22"/>
      <w:lang w:val="en-US" w:eastAsia="zh-CN" w:bidi="ar-SA"/>
    </w:rPr>
  </w:style>
  <w:style w:type="paragraph" w:styleId="1218" w:customStyle="1">
    <w:name w:val="正文1_0_0"/>
    <w:basedOn w:val="861"/>
    <w:uiPriority w:val="0"/>
    <w:qFormat/>
    <w:pPr>
      <w:ind w:left="357" w:firstLine="420"/>
      <w:spacing w:line="360" w:lineRule="auto"/>
    </w:pPr>
    <w:rPr>
      <w:rFonts w:eastAsia="Times New Roman" w:cs="Arial"/>
    </w:rPr>
  </w:style>
  <w:style w:type="paragraph" w:styleId="1219" w:customStyle="1">
    <w:name w:val="普通正文"/>
    <w:basedOn w:val="814"/>
    <w:uiPriority w:val="0"/>
    <w:qFormat/>
    <w:pPr>
      <w:ind w:firstLine="480"/>
      <w:jc w:val="left"/>
      <w:spacing w:before="120" w:after="120" w:line="360" w:lineRule="auto"/>
    </w:pPr>
    <w:rPr>
      <w:rFonts w:ascii="Arial" w:hAnsi="Arial"/>
      <w:sz w:val="24"/>
      <w:szCs w:val="24"/>
    </w:rPr>
  </w:style>
  <w:style w:type="paragraph" w:styleId="1220" w:customStyle="1">
    <w:name w:val="正文空2字"/>
    <w:basedOn w:val="1221"/>
    <w:uiPriority w:val="99"/>
    <w:qFormat/>
    <w:pPr>
      <w:ind w:firstLine="640"/>
      <w:spacing w:line="560" w:lineRule="exact"/>
      <w:widowControl w:val="off"/>
    </w:pPr>
    <w:rPr>
      <w:rFonts w:ascii="仿宋_GB2312" w:hAnsi="仿宋_GB2312" w:cs="仿宋_GB2312"/>
      <w:lang w:val="zh-TW"/>
    </w:rPr>
  </w:style>
  <w:style w:type="paragraph" w:styleId="1221" w:customStyle="1">
    <w:name w:val="左对齐正文"/>
    <w:uiPriority w:val="99"/>
    <w:qFormat/>
    <w:rPr>
      <w:rFonts w:ascii="Calibri" w:hAnsi="Calibri" w:eastAsia="仿宋_GB2312" w:cs="Calibri"/>
      <w:sz w:val="32"/>
      <w:szCs w:val="32"/>
      <w:lang w:val="en-US" w:eastAsia="zh-CN" w:bidi="ar-SA"/>
    </w:rPr>
  </w:style>
  <w:style w:type="paragraph" w:styleId="1222" w:customStyle="1">
    <w:name w:val="普通(网站)1"/>
    <w:basedOn w:val="814"/>
    <w:uiPriority w:val="0"/>
    <w:qFormat/>
    <w:rPr>
      <w:sz w:val="24"/>
    </w:rPr>
  </w:style>
  <w:style w:type="character" w:styleId="1223" w:customStyle="1">
    <w:name w:val="16"/>
    <w:uiPriority w:val="0"/>
    <w:qFormat/>
    <w:rPr>
      <w:rFonts w:ascii="Times New Roman" w:hAnsi="Times New Roman"/>
      <w:sz w:val="21"/>
      <w:szCs w:val="21"/>
      <w:lang w:val="en-US" w:eastAsia="zh-CN" w:bidi="ar-SA"/>
    </w:rPr>
  </w:style>
  <w:style w:type="paragraph" w:styleId="1224" w:customStyle="1">
    <w:name w:val="正文文本_0"/>
    <w:basedOn w:val="1117"/>
    <w:next w:val="1225"/>
    <w:uiPriority w:val="0"/>
    <w:qFormat/>
    <w:pPr>
      <w:spacing w:line="60" w:lineRule="auto"/>
    </w:pPr>
    <w:rPr>
      <w:rFonts w:ascii="仿宋_GB2312" w:eastAsia="仿宋_GB2312"/>
      <w:sz w:val="32"/>
    </w:rPr>
  </w:style>
  <w:style w:type="paragraph" w:styleId="1225" w:customStyle="1">
    <w:name w:val="正文缩进_1"/>
    <w:basedOn w:val="1117"/>
    <w:next w:val="1117"/>
    <w:uiPriority w:val="0"/>
    <w:qFormat/>
    <w:pPr>
      <w:ind w:firstLine="420"/>
    </w:pPr>
    <w:rPr>
      <w:rFonts w:ascii="宋体"/>
      <w:color w:val="000000"/>
      <w:sz w:val="24"/>
      <w:szCs w:val="20"/>
    </w:rPr>
  </w:style>
  <w:style w:type="paragraph" w:styleId="1226" w:customStyle="1">
    <w:name w:val="Table Paragraph"/>
    <w:basedOn w:val="953"/>
    <w:uiPriority w:val="1"/>
    <w:qFormat/>
    <w:rPr>
      <w:rFonts w:ascii="宋体" w:hAnsi="宋体" w:cs="宋体"/>
      <w:sz w:val="22"/>
      <w:lang w:val="zh-CN" w:bidi="zh-CN"/>
    </w:rPr>
  </w:style>
  <w:style w:type="paragraph" w:styleId="1227" w:customStyle="1">
    <w:name w:val="Normal_19_2"/>
    <w:basedOn w:val="1228"/>
    <w:uiPriority w:val="0"/>
    <w:qFormat/>
    <w:rPr>
      <w:rFonts w:ascii="Times New Roman" w:hAnsi="Times New Roman"/>
      <w:szCs w:val="21"/>
    </w:rPr>
  </w:style>
  <w:style w:type="paragraph" w:styleId="1228" w:customStyle="1">
    <w:name w:val="正文_3_0"/>
    <w:next w:val="1116"/>
    <w:uiPriority w:val="0"/>
    <w:qFormat/>
    <w:pPr>
      <w:jc w:val="both"/>
      <w:widowControl w:val="off"/>
    </w:pPr>
    <w:rPr>
      <w:rFonts w:ascii="Calibri" w:hAnsi="Calibri" w:eastAsia="宋体" w:cs="Times New Roman"/>
      <w:sz w:val="21"/>
      <w:szCs w:val="22"/>
      <w:lang w:val="en-US" w:eastAsia="zh-CN" w:bidi="ar-SA"/>
    </w:rPr>
  </w:style>
  <w:style w:type="paragraph" w:styleId="1229" w:customStyle="1">
    <w:name w:val="正文文本2"/>
    <w:basedOn w:val="977"/>
    <w:uiPriority w:val="0"/>
    <w:qFormat/>
    <w:pPr>
      <w:spacing w:line="60" w:lineRule="auto"/>
    </w:pPr>
    <w:rPr>
      <w:rFonts w:ascii="仿宋_GB2312" w:eastAsia="仿宋_GB2312"/>
      <w:sz w:val="32"/>
      <w:szCs w:val="22"/>
    </w:rPr>
  </w:style>
  <w:style w:type="paragraph" w:styleId="1230" w:customStyle="1">
    <w:name w:val="正文1_0"/>
    <w:basedOn w:val="1206"/>
    <w:uiPriority w:val="0"/>
    <w:qFormat/>
    <w:pPr>
      <w:ind w:left="357" w:firstLine="420"/>
      <w:jc w:val="left"/>
      <w:spacing w:line="360" w:lineRule="auto"/>
      <w:widowControl/>
    </w:pPr>
    <w:rPr>
      <w:rFonts w:cs="Arial"/>
      <w:szCs w:val="20"/>
    </w:rPr>
  </w:style>
  <w:style w:type="paragraph" w:styleId="1231" w:customStyle="1">
    <w:name w:val="Normal_19_2_0"/>
    <w:basedOn w:val="1232"/>
    <w:uiPriority w:val="0"/>
    <w:qFormat/>
    <w:rPr>
      <w:rFonts w:ascii="Times New Roman" w:hAnsi="Times New Roman"/>
      <w:szCs w:val="21"/>
    </w:rPr>
  </w:style>
  <w:style w:type="paragraph" w:styleId="1232" w:customStyle="1">
    <w:name w:val="正文_3_1"/>
    <w:uiPriority w:val="0"/>
    <w:qFormat/>
    <w:pPr>
      <w:jc w:val="both"/>
      <w:widowControl w:val="off"/>
    </w:pPr>
    <w:rPr>
      <w:rFonts w:ascii="Calibri" w:hAnsi="Calibri" w:eastAsia="宋体" w:cs="Times New Roman"/>
      <w:sz w:val="21"/>
      <w:szCs w:val="22"/>
      <w:lang w:val="en-US" w:eastAsia="zh-CN" w:bidi="ar-SA"/>
    </w:rPr>
  </w:style>
  <w:style w:type="paragraph" w:styleId="1233" w:customStyle="1">
    <w:name w:val="正文缩进1"/>
    <w:basedOn w:val="814"/>
    <w:uiPriority w:val="0"/>
    <w:qFormat/>
    <w:pPr>
      <w:ind w:firstLine="420"/>
      <w:jc w:val="left"/>
    </w:pPr>
    <w:rPr>
      <w:rFonts w:ascii="宋体"/>
      <w:sz w:val="24"/>
    </w:rPr>
  </w:style>
  <w:style w:type="paragraph" w:styleId="1234" w:customStyle="1">
    <w:name w:val="纯文本1"/>
    <w:basedOn w:val="978"/>
    <w:uiPriority w:val="0"/>
    <w:qFormat/>
    <w:rPr>
      <w:rFonts w:ascii="宋体" w:hAnsi="Courier New"/>
    </w:rPr>
  </w:style>
  <w:style w:type="paragraph" w:styleId="1235" w:customStyle="1">
    <w:name w:val="Normal_21_0"/>
    <w:next w:val="1236"/>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Heading 1_0"/>
    <w:basedOn w:val="1235"/>
    <w:next w:val="1235"/>
    <w:uiPriority w:val="0"/>
    <w:qFormat/>
    <w:pPr>
      <w:jc w:val="center"/>
      <w:keepLines/>
      <w:keepNext/>
      <w:spacing w:before="240" w:after="120" w:line="300" w:lineRule="auto"/>
      <w:outlineLvl w:val="0"/>
    </w:pPr>
    <w:rPr>
      <w:rFonts w:ascii="宋体"/>
      <w:b/>
      <w:sz w:val="32"/>
      <w:szCs w:val="20"/>
    </w:rPr>
  </w:style>
  <w:style w:type="paragraph" w:styleId="1237" w:customStyle="1">
    <w:name w:val="正文_12_0_0_0_0"/>
    <w:uiPriority w:val="0"/>
    <w:qFormat/>
    <w:pPr>
      <w:jc w:val="both"/>
      <w:widowControl w:val="off"/>
    </w:pPr>
    <w:rPr>
      <w:rFonts w:ascii="Times New Roman" w:hAnsi="Times New Roman" w:eastAsia="宋体" w:cs="Times New Roman"/>
      <w:sz w:val="21"/>
      <w:szCs w:val="24"/>
      <w:lang w:val="en-US" w:eastAsia="zh-CN" w:bidi="ar-SA"/>
    </w:rPr>
  </w:style>
  <w:style w:type="character" w:styleId="1238" w:customStyle="1">
    <w:name w:val="正文文本 字符"/>
    <w:uiPriority w:val="0"/>
    <w:qFormat/>
    <w:rPr>
      <w:rFonts w:ascii="楷体_GB2312" w:hAnsi="Arial" w:eastAsia="楷体_GB2312" w:cs="Times New Roman"/>
      <w:sz w:val="28"/>
      <w:szCs w:val="28"/>
    </w:rPr>
  </w:style>
  <w:style w:type="character" w:styleId="1239" w:customStyle="1">
    <w:name w:val="正文文本缩进 字符"/>
    <w:link w:val="818"/>
    <w:uiPriority w:val="0"/>
    <w:qFormat/>
    <w:rPr>
      <w:rFonts w:ascii="楷体_GB2312" w:hAnsi="Times New Roman" w:eastAsia="楷体_GB2312" w:cs="Times New Roman"/>
      <w:sz w:val="32"/>
      <w:szCs w:val="32"/>
    </w:rPr>
  </w:style>
  <w:style w:type="character" w:styleId="1240" w:customStyle="1">
    <w:name w:val="正文文本 字符1"/>
    <w:uiPriority w:val="0"/>
    <w:qFormat/>
    <w:rPr>
      <w:rFonts w:ascii="Calibri" w:hAnsi="Calibri"/>
      <w:sz w:val="28"/>
      <w:szCs w:val="24"/>
    </w:rPr>
  </w:style>
  <w:style w:type="character" w:styleId="1241" w:customStyle="1">
    <w:name w:val="正文文本首行缩进 字符"/>
    <w:uiPriority w:val="0"/>
    <w:qFormat/>
    <w:rPr>
      <w:rFonts w:ascii="仿宋_GB2312" w:hAnsi="Calibri" w:eastAsia="仿宋_GB2312"/>
      <w:sz w:val="30"/>
      <w:szCs w:val="30"/>
    </w:rPr>
  </w:style>
  <w:style w:type="paragraph" w:styleId="1242" w:customStyle="1">
    <w:name w:val="索引 41"/>
    <w:basedOn w:val="814"/>
    <w:next w:val="814"/>
    <w:uiPriority w:val="0"/>
    <w:semiHidden/>
    <w:qFormat/>
    <w:pPr>
      <w:ind w:left="1260"/>
    </w:pPr>
    <w:rPr>
      <w:rFonts w:eastAsia="Calibri" w:cs="宋体"/>
      <w:sz w:val="20"/>
      <w:szCs w:val="21"/>
      <w:lang w:val="zh-CN"/>
    </w:rPr>
  </w:style>
  <w:style w:type="character" w:styleId="1243" w:customStyle="1">
    <w:name w:val="font5 Char"/>
    <w:uiPriority w:val="0"/>
    <w:qFormat/>
    <w:rPr>
      <w:rFonts w:ascii="宋体" w:hAnsi="宋体" w:eastAsia="宋体"/>
      <w:sz w:val="28"/>
      <w:szCs w:val="28"/>
      <w:lang w:val="en-US" w:eastAsia="zh-CN" w:bidi="ar-SA"/>
    </w:rPr>
  </w:style>
  <w:style w:type="character" w:styleId="1244" w:customStyle="1">
    <w:name w:val="二级目录 Char"/>
    <w:link w:val="1245"/>
    <w:uiPriority w:val="0"/>
    <w:qFormat/>
    <w:rPr>
      <w:b/>
      <w:sz w:val="30"/>
      <w:szCs w:val="28"/>
    </w:rPr>
  </w:style>
  <w:style w:type="paragraph" w:styleId="1245" w:customStyle="1">
    <w:name w:val="二级目录"/>
    <w:next w:val="814"/>
    <w:link w:val="1244"/>
    <w:uiPriority w:val="0"/>
    <w:qFormat/>
    <w:pPr>
      <w:numPr>
        <w:ilvl w:val="0"/>
        <w:numId w:val="1"/>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1246" w:customStyle="1">
    <w:name w:val="列出段落 Char"/>
    <w:link w:val="1247"/>
    <w:uiPriority w:val="0"/>
    <w:qFormat/>
    <w:rPr>
      <w:rFonts w:ascii="Calibri" w:hAnsi="Calibri"/>
      <w:sz w:val="24"/>
      <w:szCs w:val="24"/>
      <w:lang w:eastAsia="en-US" w:bidi="en-US"/>
    </w:rPr>
  </w:style>
  <w:style w:type="paragraph" w:styleId="1247" w:customStyle="1">
    <w:name w:val="列出段落1"/>
    <w:basedOn w:val="814"/>
    <w:link w:val="1246"/>
    <w:uiPriority w:val="0"/>
    <w:qFormat/>
    <w:pPr>
      <w:contextualSpacing/>
      <w:ind w:left="720"/>
      <w:jc w:val="left"/>
      <w:widowControl/>
    </w:pPr>
    <w:rPr>
      <w:sz w:val="24"/>
      <w:szCs w:val="24"/>
      <w:lang w:eastAsia="en-US" w:bidi="en-US"/>
    </w:rPr>
  </w:style>
  <w:style w:type="paragraph" w:styleId="1248" w:customStyle="1">
    <w:name w:val="Body Text(ch)"/>
    <w:basedOn w:val="814"/>
    <w:uiPriority w:val="0"/>
    <w:qFormat/>
    <w:pPr>
      <w:spacing w:after="120"/>
    </w:pPr>
    <w:rPr>
      <w:rFonts w:ascii="宋体" w:hAnsi="Arial"/>
      <w:bCs/>
      <w:iCs/>
      <w:szCs w:val="24"/>
    </w:rPr>
  </w:style>
  <w:style w:type="paragraph" w:styleId="1249" w:customStyle="1">
    <w:name w:val="xl27"/>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50" w:customStyle="1">
    <w:name w:val="xl26"/>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51" w:customStyle="1">
    <w:name w:val="Char"/>
    <w:basedOn w:val="814"/>
    <w:uiPriority w:val="0"/>
    <w:qFormat/>
    <w:pPr>
      <w:ind w:firstLine="200"/>
      <w:tabs>
        <w:tab w:val="left" w:pos="360" w:leader="none"/>
      </w:tabs>
    </w:pPr>
    <w:rPr>
      <w:rFonts w:ascii="Times New Roman" w:hAnsi="Times New Roman"/>
      <w:sz w:val="28"/>
      <w:szCs w:val="30"/>
    </w:rPr>
  </w:style>
  <w:style w:type="paragraph" w:styleId="1252" w:customStyle="1">
    <w:name w:val="Char1"/>
    <w:basedOn w:val="888"/>
    <w:uiPriority w:val="0"/>
    <w:qFormat/>
    <w:rPr>
      <w:rFonts w:ascii="Tahoma" w:hAnsi="Tahoma"/>
      <w:sz w:val="24"/>
      <w:szCs w:val="24"/>
    </w:rPr>
  </w:style>
  <w:style w:type="paragraph" w:styleId="1253" w:customStyle="1">
    <w:name w:val="table_lines"/>
    <w:basedOn w:val="814"/>
    <w:uiPriority w:val="0"/>
    <w:qFormat/>
    <w:pPr>
      <w:jc w:val="left"/>
      <w:widowControl/>
    </w:pPr>
    <w:rPr>
      <w:rFonts w:ascii="Times New Roman" w:hAnsi="Times New Roman"/>
      <w:sz w:val="20"/>
      <w:szCs w:val="20"/>
      <w:lang w:val="de-DE" w:eastAsia="de-DE"/>
    </w:rPr>
  </w:style>
  <w:style w:type="paragraph" w:styleId="1254" w:customStyle="1">
    <w:name w:val="附录1"/>
    <w:uiPriority w:val="0"/>
    <w:qFormat/>
    <w:p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55" w:customStyle="1">
    <w:name w:val="font7"/>
    <w:basedOn w:val="814"/>
    <w:uiPriority w:val="0"/>
    <w:qFormat/>
    <w:pPr>
      <w:jc w:val="left"/>
      <w:spacing w:before="100" w:beforeAutospacing="1" w:after="100" w:afterAutospacing="1"/>
      <w:widowControl/>
    </w:pPr>
    <w:rPr>
      <w:rFonts w:hint="eastAsia" w:ascii="宋体" w:hAnsi="宋体"/>
      <w:sz w:val="18"/>
      <w:szCs w:val="18"/>
    </w:rPr>
  </w:style>
  <w:style w:type="paragraph" w:styleId="1256" w:customStyle="1">
    <w:name w:val="Char Char Char Char"/>
    <w:basedOn w:val="888"/>
    <w:uiPriority w:val="0"/>
    <w:qFormat/>
    <w:pPr>
      <w:spacing w:line="360" w:lineRule="auto"/>
    </w:pPr>
    <w:rPr>
      <w:rFonts w:ascii="Tahoma" w:hAnsi="Tahoma"/>
      <w:sz w:val="24"/>
      <w:szCs w:val="24"/>
    </w:rPr>
  </w:style>
  <w:style w:type="paragraph" w:styleId="1257" w:customStyle="1">
    <w:name w:val="4"/>
    <w:basedOn w:val="814"/>
    <w:next w:val="923"/>
    <w:uiPriority w:val="0"/>
    <w:qFormat/>
    <w:pPr>
      <w:ind w:firstLine="420"/>
      <w:spacing w:line="360" w:lineRule="auto"/>
    </w:pPr>
    <w:rPr>
      <w:rFonts w:ascii="Times New Roman" w:hAnsi="Times New Roman"/>
      <w:color w:val="ff0000"/>
      <w:sz w:val="24"/>
      <w:szCs w:val="24"/>
    </w:rPr>
  </w:style>
  <w:style w:type="paragraph" w:styleId="1258" w:customStyle="1">
    <w:name w:val="普通 (Web)"/>
    <w:basedOn w:val="814"/>
    <w:uiPriority w:val="0"/>
    <w:qFormat/>
    <w:pPr>
      <w:jc w:val="left"/>
      <w:spacing w:before="100" w:beforeAutospacing="1" w:after="100" w:afterAutospacing="1"/>
      <w:widowControl/>
    </w:pPr>
    <w:rPr>
      <w:rFonts w:ascii="宋体" w:hAnsi="宋体"/>
      <w:sz w:val="24"/>
      <w:szCs w:val="24"/>
    </w:rPr>
  </w:style>
  <w:style w:type="paragraph" w:styleId="1259" w:customStyle="1">
    <w:name w:val="Char Char Char Char Char Char Char Char Char Char"/>
    <w:basedOn w:val="814"/>
    <w:uiPriority w:val="0"/>
    <w:qFormat/>
    <w:pPr>
      <w:spacing w:line="360" w:lineRule="auto"/>
    </w:pPr>
    <w:rPr>
      <w:rFonts w:ascii="Times New Roman" w:hAnsi="Times New Roman"/>
      <w:sz w:val="24"/>
      <w:szCs w:val="20"/>
    </w:rPr>
  </w:style>
  <w:style w:type="paragraph" w:styleId="1260" w:customStyle="1">
    <w:name w:val="样式1"/>
    <w:basedOn w:val="814"/>
    <w:uiPriority w:val="0"/>
    <w:qFormat/>
    <w:pPr>
      <w:numPr>
        <w:ilvl w:val="0"/>
        <w:numId w:val="2"/>
      </w:numPr>
      <w:tabs>
        <w:tab w:val="left" w:pos="709" w:leader="none"/>
      </w:tabs>
    </w:pPr>
    <w:rPr>
      <w:rFonts w:ascii="宋体" w:hAnsi="宋体"/>
      <w:szCs w:val="21"/>
    </w:rPr>
  </w:style>
  <w:style w:type="paragraph" w:styleId="1261" w:customStyle="1">
    <w:name w:val="font6"/>
    <w:basedOn w:val="814"/>
    <w:uiPriority w:val="0"/>
    <w:qFormat/>
    <w:pPr>
      <w:jc w:val="left"/>
      <w:spacing w:before="100" w:beforeAutospacing="1" w:after="100" w:afterAutospacing="1"/>
      <w:widowControl/>
    </w:pPr>
    <w:rPr>
      <w:rFonts w:hint="eastAsia" w:ascii="宋体" w:hAnsi="宋体"/>
      <w:sz w:val="28"/>
      <w:szCs w:val="28"/>
      <w:u w:val="single"/>
    </w:rPr>
  </w:style>
  <w:style w:type="paragraph" w:styleId="1262" w:customStyle="1">
    <w:name w:val="xl25"/>
    <w:basedOn w:val="81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63" w:customStyle="1">
    <w:name w:val="图标"/>
    <w:basedOn w:val="814"/>
    <w:next w:val="814"/>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sz w:val="24"/>
      <w:szCs w:val="20"/>
    </w:rPr>
  </w:style>
  <w:style w:type="paragraph" w:styleId="1264" w:customStyle="1">
    <w:name w:val="标题3"/>
    <w:basedOn w:val="814"/>
    <w:next w:val="814"/>
    <w:uiPriority w:val="0"/>
    <w:qFormat/>
    <w:pPr>
      <w:ind w:firstLine="624"/>
      <w:spacing w:line="590" w:lineRule="atLeast"/>
    </w:pPr>
    <w:rPr>
      <w:rFonts w:ascii="方正黑体_GBK" w:hAnsi="Times New Roman" w:eastAsia="方正黑体_GBK"/>
      <w:sz w:val="32"/>
      <w:szCs w:val="32"/>
    </w:rPr>
  </w:style>
  <w:style w:type="paragraph" w:styleId="1265" w:customStyle="1">
    <w:name w:val="xl24"/>
    <w:basedOn w:val="81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66" w:customStyle="1">
    <w:name w:val="xl29"/>
    <w:basedOn w:val="81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67" w:customStyle="1">
    <w:name w:val="Char Char Char Char Char Char Char Char"/>
    <w:basedOn w:val="814"/>
    <w:uiPriority w:val="0"/>
    <w:qFormat/>
    <w:pPr>
      <w:jc w:val="left"/>
      <w:spacing w:after="160" w:line="240" w:lineRule="exact"/>
      <w:widowControl/>
    </w:pPr>
    <w:rPr>
      <w:rFonts w:ascii="Verdana" w:hAnsi="Verdana"/>
      <w:sz w:val="20"/>
      <w:szCs w:val="20"/>
      <w:lang w:eastAsia="en-US"/>
    </w:rPr>
  </w:style>
  <w:style w:type="paragraph" w:styleId="1268" w:customStyle="1">
    <w:name w:val="xl28"/>
    <w:basedOn w:val="81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69" w:customStyle="1">
    <w:name w:val="Char Char Char Char Char Char Char Char1"/>
    <w:basedOn w:val="814"/>
    <w:uiPriority w:val="0"/>
    <w:qFormat/>
    <w:pPr>
      <w:jc w:val="left"/>
      <w:spacing w:after="160" w:line="240" w:lineRule="exact"/>
      <w:widowControl/>
    </w:pPr>
    <w:rPr>
      <w:rFonts w:ascii="Verdana" w:hAnsi="Verdana"/>
      <w:sz w:val="20"/>
      <w:szCs w:val="20"/>
      <w:lang w:eastAsia="en-US"/>
    </w:rPr>
  </w:style>
  <w:style w:type="paragraph" w:styleId="1270" w:customStyle="1">
    <w:name w:val="xl30"/>
    <w:basedOn w:val="814"/>
    <w:uiPriority w:val="0"/>
    <w:qFormat/>
    <w:pPr>
      <w:jc w:val="center"/>
      <w:spacing w:before="100" w:beforeAutospacing="1" w:after="100" w:afterAutospacing="1"/>
      <w:widowControl/>
    </w:pPr>
    <w:rPr>
      <w:rFonts w:ascii="宋体" w:hAnsi="宋体"/>
      <w:b/>
      <w:bCs/>
      <w:sz w:val="36"/>
      <w:szCs w:val="36"/>
    </w:rPr>
  </w:style>
  <w:style w:type="paragraph" w:styleId="1271" w:customStyle="1">
    <w:name w:val="Char Char Char Char1"/>
    <w:basedOn w:val="888"/>
    <w:uiPriority w:val="0"/>
    <w:qFormat/>
    <w:pPr>
      <w:spacing w:line="360" w:lineRule="auto"/>
    </w:pPr>
    <w:rPr>
      <w:rFonts w:ascii="Tahoma" w:hAnsi="Tahoma"/>
      <w:sz w:val="24"/>
      <w:szCs w:val="24"/>
    </w:rPr>
  </w:style>
  <w:style w:type="paragraph" w:styleId="1272" w:customStyle="1">
    <w:name w:val="table_1stline"/>
    <w:basedOn w:val="814"/>
    <w:uiPriority w:val="0"/>
    <w:qFormat/>
    <w:pPr>
      <w:jc w:val="left"/>
      <w:spacing w:before="120"/>
      <w:widowControl/>
    </w:pPr>
    <w:rPr>
      <w:rFonts w:ascii="Times New Roman" w:hAnsi="Times New Roman"/>
      <w:bCs/>
      <w:sz w:val="20"/>
      <w:szCs w:val="20"/>
      <w:lang w:val="de-DE" w:eastAsia="de-DE"/>
    </w:rPr>
  </w:style>
  <w:style w:type="paragraph" w:styleId="1273" w:customStyle="1">
    <w:name w:val="font5"/>
    <w:basedOn w:val="814"/>
    <w:uiPriority w:val="0"/>
    <w:qFormat/>
    <w:pPr>
      <w:jc w:val="left"/>
      <w:spacing w:before="100" w:beforeAutospacing="1" w:after="100" w:afterAutospacing="1"/>
      <w:widowControl/>
    </w:pPr>
    <w:rPr>
      <w:rFonts w:hint="eastAsia" w:ascii="宋体" w:hAnsi="宋体"/>
      <w:sz w:val="28"/>
      <w:szCs w:val="28"/>
    </w:rPr>
  </w:style>
  <w:style w:type="paragraph" w:styleId="1274" w:customStyle="1">
    <w:name w:val="标题1"/>
    <w:basedOn w:val="814"/>
    <w:next w:val="814"/>
    <w:uiPriority w:val="0"/>
    <w:qFormat/>
    <w:pPr>
      <w:jc w:val="center"/>
      <w:spacing w:line="700" w:lineRule="atLeast"/>
      <w:tabs>
        <w:tab w:val="left" w:pos="9193" w:leader="none"/>
        <w:tab w:val="left" w:pos="9827" w:leader="none"/>
      </w:tabs>
    </w:pPr>
    <w:rPr>
      <w:rFonts w:ascii="方正小标宋_GBK" w:hAnsi="Times New Roman" w:eastAsia="方正小标宋_GBK"/>
      <w:sz w:val="44"/>
      <w:szCs w:val="20"/>
    </w:rPr>
  </w:style>
  <w:style w:type="paragraph" w:styleId="1275" w:customStyle="1">
    <w:name w:val="修订1"/>
    <w:uiPriority w:val="99"/>
    <w:semiHidden/>
    <w:qFormat/>
    <w:rPr>
      <w:rFonts w:ascii="Times New Roman" w:hAnsi="Times New Roman" w:eastAsia="宋体" w:cs="Times New Roman"/>
      <w:sz w:val="21"/>
      <w:szCs w:val="21"/>
      <w:lang w:val="en-US" w:eastAsia="zh-CN" w:bidi="ar-SA"/>
    </w:rPr>
  </w:style>
  <w:style w:type="table" w:styleId="1276" w:customStyle="1">
    <w:name w:val="Table Normal"/>
    <w:uiPriority w:val="0"/>
    <w:qFormat/>
    <w:tblPr>
      <w:tblCellMar>
        <w:left w:w="0" w:type="dxa"/>
        <w:top w:w="0" w:type="dxa"/>
        <w:right w:w="0" w:type="dxa"/>
        <w:bottom w:w="0" w:type="dxa"/>
      </w:tblCellMar>
    </w:tblPr>
  </w:style>
  <w:style w:type="paragraph" w:styleId="1277" w:customStyle="1">
    <w:name w:val="正文文本12"/>
    <w:basedOn w:val="814"/>
    <w:uiPriority w:val="1"/>
    <w:qFormat/>
    <w:pPr>
      <w:ind w:left="120"/>
    </w:pPr>
    <w:rPr>
      <w:rFonts w:ascii="宋体" w:hAnsi="宋体" w:cs="宋体"/>
      <w:szCs w:val="21"/>
      <w:lang w:val="zh-CN" w:bidi="zh-CN"/>
    </w:rPr>
  </w:style>
  <w:style w:type="paragraph" w:styleId="1278" w:customStyle="1">
    <w:name w:val="首行缩进"/>
    <w:basedOn w:val="814"/>
    <w:uiPriority w:val="0"/>
    <w:qFormat/>
    <w:pPr>
      <w:ind w:firstLine="480"/>
    </w:pPr>
    <w:rPr>
      <w:rFonts w:ascii="Times New Roman" w:hAnsi="Times New Roman"/>
      <w:szCs w:val="21"/>
      <w:lang w:val="zh-CN"/>
    </w:rPr>
  </w:style>
  <w:style w:type="paragraph" w:styleId="1279" w:customStyle="1">
    <w:name w:val="部分1"/>
    <w:basedOn w:val="814"/>
    <w:uiPriority w:val="0"/>
    <w:qFormat/>
    <w:pPr>
      <w:jc w:val="center"/>
      <w:keepNext/>
      <w:pageBreakBefore/>
      <w:spacing w:line="360" w:lineRule="auto"/>
      <w:tabs>
        <w:tab w:val="left" w:pos="720" w:leader="none"/>
      </w:tabs>
      <w:outlineLvl w:val="0"/>
    </w:pPr>
    <w:rPr>
      <w:rFonts w:ascii="Times New Roman" w:hAnsi="Times New Roman" w:eastAsia="黑体"/>
      <w:b/>
      <w:sz w:val="36"/>
      <w:szCs w:val="20"/>
    </w:rPr>
  </w:style>
  <w:style w:type="character" w:styleId="1280" w:customStyle="1">
    <w:name w:val="15"/>
    <w:uiPriority w:val="0"/>
    <w:qFormat/>
    <w:rPr>
      <w:rFonts w:ascii="Times New Roman" w:hAnsi="Times New Roman" w:cs="Times New Roman"/>
    </w:rPr>
  </w:style>
  <w:style w:type="paragraph" w:styleId="1281" w:customStyle="1">
    <w:name w:val="正文文本缩进 2_0"/>
    <w:basedOn w:val="1117"/>
    <w:uiPriority w:val="0"/>
    <w:qFormat/>
    <w:pPr>
      <w:ind w:firstLine="720"/>
      <w:jc w:val="left"/>
      <w:spacing w:line="540" w:lineRule="exact"/>
    </w:pPr>
    <w:rPr>
      <w:rFonts w:ascii="仿宋_GB2312" w:hAnsi="仿宋_GB2312" w:cs="宋体"/>
      <w:sz w:val="32"/>
      <w:szCs w:val="32"/>
    </w:rPr>
  </w:style>
  <w:style w:type="character" w:styleId="1282" w:customStyle="1">
    <w:name w:val="10"/>
    <w:uiPriority w:val="0"/>
    <w:qFormat/>
    <w:rPr>
      <w:rFonts w:ascii="Times New Roman" w:hAnsi="Times New Roman" w:cs="Times New Roman"/>
    </w:rPr>
  </w:style>
  <w:style w:type="paragraph" w:styleId="1283" w:customStyle="1">
    <w:name w:val="正文_16_1"/>
    <w:basedOn w:val="814"/>
    <w:uiPriority w:val="0"/>
    <w:qFormat/>
    <w:rPr>
      <w:rFonts w:ascii="Times New Roman" w:hAnsi="Times New Roman"/>
      <w:szCs w:val="21"/>
    </w:rPr>
  </w:style>
  <w:style w:type="paragraph" w:styleId="1284" w:customStyle="1">
    <w:name w:val="页脚12"/>
    <w:basedOn w:val="814"/>
    <w:uiPriority w:val="0"/>
    <w:qFormat/>
    <w:pPr>
      <w:jc w:val="left"/>
      <w:tabs>
        <w:tab w:val="center" w:pos="4153" w:leader="none"/>
        <w:tab w:val="right" w:pos="8306" w:leader="none"/>
      </w:tabs>
    </w:pPr>
    <w:rPr>
      <w:sz w:val="18"/>
      <w:szCs w:val="18"/>
    </w:rPr>
  </w:style>
  <w:style w:type="paragraph" w:styleId="1285" w:customStyle="1">
    <w:name w:val="*正文"/>
    <w:basedOn w:val="858"/>
    <w:uiPriority w:val="0"/>
    <w:qFormat/>
    <w:pPr>
      <w:ind w:firstLine="200"/>
    </w:pPr>
    <w:rPr>
      <w:rFonts w:hAnsi="宋体"/>
      <w:szCs w:val="24"/>
    </w:rPr>
  </w:style>
  <w:style w:type="paragraph" w:styleId="1286" w:customStyle="1">
    <w:name w:val="*正文_0"/>
    <w:basedOn w:val="1287"/>
    <w:uiPriority w:val="0"/>
    <w:qFormat/>
    <w:pPr>
      <w:ind w:firstLine="200"/>
      <w:spacing w:line="360" w:lineRule="auto"/>
    </w:pPr>
    <w:rPr>
      <w:rFonts w:ascii="宋体" w:hAnsi="宋体" w:eastAsia="Arial" w:cs="Arial"/>
      <w:color w:val="000000"/>
      <w:sz w:val="24"/>
    </w:rPr>
  </w:style>
  <w:style w:type="paragraph" w:styleId="1287" w:customStyle="1">
    <w:name w:val="正文缩进_2"/>
    <w:basedOn w:val="1140"/>
    <w:uiPriority w:val="0"/>
    <w:unhideWhenUsed/>
    <w:qFormat/>
    <w:pPr>
      <w:ind w:firstLine="420"/>
      <w:jc w:val="left"/>
      <w:widowControl/>
    </w:pPr>
    <w:rPr>
      <w:rFonts w:ascii="Times New Roman" w:hAnsi="Times New Roman"/>
      <w:sz w:val="20"/>
      <w:szCs w:val="24"/>
    </w:rPr>
  </w:style>
  <w:style w:type="paragraph" w:styleId="1288" w:customStyle="1">
    <w:name w:val="*正文_0_0"/>
    <w:basedOn w:val="1140"/>
    <w:uiPriority w:val="0"/>
    <w:qFormat/>
    <w:pPr>
      <w:ind w:firstLine="200"/>
      <w:jc w:val="left"/>
      <w:spacing w:line="360" w:lineRule="auto"/>
      <w:widowControl/>
    </w:pPr>
    <w:rPr>
      <w:rFonts w:ascii="宋体" w:hAnsi="宋体" w:eastAsia="Arial" w:cs="Arial"/>
      <w:color w:val="000000"/>
      <w:sz w:val="24"/>
      <w:szCs w:val="24"/>
    </w:rPr>
  </w:style>
  <w:style w:type="paragraph" w:styleId="1289" w:customStyle="1">
    <w:name w:val="无间隔1_0_0"/>
    <w:basedOn w:val="1140"/>
    <w:uiPriority w:val="0"/>
    <w:qFormat/>
    <w:rPr>
      <w:rFonts w:ascii="Times New Roman" w:hAnsi="Times New Roman"/>
      <w:szCs w:val="21"/>
    </w:rPr>
  </w:style>
  <w:style w:type="paragraph" w:styleId="1290" w:customStyle="1">
    <w:name w:val="正文_0_2"/>
    <w:uiPriority w:val="0"/>
    <w:qFormat/>
    <w:pPr>
      <w:jc w:val="both"/>
      <w:widowControl w:val="off"/>
    </w:pPr>
    <w:rPr>
      <w:rFonts w:ascii="Times New Roman" w:hAnsi="Times New Roman" w:eastAsia="宋体" w:cs="Times New Roman"/>
      <w:szCs w:val="24"/>
      <w:lang w:val="en-US" w:eastAsia="zh-CN" w:bidi="ar-SA"/>
    </w:rPr>
  </w:style>
  <w:style w:type="paragraph" w:styleId="1291" w:customStyle="1">
    <w:name w:val="标题 4_0"/>
    <w:basedOn w:val="1292"/>
    <w:next w:val="1292"/>
    <w:uiPriority w:val="9"/>
    <w:unhideWhenUsed/>
    <w:qFormat/>
    <w:pPr>
      <w:keepLines/>
      <w:keepNext/>
      <w:spacing w:before="280" w:after="290" w:line="372" w:lineRule="auto"/>
      <w:outlineLvl w:val="3"/>
    </w:pPr>
    <w:rPr>
      <w:rFonts w:ascii="Arial" w:hAnsi="Arial" w:eastAsia="黑体"/>
      <w:b/>
      <w:sz w:val="28"/>
    </w:rPr>
  </w:style>
  <w:style w:type="paragraph" w:styleId="1292" w:customStyle="1">
    <w:name w:val="正文4"/>
    <w:uiPriority w:val="0"/>
    <w:qFormat/>
    <w:pPr>
      <w:jc w:val="both"/>
      <w:widowControl w:val="off"/>
    </w:pPr>
    <w:rPr>
      <w:rFonts w:ascii="Calibri" w:hAnsi="Calibri" w:eastAsia="宋体" w:cs="Times New Roman"/>
      <w:lang w:val="en-US" w:eastAsia="zh-CN" w:bidi="ar-SA"/>
    </w:rPr>
  </w:style>
  <w:style w:type="paragraph" w:styleId="1293" w:customStyle="1">
    <w:name w:val="正文_3_0_0"/>
    <w:uiPriority w:val="0"/>
    <w:qFormat/>
    <w:pPr>
      <w:jc w:val="both"/>
      <w:widowControl w:val="off"/>
    </w:pPr>
    <w:rPr>
      <w:rFonts w:ascii="Times New Roman" w:hAnsi="Times New Roman" w:eastAsia="宋体" w:cs="Times New Roman"/>
      <w:lang w:val="en-US" w:eastAsia="zh-CN" w:bidi="ar-SA"/>
    </w:rPr>
  </w:style>
  <w:style w:type="paragraph" w:styleId="1294" w:customStyle="1">
    <w:name w:val="p17_0_0"/>
    <w:basedOn w:val="1183"/>
    <w:uiPriority w:val="0"/>
    <w:qFormat/>
    <w:pPr>
      <w:jc w:val="left"/>
      <w:spacing w:before="100" w:beforeAutospacing="1" w:after="100" w:afterAutospacing="1"/>
      <w:widowControl/>
    </w:pPr>
    <w:rPr>
      <w:rFonts w:ascii="宋体" w:hAnsi="宋体" w:eastAsia="Times New Roman" w:cs="宋体"/>
      <w:sz w:val="24"/>
    </w:rPr>
  </w:style>
  <w:style w:type="paragraph" w:styleId="1295" w:customStyle="1">
    <w:name w:val="p17_0"/>
    <w:basedOn w:val="861"/>
    <w:uiPriority w:val="0"/>
    <w:qFormat/>
    <w:pPr>
      <w:spacing w:before="100" w:beforeAutospacing="1" w:after="100" w:afterAutospacing="1"/>
    </w:pPr>
    <w:rPr>
      <w:rFonts w:ascii="宋体" w:hAnsi="宋体" w:eastAsia="Times New Roman" w:cs="宋体"/>
      <w:sz w:val="24"/>
    </w:rPr>
  </w:style>
  <w:style w:type="paragraph" w:styleId="1296" w:customStyle="1">
    <w:name w:val="普通(网站)11"/>
    <w:basedOn w:val="814"/>
    <w:uiPriority w:val="99"/>
    <w:qFormat/>
    <w:rPr>
      <w:sz w:val="24"/>
    </w:rPr>
  </w:style>
  <w:style w:type="paragraph" w:styleId="129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298" w:customStyle="1">
    <w:name w:val="正文111"/>
    <w:next w:val="1299"/>
    <w:uiPriority w:val="0"/>
    <w:qFormat/>
    <w:pPr>
      <w:jc w:val="both"/>
      <w:widowControl w:val="off"/>
    </w:pPr>
    <w:rPr>
      <w:rFonts w:ascii="Times New Roman" w:hAnsi="Times New Roman" w:eastAsia="宋体" w:cs="Times New Roman"/>
      <w:sz w:val="21"/>
      <w:szCs w:val="24"/>
      <w:lang w:val="en-US" w:eastAsia="zh-CN" w:bidi="ar-SA"/>
    </w:rPr>
  </w:style>
  <w:style w:type="paragraph" w:styleId="1299" w:customStyle="1">
    <w:name w:val="正文文本缩进11"/>
    <w:basedOn w:val="1300"/>
    <w:next w:val="1305"/>
    <w:uiPriority w:val="99"/>
    <w:qFormat/>
    <w:pPr>
      <w:ind w:left="420"/>
      <w:spacing w:after="120"/>
    </w:pPr>
  </w:style>
  <w:style w:type="paragraph" w:styleId="1300" w:customStyle="1">
    <w:name w:val="正文112"/>
    <w:next w:val="1301"/>
    <w:uiPriority w:val="0"/>
    <w:qFormat/>
    <w:pPr>
      <w:jc w:val="both"/>
      <w:widowControl w:val="off"/>
    </w:pPr>
    <w:rPr>
      <w:rFonts w:ascii="Times New Roman" w:hAnsi="Times New Roman" w:eastAsia="宋体" w:cs="Times New Roman"/>
      <w:sz w:val="21"/>
      <w:szCs w:val="24"/>
      <w:lang w:val="en-US" w:eastAsia="zh-CN" w:bidi="ar-SA"/>
    </w:rPr>
  </w:style>
  <w:style w:type="paragraph" w:styleId="1301" w:customStyle="1">
    <w:name w:val="正文首行缩进11"/>
    <w:basedOn w:val="1302"/>
    <w:next w:val="1304"/>
    <w:uiPriority w:val="0"/>
    <w:qFormat/>
    <w:pPr>
      <w:ind w:firstLine="420"/>
    </w:pPr>
    <w:rPr>
      <w:rFonts w:ascii="仿宋_GB2312" w:eastAsia="仿宋_GB2312"/>
      <w:sz w:val="30"/>
      <w:szCs w:val="30"/>
    </w:rPr>
  </w:style>
  <w:style w:type="paragraph" w:styleId="1302" w:customStyle="1">
    <w:name w:val="正文文本11"/>
    <w:basedOn w:val="1303"/>
    <w:next w:val="1300"/>
    <w:uiPriority w:val="0"/>
    <w:qFormat/>
    <w:pPr>
      <w:spacing w:after="120"/>
    </w:pPr>
  </w:style>
  <w:style w:type="paragraph" w:styleId="1303" w:customStyle="1">
    <w:name w:val="正文12"/>
    <w:next w:val="1302"/>
    <w:uiPriority w:val="0"/>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1304" w:customStyle="1">
    <w:name w:val="正文首行缩进 211"/>
    <w:basedOn w:val="1299"/>
    <w:uiPriority w:val="99"/>
    <w:qFormat/>
    <w:pPr>
      <w:ind w:left="0" w:firstLine="420"/>
      <w:spacing w:after="0" w:line="360" w:lineRule="auto"/>
    </w:pPr>
    <w:rPr>
      <w:rFonts w:ascii="宋体" w:hAnsi="宋体"/>
    </w:rPr>
  </w:style>
  <w:style w:type="paragraph" w:styleId="1305" w:customStyle="1">
    <w:name w:val="寄信人地址11"/>
    <w:basedOn w:val="814"/>
    <w:uiPriority w:val="0"/>
    <w:qFormat/>
    <w:rPr>
      <w:rFonts w:ascii="Arial" w:hAnsi="Arial"/>
    </w:rPr>
  </w:style>
  <w:style w:type="paragraph" w:styleId="1306" w:customStyle="1">
    <w:name w:val="正文_25"/>
    <w:uiPriority w:val="0"/>
    <w:qFormat/>
    <w:pPr>
      <w:jc w:val="both"/>
      <w:widowControl w:val="off"/>
    </w:pPr>
    <w:rPr>
      <w:rFonts w:ascii="Calibri" w:hAnsi="Calibri" w:eastAsia="宋体" w:cs="Times New Roman"/>
      <w:sz w:val="21"/>
      <w:szCs w:val="22"/>
      <w:lang w:val="en-US" w:eastAsia="zh-CN" w:bidi="ar-SA"/>
    </w:rPr>
  </w:style>
  <w:style w:type="paragraph" w:styleId="1307" w:customStyle="1">
    <w:name w:val="Header1"/>
    <w:basedOn w:val="861"/>
    <w:uiPriority w:val="99"/>
    <w:unhideWhenUsed/>
    <w:qFormat/>
    <w:pPr>
      <w:jc w:val="center"/>
      <w:tabs>
        <w:tab w:val="center" w:pos="4153" w:leader="none"/>
        <w:tab w:val="right" w:pos="8306" w:leader="none"/>
      </w:tabs>
      <w:pBdr>
        <w:bottom w:val="single" w:color="000000" w:sz="6" w:space="1"/>
      </w:pBdr>
    </w:pPr>
    <w:rPr>
      <w:rFonts w:ascii="Calibri" w:hAnsi="Calibri" w:eastAsia="宋体"/>
      <w:sz w:val="18"/>
      <w:szCs w:val="18"/>
    </w:rPr>
  </w:style>
  <w:style w:type="character" w:styleId="1308" w:customStyle="1">
    <w:name w:val="默认段落字体1"/>
    <w:uiPriority w:val="1"/>
    <w:unhideWhenUsed/>
    <w:qFormat/>
    <w:rPr>
      <w:rFonts w:ascii="Calibri" w:hAnsi="Calibri" w:eastAsia="宋体" w:cs="Times New Roman"/>
      <w:sz w:val="21"/>
      <w:szCs w:val="22"/>
      <w:lang w:val="en-US" w:eastAsia="zh-CN" w:bidi="ar-SA"/>
    </w:rPr>
  </w:style>
  <w:style w:type="paragraph" w:styleId="1309" w:customStyle="1">
    <w:name w:val="页眉12"/>
    <w:basedOn w:val="814"/>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310" w:customStyle="1">
    <w:name w:val="页眉 字符1"/>
    <w:basedOn w:val="815"/>
    <w:link w:val="825"/>
    <w:uiPriority w:val="99"/>
    <w:qFormat/>
    <w:rPr>
      <w:rFonts w:ascii="Calibri" w:hAnsi="Calibri"/>
      <w:sz w:val="18"/>
      <w:szCs w:val="18"/>
    </w:rPr>
  </w:style>
  <w:style w:type="character" w:styleId="1311" w:customStyle="1">
    <w:name w:val="页脚 字符1"/>
    <w:basedOn w:val="815"/>
    <w:link w:val="824"/>
    <w:uiPriority w:val="99"/>
    <w:qFormat/>
    <w:rPr>
      <w:rFonts w:ascii="Calibri" w:hAnsi="Calibri"/>
      <w:sz w:val="18"/>
      <w:szCs w:val="18"/>
    </w:rPr>
  </w:style>
  <w:style w:type="character" w:styleId="1312" w:customStyle="1">
    <w:name w:val="强调1"/>
    <w:uiPriority w:val="0"/>
    <w:qFormat/>
    <w:rPr>
      <w:i/>
    </w:rPr>
  </w:style>
  <w:style w:type="character" w:styleId="1313" w:customStyle="1">
    <w:name w:val="批注框文本 字符1"/>
    <w:basedOn w:val="815"/>
    <w:link w:val="823"/>
    <w:uiPriority w:val="99"/>
    <w:semiHidden/>
    <w:qFormat/>
    <w:rPr>
      <w:rFonts w:ascii="Calibri" w:hAnsi="Calibri"/>
      <w:sz w:val="18"/>
      <w:szCs w:val="18"/>
    </w:rPr>
  </w:style>
  <w:style w:type="character" w:styleId="1314" w:customStyle="1">
    <w:name w:val="正文文本缩进 字符2"/>
    <w:basedOn w:val="815"/>
    <w:uiPriority w:val="99"/>
    <w:semiHidden/>
    <w:qFormat/>
    <w:rPr>
      <w:rFonts w:ascii="Calibri" w:hAnsi="Calibri"/>
      <w:sz w:val="21"/>
      <w:szCs w:val="22"/>
    </w:rPr>
  </w:style>
  <w:style w:type="paragraph" w:styleId="1315" w:customStyle="1">
    <w:name w:val="正文_2_0_0"/>
    <w:basedOn w:val="814"/>
    <w:uiPriority w:val="0"/>
    <w:qFormat/>
  </w:style>
  <w:style w:type="numbering" w:styleId="131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2E533FC3-B86F-4D27-A65C-E4FE360340B0}"/>
</file>

<file path=docProps/app.xml><?xml version="1.0" encoding="utf-8"?>
<Properties xmlns="http://schemas.openxmlformats.org/officeDocument/2006/extended-properties" xmlns:vt="http://schemas.openxmlformats.org/officeDocument/2006/docPropsVTypes">
  <Application>ONLYOFFICE/7.2.1.34</Application>
  <Company>Organi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宿迁政府采</dc:creator>
  <cp:lastModifiedBy>王利春</cp:lastModifiedBy>
  <cp:revision>41</cp:revision>
  <dcterms:created xsi:type="dcterms:W3CDTF">2026-05-21T09:36:00Z</dcterms:created>
  <dcterms:modified xsi:type="dcterms:W3CDTF">2026-07-07T11:14:58Z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eyJoZGlkIjoiZjhjODgyYWY0ZDM0N2JhNWJmZGY3YmMxOWZmOWRlYjIiLCJ1c2VySWQiOiIxNTkzMTQzMTc1In0=</vt:lpwstr>
  </property>
  <property fmtid="{D5CDD505-2E9C-101B-9397-08002B2CF9AE}" pid="3" name="KSOProductBuildVer">
    <vt:lpwstr>2052-12.1.0.26375</vt:lpwstr>
  </property>
  <property fmtid="{D5CDD505-2E9C-101B-9397-08002B2CF9AE}" pid="4" name="ICV">
    <vt:lpwstr>93159550264C400AA9FB28B11F4C87A4_12</vt:lpwstr>
  </property>
  <property fmtid="{D5CDD505-2E9C-101B-9397-08002B2CF9AE}" pid="5" name="_DocHome">
    <vt:i4>1130523188</vt:i4>
  </property>
</Properties>
</file>