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政府采购</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5694"/>
      </w:tblGrid>
      <w:tr>
        <w:trPr>
          <w:trHeight w:val="58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9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泗阳高新技术产业开发区绿化养护项目</w:t>
            </w:r>
            <w:r/>
          </w:p>
        </w:tc>
      </w:tr>
      <w:tr>
        <w:trP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9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JSZC-321323-XXXX-G2026-0002</w:t>
            </w:r>
            <w:r/>
          </w:p>
        </w:tc>
      </w:tr>
    </w:tbl>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SimSun" w:hAnsi="SimSun" w:eastAsia="SimSun" w:cs="SimSun"/>
          <w:b/>
          <w:color w:val="000000"/>
          <w:sz w:val="32"/>
          <w:u w:val="single"/>
        </w:rPr>
        <w:t xml:space="preserve">服务</w:t>
      </w:r>
      <w:r>
        <w:rPr>
          <w:rFonts w:ascii="SimSun" w:hAnsi="SimSun" w:eastAsia="SimSun" w:cs="SimSun"/>
          <w:b/>
          <w:color w:val="000000"/>
          <w:sz w:val="32"/>
        </w:rPr>
        <w:t xml:space="preserve">类项目，</w:t>
      </w:r>
      <w:r>
        <w:rPr>
          <w:rFonts w:ascii="SimSun" w:hAnsi="SimSun" w:eastAsia="SimSun" w:cs="SimSun"/>
          <w:b/>
          <w:color w:val="000000"/>
          <w:sz w:val="32"/>
          <w:u w:val="single"/>
        </w:rPr>
        <w:t xml:space="preserve">非</w:t>
      </w:r>
      <w:r>
        <w:rPr>
          <w:rFonts w:ascii="SimSun" w:hAnsi="SimSun" w:eastAsia="SimSun" w:cs="SimSun"/>
          <w:b/>
          <w:color w:val="000000"/>
          <w:sz w:val="32"/>
        </w:rPr>
        <w:t xml:space="preserve">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14"/>
        <w:gridCol w:w="5673"/>
      </w:tblGrid>
      <w:tr>
        <w:trPr>
          <w:trHeight w:val="8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73" w:type="dxa"/>
            <w:vAlign w:val="center"/>
            <w:textDirection w:val="lrTb"/>
            <w:noWrap w:val="false"/>
          </w:tcPr>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泗阳高新技术产业开发区管理委员会</w:t>
            </w:r>
            <w:r/>
          </w:p>
        </w:tc>
      </w:tr>
      <w:tr>
        <w:trPr>
          <w:trHeight w:val="8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73" w:type="dxa"/>
            <w:vAlign w:val="center"/>
            <w:textDirection w:val="lrTb"/>
            <w:noWrap w:val="false"/>
          </w:tcPr>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江苏中煊工程技术咨询有限公司</w:t>
            </w:r>
            <w:r/>
          </w:p>
        </w:tc>
      </w:tr>
      <w:tr>
        <w:trPr>
          <w:trHeight w:val="8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  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73" w:type="dxa"/>
            <w:vAlign w:val="center"/>
            <w:textDirection w:val="lrTb"/>
            <w:noWrap w:val="false"/>
          </w:tcPr>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2026年7月3日</w:t>
            </w:r>
            <w:r/>
          </w:p>
        </w:tc>
      </w:tr>
    </w:tbl>
    <w:p>
      <w:pPr>
        <w:ind w:left="0" w:right="0" w:firstLine="224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20"/>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投标邀请 </w:t>
      </w:r>
      <w:r/>
    </w:p>
    <w:p>
      <w:pPr>
        <w:numPr>
          <w:ilvl w:val="0"/>
          <w:numId w:val="20"/>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投标人须知</w:t>
      </w:r>
      <w:r/>
    </w:p>
    <w:p>
      <w:pPr>
        <w:numPr>
          <w:ilvl w:val="0"/>
          <w:numId w:val="20"/>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合同文本</w:t>
      </w:r>
      <w:r/>
    </w:p>
    <w:p>
      <w:pPr>
        <w:numPr>
          <w:ilvl w:val="0"/>
          <w:numId w:val="20"/>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采购需求</w:t>
      </w:r>
      <w:r/>
    </w:p>
    <w:p>
      <w:pPr>
        <w:numPr>
          <w:ilvl w:val="0"/>
          <w:numId w:val="20"/>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评标方法与评标标准</w:t>
      </w:r>
      <w:r/>
    </w:p>
    <w:p>
      <w:pPr>
        <w:numPr>
          <w:ilvl w:val="0"/>
          <w:numId w:val="20"/>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投标文件格式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
      <w:r>
        <w:rPr>
          <w:rFonts w:ascii="SimSun" w:hAnsi="SimSun" w:eastAsia="SimSun" w:cs="SimSun"/>
          <w:b/>
          <w:color w:val="000000"/>
          <w:sz w:val="44"/>
        </w:rPr>
        <w:t xml:space="preserve">第一章投标邀请</w:t>
      </w:r>
      <w:r/>
      <w:r>
        <w:rPr>
          <w:rFonts w:ascii="Times New Roman" w:hAnsi="Times New Roman" w:eastAsia="Times New Roman" w:cs="Times New Roman"/>
          <w:sz w:val="21"/>
        </w:rPr>
      </w:r>
      <w:r>
        <w:rPr>
          <w:rFonts w:ascii="Times New Roman" w:hAnsi="Times New Roman" w:eastAsia="Times New Roman" w:cs="Times New Roman"/>
          <w:sz w:val="21"/>
        </w:rPr>
      </w:r>
      <w:r>
        <w:rPr>
          <w:rFonts w:ascii="Times New Roman" w:hAnsi="Times New Roman" w:eastAsia="Times New Roman" w:cs="Times New Roman"/>
          <w:sz w:val="21"/>
        </w:rP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泗阳高新技术产业开发区管理委员会</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江苏中煊工程技术咨询有限公司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泗阳高新技术产业开发区绿化养护项目</w:t>
      </w:r>
      <w:r>
        <w:rPr>
          <w:rFonts w:ascii="SimSun" w:hAnsi="SimSun" w:eastAsia="SimSun" w:cs="SimSun"/>
          <w:color w:val="000000"/>
          <w:sz w:val="24"/>
        </w:rPr>
        <w:t xml:space="preserve">进行公开招标采购，欢迎符合条件的投标人投标。</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(泗阳高新技术产业开发区绿化养护项目)</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招标文件，并于2026年</w:t>
      </w:r>
      <w:r>
        <w:rPr>
          <w:rFonts w:ascii="SimSun" w:hAnsi="SimSun" w:eastAsia="SimSun" w:cs="SimSun"/>
          <w:color w:val="000000"/>
          <w:sz w:val="24"/>
          <w:u w:val="single"/>
        </w:rPr>
        <w:t xml:space="preserve">7</w:t>
      </w:r>
      <w:r>
        <w:rPr>
          <w:rFonts w:ascii="SimSun" w:hAnsi="SimSun" w:eastAsia="SimSun" w:cs="SimSun"/>
          <w:color w:val="000000"/>
          <w:sz w:val="24"/>
        </w:rPr>
        <w:t xml:space="preserve">月</w:t>
      </w:r>
      <w:r>
        <w:rPr>
          <w:rFonts w:ascii="SimSun" w:hAnsi="SimSun" w:eastAsia="SimSun" w:cs="SimSun"/>
          <w:color w:val="000000"/>
          <w:sz w:val="24"/>
          <w:u w:val="single"/>
        </w:rPr>
        <w:t xml:space="preserve"> 27</w:t>
      </w:r>
      <w:r>
        <w:rPr>
          <w:rFonts w:ascii="SimSun" w:hAnsi="SimSun" w:eastAsia="SimSun" w:cs="SimSun"/>
          <w:color w:val="000000"/>
          <w:sz w:val="24"/>
        </w:rPr>
        <w:t xml:space="preserve">日9时00分（北京时间）前递交投标文件。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1.项目编号：JSZC-321323-XXXX-G2026-0002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2.项目名称：泗阳高新技术产业开发区绿化养护项目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3.预算金额：840万元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设定</w:t>
      </w:r>
      <w:r>
        <w:rPr>
          <w:rFonts w:ascii="SimSun" w:hAnsi="SimSun" w:eastAsia="SimSun" w:cs="SimSun"/>
          <w:color w:val="000000"/>
          <w:sz w:val="24"/>
        </w:rPr>
        <w:t xml:space="preserve">最高限价，最高限价为840万元（投标时总价不得超过最高限价840万元，高于最高限价按无效标处理。）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对管委会周边、意杨产业园孵化器内、意杨大道(343国道-同理路)侧分带及辅道两侧绿化带、347省道(343国道-同理路)中分带、侧分带及辅道两侧绿化带等面积约87.4909万平方米进行养护。详细内容见采购需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b/>
          <w:color w:val="000000"/>
          <w:sz w:val="24"/>
        </w:rPr>
        <w:t xml:space="preserve">三年。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8.本项目采购标的对应的中小企业划分标准所属行业：</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1.具备《中华人民共和国政府采购法》第二十二条第一款规定的6项条件（按要求提供投标声明及承诺函）。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2.信用信息。信用信息查询渠道：“信用中国”网（www.creditchina.gov.cn）、“中国政府采购”网（www.ccgp.gov.cn）、江苏政府采购网（www.ccgp-jiangsu.gov.cn）。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单位负责人为同一人或者存在直接控股、管理关系的不同供应商，不得参加同一合同项下的政府采购活动。否则，相关投标均无效。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3.落实政府采购政策需满足的资格要求：投标人提供的货物、工程或者服务符合规定情形的，对小微企业报价给予扣除（扣除比例详见“第五章”-“政府采购政策功能落实规定”），用扣除后的价格参加评审。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rPr>
          <w:rFonts w:ascii="SimSun" w:hAnsi="SimSun" w:eastAsia="SimSun" w:cs="SimSun"/>
          <w:b/>
          <w:color w:val="000000"/>
          <w:sz w:val="24"/>
        </w:rPr>
        <w:t xml:space="preserve">。</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1.时间：自招标文件公告发布之日起5个工作日。（北京时间，节假日除外）。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3.本项目共分一个包。投标人未按要求获取招标文件导致无法投标的，后果自负（其投标文件不予接受）。</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w:t>
      </w:r>
      <w:r>
        <w:rPr>
          <w:rFonts w:ascii="SimSun" w:hAnsi="SimSun" w:eastAsia="SimSun" w:cs="SimSun"/>
          <w:color w:val="000000"/>
          <w:sz w:val="24"/>
          <w:u w:val="single"/>
        </w:rPr>
        <w:t xml:space="preserve">7</w:t>
      </w:r>
      <w:r>
        <w:rPr>
          <w:rFonts w:ascii="SimSun" w:hAnsi="SimSun" w:eastAsia="SimSun" w:cs="SimSun"/>
          <w:color w:val="000000"/>
          <w:sz w:val="24"/>
        </w:rPr>
        <w:t xml:space="preserve">月</w:t>
      </w:r>
      <w:r>
        <w:rPr>
          <w:rFonts w:ascii="SimSun" w:hAnsi="SimSun" w:eastAsia="SimSun" w:cs="SimSun"/>
          <w:color w:val="000000"/>
          <w:sz w:val="24"/>
          <w:u w:val="single"/>
        </w:rPr>
        <w:t xml:space="preserve">27</w:t>
      </w:r>
      <w:r>
        <w:rPr>
          <w:rFonts w:ascii="SimSun" w:hAnsi="SimSun" w:eastAsia="SimSun" w:cs="SimSun"/>
          <w:color w:val="000000"/>
          <w:sz w:val="24"/>
        </w:rPr>
        <w:t xml:space="preserve">日9时00分（北京时间）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招标公告及招标文件公告期限为自本公告发布之日起5个工作日。招标公告发布媒体：宿迁市政府采购网、宿迁市公共资源交易平台、江苏省财政部门指定的媒体。</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1.财政部门监督电话：0527-85229058。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2.“CA”数字证书办理：“苏采云”系统目前仅支持“苏采云”系统下的意源CA。省内各地区办理的“苏采云”系统下的意源CA全省通用。宿迁地区CA数字证书办理联系方式：15115607509。</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3.宿迁地区“苏采云”技术支持客服电话：0527-84225125、0519-86722806。</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4.如果投标人通过苏采云系统参与政府采购项目，相关操作手册详见链接：</w:t>
      </w:r>
      <w:r>
        <w:rPr>
          <w:rFonts w:ascii="SimSun" w:hAnsi="SimSun" w:eastAsia="SimSun" w:cs="SimSun"/>
          <w:color w:val="000000"/>
          <w:spacing w:val="-6"/>
          <w:sz w:val="24"/>
        </w:rPr>
        <w:t xml:space="preserve">http://www.ccgp-jiangsu.gov.cn/jiangsu/zlxz/ee/ee3a4bc5a3454aa2b0d9312230633ce9.html。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5.现场勘察及答疑：本项目不组织集中勘察及答疑，投标人如对采购需求有疑问，请咨询采购单位联系人。</w:t>
      </w:r>
      <w:r>
        <w:rPr>
          <w:rFonts w:ascii="SimSun" w:hAnsi="SimSun" w:eastAsia="SimSun" w:cs="SimSun"/>
          <w:color w:val="000000"/>
          <w:sz w:val="28"/>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称：泗阳高新技术产业开发区管理委员会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地址：泗阳县发展大道77号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联系方式：18552716507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称：江苏中煊工程技术咨询有限公司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址：泗阳县欧洲花园东门北侧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联系人：宋青 </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18851371158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1、有关本次招标的事项若存在变动或修改，敬请及时关注“宿迁市政府采购网”等平台更正公告。</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2、本次招标不收取投标保证金。</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第二章投标人须知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供应商须知前附表：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827"/>
        <w:gridCol w:w="6060"/>
      </w:tblGrid>
      <w:tr>
        <w:trPr>
          <w:trHeight w:val="4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种确定：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1.货物采购；2.服务采购；3.工程采购。</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60日（从提交投标文件截止之日起算）</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提交加密电子投标文件1份。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1.接受进口产品。应当符合《政府采购进口产品管理办法》(财库(2007)119 号文)、《关于政府采购进口产品管理有关问题的通知》(财办库(2008)248号文)等相关规定;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具体评标办法详见招标文件第三部分。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评标委员会按照招标文件规定评标办法和标准推荐1-3名中标候选人。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按以下第（2）种方式确定中标人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1.允许分包，允许大中型企业向一家或者多家小微企业分包，分包具体内容、金额或比例：无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按照苏招协[2022]002号文件标准的33.11%支付代理服务费。支付方式可以通过转账或数字人民币等方式。</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一、总则</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1、招标方式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2、合格的投标人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满足招标公告中投标人的资格要求的规定。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4、投标费用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b/>
          <w:color w:val="000000"/>
          <w:sz w:val="24"/>
          <w:u w:val="single"/>
        </w:rPr>
        <w:t xml:space="preserve">江苏中煊工程技术咨询有限公司</w:t>
      </w:r>
      <w:r>
        <w:rPr>
          <w:rFonts w:ascii="SimSun" w:hAnsi="SimSun" w:eastAsia="SimSun" w:cs="SimSun"/>
          <w:color w:val="000000"/>
          <w:sz w:val="24"/>
        </w:rPr>
        <w:t xml:space="preserve">（以下简称采购代理机构）在任何情况下均无义务和责任承担这些费用。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4.2代理费用收取方式及标准：按以下第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 种方式执行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4.2.1无需支付；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4.2.2具体方式及标准为：按照苏招协[2022]002号文件标准的33.11%向招标代理机构支付。支付方式可以通过转账或数字人民币等方式。</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5、招标文件的约束力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二、招标文件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6、招标文件构成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7、招标文件的澄清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8、招标文件的修改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在投标截止时间前，采购代理机构可以对招标文件进行修改。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采购代理机构有权按照法定的要求推迟投标截止日期和开标日期。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8.4招标文件的修改将在原公告媒体上发布更正公告，补充文件将作为招标文件的组成部分，并对投标人具有约束力。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8.5投标人应及时登录“苏采云”系统获取澄清答疑文件（修改后招标文件），如因投标人原因未能及时下载澄清和修改后的招标文件，由此造成的相关责任，由投标人承担。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三、投标文件的编制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9、投标文件的语言及度量衡单位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10、投标文件构成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投标人编写的投标文件应包括资格证明文件、符合性证明文件、投标分项报价表、响应及偏离表、其他证明文件、投标函、开标一览表等部分。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如标书制作工具中格式和内容与“宿迁市政府采购网”发布的招标文件不一致，请以“宿迁市政府采购网”发布的招标文件为准。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10.6中标后按相关要求提供与电子投标文件一致的纸质打印投标文件2份。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11、证明投标人及投标标的符合招标文件规定的文件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投标人应按照法律、法规、规章和规范性文件以及招标文件要求提交证明文件，证明其及投标标的符合招标文件规定。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12、投标分项报价表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不接受备选的投标方案或有选择的报价，只允许有一个报价。本项目采用固定单价合同。投标报价内容包括：完成该标段所有服务管理内容所需的人工、机械设备、工具器具、垃圾清运、耗材、通讯、服装、胸卡、办公设备、保险、劳保、防疫、慰问金、高温费、防暑降温物品费用、维护、草花、草坪复播、苗木补植等全部费用以及投标人企业管理费、利润、各种税金和政策性文件规定及合同包含的所有风险、责任等各项应有费用。投标报价为最终报价，除非因特殊原因并经买卖双方协商同意，投标人不得再要求追加任何费用同时，除非合同条款中另有规定，</w:t>
      </w:r>
      <w:r>
        <w:rPr>
          <w:rFonts w:ascii="SimSun" w:hAnsi="SimSun" w:eastAsia="SimSun" w:cs="SimSun"/>
          <w:color w:val="000000"/>
          <w:sz w:val="24"/>
        </w:rPr>
        <w:t xml:space="preserve">否则，投标人所报价格在合同实施期间不因市场变化因素而变动。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13、技术要求响应及偏离表、商务要求响应及偏离表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14、投标声明及承诺函和开标一览表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投标人应按照招标文件中提供的格式完整、正确填写投标声明及承诺函、开标一览表。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15、投标有效期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16、投标有效期的延长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16.2中标人的投标文件作为项目服务合同的附件，其有效期至中标人全部合同义务履行完毕为止。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四、投标文件的递交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17、投标文件的递交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17.2投标人通过“苏采云”系统不见面开标大厅在线参与开标活动。（具体操作详见《“苏采云”系统投标人操作手册》，网址链接</w:t>
      </w:r>
      <w:r>
        <w:rPr>
          <w:rFonts w:ascii="SimSun" w:hAnsi="SimSun" w:eastAsia="SimSun" w:cs="SimSun"/>
          <w:color w:val="000000"/>
          <w:sz w:val="22"/>
        </w:rPr>
        <w:t xml:space="preserve">http://www.ccgp-jiangsu.gov.cn//webfile/jiangsu/202311/1699268553318052447.pdf）。</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18、投标截止时间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采购代理机构可以按照规定，通过修改招标文件酌情延长投标截止时间，在此情况下，投标人的所有权利和义务以及投标人受制的截止时间均应以延长后新的截止时间为准。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19、投标文件的拒收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19.1采购代理机构拒绝接收在其规定的投标截止时间后上传的任何投标文件。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20、投标文件的撤回和修改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五、开标与评标</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21、开标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采购代理机构将在招标公告中规定的时间和地点组织公开开标。投标人应当按照《“苏采云”系统供应商操作手册》规定，参加开标活动和在“苏采云”系统规定的时间内对投标文件进行解密。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22、评标委员会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开标后，采购代理机构将立即组织评标委员会（以下简称评委会）进行评标。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23、评标过程的保密与公正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采购代理机构和评委会不向未中标的投标人解释未中标原因，也不公布评标过程中的相关细节。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24、投标文件的澄清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25、对投标文件的初审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资格审查：依据法律法规和招标文件的规定，由采购人或其委托的代理机构对投标文件中的资格证明文件进行审查，以确定投标人是否具备投标资格。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25.6投标人在开、评标全过程中应应随时保持系统在线，及时在“苏采云”系统查阅、答复相关信息。</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26、无效投标条款和废标条款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b/>
          <w:color w:val="000000"/>
          <w:sz w:val="24"/>
        </w:rPr>
        <w:t xml:space="preserve">（</w:t>
      </w:r>
      <w:r>
        <w:rPr>
          <w:rFonts w:ascii="SimSun" w:hAnsi="SimSun" w:eastAsia="SimSun" w:cs="SimSun"/>
          <w:b/>
          <w:color w:val="000000"/>
          <w:sz w:val="24"/>
          <w:u w:val="single"/>
        </w:rPr>
        <w:t xml:space="preserve">打“★”内容为实质性要求和条件）。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供应商被“信用中国”网（www.creditchina.gov.cn）、“中国政府采购”网（www.ccgp.gov.cn）、“江苏政府采购网”（www.ccgp-jiangsu.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26.2.1符合专业条件的投标人或者对招标文件作实质响应的投标人不足三家的。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26.2.4评委会认定招标文件存在歧义、重大缺陷导致评审工作无法进行。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26.2.6未按招标文件要求填写报价的。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投标截止时间结束后参加投标的投标人不足三家的处理：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26.3.1如出现投标截止时间结束后参加投标的投标人或者在评标期间对招标文件做出实质响应的投标人不足三家情况，按政府采购相关规定执行。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六、定标</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27、确定中标单位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采购代理机构将在“宿迁市政府采购网”发布中标公告，公告期限为1个工作日。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27.4.4与采购人或者其他投标人恶意串通的。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27.4.5采取不正当手段诋毁、排挤其他投标人的。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28、质疑处理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提出质疑的投标人应当是参与所质疑项目采购活动的投标人。潜在投标人依法获取其可质疑的采购文件的，可以对采购文件提出质疑。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投标人应以书面形式向采购人或者其委托的采购代理机构提出质疑。质疑超出采购机构代理范围的，投标人应当向采购人提出。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联系部门：泗阳高新技术产业开发区管理委员会（或江苏中煊工程技术咨询有限公司）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联系电话：18552716507（或1885137118）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通讯地址：泗阳县发展大道77号【或</w:t>
      </w:r>
      <w:r>
        <w:rPr>
          <w:rFonts w:ascii="SimSun" w:hAnsi="SimSun" w:eastAsia="SimSun" w:cs="SimSun"/>
          <w:b/>
          <w:color w:val="000000"/>
          <w:sz w:val="24"/>
          <w:u w:val="single"/>
        </w:rPr>
        <w:t xml:space="preserve">泗阳县欧洲花园东门北侧</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未参加投标活动的投标人或在投标活动中自身权益未受到损害的投标人所提出的质疑。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28.5.5投标人组成联合体参加投标，联合体中任何一方或多方未按要求签字、盖章、加盖公章的质疑。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28.7质疑供应商对采购人、采购代理机构的答复不满意，或者采购人、采购代理机构未在规定时间内作出答复的，可以在答复期满后15个工作日内向同级财政部门提起投诉。</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七、授予合同</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 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30.4本项目的非主体、非关键性工作是否允许分包按以下第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1.允许分包，允许大中型企业向一家或者多家小微企业分包，分包具体内容、金额或比例：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2.不允许分包。未经采购人同意，中标人也不得采用分包形式履行合同,否则采购人有权终止合同。转包或分包造成采购人损失的，中标人应承担相应赔偿责任。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(2)履约保证金须在采购合同签订前（即在中标通知书发出之日起15日内）提交，履约保证金的金额：按采购合同总价的</w:t>
      </w:r>
      <w:r>
        <w:rPr>
          <w:rFonts w:ascii="SimSun" w:hAnsi="SimSun" w:eastAsia="SimSun" w:cs="SimSun"/>
          <w:color w:val="000000"/>
          <w:sz w:val="24"/>
          <w:u w:val="single"/>
        </w:rPr>
        <w:t xml:space="preserve"> 10 </w:t>
      </w:r>
      <w:r>
        <w:rPr>
          <w:rFonts w:ascii="SimSun" w:hAnsi="SimSun" w:eastAsia="SimSun" w:cs="SimSun"/>
          <w:color w:val="000000"/>
          <w:sz w:val="24"/>
        </w:rPr>
        <w:t xml:space="preserve">%计取。除银行电汇、网上银行（从中标人法人基本存款账户转出）外，供应商还可选用银行保函、担保公司的保证担保或保险公司的保证保险等多种形式缴纳。</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w:t>
      </w:r>
      <w:r>
        <w:rPr>
          <w:rFonts w:ascii="SimSun" w:hAnsi="SimSun" w:eastAsia="SimSun" w:cs="SimSun"/>
          <w:color w:val="000000"/>
          <w:sz w:val="24"/>
          <w:u w:val="single"/>
        </w:rPr>
        <w:t xml:space="preserve"> b</w:t>
      </w:r>
      <w:r>
        <w:rPr>
          <w:rFonts w:ascii="SimSun" w:hAnsi="SimSun" w:eastAsia="SimSun" w:cs="SimSun"/>
          <w:color w:val="000000"/>
          <w:sz w:val="24"/>
        </w:rPr>
        <w:t xml:space="preserve">方式实行：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a、货物类项目，项目验收合格，出具验收报告及履约保证金收据申请退付；</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b、服务类项目，项目履约期满评价合格，出具履约评价报告及履约保证金收据申请退付；</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c、工程类项目，项目完工验收合格，出具完工证明及履约保证金收据申请退付；</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履约保证金退还时间：采购单位收到供应商退付申请后5个工作日内退还；</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31、服务（包含与服务相关的货物）的追加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32、政府采购履约资金扶持政策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33、验收及付款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33.2采购人可以邀请参加本项目的其他投标人或者第三方机构参与验收。参与验收的投标人或者第三方机构的意见作为验收书的参考资料一并存档。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按照以下确定的付款方式，采购人及时办理付款手续。对于满足合同约定支付条件的，自收到发票后10个工作日内将资金支付到合同约定的供应商账户或供应商数字人民币账户。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SimSun" w:hAnsi="SimSun" w:eastAsia="SimSun" w:cs="SimSun"/>
          <w:color w:val="000000"/>
          <w:sz w:val="24"/>
          <w:u w:val="single"/>
        </w:rPr>
        <w:t xml:space="preserve">10%</w:t>
      </w:r>
      <w:r>
        <w:rPr>
          <w:rFonts w:ascii="SimSun" w:hAnsi="SimSun" w:eastAsia="SimSun" w:cs="SimSun"/>
          <w:color w:val="000000"/>
          <w:sz w:val="24"/>
        </w:rPr>
        <w:t xml:space="preserve">，合同签订后按规定支付；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进度款：管养经费按月度考核，根据实际管养、施工情况和考核结果，按季度拨付。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0"/>
        <w:jc w:val="center"/>
        <w:spacing w:before="240" w:after="24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第三章合同文本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采购单（全称）：</w:t>
      </w:r>
      <w:r>
        <w:rPr>
          <w:rFonts w:ascii="SimSun" w:hAnsi="SimSun" w:eastAsia="SimSun" w:cs="SimSun"/>
          <w:b/>
          <w:color w:val="000000"/>
          <w:sz w:val="24"/>
          <w:u w:val="single"/>
        </w:rPr>
        <w:t xml:space="preserve">泗阳高新技术产业开发区管理委员会</w:t>
      </w:r>
      <w:r>
        <w:rPr>
          <w:rFonts w:ascii="SimSun" w:hAnsi="SimSun" w:eastAsia="SimSun" w:cs="SimSun"/>
          <w:color w:val="000000"/>
          <w:sz w:val="24"/>
        </w:rPr>
        <w:t xml:space="preserve">（简称甲方）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中标供应商（全称）：</w:t>
      </w:r>
      <w:r>
        <w:rPr>
          <w:rFonts w:ascii="SimSun" w:hAnsi="SimSun" w:eastAsia="SimSun" w:cs="SimSun"/>
          <w:color w:val="000000"/>
          <w:sz w:val="24"/>
          <w:u w:val="single"/>
        </w:rPr>
        <w:t xml:space="preserve">                </w:t>
      </w:r>
      <w:r>
        <w:rPr>
          <w:rFonts w:ascii="SimSun" w:hAnsi="SimSun" w:eastAsia="SimSun" w:cs="SimSun"/>
          <w:color w:val="000000"/>
          <w:sz w:val="24"/>
        </w:rPr>
        <w:t xml:space="preserve">（简称乙方）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及其实施条例、《中华人民共和国民法典（第三编合同）》及其他有关法律、行政法规，遵循平等、自愿、公平和诚实信用的原则，双方就泗阳高新技术产业开发区绿化养护项目相关事项协商一致，达成如下合同条款：</w:t>
      </w:r>
      <w:r/>
    </w:p>
    <w:p>
      <w:pPr>
        <w:numPr>
          <w:ilvl w:val="0"/>
          <w:numId w:val="2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规模：三级养护范围为：管委会周边、意杨产业园孵化器内、意杨大道(343国道-同理路)侧分带及辅道两侧绿化带、347省道(343国道-同理路)中分带、侧分带及辅道两侧绿化带、吴泗大道(343国道-同理路)侧分带、中林大道(泗阳港成子河作业区-343国道)侧分带及辅道两侧绿化带、盛虹路(343国道-祁连山路)侧分带及辅道两侧绿化带、祁连山路（347省道-盛虹路）侧分带、昇茂路(县道XZ01-347省道)侧分带、天目山路(县道XZ01北侧-吴泗大道)侧分带、黄山路(意杨大道-347省道)侧分带、大兴路(意</w:t>
      </w:r>
      <w:r>
        <w:rPr>
          <w:rFonts w:ascii="SimSun" w:hAnsi="SimSun" w:eastAsia="SimSun" w:cs="SimSun"/>
          <w:color w:val="000000"/>
          <w:sz w:val="24"/>
        </w:rPr>
        <w:t xml:space="preserve">杨大道-吴泗大道)侧分带、泰山路(意杨大道-金杨路)侧分带，嵩山路（意杨大道-荣浩天然气南侧）侧分带、恒山路（意杨大道-金杨路）侧分带、庐山路（意杨大道-金杨路）侧分带、井冈山路（意杨大道-吴泗大道）侧分带、峨嵋山路（意杨大道-吴泗大道）侧分带、同理路（意杨大道-吴泗大道）辅道两侧绿化带、凤翔路（天目山路-恒山路）侧分带、兴临路（黎里路-峨眉山路）侧分带、金杨路（大兴路-庐山路）侧分带、晟宇地板东侧、佰丽爱家南侧、成林路(盛虹大门两侧）及中林大道北侧花瓣楼周边、锅底湖湖区周边，面积约为87.4909万平方米</w:t>
      </w:r>
      <w:r>
        <w:rPr>
          <w:rFonts w:ascii="SimSun" w:hAnsi="SimSun" w:eastAsia="SimSun" w:cs="SimSun"/>
          <w:color w:val="000000"/>
          <w:sz w:val="24"/>
        </w:rPr>
        <w:t xml:space="preserve">；如后期绿化面积扩大，根据道路等级，适时调整养护面积。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内容包括：绿化养护：包括市政道路、公园绿地、沿河绿廊苗木修剪整形、浇水除尘、排涝、除草、施肥、病虫害防治、树体防护、卫生保洁、设施维护、草坪复绿、电力通道清障和秩序维持等绿地管养的全部内容。春秋季补植：对于市政道路、公园绿地、沿河绿廊及其他公共空间缺株少苗地块进行提升补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3、管养级别分为：三级管养，具体要求详见采购需求及《泗阳高新区绿地养护管理考核细则》。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二、服务期限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服务期限为：三年， 自</w:t>
      </w:r>
      <w:r>
        <w:rPr>
          <w:rFonts w:ascii="SimSun" w:hAnsi="SimSun" w:eastAsia="SimSun" w:cs="SimSun"/>
          <w:color w:val="000000"/>
          <w:sz w:val="24"/>
          <w:u w:val="single"/>
        </w:rPr>
        <w:tab/>
        <w:t xml:space="preserve">  </w:t>
      </w:r>
      <w:r>
        <w:rPr>
          <w:rFonts w:ascii="SimSun" w:hAnsi="SimSun" w:eastAsia="SimSun" w:cs="SimSun"/>
          <w:color w:val="000000"/>
          <w:sz w:val="24"/>
        </w:rPr>
        <w:t xml:space="preserve">年</w:t>
      </w:r>
      <w:r>
        <w:rPr>
          <w:rFonts w:ascii="SimSun" w:hAnsi="SimSun" w:eastAsia="SimSun" w:cs="SimSun"/>
          <w:color w:val="000000"/>
          <w:sz w:val="24"/>
          <w:u w:val="single"/>
        </w:rPr>
        <w:tab/>
      </w:r>
      <w:r>
        <w:rPr>
          <w:rFonts w:ascii="SimSun" w:hAnsi="SimSun" w:eastAsia="SimSun" w:cs="SimSun"/>
          <w:color w:val="000000"/>
          <w:sz w:val="24"/>
        </w:rPr>
        <w:t xml:space="preserve">月  </w:t>
      </w:r>
      <w:r>
        <w:rPr>
          <w:rFonts w:ascii="SimSun" w:hAnsi="SimSun" w:eastAsia="SimSun" w:cs="SimSun"/>
          <w:color w:val="000000"/>
          <w:sz w:val="24"/>
          <w:u w:val="single"/>
        </w:rPr>
        <w:tab/>
      </w:r>
      <w:r>
        <w:rPr>
          <w:rFonts w:ascii="SimSun" w:hAnsi="SimSun" w:eastAsia="SimSun" w:cs="SimSun"/>
          <w:color w:val="000000"/>
          <w:sz w:val="24"/>
        </w:rPr>
        <w:t xml:space="preserve">日起至</w:t>
      </w:r>
      <w:r>
        <w:rPr>
          <w:rFonts w:ascii="SimSun" w:hAnsi="SimSun" w:eastAsia="SimSun" w:cs="SimSun"/>
          <w:color w:val="000000"/>
          <w:sz w:val="24"/>
          <w:u w:val="single"/>
        </w:rPr>
        <w:tab/>
        <w:t xml:space="preserve">  </w:t>
      </w:r>
      <w:r>
        <w:rPr>
          <w:rFonts w:ascii="SimSun" w:hAnsi="SimSun" w:eastAsia="SimSun" w:cs="SimSun"/>
          <w:color w:val="000000"/>
          <w:sz w:val="24"/>
        </w:rPr>
        <w:t xml:space="preserve">年</w:t>
      </w:r>
      <w:r>
        <w:rPr>
          <w:rFonts w:ascii="SimSun" w:hAnsi="SimSun" w:eastAsia="SimSun" w:cs="SimSun"/>
          <w:color w:val="000000"/>
          <w:sz w:val="24"/>
          <w:u w:val="single"/>
        </w:rPr>
        <w:tab/>
      </w:r>
      <w:r>
        <w:rPr>
          <w:rFonts w:ascii="SimSun" w:hAnsi="SimSun" w:eastAsia="SimSun" w:cs="SimSun"/>
          <w:color w:val="000000"/>
          <w:sz w:val="24"/>
        </w:rPr>
        <w:t xml:space="preserve">月</w:t>
      </w:r>
      <w:r>
        <w:rPr>
          <w:rFonts w:ascii="SimSun" w:hAnsi="SimSun" w:eastAsia="SimSun" w:cs="SimSun"/>
          <w:color w:val="000000"/>
          <w:sz w:val="24"/>
          <w:u w:val="single"/>
        </w:rPr>
        <w:tab/>
      </w:r>
      <w:r>
        <w:rPr>
          <w:rFonts w:ascii="SimSun" w:hAnsi="SimSun" w:eastAsia="SimSun" w:cs="SimSun"/>
          <w:color w:val="000000"/>
          <w:sz w:val="24"/>
        </w:rPr>
        <w:t xml:space="preserve">日止（每块绿地管养期以实际接收管养的时间为准）。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三、项目工作内容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1、管养工作内容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（1）绿化养护内容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对本绿化管养总承包项目内存在的各类树木、花卉、藤本、地被、水生植物、草坪、草花等植物的养护、补植、播种、改造提升等工作（包含后期新交接的绿地管养工作）。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①绿地内黄土露天整改工作，包括人行踩踏处理、退化植被更新等，林下耐荫地被植物更新栽植等。管养期内苗木死亡补植、原有苗木疏理移植、标段内土方微调等。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病虫害防治和弱树复壮：养护期内须加强植物的营养补充和生理性病害预防，养护工作的开展须促使植物生长健壮，原则上不允许出现所养护植物长势衰弱现象，对出现树势衰弱的要及时分析原因，对症治疗，采取测土配肥、药物防治、土壤改良等有效复壮措施，保证树木恢复勃勃生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③管养期内，做好抗旱、抗台、抗涝工作，旱季及时进行浇灌，防止植物因脱水造成枯死，台汛期间做好加固、排涝抢险工作，防止植物受损。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具体工作要求及技术标准，详见《泗阳高新区绿地养护管理考核细则》。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①不文明行为管理；秩序维护；活动监管； 公共设施使用监管；节约用水、用电监管；外来施工按要求监管施工过程；绿化苗木防踩踏、防偷盗、防攀折、防破坏管理；绿化水泵使用管理等。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②水电、设施设备的日常维护管理；亮化设施、各类消防、监控等系统的维护和控制；办公用房安全、设施设备安全、办公用房安全、水电安全隐患等管理；保管车辆、船只，并持证驾驶。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③安全服务：设施设备运行安全管理。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④技术防范服务：辅助配合设施设备问题排查、简单维修；各类紧急情况的</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1、满足招标文件要求，实现投标文件承诺条款。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养标准：达到《园林绿化养护标准》（CJJ/T287-2018）、《江苏省城市园林绿化植物养护管理规范》、《江苏省城市园林建筑和设施维护管理规范》和《宿迁市城市园林绿化管养导则》等园林绿化管养相关要求，按《泗阳高新区绿地养护管理考核细则》的标准进行养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洁管理标准：按照《江苏省城市环境卫生作业服务质量标准》、《江苏省城市园林建筑和设施维护管理规范》及《泗阳高新区绿地养护管理考核细则》要求，对管养范围内绿地、铺装、水面及设施设备等进行日常保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4、设计标准：按照公园设计规范（GB 51192-2016）、城市道路绿化规划与设计规范（CJJ75-97）、《城市居住区规划设计规范》（GB50180-93)等其他现行专业规范、强制性标准、技术规范、规程等要求进行设计。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注：本项目执行但不限于以上标准、规范，与本项目相关的国家、省、市的文件、政策等须按最新文件执行。、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五、付款方式、合同价款及采购清单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1、按照以下确定的付款方式，采购人及时办理付款手续。对于满足合同约定支付条件的，自收到发票后10个工作日内将资金支付到合同约定的供应商账户或供应商数字人民币账户。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SimSun" w:hAnsi="SimSun" w:eastAsia="SimSun" w:cs="SimSun"/>
          <w:color w:val="000000"/>
          <w:sz w:val="24"/>
          <w:u w:val="single"/>
        </w:rPr>
        <w:t xml:space="preserve">10%</w:t>
      </w:r>
      <w:r>
        <w:rPr>
          <w:rFonts w:ascii="SimSun" w:hAnsi="SimSun" w:eastAsia="SimSun" w:cs="SimSun"/>
          <w:color w:val="000000"/>
          <w:sz w:val="24"/>
        </w:rPr>
        <w:t xml:space="preserve">，合同签订后按规定支付；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进度款：管养经费按月度考核，根据实际管养、施工情况和考核结果，按季度拨付。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2、合同价款</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人名币大写</w:t>
      </w:r>
      <w:r>
        <w:rPr>
          <w:rFonts w:ascii="SimSun" w:hAnsi="SimSun" w:eastAsia="SimSun" w:cs="SimSun"/>
          <w:b/>
          <w:color w:val="000000"/>
          <w:sz w:val="24"/>
          <w:u w:val="single"/>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六、乙方须按下列约定，实现管理目标</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w:t>
      </w:r>
      <w:r>
        <w:rPr>
          <w:rFonts w:ascii="FangSong" w:hAnsi="FangSong" w:eastAsia="FangSong" w:cs="FangSong"/>
          <w:b/>
          <w:color w:val="000000"/>
          <w:sz w:val="24"/>
        </w:rPr>
        <w:t xml:space="preserve">项目管理人员</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464"/>
        <w:gridCol w:w="1050"/>
        <w:gridCol w:w="966"/>
        <w:gridCol w:w="1253"/>
        <w:gridCol w:w="2785"/>
      </w:tblGrid>
      <w:tr>
        <w:trPr>
          <w:trHeight w:val="3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6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资格要求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8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其他要求</w:t>
            </w:r>
            <w:r/>
          </w:p>
        </w:tc>
      </w:tr>
      <w:tr>
        <w:trPr>
          <w:trHeight w:val="4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9"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6"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3"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85"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9"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0"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6"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3"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85"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注：1投标人根据管养地块数量和管养质量要求配备相适应的工作人员，投标时须提供各项人员数量，在管养合同签订之日起 10个工作日内根据接收管养的绿地的实际进度将人员按要求配备到位，并报送所配备工作人员的名单、相关证书原件复印件，依法签订劳动合同、缴纳意外伤害险、排班情况、工作时间等装订成册报采购人现场负责人审核合格后方可进场，采购人现场负责人可根据实际需求进行安排调整。如后期工作人员人数不能满足实际管养要求，应无条件增加人员。采购人有权在各类抢险或应急突击任务时要求中标人增加人员数量，原则上增加的人数不超过日常</w:t>
      </w:r>
      <w:r>
        <w:rPr>
          <w:rFonts w:ascii="SimSun" w:hAnsi="SimSun" w:eastAsia="SimSun" w:cs="SimSun"/>
          <w:color w:val="000000"/>
          <w:sz w:val="24"/>
        </w:rPr>
        <w:t xml:space="preserve">人员计划的 20%，因此产生的所有费用包含在本项目的报价内。经采购人审核通过的所有人员在合同期内不得随意调整，如有调整，须报经采购人现场负责人同意。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2、定人定岗要求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（1）管养标准的要求人员定人定岗；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（2）进场前须报送修剪技术工的详细信息，接受采购人的岗前考察，采购人有权要求对考察不合格的人员进行调整，并在规定时间内调整到位；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（3）绿地养护人员要相对固定，中标人每年对其调整率不超过50%，对绿化工的更换和调整需报采购人备案；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（4）合同期内，所有人员不得兼职、不得一人多职、要配备工牌；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（5）所有工人必须了解本项目的工作标准和要求并按要求统一服装；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（6）现场每日到岗人员须按采购人要求进行点名考勤，考勤方式由采购人各现场负责人确定；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监控员应做好室内及其设备等卫生清洁，负责对监控系统设备的监视和运用，不得擅离职守。发现故障及时报告，并协助技术人员进行修理、维护，不得擅自拆卸，挪用和停用，不得擅自增减系统数据。监控过程中如发现安全事故、设施被损被盗等异常或突发情况，要尽快确认，及时报告，并根据实际情况，采取相应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（8）维修人员无法完成相应维修保养工作时，中标人需聘请专业维修人员协助维修，按时完成维修任务，维修工作所产生的费用由中标人自行承担；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（9）中标人可根据绿化管养工作实际需求及季节特点合理安排绿化养护每日工作时间，报经采购人同意实行，必要时（应急抢险、创建活动等特殊情况）需安排加班。</w:t>
      </w:r>
      <w:r/>
    </w:p>
    <w:p>
      <w:pPr>
        <w:ind w:left="0" w:right="0" w:firstLine="560"/>
        <w:spacing w:before="240" w:after="240" w:line="85" w:lineRule="atLeast"/>
        <w:tabs>
          <w:tab w:val="left" w:pos="1134" w:leader="none"/>
          <w:tab w:val="left" w:pos="737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（二）设备车辆配备</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1905"/>
        <w:gridCol w:w="2434"/>
        <w:gridCol w:w="2745"/>
      </w:tblGrid>
      <w:tr>
        <w:trPr>
          <w:trHeight w:val="5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3"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根据管养地块数量和管养质量要求，按需配备养护机械设备，并在投标时报送每类机械设备的具体数量，后期实际管养工作中如有需要，采购人有权根据实际管养需求，要求中标人增加机械设备数量（增加数量原则上不超过原有机械数量的两倍），因此产生的所有费用包含在本项目的报价内。</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2、提倡使用专业化园林机械，景观带病虫害需要时须采用飞机防治，不得使用交管部门禁行的“三小车辆”（机动三轮车、无牌无证电动四轮车、电动三轮车）上路进行管养作业及环保要求。</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3、标准制式水车、高空作业车、多功能抑尘车等设备要求8成新及以上，所有设备在管养合同签订之日起10个工作日内全部配备到位。</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4、所有车辆需安装定位系统。</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（三）其它配备</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1410"/>
        <w:gridCol w:w="1087"/>
        <w:gridCol w:w="5437"/>
      </w:tblGrid>
      <w:tr>
        <w:trPr>
          <w:trHeight w:val="5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3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其它要求</w:t>
            </w:r>
            <w:r/>
          </w:p>
        </w:tc>
      </w:tr>
      <w:tr>
        <w:trPr>
          <w:trHeight w:val="5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44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7"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7"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时仅须提供数量，中标后，中标人按采购人要求在规定时间内根据管养接管工作量分批次配备到位满足实际工作需要，并报采购人现场负责人审核后方可进场，同时提供自有机械设备购买发票电子件并加盖项目管理公章（租用设备提供租用设备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2、合同期内，标准制式水车、高空作业车、多功能抑尘车等设备要求8成新及以上，不得因设备坏损等原因影响使用。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3、劳保用品、保洁工具、维修工设备及材料配备等按需配备的内容投标时无须提供数量，待中标人进场后报采购人审核，经采购人审核后方可进场。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4、其它必备的养护设备、机械、工具、材料等未在清单中详细罗列的，投标人需按实际养护要求充足提供，因此产生的所有费用包含在本项目的报价内。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5、管养合同签订之日起10个工作日内中标人需在泗阳设立项目部（在管养区域内设立固定办公场所及车辆等设备统一停放场所），同时将管养设备配备齐全。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6、招标文件中的《泗阳高新区绿地养护管理考核细则》为暂定，因本项目服务期较长，采购人在项目实施过程中对考核办法进行调整修改的，中标人需无条件执行</w:t>
      </w:r>
      <w:r>
        <w:rPr>
          <w:rFonts w:ascii="SimSun" w:hAnsi="SimSun" w:eastAsia="SimSun" w:cs="SimSun"/>
          <w:color w:val="000000"/>
          <w:sz w:val="21"/>
        </w:rPr>
        <w:t xml:space="preserve">。</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七、安全责任：</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乙方在实施过程中发生的一切安全事故责任由乙方承担。</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八、验收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本项目的验收按照《江苏省城市园林绿化养护规范及分级标准》、《宿迁城市园林绿化管养导则》、《泗阳高新区绿地养护管理考核细则》的标准执行。</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履约保证金须在采购合同签订前（即在中标通知书发出之日起15日内）提交，履约保证金的金额：按采购合同总价的</w:t>
      </w:r>
      <w:r>
        <w:rPr>
          <w:rFonts w:ascii="SimSun" w:hAnsi="SimSun" w:eastAsia="SimSun" w:cs="SimSun"/>
          <w:color w:val="000000"/>
          <w:sz w:val="24"/>
          <w:u w:val="single"/>
        </w:rPr>
        <w:t xml:space="preserve"> 10 </w:t>
      </w:r>
      <w:r>
        <w:rPr>
          <w:rFonts w:ascii="SimSun" w:hAnsi="SimSun" w:eastAsia="SimSun" w:cs="SimSun"/>
          <w:color w:val="000000"/>
          <w:sz w:val="24"/>
        </w:rPr>
        <w:t xml:space="preserve">%计取。除银行电汇、网上银行（从中标人法人基本存款账户转出）外，供应商还可选用银行保函、担保公司的保证担保或保险公司的保证保险等多种形式缴纳。</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w:t>
      </w:r>
      <w:r>
        <w:rPr>
          <w:rFonts w:ascii="SimSun" w:hAnsi="SimSun" w:eastAsia="SimSun" w:cs="SimSun"/>
          <w:color w:val="000000"/>
          <w:sz w:val="24"/>
          <w:u w:val="single"/>
        </w:rPr>
        <w:t xml:space="preserve"> b</w:t>
      </w:r>
      <w:r>
        <w:rPr>
          <w:rFonts w:ascii="SimSun" w:hAnsi="SimSun" w:eastAsia="SimSun" w:cs="SimSun"/>
          <w:color w:val="000000"/>
          <w:sz w:val="24"/>
        </w:rPr>
        <w:t xml:space="preserve">方式实行：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a、货物类项目，项目验收合格，出具验收报告及履约保证金收据申请退付；</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b、服务类项目，项目履约期满评价合格，出具履约评价报告及履约保证金收据申请退付；</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c、工程类项目，项目完工验收合格，出具完工证明及履约保证金收据申请退付；</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履约保证金退还时间：采购单位收到供应商退付申请后5个工作日内退还；</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十、违约条款</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（1）对栽植及管养不到位、存在问题较多的依据《泗阳高新区绿地养护管理考核细则》直接扣除罚金。</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（2）非因甲方原因，乙方不履行本合同规定的义务，致使工作延误，甲方有权要求其强制履行或解除合同，并要求乙方等额赔偿由此造成的一切损失。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由乙方以包工、包料、包质量、包安全的方式实施本项目总承包，乙方应对本项目负责，不得分包、转包。如一经发现上述行为，甲方单方有权立即终止本项目承包合同，清退出场，不予退还其履约保证金，由此产生一切法律责任和经济损失均由乙方承担。</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（4）甲方未按约定期限付款的，除向乙方支付货款外，须按中国人民银行有关规定向乙方支付滞纳金。</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）履约期间，乙方发生连续</w:t>
      </w:r>
      <w:r>
        <w:rPr>
          <w:rFonts w:ascii="Calibri" w:hAnsi="Calibri" w:eastAsia="Calibri" w:cs="Calibri"/>
          <w:color w:val="000000"/>
          <w:sz w:val="24"/>
        </w:rPr>
        <w:t xml:space="preserve">3</w:t>
      </w:r>
      <w:r>
        <w:rPr>
          <w:rFonts w:ascii="SimSun" w:hAnsi="SimSun" w:eastAsia="SimSun" w:cs="SimSun"/>
          <w:color w:val="000000"/>
          <w:sz w:val="24"/>
        </w:rPr>
        <w:t xml:space="preserve">个月考核成绩为不合格（低于</w:t>
      </w:r>
      <w:r>
        <w:rPr>
          <w:rFonts w:ascii="Calibri" w:hAnsi="Calibri" w:eastAsia="Calibri" w:cs="Calibri"/>
          <w:color w:val="000000"/>
          <w:sz w:val="24"/>
        </w:rPr>
        <w:t xml:space="preserve">70</w:t>
      </w:r>
      <w:r>
        <w:rPr>
          <w:rFonts w:ascii="SimSun" w:hAnsi="SimSun" w:eastAsia="SimSun" w:cs="SimSun"/>
          <w:color w:val="000000"/>
          <w:sz w:val="24"/>
        </w:rPr>
        <w:t xml:space="preserve">分）的或连续</w:t>
      </w:r>
      <w:r>
        <w:rPr>
          <w:rFonts w:ascii="Calibri" w:hAnsi="Calibri" w:eastAsia="Calibri" w:cs="Calibri"/>
          <w:color w:val="000000"/>
          <w:sz w:val="24"/>
        </w:rPr>
        <w:t xml:space="preserve">12</w:t>
      </w:r>
      <w:r>
        <w:rPr>
          <w:rFonts w:ascii="SimSun" w:hAnsi="SimSun" w:eastAsia="SimSun" w:cs="SimSun"/>
          <w:color w:val="000000"/>
          <w:sz w:val="24"/>
        </w:rPr>
        <w:t xml:space="preserve">个月内有</w:t>
      </w:r>
      <w:r>
        <w:rPr>
          <w:rFonts w:ascii="Calibri" w:hAnsi="Calibri" w:eastAsia="Calibri" w:cs="Calibri"/>
          <w:color w:val="000000"/>
          <w:sz w:val="24"/>
        </w:rPr>
        <w:t xml:space="preserve">5</w:t>
      </w:r>
      <w:r>
        <w:rPr>
          <w:rFonts w:ascii="SimSun" w:hAnsi="SimSun" w:eastAsia="SimSun" w:cs="SimSun"/>
          <w:color w:val="000000"/>
          <w:sz w:val="24"/>
        </w:rPr>
        <w:t xml:space="preserve">个月考核成绩为不合格的，甲方有权单方终止合同并不予乙方退还履约保证金。</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十一、误期赔偿</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乙方未按照合同约定服务期提供服务的，除甲方原因或不可抗力外，应向甲方支付违约金，每少提供服务一天，按合同总价款的</w:t>
      </w:r>
      <w:r>
        <w:rPr>
          <w:rFonts w:ascii="Calibri" w:hAnsi="Calibri" w:eastAsia="Calibri" w:cs="Calibri"/>
          <w:color w:val="000000"/>
          <w:sz w:val="24"/>
        </w:rPr>
        <w:t xml:space="preserve">1</w:t>
      </w:r>
      <w:r>
        <w:rPr>
          <w:rFonts w:ascii="SimSun" w:hAnsi="SimSun" w:eastAsia="SimSun" w:cs="SimSun"/>
          <w:color w:val="000000"/>
          <w:sz w:val="24"/>
        </w:rPr>
        <w:t xml:space="preserve">‰支付违约金</w:t>
      </w:r>
      <w:r>
        <w:rPr>
          <w:rFonts w:ascii="Calibri" w:hAnsi="Calibri" w:eastAsia="Calibri" w:cs="Calibri"/>
          <w:color w:val="000000"/>
          <w:sz w:val="24"/>
        </w:rPr>
        <w:t xml:space="preserve">;</w:t>
      </w:r>
      <w:r>
        <w:rPr>
          <w:rFonts w:ascii="SimSun" w:hAnsi="SimSun" w:eastAsia="SimSun" w:cs="SimSun"/>
          <w:color w:val="000000"/>
          <w:sz w:val="24"/>
        </w:rPr>
        <w:t xml:space="preserve">如超过</w:t>
      </w:r>
      <w:r>
        <w:rPr>
          <w:rFonts w:ascii="Calibri" w:hAnsi="Calibri" w:eastAsia="Calibri" w:cs="Calibri"/>
          <w:color w:val="000000"/>
          <w:sz w:val="24"/>
        </w:rPr>
        <w:t xml:space="preserve">7</w:t>
      </w:r>
      <w:r>
        <w:rPr>
          <w:rFonts w:ascii="SimSun" w:hAnsi="SimSun" w:eastAsia="SimSun" w:cs="SimSun"/>
          <w:color w:val="000000"/>
          <w:sz w:val="24"/>
        </w:rPr>
        <w:t xml:space="preserve">日，除支付违约金外，甲方有权解除合同并不予退还履约保证金。</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十三、乙方服务期满后的工作衔接</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根据本合同，乙方服务期限至,</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日终止，若乙方没有成为下一服务期乙方，乙方应和下一服务单位于</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日前完成交接工作，下一服务单位于</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日正式开始服务。</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本合同经甲方、乙方签字盖章后生效，合同签订的内容不能超出招标文件和投标文件的实质性内容。</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十五、合同的组成部分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本合同条款、中标通知书、招标文件、投标文件及投标人在开标时的书面承诺等构成合同的组成部分。</w:t>
      </w:r>
      <w:r>
        <w:rPr>
          <w:rFonts w:ascii="FangSong" w:hAnsi="FangSong" w:eastAsia="FangSong" w:cs="FangSong"/>
          <w:color w:val="000000"/>
          <w:sz w:val="24"/>
        </w:rPr>
        <w:t xml:space="preserve"> </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十六、合同份数</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本合同一式陆份，以中文书写，双方各执三份.</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十七、本合同一切未尽事宜，按合同法有关规定执行，无相关规定的，由甲乙双方协商解决。</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法定（授权）代表人：法定（授权）代表人：</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联系人：</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32"/>
        </w:rPr>
        <w:t xml:space="preserve"> </w:t>
      </w:r>
      <w:r/>
    </w:p>
    <w:p>
      <w:pPr>
        <w:ind w:left="115" w:right="0" w:firstLine="0"/>
        <w:spacing w:before="240" w:after="24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采购需求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一、项目情况</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1、项目名称：泗阳高新技术产业开发区绿化养护项目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2、本项目预算价：最高限价为 840万元（投标时总价不得超过最高限价 840万元，高于最高限价按无效标处理。）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3、合同履行期限：三年；</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4、质量标准：合格；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，合同签订后按规定支付；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进度款：管养经费按月度考核，根据实际管养、施工情况和考核结果，按季度拨付。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本项目的验收按照《江苏省城市园林绿化养护规范及分级标准》、《宿迁城市园林绿化管养导则》、《泗阳高新区绿地养护管理考核细则》的标准执行。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四、养护内容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三级养护范围为：</w:t>
      </w:r>
      <w:r>
        <w:rPr>
          <w:rFonts w:ascii="Times New Roman" w:hAnsi="Times New Roman" w:eastAsia="Times New Roman" w:cs="Times New Roman"/>
          <w:color w:val="000000"/>
          <w:sz w:val="24"/>
        </w:rPr>
        <w:t xml:space="preserve">管委会周边</w:t>
      </w:r>
      <w:r>
        <w:rPr>
          <w:rFonts w:ascii="SimSun" w:hAnsi="SimSun" w:eastAsia="SimSun" w:cs="SimSun"/>
          <w:color w:val="000000"/>
          <w:sz w:val="24"/>
        </w:rPr>
        <w:t xml:space="preserve">、意杨产业园孵化器内、意杨大道(343国道-同理路)侧分带</w:t>
      </w:r>
      <w:r>
        <w:rPr>
          <w:rFonts w:ascii="Times New Roman" w:hAnsi="Times New Roman" w:eastAsia="Times New Roman" w:cs="Times New Roman"/>
          <w:color w:val="000000"/>
          <w:sz w:val="24"/>
        </w:rPr>
        <w:t xml:space="preserve">及</w:t>
      </w:r>
      <w:r>
        <w:rPr>
          <w:rFonts w:ascii="SimSun" w:hAnsi="SimSun" w:eastAsia="SimSun" w:cs="SimSun"/>
          <w:color w:val="000000"/>
          <w:sz w:val="24"/>
        </w:rPr>
        <w:t xml:space="preserve">辅道两侧绿化带、347省道(343国道-同理路)中分带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及</w:t>
      </w:r>
      <w:r>
        <w:rPr>
          <w:rFonts w:ascii="SimSun" w:hAnsi="SimSun" w:eastAsia="SimSun" w:cs="SimSun"/>
          <w:color w:val="000000"/>
          <w:sz w:val="24"/>
        </w:rPr>
        <w:t xml:space="preserve">辅道两侧绿化带、吴泗大道(343国道-同理路)侧分带、中林大道(泗阳港成子河作业区-343国道)侧分带</w:t>
      </w:r>
      <w:r>
        <w:rPr>
          <w:rFonts w:ascii="Times New Roman" w:hAnsi="Times New Roman" w:eastAsia="Times New Roman" w:cs="Times New Roman"/>
          <w:color w:val="000000"/>
          <w:sz w:val="24"/>
        </w:rPr>
        <w:t xml:space="preserve">及</w:t>
      </w:r>
      <w:r>
        <w:rPr>
          <w:rFonts w:ascii="SimSun" w:hAnsi="SimSun" w:eastAsia="SimSun" w:cs="SimSun"/>
          <w:color w:val="000000"/>
          <w:sz w:val="24"/>
        </w:rPr>
        <w:t xml:space="preserve">辅道两侧绿化带、盛虹路(343国道-祁连山路)侧分带</w:t>
      </w:r>
      <w:r>
        <w:rPr>
          <w:rFonts w:ascii="Times New Roman" w:hAnsi="Times New Roman" w:eastAsia="Times New Roman" w:cs="Times New Roman"/>
          <w:color w:val="000000"/>
          <w:sz w:val="24"/>
        </w:rPr>
        <w:t xml:space="preserve">及</w:t>
      </w:r>
      <w:r>
        <w:rPr>
          <w:rFonts w:ascii="SimSun" w:hAnsi="SimSun" w:eastAsia="SimSun" w:cs="SimSun"/>
          <w:color w:val="000000"/>
          <w:sz w:val="24"/>
        </w:rPr>
        <w:t xml:space="preserve">辅道两侧绿化带、祁连山路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347</w:t>
      </w:r>
      <w:r>
        <w:rPr>
          <w:rFonts w:ascii="Times New Roman" w:hAnsi="Times New Roman" w:eastAsia="Times New Roman" w:cs="Times New Roman"/>
          <w:color w:val="000000"/>
          <w:sz w:val="24"/>
        </w:rPr>
        <w:t xml:space="preserve">省道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盛虹路）</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昇茂路(县道XZ01-347省道)侧分带、天目山路(县道XZ01北侧-吴泗大道)侧分带、黄山路(意杨大道-347</w:t>
      </w:r>
      <w:r>
        <w:rPr>
          <w:rFonts w:ascii="Times New Roman" w:hAnsi="Times New Roman" w:eastAsia="Times New Roman" w:cs="Times New Roman"/>
          <w:color w:val="000000"/>
          <w:sz w:val="24"/>
        </w:rPr>
        <w:t xml:space="preserve">省道</w:t>
      </w:r>
      <w:r>
        <w:rPr>
          <w:rFonts w:ascii="SimSun" w:hAnsi="SimSun" w:eastAsia="SimSun" w:cs="SimSun"/>
          <w:color w:val="000000"/>
          <w:sz w:val="24"/>
        </w:rPr>
        <w:t xml:space="preserve">)侧分带、大兴路(意杨大道-吴泗大道)侧分带、泰山路(意杨大道-金杨路)侧分带，嵩山路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意杨大道-荣浩天然气南侧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、恒山路（意杨大道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金杨路）</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、庐山路（意杨大道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金杨路）</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、井冈山路（意杨大道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吴泗大道）</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、峨嵋山路（意杨大道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吴泗大道）</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、同理路（意杨大道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吴泗大道）</w:t>
      </w:r>
      <w:r>
        <w:rPr>
          <w:rFonts w:ascii="SimSun" w:hAnsi="SimSun" w:eastAsia="SimSun" w:cs="SimSun"/>
          <w:color w:val="000000"/>
          <w:sz w:val="24"/>
        </w:rPr>
        <w:t xml:space="preserve">辅道两侧绿化带</w:t>
      </w:r>
      <w:r>
        <w:rPr>
          <w:rFonts w:ascii="Times New Roman" w:hAnsi="Times New Roman" w:eastAsia="Times New Roman" w:cs="Times New Roman"/>
          <w:color w:val="000000"/>
          <w:sz w:val="24"/>
        </w:rPr>
        <w:t xml:space="preserve">、凤翔路（天目山路</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恒山路）</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、兴临路（黎里路</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峨眉山路）</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、金杨路（大兴路</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庐山路）</w:t>
      </w:r>
      <w:r>
        <w:rPr>
          <w:rFonts w:ascii="SimSun" w:hAnsi="SimSun" w:eastAsia="SimSun" w:cs="SimSun"/>
          <w:color w:val="000000"/>
          <w:sz w:val="24"/>
        </w:rPr>
        <w:t xml:space="preserve">侧分带</w:t>
      </w:r>
      <w:r>
        <w:rPr>
          <w:rFonts w:ascii="Times New Roman" w:hAnsi="Times New Roman" w:eastAsia="Times New Roman" w:cs="Times New Roman"/>
          <w:color w:val="000000"/>
          <w:sz w:val="24"/>
        </w:rPr>
        <w:t xml:space="preserve">、晟宇地板东侧、佰丽爱家南侧、成林路</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盛虹大门两侧）及中林大道北侧花瓣楼周边、锅底湖湖区周边，</w:t>
      </w:r>
      <w:r>
        <w:rPr>
          <w:rFonts w:ascii="SimSun" w:hAnsi="SimSun" w:eastAsia="SimSun" w:cs="SimSun"/>
          <w:color w:val="000000"/>
          <w:sz w:val="24"/>
        </w:rPr>
        <w:t xml:space="preserve">面积约为87.4909万平方米；如后期绿化面积扩大，根据道路等级，适时调整养护面积。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五、技术要求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1、标准要求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1.1管养标准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达到《园林绿化养护标准》（CJJ/T287-2018）、《江苏省城市园林绿化植物养护管理规范》、《江苏省城市园林建筑和设施维护管理规范》和《宿迁市城市园林绿化管养导则》等园林绿化管养相关要求，按《泗阳高新区绿地养护管理考核细则》的管养绿地标准进行养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1.2保洁管理标准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按照《江苏省城市环境卫生作业服务质量标准》、《江苏省城市园林建筑和设施维护管理规范》及《泗阳高新区绿地养护管理考核细则》要求，对管养范围内绿地、铺装、水面及设施设备等进行日常保洁。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1.3设计标准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按照公园设计规范（GB 51192-2016）、城市道路绿化规划与设计规范（CJJ75-97）、《城市居住区规划设计规范》（GB50180-93)等其他现行专业规范、强制性标准、技术规范、规程等要求进行设计。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注：本项目执行但不限于以上标准、规范，与本项目相关的国家、省、市的文件、政策等须按最新文件执行。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2、项目工作内容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2.1管养工作内容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2.1.1绿化养护内容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对本绿化管养总承包项目内存在的各类树木、花卉、藤本、地被、水生植物、草坪、草花等植物的养护、补植、播种、改造提升等工作（包含后期新交接的绿地管养工作）。</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①绿地内黄土露天整改工作，包括人行踩踏处理、退化植被更新等，林下耐荫地被植物更新栽植等。管养期内苗木死亡补植、原有苗木疏理移植、标段内土方微调等。</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病虫害防治和弱树复壮：养护期内须加强植物的营养补充和生理性病害预防，养护工作的开展须促使植物生长健壮，原则上不允许出现所养护植物长势衰弱现象，对出现树势衰弱的要及时分析原因，对症治疗，采取测土配肥、药物防治、土壤改良等有效复壮措施，保证树木恢复勃勃生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③管养期内，做好抗旱、抗台、抗涝工作，旱季及时进行浇灌，防止植物因脱水造成枯死，台汛期间做好加固、排涝抢险工作，防止植物受损。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具体工作要求及技术标准，详见《泗阳高新区绿地养护管理考核细则》。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2.1.2安全服务内容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①不文明行为管理；秩序维护；活动监管； 公共设施使用监管；节约用水、用电监管；外来施工按要求监管施工过程；绿化苗木防踩踏、防偷盗、防攀折、防破坏管理；绿化水泵使用管理等。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②水电、设施设备的日常维护管理；亮化设施、各类消防、监控等系统的维护和控制；办公用房安全、设施设备安全、办公用房安全、水电安全隐患等管理；保管车辆、船只，并持证驾驶。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③安全服务：设施设备运行安全管理。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④技术防范服务：辅助配合设施设备问题排查、简单维修；各类紧急情况的控制和处理；节假日及大型活动期间安全保障；自行车停车位划线更新；协助处置发生的紧急突发事件。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⑤其他服务：采购人安排的其它相关工作。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2.1.3保洁服务内容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①养护范围内所有场地的植（地）被干净整洁无生活垃圾、无明显的枯枝（叶）堆积、空旷绿地无明显垃圾，日常垃圾及时清理；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②除四害活动、所有节假日及大型活动期间保洁等采购人安排的其它相关保洁任务，药物及工具自行负责，打捞和保洁后的垃圾、杂物当天及时清运。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①中标人应统筹安排保洁工作，不得出现卫生保洁空缺时间，具体清洁卫生标准按照采购人现场负责人要求执行。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②重大活动、接待等期间，中标人保洁人员要按照采购人在规定时间内完成相应的保洁内容及保洁质量。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③中标人应按采购人现场负责人要求为各岗保洁人员制作足够数量的专门用于落叶的收纳袋子，由岗位上保洁自行将清扫的落叶装入袋内方便收运。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④中标人应确保垃圾临时中转站处垃圾每日下午6点前清运。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⑤及时开展消杀工作，夏季等蚊、蝇孳生季节每周消杀1次；夏秋季节每月灭鼠1次，操作人员做好安全作业措施，确保对市民不存在安全隐患。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⑥及时修剪清除非嵌草铺装内杂草（地面铺装缝隙内、大小卵石缝隙内等）；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绿化带和行道树冲洗：采用专业冲洗设备，对绿篱、草坪、地被、树冠、叶片上的灰尘进行冲洗，冲洗作业按照“从高到低、上叶下杆、先树后带”的顺序，先空中、后地面组织冲洗，冲洗作业过程中应注意避开行人、车辆，并及时清理地面落叶和污渍，确保路面整洁。主次道路绿化带和行道树冲洗必须达到“ 三无一见”标准，即：树叶树杆无灰尘、树底地面无落叶、道路路面无积水、树叶树杆见本色。</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2.1.4设施维保服务内容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管养绿地内的设施设备维护工作，主要为现场及后期移交的相关园林景观建筑和景观设施（含标牌、垃圾桶、座椅、廊架、花架花箱、雕塑小品等）的保护、保洁和维修、刷漆出新、绿地内硬质铺装的维护维修保洁等，详见《泗阳高新区绿地养护管理考核细则》。另绿地内各种材质的花盆花架，易风化材质的破损更换等，树木复壮（香樟雪松等常绿树种复壮、树木胸径20CM左右，长势不良），绿地内的设施维修保养：如球场草皮粘贴、围网加固维修更换、篮球场地面出新等，由中标人承担，所需费用综合考虑在管养费内，不另外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3、草花栽植等其它工作内容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3.1草花栽植和其它零星工程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草花栽植：为保证四季观赏效果，需定期更换各管养区域范围内的时令草花（含花箱、花境、景观节点等）的供苗和栽植等工作，草花应采用株型饱满、色彩鲜艳的品种。每次草花更换栽植前，拟栽植的品种、规格、图案和造型先进行设计， 设计方案需报采购人现场负责人同意后方可实施。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3.1.2绿地管养质量提升工作：植物补植，绿篱补植，耐荫地被植物更新栽植等补植工作，草坪秋季黑麦草等复播工作。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3.1.3草坪退化地块的草坪补植等其它零星工程。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3.3园林绿化养护管理系统使用要求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3.3．1中标人需建立有效的管理机构，制定园林绿化养护管理平台日常使用行之有效的管理规章制度。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中标人需建立完整的项目绿植档案（项目、地块、子地块、植物名、胸径/地径/高度、冠径(m)、数量（株）、树龄(年)、生长势（强/中/弱）、种植日期、种植形式等），并协助采购人批量录入园林绿化养护管理平台，后续绿植有变动时，中标人及时在园林绿化养护管理平台发起变更申请，保持绿植档案与实际一致。采购人不定期进行抽检，中标人需记录详细，分类清楚，数据详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标人需建立完整的项目设施档案（项目、地块、子地块、名称、材质、尺寸、建设日期、数量、单位等），并协助采购人批量录入园林绿化养护管理平台，后续设施有变动时，中标人及时在园林绿化养护管理平台发起变更申请，保持设施档案与实际一致。采购人不定期进行抽检，中标人需记录详细，分类清楚，数据详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中标人需按采购人要求采购工卡、车辆定位终端（由中标人自行购买，费用包在投标报价中，后期不再结算），实现人员、车辆位置数据上报，并接入园林绿化养护管理平台。所有作业人员工作时间需佩戴智能工卡、作业车辆安装定位终端，智能工卡、车辆轨迹纳入园林绿化养护管理平台，做到即时动态可监督、历史轨迹可查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中标人需按采购人要求采购人脸识别考勤机和监控摄像头（由中标人自行购买，费用包在投标报价中，后期不再结算），实现考勤数据及监控视频上报，并接入园林绿化养护管理平台。作业人员需遵守考勤制度，上下班按时完成人脸识别打卡，采购人可通过摄像头远程查看打卡过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3.3.6中标人需按采购人要求通过园林绿化养护管理平台实现管理人员人脸识别打卡，包括项目负责人、片区负责人及安全管理员，管理人员不得随意调整。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3.3.7中标人需按采购人要求在园林绿化养护管理平台制定养护计划、定期工作汇报、及时处理工单等，接受管养地块、管养质量的全面监管。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3.3.8园林绿化养护管理平台使用包含但不限于以上内容，中标人需熟练使用，及时处理。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3.4应急抢险工作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3.4.1准备工作：中标人按要求做好管养地块的应急抢险演练等各项工作。中标人针对本项目建立完善的抗灾抢险应急预案机制，成立抗灾抢险应急专项工作小组，通过微信、QQ 等方式建立通讯工作网络，落实抢险队伍，添置必需的抗灾抢险机械设备、材料工具等，做到即时响应，全面做好抗灾抢险各项应急保障工作；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抗灾抢险工作：中标人要安排人员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 24 小时内处理完毕。除不可抗力因素外，因中标人抢险不力造成的一切后果和法律责任均由中标人承担；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3.4.3抗灾抢险善后工作：中标人应加强灾后巡查保障工作，避免出现二次危害或次生灾害，同时要对每次抗灾抢险工作进行认真总结，形成专项报告上报采购人。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3.5其它工作内容及要求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3.5.1安排1名或1名以上工作人员专职负责绿地数字城管工单的接收、分配、处理和回复，涉及本项目所有工作内容的各类信访、投诉、举报的处理和整改， 确保在办理时限内处理、回复到位；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3.5.2绿地内所有数字城管工单、市民投诉、举报的现场实地处理、整改、完善和反馈；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3.5.3中标人应建立完整的管理台帐，并由每个片区专人负责。台帐资料记录详细，分类清楚，数据详实；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3.5.4项目总负责人及片区负责人须具备基本的公文写作能力及办公软件操作能力，根据采购人要求做好养护相关材料的编写上报工作，按时记录月度养护计划及养护作业任务，档案齐全；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3.5.5服从采购人工作调遣，按时完成管养工作内容核查、苗木及设施设备数量调查和统计、信息汇总等业主临时交办的与本项目相关工作任务；及时高效处理应急抢险工作及其他各项交办事项；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3.5.6管养期内，按照采购人要求，做好本标段内涉及行政审批绿化移植和恢复等工作；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园林绿化垃圾处理，由中标人自行处理，鼓励对垃圾进行资源化处理，粉碎、消毒后作为树穴覆料，或堆制腐熟后作为有机肥改良土壤，处理场地、设备、人员由中标单位自行解决，所需费用综合考虑在投标报价内，不另外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3.5.8合同期内，中标人在本标段内安排专门肥料存放地点及采购计划和使用档案， 肥料采购及使用执行出库、入库管理制度，出入库在采购人监管下进行，每次施肥工作结束后7日内，中标人应将本次施肥相关档案资料及时上报采购人；合同期内，做好防汛、防风、抗旱、防寒等抗灾期间的各类养护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3.5.9管养范围内的所有设施，在日常巡查中，对螺丝松动、脱落，标识标牌表面破损、破旧等情况要主动及时采取相关安全防护工作并无偿予以维修或更换，保证设施的可使用性，整洁性和安全性。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3.5.10合同期内中标人用电、用水、垃圾处理、人工、物耗等一切事项和支出由中标人自理。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3.5.11洒水除尘时应避开市民上下班高峰时间，做到文明洒水，防止溅洒行人。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3.5.12病虫害防治药品、鼠害药品的购买、储存须遵守安全生产规定，有专人管理，随领随用，谨防丢失，防止误食，施用地点有警示提醒牌，防止造成安全事故。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3.5.13由于中标人在操作过程中安全防护不当导致养护工人或游人发生安全事故，一切经济与法律责任由中标人承担，与采购人无关。中标人要做好法定节假日期间正常管养工作。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3.5.14管养过程中需常备仿真草坪、高密度防尘网等。当绿地内局部因覆土较少无法补植绿化时，铺设仿真草皮覆绿，仿真草皮边缘要稳固好，并与周边环境相协调。树木的移植过程中挖空的树穴要填平并用仿真草坪覆盖，土方整理后短时间内不栽植的用仿真草坪覆盖。需使用仿真草坪、防尘网时应充足供应，其费用综合考虑在管养费内，不单独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3.5.15中标应编制相应的项目实施方案，内容包括但不限于：项目总体部署、项目组织管理、项目质量、安全文明、环保管理、养护实施方案、肥料配备方案、灾害性天气和突发事件应对预案、项目重、难点分析及相关措施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六、项目人员素质、设备车辆配备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SimSun" w:hAnsi="SimSun" w:eastAsia="SimSun" w:cs="SimSun"/>
          <w:color w:val="000000"/>
          <w:sz w:val="24"/>
        </w:rPr>
        <w:t xml:space="preserve">1、投标单位中标后须配备不少于50人的服务团队。（提供承诺函，未提供按无效标处理。）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注：1、投标人根据管养地块数量和管养质量要求配备相适应的工作人员，投标时须提供各项人员数量，在管养合同签订之日起 10个工作日内根据接收管养的绿地的实际进度将人员按要求配备到位，并报送所配备工作人员的名单、相关证书原件复印件，依法签订劳动合同、缴纳意外伤害险、排班情况、工作时间等装订成册报采购人现场负责人审核合格后方可进场，采购人现场负责人可根据实际需求进行安排调整。如后期工作人员人数不能满足实际管养要求，应无条件增加人员。采购人有权在各类抢险或应急突击任务时要求中标人增加人员数量，原则上增加的人数不超过日</w:t>
      </w:r>
      <w:r>
        <w:rPr>
          <w:rFonts w:ascii="SimSun" w:hAnsi="SimSun" w:eastAsia="SimSun" w:cs="SimSun"/>
          <w:color w:val="000000"/>
          <w:sz w:val="24"/>
        </w:rPr>
        <w:t xml:space="preserve">常人员计划的20%，因此产生的所有费用包含在本项目的报价内。经采购人审核通过的所有人员在合同期内不得随意调整，如有调整，须报经采购人现场负责人同意。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2、定人定岗要求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（1）管养标准的定人定岗；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（2）进场前须报送修剪技术工的详细信息，接受采购人的岗前考察，采购人有权要求对考察不合格的人员进行调整，并在规定时间内调整到位；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（3）绿地养护人员要相对固定，中标人每年对其调整率不超过50%，对绿化工的更换和调整需报采购人备案；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（4）合同期内，所有人员不得兼职、不得一人多职、要配备电子工牌；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（5）所有工人必须了解本项目的工作标准和要求并按要求统一服装；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（6）现场每日到岗人员须按采购人要求进行点名考勤，考勤方式由采购人各现场负责人确定；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监控员应做好室内及其设备等卫生清洁，负责对监控系统设备的监视和运用，不得擅离职守。发现故障及时报告，并协助技术人员进行修理、维护，不得擅自拆卸，挪用和停用，不得擅自增减系统数据。监控过程中如发现安全事故、设施被损被盗等异常或突发情况，要尽快确认，及时报告，并根据实际情况，采取相应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（8）维修人员无法完成相应维修保养工作时，中标人需聘请专业维修人员协助维修，按时完成维修任务，维修工作所产生的费用由中标人自行承担；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（9）中标人可根据绿化管养工作实际需求及季节特点合理安排绿化养护每日工作时间，报经采购人同意实行，必要时（应急抢险、创建活动等特殊情况）需安排加班。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3、拟投入的设备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根据管养地块数量和管养质量要求，按需配备养护机械设备，并在投标时报送每类机械设备的具体数量，后期实际管养工作中如有需要，采购人有权根据实际管养需求，要求中标人增加机械设备数量（增加数量原则上不超过原有机械数量的两倍），因此产生的所有费用包含在本项目的报价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3.2提倡使用专业化园林机械，景观带病虫害需要时须采用飞机防治，不得使用交管部门禁行的“三小车辆”（机动三轮车、无牌无证电动四轮车、电动三轮车）上路进行管养作业及环保要求。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SimSun" w:hAnsi="SimSun" w:eastAsia="SimSun" w:cs="SimSun"/>
          <w:color w:val="000000"/>
          <w:sz w:val="24"/>
        </w:rPr>
        <w:t xml:space="preserve">3.3标准制式水车、高空作业车、多功能抑尘车等设备要求8成新及以上，所有设备在管养合同签订之日起10个工作日内全部配备到位。（提供承诺函，未提供按无效标处理。）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3.4所有车辆需安装定位系统。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时仅须提供数量，中标后，中标人按采购人要求在规定时间内根据管养接管工作量分批次配备到位满足实际工作需要，并报采购人现场负责人审核后方可进场，同时提供自有机械设备购买发票电子件并加盖项目管理公章（租用设备提供租用设备协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4.2合同期内，标准制式水车、高空作业车、多功能抑尘车等设备要求8成新及以上，不得因设备坏损等原因影响维修。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4.3劳保用品、保洁工具、维修工设备及材料配备等按需配备的内容投标时无须提供数量，待中标人进场后报采购人审核，经采购人审核后方可进场。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4.4其它必备的养护设备、机械、工具、材料等未在清单中详细罗列的，投标人需按实际养护要求充足提供，因此产生的所有费用包含在本项目的报价内。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SimSun" w:hAnsi="SimSun" w:eastAsia="SimSun" w:cs="SimSun"/>
          <w:color w:val="000000"/>
          <w:sz w:val="24"/>
        </w:rPr>
        <w:t xml:space="preserve">4.5投标人承诺如获中标后服从采购人制定或调整的考核标准制度执行。（提供承诺函，未提供按无效标处理。）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SimSun" w:hAnsi="SimSun" w:eastAsia="SimSun" w:cs="SimSun"/>
          <w:color w:val="000000"/>
          <w:sz w:val="24"/>
        </w:rPr>
        <w:t xml:space="preserve">4.6投标人须承诺如中标，若采购人有需求，必须服从采购人制定的智慧园林管理、智能化设施及无偿投入所需装备。（提供承诺函，未提供按无效标处理。）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4.7招标文件中的《泗阳高新区绿地养护管理考核细则》为暂定，因本项目服务期较长，采购人在项目实施过程中对考核办法进行调整修改的，中标人需无条件执行。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4.8巡查，保洁，绿化资产统计，中标人进场后要做好绿化资产的统计建档。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4.9负责养护范围内市政设施五微巡查，发现损坏及时上报。包含但不限于：市政设施、井盖、消防栓、公交站台、路面破损等。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附：泗阳高新区绿地养护管理考核细则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高新区园林绿化养护管理考核表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泗阳高新区绿地养护管理考核细则</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3"/>
        <w:gridCol w:w="982"/>
        <w:gridCol w:w="582"/>
        <w:gridCol w:w="3130"/>
        <w:gridCol w:w="4107"/>
      </w:tblGrid>
      <w:tr>
        <w:trPr>
          <w:trHeight w:val="276"/>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分类</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条目</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考核内容及管护要求</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扣分细则</w:t>
            </w:r>
            <w:r/>
          </w:p>
        </w:tc>
      </w:tr>
      <w:tr>
        <w:trPr>
          <w:trHeight w:val="1216"/>
        </w:trPr>
        <w:tc>
          <w:tcPr>
            <w:tcBorders>
              <w:top w:val="none" w:color="000000" w:sz="4" w:space="0"/>
              <w:left w:val="single" w:color="000000" w:sz="8" w:space="0"/>
              <w:bottom w:val="none" w:color="000000" w:sz="4" w:space="0"/>
              <w:right w:val="single" w:color="000000" w:sz="8" w:space="0"/>
            </w:tcBorders>
            <w:tcMar>
              <w:left w:w="108" w:type="dxa"/>
              <w:top w:w="15" w:type="dxa"/>
              <w:right w:w="108" w:type="dxa"/>
              <w:bottom w:w="15" w:type="dxa"/>
            </w:tcMar>
            <w:tcW w:w="5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15" w:type="dxa"/>
              <w:right w:w="108" w:type="dxa"/>
              <w:bottom w:w="15" w:type="dxa"/>
            </w:tcMar>
            <w:tcW w:w="982"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绿地环境</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绿地内无塑膜、无纸屑、无果皮、无烟头、无便迹、无堆物、堆料等，园路、广场无油迹污渍、随弃垃圾及时清扫，随时清运，日产日清；绿地水面保持清洁，正常有养护保洁人员巡视。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numPr>
                <w:ilvl w:val="0"/>
                <w:numId w:val="22"/>
              </w:numPr>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发现有塑膜、纸屑、果壳皮、烟头、便迹、杂物等，每发现一处扣0.1分。</w:t>
            </w:r>
            <w:r/>
          </w:p>
          <w:p>
            <w:pPr>
              <w:numPr>
                <w:ilvl w:val="0"/>
                <w:numId w:val="22"/>
              </w:numPr>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园路、广场有油迹污渍，垃圾未及时清运，每发现一处扣0.5分。</w:t>
            </w:r>
            <w:r/>
          </w:p>
          <w:p>
            <w:pPr>
              <w:numPr>
                <w:ilvl w:val="0"/>
                <w:numId w:val="22"/>
              </w:numPr>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绿地内水面有杂物漂浮的扣1分。</w:t>
            </w:r>
            <w:r/>
          </w:p>
        </w:tc>
      </w:tr>
      <w:tr>
        <w:trPr>
          <w:trHeight w:val="10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绿化生产垃圾（树枝、树叶、草屑等），随产随清；绿地内树木无刻画、张贴、搭挂、摘果、损枝等现象；园路、广场无积水、积雪。</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4.绿化垃圾未随产随清的，每发现一处扣0.1分。</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5.绿地内树木有刻画、张贴、搭挂、摘果、损枝等现象，每发现一处扣0.5分。</w:t>
            </w:r>
            <w:r/>
          </w:p>
          <w:p>
            <w:pPr>
              <w:numPr>
                <w:ilvl w:val="0"/>
                <w:numId w:val="23"/>
              </w:numPr>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园路、广场积水及积雪未及时清理的，扣1分。</w:t>
            </w:r>
            <w:r/>
          </w:p>
        </w:tc>
      </w:tr>
      <w:tr>
        <w:trPr>
          <w:trHeight w:val="11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不得在绿地内搭建任何建筑物、构筑物或其他临时设施，不得将绿地及水面改作其他用途，严禁停放任何车辆。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7.擅自在绿地内搭建建筑物、构筑物和其他临时设施或没有及时清除的，每发现一处扣5分。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8.将绿地及水面改作它用的扣3分。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9.树木花草被破坏的，绿地停放车辆的，每发现一处扣0.5分。</w:t>
            </w:r>
            <w:r/>
          </w:p>
        </w:tc>
      </w:tr>
      <w:tr>
        <w:trPr>
          <w:trHeight w:val="981"/>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杂草清除</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新植树每年春夏之间松土2次，其他树木每年春夏之间松土1次，杂草及时发现及时清除，绿地内无阔叶杂草。</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1.松土每缺一次扣1分。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2.绿地内有阔叶杂草清除不彻底的，发现一处有5平方米以下的扣1分，5平方米以上的扣2分，杂草未清除的扣3分。</w:t>
            </w:r>
            <w:r/>
          </w:p>
        </w:tc>
      </w:tr>
      <w:tr>
        <w:trPr>
          <w:trHeight w:val="682"/>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树穴整修，草坪内树穴与绿篱及时切边，草坪与树木、绿篱、草花应有分隔沟。</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3.树穴、绿篱等不及时切边，草坪与树木、绿篱、草花等无明显分隔沟，每发现一处扣2分。</w:t>
            </w:r>
            <w:r/>
          </w:p>
        </w:tc>
      </w:tr>
      <w:tr>
        <w:trPr>
          <w:trHeight w:val="510"/>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经同意科学安全使用除草剂须保证园林植物的安全，确保不发生药害。</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4.每发现一处药害扣5分。</w:t>
            </w:r>
            <w:r/>
          </w:p>
        </w:tc>
      </w:tr>
      <w:tr>
        <w:trPr>
          <w:trHeight w:val="510"/>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秋冬时期，及时清除杂草，避免引发火灾。</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5.每发现一处杂草未及时清除的扣0.5分，引发火灾的扣5分。</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苗木满栽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绿地内乔灌木有缺株，绿篱及各种模纹、草花有空缺应及时补缺。</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1.乔灌木未按规定及时补缺，扣1分/株；绿篱未按规定及时补缺，扣1分/㎡；模纹及草花未按规定及时补缺，扣1分/㎡</w:t>
            </w:r>
            <w:r/>
          </w:p>
        </w:tc>
      </w:tr>
      <w:tr>
        <w:trPr>
          <w:trHeight w:val="108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死亡的树木要及时进行清理并要同品种、同规格补植，对因大风、大雨刮倒的树木要在风雨停后及时扶正、支撑并培土，对因雨水冲刷等原因造成土方被冲刷、塌陷的，3天之内修缮完善。</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2.树木刮风刮倒没有按时扶正，培土、浇水和搭支架的，每发现一处扣1分。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3.绿地内土方被冲刷、塌陷，或泥土外溢，没有按时修缮完整的或冲洗干净的，每发现一处扣0.5分。</w:t>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做好绿地内时令花卉的季节性更换和养护工作。</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4.绿地内季节性花卉未及时更换的，1平方米扣1分，以此累计扣分。</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病虫防治</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病虫害以预防为主，发现病虫害，积极防治，效果明显。</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1.没有喷洒药剂预防病虫害的，扣2分；不及时防治，有明显危害症状扣5分/次；因管养不及时造成大面积病虫害爆发的，一次性扣10分。</w:t>
            </w:r>
            <w:r/>
          </w:p>
        </w:tc>
      </w:tr>
      <w:tr>
        <w:trPr>
          <w:trHeight w:val="579"/>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使用农药严格按病虫情况指导要求配比、用量正确，无药害产生。</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2.用药效果不佳，造成病虫害危害症状加重，扣1分/次；使用不当发生药害，一处扣2分。</w:t>
            </w:r>
            <w:r/>
          </w:p>
        </w:tc>
      </w:tr>
      <w:tr>
        <w:trPr>
          <w:trHeight w:val="8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结合冬季树木涂白、修剪，及时清理消灭越冬虫蛹、虫茧及有关病原体。涂白均匀，上口平齐，高度距地面1.25m，整条道路涂白后上口应保持在同一水平线上。</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3.未及时涂白，或涂白不达标准，如上端口不整齐，树根部周围被涂白剂污染等，扣1分。</w:t>
            </w:r>
            <w:r/>
          </w:p>
        </w:tc>
      </w:tr>
      <w:tr>
        <w:trPr>
          <w:trHeight w:val="160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整形修剪</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木修剪规范整齐。高大乔木树冠完美，定枝、整枝合理均匀，内膛不乱，无枯枝死枝；花灌木修剪及时、准确，按时开花结果；色块、绿篱应带线适期修剪，曲线润畅，轮廓明显，不脱叶，不缺损，三面整齐平整；球类修剪圆整，造型优雅。</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树木不及时修剪，一处扣1分；不按要求乱修剪，扣2分；有脱脚、缺损，一处扣0.5分；乔木萌孽芽未及时剥除，发现1株扣0.1分；修剪不当造成树木枯死，扣2分/株；绿篱未带线修剪，修剪面不平、不直，宽度不匀，扣1分/10㎡；有明显凹凸，一处扣0.5分；色块轮廓不明显，面不平，扣1分/处；球类修整不圆，同条路或同块趋向不一，一处扣1分。</w:t>
            </w:r>
            <w:r/>
          </w:p>
        </w:tc>
      </w:tr>
      <w:tr>
        <w:trPr>
          <w:trHeight w:val="510"/>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树木枝干修剪破面直径超过2公分，必须使用伤口涂抹剂。</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2.树木修剪未使用伤口涂抹剂的，每发现一处扣0.1分。</w:t>
            </w:r>
            <w:r/>
          </w:p>
        </w:tc>
      </w:tr>
      <w:tr>
        <w:trPr>
          <w:trHeight w:val="1687"/>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草坪应使用专用草坪修剪机，要适时修剪，保持一定高度，修剪面平整，边角无遗留，草坪修剪高度：3-5 CM。修剪后的草屑、枝叶及时扫尽运出。</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3.草坪未使用专用修剪机的扣1分，未及时修剪，生长高度超过8cm的扣1分，修剪后草坪高度过低导致枯黄的扣1分。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4.修剪面不平，边角有遗留，一处扣0.5分；修剪后色斑明显，一处扣0.5分。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5.修剪后的草屑、枝叶未及时扫尽运出的，每处扣0.5分。</w:t>
            </w:r>
            <w:r/>
          </w:p>
        </w:tc>
      </w:tr>
      <w:tr>
        <w:trPr>
          <w:trHeight w:val="2393"/>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设施维修</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绿地设施始终保持完整无损、干净整洁，无刻划、张贴、搭挂等现象。</w:t>
            </w:r>
            <w:r/>
          </w:p>
          <w:p>
            <w:pPr>
              <w:numPr>
                <w:ilvl w:val="0"/>
                <w:numId w:val="24"/>
              </w:numPr>
              <w:jc w:val="both"/>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警示牌、宣传牌、指示牌完好，清洁卫生，无张贴刻划，每日擦拭,园灯正常开放</w:t>
            </w:r>
            <w:r/>
          </w:p>
          <w:p>
            <w:pPr>
              <w:numPr>
                <w:ilvl w:val="0"/>
                <w:numId w:val="24"/>
              </w:numPr>
              <w:jc w:val="both"/>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护栏、坐凳、栈道、平台完好，清洁卫生，无张贴刻划，每日擦拭。</w:t>
            </w:r>
            <w:r/>
          </w:p>
          <w:p>
            <w:pPr>
              <w:numPr>
                <w:ilvl w:val="0"/>
                <w:numId w:val="24"/>
              </w:numPr>
              <w:jc w:val="both"/>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垃圾筒完好，使用得当、无歪斜、无垃圾外溢等，每日擦拭。</w:t>
            </w:r>
            <w:r/>
          </w:p>
          <w:p>
            <w:pPr>
              <w:numPr>
                <w:ilvl w:val="0"/>
                <w:numId w:val="24"/>
              </w:numPr>
              <w:jc w:val="both"/>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定期对绿地设施进行查看及维修，确保设施无失盗和人为损坏现象、无安全隐患。</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1.警示牌、宣传牌、指示牌等卫生保洁未做到位，每发现一处扣0.1分。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2.座椅、围栏、垃圾筒、园灯等被破坏没有及时修复的，每发现一处扣1分。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3.园灯没有正常开放的，发现一次扣1分。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绿化长势</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绿地及道路内树木无死株、断枝及明显枯枝，树木无大片光秃落叶。</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1.发现死树，扣0.5分/株；有断枝、枯叶、大片光秃落叶，发现一处扣0.5分，色块内有1处灌木死亡扣0.5分。</w:t>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绿地内树木生长健壮，树冠完整，无倾斜、歪倒现象。高大乔木在大风来临时应采取防倒有效措施，因台风等灾害天气造成树木倒伏时，应及时扶正支撑倒伏树木。</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2.正常情况下，绿地内乔木、大灌木有倾斜或倒伏现象，扣0.5分/株；因灾害天气造成树木倒伏，应在规定时间内扶正支撑，逾期扣0.5分/株；无有效措施导致高大乔木倒伏，扣0.5分/株。</w:t>
            </w:r>
            <w:r/>
          </w:p>
        </w:tc>
      </w:tr>
      <w:tr>
        <w:trPr>
          <w:trHeight w:val="8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草坪应长势旺盛，色泽一致，无黄化、积水现象，基本无杂草。草坪无空缺，如有空缺应及时重播或重铺，草坪及时修剪。</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3.草坪有黄化现象，一处扣1分；有积水现象一处扣0.1分；有明显杂草未拔出现象，扣0.1分/㎡；草坪有空缺，未按时规定完成补种的，扣1分/㎡。</w:t>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冬春季节要积极采取相关措施，做好植物防寒保暖工作。</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4.未采取措施对植物进行防寒保暖，每处扣2分，植物因受冻造成死亡的，扣5分。</w:t>
            </w:r>
            <w:r/>
          </w:p>
        </w:tc>
      </w:tr>
      <w:tr>
        <w:trPr>
          <w:trHeight w:val="1291"/>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textDirection w:val="lrTb"/>
            <w:noWrap w:val="false"/>
          </w:tcPr>
          <w:p>
            <w:pPr>
              <w:ind w:left="0" w:right="0" w:firstLine="24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施肥</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肥、追肥使用时间、用量、品种严格按照园林植物养护标准相关要求实施，原则上春秋季各施1次复合肥，乔木胸径5cm以下，每株每次0.25公斤；胸径5-10cm以上，每株每次0.5公斤；胸径10cm以上，每株每次0.75公斤。追肥根据不同植物品种需求，每年至少1次，不得漏施、少施。</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1.未按规定施肥的扣2分，漏施、少施等，每发现一处扣1分。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2.施肥时应通知建设单位到场监督，否则扣1分。</w:t>
            </w:r>
            <w:r/>
          </w:p>
        </w:tc>
      </w:tr>
      <w:tr>
        <w:trPr>
          <w:trHeight w:val="1216"/>
        </w:trPr>
        <w:tc>
          <w:tcPr>
            <w:tcBorders>
              <w:top w:val="single" w:color="000000" w:sz="8" w:space="0"/>
              <w:left w:val="single" w:color="000000" w:sz="8" w:space="0"/>
              <w:bottom w:val="none" w:color="000000" w:sz="4" w:space="0"/>
              <w:right w:val="single" w:color="000000" w:sz="8" w:space="0"/>
            </w:tcBorders>
            <w:tcMar>
              <w:left w:w="108" w:type="dxa"/>
              <w:top w:w="15" w:type="dxa"/>
              <w:right w:w="108" w:type="dxa"/>
              <w:bottom w:w="15" w:type="dxa"/>
            </w:tcMar>
            <w:tcW w:w="5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none" w:color="000000" w:sz="4" w:space="0"/>
              <w:bottom w:val="none" w:color="000000" w:sz="4" w:space="0"/>
              <w:right w:val="single" w:color="000000" w:sz="8" w:space="0"/>
            </w:tcBorders>
            <w:tcMar>
              <w:left w:w="108" w:type="dxa"/>
              <w:top w:w="15" w:type="dxa"/>
              <w:right w:w="108" w:type="dxa"/>
              <w:bottom w:w="15" w:type="dxa"/>
            </w:tcMar>
            <w:tcW w:w="982"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排灌除尘</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实际，干旱时及时浇水并灌足灌透，洪涝时及时排放积水。在雨季应采用开沟、埋管、打孔等排水措施及时对绿地和树池排涝，防止植物因涝致死。绿地和树池内积水不得超过24小时，宿根花卉种植地积水不得超过12小时。</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1.苗木干旱未及时浇水扣1分，浇水未浇透扣1分；浇水人员操作不规范，如水车驾驶员兼顾浇水、绿地内泥土被冲至路面等，发现1次扣1分；未在限定时间内排涝的扣5分。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及时喷水除尘，保持园林植物亮丽。</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2.未及时喷水除尘，园林植物污浊的扣1分。</w:t>
            </w:r>
            <w:r/>
          </w:p>
        </w:tc>
      </w:tr>
      <w:tr>
        <w:trPr>
          <w:trHeight w:val="1291"/>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管辖地段要设置安全警示标志，如水体、山体等易发生安全隐患部位；在道路上作业时，要设立安全警示标志，作业人员作业时应将作业工具摆放在安全的位置，不能妨碍车辆行驶和行人安全。</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1.因养护不到位、安全措施不周密、养护操作不规范等造成的人身及其他财产损失和一切安全责任，概由养护单位承担，且此项考核为0分。</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2.未设置安全警示标志或设置不当的，每发现一处扣1分。</w:t>
            </w:r>
            <w:r/>
          </w:p>
        </w:tc>
      </w:tr>
      <w:tr>
        <w:trPr>
          <w:trHeight w:val="121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林机具必须按照要求正确使用，避免因操作不当引起意外事故的发生；对植物进行浇灌、喷施药物、肥料，应避免伤害行人；高空作业，应对作业区域上方的电线、广告牌多加注意，以防意外。定期排查安全隐患，及时发现及时处理安全隐患，杜绝安全事故发生。</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3.不按技术要求使用园林机具，每发现一次扣1分；对植物进行浇灌、喷施药物和肥料，影响行人安全，事故责任由养护单位承担并对其扣2分处罚；安全巡查工作不到位扣1分。</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作业时间内应讲礼貌、文明用语、不得同行人发生争执。严禁酒后、穿拖鞋、赤膊上班。</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4.作业时间内不能文明工作的，每发现一人次扣0.5分。</w:t>
            </w:r>
            <w:r/>
          </w:p>
        </w:tc>
      </w:tr>
      <w:tr>
        <w:trPr>
          <w:trHeight w:val="1291"/>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553"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982"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设施设备定岗着装</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设施设备要按招标文件配备到位，应建立健全机具使用与维护管理制度，制定机具操作、维护和保养规程；机具使用实行定人、定机、定岗制度，机具的操作及维护人员和保管专人要按期做好设备的维护保养工作，严格执行“十字作业法”（即清洁、润滑、紧固、调整、防腐）。</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numPr>
                <w:ilvl w:val="0"/>
                <w:numId w:val="25"/>
              </w:numPr>
              <w:jc w:val="both"/>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制度建立不完善，扣1分。</w:t>
            </w:r>
            <w:r/>
          </w:p>
          <w:p>
            <w:pPr>
              <w:numPr>
                <w:ilvl w:val="0"/>
                <w:numId w:val="25"/>
              </w:numPr>
              <w:jc w:val="both"/>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因设施设备缺少、维护不到位而导致管养不利的，每例扣5分。</w:t>
            </w:r>
            <w:r/>
          </w:p>
        </w:tc>
      </w:tr>
      <w:tr>
        <w:trPr>
          <w:trHeight w:val="510"/>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项目负责人每天必须在养护现场进行现场管理指导。</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1.养护管理责任人未在养护现场的，每次扣0.5分，2分为上限。</w:t>
            </w:r>
            <w:r/>
          </w:p>
        </w:tc>
      </w:tr>
      <w:tr>
        <w:trPr>
          <w:trHeight w:val="909"/>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8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13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养护人员数量与合同要求保持一致，并着装统一仪容整洁上岗，不得披衣、敞怀、挽裤腿，不得穿拖鞋或赤脚。（工作服印有养护单位名称，并有醒目色彩、反光条等）</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07" w:type="dxa"/>
            <w:vAlign w:val="center"/>
            <w:textDirection w:val="lrTb"/>
            <w:noWrap w:val="false"/>
          </w:tcPr>
          <w:p>
            <w:pPr>
              <w:numPr>
                <w:ilvl w:val="0"/>
                <w:numId w:val="26"/>
              </w:numPr>
              <w:jc w:val="both"/>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未按合同要求配备齐全养护人员的扣2分。</w:t>
            </w:r>
            <w:r/>
          </w:p>
          <w:p>
            <w:pPr>
              <w:numPr>
                <w:ilvl w:val="0"/>
                <w:numId w:val="26"/>
              </w:numPr>
              <w:jc w:val="both"/>
              <w:spacing w:before="0" w:after="0" w:line="2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发现缺岗、聚岗，每发现一人或一起扣0.5分。未着装或仪容不整，每次扣0.5分。</w:t>
            </w:r>
            <w:r/>
          </w:p>
        </w:tc>
      </w:tr>
    </w:tbl>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高新区园林绿化养护管理考核表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4"/>
        <w:gridCol w:w="547"/>
        <w:gridCol w:w="407"/>
        <w:gridCol w:w="553"/>
        <w:gridCol w:w="520"/>
        <w:gridCol w:w="491"/>
        <w:gridCol w:w="532"/>
        <w:gridCol w:w="471"/>
        <w:gridCol w:w="527"/>
        <w:gridCol w:w="511"/>
        <w:gridCol w:w="403"/>
        <w:gridCol w:w="518"/>
        <w:gridCol w:w="618"/>
        <w:gridCol w:w="2298"/>
        <w:gridCol w:w="416"/>
        <w:gridCol w:w="329"/>
      </w:tblGrid>
      <w:tr>
        <w:trPr>
          <w:trHeight w:val="840"/>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15" w:type="dxa"/>
            </w:tcMar>
            <w:tcW w:w="2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路段、名称</w:t>
            </w:r>
            <w:r/>
          </w:p>
        </w:tc>
        <w:tc>
          <w:tcPr>
            <w:tcBorders>
              <w:top w:val="single" w:color="000000" w:sz="8" w:space="0"/>
              <w:left w:val="none" w:color="000000" w:sz="4" w:space="0"/>
              <w:bottom w:val="none" w:color="000000" w:sz="4" w:space="0"/>
              <w:right w:val="single" w:color="000000" w:sz="8" w:space="0"/>
            </w:tcBorders>
            <w:tcMar>
              <w:left w:w="108" w:type="dxa"/>
              <w:top w:w="15" w:type="dxa"/>
              <w:right w:w="108" w:type="dxa"/>
              <w:bottom w:w="15" w:type="dxa"/>
            </w:tcMar>
            <w:tcW w:w="4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gridSpan w:val="11"/>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7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416" w:type="dxa"/>
            <w:vAlign w:val="center"/>
            <w:textDirection w:val="lrTb"/>
            <w:noWrap w:val="false"/>
          </w:tcPr>
          <w:p>
            <w:pPr>
              <w:ind w:left="-57"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329" w:type="dxa"/>
            <w:vAlign w:val="center"/>
            <w:textDirection w:val="lrTb"/>
            <w:noWrap w:val="false"/>
          </w:tcPr>
          <w:p>
            <w:pPr>
              <w:ind w:left="-53"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0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53" w:type="dxa"/>
            <w:vAlign w:val="center"/>
            <w:textDirection w:val="lrTb"/>
            <w:noWrap w:val="false"/>
          </w:tcPr>
          <w:p>
            <w:pPr>
              <w:ind w:left="-107" w:right="-10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绿地环境（10分）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20" w:type="dxa"/>
            <w:vAlign w:val="center"/>
            <w:textDirection w:val="lrTb"/>
            <w:noWrap w:val="false"/>
          </w:tcPr>
          <w:p>
            <w:pPr>
              <w:ind w:left="-107" w:right="-10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杂草清除（8分）</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1" w:type="dxa"/>
            <w:vAlign w:val="center"/>
            <w:textDirection w:val="lrTb"/>
            <w:noWrap w:val="false"/>
          </w:tcPr>
          <w:p>
            <w:pPr>
              <w:ind w:left="-107" w:right="-10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苗木满载（10分）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32" w:type="dxa"/>
            <w:vAlign w:val="center"/>
            <w:textDirection w:val="lrTb"/>
            <w:noWrap w:val="false"/>
          </w:tcPr>
          <w:p>
            <w:pPr>
              <w:ind w:left="-107" w:right="-10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病虫防治（15分）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471" w:type="dxa"/>
            <w:vAlign w:val="center"/>
            <w:textDirection w:val="lrTb"/>
            <w:noWrap w:val="false"/>
          </w:tcPr>
          <w:p>
            <w:pPr>
              <w:ind w:left="-107" w:right="-15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整形修剪（15分）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27" w:type="dxa"/>
            <w:vAlign w:val="center"/>
            <w:textDirection w:val="lrTb"/>
            <w:noWrap w:val="false"/>
          </w:tcPr>
          <w:p>
            <w:pPr>
              <w:ind w:left="-61" w:right="-10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设施维修（10分）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11" w:type="dxa"/>
            <w:vAlign w:val="center"/>
            <w:textDirection w:val="lrTb"/>
            <w:noWrap w:val="false"/>
          </w:tcPr>
          <w:p>
            <w:pPr>
              <w:ind w:left="-107" w:right="-10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绿化长势（10分）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403" w:type="dxa"/>
            <w:vAlign w:val="center"/>
            <w:textDirection w:val="lrTb"/>
            <w:noWrap w:val="false"/>
          </w:tcPr>
          <w:p>
            <w:pPr>
              <w:ind w:left="-107" w:right="-10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施肥</w:t>
            </w:r>
            <w:r/>
          </w:p>
          <w:p>
            <w:pPr>
              <w:ind w:left="-107" w:right="-10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518" w:type="dxa"/>
            <w:vAlign w:val="center"/>
            <w:textDirection w:val="lrTb"/>
            <w:noWrap w:val="false"/>
          </w:tcPr>
          <w:p>
            <w:pPr>
              <w:ind w:left="-107" w:right="-107"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排灌除尘（5分）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618" w:type="dxa"/>
            <w:vAlign w:val="center"/>
            <w:textDirection w:val="lrTb"/>
            <w:noWrap w:val="false"/>
          </w:tcPr>
          <w:p>
            <w:pPr>
              <w:ind w:left="-107" w:right="-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安全文明生产（5分）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2298" w:type="dxa"/>
            <w:vAlign w:val="center"/>
            <w:textDirection w:val="lrTb"/>
            <w:noWrap w:val="false"/>
          </w:tcPr>
          <w:p>
            <w:pPr>
              <w:ind w:left="-107" w:right="-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设施设备和定岗着装（5分）</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15" w:type="dxa"/>
              <w:right w:w="108" w:type="dxa"/>
              <w:bottom w:w="15"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4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0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53"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20"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3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2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1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0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18"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6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229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9" w:type="dxa"/>
            <w:vAlign w:val="center"/>
            <w:textDirection w:val="lrTb"/>
            <w:noWrap w:val="false"/>
          </w:tcPr>
          <w:p>
            <w:pPr>
              <w:spacing w:before="0" w:after="0" w:line="57" w:lineRule="atLeast"/>
            </w:pP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4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07" w:type="dxa"/>
            <w:vAlign w:val="center"/>
            <w:textDirection w:val="lrTb"/>
            <w:noWrap w:val="false"/>
          </w:tcPr>
          <w:p>
            <w:pPr>
              <w:ind w:left="-107" w:right="-10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53"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20"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3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2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1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0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18"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6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229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9" w:type="dxa"/>
            <w:vAlign w:val="center"/>
            <w:textDirection w:val="lrTb"/>
            <w:noWrap w:val="false"/>
          </w:tcPr>
          <w:p>
            <w:pPr>
              <w:spacing w:before="0" w:after="0" w:line="57" w:lineRule="atLeast"/>
            </w:pPr>
            <w:r/>
          </w:p>
        </w:tc>
      </w:tr>
      <w:tr>
        <w:trPr>
          <w:trHeight w:val="721"/>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4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0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53"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20"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3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2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1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0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18"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6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229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9" w:type="dxa"/>
            <w:vAlign w:val="center"/>
            <w:textDirection w:val="lrTb"/>
            <w:noWrap w:val="false"/>
          </w:tcPr>
          <w:p>
            <w:pPr>
              <w:spacing w:before="0" w:after="0" w:line="57" w:lineRule="atLeast"/>
            </w:pPr>
            <w:r/>
          </w:p>
        </w:tc>
      </w:tr>
      <w:tr>
        <w:trPr>
          <w:trHeight w:val="731"/>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15" w:type="dxa"/>
            </w:tcMar>
            <w:tcW w:w="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47" w:type="dxa"/>
            <w:vAlign w:val="center"/>
            <w:textDirection w:val="lrTb"/>
            <w:noWrap w:val="false"/>
          </w:tcPr>
          <w:p>
            <w:pPr>
              <w:ind w:left="-107" w:right="-10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20"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9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3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7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2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1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518"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4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15" w:type="dxa"/>
              <w:right w:w="108" w:type="dxa"/>
              <w:bottom w:w="15" w:type="dxa"/>
            </w:tcMar>
            <w:tcW w:w="329" w:type="dxa"/>
            <w:vAlign w:val="center"/>
            <w:textDirection w:val="lrTb"/>
            <w:noWrap w:val="false"/>
          </w:tcPr>
          <w:p>
            <w:pPr>
              <w:spacing w:before="0" w:after="0" w:line="57" w:lineRule="atLeast"/>
            </w:pP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4"/>
        </w:rPr>
        <w:t xml:space="preserve">检查时间： 年月日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考核组（签字）：</w:t>
      </w:r>
      <w:r>
        <w:rPr>
          <w:rFonts w:ascii="SimSun" w:hAnsi="SimSun" w:eastAsia="SimSun" w:cs="SimSu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w:t>
      </w:r>
      <w:r>
        <w:rPr>
          <w:rFonts w:ascii="SimSun" w:hAnsi="SimSun" w:eastAsia="SimSun" w:cs="SimSun"/>
          <w:color w:val="000000"/>
          <w:sz w:val="44"/>
        </w:rPr>
        <w:t xml:space="preserve">  </w:t>
      </w:r>
      <w:r>
        <w:rPr>
          <w:rFonts w:ascii="SimSun" w:hAnsi="SimSun" w:eastAsia="SimSun" w:cs="SimSun"/>
          <w:b/>
          <w:color w:val="000000"/>
          <w:sz w:val="44"/>
        </w:rPr>
        <w:t xml:space="preserve">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6"/>
        <w:gridCol w:w="4679"/>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6"/>
        <w:gridCol w:w="4679"/>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三、评分办法—综合评分法</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按技术方案得分由高到低排序；得分、投标报价且技术方案得分相同的由采购人确定。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numPr>
          <w:ilvl w:val="0"/>
          <w:numId w:val="2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4"/>
        <w:gridCol w:w="1295"/>
        <w:gridCol w:w="1621"/>
        <w:gridCol w:w="5423"/>
      </w:tblGrid>
      <w:tr>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0" w:type="dxa"/>
              <w:top w:w="150" w:type="dxa"/>
              <w:right w:w="240" w:type="dxa"/>
              <w:bottom w:w="15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shd w:val="clear" w:color="ffffff" w:fill="ffffff"/>
            <w:tcBorders>
              <w:top w:val="single" w:color="000000" w:sz="8"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分数</w:t>
            </w:r>
            <w:r/>
          </w:p>
        </w:tc>
        <w:tc>
          <w:tcPr>
            <w:shd w:val="clear" w:color="ffffff" w:fill="ffffff"/>
            <w:tcBorders>
              <w:top w:val="single" w:color="000000" w:sz="8" w:space="0"/>
              <w:left w:val="single" w:color="000000" w:sz="8" w:space="0"/>
              <w:bottom w:val="single" w:color="000000" w:sz="8" w:space="0"/>
              <w:right w:val="single" w:color="000000" w:sz="8" w:space="0"/>
            </w:tcBorders>
            <w:tcMar>
              <w:left w:w="240" w:type="dxa"/>
              <w:top w:w="150" w:type="dxa"/>
              <w:right w:w="240" w:type="dxa"/>
              <w:bottom w:w="150" w:type="dxa"/>
            </w:tcMar>
            <w:tcW w:w="5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01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10.00分</w:t>
            </w:r>
            <w:r/>
          </w:p>
        </w:tc>
        <w:tc>
          <w:tcPr>
            <w:shd w:val="clear" w:color="ffffff" w:fill="ffffff"/>
            <w:tcBorders>
              <w:top w:val="single" w:color="000000" w:sz="8"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投标报价）*10。符合规定的小微企业（含监狱企业和残疾人福利单位）报价给予10%的扣除，用扣除后的价格参加评审。</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01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企业经营业绩、信誉</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1、2020年1月1日以来（时间以合同签订时间为准），投标单位承担过类似公共区域绿化管养项目（公共区域指公园、景区、广场、城市道路、园区等），每有一个加2分，最高得10分。</w:t>
              <w:br/>
              <w:t xml:space="preserve">2、本项目拟派项目负责人自2020年1月1日以来（时间以合同签订时间为准）承担过类似公共区域绿化管养项目（公共区域指公园、景区、广场、城市道路、园区等），每有一个加2分，本项最高得2分。</w:t>
              <w:br/>
              <w:t xml:space="preserve">注：须同时提供项目中标通知书、合同及验收合格证明（或项目业主单位出具的履约反馈材料）原件的扫描件，未提供或提供上述材料不全或提供材料模糊不清无法辨认的</w:t>
            </w:r>
            <w:r>
              <w:rPr>
                <w:rFonts w:ascii="SimSun" w:hAnsi="SimSun" w:eastAsia="SimSun" w:cs="SimSun"/>
                <w:color w:val="000000"/>
                <w:sz w:val="21"/>
              </w:rPr>
              <w:t xml:space="preserve">均不得分。企业业绩和项目负责人业绩为同一项目，只计一次分数，不可重复得分，业绩需体现拟派项目负责人的名字，否则不得分。上述相关证明材料原件扫描件将随中标结果公告同步公开。</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01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机具设备配置</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1、配置标准制式水车5辆（核载8吨及以上），自有每提供一辆得1分，租赁每提供一辆得0.5分。本项最高5分。</w:t>
              <w:br/>
              <w:t xml:space="preserve">2、配置高空作业车2辆，自有每提供一辆得1分，租赁每提供一辆得0.5分。本项最高2分。</w:t>
              <w:br/>
              <w:t xml:space="preserve">3、配置防撞缓冲车1辆，自有每提供一辆得1分，租赁每提供一辆得0.5分。本项最高1分。</w:t>
              <w:br/>
              <w:t xml:space="preserve">4、配置20座及以上的大型客车1辆，自有得2分，租赁得1分。本项最高2分。</w:t>
              <w:br/>
              <w:t xml:space="preserve">5、配置多功能抑尘车2辆（核载10吨及以上），自有每提供一辆得1分，租赁每提供一辆得0.5分。本项最高2分。</w:t>
              <w:br/>
              <w:t xml:space="preserve">6、配置园林治虫车1辆（核载6吨及以上），</w:t>
            </w:r>
            <w:r>
              <w:rPr>
                <w:rFonts w:ascii="SimSun" w:hAnsi="SimSun" w:eastAsia="SimSun" w:cs="SimSun"/>
                <w:color w:val="000000"/>
                <w:sz w:val="21"/>
              </w:rPr>
              <w:t xml:space="preserve">自有每提供一辆得2分，租赁每提供一辆得1分。本项最高2分。</w:t>
              <w:br/>
              <w:t xml:space="preserve">注：1、上述所有车辆须同时提供车辆照片及行驶证、购置发票原件扫描件：租赁车辆还另须提供租赁合同原件扫描件。未提供或提供不全的不得分。</w:t>
              <w:br/>
              <w:t xml:space="preserve">2、上述所需车辆租赁超出要求数量的不累计得分。</w:t>
              <w:br/>
              <w:t xml:space="preserve">3、上述相关证明材料原件扫描件将随中标结果公告同步公开。</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01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1、拟派项目负责人具有人力资源和社会保障部门颁发的园林绿化专业（园林绿化、风景园林、园林、园艺）中级职称的得2分，高级职称得4分，本项最高得4分。</w:t>
              <w:br/>
              <w:t xml:space="preserve">2、拟投入项目组成员中具有应急管理部门（原安监部门）核发的《特种作业操作证》高处作业证且年龄在60周岁以下的，每有1人得1分，本项最高得2分。</w:t>
              <w:br/>
              <w:t xml:space="preserve">3、拟投入项目组成员中具有应急管理部门核发的注册安全工程师证书（证书需注册在投标单位），每有1人得2分，本项最高得2分。</w:t>
              <w:br/>
              <w:t xml:space="preserve">注：（1）投标文件中须提供相关证书、近六个月的社保证明扫描件，否则不得分。</w:t>
              <w:br/>
              <w:t xml:space="preserve">4、拟派项目组成员自2</w:t>
            </w:r>
            <w:r>
              <w:rPr>
                <w:rFonts w:ascii="SimSun" w:hAnsi="SimSun" w:eastAsia="SimSun" w:cs="SimSun"/>
                <w:color w:val="000000"/>
                <w:sz w:val="21"/>
              </w:rPr>
              <w:t xml:space="preserve">023年1月1日以来（以获奖文件时间或获奖证书时间或网页公示时间为准）参与的项目，获得过行政主管部门颁发的园林绿化养护类的表彰或荣誉的，每提供一个得2分，本项最高得4分。</w:t>
              <w:br/>
              <w:t xml:space="preserve">注：①表彰、荣誉证书和网页公示时间与发文不一致的，以发文时间为准。②须提供表彰文件原件的扫描件或文件公示查询网站地址至投标文件中。③提供投标单位为上述人员在本项目递交投标文件截止日期前近6个月中任意一个月为其缴纳的社保缴纳证明。未提供或提供上述材料不全或提供材料模糊不清无法辨认的均不得分。</w:t>
              <w:br/>
              <w:t xml:space="preserve">④上述相关证明材料原件扫描件将随中标结果公告同步</w:t>
            </w:r>
            <w:r>
              <w:rPr>
                <w:rFonts w:ascii="SimSun" w:hAnsi="SimSun" w:eastAsia="SimSun" w:cs="SimSun"/>
                <w:color w:val="000000"/>
                <w:sz w:val="21"/>
              </w:rPr>
              <w:t xml:space="preserve">公开。</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01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企业综合实力</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（1）投标人编写的与绿化养护、园林绿化、景观相关的工法被评为省级及以上工法的，每有一个得1分，本项最高得4分。</w:t>
              <w:br/>
              <w:t xml:space="preserve">（2）投标人具备与绿化养护、园林绿化、景观相关的技术，并获得国家知识产权局颁发的专利证书的，每有一个得0.5分，本项最高得2分。</w:t>
              <w:br/>
              <w:t xml:space="preserve">（3）投标人具有有效的质量管理体系认证证书（含园林绿化工程施工、养护相关范围）、环境管理体系认证证书（含园林绿化工程施工、养护相关范围）、职业健康安全管理体系认证证书（含园林绿化工程施工、养护相关范围），每有一个得1分，最高得3分。</w:t>
              <w:br/>
              <w:t xml:space="preserve">（4）投标人承建的园林绿化养护项目自</w:t>
            </w:r>
            <w:r>
              <w:rPr>
                <w:rFonts w:ascii="SimSun" w:hAnsi="SimSun" w:eastAsia="SimSun" w:cs="SimSun"/>
                <w:color w:val="000000"/>
                <w:sz w:val="21"/>
              </w:rPr>
              <w:t xml:space="preserve">2023年1月1日以来（以获奖文件时间或获奖证书时间或网页公示时间为准）获得过行政主管部门颁发的园林绿化养护类的表彰或荣誉的，有提供一个得1分，本项最高得1分。</w:t>
              <w:br/>
              <w:t xml:space="preserve">注：投标文件提供以上各项有效期内的工法证书（行政主管部门颁发）、专利证书、体系认证的原件扫描件，且相关内容及印章清晰可见，并提供网页查询截图及网址链接，未提供的不得分。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01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项目总体部署</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采购文件，提供项目总体部署方案。方案内容完整、思路准确、清晰、明确、措施合理的，有较强的针对性和操作性的，得5分；方案较完整、思路较准确、较清晰、较明确、措施较合理的，有一定的操作性的，得4分；方案内容有缺失、思路基本满足文件要求、操作性基本可行的，得3分；不提供的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项目组织管理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采购文件，提供项目组织管理方案。方案内容完整、思路准确、清晰、明确、措施合理的，有较强的针对性和操作性的，得6分；方案较完整、思路较准确、较清晰、较明确、措施较合理的，有一定的操作性的，得4分；方案内容有缺失、思路基本满足文件要求、操作性基本可行的，得3分；不提供的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项目质量、安全文明、环保管理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采购文件，提供项目质量、安全文明、环保管理方案。方案内容完整、思路准确、清晰、明确、措施合理的，有较强的针对性和操作性的，得6分；方案较完整、思路较准确、较清晰、较明确、措施较合理的，有一定的操作性的，得4分；方案内容有缺失、思路基本满足文件要求、操作性基本可行的，得2分；不提供的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养护实施方案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采购文件，提供养护实施方案。方案内容完整、思路准确、清晰、明确、措施合理的，有较强的针对性和操作性的，得7分；方案较完整、思路较准确、较清晰、较明确、措施较合理的，有一定的操作性的，得4分；方案内容有缺失、思路基本满足文件要求、操作性基本可行的，得2分；不提供的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肥料配备方案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采购文件，提供肥料配备方案，方案内容完整、思路准确、清晰、明确、措施合理的，有较强的针对性和操作性的，得6分；方案较完整、思路较准确、较清晰、较明确、措施较合理的，有一定的操作性的，得4分；方案内容有缺失、思路基本满足文件要求、操作性基本可行的，得2分；不提供的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灾害性天气和突发事件应对预案</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采购文件，提供灾害性天气和突发事件应对预案。方案内容完整、思路准确、清晰、明确、措施合理的，有较强的针对性和操作性的，得6分；方案较完整、思路较准确、较清晰、较明确、措施较合理的，有一定的操作性的，得4分；方案内容有缺失、思路基本满足文件要求、操作性基本可行的，得2分；不提供的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150" w:type="dxa"/>
              <w:right w:w="240" w:type="dxa"/>
              <w:bottom w:w="15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项目重、难点分析及相关措施</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240" w:type="dxa"/>
              <w:bottom w:w="150" w:type="dxa"/>
            </w:tcMar>
            <w:tcW w:w="16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6.00分</w:t>
            </w:r>
            <w:r/>
          </w:p>
        </w:tc>
        <w:tc>
          <w:tcPr>
            <w:shd w:val="clear" w:color="ffffff" w:fill="ffffff"/>
            <w:tcBorders>
              <w:top w:val="none" w:color="000000" w:sz="4" w:space="0"/>
              <w:left w:val="single" w:color="000000" w:sz="8" w:space="0"/>
              <w:bottom w:val="single" w:color="000000" w:sz="8" w:space="0"/>
              <w:right w:val="single" w:color="000000" w:sz="8" w:space="0"/>
            </w:tcBorders>
            <w:tcMar>
              <w:left w:w="240" w:type="dxa"/>
              <w:top w:w="150" w:type="dxa"/>
              <w:right w:w="0" w:type="dxa"/>
              <w:bottom w:w="150" w:type="dxa"/>
            </w:tcMar>
            <w:tcW w:w="542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采购文件，提供项目重、难点分析及相关措施，方案内容完整、思路准确、清晰、明确、措施合理的，有较强的针对性和操作性的，得6分；方案较完整、思路较准确、较清晰、较明确、措施较合理的，有一定的操作性的，得4分；方案内容有缺失、思路基本满足文件要求、操作性基本可行的，得2分；不提供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（三）评标结果。</w:t>
      </w:r>
      <w:r>
        <w:rPr>
          <w:rFonts w:ascii="SimSun" w:hAnsi="SimSun" w:eastAsia="SimSun" w:cs="SimSun"/>
          <w:color w:val="000000"/>
          <w:sz w:val="24"/>
        </w:rPr>
        <w:t xml:space="preserve">评标委员会按照本办法规定推荐中标候选人，并形成评标报告。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（四）政府采购政策功能落实</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本项目落实的政府采购政策对应以下序号为</w:t>
      </w:r>
      <w:r>
        <w:rPr>
          <w:rFonts w:ascii="SimSun" w:hAnsi="SimSun" w:eastAsia="SimSun" w:cs="SimSun"/>
          <w:b/>
          <w:color w:val="000000"/>
          <w:sz w:val="24"/>
          <w:u w:val="single"/>
        </w:rPr>
        <w:t xml:space="preserve"> 1、 2</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1、采购本国货物、工程和服务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2、中小企业政策</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本项目按以下第（2）种政策确定本项目落实的中小企业政策：</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（1）本项目专门面向中小企业（含监狱企业、残疾人福利企业）采购。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（2）投标人提供的服务符合下列情形的，对小微企业报价给予</w:t>
      </w:r>
      <w:r>
        <w:rPr>
          <w:rFonts w:ascii="SimSun" w:hAnsi="SimSun" w:eastAsia="SimSun" w:cs="SimSun"/>
          <w:b/>
          <w:color w:val="000000"/>
          <w:sz w:val="24"/>
          <w:u w:val="single"/>
        </w:rPr>
        <w:t xml:space="preserve">10%</w:t>
      </w:r>
      <w:r>
        <w:rPr>
          <w:rFonts w:ascii="SimSun" w:hAnsi="SimSun" w:eastAsia="SimSun" w:cs="SimSun"/>
          <w:color w:val="000000"/>
          <w:sz w:val="24"/>
        </w:rPr>
        <w:t xml:space="preserve">的扣除，用扣除后的价格参加评审。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在服务采购项目中，服务由中小企业承接，即提供服务的人员为中小企业依照《中华人民共和国民法典》订立劳动合同的从业人员。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3、政府采购节能产品、环境标志产品</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（2）采购人拟采购的产品属于政府强制采购的节能产品品目清单范围的，投标人须提供国家确定的认证机构出具的、处于有效期之内的节能产品认证证书的，否则无效标处理。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（3）采购人拟采购的产品属于优先采购的节能环保品目清单范围的，按以下条件优先采购：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4、商品包装、快递包装政府采购需求标准（试行）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5、绿色数据中心政府采购需求标准（试行）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为加快数据中心绿色转型，根据财政部、生态环境部、工业和信息化部关于印发《绿色数据中心政府采购需求标准（试行）》的通知，本项目如涉及绿色数据中心，具体需求详见第四章采购需求。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w:t>
      </w:r>
      <w:r>
        <w:rPr>
          <w:rFonts w:ascii="SimSun" w:hAnsi="SimSun" w:eastAsia="SimSun" w:cs="SimSun"/>
          <w:color w:val="000000"/>
          <w:sz w:val="24"/>
        </w:rPr>
        <w:t xml:space="preserve">（如果设置特定资格要求，则需要提供）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十一、项目实施方案</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十二、投标所需其他材料</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十三、质疑函范本</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投标人基本情况表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四、法定代表人身份证明或授权委托书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w:t>
      </w:r>
      <w:r>
        <w:rPr>
          <w:rFonts w:ascii="SimSun" w:hAnsi="SimSun" w:eastAsia="SimSun" w:cs="SimSun"/>
          <w:b/>
          <w:color w:val="000000"/>
          <w:sz w:val="28"/>
        </w:rPr>
        <w:t xml:space="preserve">、法定代表人身份证明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 （供应商名称）的法定代表人。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附法定代表人居民身份证</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rPr>
          <w:rFonts w:ascii="Calibri" w:hAnsi="Calibri" w:eastAsia="Calibri" w:cs="Calibri"/>
          <w:color w:val="000000"/>
          <w:sz w:val="24"/>
        </w:rPr>
        <w:t xml:space="preserve">             </w:t>
      </w:r>
      <w:r/>
    </w:p>
    <w:p>
      <w:pPr>
        <w:ind w:left="0" w:right="0" w:firstLine="5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w:t>
      </w: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法定代表人身份证电子件</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w:t>
      </w:r>
      <w:r>
        <w:rPr>
          <w:rFonts w:ascii="SimSun" w:hAnsi="SimSun" w:eastAsia="SimSun" w:cs="SimSun"/>
          <w:b/>
          <w:color w:val="000000"/>
          <w:sz w:val="28"/>
        </w:rPr>
        <w:t xml:space="preserve">、授权委托书</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Calibri" w:hAnsi="Calibri" w:eastAsia="Calibri" w:cs="Calibri"/>
          <w:color w:val="000000"/>
          <w:sz w:val="24"/>
        </w:rPr>
        <w:t xml:space="preserve">____________</w:t>
      </w:r>
      <w:r>
        <w:rPr>
          <w:rFonts w:ascii="SimSun" w:hAnsi="SimSun" w:eastAsia="SimSun" w:cs="SimSun"/>
          <w:color w:val="000000"/>
          <w:sz w:val="24"/>
        </w:rPr>
        <w:t xml:space="preserve">（供应商名称）授权</w:t>
      </w:r>
      <w:r>
        <w:rPr>
          <w:rFonts w:ascii="Calibri" w:hAnsi="Calibri" w:eastAsia="Calibri" w:cs="Calibri"/>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Calibri" w:hAnsi="Calibri" w:eastAsia="Calibri" w:cs="Calibri"/>
          <w:color w:val="000000"/>
          <w:sz w:val="24"/>
        </w:rPr>
        <w:t xml:space="preserve">______</w:t>
      </w:r>
      <w:r>
        <w:rPr>
          <w:rFonts w:ascii="SimSun" w:hAnsi="SimSun" w:eastAsia="SimSun" w:cs="SimSun"/>
          <w:color w:val="000000"/>
          <w:sz w:val="24"/>
        </w:rPr>
        <w:t xml:space="preserve">年</w:t>
      </w:r>
      <w:r>
        <w:rPr>
          <w:rFonts w:ascii="Calibri" w:hAnsi="Calibri" w:eastAsia="Calibri" w:cs="Calibri"/>
          <w:color w:val="000000"/>
          <w:sz w:val="24"/>
        </w:rPr>
        <w:t xml:space="preserve">____</w:t>
      </w:r>
      <w:r>
        <w:rPr>
          <w:rFonts w:ascii="SimSun" w:hAnsi="SimSun" w:eastAsia="SimSun" w:cs="SimSun"/>
          <w:color w:val="000000"/>
          <w:sz w:val="24"/>
        </w:rPr>
        <w:t xml:space="preserve">月</w:t>
      </w:r>
      <w:r>
        <w:rPr>
          <w:rFonts w:ascii="Calibri" w:hAnsi="Calibri" w:eastAsia="Calibri" w:cs="Calibri"/>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96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20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Calibri" w:hAnsi="Calibri" w:eastAsia="Calibri" w:cs="Calibri"/>
          <w:color w:val="000000"/>
          <w:sz w:val="24"/>
          <w:u w:val="single"/>
        </w:rPr>
        <w:t xml:space="preserve">                              </w:t>
      </w:r>
      <w:r/>
    </w:p>
    <w:p>
      <w:pPr>
        <w:ind w:left="0" w:right="0" w:firstLine="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被授权人联系电话：（手机）</w:t>
      </w:r>
      <w:r>
        <w:rPr>
          <w:rFonts w:ascii="Calibri" w:hAnsi="Calibri" w:eastAsia="Calibri" w:cs="Calibri"/>
          <w:color w:val="000000"/>
          <w:sz w:val="24"/>
          <w:u w:val="single"/>
        </w:rPr>
        <w:t xml:space="preserve">                          </w:t>
      </w:r>
      <w:r/>
    </w:p>
    <w:p>
      <w:pPr>
        <w:ind w:left="0" w:right="0" w:firstLine="120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Calibri" w:hAnsi="Calibri" w:eastAsia="Calibri" w:cs="Calibri"/>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单位地址：</w:t>
      </w:r>
      <w:r>
        <w:rPr>
          <w:rFonts w:ascii="Calibri" w:hAnsi="Calibri" w:eastAsia="Calibri" w:cs="Calibri"/>
          <w:color w:val="000000"/>
          <w:sz w:val="24"/>
          <w:u w:val="single"/>
        </w:rPr>
        <w:t xml:space="preserve">                                         </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日期：</w:t>
      </w:r>
      <w:r>
        <w:rPr>
          <w:rFonts w:ascii="Calibri" w:hAnsi="Calibri" w:eastAsia="Calibri" w:cs="Calibr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附法定代表人身份证电子件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附被授权人身份证电子件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6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rPr>
                <w:rFonts w:ascii="Times New Roman" w:hAnsi="Times New Roman" w:eastAsia="Times New Roman" w:cs="Times New Roman"/>
                <w:b/>
                <w:color w:val="000000"/>
                <w:sz w:val="21"/>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FangSong" w:hAnsi="FangSong" w:eastAsia="FangSong" w:cs="FangSong"/>
                <w:color w:val="000000"/>
                <w:sz w:val="24"/>
              </w:rPr>
              <w:t xml:space="preserve">           </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投标报价汇总表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
        <w:gridCol w:w="200"/>
        <w:gridCol w:w="1369"/>
        <w:gridCol w:w="932"/>
        <w:gridCol w:w="2076"/>
        <w:gridCol w:w="2076"/>
        <w:gridCol w:w="815"/>
      </w:tblGrid>
      <w:tr>
        <w:trPr>
          <w:trHeight w:val="7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投标报价（元）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备注</w:t>
            </w:r>
            <w:r/>
          </w:p>
        </w:tc>
      </w:tr>
      <w:tr>
        <w:trPr>
          <w:trHeight w:val="7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r>
      <w:tr>
        <w:trPr>
          <w:trHeight w:val="7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tc>
      </w:tr>
      <w:tr>
        <w:trPr>
          <w:trHeight w:val="173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投标总价</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u w:val="single"/>
              </w:rPr>
              <w:t xml:space="preserve">              元</w:t>
            </w: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color w:val="000000"/>
                <w:sz w:val="24"/>
                <w:u w:val="single"/>
              </w:rPr>
              <w:t xml:space="preserve">                         </w:t>
            </w:r>
            <w:r/>
          </w:p>
        </w:tc>
      </w:tr>
    </w:tbl>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“投标分项报价表”中“投标总报价”数额应当与“开标一览表”中“投标总报价”数额一致。</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w:t>
      </w:r>
      <w:r>
        <w:rPr>
          <w:rFonts w:ascii="Arial" w:hAnsi="Arial" w:eastAsia="Arial" w:cs="Arial"/>
          <w:color w:val="000000"/>
          <w:sz w:val="24"/>
          <w:u w:val="single"/>
        </w:rPr>
        <w:t xml:space="preserve">             </w:t>
      </w:r>
      <w:r>
        <w:rPr>
          <w:rFonts w:ascii="Arial" w:hAnsi="Arial" w:eastAsia="Arial" w:cs="Arial"/>
          <w:color w:val="000000"/>
          <w:sz w:val="24"/>
        </w:rPr>
        <w:t xml:space="preserve">（加盖CA电子签章）</w:t>
        <w:br w:type="page" w:clear="all"/>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七、</w:t>
      </w:r>
      <w:r>
        <w:rPr>
          <w:rFonts w:ascii="SimSun" w:hAnsi="SimSun" w:eastAsia="SimSun" w:cs="SimSun"/>
          <w:color w:val="000000"/>
          <w:sz w:val="36"/>
        </w:rPr>
        <w:t xml:space="preserve">中小（微）企业声明函（服务）</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left="0" w:right="18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年___月___日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（备注：1、投标人如不提供此声明函，价格将不做相应扣除。2、中标人为残疾人福利单位的，此声明函将随中标结果同时公告，接受社会监督。）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年___月___日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w:t>
      </w:r>
      <w:r>
        <w:rPr>
          <w:rFonts w:ascii="SimHei" w:hAnsi="SimHei" w:eastAsia="SimHei" w:cs="SimHei"/>
          <w:b/>
          <w:color w:val="000000"/>
          <w:sz w:val="32"/>
        </w:rPr>
        <w:t xml:space="preserve">技术响应偏离表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响应偏离表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55"/>
        <w:gridCol w:w="2608"/>
        <w:gridCol w:w="2608"/>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348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w:t>
      </w:r>
      <w:r>
        <w:rPr>
          <w:rFonts w:ascii="Calibri" w:hAnsi="Calibri" w:eastAsia="Calibri" w:cs="Calibri"/>
          <w:color w:val="000000"/>
          <w:sz w:val="24"/>
        </w:rPr>
        <w:t xml:space="preserve">CA</w:t>
      </w:r>
      <w:r>
        <w:rPr>
          <w:rFonts w:ascii="SimSun" w:hAnsi="SimSun" w:eastAsia="SimSun" w:cs="SimSun"/>
          <w:color w:val="000000"/>
          <w:sz w:val="24"/>
        </w:rPr>
        <w:t xml:space="preserve">电子签章）</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2、供应商所投产品如与招标文件要求的规格及配置不一致，则须在上表偏离说明中详细注明。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3、响应部分可后附详细说明及技术资料，并注明投标文件中对应的页码范围。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九、项目组人员</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398"/>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注：如供应商中标，项目组成员必须按本表承诺人员操作，不得随意更换。按投标文件要求附相关人员证书。</w:t>
      </w:r>
      <w:r/>
    </w:p>
    <w:p>
      <w:pPr>
        <w:ind w:left="0" w:right="0" w:firstLine="2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注：请填写此表，并按要求上传业绩资料电子件。</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十一、项目实施方案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十三、质疑函范本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6.质疑投标人为自然人的，质疑函应由本人签字；质疑投标人为法人或者其他组织的，质疑函应由法定代表人、主要负责人，或者其授权代表签字或者盖章，并加盖公章。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notePr/>
      <w:endnotePr/>
      <w:type w:val="nextPage"/>
      <w:pgSz w:w="11906" w:h="16838" w:orient="portrait"/>
      <w:pgMar w:top="1418" w:right="1588" w:bottom="1418" w:left="1585" w:header="851" w:footer="10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SimSun">
    <w:panose1 w:val="02010600030101010101"/>
  </w:font>
  <w:font w:name="monospace">
    <w:panose1 w:val="020B0503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p>
    <w:pPr>
      <w:pStyle w:val="1010"/>
      <w:jc w:val="both"/>
      <w:rPr>
        <w:b/>
        <w:i/>
        <w:sz w:val="20"/>
      </w:rPr>
    </w:pPr>
    <w:r>
      <w:rPr>
        <w:b/>
        <w:i/>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6"/>
      <w:isLgl w:val="false"/>
      <w:suff w:val="nothing"/>
      <w:lvlText w:val=""/>
      <w:lvlJc w:val="left"/>
      <w:pPr>
        <w:ind w:left="0" w:firstLine="0"/>
      </w:pPr>
      <w:rPr>
        <w:rFonts w:hint="eastAsia"/>
      </w:rPr>
    </w:lvl>
    <w:lvl w:ilvl="6">
      <w:start w:val="1"/>
      <w:numFmt w:val="decimal"/>
      <w:pStyle w:val="978"/>
      <w:isLgl w:val="false"/>
      <w:suff w:val="nothing"/>
      <w:lvlText w:val=""/>
      <w:lvlJc w:val="left"/>
      <w:pPr>
        <w:ind w:left="0" w:firstLine="0"/>
      </w:pPr>
      <w:rPr>
        <w:rFonts w:hint="eastAsia"/>
      </w:rPr>
    </w:lvl>
    <w:lvl w:ilvl="7">
      <w:start w:val="1"/>
      <w:numFmt w:val="decimal"/>
      <w:pStyle w:val="980"/>
      <w:isLgl w:val="false"/>
      <w:suff w:val="nothing"/>
      <w:lvlText w:val=""/>
      <w:lvlJc w:val="left"/>
      <w:pPr>
        <w:ind w:left="0" w:firstLine="0"/>
      </w:pPr>
      <w:rPr>
        <w:rFonts w:hint="eastAsia"/>
      </w:rPr>
    </w:lvl>
    <w:lvl w:ilvl="8">
      <w:start w:val="1"/>
      <w:numFmt w:val="decimal"/>
      <w:pStyle w:val="982"/>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tabs>
          <w:tab w:val="left" w:pos="312"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vlJc w:val="left"/>
      <w:pPr>
        <w:tabs>
          <w:tab w:val="left" w:pos="312"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link w:val="114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6">
    <w:name w:val="Heading 1"/>
    <w:basedOn w:val="705"/>
    <w:next w:val="705"/>
    <w:uiPriority w:val="9"/>
    <w:qFormat/>
    <w:pPr>
      <w:keepLines/>
      <w:keepNext/>
      <w:spacing w:before="480" w:after="200"/>
      <w:outlineLvl w:val="0"/>
    </w:pPr>
    <w:rPr>
      <w:rFonts w:ascii="Arial" w:hAnsi="Arial" w:eastAsia="Arial" w:cs="Arial"/>
      <w:sz w:val="40"/>
      <w:szCs w:val="40"/>
    </w:rPr>
  </w:style>
  <w:style w:type="paragraph" w:styleId="707">
    <w:name w:val="Heading 2"/>
    <w:basedOn w:val="717"/>
    <w:next w:val="717"/>
    <w:uiPriority w:val="0"/>
    <w:qFormat/>
    <w:pPr>
      <w:keepLines/>
      <w:keepNext/>
      <w:spacing w:before="260" w:after="260" w:line="413" w:lineRule="auto"/>
      <w:outlineLvl w:val="1"/>
    </w:pPr>
    <w:rPr>
      <w:rFonts w:ascii="Arial" w:hAnsi="Arial" w:eastAsia="黑体"/>
      <w:b/>
      <w:sz w:val="32"/>
      <w:szCs w:val="20"/>
    </w:rPr>
  </w:style>
  <w:style w:type="paragraph" w:styleId="708">
    <w:name w:val="Heading 3"/>
    <w:basedOn w:val="705"/>
    <w:next w:val="705"/>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17"/>
    <w:next w:val="717"/>
    <w:uiPriority w:val="0"/>
    <w:qFormat/>
    <w:pPr>
      <w:keepLines/>
      <w:keepNext/>
      <w:spacing w:line="360" w:lineRule="auto"/>
      <w:tabs>
        <w:tab w:val="left" w:pos="1134" w:leader="none"/>
        <w:tab w:val="right" w:pos="7371" w:leader="none"/>
      </w:tabs>
      <w:outlineLvl w:val="3"/>
    </w:pPr>
    <w:rPr>
      <w:rFonts w:ascii="宋体" w:hAnsi="Times New Roman" w:eastAsia="Times New Roman"/>
      <w:color w:val="800000"/>
      <w:sz w:val="28"/>
      <w:szCs w:val="20"/>
    </w:rPr>
  </w:style>
  <w:style w:type="paragraph" w:styleId="710">
    <w:name w:val="Heading 5"/>
    <w:basedOn w:val="705"/>
    <w:next w:val="705"/>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customStyle="1">
    <w:name w:val="Normal1"/>
    <w:next w:val="707"/>
    <w:uiPriority w:val="0"/>
    <w:qFormat/>
    <w:pPr>
      <w:jc w:val="both"/>
      <w:widowControl w:val="off"/>
    </w:pPr>
    <w:rPr>
      <w:rFonts w:hint="default" w:ascii="Calibri" w:hAnsi="Calibri" w:eastAsia="宋体" w:cs="Times New Roman"/>
      <w:sz w:val="21"/>
      <w:szCs w:val="22"/>
      <w:lang w:val="en-US" w:eastAsia="zh-CN" w:bidi="ar-SA"/>
    </w:rPr>
  </w:style>
  <w:style w:type="paragraph" w:styleId="718">
    <w:name w:val="toc 7"/>
    <w:basedOn w:val="705"/>
    <w:next w:val="705"/>
    <w:uiPriority w:val="39"/>
    <w:unhideWhenUsed/>
    <w:qFormat/>
    <w:pPr>
      <w:ind w:left="1701" w:right="0" w:firstLine="0"/>
      <w:spacing w:after="57"/>
    </w:pPr>
  </w:style>
  <w:style w:type="paragraph" w:styleId="719">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Body Text"/>
    <w:basedOn w:val="717"/>
    <w:uiPriority w:val="0"/>
    <w:qFormat/>
    <w:pPr>
      <w:spacing w:line="60" w:lineRule="auto"/>
    </w:pPr>
    <w:rPr>
      <w:rFonts w:ascii="仿宋_GB2312" w:eastAsia="仿宋_GB2312"/>
      <w:sz w:val="32"/>
    </w:rPr>
  </w:style>
  <w:style w:type="paragraph" w:styleId="721">
    <w:name w:val="toc 5"/>
    <w:basedOn w:val="705"/>
    <w:next w:val="705"/>
    <w:uiPriority w:val="39"/>
    <w:unhideWhenUsed/>
    <w:qFormat/>
    <w:pPr>
      <w:ind w:left="1134" w:right="0" w:firstLine="0"/>
      <w:spacing w:after="57"/>
    </w:pPr>
  </w:style>
  <w:style w:type="paragraph" w:styleId="722">
    <w:name w:val="toc 3"/>
    <w:basedOn w:val="705"/>
    <w:next w:val="705"/>
    <w:uiPriority w:val="39"/>
    <w:unhideWhenUsed/>
    <w:qFormat/>
    <w:pPr>
      <w:ind w:left="567" w:right="0" w:firstLine="0"/>
      <w:spacing w:after="57"/>
    </w:pPr>
  </w:style>
  <w:style w:type="paragraph" w:styleId="723">
    <w:name w:val="toc 8"/>
    <w:basedOn w:val="705"/>
    <w:next w:val="705"/>
    <w:uiPriority w:val="39"/>
    <w:unhideWhenUsed/>
    <w:qFormat/>
    <w:pPr>
      <w:ind w:left="1984" w:right="0" w:firstLine="0"/>
      <w:spacing w:after="57"/>
    </w:pPr>
  </w:style>
  <w:style w:type="paragraph" w:styleId="724">
    <w:name w:val="endnote text"/>
    <w:basedOn w:val="705"/>
    <w:uiPriority w:val="99"/>
    <w:semiHidden/>
    <w:unhideWhenUsed/>
    <w:qFormat/>
    <w:pPr>
      <w:spacing w:after="0" w:line="240" w:lineRule="auto"/>
    </w:pPr>
    <w:rPr>
      <w:sz w:val="20"/>
    </w:rPr>
  </w:style>
  <w:style w:type="paragraph" w:styleId="725">
    <w:name w:val="Footer"/>
    <w:basedOn w:val="705"/>
    <w:uiPriority w:val="99"/>
    <w:unhideWhenUsed/>
    <w:qFormat/>
    <w:pPr>
      <w:spacing w:after="0" w:line="240" w:lineRule="auto"/>
      <w:tabs>
        <w:tab w:val="center" w:pos="7143" w:leader="none"/>
        <w:tab w:val="right" w:pos="14287" w:leader="none"/>
      </w:tabs>
    </w:pPr>
  </w:style>
  <w:style w:type="paragraph" w:styleId="726">
    <w:name w:val="Header"/>
    <w:basedOn w:val="705"/>
    <w:uiPriority w:val="99"/>
    <w:unhideWhenUsed/>
    <w:qFormat/>
    <w:pPr>
      <w:spacing w:after="0" w:line="240" w:lineRule="auto"/>
      <w:tabs>
        <w:tab w:val="center" w:pos="7143" w:leader="none"/>
        <w:tab w:val="right" w:pos="14287" w:leader="none"/>
      </w:tabs>
    </w:pPr>
  </w:style>
  <w:style w:type="paragraph" w:styleId="727">
    <w:name w:val="toc 1"/>
    <w:basedOn w:val="705"/>
    <w:next w:val="705"/>
    <w:uiPriority w:val="39"/>
    <w:unhideWhenUsed/>
    <w:qFormat/>
    <w:pPr>
      <w:ind w:left="0" w:right="0" w:firstLine="0"/>
      <w:spacing w:after="57"/>
    </w:pPr>
  </w:style>
  <w:style w:type="paragraph" w:styleId="728">
    <w:name w:val="toc 4"/>
    <w:basedOn w:val="705"/>
    <w:next w:val="705"/>
    <w:uiPriority w:val="39"/>
    <w:unhideWhenUsed/>
    <w:qFormat/>
    <w:pPr>
      <w:ind w:left="850" w:right="0" w:firstLine="0"/>
      <w:spacing w:after="57"/>
    </w:pPr>
  </w:style>
  <w:style w:type="paragraph" w:styleId="729">
    <w:name w:val="Subtitle"/>
    <w:basedOn w:val="705"/>
    <w:next w:val="705"/>
    <w:uiPriority w:val="11"/>
    <w:qFormat/>
    <w:pPr>
      <w:spacing w:before="200" w:after="200"/>
    </w:pPr>
    <w:rPr>
      <w:sz w:val="24"/>
      <w:szCs w:val="24"/>
    </w:rPr>
  </w:style>
  <w:style w:type="paragraph" w:styleId="730">
    <w:name w:val="footnote text"/>
    <w:basedOn w:val="705"/>
    <w:uiPriority w:val="99"/>
    <w:semiHidden/>
    <w:unhideWhenUsed/>
    <w:qFormat/>
    <w:pPr>
      <w:spacing w:after="40" w:line="240" w:lineRule="auto"/>
    </w:pPr>
    <w:rPr>
      <w:sz w:val="18"/>
    </w:rPr>
  </w:style>
  <w:style w:type="paragraph" w:styleId="731">
    <w:name w:val="toc 6"/>
    <w:basedOn w:val="705"/>
    <w:next w:val="705"/>
    <w:uiPriority w:val="39"/>
    <w:unhideWhenUsed/>
    <w:qFormat/>
    <w:pPr>
      <w:ind w:left="1417" w:right="0" w:firstLine="0"/>
      <w:spacing w:after="57"/>
    </w:pPr>
  </w:style>
  <w:style w:type="paragraph" w:styleId="732">
    <w:name w:val="table of figures"/>
    <w:basedOn w:val="705"/>
    <w:next w:val="705"/>
    <w:uiPriority w:val="99"/>
    <w:unhideWhenUsed/>
    <w:qFormat/>
    <w:pPr>
      <w:spacing w:after="0" w:afterAutospacing="0"/>
    </w:pPr>
  </w:style>
  <w:style w:type="paragraph" w:styleId="733">
    <w:name w:val="toc 2"/>
    <w:basedOn w:val="705"/>
    <w:next w:val="705"/>
    <w:uiPriority w:val="39"/>
    <w:unhideWhenUsed/>
    <w:qFormat/>
    <w:pPr>
      <w:ind w:left="283" w:right="0" w:firstLine="0"/>
      <w:spacing w:after="57"/>
    </w:pPr>
  </w:style>
  <w:style w:type="paragraph" w:styleId="734">
    <w:name w:val="toc 9"/>
    <w:basedOn w:val="705"/>
    <w:next w:val="705"/>
    <w:uiPriority w:val="39"/>
    <w:unhideWhenUsed/>
    <w:qFormat/>
    <w:pPr>
      <w:ind w:left="2268" w:right="0" w:firstLine="0"/>
      <w:spacing w:after="57"/>
    </w:pPr>
  </w:style>
  <w:style w:type="paragraph" w:styleId="735">
    <w:name w:val="HTML Preformatted"/>
    <w:basedOn w:val="7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cs="Arial"/>
      <w:sz w:val="24"/>
    </w:rPr>
  </w:style>
  <w:style w:type="paragraph" w:styleId="736">
    <w:name w:val="Title"/>
    <w:basedOn w:val="705"/>
    <w:next w:val="705"/>
    <w:uiPriority w:val="10"/>
    <w:qFormat/>
    <w:pPr>
      <w:contextualSpacing/>
      <w:spacing w:before="300" w:after="200"/>
    </w:pPr>
    <w:rPr>
      <w:sz w:val="48"/>
      <w:szCs w:val="48"/>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paragraph" w:styleId="741" w:customStyle="1">
    <w:name w:val="标题 111"/>
    <w:basedOn w:val="705"/>
    <w:next w:val="705"/>
    <w:link w:val="752"/>
    <w:uiPriority w:val="9"/>
    <w:qFormat/>
    <w:pPr>
      <w:keepLines/>
      <w:keepNext/>
      <w:spacing w:before="480" w:after="200"/>
      <w:outlineLvl w:val="0"/>
    </w:pPr>
    <w:rPr>
      <w:rFonts w:ascii="Arial" w:hAnsi="Arial" w:eastAsia="Arial" w:cs="Arial"/>
      <w:sz w:val="40"/>
      <w:szCs w:val="40"/>
    </w:rPr>
  </w:style>
  <w:style w:type="paragraph" w:styleId="742" w:customStyle="1">
    <w:name w:val="标题 211"/>
    <w:basedOn w:val="705"/>
    <w:next w:val="705"/>
    <w:link w:val="753"/>
    <w:uiPriority w:val="9"/>
    <w:unhideWhenUsed/>
    <w:qFormat/>
    <w:pPr>
      <w:keepLines/>
      <w:keepNext/>
      <w:spacing w:before="360" w:after="200"/>
      <w:outlineLvl w:val="1"/>
    </w:pPr>
    <w:rPr>
      <w:rFonts w:ascii="Arial" w:hAnsi="Arial" w:eastAsia="Arial" w:cs="Arial"/>
      <w:sz w:val="34"/>
    </w:rPr>
  </w:style>
  <w:style w:type="paragraph" w:styleId="743" w:customStyle="1">
    <w:name w:val="标题 311"/>
    <w:basedOn w:val="705"/>
    <w:next w:val="705"/>
    <w:link w:val="754"/>
    <w:uiPriority w:val="9"/>
    <w:unhideWhenUsed/>
    <w:qFormat/>
    <w:pPr>
      <w:keepLines/>
      <w:keepNext/>
      <w:spacing w:before="320" w:after="200"/>
      <w:outlineLvl w:val="2"/>
    </w:pPr>
    <w:rPr>
      <w:rFonts w:ascii="Arial" w:hAnsi="Arial" w:eastAsia="Arial" w:cs="Arial"/>
      <w:sz w:val="30"/>
      <w:szCs w:val="30"/>
    </w:rPr>
  </w:style>
  <w:style w:type="paragraph" w:styleId="744" w:customStyle="1">
    <w:name w:val="标题 411"/>
    <w:basedOn w:val="705"/>
    <w:next w:val="705"/>
    <w:link w:val="755"/>
    <w:uiPriority w:val="9"/>
    <w:unhideWhenUsed/>
    <w:qFormat/>
    <w:pPr>
      <w:keepLines/>
      <w:keepNext/>
      <w:spacing w:before="320" w:after="200"/>
      <w:outlineLvl w:val="3"/>
    </w:pPr>
    <w:rPr>
      <w:rFonts w:ascii="Arial" w:hAnsi="Arial" w:eastAsia="Arial" w:cs="Arial"/>
      <w:b/>
      <w:bCs/>
      <w:sz w:val="26"/>
      <w:szCs w:val="26"/>
    </w:rPr>
  </w:style>
  <w:style w:type="paragraph" w:styleId="745" w:customStyle="1">
    <w:name w:val="标题 511"/>
    <w:basedOn w:val="705"/>
    <w:next w:val="705"/>
    <w:link w:val="756"/>
    <w:uiPriority w:val="9"/>
    <w:unhideWhenUsed/>
    <w:qFormat/>
    <w:pPr>
      <w:keepLines/>
      <w:keepNext/>
      <w:spacing w:before="320" w:after="200"/>
      <w:outlineLvl w:val="4"/>
    </w:pPr>
    <w:rPr>
      <w:rFonts w:ascii="Arial" w:hAnsi="Arial" w:eastAsia="Arial" w:cs="Arial"/>
      <w:b/>
      <w:bCs/>
      <w:sz w:val="24"/>
      <w:szCs w:val="24"/>
    </w:rPr>
  </w:style>
  <w:style w:type="paragraph" w:styleId="746" w:customStyle="1">
    <w:name w:val="标题 611"/>
    <w:basedOn w:val="705"/>
    <w:next w:val="705"/>
    <w:link w:val="757"/>
    <w:uiPriority w:val="9"/>
    <w:unhideWhenUsed/>
    <w:qFormat/>
    <w:pPr>
      <w:keepLines/>
      <w:keepNext/>
      <w:spacing w:before="320" w:after="200"/>
      <w:outlineLvl w:val="5"/>
    </w:pPr>
    <w:rPr>
      <w:rFonts w:ascii="Arial" w:hAnsi="Arial" w:eastAsia="Arial" w:cs="Arial"/>
      <w:b/>
      <w:bCs/>
      <w:sz w:val="22"/>
      <w:szCs w:val="22"/>
    </w:rPr>
  </w:style>
  <w:style w:type="paragraph" w:styleId="747" w:customStyle="1">
    <w:name w:val="标题 711"/>
    <w:basedOn w:val="705"/>
    <w:next w:val="705"/>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48" w:customStyle="1">
    <w:name w:val="标题 811"/>
    <w:basedOn w:val="705"/>
    <w:next w:val="705"/>
    <w:link w:val="759"/>
    <w:uiPriority w:val="9"/>
    <w:unhideWhenUsed/>
    <w:qFormat/>
    <w:pPr>
      <w:keepLines/>
      <w:keepNext/>
      <w:spacing w:before="320" w:after="200"/>
      <w:outlineLvl w:val="7"/>
    </w:pPr>
    <w:rPr>
      <w:rFonts w:ascii="Arial" w:hAnsi="Arial" w:eastAsia="Arial" w:cs="Arial"/>
      <w:i/>
      <w:iCs/>
      <w:sz w:val="22"/>
      <w:szCs w:val="22"/>
    </w:rPr>
  </w:style>
  <w:style w:type="paragraph" w:styleId="749" w:customStyle="1">
    <w:name w:val="标题 911"/>
    <w:basedOn w:val="705"/>
    <w:next w:val="705"/>
    <w:link w:val="760"/>
    <w:uiPriority w:val="9"/>
    <w:unhideWhenUsed/>
    <w:qFormat/>
    <w:pPr>
      <w:keepLines/>
      <w:keepNext/>
      <w:spacing w:before="320" w:after="200"/>
      <w:outlineLvl w:val="8"/>
    </w:pPr>
    <w:rPr>
      <w:rFonts w:ascii="Arial" w:hAnsi="Arial" w:eastAsia="Arial" w:cs="Arial"/>
      <w:i/>
      <w:iCs/>
    </w:rPr>
  </w:style>
  <w:style w:type="character" w:styleId="750" w:customStyle="1">
    <w:name w:val="默认段落字体12"/>
    <w:link w:val="705"/>
    <w:uiPriority w:val="1"/>
    <w:unhideWhenUsed/>
    <w:qFormat/>
  </w:style>
  <w:style w:type="table" w:styleId="751" w:customStyle="1">
    <w:name w:val="普通表格11"/>
    <w:uiPriority w:val="99"/>
    <w:unhideWhenUsed/>
    <w:qFormat/>
    <w:tblPr/>
  </w:style>
  <w:style w:type="character" w:styleId="752" w:customStyle="1">
    <w:name w:val="标题 1 字符1"/>
    <w:link w:val="741"/>
    <w:uiPriority w:val="9"/>
    <w:qFormat/>
    <w:rPr>
      <w:rFonts w:ascii="Arial" w:hAnsi="Arial" w:eastAsia="Arial" w:cs="Arial"/>
      <w:sz w:val="40"/>
      <w:szCs w:val="40"/>
    </w:rPr>
  </w:style>
  <w:style w:type="character" w:styleId="753" w:customStyle="1">
    <w:name w:val="标题 2 字符1"/>
    <w:link w:val="742"/>
    <w:uiPriority w:val="9"/>
    <w:qFormat/>
    <w:rPr>
      <w:rFonts w:ascii="Arial" w:hAnsi="Arial" w:eastAsia="Arial" w:cs="Arial"/>
      <w:sz w:val="34"/>
    </w:rPr>
  </w:style>
  <w:style w:type="character" w:styleId="754" w:customStyle="1">
    <w:name w:val="标题 3 字符1"/>
    <w:link w:val="743"/>
    <w:uiPriority w:val="9"/>
    <w:qFormat/>
    <w:rPr>
      <w:rFonts w:ascii="Arial" w:hAnsi="Arial" w:eastAsia="Arial" w:cs="Arial"/>
      <w:sz w:val="30"/>
      <w:szCs w:val="30"/>
    </w:rPr>
  </w:style>
  <w:style w:type="character" w:styleId="755" w:customStyle="1">
    <w:name w:val="标题 4 字符1"/>
    <w:link w:val="744"/>
    <w:uiPriority w:val="9"/>
    <w:qFormat/>
    <w:rPr>
      <w:rFonts w:ascii="Arial" w:hAnsi="Arial" w:eastAsia="Arial" w:cs="Arial"/>
      <w:b/>
      <w:bCs/>
      <w:sz w:val="26"/>
      <w:szCs w:val="26"/>
    </w:rPr>
  </w:style>
  <w:style w:type="character" w:styleId="756" w:customStyle="1">
    <w:name w:val="标题 5 字符1"/>
    <w:link w:val="745"/>
    <w:uiPriority w:val="9"/>
    <w:qFormat/>
    <w:rPr>
      <w:rFonts w:ascii="Arial" w:hAnsi="Arial" w:eastAsia="Arial" w:cs="Arial"/>
      <w:b/>
      <w:bCs/>
      <w:sz w:val="24"/>
      <w:szCs w:val="24"/>
    </w:rPr>
  </w:style>
  <w:style w:type="character" w:styleId="757" w:customStyle="1">
    <w:name w:val="标题 6 字符1"/>
    <w:link w:val="746"/>
    <w:uiPriority w:val="9"/>
    <w:qFormat/>
    <w:rPr>
      <w:rFonts w:ascii="Arial" w:hAnsi="Arial" w:eastAsia="Arial" w:cs="Arial"/>
      <w:b/>
      <w:bCs/>
      <w:sz w:val="22"/>
      <w:szCs w:val="22"/>
    </w:rPr>
  </w:style>
  <w:style w:type="character" w:styleId="758" w:customStyle="1">
    <w:name w:val="标题 7 字符1"/>
    <w:link w:val="747"/>
    <w:uiPriority w:val="9"/>
    <w:qFormat/>
    <w:rPr>
      <w:rFonts w:ascii="Arial" w:hAnsi="Arial" w:eastAsia="Arial" w:cs="Arial"/>
      <w:b/>
      <w:bCs/>
      <w:i/>
      <w:iCs/>
      <w:sz w:val="22"/>
      <w:szCs w:val="22"/>
    </w:rPr>
  </w:style>
  <w:style w:type="character" w:styleId="759" w:customStyle="1">
    <w:name w:val="标题 8 字符1"/>
    <w:link w:val="748"/>
    <w:uiPriority w:val="9"/>
    <w:qFormat/>
    <w:rPr>
      <w:rFonts w:ascii="Arial" w:hAnsi="Arial" w:eastAsia="Arial" w:cs="Arial"/>
      <w:i/>
      <w:iCs/>
      <w:sz w:val="22"/>
      <w:szCs w:val="22"/>
    </w:rPr>
  </w:style>
  <w:style w:type="character" w:styleId="760" w:customStyle="1">
    <w:name w:val="标题 9 字符1"/>
    <w:link w:val="749"/>
    <w:uiPriority w:val="9"/>
    <w:qFormat/>
    <w:rPr>
      <w:rFonts w:ascii="Arial" w:hAnsi="Arial" w:eastAsia="Arial" w:cs="Arial"/>
      <w:i/>
      <w:iCs/>
      <w:sz w:val="21"/>
      <w:szCs w:val="21"/>
    </w:rPr>
  </w:style>
  <w:style w:type="paragraph" w:styleId="761" w:customStyle="1">
    <w:name w:val="目录 711"/>
    <w:basedOn w:val="705"/>
    <w:next w:val="705"/>
    <w:uiPriority w:val="39"/>
    <w:unhideWhenUsed/>
    <w:qFormat/>
    <w:pPr>
      <w:ind w:left="1701"/>
      <w:spacing w:after="57"/>
    </w:pPr>
  </w:style>
  <w:style w:type="paragraph" w:styleId="762" w:customStyle="1">
    <w:name w:val="题注1"/>
    <w:basedOn w:val="705"/>
    <w:next w:val="705"/>
    <w:uiPriority w:val="35"/>
    <w:unhideWhenUsed/>
    <w:qFormat/>
    <w:pPr>
      <w:spacing w:line="276" w:lineRule="auto"/>
    </w:pPr>
    <w:rPr>
      <w:b/>
      <w:bCs/>
      <w:color w:val="4f81bd"/>
      <w:sz w:val="18"/>
      <w:szCs w:val="18"/>
    </w:rPr>
  </w:style>
  <w:style w:type="paragraph" w:styleId="763" w:customStyle="1">
    <w:name w:val="正文文本11"/>
    <w:basedOn w:val="705"/>
    <w:uiPriority w:val="0"/>
    <w:qFormat/>
    <w:pPr>
      <w:spacing w:after="120"/>
    </w:pPr>
  </w:style>
  <w:style w:type="paragraph" w:styleId="764" w:customStyle="1">
    <w:name w:val="正文文本缩进11"/>
    <w:basedOn w:val="765"/>
    <w:uiPriority w:val="0"/>
    <w:qFormat/>
    <w:pPr>
      <w:ind w:firstLine="225"/>
    </w:pPr>
    <w:rPr>
      <w:rFonts w:ascii="仿宋_GB2312" w:eastAsia="仿宋_GB2312"/>
      <w:sz w:val="32"/>
    </w:rPr>
  </w:style>
  <w:style w:type="paragraph" w:styleId="765" w:customStyle="1">
    <w:name w:val="Normal_20_1"/>
    <w:uiPriority w:val="0"/>
    <w:qFormat/>
    <w:pPr>
      <w:jc w:val="both"/>
      <w:widowControl w:val="off"/>
    </w:pPr>
    <w:rPr>
      <w:rFonts w:hint="default" w:ascii="Calibri" w:hAnsi="Calibri" w:eastAsia="宋体" w:cs="Times New Roman"/>
      <w:sz w:val="21"/>
      <w:szCs w:val="22"/>
      <w:lang w:val="en-US" w:eastAsia="zh-CN" w:bidi="ar-SA"/>
    </w:rPr>
  </w:style>
  <w:style w:type="paragraph" w:styleId="766" w:customStyle="1">
    <w:name w:val="目录 511"/>
    <w:basedOn w:val="705"/>
    <w:next w:val="705"/>
    <w:uiPriority w:val="39"/>
    <w:unhideWhenUsed/>
    <w:qFormat/>
    <w:pPr>
      <w:ind w:left="1134"/>
      <w:spacing w:after="57"/>
    </w:pPr>
  </w:style>
  <w:style w:type="paragraph" w:styleId="767" w:customStyle="1">
    <w:name w:val="目录 311"/>
    <w:basedOn w:val="705"/>
    <w:next w:val="705"/>
    <w:uiPriority w:val="39"/>
    <w:unhideWhenUsed/>
    <w:qFormat/>
    <w:pPr>
      <w:ind w:left="567"/>
      <w:spacing w:after="57"/>
    </w:pPr>
  </w:style>
  <w:style w:type="paragraph" w:styleId="768" w:customStyle="1">
    <w:name w:val="目录 811"/>
    <w:basedOn w:val="705"/>
    <w:next w:val="705"/>
    <w:uiPriority w:val="39"/>
    <w:unhideWhenUsed/>
    <w:qFormat/>
    <w:pPr>
      <w:ind w:left="1984"/>
      <w:spacing w:after="57"/>
    </w:pPr>
  </w:style>
  <w:style w:type="paragraph" w:styleId="769" w:customStyle="1">
    <w:name w:val="尾注文本1"/>
    <w:basedOn w:val="705"/>
    <w:link w:val="770"/>
    <w:uiPriority w:val="99"/>
    <w:unhideWhenUsed/>
    <w:qFormat/>
    <w:rPr>
      <w:sz w:val="20"/>
    </w:rPr>
  </w:style>
  <w:style w:type="character" w:styleId="770" w:customStyle="1">
    <w:name w:val="尾注文本 字符"/>
    <w:link w:val="769"/>
    <w:uiPriority w:val="99"/>
    <w:qFormat/>
    <w:rPr>
      <w:sz w:val="20"/>
    </w:rPr>
  </w:style>
  <w:style w:type="paragraph" w:styleId="771" w:customStyle="1">
    <w:name w:val="页脚11"/>
    <w:basedOn w:val="705"/>
    <w:link w:val="772"/>
    <w:uiPriority w:val="99"/>
    <w:unhideWhenUsed/>
    <w:qFormat/>
    <w:pPr>
      <w:tabs>
        <w:tab w:val="center" w:pos="7143" w:leader="none"/>
        <w:tab w:val="right" w:pos="14287" w:leader="none"/>
      </w:tabs>
    </w:pPr>
  </w:style>
  <w:style w:type="character" w:styleId="772" w:customStyle="1">
    <w:name w:val="页脚 字符1"/>
    <w:link w:val="771"/>
    <w:uiPriority w:val="99"/>
    <w:qFormat/>
  </w:style>
  <w:style w:type="paragraph" w:styleId="773" w:customStyle="1">
    <w:name w:val="页眉11"/>
    <w:basedOn w:val="705"/>
    <w:link w:val="774"/>
    <w:uiPriority w:val="99"/>
    <w:unhideWhenUsed/>
    <w:qFormat/>
    <w:pPr>
      <w:tabs>
        <w:tab w:val="center" w:pos="7143" w:leader="none"/>
        <w:tab w:val="right" w:pos="14287" w:leader="none"/>
      </w:tabs>
    </w:pPr>
  </w:style>
  <w:style w:type="character" w:styleId="774" w:customStyle="1">
    <w:name w:val="页眉 字符1"/>
    <w:link w:val="773"/>
    <w:uiPriority w:val="99"/>
    <w:qFormat/>
  </w:style>
  <w:style w:type="paragraph" w:styleId="775" w:customStyle="1">
    <w:name w:val="目录 111"/>
    <w:basedOn w:val="705"/>
    <w:next w:val="705"/>
    <w:uiPriority w:val="39"/>
    <w:unhideWhenUsed/>
    <w:qFormat/>
    <w:pPr>
      <w:spacing w:after="57"/>
    </w:pPr>
  </w:style>
  <w:style w:type="paragraph" w:styleId="776" w:customStyle="1">
    <w:name w:val="目录 411"/>
    <w:basedOn w:val="705"/>
    <w:next w:val="705"/>
    <w:uiPriority w:val="39"/>
    <w:unhideWhenUsed/>
    <w:qFormat/>
    <w:pPr>
      <w:ind w:left="850"/>
      <w:spacing w:after="57"/>
    </w:pPr>
  </w:style>
  <w:style w:type="paragraph" w:styleId="777" w:customStyle="1">
    <w:name w:val="副标题1"/>
    <w:basedOn w:val="705"/>
    <w:next w:val="705"/>
    <w:link w:val="778"/>
    <w:uiPriority w:val="11"/>
    <w:qFormat/>
    <w:pPr>
      <w:spacing w:before="200" w:after="200"/>
    </w:pPr>
    <w:rPr>
      <w:sz w:val="24"/>
      <w:szCs w:val="24"/>
    </w:rPr>
  </w:style>
  <w:style w:type="character" w:styleId="778" w:customStyle="1">
    <w:name w:val="副标题 字符"/>
    <w:link w:val="777"/>
    <w:uiPriority w:val="11"/>
    <w:qFormat/>
    <w:rPr>
      <w:sz w:val="24"/>
      <w:szCs w:val="24"/>
    </w:rPr>
  </w:style>
  <w:style w:type="paragraph" w:styleId="779" w:customStyle="1">
    <w:name w:val="脚注文本1"/>
    <w:basedOn w:val="705"/>
    <w:link w:val="780"/>
    <w:uiPriority w:val="99"/>
    <w:unhideWhenUsed/>
    <w:qFormat/>
    <w:pPr>
      <w:spacing w:after="40"/>
    </w:pPr>
    <w:rPr>
      <w:sz w:val="18"/>
    </w:rPr>
  </w:style>
  <w:style w:type="character" w:styleId="780" w:customStyle="1">
    <w:name w:val="脚注文本 字符"/>
    <w:link w:val="779"/>
    <w:uiPriority w:val="99"/>
    <w:qFormat/>
    <w:rPr>
      <w:sz w:val="18"/>
    </w:rPr>
  </w:style>
  <w:style w:type="paragraph" w:styleId="781" w:customStyle="1">
    <w:name w:val="目录 611"/>
    <w:basedOn w:val="705"/>
    <w:next w:val="705"/>
    <w:uiPriority w:val="39"/>
    <w:unhideWhenUsed/>
    <w:qFormat/>
    <w:pPr>
      <w:ind w:left="1417"/>
      <w:spacing w:after="57"/>
    </w:pPr>
  </w:style>
  <w:style w:type="paragraph" w:styleId="782" w:customStyle="1">
    <w:name w:val="图表目录11"/>
    <w:basedOn w:val="705"/>
    <w:next w:val="705"/>
    <w:uiPriority w:val="99"/>
    <w:unhideWhenUsed/>
    <w:qFormat/>
  </w:style>
  <w:style w:type="paragraph" w:styleId="783" w:customStyle="1">
    <w:name w:val="目录 211"/>
    <w:basedOn w:val="705"/>
    <w:next w:val="705"/>
    <w:uiPriority w:val="39"/>
    <w:unhideWhenUsed/>
    <w:qFormat/>
    <w:pPr>
      <w:ind w:left="283"/>
      <w:spacing w:after="57"/>
    </w:pPr>
  </w:style>
  <w:style w:type="paragraph" w:styleId="784" w:customStyle="1">
    <w:name w:val="目录 911"/>
    <w:basedOn w:val="705"/>
    <w:next w:val="705"/>
    <w:uiPriority w:val="39"/>
    <w:unhideWhenUsed/>
    <w:qFormat/>
    <w:pPr>
      <w:ind w:left="2268"/>
      <w:spacing w:after="57"/>
    </w:pPr>
  </w:style>
  <w:style w:type="paragraph" w:styleId="785" w:customStyle="1">
    <w:name w:val="HTML 预设格式1"/>
    <w:basedOn w:val="705"/>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Cs w:val="21"/>
    </w:rPr>
  </w:style>
  <w:style w:type="paragraph" w:styleId="786" w:customStyle="1">
    <w:name w:val="标题11"/>
    <w:basedOn w:val="705"/>
    <w:next w:val="705"/>
    <w:link w:val="787"/>
    <w:uiPriority w:val="10"/>
    <w:qFormat/>
    <w:pPr>
      <w:contextualSpacing/>
      <w:spacing w:before="300" w:after="200"/>
    </w:pPr>
    <w:rPr>
      <w:sz w:val="48"/>
      <w:szCs w:val="48"/>
    </w:rPr>
  </w:style>
  <w:style w:type="character" w:styleId="787" w:customStyle="1">
    <w:name w:val="标题 字符"/>
    <w:link w:val="786"/>
    <w:uiPriority w:val="10"/>
    <w:qFormat/>
    <w:rPr>
      <w:sz w:val="48"/>
      <w:szCs w:val="48"/>
    </w:rPr>
  </w:style>
  <w:style w:type="paragraph" w:styleId="788" w:customStyle="1">
    <w:name w:val="正文首行缩进11"/>
    <w:basedOn w:val="763"/>
    <w:uiPriority w:val="0"/>
    <w:qFormat/>
    <w:pPr>
      <w:ind w:firstLine="420"/>
    </w:pPr>
  </w:style>
  <w:style w:type="table" w:styleId="789" w:customStyle="1">
    <w:name w:val="网格型11"/>
    <w:uiPriority w:val="59"/>
    <w:qFormat/>
    <w:tblPr/>
  </w:style>
  <w:style w:type="character" w:styleId="790" w:customStyle="1">
    <w:name w:val="尾注引用1"/>
    <w:link w:val="705"/>
    <w:uiPriority w:val="99"/>
    <w:unhideWhenUsed/>
    <w:qFormat/>
    <w:rPr>
      <w:vertAlign w:val="superscript"/>
    </w:rPr>
  </w:style>
  <w:style w:type="character" w:styleId="791" w:customStyle="1">
    <w:name w:val="页码11"/>
    <w:basedOn w:val="750"/>
    <w:link w:val="705"/>
    <w:uiPriority w:val="0"/>
    <w:qFormat/>
  </w:style>
  <w:style w:type="character" w:styleId="792" w:customStyle="1">
    <w:name w:val="超链接11"/>
    <w:link w:val="705"/>
    <w:uiPriority w:val="99"/>
    <w:unhideWhenUsed/>
    <w:qFormat/>
    <w:rPr>
      <w:color w:val="0000ff"/>
      <w:u w:val="single"/>
    </w:rPr>
  </w:style>
  <w:style w:type="character" w:styleId="793" w:customStyle="1">
    <w:name w:val="脚注引用1"/>
    <w:link w:val="705"/>
    <w:uiPriority w:val="99"/>
    <w:unhideWhenUsed/>
    <w:qFormat/>
    <w:rPr>
      <w:vertAlign w:val="superscript"/>
    </w:rPr>
  </w:style>
  <w:style w:type="character" w:styleId="794" w:customStyle="1">
    <w:name w:val="Heading 1 Char"/>
    <w:basedOn w:val="750"/>
    <w:link w:val="705"/>
    <w:uiPriority w:val="9"/>
    <w:qFormat/>
    <w:rPr>
      <w:rFonts w:ascii="Arial" w:hAnsi="Arial" w:eastAsia="Arial" w:cs="Arial"/>
      <w:sz w:val="40"/>
      <w:szCs w:val="40"/>
    </w:rPr>
  </w:style>
  <w:style w:type="character" w:styleId="795" w:customStyle="1">
    <w:name w:val="Heading 2 Char"/>
    <w:basedOn w:val="750"/>
    <w:link w:val="705"/>
    <w:uiPriority w:val="9"/>
    <w:qFormat/>
    <w:rPr>
      <w:rFonts w:ascii="Arial" w:hAnsi="Arial" w:eastAsia="Arial" w:cs="Arial"/>
      <w:sz w:val="34"/>
    </w:rPr>
  </w:style>
  <w:style w:type="character" w:styleId="796" w:customStyle="1">
    <w:name w:val="Heading 3 Char"/>
    <w:basedOn w:val="750"/>
    <w:link w:val="705"/>
    <w:uiPriority w:val="9"/>
    <w:qFormat/>
    <w:rPr>
      <w:rFonts w:ascii="Arial" w:hAnsi="Arial" w:eastAsia="Arial" w:cs="Arial"/>
      <w:sz w:val="30"/>
      <w:szCs w:val="30"/>
    </w:rPr>
  </w:style>
  <w:style w:type="character" w:styleId="797" w:customStyle="1">
    <w:name w:val="Heading 4 Char"/>
    <w:basedOn w:val="750"/>
    <w:link w:val="705"/>
    <w:uiPriority w:val="9"/>
    <w:qFormat/>
    <w:rPr>
      <w:rFonts w:ascii="Arial" w:hAnsi="Arial" w:eastAsia="Arial" w:cs="Arial"/>
      <w:b/>
      <w:bCs/>
      <w:sz w:val="26"/>
      <w:szCs w:val="26"/>
    </w:rPr>
  </w:style>
  <w:style w:type="character" w:styleId="798" w:customStyle="1">
    <w:name w:val="Heading 5 Char"/>
    <w:basedOn w:val="750"/>
    <w:link w:val="705"/>
    <w:uiPriority w:val="9"/>
    <w:qFormat/>
    <w:rPr>
      <w:rFonts w:ascii="Arial" w:hAnsi="Arial" w:eastAsia="Arial" w:cs="Arial"/>
      <w:b/>
      <w:bCs/>
      <w:sz w:val="24"/>
      <w:szCs w:val="24"/>
    </w:rPr>
  </w:style>
  <w:style w:type="character" w:styleId="799" w:customStyle="1">
    <w:name w:val="Heading 6 Char"/>
    <w:basedOn w:val="750"/>
    <w:link w:val="705"/>
    <w:uiPriority w:val="9"/>
    <w:qFormat/>
    <w:rPr>
      <w:rFonts w:ascii="Arial" w:hAnsi="Arial" w:eastAsia="Arial" w:cs="Arial"/>
      <w:b/>
      <w:bCs/>
      <w:sz w:val="22"/>
      <w:szCs w:val="22"/>
    </w:rPr>
  </w:style>
  <w:style w:type="character" w:styleId="800" w:customStyle="1">
    <w:name w:val="Heading 7 Char"/>
    <w:basedOn w:val="750"/>
    <w:link w:val="705"/>
    <w:uiPriority w:val="9"/>
    <w:qFormat/>
    <w:rPr>
      <w:rFonts w:ascii="Arial" w:hAnsi="Arial" w:eastAsia="Arial" w:cs="Arial"/>
      <w:b/>
      <w:bCs/>
      <w:i/>
      <w:iCs/>
      <w:sz w:val="22"/>
      <w:szCs w:val="22"/>
    </w:rPr>
  </w:style>
  <w:style w:type="character" w:styleId="801" w:customStyle="1">
    <w:name w:val="Heading 8 Char"/>
    <w:basedOn w:val="750"/>
    <w:link w:val="705"/>
    <w:uiPriority w:val="9"/>
    <w:qFormat/>
    <w:rPr>
      <w:rFonts w:ascii="Arial" w:hAnsi="Arial" w:eastAsia="Arial" w:cs="Arial"/>
      <w:i/>
      <w:iCs/>
      <w:sz w:val="22"/>
      <w:szCs w:val="22"/>
    </w:rPr>
  </w:style>
  <w:style w:type="character" w:styleId="802" w:customStyle="1">
    <w:name w:val="Heading 9 Char"/>
    <w:basedOn w:val="750"/>
    <w:link w:val="705"/>
    <w:uiPriority w:val="9"/>
    <w:qFormat/>
    <w:rPr>
      <w:rFonts w:ascii="Arial" w:hAnsi="Arial" w:eastAsia="Arial" w:cs="Arial"/>
      <w:i/>
      <w:iCs/>
      <w:sz w:val="21"/>
      <w:szCs w:val="21"/>
    </w:rPr>
  </w:style>
  <w:style w:type="character" w:styleId="803" w:customStyle="1">
    <w:name w:val="Title Char"/>
    <w:basedOn w:val="750"/>
    <w:link w:val="705"/>
    <w:uiPriority w:val="10"/>
    <w:qFormat/>
    <w:rPr>
      <w:sz w:val="48"/>
      <w:szCs w:val="48"/>
    </w:rPr>
  </w:style>
  <w:style w:type="character" w:styleId="804" w:customStyle="1">
    <w:name w:val="Subtitle Char"/>
    <w:basedOn w:val="750"/>
    <w:link w:val="705"/>
    <w:uiPriority w:val="11"/>
    <w:qFormat/>
    <w:rPr>
      <w:sz w:val="24"/>
      <w:szCs w:val="24"/>
    </w:rPr>
  </w:style>
  <w:style w:type="character" w:styleId="805" w:customStyle="1">
    <w:name w:val="Quote Char"/>
    <w:link w:val="705"/>
    <w:uiPriority w:val="29"/>
    <w:qFormat/>
    <w:rPr>
      <w:i/>
    </w:rPr>
  </w:style>
  <w:style w:type="character" w:styleId="806" w:customStyle="1">
    <w:name w:val="Intense Quote Char"/>
    <w:link w:val="705"/>
    <w:uiPriority w:val="30"/>
    <w:qFormat/>
    <w:rPr>
      <w:i/>
    </w:rPr>
  </w:style>
  <w:style w:type="character" w:styleId="807" w:customStyle="1">
    <w:name w:val="Header Char"/>
    <w:basedOn w:val="750"/>
    <w:link w:val="705"/>
    <w:uiPriority w:val="99"/>
    <w:qFormat/>
  </w:style>
  <w:style w:type="character" w:styleId="808" w:customStyle="1">
    <w:name w:val="Caption Char"/>
    <w:link w:val="705"/>
    <w:uiPriority w:val="99"/>
    <w:qFormat/>
  </w:style>
  <w:style w:type="table" w:styleId="809" w:customStyle="1">
    <w:name w:val="Plain Table 1"/>
    <w:basedOn w:val="751"/>
    <w:uiPriority w:val="59"/>
    <w:qFormat/>
    <w:pPr>
      <w:spacing w:after="0" w:line="240" w:lineRule="auto"/>
    </w:pPr>
    <w:tblPr/>
  </w:style>
  <w:style w:type="table" w:styleId="810" w:customStyle="1">
    <w:name w:val="Plain Table 2"/>
    <w:basedOn w:val="751"/>
    <w:uiPriority w:val="59"/>
    <w:qFormat/>
    <w:pPr>
      <w:spacing w:after="0" w:line="240" w:lineRule="auto"/>
    </w:pPr>
    <w:tblPr/>
  </w:style>
  <w:style w:type="table" w:styleId="811" w:customStyle="1">
    <w:name w:val="Plain Table 3"/>
    <w:basedOn w:val="751"/>
    <w:uiPriority w:val="99"/>
    <w:qFormat/>
    <w:pPr>
      <w:spacing w:after="0" w:line="240" w:lineRule="auto"/>
    </w:pPr>
    <w:tblPr/>
  </w:style>
  <w:style w:type="table" w:styleId="812" w:customStyle="1">
    <w:name w:val="Plain Table 4"/>
    <w:basedOn w:val="751"/>
    <w:uiPriority w:val="99"/>
    <w:qFormat/>
    <w:pPr>
      <w:spacing w:after="0" w:line="240" w:lineRule="auto"/>
    </w:pPr>
    <w:tblPr/>
  </w:style>
  <w:style w:type="table" w:styleId="813" w:customStyle="1">
    <w:name w:val="Plain Table 5"/>
    <w:basedOn w:val="751"/>
    <w:uiPriority w:val="99"/>
    <w:qFormat/>
    <w:pPr>
      <w:spacing w:after="0" w:line="240" w:lineRule="auto"/>
    </w:pPr>
    <w:tblPr/>
  </w:style>
  <w:style w:type="table" w:styleId="814" w:customStyle="1">
    <w:name w:val="Grid Table 1 Light"/>
    <w:basedOn w:val="751"/>
    <w:uiPriority w:val="99"/>
    <w:qFormat/>
    <w:pPr>
      <w:spacing w:after="0" w:line="240" w:lineRule="auto"/>
    </w:pPr>
    <w:tblPr/>
  </w:style>
  <w:style w:type="table" w:styleId="815" w:customStyle="1">
    <w:name w:val="Grid Table 2"/>
    <w:basedOn w:val="751"/>
    <w:uiPriority w:val="99"/>
    <w:qFormat/>
    <w:pPr>
      <w:spacing w:after="0" w:line="240" w:lineRule="auto"/>
    </w:pPr>
    <w:tblPr/>
  </w:style>
  <w:style w:type="table" w:styleId="816" w:customStyle="1">
    <w:name w:val="Grid Table 3"/>
    <w:basedOn w:val="751"/>
    <w:uiPriority w:val="99"/>
    <w:qFormat/>
    <w:pPr>
      <w:spacing w:after="0" w:line="240" w:lineRule="auto"/>
    </w:pPr>
    <w:tblPr/>
  </w:style>
  <w:style w:type="table" w:styleId="817" w:customStyle="1">
    <w:name w:val="Grid Table 4"/>
    <w:basedOn w:val="751"/>
    <w:uiPriority w:val="59"/>
    <w:qFormat/>
    <w:pPr>
      <w:spacing w:after="0" w:line="240" w:lineRule="auto"/>
    </w:pPr>
    <w:tblPr/>
  </w:style>
  <w:style w:type="table" w:styleId="818" w:customStyle="1">
    <w:name w:val="Grid Table 5 Dark"/>
    <w:basedOn w:val="751"/>
    <w:uiPriority w:val="99"/>
    <w:qFormat/>
    <w:pPr>
      <w:spacing w:after="0" w:line="240" w:lineRule="auto"/>
    </w:pPr>
    <w:tblPr/>
  </w:style>
  <w:style w:type="table" w:styleId="819" w:customStyle="1">
    <w:name w:val="Grid Table 6 Colorful"/>
    <w:basedOn w:val="751"/>
    <w:uiPriority w:val="99"/>
    <w:qFormat/>
    <w:pPr>
      <w:spacing w:after="0" w:line="240" w:lineRule="auto"/>
    </w:pPr>
    <w:tblPr/>
  </w:style>
  <w:style w:type="table" w:styleId="820" w:customStyle="1">
    <w:name w:val="Grid Table 7 Colorful"/>
    <w:basedOn w:val="751"/>
    <w:uiPriority w:val="99"/>
    <w:qFormat/>
    <w:pPr>
      <w:spacing w:after="0" w:line="240" w:lineRule="auto"/>
    </w:pPr>
    <w:tblPr/>
  </w:style>
  <w:style w:type="table" w:styleId="821" w:customStyle="1">
    <w:name w:val="List Table 1 Light"/>
    <w:basedOn w:val="751"/>
    <w:uiPriority w:val="99"/>
    <w:qFormat/>
    <w:pPr>
      <w:spacing w:after="0" w:line="240" w:lineRule="auto"/>
    </w:pPr>
    <w:tblPr/>
  </w:style>
  <w:style w:type="table" w:styleId="822" w:customStyle="1">
    <w:name w:val="List Table 2"/>
    <w:basedOn w:val="751"/>
    <w:uiPriority w:val="99"/>
    <w:qFormat/>
    <w:pPr>
      <w:spacing w:after="0" w:line="240" w:lineRule="auto"/>
    </w:pPr>
    <w:tblPr/>
  </w:style>
  <w:style w:type="table" w:styleId="823" w:customStyle="1">
    <w:name w:val="List Table 3"/>
    <w:basedOn w:val="751"/>
    <w:uiPriority w:val="99"/>
    <w:qFormat/>
    <w:pPr>
      <w:spacing w:after="0" w:line="240" w:lineRule="auto"/>
    </w:pPr>
    <w:tblPr/>
  </w:style>
  <w:style w:type="table" w:styleId="824" w:customStyle="1">
    <w:name w:val="List Table 4"/>
    <w:basedOn w:val="751"/>
    <w:uiPriority w:val="99"/>
    <w:qFormat/>
    <w:pPr>
      <w:spacing w:after="0" w:line="240" w:lineRule="auto"/>
    </w:pPr>
    <w:tblPr/>
  </w:style>
  <w:style w:type="table" w:styleId="825" w:customStyle="1">
    <w:name w:val="List Table 5 Dark"/>
    <w:basedOn w:val="751"/>
    <w:uiPriority w:val="99"/>
    <w:qFormat/>
    <w:pPr>
      <w:spacing w:after="0" w:line="240" w:lineRule="auto"/>
    </w:pPr>
    <w:tblPr/>
  </w:style>
  <w:style w:type="table" w:styleId="826" w:customStyle="1">
    <w:name w:val="List Table 6 Colorful"/>
    <w:basedOn w:val="751"/>
    <w:uiPriority w:val="99"/>
    <w:qFormat/>
    <w:pPr>
      <w:spacing w:after="0" w:line="240" w:lineRule="auto"/>
    </w:pPr>
    <w:tblPr/>
  </w:style>
  <w:style w:type="table" w:styleId="827" w:customStyle="1">
    <w:name w:val="List Table 7 Colorful"/>
    <w:basedOn w:val="751"/>
    <w:uiPriority w:val="99"/>
    <w:qFormat/>
    <w:pPr>
      <w:spacing w:after="0" w:line="240" w:lineRule="auto"/>
    </w:pPr>
    <w:tblPr/>
  </w:style>
  <w:style w:type="character" w:styleId="828" w:customStyle="1">
    <w:name w:val="Footnote Text Char"/>
    <w:link w:val="705"/>
    <w:uiPriority w:val="99"/>
    <w:qFormat/>
    <w:rPr>
      <w:sz w:val="18"/>
    </w:rPr>
  </w:style>
  <w:style w:type="character" w:styleId="829" w:customStyle="1">
    <w:name w:val="Endnote Text Char"/>
    <w:link w:val="705"/>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name w:val="List Paragraph"/>
    <w:basedOn w:val="705"/>
    <w:uiPriority w:val="34"/>
    <w:qFormat/>
    <w:pPr>
      <w:contextualSpacing/>
      <w:ind w:left="720"/>
    </w:pPr>
  </w:style>
  <w:style w:type="paragraph" w:styleId="832">
    <w:name w:val="No Spacing"/>
    <w:uiPriority w:val="1"/>
    <w:qFormat/>
    <w:rPr>
      <w:rFonts w:hint="default" w:ascii="Times New Roman" w:hAnsi="Times New Roman" w:eastAsia="宋体" w:cs="Times New Roman"/>
      <w:lang w:val="en-US" w:eastAsia="zh-CN" w:bidi="ar-SA"/>
    </w:rPr>
  </w:style>
  <w:style w:type="paragraph" w:styleId="833">
    <w:name w:val="Quote"/>
    <w:basedOn w:val="705"/>
    <w:next w:val="705"/>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705"/>
    <w:next w:val="705"/>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Footer Char"/>
    <w:link w:val="705"/>
    <w:uiPriority w:val="99"/>
    <w:qFormat/>
  </w:style>
  <w:style w:type="table" w:styleId="838" w:customStyle="1">
    <w:name w:val="Table Grid Light"/>
    <w:uiPriority w:val="59"/>
    <w:qFormat/>
    <w:tblPr/>
  </w:style>
  <w:style w:type="table" w:styleId="839" w:customStyle="1">
    <w:name w:val="无格式表格 11"/>
    <w:uiPriority w:val="59"/>
    <w:qFormat/>
    <w:tblPr/>
  </w:style>
  <w:style w:type="table" w:styleId="840" w:customStyle="1">
    <w:name w:val="无格式表格 21"/>
    <w:uiPriority w:val="59"/>
    <w:qFormat/>
    <w:tblPr/>
  </w:style>
  <w:style w:type="table" w:styleId="841" w:customStyle="1">
    <w:name w:val="无格式表格 31"/>
    <w:uiPriority w:val="99"/>
    <w:qFormat/>
    <w:tblPr/>
  </w:style>
  <w:style w:type="table" w:styleId="842" w:customStyle="1">
    <w:name w:val="无格式表格 41"/>
    <w:uiPriority w:val="99"/>
    <w:qFormat/>
    <w:tblPr/>
  </w:style>
  <w:style w:type="table" w:styleId="843" w:customStyle="1">
    <w:name w:val="无格式表格 51"/>
    <w:uiPriority w:val="99"/>
    <w:qFormat/>
    <w:tblPr/>
  </w:style>
  <w:style w:type="table" w:styleId="844" w:customStyle="1">
    <w:name w:val="网格表 1 浅色1"/>
    <w:uiPriority w:val="99"/>
    <w:qFormat/>
    <w:tblPr/>
  </w:style>
  <w:style w:type="table" w:styleId="845" w:customStyle="1">
    <w:name w:val="Grid Table 1 Light - Accent 1"/>
    <w:uiPriority w:val="99"/>
    <w:qFormat/>
    <w:tblPr/>
  </w:style>
  <w:style w:type="table" w:styleId="846" w:customStyle="1">
    <w:name w:val="Grid Table 1 Light - Accent 2"/>
    <w:uiPriority w:val="99"/>
    <w:qFormat/>
    <w:tblPr/>
  </w:style>
  <w:style w:type="table" w:styleId="847" w:customStyle="1">
    <w:name w:val="Grid Table 1 Light - Accent 3"/>
    <w:uiPriority w:val="99"/>
    <w:qFormat/>
    <w:tblPr/>
  </w:style>
  <w:style w:type="table" w:styleId="848" w:customStyle="1">
    <w:name w:val="Grid Table 1 Light - Accent 4"/>
    <w:uiPriority w:val="99"/>
    <w:qFormat/>
    <w:tblPr/>
  </w:style>
  <w:style w:type="table" w:styleId="849" w:customStyle="1">
    <w:name w:val="Grid Table 1 Light - Accent 5"/>
    <w:uiPriority w:val="99"/>
    <w:qFormat/>
    <w:tblPr/>
  </w:style>
  <w:style w:type="table" w:styleId="850" w:customStyle="1">
    <w:name w:val="Grid Table 1 Light - Accent 6"/>
    <w:uiPriority w:val="99"/>
    <w:qFormat/>
    <w:tblPr/>
  </w:style>
  <w:style w:type="table" w:styleId="851" w:customStyle="1">
    <w:name w:val="网格表 21"/>
    <w:uiPriority w:val="99"/>
    <w:qFormat/>
    <w:tblPr/>
  </w:style>
  <w:style w:type="table" w:styleId="852" w:customStyle="1">
    <w:name w:val="Grid Table 2 - Accent 1"/>
    <w:uiPriority w:val="99"/>
    <w:qFormat/>
    <w:tblPr/>
  </w:style>
  <w:style w:type="table" w:styleId="853" w:customStyle="1">
    <w:name w:val="Grid Table 2 - Accent 2"/>
    <w:uiPriority w:val="99"/>
    <w:qFormat/>
    <w:tblPr/>
  </w:style>
  <w:style w:type="table" w:styleId="854" w:customStyle="1">
    <w:name w:val="Grid Table 2 - Accent 3"/>
    <w:uiPriority w:val="99"/>
    <w:qFormat/>
    <w:tblPr/>
  </w:style>
  <w:style w:type="table" w:styleId="855" w:customStyle="1">
    <w:name w:val="Grid Table 2 - Accent 4"/>
    <w:uiPriority w:val="99"/>
    <w:qFormat/>
    <w:tblPr/>
  </w:style>
  <w:style w:type="table" w:styleId="856" w:customStyle="1">
    <w:name w:val="Grid Table 2 - Accent 5"/>
    <w:uiPriority w:val="99"/>
    <w:qFormat/>
    <w:tblPr/>
  </w:style>
  <w:style w:type="table" w:styleId="857" w:customStyle="1">
    <w:name w:val="Grid Table 2 - Accent 6"/>
    <w:uiPriority w:val="99"/>
    <w:qFormat/>
    <w:tblPr/>
  </w:style>
  <w:style w:type="table" w:styleId="858" w:customStyle="1">
    <w:name w:val="网格表 31"/>
    <w:uiPriority w:val="99"/>
    <w:qFormat/>
    <w:tblPr/>
  </w:style>
  <w:style w:type="table" w:styleId="859" w:customStyle="1">
    <w:name w:val="Grid Table 3 - Accent 1"/>
    <w:uiPriority w:val="99"/>
    <w:qFormat/>
    <w:tblPr/>
  </w:style>
  <w:style w:type="table" w:styleId="860" w:customStyle="1">
    <w:name w:val="Grid Table 3 - Accent 2"/>
    <w:uiPriority w:val="99"/>
    <w:qFormat/>
    <w:tblPr/>
  </w:style>
  <w:style w:type="table" w:styleId="861" w:customStyle="1">
    <w:name w:val="Grid Table 3 - Accent 3"/>
    <w:uiPriority w:val="99"/>
    <w:qFormat/>
    <w:tblPr/>
  </w:style>
  <w:style w:type="table" w:styleId="862" w:customStyle="1">
    <w:name w:val="Grid Table 3 - Accent 4"/>
    <w:uiPriority w:val="99"/>
    <w:qFormat/>
    <w:tblPr/>
  </w:style>
  <w:style w:type="table" w:styleId="863" w:customStyle="1">
    <w:name w:val="Grid Table 3 - Accent 5"/>
    <w:uiPriority w:val="99"/>
    <w:qFormat/>
    <w:tblPr/>
  </w:style>
  <w:style w:type="table" w:styleId="864" w:customStyle="1">
    <w:name w:val="Grid Table 3 - Accent 6"/>
    <w:uiPriority w:val="99"/>
    <w:qFormat/>
    <w:tblPr/>
  </w:style>
  <w:style w:type="table" w:styleId="865" w:customStyle="1">
    <w:name w:val="网格表 41"/>
    <w:uiPriority w:val="59"/>
    <w:qFormat/>
    <w:tblPr/>
  </w:style>
  <w:style w:type="table" w:styleId="866" w:customStyle="1">
    <w:name w:val="Grid Table 4 - Accent 1"/>
    <w:uiPriority w:val="59"/>
    <w:qFormat/>
    <w:tblPr/>
  </w:style>
  <w:style w:type="table" w:styleId="867" w:customStyle="1">
    <w:name w:val="Grid Table 4 - Accent 2"/>
    <w:uiPriority w:val="59"/>
    <w:qFormat/>
    <w:tblPr/>
  </w:style>
  <w:style w:type="table" w:styleId="868" w:customStyle="1">
    <w:name w:val="Grid Table 4 - Accent 3"/>
    <w:uiPriority w:val="59"/>
    <w:qFormat/>
    <w:tblPr/>
  </w:style>
  <w:style w:type="table" w:styleId="869" w:customStyle="1">
    <w:name w:val="Grid Table 4 - Accent 4"/>
    <w:uiPriority w:val="59"/>
    <w:qFormat/>
    <w:tblPr/>
  </w:style>
  <w:style w:type="table" w:styleId="870" w:customStyle="1">
    <w:name w:val="Grid Table 4 - Accent 5"/>
    <w:uiPriority w:val="59"/>
    <w:qFormat/>
    <w:tblPr/>
  </w:style>
  <w:style w:type="table" w:styleId="871" w:customStyle="1">
    <w:name w:val="Grid Table 4 - Accent 6"/>
    <w:uiPriority w:val="59"/>
    <w:qFormat/>
    <w:tblPr/>
  </w:style>
  <w:style w:type="table" w:styleId="872" w:customStyle="1">
    <w:name w:val="网格表 5 深色1"/>
    <w:uiPriority w:val="99"/>
    <w:qFormat/>
    <w:tblPr/>
  </w:style>
  <w:style w:type="table" w:styleId="873" w:customStyle="1">
    <w:name w:val="Grid Table 5 Dark- Accent 1"/>
    <w:uiPriority w:val="99"/>
    <w:qFormat/>
    <w:tblPr/>
  </w:style>
  <w:style w:type="table" w:styleId="874" w:customStyle="1">
    <w:name w:val="Grid Table 5 Dark - Accent 2"/>
    <w:uiPriority w:val="99"/>
    <w:qFormat/>
    <w:tblPr/>
  </w:style>
  <w:style w:type="table" w:styleId="875" w:customStyle="1">
    <w:name w:val="Grid Table 5 Dark - Accent 3"/>
    <w:uiPriority w:val="99"/>
    <w:qFormat/>
    <w:tblPr/>
  </w:style>
  <w:style w:type="table" w:styleId="876" w:customStyle="1">
    <w:name w:val="Grid Table 5 Dark- Accent 4"/>
    <w:uiPriority w:val="99"/>
    <w:qFormat/>
    <w:tblPr/>
  </w:style>
  <w:style w:type="table" w:styleId="877" w:customStyle="1">
    <w:name w:val="Grid Table 5 Dark - Accent 5"/>
    <w:uiPriority w:val="99"/>
    <w:qFormat/>
    <w:tblPr/>
  </w:style>
  <w:style w:type="table" w:styleId="878" w:customStyle="1">
    <w:name w:val="Grid Table 5 Dark - Accent 6"/>
    <w:uiPriority w:val="99"/>
    <w:qFormat/>
    <w:tblPr/>
  </w:style>
  <w:style w:type="table" w:styleId="879" w:customStyle="1">
    <w:name w:val="网格表 6 彩色1"/>
    <w:uiPriority w:val="99"/>
    <w:qFormat/>
    <w:tblPr/>
  </w:style>
  <w:style w:type="table" w:styleId="880" w:customStyle="1">
    <w:name w:val="Grid Table 6 Colorful - Accent 1"/>
    <w:uiPriority w:val="99"/>
    <w:qFormat/>
    <w:tblPr/>
  </w:style>
  <w:style w:type="table" w:styleId="881" w:customStyle="1">
    <w:name w:val="Grid Table 6 Colorful - Accent 2"/>
    <w:uiPriority w:val="99"/>
    <w:qFormat/>
    <w:tblPr/>
  </w:style>
  <w:style w:type="table" w:styleId="882" w:customStyle="1">
    <w:name w:val="Grid Table 6 Colorful - Accent 3"/>
    <w:uiPriority w:val="99"/>
    <w:qFormat/>
    <w:tblPr/>
  </w:style>
  <w:style w:type="table" w:styleId="883" w:customStyle="1">
    <w:name w:val="Grid Table 6 Colorful - Accent 4"/>
    <w:uiPriority w:val="99"/>
    <w:qFormat/>
    <w:tblPr/>
  </w:style>
  <w:style w:type="table" w:styleId="884" w:customStyle="1">
    <w:name w:val="Grid Table 6 Colorful - Accent 5"/>
    <w:uiPriority w:val="99"/>
    <w:qFormat/>
    <w:tblPr/>
  </w:style>
  <w:style w:type="table" w:styleId="885" w:customStyle="1">
    <w:name w:val="Grid Table 6 Colorful - Accent 6"/>
    <w:uiPriority w:val="99"/>
    <w:qFormat/>
    <w:tblPr/>
  </w:style>
  <w:style w:type="table" w:styleId="886" w:customStyle="1">
    <w:name w:val="网格表 7 彩色1"/>
    <w:uiPriority w:val="99"/>
    <w:qFormat/>
    <w:tblPr/>
  </w:style>
  <w:style w:type="table" w:styleId="887" w:customStyle="1">
    <w:name w:val="Grid Table 7 Colorful - Accent 1"/>
    <w:uiPriority w:val="99"/>
    <w:qFormat/>
    <w:tblPr/>
  </w:style>
  <w:style w:type="table" w:styleId="888" w:customStyle="1">
    <w:name w:val="Grid Table 7 Colorful - Accent 2"/>
    <w:uiPriority w:val="99"/>
    <w:qFormat/>
    <w:tblPr/>
  </w:style>
  <w:style w:type="table" w:styleId="889" w:customStyle="1">
    <w:name w:val="Grid Table 7 Colorful - Accent 3"/>
    <w:uiPriority w:val="99"/>
    <w:qFormat/>
    <w:tblPr/>
  </w:style>
  <w:style w:type="table" w:styleId="890" w:customStyle="1">
    <w:name w:val="Grid Table 7 Colorful - Accent 4"/>
    <w:uiPriority w:val="99"/>
    <w:qFormat/>
    <w:tblPr/>
  </w:style>
  <w:style w:type="table" w:styleId="891" w:customStyle="1">
    <w:name w:val="Grid Table 7 Colorful - Accent 5"/>
    <w:uiPriority w:val="99"/>
    <w:qFormat/>
    <w:tblPr/>
  </w:style>
  <w:style w:type="table" w:styleId="892" w:customStyle="1">
    <w:name w:val="Grid Table 7 Colorful - Accent 6"/>
    <w:uiPriority w:val="99"/>
    <w:qFormat/>
    <w:tblPr/>
  </w:style>
  <w:style w:type="table" w:styleId="893" w:customStyle="1">
    <w:name w:val="清单表 1 浅色1"/>
    <w:uiPriority w:val="99"/>
    <w:qFormat/>
    <w:tblPr/>
  </w:style>
  <w:style w:type="table" w:styleId="894" w:customStyle="1">
    <w:name w:val="List Table 1 Light - Accent 1"/>
    <w:uiPriority w:val="99"/>
    <w:qFormat/>
    <w:tblPr/>
  </w:style>
  <w:style w:type="table" w:styleId="895" w:customStyle="1">
    <w:name w:val="List Table 1 Light - Accent 2"/>
    <w:uiPriority w:val="99"/>
    <w:qFormat/>
    <w:tblPr/>
  </w:style>
  <w:style w:type="table" w:styleId="896" w:customStyle="1">
    <w:name w:val="List Table 1 Light - Accent 3"/>
    <w:uiPriority w:val="99"/>
    <w:qFormat/>
    <w:tblPr/>
  </w:style>
  <w:style w:type="table" w:styleId="897" w:customStyle="1">
    <w:name w:val="List Table 1 Light - Accent 4"/>
    <w:uiPriority w:val="99"/>
    <w:qFormat/>
    <w:tblPr/>
  </w:style>
  <w:style w:type="table" w:styleId="898" w:customStyle="1">
    <w:name w:val="List Table 1 Light - Accent 5"/>
    <w:uiPriority w:val="99"/>
    <w:qFormat/>
    <w:tblPr/>
  </w:style>
  <w:style w:type="table" w:styleId="899" w:customStyle="1">
    <w:name w:val="List Table 1 Light - Accent 6"/>
    <w:uiPriority w:val="99"/>
    <w:qFormat/>
    <w:tblPr/>
  </w:style>
  <w:style w:type="table" w:styleId="900" w:customStyle="1">
    <w:name w:val="清单表 21"/>
    <w:uiPriority w:val="99"/>
    <w:qFormat/>
    <w:tblPr/>
  </w:style>
  <w:style w:type="table" w:styleId="901" w:customStyle="1">
    <w:name w:val="List Table 2 - Accent 1"/>
    <w:uiPriority w:val="99"/>
    <w:qFormat/>
    <w:tblPr/>
  </w:style>
  <w:style w:type="table" w:styleId="902" w:customStyle="1">
    <w:name w:val="List Table 2 - Accent 2"/>
    <w:uiPriority w:val="99"/>
    <w:qFormat/>
    <w:tblPr/>
  </w:style>
  <w:style w:type="table" w:styleId="903" w:customStyle="1">
    <w:name w:val="List Table 2 - Accent 3"/>
    <w:uiPriority w:val="99"/>
    <w:qFormat/>
    <w:tblPr/>
  </w:style>
  <w:style w:type="table" w:styleId="904" w:customStyle="1">
    <w:name w:val="List Table 2 - Accent 4"/>
    <w:uiPriority w:val="99"/>
    <w:qFormat/>
    <w:tblPr/>
  </w:style>
  <w:style w:type="table" w:styleId="905" w:customStyle="1">
    <w:name w:val="List Table 2 - Accent 5"/>
    <w:uiPriority w:val="99"/>
    <w:qFormat/>
    <w:tblPr/>
  </w:style>
  <w:style w:type="table" w:styleId="906" w:customStyle="1">
    <w:name w:val="List Table 2 - Accent 6"/>
    <w:uiPriority w:val="99"/>
    <w:qFormat/>
    <w:tblPr/>
  </w:style>
  <w:style w:type="table" w:styleId="907" w:customStyle="1">
    <w:name w:val="清单表 31"/>
    <w:uiPriority w:val="99"/>
    <w:qFormat/>
    <w:tblPr/>
  </w:style>
  <w:style w:type="table" w:styleId="908" w:customStyle="1">
    <w:name w:val="List Table 3 - Accent 1"/>
    <w:uiPriority w:val="99"/>
    <w:qFormat/>
    <w:tblPr/>
  </w:style>
  <w:style w:type="table" w:styleId="909" w:customStyle="1">
    <w:name w:val="List Table 3 - Accent 2"/>
    <w:uiPriority w:val="99"/>
    <w:qFormat/>
    <w:tblPr/>
  </w:style>
  <w:style w:type="table" w:styleId="910" w:customStyle="1">
    <w:name w:val="List Table 3 - Accent 3"/>
    <w:uiPriority w:val="99"/>
    <w:qFormat/>
    <w:tblPr/>
  </w:style>
  <w:style w:type="table" w:styleId="911" w:customStyle="1">
    <w:name w:val="List Table 3 - Accent 4"/>
    <w:uiPriority w:val="99"/>
    <w:qFormat/>
    <w:tblPr/>
  </w:style>
  <w:style w:type="table" w:styleId="912" w:customStyle="1">
    <w:name w:val="List Table 3 - Accent 5"/>
    <w:uiPriority w:val="99"/>
    <w:qFormat/>
    <w:tblPr/>
  </w:style>
  <w:style w:type="table" w:styleId="913" w:customStyle="1">
    <w:name w:val="List Table 3 - Accent 6"/>
    <w:uiPriority w:val="99"/>
    <w:qFormat/>
    <w:tblPr/>
  </w:style>
  <w:style w:type="table" w:styleId="914" w:customStyle="1">
    <w:name w:val="清单表 41"/>
    <w:uiPriority w:val="99"/>
    <w:qFormat/>
    <w:tblPr/>
  </w:style>
  <w:style w:type="table" w:styleId="915" w:customStyle="1">
    <w:name w:val="List Table 4 - Accent 1"/>
    <w:uiPriority w:val="99"/>
    <w:qFormat/>
    <w:tblPr/>
  </w:style>
  <w:style w:type="table" w:styleId="916" w:customStyle="1">
    <w:name w:val="List Table 4 - Accent 2"/>
    <w:uiPriority w:val="99"/>
    <w:qFormat/>
    <w:tblPr/>
  </w:style>
  <w:style w:type="table" w:styleId="917" w:customStyle="1">
    <w:name w:val="List Table 4 - Accent 3"/>
    <w:uiPriority w:val="99"/>
    <w:qFormat/>
    <w:tblPr/>
  </w:style>
  <w:style w:type="table" w:styleId="918" w:customStyle="1">
    <w:name w:val="List Table 4 - Accent 4"/>
    <w:uiPriority w:val="99"/>
    <w:qFormat/>
    <w:tblPr/>
  </w:style>
  <w:style w:type="table" w:styleId="919" w:customStyle="1">
    <w:name w:val="List Table 4 - Accent 5"/>
    <w:uiPriority w:val="99"/>
    <w:qFormat/>
    <w:tblPr/>
  </w:style>
  <w:style w:type="table" w:styleId="920" w:customStyle="1">
    <w:name w:val="List Table 4 - Accent 6"/>
    <w:uiPriority w:val="99"/>
    <w:qFormat/>
    <w:tblPr/>
  </w:style>
  <w:style w:type="table" w:styleId="921" w:customStyle="1">
    <w:name w:val="清单表 5 深色1"/>
    <w:uiPriority w:val="99"/>
    <w:qFormat/>
    <w:tblPr/>
  </w:style>
  <w:style w:type="table" w:styleId="922" w:customStyle="1">
    <w:name w:val="List Table 5 Dark - Accent 1"/>
    <w:uiPriority w:val="99"/>
    <w:qFormat/>
    <w:tblPr/>
  </w:style>
  <w:style w:type="table" w:styleId="923" w:customStyle="1">
    <w:name w:val="List Table 5 Dark - Accent 2"/>
    <w:uiPriority w:val="99"/>
    <w:qFormat/>
    <w:tblPr/>
  </w:style>
  <w:style w:type="table" w:styleId="924" w:customStyle="1">
    <w:name w:val="List Table 5 Dark - Accent 3"/>
    <w:uiPriority w:val="99"/>
    <w:qFormat/>
    <w:tblPr/>
  </w:style>
  <w:style w:type="table" w:styleId="925" w:customStyle="1">
    <w:name w:val="List Table 5 Dark - Accent 4"/>
    <w:uiPriority w:val="99"/>
    <w:qFormat/>
    <w:tblPr/>
  </w:style>
  <w:style w:type="table" w:styleId="926" w:customStyle="1">
    <w:name w:val="List Table 5 Dark - Accent 5"/>
    <w:uiPriority w:val="99"/>
    <w:qFormat/>
    <w:tblPr/>
  </w:style>
  <w:style w:type="table" w:styleId="927" w:customStyle="1">
    <w:name w:val="List Table 5 Dark - Accent 6"/>
    <w:uiPriority w:val="99"/>
    <w:qFormat/>
    <w:tblPr/>
  </w:style>
  <w:style w:type="table" w:styleId="928" w:customStyle="1">
    <w:name w:val="清单表 6 彩色1"/>
    <w:uiPriority w:val="99"/>
    <w:qFormat/>
    <w:tblPr/>
  </w:style>
  <w:style w:type="table" w:styleId="929" w:customStyle="1">
    <w:name w:val="List Table 6 Colorful - Accent 1"/>
    <w:uiPriority w:val="99"/>
    <w:qFormat/>
    <w:tblPr/>
  </w:style>
  <w:style w:type="table" w:styleId="930" w:customStyle="1">
    <w:name w:val="List Table 6 Colorful - Accent 2"/>
    <w:uiPriority w:val="99"/>
    <w:qFormat/>
    <w:tblPr/>
  </w:style>
  <w:style w:type="table" w:styleId="931" w:customStyle="1">
    <w:name w:val="List Table 6 Colorful - Accent 3"/>
    <w:uiPriority w:val="99"/>
    <w:qFormat/>
    <w:tblPr/>
  </w:style>
  <w:style w:type="table" w:styleId="932" w:customStyle="1">
    <w:name w:val="List Table 6 Colorful - Accent 4"/>
    <w:uiPriority w:val="99"/>
    <w:qFormat/>
    <w:tblPr/>
  </w:style>
  <w:style w:type="table" w:styleId="933" w:customStyle="1">
    <w:name w:val="List Table 6 Colorful - Accent 5"/>
    <w:uiPriority w:val="99"/>
    <w:qFormat/>
    <w:tblPr/>
  </w:style>
  <w:style w:type="table" w:styleId="934" w:customStyle="1">
    <w:name w:val="List Table 6 Colorful - Accent 6"/>
    <w:uiPriority w:val="99"/>
    <w:qFormat/>
    <w:tblPr/>
  </w:style>
  <w:style w:type="table" w:styleId="935" w:customStyle="1">
    <w:name w:val="清单表 7 彩色1"/>
    <w:uiPriority w:val="99"/>
    <w:qFormat/>
    <w:tblPr/>
  </w:style>
  <w:style w:type="table" w:styleId="936" w:customStyle="1">
    <w:name w:val="List Table 7 Colorful - Accent 1"/>
    <w:uiPriority w:val="99"/>
    <w:qFormat/>
    <w:tblPr/>
  </w:style>
  <w:style w:type="table" w:styleId="937" w:customStyle="1">
    <w:name w:val="List Table 7 Colorful - Accent 2"/>
    <w:uiPriority w:val="99"/>
    <w:qFormat/>
    <w:tblPr/>
  </w:style>
  <w:style w:type="table" w:styleId="938" w:customStyle="1">
    <w:name w:val="List Table 7 Colorful - Accent 3"/>
    <w:uiPriority w:val="99"/>
    <w:qFormat/>
    <w:tblPr/>
  </w:style>
  <w:style w:type="table" w:styleId="939" w:customStyle="1">
    <w:name w:val="List Table 7 Colorful - Accent 4"/>
    <w:uiPriority w:val="99"/>
    <w:qFormat/>
    <w:tblPr/>
  </w:style>
  <w:style w:type="table" w:styleId="940" w:customStyle="1">
    <w:name w:val="List Table 7 Colorful - Accent 5"/>
    <w:uiPriority w:val="99"/>
    <w:qFormat/>
    <w:tblPr/>
  </w:style>
  <w:style w:type="table" w:styleId="941" w:customStyle="1">
    <w:name w:val="List Table 7 Colorful - Accent 6"/>
    <w:uiPriority w:val="99"/>
    <w:qFormat/>
    <w:tblPr/>
  </w:style>
  <w:style w:type="table" w:styleId="942" w:customStyle="1">
    <w:name w:val="Lined - Accent"/>
    <w:uiPriority w:val="99"/>
    <w:qFormat/>
    <w:rPr>
      <w:color w:val="404040"/>
    </w:rPr>
    <w:tblPr/>
  </w:style>
  <w:style w:type="table" w:styleId="943" w:customStyle="1">
    <w:name w:val="Lined - Accent 1"/>
    <w:uiPriority w:val="99"/>
    <w:qFormat/>
    <w:rPr>
      <w:color w:val="404040"/>
    </w:rPr>
    <w:tblPr/>
  </w:style>
  <w:style w:type="table" w:styleId="944" w:customStyle="1">
    <w:name w:val="Lined - Accent 2"/>
    <w:uiPriority w:val="99"/>
    <w:qFormat/>
    <w:rPr>
      <w:color w:val="404040"/>
    </w:rPr>
    <w:tblPr/>
  </w:style>
  <w:style w:type="table" w:styleId="945" w:customStyle="1">
    <w:name w:val="Lined - Accent 3"/>
    <w:uiPriority w:val="99"/>
    <w:qFormat/>
    <w:rPr>
      <w:color w:val="404040"/>
    </w:rPr>
    <w:tblPr/>
  </w:style>
  <w:style w:type="table" w:styleId="946" w:customStyle="1">
    <w:name w:val="Lined - Accent 4"/>
    <w:uiPriority w:val="99"/>
    <w:qFormat/>
    <w:rPr>
      <w:color w:val="404040"/>
    </w:rPr>
    <w:tblPr/>
  </w:style>
  <w:style w:type="table" w:styleId="947" w:customStyle="1">
    <w:name w:val="Lined - Accent 5"/>
    <w:uiPriority w:val="99"/>
    <w:qFormat/>
    <w:rPr>
      <w:color w:val="404040"/>
    </w:rPr>
    <w:tblPr/>
  </w:style>
  <w:style w:type="table" w:styleId="948" w:customStyle="1">
    <w:name w:val="Lined - Accent 6"/>
    <w:uiPriority w:val="99"/>
    <w:qFormat/>
    <w:rPr>
      <w:color w:val="404040"/>
    </w:rPr>
    <w:tblPr/>
  </w:style>
  <w:style w:type="table" w:styleId="949" w:customStyle="1">
    <w:name w:val="Bordered &amp; Lined - Accent"/>
    <w:uiPriority w:val="99"/>
    <w:qFormat/>
    <w:rPr>
      <w:color w:val="404040"/>
    </w:rPr>
    <w:tblPr/>
  </w:style>
  <w:style w:type="table" w:styleId="950" w:customStyle="1">
    <w:name w:val="Bordered &amp; Lined - Accent 1"/>
    <w:uiPriority w:val="99"/>
    <w:qFormat/>
    <w:rPr>
      <w:color w:val="404040"/>
    </w:rPr>
    <w:tblPr/>
  </w:style>
  <w:style w:type="table" w:styleId="951" w:customStyle="1">
    <w:name w:val="Bordered &amp; Lined - Accent 2"/>
    <w:uiPriority w:val="99"/>
    <w:qFormat/>
    <w:rPr>
      <w:color w:val="404040"/>
    </w:rPr>
    <w:tblPr/>
  </w:style>
  <w:style w:type="table" w:styleId="952" w:customStyle="1">
    <w:name w:val="Bordered &amp; Lined - Accent 3"/>
    <w:uiPriority w:val="99"/>
    <w:qFormat/>
    <w:rPr>
      <w:color w:val="404040"/>
    </w:rPr>
    <w:tblPr/>
  </w:style>
  <w:style w:type="table" w:styleId="953" w:customStyle="1">
    <w:name w:val="Bordered &amp; Lined - Accent 4"/>
    <w:uiPriority w:val="99"/>
    <w:qFormat/>
    <w:rPr>
      <w:color w:val="404040"/>
    </w:rPr>
    <w:tblPr/>
  </w:style>
  <w:style w:type="table" w:styleId="954" w:customStyle="1">
    <w:name w:val="Bordered &amp; Lined - Accent 5"/>
    <w:uiPriority w:val="99"/>
    <w:qFormat/>
    <w:rPr>
      <w:color w:val="404040"/>
    </w:rPr>
    <w:tblPr/>
  </w:style>
  <w:style w:type="table" w:styleId="955" w:customStyle="1">
    <w:name w:val="Bordered &amp; Lined - Accent 6"/>
    <w:uiPriority w:val="99"/>
    <w:qFormat/>
    <w:rPr>
      <w:color w:val="404040"/>
    </w:rPr>
    <w:tblPr/>
  </w:style>
  <w:style w:type="table" w:styleId="956" w:customStyle="1">
    <w:name w:val="Bordered"/>
    <w:uiPriority w:val="99"/>
    <w:qFormat/>
    <w:tblPr/>
  </w:style>
  <w:style w:type="table" w:styleId="957" w:customStyle="1">
    <w:name w:val="Bordered - Accent 1"/>
    <w:uiPriority w:val="99"/>
    <w:qFormat/>
    <w:tblPr/>
  </w:style>
  <w:style w:type="table" w:styleId="958" w:customStyle="1">
    <w:name w:val="Bordered - Accent 2"/>
    <w:uiPriority w:val="99"/>
    <w:qFormat/>
    <w:tblPr/>
  </w:style>
  <w:style w:type="table" w:styleId="959" w:customStyle="1">
    <w:name w:val="Bordered - Accent 3"/>
    <w:uiPriority w:val="99"/>
    <w:qFormat/>
    <w:tblPr/>
  </w:style>
  <w:style w:type="table" w:styleId="960" w:customStyle="1">
    <w:name w:val="Bordered - Accent 4"/>
    <w:uiPriority w:val="99"/>
    <w:qFormat/>
    <w:tblPr/>
  </w:style>
  <w:style w:type="table" w:styleId="961" w:customStyle="1">
    <w:name w:val="Bordered - Accent 5"/>
    <w:uiPriority w:val="99"/>
    <w:qFormat/>
    <w:tblPr/>
  </w:style>
  <w:style w:type="table" w:styleId="962" w:customStyle="1">
    <w:name w:val="Bordered - Accent 6"/>
    <w:uiPriority w:val="99"/>
    <w:qFormat/>
    <w:tblPr/>
  </w:style>
  <w:style w:type="paragraph" w:styleId="963" w:customStyle="1">
    <w:name w:val="TOC 标题1"/>
    <w:uiPriority w:val="39"/>
    <w:unhideWhenUsed/>
    <w:qFormat/>
    <w:rPr>
      <w:rFonts w:hint="default" w:ascii="Times New Roman" w:hAnsi="Times New Roman" w:eastAsia="宋体" w:cs="Times New Roman"/>
      <w:lang w:val="en-US" w:eastAsia="zh-CN" w:bidi="ar-SA"/>
    </w:rPr>
  </w:style>
  <w:style w:type="paragraph" w:styleId="964" w:customStyle="1">
    <w:name w:val="标题 11"/>
    <w:basedOn w:val="705"/>
    <w:next w:val="705"/>
    <w:link w:val="965"/>
    <w:uiPriority w:val="0"/>
    <w:qFormat/>
    <w:pPr>
      <w:jc w:val="center"/>
      <w:keepNext/>
      <w:outlineLvl w:val="0"/>
    </w:pPr>
    <w:rPr>
      <w:rFonts w:ascii="楷体_GB2312" w:eastAsia="楷体_GB2312"/>
      <w:sz w:val="28"/>
      <w:szCs w:val="28"/>
    </w:rPr>
  </w:style>
  <w:style w:type="character" w:styleId="965" w:customStyle="1">
    <w:name w:val="标题 1 字符"/>
    <w:link w:val="964"/>
    <w:uiPriority w:val="0"/>
    <w:qFormat/>
    <w:rPr>
      <w:rFonts w:ascii="楷体_GB2312" w:hAnsi="Times New Roman" w:eastAsia="楷体_GB2312" w:cs="Times New Roman"/>
      <w:sz w:val="28"/>
      <w:szCs w:val="28"/>
    </w:rPr>
  </w:style>
  <w:style w:type="paragraph" w:styleId="966" w:customStyle="1">
    <w:name w:val="标题 21"/>
    <w:basedOn w:val="705"/>
    <w:next w:val="705"/>
    <w:link w:val="96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67" w:customStyle="1">
    <w:name w:val="标题 2 字符"/>
    <w:link w:val="966"/>
    <w:uiPriority w:val="0"/>
    <w:qFormat/>
    <w:rPr>
      <w:rFonts w:ascii="Arial" w:hAnsi="Arial" w:eastAsia="幼圆" w:cs="Arial"/>
      <w:b/>
      <w:bCs/>
      <w:sz w:val="44"/>
      <w:szCs w:val="44"/>
    </w:rPr>
  </w:style>
  <w:style w:type="paragraph" w:styleId="968" w:customStyle="1">
    <w:name w:val="标题 31"/>
    <w:basedOn w:val="705"/>
    <w:next w:val="969"/>
    <w:link w:val="970"/>
    <w:uiPriority w:val="0"/>
    <w:qFormat/>
    <w:pPr>
      <w:keepLines/>
      <w:keepNext/>
      <w:spacing w:before="260" w:after="260" w:line="416" w:lineRule="auto"/>
      <w:outlineLvl w:val="2"/>
    </w:pPr>
    <w:rPr>
      <w:b/>
      <w:bCs/>
      <w:sz w:val="32"/>
      <w:szCs w:val="32"/>
    </w:rPr>
  </w:style>
  <w:style w:type="paragraph" w:styleId="969" w:customStyle="1">
    <w:name w:val="正文缩进1"/>
    <w:basedOn w:val="705"/>
    <w:next w:val="705"/>
    <w:link w:val="971"/>
    <w:uiPriority w:val="0"/>
    <w:qFormat/>
    <w:pPr>
      <w:ind w:firstLine="420"/>
    </w:pPr>
  </w:style>
  <w:style w:type="character" w:styleId="970" w:customStyle="1">
    <w:name w:val="标题 3 字符"/>
    <w:link w:val="968"/>
    <w:uiPriority w:val="0"/>
    <w:qFormat/>
    <w:rPr>
      <w:rFonts w:ascii="Times New Roman" w:hAnsi="Times New Roman" w:eastAsia="宋体" w:cs="Times New Roman"/>
      <w:b/>
      <w:bCs/>
      <w:sz w:val="32"/>
      <w:szCs w:val="32"/>
    </w:rPr>
  </w:style>
  <w:style w:type="character" w:styleId="971" w:customStyle="1">
    <w:name w:val="正文缩进 字符"/>
    <w:link w:val="969"/>
    <w:uiPriority w:val="0"/>
    <w:qFormat/>
    <w:rPr>
      <w:rFonts w:ascii="Times New Roman" w:hAnsi="Times New Roman" w:eastAsia="宋体" w:cs="Times New Roman"/>
      <w:szCs w:val="21"/>
    </w:rPr>
  </w:style>
  <w:style w:type="paragraph" w:styleId="972" w:customStyle="1">
    <w:name w:val="标题 41"/>
    <w:basedOn w:val="705"/>
    <w:next w:val="969"/>
    <w:link w:val="973"/>
    <w:uiPriority w:val="0"/>
    <w:qFormat/>
    <w:pPr>
      <w:keepLines/>
      <w:keepNext/>
      <w:spacing w:before="280" w:after="290" w:line="376" w:lineRule="auto"/>
      <w:outlineLvl w:val="3"/>
    </w:pPr>
    <w:rPr>
      <w:rFonts w:ascii="Arial" w:hAnsi="Arial" w:eastAsia="黑体" w:cs="Arial"/>
      <w:b/>
      <w:bCs/>
      <w:sz w:val="28"/>
      <w:szCs w:val="28"/>
    </w:rPr>
  </w:style>
  <w:style w:type="character" w:styleId="973" w:customStyle="1">
    <w:name w:val="标题 4 字符"/>
    <w:link w:val="972"/>
    <w:uiPriority w:val="0"/>
    <w:qFormat/>
    <w:rPr>
      <w:rFonts w:ascii="Arial" w:hAnsi="Arial" w:eastAsia="黑体" w:cs="Arial"/>
      <w:b/>
      <w:bCs/>
      <w:sz w:val="28"/>
      <w:szCs w:val="28"/>
    </w:rPr>
  </w:style>
  <w:style w:type="paragraph" w:styleId="974" w:customStyle="1">
    <w:name w:val="标题 51"/>
    <w:basedOn w:val="705"/>
    <w:next w:val="969"/>
    <w:link w:val="975"/>
    <w:uiPriority w:val="0"/>
    <w:qFormat/>
    <w:pPr>
      <w:keepNext/>
      <w:outlineLvl w:val="4"/>
    </w:pPr>
    <w:rPr>
      <w:rFonts w:ascii="宋体"/>
      <w:color w:val="000000"/>
      <w:sz w:val="28"/>
      <w:szCs w:val="28"/>
    </w:rPr>
  </w:style>
  <w:style w:type="character" w:styleId="975" w:customStyle="1">
    <w:name w:val="标题 5 字符"/>
    <w:link w:val="974"/>
    <w:uiPriority w:val="0"/>
    <w:qFormat/>
    <w:rPr>
      <w:rFonts w:ascii="宋体" w:hAnsi="Times New Roman" w:eastAsia="宋体" w:cs="Times New Roman"/>
      <w:color w:val="000000"/>
      <w:sz w:val="28"/>
      <w:szCs w:val="28"/>
    </w:rPr>
  </w:style>
  <w:style w:type="paragraph" w:styleId="976" w:customStyle="1">
    <w:name w:val="标题 61"/>
    <w:basedOn w:val="705"/>
    <w:next w:val="705"/>
    <w:link w:val="97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77" w:customStyle="1">
    <w:name w:val="标题 6 字符"/>
    <w:link w:val="976"/>
    <w:uiPriority w:val="0"/>
    <w:qFormat/>
    <w:rPr>
      <w:rFonts w:ascii="Arial" w:hAnsi="Arial" w:eastAsia="黑体" w:cs="Times New Roman"/>
      <w:b/>
      <w:bCs/>
      <w:sz w:val="24"/>
      <w:szCs w:val="24"/>
    </w:rPr>
  </w:style>
  <w:style w:type="paragraph" w:styleId="978" w:customStyle="1">
    <w:name w:val="标题 71"/>
    <w:basedOn w:val="705"/>
    <w:next w:val="705"/>
    <w:link w:val="979"/>
    <w:uiPriority w:val="0"/>
    <w:qFormat/>
    <w:pPr>
      <w:numPr>
        <w:ilvl w:val="6"/>
        <w:numId w:val="1"/>
      </w:numPr>
      <w:keepLines/>
      <w:keepNext/>
      <w:spacing w:before="240" w:after="64" w:line="320" w:lineRule="auto"/>
      <w:outlineLvl w:val="6"/>
    </w:pPr>
    <w:rPr>
      <w:b/>
      <w:bCs/>
      <w:sz w:val="24"/>
      <w:szCs w:val="24"/>
    </w:rPr>
  </w:style>
  <w:style w:type="character" w:styleId="979" w:customStyle="1">
    <w:name w:val="标题 7 字符"/>
    <w:link w:val="978"/>
    <w:uiPriority w:val="0"/>
    <w:qFormat/>
    <w:rPr>
      <w:rFonts w:ascii="Times New Roman" w:hAnsi="Times New Roman" w:eastAsia="宋体" w:cs="Times New Roman"/>
      <w:b/>
      <w:bCs/>
      <w:sz w:val="24"/>
      <w:szCs w:val="24"/>
    </w:rPr>
  </w:style>
  <w:style w:type="paragraph" w:styleId="980" w:customStyle="1">
    <w:name w:val="标题 81"/>
    <w:basedOn w:val="705"/>
    <w:next w:val="705"/>
    <w:link w:val="98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1" w:customStyle="1">
    <w:name w:val="标题 8 字符"/>
    <w:link w:val="980"/>
    <w:uiPriority w:val="0"/>
    <w:qFormat/>
    <w:rPr>
      <w:rFonts w:ascii="Arial" w:hAnsi="Arial" w:eastAsia="黑体" w:cs="Times New Roman"/>
      <w:sz w:val="24"/>
      <w:szCs w:val="24"/>
    </w:rPr>
  </w:style>
  <w:style w:type="paragraph" w:styleId="982" w:customStyle="1">
    <w:name w:val="标题 91"/>
    <w:basedOn w:val="705"/>
    <w:next w:val="705"/>
    <w:link w:val="983"/>
    <w:uiPriority w:val="0"/>
    <w:qFormat/>
    <w:pPr>
      <w:numPr>
        <w:ilvl w:val="8"/>
        <w:numId w:val="1"/>
      </w:numPr>
      <w:keepLines/>
      <w:keepNext/>
      <w:spacing w:before="240" w:after="64" w:line="320" w:lineRule="auto"/>
      <w:outlineLvl w:val="8"/>
    </w:pPr>
    <w:rPr>
      <w:rFonts w:ascii="Arial" w:hAnsi="Arial" w:eastAsia="黑体"/>
    </w:rPr>
  </w:style>
  <w:style w:type="character" w:styleId="983" w:customStyle="1">
    <w:name w:val="标题 9 字符"/>
    <w:link w:val="982"/>
    <w:uiPriority w:val="0"/>
    <w:qFormat/>
    <w:rPr>
      <w:rFonts w:ascii="Arial" w:hAnsi="Arial" w:eastAsia="黑体" w:cs="Times New Roman"/>
      <w:szCs w:val="21"/>
    </w:rPr>
  </w:style>
  <w:style w:type="character" w:styleId="984" w:customStyle="1">
    <w:name w:val="默认段落字体11"/>
    <w:link w:val="705"/>
    <w:uiPriority w:val="1"/>
    <w:unhideWhenUsed/>
    <w:qFormat/>
  </w:style>
  <w:style w:type="table" w:styleId="985" w:customStyle="1">
    <w:name w:val="普通表格1"/>
    <w:uiPriority w:val="99"/>
    <w:unhideWhenUsed/>
    <w:qFormat/>
    <w:tblPr/>
  </w:style>
  <w:style w:type="paragraph" w:styleId="986" w:customStyle="1">
    <w:name w:val="列表 31"/>
    <w:basedOn w:val="705"/>
    <w:uiPriority w:val="0"/>
    <w:qFormat/>
    <w:pPr>
      <w:ind w:left="100" w:hanging="200"/>
    </w:pPr>
  </w:style>
  <w:style w:type="paragraph" w:styleId="987" w:customStyle="1">
    <w:name w:val="目录 71"/>
    <w:basedOn w:val="705"/>
    <w:next w:val="705"/>
    <w:uiPriority w:val="0"/>
    <w:semiHidden/>
    <w:qFormat/>
    <w:pPr>
      <w:ind w:left="1260"/>
      <w:jc w:val="left"/>
    </w:pPr>
  </w:style>
  <w:style w:type="paragraph" w:styleId="988" w:customStyle="1">
    <w:name w:val="文档结构图1"/>
    <w:basedOn w:val="705"/>
    <w:link w:val="989"/>
    <w:uiPriority w:val="0"/>
    <w:semiHidden/>
    <w:qFormat/>
    <w:pPr>
      <w:shd w:val="clear" w:color="auto" w:fill="000080"/>
    </w:pPr>
  </w:style>
  <w:style w:type="character" w:styleId="989" w:customStyle="1">
    <w:name w:val="文档结构图 字符"/>
    <w:link w:val="988"/>
    <w:uiPriority w:val="0"/>
    <w:semiHidden/>
    <w:qFormat/>
    <w:rPr>
      <w:rFonts w:ascii="Times New Roman" w:hAnsi="Times New Roman" w:eastAsia="宋体" w:cs="Times New Roman"/>
      <w:szCs w:val="21"/>
      <w:shd w:val="clear" w:color="auto" w:fill="000080"/>
    </w:rPr>
  </w:style>
  <w:style w:type="paragraph" w:styleId="990" w:customStyle="1">
    <w:name w:val="批注文字1"/>
    <w:basedOn w:val="705"/>
    <w:link w:val="991"/>
    <w:uiPriority w:val="0"/>
    <w:semiHidden/>
    <w:qFormat/>
    <w:pPr>
      <w:jc w:val="left"/>
    </w:pPr>
  </w:style>
  <w:style w:type="character" w:styleId="991" w:customStyle="1">
    <w:name w:val="批注文字 字符"/>
    <w:link w:val="990"/>
    <w:uiPriority w:val="0"/>
    <w:semiHidden/>
    <w:qFormat/>
    <w:rPr>
      <w:rFonts w:ascii="Times New Roman" w:hAnsi="Times New Roman" w:eastAsia="宋体" w:cs="Times New Roman"/>
      <w:szCs w:val="21"/>
    </w:rPr>
  </w:style>
  <w:style w:type="paragraph" w:styleId="992" w:customStyle="1">
    <w:name w:val="正文文本 31"/>
    <w:basedOn w:val="705"/>
    <w:link w:val="993"/>
    <w:uiPriority w:val="0"/>
    <w:qFormat/>
    <w:rPr>
      <w:rFonts w:ascii="仿宋_GB2312" w:hAnsi="Arial" w:eastAsia="仿宋_GB2312"/>
      <w:sz w:val="32"/>
      <w:szCs w:val="32"/>
    </w:rPr>
  </w:style>
  <w:style w:type="character" w:styleId="993" w:customStyle="1">
    <w:name w:val="正文文本 3 字符"/>
    <w:link w:val="992"/>
    <w:uiPriority w:val="0"/>
    <w:qFormat/>
    <w:rPr>
      <w:rFonts w:ascii="仿宋_GB2312" w:hAnsi="Arial" w:eastAsia="仿宋_GB2312" w:cs="Times New Roman"/>
      <w:sz w:val="32"/>
      <w:szCs w:val="32"/>
    </w:rPr>
  </w:style>
  <w:style w:type="paragraph" w:styleId="994" w:customStyle="1">
    <w:name w:val="正文文本1"/>
    <w:basedOn w:val="705"/>
    <w:link w:val="995"/>
    <w:uiPriority w:val="0"/>
    <w:qFormat/>
    <w:rPr>
      <w:rFonts w:ascii="楷体_GB2312" w:hAnsi="Arial" w:eastAsia="楷体_GB2312"/>
      <w:sz w:val="28"/>
      <w:szCs w:val="28"/>
    </w:rPr>
  </w:style>
  <w:style w:type="character" w:styleId="995" w:customStyle="1">
    <w:name w:val="正文文本 字符"/>
    <w:link w:val="994"/>
    <w:uiPriority w:val="0"/>
    <w:qFormat/>
    <w:rPr>
      <w:rFonts w:ascii="楷体_GB2312" w:hAnsi="Arial" w:eastAsia="楷体_GB2312" w:cs="Times New Roman"/>
      <w:sz w:val="28"/>
      <w:szCs w:val="28"/>
    </w:rPr>
  </w:style>
  <w:style w:type="paragraph" w:styleId="996" w:customStyle="1">
    <w:name w:val="正文文本缩进1"/>
    <w:basedOn w:val="705"/>
    <w:next w:val="705"/>
    <w:link w:val="997"/>
    <w:uiPriority w:val="0"/>
    <w:qFormat/>
    <w:pPr>
      <w:ind w:firstLine="645"/>
    </w:pPr>
    <w:rPr>
      <w:rFonts w:ascii="楷体_GB2312" w:eastAsia="楷体_GB2312"/>
      <w:sz w:val="32"/>
      <w:szCs w:val="32"/>
    </w:rPr>
  </w:style>
  <w:style w:type="character" w:styleId="997" w:customStyle="1">
    <w:name w:val="正文文本缩进 字符"/>
    <w:link w:val="996"/>
    <w:uiPriority w:val="0"/>
    <w:qFormat/>
    <w:rPr>
      <w:rFonts w:ascii="楷体_GB2312" w:hAnsi="Times New Roman" w:eastAsia="楷体_GB2312" w:cs="Times New Roman"/>
      <w:sz w:val="32"/>
      <w:szCs w:val="32"/>
    </w:rPr>
  </w:style>
  <w:style w:type="paragraph" w:styleId="998" w:customStyle="1">
    <w:name w:val="列表 21"/>
    <w:basedOn w:val="705"/>
    <w:uiPriority w:val="0"/>
    <w:qFormat/>
    <w:pPr>
      <w:ind w:left="100" w:hanging="200"/>
    </w:pPr>
  </w:style>
  <w:style w:type="paragraph" w:styleId="999" w:customStyle="1">
    <w:name w:val="目录 51"/>
    <w:basedOn w:val="705"/>
    <w:next w:val="705"/>
    <w:uiPriority w:val="0"/>
    <w:semiHidden/>
    <w:qFormat/>
    <w:pPr>
      <w:ind w:left="840"/>
      <w:jc w:val="left"/>
    </w:pPr>
  </w:style>
  <w:style w:type="paragraph" w:styleId="1000" w:customStyle="1">
    <w:name w:val="目录 31"/>
    <w:basedOn w:val="705"/>
    <w:next w:val="705"/>
    <w:uiPriority w:val="0"/>
    <w:semiHidden/>
    <w:qFormat/>
    <w:pPr>
      <w:ind w:left="420"/>
      <w:jc w:val="left"/>
    </w:pPr>
    <w:rPr>
      <w:i/>
      <w:iCs/>
      <w:szCs w:val="24"/>
    </w:rPr>
  </w:style>
  <w:style w:type="paragraph" w:styleId="1001" w:customStyle="1">
    <w:name w:val="纯文本1"/>
    <w:basedOn w:val="705"/>
    <w:link w:val="1002"/>
    <w:uiPriority w:val="0"/>
    <w:qFormat/>
    <w:rPr>
      <w:rFonts w:ascii="宋体" w:hAnsi="Courier New" w:cs="Courier New"/>
    </w:rPr>
  </w:style>
  <w:style w:type="character" w:styleId="1002" w:customStyle="1">
    <w:name w:val="纯文本 字符"/>
    <w:link w:val="1001"/>
    <w:uiPriority w:val="0"/>
    <w:qFormat/>
    <w:rPr>
      <w:rFonts w:ascii="宋体" w:hAnsi="Courier New" w:eastAsia="宋体" w:cs="Courier New"/>
      <w:szCs w:val="21"/>
    </w:rPr>
  </w:style>
  <w:style w:type="paragraph" w:styleId="1003" w:customStyle="1">
    <w:name w:val="目录 81"/>
    <w:basedOn w:val="705"/>
    <w:next w:val="705"/>
    <w:uiPriority w:val="0"/>
    <w:semiHidden/>
    <w:qFormat/>
    <w:pPr>
      <w:ind w:left="1470"/>
      <w:jc w:val="left"/>
    </w:pPr>
  </w:style>
  <w:style w:type="paragraph" w:styleId="1004" w:customStyle="1">
    <w:name w:val="日期1"/>
    <w:basedOn w:val="705"/>
    <w:next w:val="705"/>
    <w:link w:val="1005"/>
    <w:uiPriority w:val="0"/>
    <w:qFormat/>
    <w:rPr>
      <w:sz w:val="24"/>
      <w:szCs w:val="24"/>
    </w:rPr>
  </w:style>
  <w:style w:type="character" w:styleId="1005" w:customStyle="1">
    <w:name w:val="日期 字符"/>
    <w:link w:val="1004"/>
    <w:uiPriority w:val="0"/>
    <w:qFormat/>
    <w:rPr>
      <w:rFonts w:ascii="Times New Roman" w:hAnsi="Times New Roman" w:eastAsia="宋体" w:cs="Times New Roman"/>
      <w:sz w:val="24"/>
      <w:szCs w:val="24"/>
    </w:rPr>
  </w:style>
  <w:style w:type="paragraph" w:styleId="1006" w:customStyle="1">
    <w:name w:val="正文文本缩进 21"/>
    <w:basedOn w:val="705"/>
    <w:link w:val="1007"/>
    <w:uiPriority w:val="0"/>
    <w:qFormat/>
    <w:pPr>
      <w:ind w:left="630" w:firstLine="645"/>
    </w:pPr>
    <w:rPr>
      <w:rFonts w:ascii="Arial" w:hAnsi="Arial" w:eastAsia="仿宋_GB2312" w:cs="Arial"/>
      <w:sz w:val="32"/>
      <w:szCs w:val="32"/>
    </w:rPr>
  </w:style>
  <w:style w:type="character" w:styleId="1007" w:customStyle="1">
    <w:name w:val="正文文本缩进 2 字符"/>
    <w:link w:val="1006"/>
    <w:uiPriority w:val="0"/>
    <w:qFormat/>
    <w:rPr>
      <w:rFonts w:ascii="Arial" w:hAnsi="Arial" w:eastAsia="仿宋_GB2312" w:cs="Arial"/>
      <w:sz w:val="32"/>
      <w:szCs w:val="32"/>
    </w:rPr>
  </w:style>
  <w:style w:type="paragraph" w:styleId="1008" w:customStyle="1">
    <w:name w:val="批注框文本1"/>
    <w:basedOn w:val="705"/>
    <w:link w:val="1009"/>
    <w:uiPriority w:val="0"/>
    <w:semiHidden/>
    <w:qFormat/>
    <w:rPr>
      <w:sz w:val="18"/>
      <w:szCs w:val="18"/>
    </w:rPr>
  </w:style>
  <w:style w:type="character" w:styleId="1009" w:customStyle="1">
    <w:name w:val="批注框文本 字符"/>
    <w:link w:val="1008"/>
    <w:uiPriority w:val="0"/>
    <w:semiHidden/>
    <w:qFormat/>
    <w:rPr>
      <w:rFonts w:ascii="Times New Roman" w:hAnsi="Times New Roman" w:eastAsia="宋体" w:cs="Times New Roman"/>
      <w:sz w:val="18"/>
      <w:szCs w:val="18"/>
    </w:rPr>
  </w:style>
  <w:style w:type="paragraph" w:styleId="1010" w:customStyle="1">
    <w:name w:val="页脚1"/>
    <w:basedOn w:val="705"/>
    <w:link w:val="1011"/>
    <w:uiPriority w:val="0"/>
    <w:qFormat/>
    <w:pPr>
      <w:jc w:val="left"/>
      <w:tabs>
        <w:tab w:val="center" w:pos="4153" w:leader="none"/>
        <w:tab w:val="right" w:pos="8306" w:leader="none"/>
      </w:tabs>
    </w:pPr>
    <w:rPr>
      <w:sz w:val="18"/>
      <w:szCs w:val="18"/>
    </w:rPr>
  </w:style>
  <w:style w:type="character" w:styleId="1011" w:customStyle="1">
    <w:name w:val="页脚 字符"/>
    <w:link w:val="1010"/>
    <w:uiPriority w:val="0"/>
    <w:qFormat/>
    <w:rPr>
      <w:rFonts w:ascii="Times New Roman" w:hAnsi="Times New Roman" w:eastAsia="宋体" w:cs="Times New Roman"/>
      <w:sz w:val="18"/>
      <w:szCs w:val="18"/>
    </w:rPr>
  </w:style>
  <w:style w:type="paragraph" w:styleId="1012" w:customStyle="1">
    <w:name w:val="页眉1"/>
    <w:basedOn w:val="705"/>
    <w:link w:val="1013"/>
    <w:uiPriority w:val="0"/>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字符"/>
    <w:link w:val="1012"/>
    <w:uiPriority w:val="0"/>
    <w:qFormat/>
    <w:rPr>
      <w:rFonts w:ascii="Times New Roman" w:hAnsi="Times New Roman" w:eastAsia="宋体" w:cs="Times New Roman"/>
      <w:sz w:val="18"/>
      <w:szCs w:val="18"/>
    </w:rPr>
  </w:style>
  <w:style w:type="paragraph" w:styleId="1014" w:customStyle="1">
    <w:name w:val="目录 11"/>
    <w:basedOn w:val="705"/>
    <w:next w:val="705"/>
    <w:uiPriority w:val="39"/>
    <w:qFormat/>
    <w:pPr>
      <w:jc w:val="left"/>
      <w:spacing w:before="120" w:after="120" w:line="400" w:lineRule="exact"/>
      <w:tabs>
        <w:tab w:val="right" w:pos="8720" w:leader="dot"/>
      </w:tabs>
    </w:pPr>
    <w:rPr>
      <w:rFonts w:ascii="宋体" w:hAnsi="宋体"/>
      <w:caps/>
      <w:sz w:val="24"/>
      <w:szCs w:val="24"/>
    </w:rPr>
  </w:style>
  <w:style w:type="paragraph" w:styleId="1015" w:customStyle="1">
    <w:name w:val="目录 41"/>
    <w:basedOn w:val="705"/>
    <w:next w:val="705"/>
    <w:uiPriority w:val="0"/>
    <w:semiHidden/>
    <w:qFormat/>
    <w:pPr>
      <w:ind w:left="630"/>
      <w:jc w:val="left"/>
    </w:pPr>
  </w:style>
  <w:style w:type="paragraph" w:styleId="1016" w:customStyle="1">
    <w:name w:val="列表1"/>
    <w:basedOn w:val="705"/>
    <w:uiPriority w:val="0"/>
    <w:qFormat/>
    <w:pPr>
      <w:ind w:left="200" w:hanging="200"/>
    </w:pPr>
  </w:style>
  <w:style w:type="paragraph" w:styleId="1017" w:customStyle="1">
    <w:name w:val="目录 61"/>
    <w:basedOn w:val="705"/>
    <w:next w:val="705"/>
    <w:uiPriority w:val="0"/>
    <w:semiHidden/>
    <w:qFormat/>
    <w:pPr>
      <w:ind w:left="1050"/>
      <w:jc w:val="left"/>
    </w:pPr>
  </w:style>
  <w:style w:type="paragraph" w:styleId="1018" w:customStyle="1">
    <w:name w:val="正文文本缩进 31"/>
    <w:basedOn w:val="705"/>
    <w:link w:val="1019"/>
    <w:uiPriority w:val="0"/>
    <w:qFormat/>
    <w:pPr>
      <w:ind w:left="645" w:firstLine="645"/>
    </w:pPr>
    <w:rPr>
      <w:rFonts w:ascii="Arial" w:hAnsi="Arial" w:eastAsia="仿宋_GB2312" w:cs="Arial"/>
      <w:color w:val="ffff00"/>
      <w:sz w:val="32"/>
      <w:szCs w:val="32"/>
    </w:rPr>
  </w:style>
  <w:style w:type="character" w:styleId="1019" w:customStyle="1">
    <w:name w:val="正文文本缩进 3 字符"/>
    <w:link w:val="1018"/>
    <w:uiPriority w:val="0"/>
    <w:qFormat/>
    <w:rPr>
      <w:rFonts w:ascii="Arial" w:hAnsi="Arial" w:eastAsia="仿宋_GB2312" w:cs="Arial"/>
      <w:color w:val="ffff00"/>
      <w:sz w:val="32"/>
      <w:szCs w:val="32"/>
    </w:rPr>
  </w:style>
  <w:style w:type="paragraph" w:styleId="1020" w:customStyle="1">
    <w:name w:val="图表目录1"/>
    <w:basedOn w:val="705"/>
    <w:next w:val="705"/>
    <w:uiPriority w:val="0"/>
    <w:semiHidden/>
    <w:qFormat/>
    <w:pPr>
      <w:ind w:left="840" w:hanging="420"/>
    </w:pPr>
  </w:style>
  <w:style w:type="paragraph" w:styleId="1021" w:customStyle="1">
    <w:name w:val="目录 21"/>
    <w:basedOn w:val="705"/>
    <w:next w:val="705"/>
    <w:uiPriority w:val="39"/>
    <w:qFormat/>
    <w:pPr>
      <w:ind w:left="210"/>
      <w:jc w:val="left"/>
    </w:pPr>
    <w:rPr>
      <w:smallCaps/>
      <w:szCs w:val="24"/>
    </w:rPr>
  </w:style>
  <w:style w:type="paragraph" w:styleId="1022" w:customStyle="1">
    <w:name w:val="目录 91"/>
    <w:basedOn w:val="705"/>
    <w:next w:val="705"/>
    <w:uiPriority w:val="0"/>
    <w:semiHidden/>
    <w:qFormat/>
    <w:pPr>
      <w:ind w:left="1680"/>
      <w:jc w:val="left"/>
    </w:pPr>
  </w:style>
  <w:style w:type="paragraph" w:styleId="1023" w:customStyle="1">
    <w:name w:val="正文文本 21"/>
    <w:basedOn w:val="705"/>
    <w:link w:val="1024"/>
    <w:uiPriority w:val="0"/>
    <w:qFormat/>
    <w:pPr>
      <w:jc w:val="center"/>
      <w:widowControl/>
    </w:pPr>
    <w:rPr>
      <w:rFonts w:ascii="楷体_GB2312" w:eastAsia="楷体_GB2312"/>
      <w:sz w:val="28"/>
      <w:szCs w:val="28"/>
    </w:rPr>
  </w:style>
  <w:style w:type="character" w:styleId="1024" w:customStyle="1">
    <w:name w:val="正文文本 2 字符"/>
    <w:link w:val="1023"/>
    <w:uiPriority w:val="0"/>
    <w:qFormat/>
    <w:rPr>
      <w:rFonts w:ascii="楷体_GB2312" w:hAnsi="Times New Roman" w:eastAsia="楷体_GB2312" w:cs="Times New Roman"/>
      <w:sz w:val="28"/>
      <w:szCs w:val="28"/>
    </w:rPr>
  </w:style>
  <w:style w:type="paragraph" w:styleId="1025"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1026" w:customStyle="1">
    <w:name w:val="索引 11"/>
    <w:basedOn w:val="705"/>
    <w:next w:val="705"/>
    <w:uiPriority w:val="0"/>
    <w:semiHidden/>
    <w:qFormat/>
    <w:pPr>
      <w:spacing w:line="240" w:lineRule="atLeast"/>
    </w:pPr>
    <w:rPr>
      <w:b/>
      <w:bCs/>
    </w:rPr>
  </w:style>
  <w:style w:type="paragraph" w:styleId="1027" w:customStyle="1">
    <w:name w:val="批注主题1"/>
    <w:basedOn w:val="990"/>
    <w:next w:val="990"/>
    <w:link w:val="1028"/>
    <w:uiPriority w:val="0"/>
    <w:semiHidden/>
    <w:qFormat/>
    <w:rPr>
      <w:b/>
      <w:bCs/>
    </w:rPr>
  </w:style>
  <w:style w:type="character" w:styleId="1028" w:customStyle="1">
    <w:name w:val="批注主题 字符"/>
    <w:link w:val="1027"/>
    <w:uiPriority w:val="0"/>
    <w:semiHidden/>
    <w:qFormat/>
    <w:rPr>
      <w:rFonts w:ascii="Times New Roman" w:hAnsi="Times New Roman" w:eastAsia="宋体" w:cs="Times New Roman"/>
      <w:b/>
      <w:bCs/>
      <w:szCs w:val="21"/>
    </w:rPr>
  </w:style>
  <w:style w:type="paragraph" w:styleId="1029" w:customStyle="1">
    <w:name w:val="正文首行缩进1"/>
    <w:basedOn w:val="705"/>
    <w:link w:val="1030"/>
    <w:uiPriority w:val="0"/>
    <w:qFormat/>
    <w:pPr>
      <w:ind w:firstLine="200"/>
      <w:spacing w:line="360" w:lineRule="auto"/>
    </w:pPr>
    <w:rPr>
      <w:rFonts w:ascii="仿宋_GB2312" w:eastAsia="仿宋_GB2312"/>
      <w:sz w:val="30"/>
      <w:szCs w:val="30"/>
    </w:rPr>
  </w:style>
  <w:style w:type="character" w:styleId="1030" w:customStyle="1">
    <w:name w:val="正文文本首行缩进 字符"/>
    <w:link w:val="1029"/>
    <w:uiPriority w:val="0"/>
    <w:qFormat/>
    <w:rPr>
      <w:rFonts w:ascii="仿宋_GB2312" w:hAnsi="Times New Roman" w:eastAsia="仿宋_GB2312" w:cs="Times New Roman"/>
      <w:sz w:val="30"/>
      <w:szCs w:val="30"/>
    </w:rPr>
  </w:style>
  <w:style w:type="paragraph" w:styleId="1031" w:customStyle="1">
    <w:name w:val="正文首行缩进 21"/>
    <w:basedOn w:val="996"/>
    <w:link w:val="1032"/>
    <w:uiPriority w:val="0"/>
    <w:qFormat/>
    <w:pPr>
      <w:ind w:firstLine="420"/>
      <w:spacing w:line="360" w:lineRule="auto"/>
    </w:pPr>
    <w:rPr>
      <w:rFonts w:ascii="宋体" w:hAnsi="宋体" w:eastAsia="宋体"/>
      <w:sz w:val="21"/>
      <w:szCs w:val="20"/>
    </w:rPr>
  </w:style>
  <w:style w:type="character" w:styleId="1032" w:customStyle="1">
    <w:name w:val="正文文本首行缩进 2 字符"/>
    <w:link w:val="1031"/>
    <w:uiPriority w:val="0"/>
    <w:qFormat/>
    <w:rPr>
      <w:rFonts w:ascii="宋体" w:hAnsi="宋体" w:eastAsia="宋体" w:cs="Times New Roman"/>
      <w:sz w:val="32"/>
      <w:szCs w:val="20"/>
    </w:rPr>
  </w:style>
  <w:style w:type="table" w:styleId="1033" w:customStyle="1">
    <w:name w:val="网格型1"/>
    <w:basedOn w:val="985"/>
    <w:uiPriority w:val="0"/>
    <w:qFormat/>
    <w:pPr>
      <w:jc w:val="both"/>
      <w:widowControl w:val="off"/>
    </w:pPr>
    <w:tblPr/>
  </w:style>
  <w:style w:type="character" w:styleId="1034" w:customStyle="1">
    <w:name w:val="要点1"/>
    <w:link w:val="705"/>
    <w:uiPriority w:val="0"/>
    <w:qFormat/>
    <w:rPr>
      <w:b/>
      <w:bCs/>
    </w:rPr>
  </w:style>
  <w:style w:type="character" w:styleId="1035" w:customStyle="1">
    <w:name w:val="页码1"/>
    <w:link w:val="705"/>
    <w:uiPriority w:val="0"/>
    <w:qFormat/>
  </w:style>
  <w:style w:type="character" w:styleId="1036" w:customStyle="1">
    <w:name w:val="已访问的超链接1"/>
    <w:link w:val="705"/>
    <w:uiPriority w:val="0"/>
    <w:qFormat/>
    <w:rPr>
      <w:color w:val="800080"/>
      <w:u w:val="none"/>
    </w:rPr>
  </w:style>
  <w:style w:type="character" w:styleId="1037" w:customStyle="1">
    <w:name w:val="强调1"/>
    <w:link w:val="705"/>
    <w:uiPriority w:val="20"/>
    <w:qFormat/>
    <w:rPr>
      <w:b/>
      <w:bCs/>
    </w:rPr>
  </w:style>
  <w:style w:type="character" w:styleId="1038" w:customStyle="1">
    <w:name w:val="HTML 定义1"/>
    <w:link w:val="705"/>
    <w:uiPriority w:val="99"/>
    <w:unhideWhenUsed/>
    <w:qFormat/>
  </w:style>
  <w:style w:type="character" w:styleId="1039" w:customStyle="1">
    <w:name w:val="HTML 打字机1"/>
    <w:link w:val="705"/>
    <w:uiPriority w:val="99"/>
    <w:unhideWhenUsed/>
    <w:qFormat/>
    <w:rPr>
      <w:rFonts w:ascii="monospace" w:hAnsi="monospace" w:eastAsia="monospace" w:cs="monospace"/>
      <w:sz w:val="20"/>
    </w:rPr>
  </w:style>
  <w:style w:type="character" w:styleId="1040" w:customStyle="1">
    <w:name w:val="HTML 缩写1"/>
    <w:link w:val="705"/>
    <w:uiPriority w:val="99"/>
    <w:unhideWhenUsed/>
    <w:qFormat/>
  </w:style>
  <w:style w:type="character" w:styleId="1041" w:customStyle="1">
    <w:name w:val="HTML 变量1"/>
    <w:link w:val="705"/>
    <w:uiPriority w:val="99"/>
    <w:unhideWhenUsed/>
    <w:qFormat/>
  </w:style>
  <w:style w:type="character" w:styleId="1042" w:customStyle="1">
    <w:name w:val="超链接1"/>
    <w:link w:val="705"/>
    <w:uiPriority w:val="99"/>
    <w:qFormat/>
    <w:rPr>
      <w:color w:val="0000ff"/>
      <w:u w:val="none"/>
    </w:rPr>
  </w:style>
  <w:style w:type="character" w:styleId="1043" w:customStyle="1">
    <w:name w:val="HTML 代码1"/>
    <w:link w:val="705"/>
    <w:uiPriority w:val="99"/>
    <w:unhideWhenUsed/>
    <w:qFormat/>
    <w:rPr>
      <w:rFonts w:ascii="monospace" w:hAnsi="monospace" w:eastAsia="monospace" w:cs="monospace"/>
      <w:sz w:val="20"/>
    </w:rPr>
  </w:style>
  <w:style w:type="character" w:styleId="1044" w:customStyle="1">
    <w:name w:val="批注引用1"/>
    <w:link w:val="705"/>
    <w:uiPriority w:val="0"/>
    <w:semiHidden/>
    <w:qFormat/>
    <w:rPr>
      <w:sz w:val="21"/>
      <w:szCs w:val="21"/>
    </w:rPr>
  </w:style>
  <w:style w:type="character" w:styleId="1045" w:customStyle="1">
    <w:name w:val="HTML 引文1"/>
    <w:link w:val="705"/>
    <w:uiPriority w:val="99"/>
    <w:unhideWhenUsed/>
    <w:qFormat/>
  </w:style>
  <w:style w:type="character" w:styleId="1046" w:customStyle="1">
    <w:name w:val="HTML 键盘1"/>
    <w:link w:val="705"/>
    <w:uiPriority w:val="99"/>
    <w:unhideWhenUsed/>
    <w:qFormat/>
    <w:rPr>
      <w:rFonts w:ascii="monospace" w:hAnsi="monospace" w:eastAsia="monospace" w:cs="monospace"/>
      <w:sz w:val="20"/>
    </w:rPr>
  </w:style>
  <w:style w:type="character" w:styleId="1047" w:customStyle="1">
    <w:name w:val="HTML 样本1"/>
    <w:link w:val="705"/>
    <w:uiPriority w:val="99"/>
    <w:unhideWhenUsed/>
    <w:qFormat/>
    <w:rPr>
      <w:rFonts w:ascii="monospace" w:hAnsi="monospace" w:eastAsia="monospace" w:cs="monospace"/>
    </w:rPr>
  </w:style>
  <w:style w:type="character" w:styleId="1048" w:customStyle="1">
    <w:name w:val="默认段落字体1"/>
    <w:link w:val="705"/>
    <w:uiPriority w:val="1"/>
    <w:unhideWhenUsed/>
    <w:qFormat/>
    <w:rPr>
      <w:rFonts w:ascii="Times New Roman" w:hAnsi="Times New Roman"/>
      <w:sz w:val="21"/>
      <w:szCs w:val="21"/>
      <w:lang w:val="en-US" w:eastAsia="zh-CN" w:bidi="ar-SA"/>
    </w:rPr>
  </w:style>
  <w:style w:type="paragraph" w:styleId="1049" w:customStyle="1">
    <w:name w:val="正文空2字"/>
    <w:basedOn w:val="1050"/>
    <w:uiPriority w:val="99"/>
    <w:qFormat/>
    <w:pPr>
      <w:ind w:firstLine="640"/>
      <w:spacing w:line="560" w:lineRule="exact"/>
      <w:widowControl w:val="off"/>
    </w:pPr>
    <w:rPr>
      <w:rFonts w:ascii="仿宋_GB2312" w:hAnsi="仿宋_GB2312" w:cs="仿宋_GB2312"/>
      <w:lang w:val="zh-TW"/>
    </w:rPr>
  </w:style>
  <w:style w:type="paragraph" w:styleId="1050" w:customStyle="1">
    <w:name w:val="左对齐正文"/>
    <w:uiPriority w:val="99"/>
    <w:qFormat/>
    <w:rPr>
      <w:rFonts w:hint="default" w:ascii="Calibri" w:hAnsi="Calibri" w:eastAsia="仿宋_GB2312" w:cs="Calibri"/>
      <w:sz w:val="32"/>
      <w:szCs w:val="32"/>
      <w:lang w:val="en-US" w:eastAsia="zh-CN" w:bidi="ar-SA"/>
    </w:rPr>
  </w:style>
  <w:style w:type="paragraph" w:styleId="1051" w:customStyle="1">
    <w:name w:val="索引 41"/>
    <w:basedOn w:val="705"/>
    <w:next w:val="705"/>
    <w:uiPriority w:val="0"/>
    <w:semiHidden/>
    <w:qFormat/>
    <w:pPr>
      <w:ind w:left="1260"/>
    </w:pPr>
    <w:rPr>
      <w:rFonts w:ascii="Calibri" w:hAnsi="Calibri" w:eastAsia="Calibri" w:cs="宋体"/>
      <w:sz w:val="20"/>
      <w:lang w:val="zh-CN"/>
    </w:rPr>
  </w:style>
  <w:style w:type="character" w:styleId="1052" w:customStyle="1">
    <w:name w:val="font5 Char"/>
    <w:link w:val="705"/>
    <w:uiPriority w:val="0"/>
    <w:qFormat/>
    <w:rPr>
      <w:rFonts w:ascii="宋体" w:hAnsi="宋体" w:eastAsia="宋体"/>
      <w:sz w:val="28"/>
      <w:szCs w:val="28"/>
      <w:lang w:val="en-US" w:eastAsia="zh-CN" w:bidi="ar-SA"/>
    </w:rPr>
  </w:style>
  <w:style w:type="character" w:styleId="1053" w:customStyle="1">
    <w:name w:val="二级目录 Char"/>
    <w:link w:val="1054"/>
    <w:uiPriority w:val="0"/>
    <w:qFormat/>
    <w:rPr>
      <w:b/>
      <w:sz w:val="30"/>
      <w:szCs w:val="28"/>
    </w:rPr>
  </w:style>
  <w:style w:type="paragraph" w:styleId="1054" w:customStyle="1">
    <w:name w:val="二级目录"/>
    <w:next w:val="705"/>
    <w:link w:val="105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5" w:customStyle="1">
    <w:name w:val="列出段落 Char"/>
    <w:link w:val="1056"/>
    <w:uiPriority w:val="0"/>
    <w:qFormat/>
    <w:rPr>
      <w:rFonts w:ascii="Calibri" w:hAnsi="Calibri"/>
      <w:sz w:val="24"/>
      <w:szCs w:val="24"/>
      <w:lang w:eastAsia="en-US" w:bidi="en-US"/>
    </w:rPr>
  </w:style>
  <w:style w:type="paragraph" w:styleId="1056" w:customStyle="1">
    <w:name w:val="列出段落1"/>
    <w:basedOn w:val="705"/>
    <w:link w:val="1055"/>
    <w:uiPriority w:val="0"/>
    <w:qFormat/>
    <w:pPr>
      <w:contextualSpacing/>
      <w:ind w:left="720"/>
      <w:jc w:val="left"/>
      <w:widowControl/>
    </w:pPr>
    <w:rPr>
      <w:rFonts w:ascii="Calibri" w:hAnsi="Calibri"/>
      <w:sz w:val="24"/>
      <w:szCs w:val="24"/>
      <w:lang w:eastAsia="en-US" w:bidi="en-US"/>
    </w:rPr>
  </w:style>
  <w:style w:type="paragraph" w:styleId="1057" w:customStyle="1">
    <w:name w:val="Body Text(ch)"/>
    <w:basedOn w:val="705"/>
    <w:next w:val="994"/>
    <w:uiPriority w:val="0"/>
    <w:qFormat/>
    <w:pPr>
      <w:spacing w:after="120"/>
    </w:pPr>
    <w:rPr>
      <w:rFonts w:ascii="宋体" w:hAnsi="Arial"/>
      <w:bCs/>
      <w:iCs/>
      <w:szCs w:val="24"/>
    </w:rPr>
  </w:style>
  <w:style w:type="paragraph" w:styleId="1058" w:customStyle="1">
    <w:name w:val="xl27"/>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customStyle="1">
    <w:name w:val="Char"/>
    <w:basedOn w:val="705"/>
    <w:uiPriority w:val="0"/>
    <w:qFormat/>
    <w:pPr>
      <w:ind w:firstLine="200"/>
      <w:tabs>
        <w:tab w:val="left" w:pos="360" w:leader="none"/>
      </w:tabs>
    </w:pPr>
    <w:rPr>
      <w:sz w:val="28"/>
      <w:szCs w:val="30"/>
    </w:rPr>
  </w:style>
  <w:style w:type="paragraph" w:styleId="1061" w:customStyle="1">
    <w:name w:val="Char1"/>
    <w:basedOn w:val="988"/>
    <w:uiPriority w:val="0"/>
    <w:qFormat/>
    <w:rPr>
      <w:rFonts w:ascii="Tahoma" w:hAnsi="Tahoma"/>
      <w:sz w:val="24"/>
      <w:szCs w:val="24"/>
    </w:rPr>
  </w:style>
  <w:style w:type="paragraph" w:styleId="1062" w:customStyle="1">
    <w:name w:val="普通正文"/>
    <w:basedOn w:val="705"/>
    <w:uiPriority w:val="0"/>
    <w:qFormat/>
    <w:pPr>
      <w:ind w:firstLine="480"/>
      <w:jc w:val="left"/>
      <w:spacing w:before="120" w:after="120" w:line="360" w:lineRule="auto"/>
    </w:pPr>
    <w:rPr>
      <w:rFonts w:ascii="Arial" w:hAnsi="Arial"/>
      <w:sz w:val="24"/>
      <w:szCs w:val="24"/>
    </w:rPr>
  </w:style>
  <w:style w:type="paragraph" w:styleId="1063" w:customStyle="1">
    <w:name w:val="table_lines"/>
    <w:basedOn w:val="705"/>
    <w:uiPriority w:val="0"/>
    <w:qFormat/>
    <w:pPr>
      <w:jc w:val="left"/>
      <w:widowControl/>
    </w:pPr>
    <w:rPr>
      <w:sz w:val="20"/>
      <w:szCs w:val="20"/>
      <w:lang w:val="de-DE" w:eastAsia="de-DE"/>
    </w:rPr>
  </w:style>
  <w:style w:type="paragraph" w:styleId="106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5" w:customStyle="1">
    <w:name w:val="font7"/>
    <w:basedOn w:val="705"/>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Char Char Char Char"/>
    <w:basedOn w:val="988"/>
    <w:uiPriority w:val="0"/>
    <w:qFormat/>
    <w:pPr>
      <w:spacing w:line="360" w:lineRule="auto"/>
    </w:pPr>
    <w:rPr>
      <w:rFonts w:ascii="Tahoma" w:hAnsi="Tahoma"/>
      <w:sz w:val="24"/>
      <w:szCs w:val="24"/>
    </w:rPr>
  </w:style>
  <w:style w:type="paragraph" w:styleId="1067" w:customStyle="1">
    <w:name w:val="列表段落1"/>
    <w:basedOn w:val="705"/>
    <w:uiPriority w:val="0"/>
    <w:qFormat/>
    <w:pPr>
      <w:contextualSpacing/>
      <w:ind w:left="720"/>
      <w:jc w:val="left"/>
      <w:widowControl/>
    </w:pPr>
    <w:rPr>
      <w:rFonts w:ascii="Calibri" w:hAnsi="Calibri"/>
      <w:sz w:val="24"/>
      <w:szCs w:val="24"/>
      <w:lang w:eastAsia="en-US" w:bidi="en-US"/>
    </w:rPr>
  </w:style>
  <w:style w:type="paragraph" w:styleId="1068" w:customStyle="1">
    <w:name w:val="4"/>
    <w:basedOn w:val="705"/>
    <w:next w:val="1018"/>
    <w:uiPriority w:val="0"/>
    <w:qFormat/>
    <w:pPr>
      <w:ind w:firstLine="420"/>
      <w:spacing w:line="360" w:lineRule="auto"/>
    </w:pPr>
    <w:rPr>
      <w:color w:val="ff0000"/>
      <w:sz w:val="24"/>
      <w:szCs w:val="24"/>
    </w:rPr>
  </w:style>
  <w:style w:type="paragraph" w:styleId="1069" w:customStyle="1">
    <w:name w:val="普通 (Web)"/>
    <w:basedOn w:val="705"/>
    <w:uiPriority w:val="0"/>
    <w:qFormat/>
    <w:pPr>
      <w:jc w:val="left"/>
      <w:spacing w:before="100" w:beforeAutospacing="1" w:after="100" w:afterAutospacing="1"/>
      <w:widowControl/>
    </w:pPr>
    <w:rPr>
      <w:rFonts w:ascii="宋体" w:hAnsi="宋体"/>
      <w:sz w:val="24"/>
      <w:szCs w:val="24"/>
    </w:rPr>
  </w:style>
  <w:style w:type="paragraph" w:styleId="1070" w:customStyle="1">
    <w:name w:val="Char Char Char Char Char Char Char Char Char Char"/>
    <w:basedOn w:val="705"/>
    <w:uiPriority w:val="0"/>
    <w:qFormat/>
    <w:pPr>
      <w:spacing w:line="360" w:lineRule="auto"/>
    </w:pPr>
    <w:rPr>
      <w:sz w:val="24"/>
      <w:szCs w:val="20"/>
    </w:rPr>
  </w:style>
  <w:style w:type="paragraph" w:styleId="1071" w:customStyle="1">
    <w:name w:val="样式1"/>
    <w:basedOn w:val="705"/>
    <w:uiPriority w:val="0"/>
    <w:qFormat/>
    <w:pPr>
      <w:numPr>
        <w:ilvl w:val="0"/>
        <w:numId w:val="3"/>
      </w:numPr>
    </w:pPr>
    <w:rPr>
      <w:rFonts w:ascii="宋体" w:hAnsi="宋体"/>
    </w:rPr>
  </w:style>
  <w:style w:type="paragraph" w:styleId="1072" w:customStyle="1">
    <w:name w:val="font6"/>
    <w:basedOn w:val="705"/>
    <w:uiPriority w:val="0"/>
    <w:qFormat/>
    <w:pPr>
      <w:jc w:val="left"/>
      <w:spacing w:before="100" w:beforeAutospacing="1" w:after="100" w:afterAutospacing="1"/>
      <w:widowControl/>
    </w:pPr>
    <w:rPr>
      <w:rFonts w:hint="eastAsia" w:ascii="宋体" w:hAnsi="宋体"/>
      <w:sz w:val="28"/>
      <w:szCs w:val="28"/>
      <w:u w:val="single"/>
    </w:rPr>
  </w:style>
  <w:style w:type="paragraph" w:styleId="1073" w:customStyle="1">
    <w:name w:val="xl25"/>
    <w:basedOn w:val="70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customStyle="1">
    <w:name w:val="图标"/>
    <w:basedOn w:val="705"/>
    <w:next w:val="70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customStyle="1">
    <w:name w:val="标题3"/>
    <w:basedOn w:val="705"/>
    <w:next w:val="705"/>
    <w:uiPriority w:val="0"/>
    <w:qFormat/>
    <w:pPr>
      <w:ind w:firstLine="624"/>
      <w:spacing w:line="590" w:lineRule="atLeast"/>
    </w:pPr>
    <w:rPr>
      <w:rFonts w:ascii="方正黑体_GBK" w:eastAsia="方正黑体_GBK"/>
      <w:sz w:val="32"/>
      <w:szCs w:val="32"/>
    </w:rPr>
  </w:style>
  <w:style w:type="paragraph" w:styleId="1076" w:customStyle="1">
    <w:name w:val="xl24"/>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9"/>
    <w:basedOn w:val="70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1079" w:customStyle="1">
    <w:name w:val="xl2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Char Char Char Char Char Char Char Char1"/>
    <w:basedOn w:val="705"/>
    <w:uiPriority w:val="0"/>
    <w:qFormat/>
    <w:pPr>
      <w:jc w:val="left"/>
      <w:spacing w:after="160" w:line="240" w:lineRule="exact"/>
      <w:widowControl/>
    </w:pPr>
    <w:rPr>
      <w:rFonts w:ascii="Verdana" w:hAnsi="Verdana"/>
      <w:sz w:val="20"/>
      <w:szCs w:val="20"/>
      <w:lang w:eastAsia="en-US"/>
    </w:rPr>
  </w:style>
  <w:style w:type="paragraph" w:styleId="1081" w:customStyle="1">
    <w:name w:val="xl30"/>
    <w:basedOn w:val="705"/>
    <w:uiPriority w:val="0"/>
    <w:qFormat/>
    <w:pPr>
      <w:jc w:val="center"/>
      <w:spacing w:before="100" w:beforeAutospacing="1" w:after="100" w:afterAutospacing="1"/>
      <w:widowControl/>
    </w:pPr>
    <w:rPr>
      <w:rFonts w:ascii="宋体" w:hAnsi="宋体"/>
      <w:b/>
      <w:bCs/>
      <w:sz w:val="36"/>
      <w:szCs w:val="36"/>
    </w:rPr>
  </w:style>
  <w:style w:type="paragraph" w:styleId="1082" w:customStyle="1">
    <w:name w:val="Char Char Char Char1"/>
    <w:basedOn w:val="988"/>
    <w:uiPriority w:val="0"/>
    <w:qFormat/>
    <w:pPr>
      <w:spacing w:line="360" w:lineRule="auto"/>
    </w:pPr>
    <w:rPr>
      <w:rFonts w:ascii="Tahoma" w:hAnsi="Tahoma"/>
      <w:sz w:val="24"/>
      <w:szCs w:val="24"/>
    </w:rPr>
  </w:style>
  <w:style w:type="paragraph" w:styleId="1083" w:customStyle="1">
    <w:name w:val="table_1stline"/>
    <w:basedOn w:val="705"/>
    <w:uiPriority w:val="0"/>
    <w:qFormat/>
    <w:pPr>
      <w:jc w:val="left"/>
      <w:spacing w:before="120"/>
      <w:widowControl/>
    </w:pPr>
    <w:rPr>
      <w:bCs/>
      <w:sz w:val="20"/>
      <w:szCs w:val="20"/>
      <w:lang w:val="de-DE" w:eastAsia="de-DE"/>
    </w:rPr>
  </w:style>
  <w:style w:type="paragraph" w:styleId="1084" w:customStyle="1">
    <w:name w:val="font5"/>
    <w:basedOn w:val="705"/>
    <w:uiPriority w:val="0"/>
    <w:qFormat/>
    <w:pPr>
      <w:jc w:val="left"/>
      <w:spacing w:before="100" w:beforeAutospacing="1" w:after="100" w:afterAutospacing="1"/>
      <w:widowControl/>
    </w:pPr>
    <w:rPr>
      <w:rFonts w:hint="eastAsia" w:ascii="宋体" w:hAnsi="宋体"/>
      <w:sz w:val="28"/>
      <w:szCs w:val="28"/>
    </w:rPr>
  </w:style>
  <w:style w:type="paragraph" w:styleId="1085" w:customStyle="1">
    <w:name w:val="标题1"/>
    <w:basedOn w:val="705"/>
    <w:next w:val="70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8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88" w:customStyle="1">
    <w:name w:val="Table Normal"/>
    <w:uiPriority w:val="0"/>
    <w:qFormat/>
    <w:tblPr/>
  </w:style>
  <w:style w:type="paragraph" w:styleId="108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Normal_6_0"/>
    <w:uiPriority w:val="0"/>
    <w:qFormat/>
    <w:rPr>
      <w:rFonts w:hint="default" w:ascii="黑体" w:hAnsi="黑体" w:eastAsia="黑体" w:cs="黑体"/>
      <w:b/>
      <w:sz w:val="32"/>
      <w:szCs w:val="24"/>
      <w:lang w:val="en-US" w:eastAsia="zh-CN" w:bidi="ar-SA"/>
    </w:rPr>
  </w:style>
  <w:style w:type="paragraph" w:styleId="109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文本12"/>
    <w:basedOn w:val="705"/>
    <w:uiPriority w:val="1"/>
    <w:qFormat/>
    <w:pPr>
      <w:ind w:left="120"/>
    </w:pPr>
    <w:rPr>
      <w:rFonts w:ascii="宋体" w:hAnsi="宋体" w:cs="宋体"/>
      <w:lang w:val="zh-CN" w:bidi="zh-CN"/>
    </w:rPr>
  </w:style>
  <w:style w:type="paragraph" w:styleId="1094" w:customStyle="1">
    <w:name w:val="正文2"/>
    <w:basedOn w:val="705"/>
    <w:uiPriority w:val="0"/>
    <w:qFormat/>
    <w:pPr>
      <w:ind w:firstLine="510"/>
      <w:spacing w:before="156" w:line="360" w:lineRule="auto"/>
    </w:pPr>
    <w:rPr>
      <w:sz w:val="24"/>
      <w:szCs w:val="20"/>
    </w:rPr>
  </w:style>
  <w:style w:type="paragraph" w:styleId="1095" w:customStyle="1">
    <w:name w:val="首行缩进"/>
    <w:basedOn w:val="705"/>
    <w:uiPriority w:val="0"/>
    <w:qFormat/>
    <w:pPr>
      <w:ind w:firstLine="480"/>
    </w:pPr>
    <w:rPr>
      <w:lang w:val="zh-CN"/>
    </w:rPr>
  </w:style>
  <w:style w:type="paragraph" w:styleId="1096" w:customStyle="1">
    <w:name w:val="Normal_18_0"/>
    <w:uiPriority w:val="0"/>
    <w:qFormat/>
    <w:rPr>
      <w:rFonts w:hint="default" w:ascii="黑体" w:hAnsi="黑体" w:eastAsia="黑体" w:cs="黑体"/>
      <w:b/>
      <w:sz w:val="32"/>
      <w:szCs w:val="24"/>
      <w:lang w:val="en-US" w:eastAsia="zh-CN" w:bidi="ar-SA"/>
    </w:rPr>
  </w:style>
  <w:style w:type="paragraph" w:styleId="1097" w:customStyle="1">
    <w:name w:val="正文_12_0_0_0_0"/>
    <w:basedOn w:val="705"/>
    <w:uiPriority w:val="0"/>
    <w:qFormat/>
    <w:rPr>
      <w:szCs w:val="24"/>
    </w:rPr>
  </w:style>
  <w:style w:type="paragraph" w:styleId="109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Normal_20"/>
    <w:uiPriority w:val="0"/>
    <w:qFormat/>
    <w:rPr>
      <w:rFonts w:hint="default" w:ascii="黑体" w:hAnsi="黑体" w:eastAsia="黑体" w:cs="黑体"/>
      <w:b/>
      <w:sz w:val="32"/>
      <w:szCs w:val="24"/>
      <w:lang w:val="en-US" w:eastAsia="zh-CN" w:bidi="ar-SA"/>
    </w:rPr>
  </w:style>
  <w:style w:type="paragraph" w:styleId="110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0"/>
    <w:uiPriority w:val="0"/>
    <w:qFormat/>
    <w:rPr>
      <w:rFonts w:hint="default" w:ascii="黑体" w:hAnsi="黑体" w:eastAsia="黑体" w:cs="Times New Roman"/>
      <w:b/>
      <w:sz w:val="32"/>
      <w:szCs w:val="24"/>
      <w:lang w:val="en-US" w:eastAsia="zh-CN" w:bidi="ar-SA"/>
    </w:rPr>
  </w:style>
  <w:style w:type="paragraph" w:styleId="1104" w:customStyle="1">
    <w:name w:val="部分1"/>
    <w:basedOn w:val="705"/>
    <w:uiPriority w:val="0"/>
    <w:qFormat/>
    <w:pPr>
      <w:jc w:val="center"/>
      <w:keepNext/>
      <w:pageBreakBefore/>
      <w:spacing w:line="360" w:lineRule="auto"/>
      <w:tabs>
        <w:tab w:val="left" w:pos="720" w:leader="none"/>
      </w:tabs>
      <w:outlineLvl w:val="0"/>
    </w:pPr>
    <w:rPr>
      <w:rFonts w:eastAsia="黑体"/>
      <w:b/>
      <w:sz w:val="36"/>
      <w:szCs w:val="20"/>
    </w:rPr>
  </w:style>
  <w:style w:type="paragraph" w:styleId="1105" w:customStyle="1">
    <w:name w:val="WPSOffice手动目录 1"/>
    <w:uiPriority w:val="0"/>
    <w:qFormat/>
    <w:rPr>
      <w:rFonts w:hint="default" w:ascii="Times New Roman" w:hAnsi="Times New Roman" w:eastAsia="宋体" w:cs="Times New Roman"/>
      <w:lang w:val="en-US" w:eastAsia="zh-CN" w:bidi="ar-SA"/>
    </w:rPr>
  </w:style>
  <w:style w:type="paragraph" w:styleId="1106" w:customStyle="1">
    <w:name w:val="WPSOffice手动目录 2"/>
    <w:uiPriority w:val="0"/>
    <w:qFormat/>
    <w:rPr>
      <w:rFonts w:hint="default" w:ascii="Times New Roman" w:hAnsi="Times New Roman" w:eastAsia="宋体" w:cs="Times New Roman"/>
      <w:lang w:val="en-US" w:eastAsia="zh-CN" w:bidi="ar-SA"/>
    </w:rPr>
  </w:style>
  <w:style w:type="character" w:styleId="1107" w:customStyle="1">
    <w:name w:val="mini-outputtext1"/>
    <w:link w:val="705"/>
    <w:uiPriority w:val="0"/>
    <w:qFormat/>
  </w:style>
  <w:style w:type="paragraph" w:styleId="1108" w:customStyle="1">
    <w:name w:val="正文_3_0_0_0_0"/>
    <w:uiPriority w:val="0"/>
    <w:qFormat/>
    <w:pPr>
      <w:jc w:val="both"/>
      <w:widowControl w:val="off"/>
    </w:pPr>
    <w:rPr>
      <w:rFonts w:hint="default" w:ascii="Calibri" w:hAnsi="Calibri" w:eastAsia="宋体" w:cs="Times New Roman"/>
      <w:lang w:val="en-US" w:eastAsia="zh-CN" w:bidi="ar-SA"/>
    </w:rPr>
  </w:style>
  <w:style w:type="paragraph" w:styleId="1109"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paragraph" w:styleId="1110" w:customStyle="1">
    <w:name w:val="正文_0_2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Heading 2_0"/>
    <w:basedOn w:val="1111"/>
    <w:next w:val="1111"/>
    <w:uiPriority w:val="0"/>
    <w:qFormat/>
    <w:pPr>
      <w:keepLines/>
      <w:keepNext/>
      <w:spacing w:before="260" w:after="260" w:line="413" w:lineRule="auto"/>
      <w:outlineLvl w:val="1"/>
    </w:pPr>
    <w:rPr>
      <w:rFonts w:ascii="Arial" w:hAnsi="Arial" w:eastAsia="黑体"/>
      <w:b/>
      <w:sz w:val="32"/>
      <w:szCs w:val="20"/>
    </w:rPr>
  </w:style>
  <w:style w:type="paragraph" w:styleId="1113" w:customStyle="1">
    <w:name w:val="正文_0_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List Paragraph_1_0"/>
    <w:basedOn w:val="765"/>
    <w:uiPriority w:val="99"/>
    <w:unhideWhenUsed/>
    <w:qFormat/>
    <w:pPr>
      <w:ind w:firstLine="420"/>
    </w:pPr>
    <w:rPr>
      <w:rFonts w:eastAsia="Times New Roman"/>
    </w:rPr>
  </w:style>
  <w:style w:type="paragraph" w:styleId="1116" w:customStyle="1">
    <w:name w:val="无间隔1_0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_18_0_0_0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1_2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_1_4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character" w:styleId="1122" w:customStyle="1">
    <w:name w:val="NormalCharacter1"/>
    <w:link w:val="705"/>
    <w:uiPriority w:val="0"/>
    <w:qFormat/>
  </w:style>
  <w:style w:type="paragraph" w:styleId="1123" w:customStyle="1">
    <w:name w:val="普通(网站)11"/>
    <w:basedOn w:val="1124"/>
    <w:uiPriority w:val="0"/>
    <w:qFormat/>
    <w:pPr>
      <w:spacing w:before="100" w:beforeAutospacing="1" w:after="100" w:afterAutospacing="1"/>
    </w:pPr>
    <w:rPr>
      <w:rFonts w:ascii="宋体"/>
      <w:szCs w:val="20"/>
    </w:rPr>
  </w:style>
  <w:style w:type="paragraph" w:styleId="1124" w:customStyle="1">
    <w:name w:val="正文11"/>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0_1"/>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_1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0_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Normal_13_0_0"/>
    <w:uiPriority w:val="0"/>
    <w:qFormat/>
    <w:pPr>
      <w:jc w:val="both"/>
      <w:widowControl w:val="off"/>
    </w:pPr>
    <w:rPr>
      <w:rFonts w:hint="default" w:ascii="Calibri" w:hAnsi="Calibri" w:eastAsia="宋体" w:cs="Times New Roman"/>
      <w:sz w:val="21"/>
      <w:szCs w:val="22"/>
      <w:lang w:val="en-US" w:eastAsia="zh-CN" w:bidi="ar-SA"/>
    </w:rPr>
  </w:style>
  <w:style w:type="character" w:styleId="1130" w:customStyle="1">
    <w:name w:val="font91"/>
    <w:link w:val="705"/>
    <w:uiPriority w:val="0"/>
    <w:qFormat/>
    <w:rPr>
      <w:rFonts w:ascii="宋体" w:hAnsi="宋体" w:eastAsia="宋体" w:cs="宋体"/>
      <w:b/>
      <w:bCs/>
      <w:color w:val="000000"/>
      <w:sz w:val="24"/>
      <w:szCs w:val="24"/>
      <w:u w:val="none"/>
    </w:rPr>
  </w:style>
  <w:style w:type="character" w:styleId="1131" w:customStyle="1">
    <w:name w:val="font31"/>
    <w:basedOn w:val="750"/>
    <w:link w:val="705"/>
    <w:uiPriority w:val="0"/>
    <w:qFormat/>
    <w:rPr>
      <w:rFonts w:ascii="宋体" w:hAnsi="宋体" w:eastAsia="宋体" w:cs="宋体"/>
      <w:color w:val="000000"/>
      <w:sz w:val="24"/>
      <w:szCs w:val="24"/>
      <w:u w:val="none"/>
    </w:rPr>
  </w:style>
  <w:style w:type="character" w:styleId="1132" w:customStyle="1">
    <w:name w:val="font71"/>
    <w:basedOn w:val="750"/>
    <w:link w:val="705"/>
    <w:uiPriority w:val="0"/>
    <w:qFormat/>
    <w:rPr>
      <w:rFonts w:ascii="宋体" w:hAnsi="宋体" w:eastAsia="宋体" w:cs="宋体"/>
      <w:b/>
      <w:bCs/>
      <w:color w:val="000000"/>
      <w:sz w:val="24"/>
      <w:szCs w:val="24"/>
      <w:u w:val="none"/>
    </w:rPr>
  </w:style>
  <w:style w:type="character" w:styleId="1133" w:customStyle="1">
    <w:name w:val="font01"/>
    <w:link w:val="705"/>
    <w:uiPriority w:val="0"/>
    <w:qFormat/>
    <w:rPr>
      <w:rFonts w:ascii="Arial" w:hAnsi="Arial" w:cs="Arial"/>
      <w:color w:val="000000"/>
      <w:sz w:val="22"/>
      <w:szCs w:val="22"/>
      <w:u w:val="none"/>
    </w:rPr>
  </w:style>
  <w:style w:type="character" w:styleId="1134" w:customStyle="1">
    <w:name w:val="font61"/>
    <w:basedOn w:val="750"/>
    <w:link w:val="705"/>
    <w:uiPriority w:val="0"/>
    <w:qFormat/>
    <w:rPr>
      <w:rFonts w:hint="eastAsia" w:ascii="宋体" w:hAnsi="宋体" w:eastAsia="宋体" w:cs="宋体"/>
      <w:color w:val="000000"/>
      <w:sz w:val="22"/>
      <w:szCs w:val="22"/>
      <w:u w:val="none"/>
    </w:rPr>
  </w:style>
  <w:style w:type="character" w:styleId="1135" w:customStyle="1">
    <w:name w:val="font101"/>
    <w:link w:val="705"/>
    <w:uiPriority w:val="0"/>
    <w:qFormat/>
    <w:rPr>
      <w:rFonts w:ascii="宋体" w:hAnsi="宋体" w:eastAsia="宋体" w:cs="宋体"/>
      <w:color w:val="000000"/>
      <w:sz w:val="24"/>
      <w:szCs w:val="24"/>
      <w:u w:val="none"/>
    </w:rPr>
  </w:style>
  <w:style w:type="character" w:styleId="1136" w:customStyle="1">
    <w:name w:val="font111"/>
    <w:link w:val="705"/>
    <w:uiPriority w:val="0"/>
    <w:qFormat/>
    <w:rPr>
      <w:rFonts w:ascii="Arial" w:hAnsi="Arial" w:cs="Arial"/>
      <w:color w:val="000000"/>
      <w:sz w:val="24"/>
      <w:szCs w:val="24"/>
      <w:u w:val="none"/>
    </w:rPr>
  </w:style>
  <w:style w:type="character" w:styleId="1137" w:customStyle="1">
    <w:name w:val="font41"/>
    <w:link w:val="705"/>
    <w:uiPriority w:val="0"/>
    <w:qFormat/>
    <w:rPr>
      <w:rFonts w:hint="eastAsia" w:ascii="宋体" w:hAnsi="宋体" w:eastAsia="宋体" w:cs="宋体"/>
      <w:color w:val="000000"/>
      <w:sz w:val="24"/>
      <w:szCs w:val="24"/>
      <w:u w:val="none"/>
    </w:rPr>
  </w:style>
  <w:style w:type="character" w:styleId="1138" w:customStyle="1">
    <w:name w:val="font51"/>
    <w:link w:val="705"/>
    <w:uiPriority w:val="0"/>
    <w:qFormat/>
    <w:rPr>
      <w:rFonts w:ascii="Arial" w:hAnsi="Arial" w:cs="Arial"/>
      <w:color w:val="000000"/>
      <w:sz w:val="24"/>
      <w:szCs w:val="24"/>
      <w:u w:val="none"/>
    </w:rPr>
  </w:style>
  <w:style w:type="character" w:styleId="1139" w:customStyle="1">
    <w:name w:val="font11"/>
    <w:link w:val="705"/>
    <w:uiPriority w:val="0"/>
    <w:qFormat/>
    <w:rPr>
      <w:rFonts w:hint="eastAsia" w:ascii="宋体" w:hAnsi="宋体" w:eastAsia="宋体" w:cs="宋体"/>
      <w:b/>
      <w:bCs/>
      <w:color w:val="000000"/>
      <w:sz w:val="24"/>
      <w:szCs w:val="24"/>
      <w:u w:val="none"/>
    </w:rPr>
  </w:style>
  <w:style w:type="character" w:styleId="1140" w:customStyle="1">
    <w:name w:val="font21"/>
    <w:link w:val="705"/>
    <w:uiPriority w:val="0"/>
    <w:qFormat/>
    <w:rPr>
      <w:rFonts w:ascii="Arial" w:hAnsi="Arial" w:cs="Arial"/>
      <w:b/>
      <w:bCs/>
      <w:color w:val="000000"/>
      <w:sz w:val="24"/>
      <w:szCs w:val="24"/>
      <w:u w:val="none"/>
    </w:rPr>
  </w:style>
  <w:style w:type="character" w:styleId="1141" w:customStyle="1">
    <w:name w:val="font81"/>
    <w:link w:val="705"/>
    <w:uiPriority w:val="0"/>
    <w:qFormat/>
    <w:rPr>
      <w:rFonts w:ascii="宋体" w:hAnsi="宋体" w:eastAsia="宋体" w:cs="宋体"/>
      <w:color w:val="000000"/>
      <w:sz w:val="22"/>
      <w:szCs w:val="22"/>
      <w:u w:val="none"/>
    </w:rPr>
  </w:style>
  <w:style w:type="character" w:styleId="1142" w:customStyle="1">
    <w:name w:val="font112"/>
    <w:link w:val="705"/>
    <w:uiPriority w:val="0"/>
    <w:qFormat/>
    <w:rPr>
      <w:rFonts w:ascii="宋体" w:hAnsi="宋体" w:eastAsia="宋体" w:cs="宋体"/>
      <w:color w:val="000000"/>
      <w:sz w:val="20"/>
      <w:szCs w:val="20"/>
      <w:u w:val="none"/>
    </w:rPr>
  </w:style>
  <w:style w:type="character" w:styleId="1143" w:customStyle="1">
    <w:name w:val="font161"/>
    <w:link w:val="705"/>
    <w:uiPriority w:val="0"/>
    <w:qFormat/>
    <w:rPr>
      <w:rFonts w:ascii="宋体" w:hAnsi="宋体" w:eastAsia="宋体" w:cs="宋体"/>
      <w:b/>
      <w:bCs/>
      <w:color w:val="000000"/>
      <w:sz w:val="24"/>
      <w:szCs w:val="24"/>
      <w:u w:val="none"/>
    </w:rPr>
  </w:style>
  <w:style w:type="character" w:styleId="1144" w:customStyle="1">
    <w:name w:val="font121"/>
    <w:link w:val="705"/>
    <w:uiPriority w:val="0"/>
    <w:qFormat/>
    <w:rPr>
      <w:rFonts w:hint="eastAsia" w:ascii="宋体" w:hAnsi="宋体" w:eastAsia="宋体" w:cs="宋体"/>
      <w:color w:val="000000"/>
      <w:sz w:val="24"/>
      <w:szCs w:val="24"/>
      <w:u w:val="none"/>
    </w:rPr>
  </w:style>
  <w:style w:type="paragraph" w:styleId="1145" w:customStyle="1">
    <w:name w:val="正文_2_1"/>
    <w:uiPriority w:val="0"/>
    <w:qFormat/>
    <w:pPr>
      <w:jc w:val="both"/>
      <w:widowControl w:val="off"/>
    </w:pPr>
    <w:rPr>
      <w:rFonts w:hint="default" w:ascii="Calibri" w:hAnsi="Calibri" w:eastAsia="宋体" w:cs="Times New Roman"/>
      <w:lang w:val="en-US" w:eastAsia="zh-CN" w:bidi="ar-SA"/>
    </w:rPr>
  </w:style>
  <w:style w:type="paragraph" w:styleId="114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7" w:customStyle="1">
    <w:name w:val="正文_19"/>
    <w:uiPriority w:val="0"/>
    <w:qFormat/>
    <w:pPr>
      <w:jc w:val="both"/>
      <w:widowControl w:val="off"/>
    </w:pPr>
    <w:rPr>
      <w:rFonts w:hint="default" w:ascii="Calibri" w:hAnsi="Calibri" w:eastAsia="宋体" w:cs="Times New Roman"/>
      <w:lang w:val="en-US" w:eastAsia="zh-CN" w:bidi="ar-SA"/>
    </w:rPr>
  </w:style>
  <w:style w:type="paragraph" w:styleId="1148" w:customStyle="1">
    <w:name w:val="List Paragraph_0"/>
    <w:basedOn w:val="717"/>
    <w:uiPriority w:val="0"/>
    <w:qFormat/>
    <w:pPr>
      <w:ind w:firstLine="420"/>
    </w:pPr>
    <w:rPr>
      <w:rFonts w:eastAsia="Times New Roman"/>
    </w:rPr>
  </w:style>
  <w:style w:type="paragraph" w:styleId="1149" w:customStyle="1">
    <w:name w:val="Table Paragraph"/>
    <w:basedOn w:val="717"/>
    <w:uiPriority w:val="1"/>
    <w:qFormat/>
    <w:rPr>
      <w:rFonts w:ascii="宋体" w:hAnsi="宋体" w:eastAsia="Times New Roman" w:cs="宋体"/>
      <w:lang w:val="zh-CN" w:bidi="zh-CN"/>
    </w:rPr>
  </w:style>
  <w:style w:type="paragraph" w:styleId="1150" w:customStyle="1">
    <w:name w:val="正文_2_0"/>
    <w:uiPriority w:val="0"/>
    <w:qFormat/>
    <w:pPr>
      <w:jc w:val="both"/>
      <w:widowControl w:val="off"/>
    </w:pPr>
    <w:rPr>
      <w:rFonts w:hint="default" w:ascii="Calibri" w:hAnsi="Calibri" w:eastAsia="宋体" w:cs="Times New Roman"/>
      <w:lang w:val="en-US" w:eastAsia="zh-CN" w:bidi="ar-SA"/>
    </w:rPr>
  </w:style>
  <w:style w:type="paragraph" w:styleId="1151"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1152" w:customStyle="1">
    <w:name w:val="段_0"/>
    <w:uiPriority w:val="0"/>
    <w:qFormat/>
    <w:pPr>
      <w:ind w:firstLine="200"/>
      <w:jc w:val="both"/>
    </w:pPr>
    <w:rPr>
      <w:rFonts w:hint="default" w:ascii="宋体" w:hAnsi="Times New Roman" w:eastAsia="宋体" w:cs="Times New Roman"/>
      <w:sz w:val="21"/>
      <w:lang w:val="en-US" w:eastAsia="zh-CN" w:bidi="ar-SA"/>
    </w:rPr>
  </w:style>
  <w:style w:type="paragraph" w:styleId="1153" w:customStyle="1">
    <w:name w:val="List Paragraph_1"/>
    <w:basedOn w:val="1111"/>
    <w:uiPriority w:val="0"/>
    <w:qFormat/>
    <w:pPr>
      <w:ind w:firstLine="420"/>
    </w:pPr>
    <w:rPr>
      <w:rFonts w:eastAsia="Times New Roman"/>
    </w:rPr>
  </w:style>
  <w:style w:type="paragraph" w:styleId="1154" w:customStyle="1">
    <w:name w:val="Heading 4_0"/>
    <w:basedOn w:val="1111"/>
    <w:next w:val="1111"/>
    <w:uiPriority w:val="0"/>
    <w:qFormat/>
    <w:pPr>
      <w:keepLines/>
      <w:keepNext/>
      <w:spacing w:line="360" w:lineRule="auto"/>
      <w:tabs>
        <w:tab w:val="left" w:pos="1134" w:leader="none"/>
        <w:tab w:val="right" w:pos="7371" w:leader="none"/>
      </w:tabs>
      <w:outlineLvl w:val="3"/>
    </w:pPr>
    <w:rPr>
      <w:rFonts w:ascii="宋体" w:hAnsi="Times New Roman" w:eastAsia="Times New Roman"/>
      <w:color w:val="800000"/>
      <w:sz w:val="28"/>
      <w:szCs w:val="20"/>
    </w:rPr>
  </w:style>
  <w:style w:type="paragraph" w:styleId="1155" w:customStyle="1">
    <w:name w:val="Table Paragraph_0"/>
    <w:basedOn w:val="1111"/>
    <w:uiPriority w:val="1"/>
    <w:qFormat/>
    <w:rPr>
      <w:rFonts w:ascii="宋体" w:hAnsi="宋体" w:eastAsia="Times New Roman" w:cs="宋体"/>
      <w:lang w:val="zh-CN" w:bidi="zh-CN"/>
    </w:rPr>
  </w:style>
  <w:style w:type="paragraph" w:styleId="1156" w:customStyle="1">
    <w:name w:val="Body Text_0"/>
    <w:basedOn w:val="1111"/>
    <w:uiPriority w:val="0"/>
    <w:qFormat/>
    <w:pPr>
      <w:spacing w:line="60" w:lineRule="auto"/>
    </w:pPr>
    <w:rPr>
      <w:rFonts w:ascii="仿宋_GB2312" w:eastAsia="仿宋_GB2312"/>
      <w:sz w:val="32"/>
    </w:rPr>
  </w:style>
  <w:style w:type="paragraph" w:styleId="1157" w:customStyle="1">
    <w:name w:val="HTML Preformatted_0"/>
    <w:basedOn w:val="11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cs="Arial"/>
      <w:sz w:val="24"/>
    </w:rPr>
  </w:style>
  <w:style w:type="paragraph" w:styleId="1158" w:customStyle="1">
    <w:name w:val="段_1"/>
    <w:uiPriority w:val="0"/>
    <w:qFormat/>
    <w:pPr>
      <w:ind w:firstLine="200"/>
      <w:jc w:val="both"/>
    </w:pPr>
    <w:rPr>
      <w:rFonts w:hint="default" w:ascii="宋体" w:hAnsi="Times New Roman" w:eastAsia="宋体" w:cs="Times New Roman"/>
      <w:sz w:val="21"/>
      <w:lang w:val="en-US" w:eastAsia="zh-CN" w:bidi="ar-SA"/>
    </w:rPr>
  </w:style>
  <w:style w:type="paragraph" w:styleId="1159"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60"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Normal (Web)_1"/>
    <w:basedOn w:val="1101"/>
    <w:uiPriority w:val="0"/>
    <w:qFormat/>
    <w:pPr>
      <w:spacing w:before="100" w:beforeAutospacing="1" w:after="100" w:afterAutospacing="1"/>
    </w:pPr>
    <w:rPr>
      <w:rFonts w:ascii="宋体" w:hAnsi="Calibri" w:eastAsia="Times New Roman" w:cs="Times New Roman"/>
      <w:b w:val="0"/>
      <w:sz w:val="24"/>
      <w:szCs w:val="20"/>
    </w:rPr>
  </w:style>
  <w:style w:type="paragraph" w:styleId="1162" w:customStyle="1">
    <w:name w:val="正文1"/>
    <w:basedOn w:val="705"/>
    <w:uiPriority w:val="0"/>
    <w:qFormat/>
    <w:pPr>
      <w:ind w:left="357" w:firstLine="420"/>
      <w:jc w:val="left"/>
      <w:spacing w:line="360" w:lineRule="auto"/>
      <w:widowControl/>
    </w:pPr>
    <w:rPr>
      <w:rFonts w:cs="Arial"/>
      <w:szCs w:val="20"/>
      <w:lang w:bidi="ar-SA"/>
    </w:rPr>
  </w:style>
  <w:style w:type="paragraph" w:styleId="1163" w:customStyle="1">
    <w:name w:val="标题 22"/>
    <w:basedOn w:val="1162"/>
    <w:next w:val="1162"/>
    <w:uiPriority w:val="0"/>
    <w:qFormat/>
    <w:pPr>
      <w:ind w:left="0" w:firstLine="0"/>
      <w:jc w:val="both"/>
      <w:keepLines/>
      <w:keepNext/>
      <w:spacing w:before="260" w:after="260" w:line="413" w:lineRule="auto"/>
      <w:widowControl w:val="off"/>
      <w:outlineLvl w:val="1"/>
    </w:pPr>
    <w:rPr>
      <w:rFonts w:ascii="Arial" w:hAnsi="Arial" w:eastAsia="黑体" w:cs="Times New Roman"/>
      <w:b/>
      <w:sz w:val="32"/>
    </w:rPr>
  </w:style>
  <w:style w:type="paragraph" w:styleId="1164" w:customStyle="1">
    <w:name w:val="标题 42"/>
    <w:basedOn w:val="1162"/>
    <w:next w:val="1162"/>
    <w:uiPriority w:val="0"/>
    <w:qFormat/>
    <w:pPr>
      <w:ind w:left="0" w:firstLine="0"/>
      <w:jc w:val="both"/>
      <w:keepLines/>
      <w:keepNext/>
      <w:widowControl w:val="off"/>
      <w:tabs>
        <w:tab w:val="left" w:pos="1134" w:leader="none"/>
        <w:tab w:val="right" w:pos="7371" w:leader="none"/>
      </w:tabs>
      <w:outlineLvl w:val="3"/>
    </w:pPr>
    <w:rPr>
      <w:rFonts w:ascii="宋体" w:hAnsi="Times New Roman" w:eastAsia="Times New Roman" w:cs="Times New Roman"/>
      <w:color w:val="800000"/>
      <w:sz w:val="28"/>
    </w:rPr>
  </w:style>
  <w:style w:type="paragraph" w:styleId="1165" w:customStyle="1">
    <w:name w:val="正文文本2"/>
    <w:basedOn w:val="1162"/>
    <w:uiPriority w:val="0"/>
    <w:qFormat/>
    <w:pPr>
      <w:ind w:left="0" w:firstLine="0"/>
      <w:jc w:val="both"/>
      <w:spacing w:line="60" w:lineRule="auto"/>
      <w:widowControl w:val="off"/>
    </w:pPr>
    <w:rPr>
      <w:rFonts w:ascii="仿宋_GB2312" w:eastAsia="仿宋_GB2312" w:cs="Times New Roman"/>
      <w:sz w:val="32"/>
      <w:szCs w:val="22"/>
    </w:rPr>
  </w:style>
  <w:style w:type="paragraph" w:styleId="1166" w:customStyle="1">
    <w:name w:val="Table Text"/>
    <w:basedOn w:val="705"/>
    <w:uiPriority w:val="0"/>
    <w:semiHidden/>
    <w:qFormat/>
    <w:rPr>
      <w:rFonts w:ascii="宋体" w:hAnsi="宋体" w:eastAsia="宋体" w:cs="宋体"/>
      <w:sz w:val="21"/>
      <w:szCs w:val="21"/>
      <w:lang w:val="en-US" w:eastAsia="en-US" w:bidi="ar-SA"/>
    </w:rPr>
  </w:style>
  <w:style w:type="paragraph" w:styleId="116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纯文本_0_0"/>
    <w:uiPriority w:val="0"/>
    <w:unhideWhenUsed/>
    <w:qFormat/>
    <w:pPr>
      <w:jc w:val="both"/>
      <w:widowControl w:val="off"/>
    </w:pPr>
    <w:rPr>
      <w:rFonts w:hint="default" w:ascii="宋体" w:hAnsi="Courier New" w:eastAsia="宋体" w:cs="Times New Roman"/>
      <w:sz w:val="21"/>
      <w:szCs w:val="21"/>
      <w:lang w:val="en-US" w:eastAsia="zh-CN" w:bidi="ar-SA"/>
    </w:rPr>
  </w:style>
  <w:style w:type="paragraph" w:styleId="116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标题二、"/>
    <w:basedOn w:val="705"/>
    <w:uiPriority w:val="99"/>
    <w:qFormat/>
    <w:pPr>
      <w:ind w:firstLine="200"/>
      <w:spacing w:line="360" w:lineRule="auto"/>
      <w:outlineLvl w:val="2"/>
    </w:pPr>
    <w:rPr>
      <w:rFonts w:ascii="宋体" w:hAnsi="宋体"/>
      <w:b/>
      <w:szCs w:val="21"/>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宋青</cp:lastModifiedBy>
  <cp:revision>6</cp:revision>
  <dcterms:created xsi:type="dcterms:W3CDTF">2023-03-16T02:16:00Z</dcterms:created>
  <dcterms:modified xsi:type="dcterms:W3CDTF">2026-07-03T08:15:55Z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eyJoZGlkIjoiNWE5NzdjMTdhZjhjY2E4NzQzMWIyNjNhYTkwYTc5YTEiLCJ1c2VySWQiOiIxODI3MDgzMjEzIn0=</vt:lpwstr>
  </property>
  <property fmtid="{D5CDD505-2E9C-101B-9397-08002B2CF9AE}" pid="3" name="KSOProductBuildVer">
    <vt:lpwstr>2052-12.1.0.26895</vt:lpwstr>
  </property>
  <property fmtid="{D5CDD505-2E9C-101B-9397-08002B2CF9AE}" pid="4" name="ICV">
    <vt:lpwstr>6EB6CF82E88343CA85E87D3FEBEE6812_13</vt:lpwstr>
  </property>
</Properties>
</file>