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spacing w:before="0" w:beforeAutospacing="0" w:after="0" w:afterAutospacing="0"/>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983"/>
        <w:jc w:val="both"/>
        <w:spacing w:before="0" w:beforeAutospacing="0" w:after="0" w:afterAutospacing="0"/>
        <w:rPr>
          <w:rFonts w:hint="eastAsia" w:ascii="仿宋" w:hAnsi="仿宋" w:eastAsia="仿宋" w:cs="仿宋"/>
          <w:color w:val="auto"/>
          <w:sz w:val="28"/>
          <w:szCs w:val="28"/>
          <w:highlight w:val="none"/>
          <w:lang w:bidi="ar-SA"/>
        </w:rPr>
      </w:pPr>
      <w:r/>
      <w:bookmarkStart w:id="0" w:name="EB3ace3d43b98b41779337deb808be6fa3"/>
      <w:r>
        <w:rPr>
          <w:rFonts w:hint="eastAsia" w:ascii="仿宋" w:hAnsi="仿宋" w:eastAsia="仿宋" w:cs="仿宋"/>
          <w:color w:val="auto"/>
          <w:sz w:val="28"/>
          <w:szCs w:val="28"/>
          <w:highlight w:val="none"/>
          <w:shd w:val="clear" w:color="auto" w:fill="ffffff"/>
          <w:lang w:bidi="ar-SA"/>
        </w:rPr>
        <w:t xml:space="preserve"> </w:t>
      </w:r>
      <w:bookmarkEnd w:id="0"/>
      <w:r/>
      <w:bookmarkStart w:id="1" w:name="EB57dd2a69e2b54b0cb3f5c2f03a1ab7bf"/>
      <w:r>
        <w:rPr>
          <w:rFonts w:hint="eastAsia" w:ascii="仿宋" w:hAnsi="仿宋" w:eastAsia="仿宋" w:cs="仿宋"/>
          <w:color w:val="auto"/>
          <w:sz w:val="28"/>
          <w:szCs w:val="28"/>
          <w:highlight w:val="none"/>
          <w:shd w:val="clear" w:color="auto" w:fill="ffffff"/>
          <w:lang w:bidi="ar-SA"/>
        </w:rPr>
        <w:t xml:space="preserve"> </w:t>
      </w:r>
      <w:bookmarkEnd w:id="1"/>
      <w:r/>
      <w:r/>
    </w:p>
    <w:p>
      <w:pPr>
        <w:pStyle w:val="983"/>
        <w:jc w:val="both"/>
        <w:spacing w:before="0" w:beforeAutospacing="0" w:after="0" w:afterAutospacing="0"/>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983"/>
        <w:jc w:val="center"/>
        <w:spacing w:before="120" w:beforeAutospacing="0" w:after="12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b/>
          <w:bCs/>
          <w:color w:val="auto"/>
          <w:sz w:val="72"/>
          <w:szCs w:val="72"/>
          <w:highlight w:val="none"/>
          <w:lang w:bidi="ar-SA"/>
        </w:rPr>
        <w:t xml:space="preserve">招 标 文 件</w:t>
      </w:r>
      <w:r>
        <w:rPr>
          <w:rFonts w:hint="eastAsia" w:ascii="仿宋" w:hAnsi="仿宋" w:eastAsia="仿宋" w:cs="仿宋"/>
          <w:b/>
          <w:bCs/>
          <w:color w:val="auto"/>
          <w:sz w:val="52"/>
          <w:szCs w:val="52"/>
          <w:highlight w:val="none"/>
          <w:lang w:bidi="ar-SA"/>
        </w:rPr>
        <w:t xml:space="preserve">   </w:t>
      </w:r>
      <w:r/>
    </w:p>
    <w:p>
      <w:pPr>
        <w:pStyle w:val="983"/>
        <w:jc w:val="both"/>
        <w:spacing w:before="0" w:beforeAutospacing="0" w:after="0" w:afterAutospacing="0" w:line="480" w:lineRule="auto"/>
        <w:rPr>
          <w:rFonts w:hint="eastAsia" w:ascii="仿宋" w:hAnsi="仿宋" w:eastAsia="仿宋" w:cs="仿宋"/>
          <w:b/>
          <w:bCs/>
          <w:color w:val="auto"/>
          <w:sz w:val="28"/>
          <w:szCs w:val="28"/>
          <w:highlight w:val="none"/>
          <w:lang w:bidi="ar-SA"/>
        </w:rPr>
      </w:pPr>
      <w:r>
        <w:rPr>
          <w:rFonts w:hint="eastAsia" w:ascii="仿宋" w:hAnsi="仿宋" w:eastAsia="仿宋" w:cs="仿宋"/>
          <w:b/>
          <w:bCs/>
          <w:color w:val="auto"/>
          <w:sz w:val="28"/>
          <w:szCs w:val="28"/>
          <w:highlight w:val="none"/>
          <w:lang w:bidi="ar-SA"/>
        </w:rPr>
      </w:r>
      <w:r/>
    </w:p>
    <w:p>
      <w:pPr>
        <w:pStyle w:val="983"/>
        <w:jc w:val="both"/>
        <w:spacing w:before="0" w:beforeAutospacing="0" w:after="0" w:afterAutospacing="0" w:line="480" w:lineRule="auto"/>
        <w:rPr>
          <w:rFonts w:hint="eastAsia" w:ascii="仿宋" w:hAnsi="仿宋" w:eastAsia="仿宋" w:cs="仿宋"/>
          <w:b/>
          <w:bCs/>
          <w:color w:val="auto"/>
          <w:sz w:val="28"/>
          <w:szCs w:val="28"/>
          <w:highlight w:val="none"/>
          <w:lang w:bidi="ar-SA"/>
        </w:rPr>
      </w:pPr>
      <w:r>
        <w:rPr>
          <w:rFonts w:hint="eastAsia" w:ascii="仿宋" w:hAnsi="仿宋" w:eastAsia="仿宋" w:cs="仿宋"/>
          <w:b/>
          <w:bCs/>
          <w:color w:val="auto"/>
          <w:sz w:val="28"/>
          <w:szCs w:val="28"/>
          <w:highlight w:val="none"/>
          <w:lang w:bidi="ar-SA"/>
        </w:rPr>
      </w:r>
      <w:r/>
    </w:p>
    <w:p>
      <w:pPr>
        <w:pStyle w:val="983"/>
        <w:ind w:firstLine="1201"/>
        <w:jc w:val="both"/>
        <w:spacing w:before="0" w:beforeAutospacing="0" w:after="0" w:afterAutospacing="0" w:line="480" w:lineRule="auto"/>
        <w:rPr>
          <w:rFonts w:hint="eastAsia" w:ascii="仿宋" w:hAnsi="仿宋" w:eastAsia="仿宋" w:cs="仿宋"/>
          <w:color w:val="auto"/>
          <w:sz w:val="30"/>
          <w:szCs w:val="30"/>
          <w:highlight w:val="none"/>
          <w:lang w:eastAsia="zh-CN" w:bidi="ar-SA"/>
        </w:rPr>
        <w:outlineLvl w:val="9"/>
      </w:pPr>
      <w:r/>
      <w:bookmarkStart w:id="2" w:name="_Toc12074"/>
      <w:r/>
      <w:bookmarkStart w:id="3" w:name="_Toc26106"/>
      <w:r/>
      <w:bookmarkStart w:id="4" w:name="_Toc14984"/>
      <w:r/>
      <w:bookmarkStart w:id="5" w:name="_Toc26828"/>
      <w:r/>
      <w:bookmarkStart w:id="6" w:name="_Toc14639"/>
      <w:r>
        <w:rPr>
          <w:rFonts w:hint="eastAsia" w:ascii="仿宋" w:hAnsi="仿宋" w:eastAsia="仿宋" w:cs="仿宋"/>
          <w:b/>
          <w:bCs/>
          <w:color w:val="auto"/>
          <w:sz w:val="30"/>
          <w:szCs w:val="30"/>
          <w:highlight w:val="none"/>
          <w:lang w:bidi="ar-SA"/>
        </w:rPr>
        <w:t xml:space="preserve">项目名称：</w:t>
      </w:r>
      <w:bookmarkEnd w:id="2"/>
      <w:r/>
      <w:bookmarkEnd w:id="3"/>
      <w:r/>
      <w:bookmarkEnd w:id="4"/>
      <w:r/>
      <w:bookmarkEnd w:id="5"/>
      <w:r/>
      <w:bookmarkEnd w:id="6"/>
      <w:r>
        <w:rPr>
          <w:rFonts w:hint="eastAsia" w:ascii="仿宋" w:hAnsi="仿宋" w:eastAsia="仿宋" w:cs="仿宋"/>
          <w:b/>
          <w:bCs/>
          <w:color w:val="auto"/>
          <w:sz w:val="30"/>
          <w:szCs w:val="30"/>
          <w:highlight w:val="none"/>
          <w:lang w:eastAsia="zh-CN" w:bidi="ar-SA"/>
        </w:rPr>
        <w:t xml:space="preserve">2025年省级动物疫病防治补助项目（实验室监测暨三灭四消）采购包1</w:t>
      </w:r>
      <w:r/>
    </w:p>
    <w:p>
      <w:pPr>
        <w:pStyle w:val="983"/>
        <w:ind w:firstLine="1201"/>
        <w:jc w:val="both"/>
        <w:spacing w:before="0" w:beforeAutospacing="0" w:after="0" w:afterAutospacing="0" w:line="480" w:lineRule="auto"/>
        <w:rPr>
          <w:rFonts w:hint="eastAsia" w:ascii="仿宋" w:hAnsi="仿宋" w:eastAsia="仿宋" w:cs="仿宋"/>
          <w:color w:val="auto"/>
          <w:sz w:val="30"/>
          <w:szCs w:val="30"/>
          <w:highlight w:val="none"/>
          <w:lang w:eastAsia="zh-CN" w:bidi="ar-SA"/>
        </w:rPr>
      </w:pPr>
      <w:r>
        <w:rPr>
          <w:rFonts w:hint="eastAsia" w:ascii="仿宋" w:hAnsi="仿宋" w:eastAsia="仿宋" w:cs="仿宋"/>
          <w:b/>
          <w:bCs/>
          <w:color w:val="auto"/>
          <w:sz w:val="30"/>
          <w:szCs w:val="30"/>
          <w:highlight w:val="none"/>
          <w:lang w:bidi="ar-SA"/>
        </w:rPr>
        <w:t xml:space="preserve">项目编号</w:t>
      </w:r>
      <w:r>
        <w:rPr>
          <w:rFonts w:hint="eastAsia" w:ascii="仿宋" w:hAnsi="仿宋" w:eastAsia="仿宋" w:cs="仿宋"/>
          <w:b/>
          <w:bCs/>
          <w:color w:val="auto"/>
          <w:sz w:val="30"/>
          <w:szCs w:val="30"/>
          <w:highlight w:val="none"/>
          <w:lang w:eastAsia="zh-CN" w:bidi="ar-SA"/>
        </w:rPr>
        <w:t xml:space="preserve">：</w:t>
      </w:r>
      <w:r>
        <w:rPr>
          <w:rFonts w:hint="eastAsia" w:ascii="仿宋" w:hAnsi="仿宋" w:eastAsia="仿宋" w:cs="仿宋"/>
          <w:b/>
          <w:bCs/>
          <w:color w:val="auto"/>
          <w:sz w:val="30"/>
          <w:szCs w:val="30"/>
          <w:highlight w:val="none"/>
          <w:lang w:bidi="ar-SA"/>
        </w:rPr>
        <w:t xml:space="preserve">JSZC-321324-JSCW-G2026-0020</w:t>
      </w:r>
      <w:r/>
    </w:p>
    <w:p>
      <w:pPr>
        <w:pStyle w:val="983"/>
        <w:ind w:firstLine="602"/>
        <w:jc w:val="both"/>
        <w:spacing w:before="0" w:beforeAutospacing="0" w:after="0" w:afterAutospacing="0" w:line="480" w:lineRule="auto"/>
        <w:rPr>
          <w:rFonts w:hint="eastAsia" w:ascii="仿宋" w:hAnsi="仿宋" w:eastAsia="仿宋" w:cs="仿宋"/>
          <w:color w:val="auto"/>
          <w:sz w:val="30"/>
          <w:szCs w:val="30"/>
          <w:highlight w:val="none"/>
          <w:lang w:bidi="ar-SA"/>
        </w:rPr>
        <w:outlineLvl w:val="9"/>
      </w:pPr>
      <w:r/>
      <w:bookmarkStart w:id="7" w:name="_Toc6786"/>
      <w:r/>
      <w:bookmarkStart w:id="8" w:name="_Toc19304"/>
      <w:r/>
      <w:bookmarkStart w:id="9" w:name="_Toc21355"/>
      <w:r/>
      <w:bookmarkStart w:id="10" w:name="_Toc20861"/>
      <w:r/>
      <w:bookmarkStart w:id="11" w:name="_Toc12306"/>
      <w:r>
        <w:rPr>
          <w:rFonts w:hint="eastAsia" w:ascii="仿宋" w:hAnsi="仿宋" w:eastAsia="仿宋" w:cs="仿宋"/>
          <w:b/>
          <w:bCs/>
          <w:color w:val="auto"/>
          <w:sz w:val="30"/>
          <w:szCs w:val="30"/>
          <w:highlight w:val="none"/>
          <w:lang w:bidi="ar-SA"/>
        </w:rPr>
        <w:t xml:space="preserve"> </w:t>
      </w:r>
      <w:r>
        <w:rPr>
          <w:rFonts w:hint="eastAsia" w:ascii="仿宋" w:hAnsi="仿宋" w:eastAsia="仿宋" w:cs="仿宋"/>
          <w:color w:val="auto"/>
          <w:sz w:val="30"/>
          <w:szCs w:val="30"/>
          <w:highlight w:val="none"/>
          <w:lang w:bidi="ar-SA"/>
        </w:rPr>
        <w:t xml:space="preserve">  </w:t>
      </w:r>
      <w:r>
        <w:rPr>
          <w:rFonts w:hint="eastAsia" w:ascii="仿宋" w:hAnsi="仿宋" w:eastAsia="仿宋" w:cs="仿宋"/>
          <w:b/>
          <w:bCs/>
          <w:color w:val="auto"/>
          <w:sz w:val="30"/>
          <w:szCs w:val="30"/>
          <w:highlight w:val="none"/>
          <w:lang w:bidi="ar-SA"/>
        </w:rPr>
        <w:t xml:space="preserve">（</w:t>
      </w:r>
      <w:r>
        <w:rPr>
          <w:rFonts w:hint="eastAsia" w:ascii="仿宋" w:hAnsi="仿宋" w:eastAsia="仿宋" w:cs="仿宋"/>
          <w:b/>
          <w:bCs/>
          <w:color w:val="auto"/>
          <w:sz w:val="30"/>
          <w:szCs w:val="30"/>
          <w:highlight w:val="none"/>
          <w:lang w:val="en-US" w:eastAsia="zh-CN" w:bidi="ar-SA"/>
        </w:rPr>
        <w:t xml:space="preserve">货物</w:t>
      </w:r>
      <w:r>
        <w:rPr>
          <w:rFonts w:hint="eastAsia" w:ascii="仿宋" w:hAnsi="仿宋" w:eastAsia="仿宋" w:cs="仿宋"/>
          <w:b/>
          <w:bCs/>
          <w:color w:val="auto"/>
          <w:sz w:val="30"/>
          <w:szCs w:val="30"/>
          <w:highlight w:val="none"/>
          <w:lang w:bidi="ar-SA"/>
        </w:rPr>
        <w:t xml:space="preserve">类项目，</w:t>
      </w:r>
      <w:r>
        <w:rPr>
          <w:rFonts w:hint="eastAsia" w:ascii="仿宋" w:hAnsi="仿宋" w:eastAsia="仿宋" w:cs="仿宋"/>
          <w:b/>
          <w:bCs/>
          <w:color w:val="auto"/>
          <w:sz w:val="30"/>
          <w:szCs w:val="30"/>
          <w:highlight w:val="none"/>
          <w:u w:val="none"/>
          <w:lang w:bidi="ar-SA"/>
        </w:rPr>
        <w:t xml:space="preserve"> 本项目</w:t>
      </w:r>
      <w:r>
        <w:rPr>
          <w:rFonts w:hint="eastAsia" w:ascii="仿宋" w:hAnsi="仿宋" w:eastAsia="仿宋" w:cs="仿宋"/>
          <w:b/>
          <w:bCs/>
          <w:color w:val="auto"/>
          <w:sz w:val="30"/>
          <w:szCs w:val="30"/>
          <w:highlight w:val="none"/>
          <w:u w:val="single"/>
          <w:lang w:val="en-US" w:eastAsia="zh-CN" w:bidi="ar-SA"/>
        </w:rPr>
        <w:t xml:space="preserve"> </w:t>
      </w:r>
      <w:r>
        <w:rPr>
          <w:rFonts w:hint="eastAsia" w:ascii="仿宋" w:hAnsi="仿宋" w:eastAsia="仿宋" w:cs="仿宋"/>
          <w:b/>
          <w:bCs/>
          <w:color w:val="auto"/>
          <w:sz w:val="30"/>
          <w:szCs w:val="30"/>
          <w:highlight w:val="none"/>
          <w:u w:val="single"/>
          <w:lang w:bidi="ar-SA"/>
        </w:rPr>
        <w:t xml:space="preserve">专门</w:t>
      </w:r>
      <w:r>
        <w:rPr>
          <w:rFonts w:hint="eastAsia" w:ascii="仿宋" w:hAnsi="仿宋" w:eastAsia="仿宋" w:cs="仿宋"/>
          <w:b/>
          <w:bCs/>
          <w:color w:val="auto"/>
          <w:sz w:val="30"/>
          <w:szCs w:val="30"/>
          <w:highlight w:val="none"/>
          <w:u w:val="single"/>
          <w:lang w:val="en-US" w:eastAsia="zh-CN" w:bidi="ar-SA"/>
        </w:rPr>
        <w:t xml:space="preserve"> </w:t>
      </w:r>
      <w:r>
        <w:rPr>
          <w:rFonts w:hint="eastAsia" w:ascii="仿宋" w:hAnsi="仿宋" w:eastAsia="仿宋" w:cs="仿宋"/>
          <w:b/>
          <w:bCs/>
          <w:color w:val="auto"/>
          <w:sz w:val="30"/>
          <w:szCs w:val="30"/>
          <w:highlight w:val="none"/>
          <w:lang w:bidi="ar-SA"/>
        </w:rPr>
        <w:t xml:space="preserve">面向中小企业）</w:t>
      </w:r>
      <w:bookmarkEnd w:id="7"/>
      <w:r/>
      <w:bookmarkEnd w:id="8"/>
      <w:r/>
      <w:bookmarkEnd w:id="9"/>
      <w:r/>
      <w:bookmarkEnd w:id="10"/>
      <w:r/>
      <w:bookmarkEnd w:id="11"/>
      <w:r/>
      <w:r/>
    </w:p>
    <w:p>
      <w:pPr>
        <w:pStyle w:val="983"/>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983"/>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983"/>
        <w:spacing w:before="0" w:beforeAutospacing="0" w:after="0" w:afterAutospacing="0" w:line="360" w:lineRule="auto"/>
        <w:rPr>
          <w:rFonts w:hint="eastAsia" w:ascii="仿宋" w:hAnsi="仿宋" w:eastAsia="仿宋" w:cs="仿宋"/>
          <w:color w:val="auto"/>
          <w:sz w:val="28"/>
          <w:szCs w:val="28"/>
          <w:highlight w:val="none"/>
          <w:lang w:bidi="ar-SA"/>
        </w:rPr>
      </w:pPr>
      <w:r>
        <w:rPr>
          <w:rFonts w:hint="eastAsia" w:ascii="仿宋" w:hAnsi="仿宋" w:eastAsia="仿宋" w:cs="仿宋"/>
          <w:color w:val="auto"/>
          <w:sz w:val="28"/>
          <w:szCs w:val="28"/>
          <w:highlight w:val="none"/>
          <w:lang w:bidi="ar-SA"/>
        </w:rPr>
        <w:t xml:space="preserve"> </w:t>
      </w:r>
      <w:r/>
    </w:p>
    <w:p>
      <w:pPr>
        <w:pStyle w:val="983"/>
        <w:ind w:firstLine="1506"/>
        <w:jc w:val="both"/>
        <w:spacing w:before="120" w:beforeAutospacing="0" w:after="120" w:afterAutospacing="0" w:line="360" w:lineRule="auto"/>
        <w:rPr>
          <w:rFonts w:hint="eastAsia" w:ascii="仿宋" w:hAnsi="仿宋" w:eastAsia="仿宋" w:cs="仿宋"/>
          <w:color w:val="auto"/>
          <w:sz w:val="30"/>
          <w:szCs w:val="30"/>
          <w:highlight w:val="none"/>
          <w:u w:val="single"/>
          <w:lang w:eastAsia="zh-CN" w:bidi="ar-SA"/>
        </w:rPr>
        <w:outlineLvl w:val="9"/>
      </w:pPr>
      <w:r/>
      <w:bookmarkStart w:id="12" w:name="_Toc29674"/>
      <w:r/>
      <w:bookmarkStart w:id="13" w:name="_Toc5082"/>
      <w:r/>
      <w:bookmarkStart w:id="14" w:name="_Toc11936"/>
      <w:r/>
      <w:bookmarkStart w:id="15" w:name="_Toc12002"/>
      <w:r/>
      <w:bookmarkStart w:id="16" w:name="_Toc29357"/>
      <w:r>
        <w:rPr>
          <w:rFonts w:hint="eastAsia" w:ascii="仿宋" w:hAnsi="仿宋" w:eastAsia="仿宋" w:cs="仿宋"/>
          <w:b/>
          <w:bCs/>
          <w:color w:val="auto"/>
          <w:sz w:val="30"/>
          <w:szCs w:val="30"/>
          <w:highlight w:val="none"/>
          <w:lang w:bidi="ar-SA"/>
        </w:rPr>
        <w:t xml:space="preserve">采购人：</w:t>
      </w:r>
      <w:bookmarkEnd w:id="12"/>
      <w:r/>
      <w:bookmarkEnd w:id="13"/>
      <w:r/>
      <w:bookmarkEnd w:id="14"/>
      <w:r/>
      <w:bookmarkEnd w:id="15"/>
      <w:r/>
      <w:bookmarkEnd w:id="16"/>
      <w:r>
        <w:rPr>
          <w:rFonts w:hint="eastAsia" w:ascii="仿宋" w:hAnsi="仿宋" w:eastAsia="仿宋" w:cs="仿宋"/>
          <w:b/>
          <w:bCs/>
          <w:color w:val="auto"/>
          <w:sz w:val="30"/>
          <w:szCs w:val="30"/>
          <w:highlight w:val="none"/>
          <w:u w:val="single"/>
          <w:lang w:eastAsia="zh-CN" w:bidi="ar-SA"/>
        </w:rPr>
        <w:t xml:space="preserve">泗洪县畜牧兽医站</w:t>
      </w:r>
      <w:r/>
    </w:p>
    <w:p>
      <w:pPr>
        <w:pStyle w:val="983"/>
        <w:jc w:val="center"/>
        <w:spacing w:before="120" w:beforeAutospacing="0" w:after="120" w:afterAutospacing="0" w:line="360" w:lineRule="auto"/>
        <w:rPr>
          <w:rFonts w:hint="eastAsia" w:ascii="仿宋" w:hAnsi="仿宋" w:eastAsia="仿宋" w:cs="仿宋"/>
          <w:b/>
          <w:bCs/>
          <w:color w:val="auto"/>
          <w:sz w:val="30"/>
          <w:szCs w:val="30"/>
          <w:highlight w:val="none"/>
          <w:lang w:eastAsia="zh-CN" w:bidi="ar-SA"/>
        </w:rPr>
        <w:outlineLvl w:val="9"/>
      </w:pPr>
      <w:r/>
      <w:bookmarkStart w:id="17" w:name="_Toc1955"/>
      <w:r/>
      <w:bookmarkStart w:id="18" w:name="_Toc10024"/>
      <w:r/>
      <w:bookmarkStart w:id="19" w:name="_Toc15097"/>
      <w:r/>
      <w:bookmarkStart w:id="20" w:name="_Toc19805"/>
      <w:r/>
      <w:bookmarkStart w:id="21" w:name="_Toc15872"/>
      <w:r>
        <w:rPr>
          <w:rFonts w:hint="eastAsia" w:ascii="仿宋" w:hAnsi="仿宋" w:eastAsia="仿宋" w:cs="仿宋"/>
          <w:b/>
          <w:bCs/>
          <w:color w:val="auto"/>
          <w:sz w:val="30"/>
          <w:szCs w:val="30"/>
          <w:highlight w:val="none"/>
          <w:lang w:bidi="ar-SA"/>
        </w:rPr>
        <w:t xml:space="preserve">采购代理机构：</w:t>
      </w:r>
      <w:bookmarkEnd w:id="17"/>
      <w:r/>
      <w:bookmarkEnd w:id="18"/>
      <w:r/>
      <w:bookmarkEnd w:id="19"/>
      <w:r/>
      <w:bookmarkEnd w:id="20"/>
      <w:r/>
      <w:bookmarkEnd w:id="21"/>
      <w:r>
        <w:rPr>
          <w:rFonts w:hint="eastAsia" w:ascii="仿宋" w:hAnsi="仿宋" w:eastAsia="仿宋" w:cs="仿宋"/>
          <w:b/>
          <w:bCs/>
          <w:color w:val="auto"/>
          <w:sz w:val="30"/>
          <w:szCs w:val="30"/>
          <w:highlight w:val="none"/>
          <w:u w:val="single"/>
          <w:lang w:eastAsia="zh-CN" w:bidi="ar-SA"/>
        </w:rPr>
        <w:t xml:space="preserve">江苏春为全过程工程咨询有限公司</w:t>
      </w:r>
      <w:r/>
    </w:p>
    <w:p>
      <w:pPr>
        <w:pStyle w:val="983"/>
        <w:ind w:firstLine="2570"/>
        <w:jc w:val="both"/>
        <w:spacing w:before="120" w:beforeAutospacing="0" w:after="120" w:afterAutospacing="0" w:line="360" w:lineRule="auto"/>
        <w:rPr>
          <w:rFonts w:hint="eastAsia" w:ascii="仿宋" w:hAnsi="仿宋" w:eastAsia="仿宋" w:cs="仿宋"/>
          <w:color w:val="auto"/>
          <w:sz w:val="30"/>
          <w:szCs w:val="30"/>
          <w:highlight w:val="none"/>
          <w:lang w:bidi="ar-SA"/>
        </w:rPr>
      </w:pPr>
      <w:r>
        <w:rPr>
          <w:rFonts w:hint="eastAsia" w:ascii="仿宋" w:hAnsi="仿宋" w:eastAsia="仿宋" w:cs="仿宋"/>
          <w:b/>
          <w:bCs/>
          <w:color w:val="auto"/>
          <w:sz w:val="30"/>
          <w:szCs w:val="30"/>
          <w:highlight w:val="none"/>
          <w:lang w:eastAsia="zh-CN" w:bidi="ar-SA"/>
        </w:rPr>
        <w:t xml:space="preserve">2026年</w:t>
      </w:r>
      <w:r>
        <w:rPr>
          <w:rFonts w:hint="eastAsia" w:ascii="仿宋" w:hAnsi="仿宋" w:eastAsia="仿宋" w:cs="仿宋"/>
          <w:b/>
          <w:bCs/>
          <w:color w:val="auto"/>
          <w:sz w:val="30"/>
          <w:szCs w:val="30"/>
          <w:highlight w:val="none"/>
          <w:lang w:val="en-US" w:eastAsia="zh-CN" w:bidi="ar-SA"/>
        </w:rPr>
        <w:t xml:space="preserve">06</w:t>
      </w:r>
      <w:r>
        <w:rPr>
          <w:rFonts w:hint="eastAsia" w:ascii="仿宋" w:hAnsi="仿宋" w:eastAsia="仿宋" w:cs="仿宋"/>
          <w:b/>
          <w:bCs/>
          <w:color w:val="auto"/>
          <w:sz w:val="30"/>
          <w:szCs w:val="30"/>
          <w:highlight w:val="none"/>
          <w:lang w:eastAsia="zh-CN" w:bidi="ar-SA"/>
        </w:rPr>
        <w:t xml:space="preserve">月</w:t>
      </w:r>
      <w:r>
        <w:rPr>
          <w:rFonts w:hint="eastAsia" w:ascii="仿宋" w:hAnsi="仿宋" w:eastAsia="仿宋" w:cs="仿宋"/>
          <w:b/>
          <w:bCs/>
          <w:color w:val="auto"/>
          <w:sz w:val="30"/>
          <w:szCs w:val="30"/>
          <w:highlight w:val="none"/>
          <w:lang w:val="en-US" w:eastAsia="zh-CN" w:bidi="ar-SA"/>
        </w:rPr>
        <w:t xml:space="preserve">08</w:t>
      </w:r>
      <w:r>
        <w:rPr>
          <w:rFonts w:hint="eastAsia" w:ascii="仿宋" w:hAnsi="仿宋" w:eastAsia="仿宋" w:cs="仿宋"/>
          <w:b/>
          <w:bCs/>
          <w:color w:val="auto"/>
          <w:sz w:val="30"/>
          <w:szCs w:val="30"/>
          <w:highlight w:val="none"/>
          <w:lang w:eastAsia="zh-CN" w:bidi="ar-SA"/>
        </w:rPr>
        <w:t xml:space="preserve">日</w:t>
      </w:r>
      <w:r/>
    </w:p>
    <w:p>
      <w:pPr>
        <w:pStyle w:val="983"/>
        <w:jc w:val="center"/>
        <w:keepLines/>
        <w:keepNext/>
        <w:pageBreakBefore/>
        <w:spacing w:before="0" w:beforeAutospacing="0" w:after="0" w:afterAutospacing="0"/>
        <w:widowControl w:val="off"/>
        <w:rPr>
          <w:rFonts w:hint="eastAsia" w:ascii="仿宋" w:hAnsi="仿宋" w:eastAsia="仿宋" w:cs="仿宋"/>
          <w:b/>
          <w:bCs/>
          <w:color w:val="auto"/>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sz w:val="28"/>
          <w:szCs w:val="28"/>
          <w:highlight w:val="none"/>
          <w:shd w:val="clear" w:color="auto" w:fill="ffffff"/>
          <w:lang w:bidi="ar-SA"/>
        </w:rPr>
      </w:r>
      <w:r/>
    </w:p>
    <w:p>
      <w:pPr>
        <w:pStyle w:val="983"/>
        <w:jc w:val="center"/>
        <w:keepLines/>
        <w:keepNext/>
        <w:pageBreakBefore/>
        <w:spacing w:before="0" w:beforeAutospacing="0" w:after="0" w:afterAutospacing="0"/>
        <w:widowControl w:val="off"/>
        <w:rPr>
          <w:rFonts w:hint="eastAsia" w:ascii="仿宋" w:hAnsi="仿宋" w:eastAsia="仿宋" w:cs="仿宋"/>
          <w:b/>
          <w:bCs/>
          <w:color w:val="auto"/>
          <w:sz w:val="28"/>
          <w:szCs w:val="28"/>
          <w:highlight w:val="none"/>
          <w:shd w:val="clear" w:color="auto" w:fill="ffffff"/>
          <w:lang w:bidi="ar-SA"/>
        </w:rPr>
      </w:pPr>
      <w:r>
        <w:rPr>
          <w:rFonts w:hint="eastAsia" w:ascii="仿宋" w:hAnsi="仿宋" w:eastAsia="仿宋" w:cs="仿宋"/>
          <w:b/>
          <w:bCs/>
          <w:color w:val="auto"/>
          <w:sz w:val="28"/>
          <w:szCs w:val="28"/>
          <w:highlight w:val="none"/>
          <w:shd w:val="clear" w:color="auto" w:fill="ffffff"/>
          <w:lang w:bidi="ar-SA"/>
        </w:rPr>
        <w:t xml:space="preserve">目 录</w:t>
      </w:r>
      <w:r/>
    </w:p>
    <w:p>
      <w:pPr>
        <w:pStyle w:val="940"/>
        <w:tabs>
          <w:tab w:val="right" w:pos="8306" w:leader="dot"/>
        </w:tabs>
        <w:rPr>
          <w:rFonts w:hint="eastAsia" w:ascii="仿宋" w:hAnsi="仿宋" w:eastAsia="仿宋" w:cs="仿宋"/>
          <w:color w:val="auto"/>
          <w:sz w:val="28"/>
          <w:szCs w:val="28"/>
          <w:highlight w:val="none"/>
          <w:lang w:bidi="ar-SA"/>
        </w:rPr>
      </w:pPr>
      <w:r/>
      <w:bookmarkStart w:id="22" w:name="_Toc81575189"/>
      <w:r/>
      <w:bookmarkStart w:id="23" w:name="_Toc176774443"/>
      <w:r/>
      <w:bookmarkStart w:id="24" w:name="_Toc81575152"/>
      <w:r>
        <w:rPr>
          <w:rFonts w:hint="eastAsia" w:ascii="仿宋" w:hAnsi="仿宋" w:eastAsia="仿宋" w:cs="仿宋"/>
          <w:b/>
          <w:bCs/>
          <w:color w:val="auto"/>
          <w:sz w:val="28"/>
          <w:szCs w:val="28"/>
          <w:highlight w:val="none"/>
          <w:shd w:val="clear" w:color="auto" w:fill="ffffff"/>
          <w:lang w:bidi="ar-SA"/>
        </w:rPr>
        <w:fldChar w:fldCharType="begin"/>
      </w:r>
      <w:r>
        <w:rPr>
          <w:rFonts w:hint="eastAsia" w:ascii="仿宋" w:hAnsi="仿宋" w:eastAsia="仿宋" w:cs="仿宋"/>
          <w:b/>
          <w:bCs/>
          <w:color w:val="auto"/>
          <w:sz w:val="28"/>
          <w:szCs w:val="28"/>
          <w:highlight w:val="none"/>
          <w:shd w:val="clear" w:color="auto" w:fill="ffffff"/>
          <w:lang w:bidi="ar-SA"/>
        </w:rPr>
        <w:instrText xml:space="preserve">TOC \o "1-1" \h \u </w:instrText>
      </w:r>
      <w:r>
        <w:rPr>
          <w:rFonts w:hint="eastAsia" w:ascii="仿宋" w:hAnsi="仿宋" w:eastAsia="仿宋" w:cs="仿宋"/>
          <w:b/>
          <w:bCs/>
          <w:color w:val="auto"/>
          <w:sz w:val="28"/>
          <w:szCs w:val="28"/>
          <w:highlight w:val="none"/>
          <w:shd w:val="clear" w:color="auto" w:fill="ffffff"/>
          <w:lang w:bidi="ar-SA"/>
        </w:rPr>
        <w:fldChar w:fldCharType="separate"/>
      </w:r>
      <w:r/>
    </w:p>
    <w:p>
      <w:pPr>
        <w:pStyle w:val="940"/>
        <w:spacing w:line="360" w:lineRule="auto"/>
        <w:tabs>
          <w:tab w:val="right" w:pos="8306" w:leader="dot"/>
        </w:tabs>
        <w:rPr>
          <w:rFonts w:hint="eastAsia" w:ascii="仿宋" w:hAnsi="仿宋" w:eastAsia="仿宋" w:cs="仿宋"/>
          <w:bCs/>
          <w:color w:val="auto"/>
          <w:sz w:val="28"/>
          <w:szCs w:val="28"/>
          <w:highlight w:val="none"/>
          <w:shd w:val="clear" w:color="auto" w:fill="ffffff"/>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"_Toc21993"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第一部分  投标邀请函</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40"/>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"_Toc21993"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第二部分  投标人须知</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40"/>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"_Toc6455"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第三部分  资格审查及评标办法</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40"/>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"_Toc9629"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第四部分  采购需求</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40"/>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"_Toc7021"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第五部分  合同格式及条款</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40"/>
        <w:spacing w:line="360" w:lineRule="auto"/>
        <w:tabs>
          <w:tab w:val="right" w:pos="8306" w:leader="dot"/>
        </w:tabs>
        <w:rPr>
          <w:rFonts w:hint="eastAsia" w:ascii="仿宋" w:hAnsi="仿宋" w:eastAsia="仿宋" w:cs="仿宋"/>
          <w:color w:val="auto"/>
          <w:sz w:val="28"/>
          <w:szCs w:val="28"/>
          <w:highlight w:val="none"/>
          <w:lang w:bidi="ar-SA"/>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"_Toc20257" </w:instrText>
      </w:r>
      <w:r>
        <w:rPr>
          <w:rFonts w:hint="eastAsia" w:ascii="仿宋" w:hAnsi="仿宋" w:eastAsia="仿宋" w:cs="仿宋"/>
          <w:color w:val="auto"/>
          <w:highlight w:val="none"/>
        </w:rPr>
        <w:fldChar w:fldCharType="separate"/>
      </w:r>
      <w:r>
        <w:rPr>
          <w:rFonts w:hint="eastAsia" w:ascii="仿宋" w:hAnsi="仿宋" w:eastAsia="仿宋" w:cs="仿宋"/>
          <w:bCs/>
          <w:color w:val="auto"/>
          <w:sz w:val="28"/>
          <w:szCs w:val="28"/>
          <w:highlight w:val="none"/>
          <w:shd w:val="clear" w:color="auto" w:fill="ffffff"/>
          <w:lang w:bidi="ar-SA"/>
        </w:rPr>
        <w:t xml:space="preserve">第六部分  投标文件格式</w:t>
      </w:r>
      <w:r>
        <w:rPr>
          <w:rFonts w:hint="eastAsia" w:ascii="仿宋" w:hAnsi="仿宋" w:eastAsia="仿宋" w:cs="仿宋"/>
          <w:color w:val="auto"/>
          <w:sz w:val="28"/>
          <w:szCs w:val="28"/>
          <w:highlight w:val="none"/>
          <w:lang w:bidi="ar-SA"/>
        </w:rPr>
        <w:tab/>
      </w:r>
      <w:r>
        <w:rPr>
          <w:rFonts w:hint="eastAsia" w:ascii="仿宋" w:hAnsi="仿宋" w:eastAsia="仿宋" w:cs="仿宋"/>
          <w:color w:val="auto"/>
          <w:sz w:val="28"/>
          <w:szCs w:val="28"/>
          <w:highlight w:val="none"/>
          <w:lang w:bidi="ar-SA"/>
        </w:rPr>
        <w:fldChar w:fldCharType="end"/>
      </w:r>
      <w:r/>
    </w:p>
    <w:p>
      <w:pPr>
        <w:pStyle w:val="983"/>
        <w:jc w:val="center"/>
        <w:keepLines/>
        <w:keepNext/>
        <w:pageBreakBefore/>
        <w:spacing w:before="0" w:beforeAutospacing="0" w:after="0" w:afterAutospacing="0" w:line="440" w:lineRule="exact"/>
        <w:widowControl w:val="off"/>
        <w:rPr>
          <w:rFonts w:hint="eastAsia" w:ascii="仿宋" w:hAnsi="仿宋" w:eastAsia="仿宋" w:cs="仿宋"/>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仿宋" w:hAnsi="仿宋" w:eastAsia="仿宋" w:cs="仿宋"/>
          <w:bCs/>
          <w:color w:val="auto"/>
          <w:sz w:val="28"/>
          <w:szCs w:val="28"/>
          <w:highlight w:val="none"/>
          <w:shd w:val="clear" w:color="auto" w:fill="ffffff"/>
          <w:lang w:bidi="ar-SA"/>
        </w:rPr>
      </w:r>
      <w:r/>
    </w:p>
    <w:p>
      <w:pPr>
        <w:pStyle w:val="983"/>
        <w:jc w:val="center"/>
        <w:keepLines/>
        <w:keepNext/>
        <w:pageBreakBefore/>
        <w:spacing w:before="0" w:beforeAutospacing="0" w:after="181" w:afterAutospacing="0" w:line="240" w:lineRule="auto"/>
        <w:widowControl w:val="off"/>
        <w:rPr>
          <w:rFonts w:hint="eastAsia" w:ascii="仿宋" w:hAnsi="仿宋" w:eastAsia="仿宋" w:cs="仿宋"/>
          <w:b/>
          <w:bCs/>
          <w:color w:val="auto"/>
          <w:sz w:val="44"/>
          <w:szCs w:val="44"/>
          <w:highlight w:val="none"/>
          <w:shd w:val="clear" w:color="auto" w:fill="ffffff"/>
          <w:lang w:bidi="ar-SA"/>
        </w:rPr>
        <w:outlineLvl w:val="0"/>
      </w:pPr>
      <w:r/>
      <w:bookmarkStart w:id="25" w:name="_Toc20267"/>
      <w:r>
        <w:rPr>
          <w:rFonts w:hint="eastAsia" w:ascii="仿宋" w:hAnsi="仿宋" w:eastAsia="仿宋" w:cs="仿宋"/>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仿宋" w:hAnsi="仿宋" w:eastAsia="仿宋" w:cs="仿宋"/>
          <w:b/>
          <w:bCs/>
          <w:color w:val="auto"/>
          <w:sz w:val="44"/>
          <w:szCs w:val="44"/>
          <w:highlight w:val="none"/>
          <w:shd w:val="clear" w:color="auto" w:fill="ffffff"/>
          <w:lang w:bidi="ar-SA"/>
        </w:rPr>
        <w:t xml:space="preserve">第一部分  投标邀请函</w:t>
      </w:r>
      <w:bookmarkEnd w:id="25"/>
      <w:r/>
      <w:bookmarkEnd w:id="26"/>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highlight w:val="none"/>
          <w:lang w:bidi="ar-SA"/>
        </w:rPr>
        <w:t xml:space="preserve">项目概况</w:t>
      </w:r>
      <w:r/>
    </w:p>
    <w:p>
      <w:pPr>
        <w:pStyle w:val="983"/>
        <w:ind w:firstLine="482"/>
        <w:jc w:val="left"/>
        <w:spacing w:before="0" w:beforeAutospacing="0" w:after="0" w:afterAutospacing="0" w:line="440" w:lineRule="exact"/>
        <w:rPr>
          <w:rFonts w:hint="eastAsia" w:ascii="仿宋" w:hAnsi="仿宋" w:eastAsia="仿宋" w:cs="仿宋"/>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highlight w:val="none"/>
          <w:u w:val="single"/>
          <w:lang w:eastAsia="zh-CN" w:bidi="ar-SA"/>
        </w:rPr>
        <w:t xml:space="preserve">2025年省级动物疫病防治补助项目（实验室监测暨三灭四消）采购包1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JSZC-321324-JSCW-G2026-0020</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u w:val="none"/>
          <w:lang w:bidi="ar-SA"/>
        </w:rPr>
        <w:t xml:space="preserve">招标项目的潜在投标人应在招标文件提供的时间内，通过“苏采云“系统 </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网址</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 http://jszfcg.jsczt.cn</w:t>
      </w:r>
      <w:r>
        <w:rPr>
          <w:rFonts w:hint="eastAsia" w:ascii="仿宋" w:hAnsi="仿宋" w:eastAsia="仿宋" w:cs="仿宋"/>
          <w:color w:val="auto"/>
          <w:highlight w:val="none"/>
          <w:u w:val="none"/>
          <w:lang w:eastAsia="zh-CN" w:bidi="ar-SA"/>
        </w:rPr>
        <w:t xml:space="preserve">)</w:t>
      </w:r>
      <w:r>
        <w:rPr>
          <w:rFonts w:hint="eastAsia" w:ascii="仿宋" w:hAnsi="仿宋" w:eastAsia="仿宋" w:cs="仿宋"/>
          <w:color w:val="auto"/>
          <w:highlight w:val="none"/>
          <w:u w:val="none"/>
          <w:lang w:bidi="ar-SA"/>
        </w:rPr>
        <w:t xml:space="preserve"> 找到本项目</w:t>
      </w:r>
      <w:r>
        <w:rPr>
          <w:rFonts w:hint="eastAsia" w:ascii="仿宋" w:hAnsi="仿宋" w:eastAsia="仿宋" w:cs="仿宋"/>
          <w:color w:val="auto"/>
          <w:highlight w:val="none"/>
          <w:lang w:bidi="ar-SA"/>
        </w:rPr>
        <w:t xml:space="preserve">获取招标文件，并于</w:t>
      </w:r>
      <w:r>
        <w:rPr>
          <w:rFonts w:hint="eastAsia" w:ascii="仿宋" w:hAnsi="仿宋" w:eastAsia="仿宋" w:cs="仿宋"/>
          <w:color w:val="auto"/>
          <w:highlight w:val="none"/>
          <w:u w:val="single"/>
          <w:lang w:bidi="ar-SA"/>
        </w:rPr>
        <w:t xml:space="preserve"> </w:t>
      </w:r>
      <w:r>
        <w:rPr>
          <w:rFonts w:hint="eastAsia" w:ascii="仿宋" w:hAnsi="仿宋" w:eastAsia="仿宋" w:cs="仿宋"/>
          <w:color w:val="auto"/>
          <w:highlight w:val="none"/>
          <w:u w:val="single"/>
          <w:lang w:eastAsia="zh-CN" w:bidi="ar-SA"/>
        </w:rPr>
        <w:t xml:space="preserve">2026年</w:t>
      </w:r>
      <w:r>
        <w:rPr>
          <w:rFonts w:hint="eastAsia" w:ascii="仿宋" w:hAnsi="仿宋" w:eastAsia="仿宋" w:cs="仿宋"/>
          <w:color w:val="auto"/>
          <w:highlight w:val="none"/>
          <w:u w:val="single"/>
          <w:lang w:val="en-US" w:eastAsia="zh-CN" w:bidi="ar-SA"/>
        </w:rPr>
        <w:t xml:space="preserve">07</w:t>
      </w:r>
      <w:r>
        <w:rPr>
          <w:rFonts w:hint="eastAsia" w:ascii="仿宋" w:hAnsi="仿宋" w:eastAsia="仿宋" w:cs="仿宋"/>
          <w:color w:val="auto"/>
          <w:highlight w:val="none"/>
          <w:u w:val="single"/>
          <w:lang w:eastAsia="zh-CN" w:bidi="ar-SA"/>
        </w:rPr>
        <w:t xml:space="preserve">月</w:t>
      </w:r>
      <w:r>
        <w:rPr>
          <w:rFonts w:hint="eastAsia" w:ascii="仿宋" w:hAnsi="仿宋" w:eastAsia="仿宋" w:cs="仿宋"/>
          <w:color w:val="auto"/>
          <w:highlight w:val="none"/>
          <w:u w:val="single"/>
          <w:lang w:val="en-US" w:eastAsia="zh-CN" w:bidi="ar-SA"/>
        </w:rPr>
        <w:t xml:space="preserve">01</w:t>
      </w:r>
      <w:r>
        <w:rPr>
          <w:rFonts w:hint="eastAsia" w:ascii="仿宋" w:hAnsi="仿宋" w:eastAsia="仿宋" w:cs="仿宋"/>
          <w:color w:val="auto"/>
          <w:highlight w:val="none"/>
          <w:u w:val="single"/>
          <w:lang w:eastAsia="zh-CN" w:bidi="ar-SA"/>
        </w:rPr>
        <w:t xml:space="preserve">日</w:t>
      </w:r>
      <w:r>
        <w:rPr>
          <w:rFonts w:hint="eastAsia" w:ascii="仿宋" w:hAnsi="仿宋" w:eastAsia="仿宋" w:cs="仿宋"/>
          <w:color w:val="auto"/>
          <w:highlight w:val="none"/>
          <w:u w:val="single"/>
          <w:lang w:val="en-US" w:eastAsia="zh-CN" w:bidi="ar-SA"/>
        </w:rPr>
        <w:t xml:space="preserve">0</w:t>
      </w:r>
      <w:r>
        <w:rPr>
          <w:rFonts w:hint="eastAsia" w:ascii="仿宋" w:hAnsi="仿宋" w:eastAsia="仿宋" w:cs="仿宋"/>
          <w:color w:val="auto"/>
          <w:highlight w:val="none"/>
          <w:u w:val="single"/>
          <w:lang w:bidi="ar-SA"/>
        </w:rPr>
        <w:t xml:space="preserve">9点00分（</w:t>
      </w:r>
      <w:r>
        <w:rPr>
          <w:rFonts w:hint="eastAsia" w:ascii="仿宋" w:hAnsi="仿宋" w:eastAsia="仿宋" w:cs="仿宋"/>
          <w:color w:val="auto"/>
          <w:highlight w:val="none"/>
          <w:lang w:bidi="ar-SA"/>
        </w:rPr>
        <w:t xml:space="preserve">北京时间）前递交投标文件。</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27" w:name="_Toc176774444"/>
      <w:r/>
      <w:bookmarkStart w:id="28" w:name="_Hlk24379207"/>
      <w:r/>
      <w:bookmarkStart w:id="29" w:name="_Toc28359002"/>
      <w:r/>
      <w:bookmarkStart w:id="30" w:name="_Toc35393621"/>
      <w:r/>
      <w:bookmarkStart w:id="31" w:name="_Toc35393790"/>
      <w:r/>
      <w:bookmarkStart w:id="32" w:name="_Toc28359079"/>
      <w:r/>
      <w:bookmarkStart w:id="33" w:name="_Toc38985263"/>
      <w:r>
        <w:rPr>
          <w:rFonts w:hint="eastAsia" w:ascii="仿宋" w:hAnsi="仿宋" w:eastAsia="仿宋" w:cs="仿宋"/>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983"/>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1.项目编号：</w:t>
      </w:r>
      <w:r>
        <w:rPr>
          <w:rFonts w:hint="eastAsia" w:ascii="仿宋" w:hAnsi="仿宋" w:eastAsia="仿宋" w:cs="仿宋"/>
          <w:color w:val="auto"/>
          <w:highlight w:val="none"/>
          <w:lang w:eastAsia="zh-CN" w:bidi="ar-SA"/>
        </w:rPr>
        <w:t xml:space="preserve">JSZC-321324-JSCW-G2026-0020</w:t>
      </w:r>
      <w:r/>
    </w:p>
    <w:p>
      <w:pPr>
        <w:pStyle w:val="983"/>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2.项目名称：</w:t>
      </w:r>
      <w:r>
        <w:rPr>
          <w:rFonts w:hint="eastAsia" w:ascii="仿宋" w:hAnsi="仿宋" w:eastAsia="仿宋" w:cs="仿宋"/>
          <w:color w:val="auto"/>
          <w:highlight w:val="none"/>
          <w:lang w:eastAsia="zh-CN" w:bidi="ar-SA"/>
        </w:rPr>
        <w:t xml:space="preserve">2025年省级动物疫病防治补助项目（实验室监测暨三灭四消）采购包1</w:t>
      </w:r>
      <w:r/>
    </w:p>
    <w:p>
      <w:pPr>
        <w:pStyle w:val="983"/>
        <w:ind w:firstLine="480"/>
        <w:jc w:val="both"/>
        <w:spacing w:before="0" w:beforeAutospacing="0" w:after="0" w:afterAutospacing="0" w:line="440" w:lineRule="exact"/>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3.预算金额：</w:t>
      </w:r>
      <w:r>
        <w:rPr>
          <w:rFonts w:hint="eastAsia" w:ascii="仿宋" w:hAnsi="仿宋" w:eastAsia="仿宋" w:cs="仿宋"/>
          <w:color w:val="auto"/>
          <w:highlight w:val="none"/>
          <w:lang w:eastAsia="zh-CN" w:bidi="ar-SA"/>
        </w:rPr>
        <w:t xml:space="preserve">采购包1为69万元</w:t>
      </w:r>
      <w:r/>
    </w:p>
    <w:p>
      <w:pPr>
        <w:pStyle w:val="983"/>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4.本项目设定最高限价，采购包1最高限价为69万元，</w:t>
      </w:r>
      <w:r>
        <w:rPr>
          <w:rFonts w:hint="eastAsia" w:ascii="仿宋" w:hAnsi="仿宋" w:eastAsia="仿宋" w:cs="仿宋"/>
          <w:b w:val="0"/>
          <w:bCs w:val="0"/>
          <w:color w:val="auto"/>
          <w:highlight w:val="none"/>
          <w:lang w:val="en-US" w:eastAsia="zh-CN" w:bidi="ar-SA"/>
        </w:rPr>
        <w:t xml:space="preserve">最高限价单价详见采购清单，超过最高限价和最高限价单价均作无效标处理。</w:t>
      </w:r>
      <w:r/>
    </w:p>
    <w:p>
      <w:pPr>
        <w:pStyle w:val="983"/>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5.采购需求（简介）：</w:t>
      </w:r>
      <w:r/>
    </w:p>
    <w:p>
      <w:pPr>
        <w:pStyle w:val="983"/>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采购包1：采购猪瘟抗体检测试剂盒、猪高致病性蓝耳病抗体检测试剂盒、O型口蹄疫液相阻断抗体检测试剂盒、O型口蹄疫VP1抗体检测试剂盒、A型口蹄疫液相阻断抗体检测试剂盒等，详细内容见采购需求。</w:t>
      </w:r>
      <w:r/>
    </w:p>
    <w:p>
      <w:pPr>
        <w:pStyle w:val="983"/>
        <w:ind w:firstLine="480"/>
        <w:jc w:val="both"/>
        <w:spacing w:before="0" w:beforeAutospacing="0" w:after="0" w:afterAutospacing="0" w:line="440" w:lineRule="exact"/>
        <w:rPr>
          <w:rFonts w:hint="eastAsia" w:ascii="仿宋" w:hAnsi="仿宋" w:eastAsia="仿宋" w:cs="仿宋"/>
          <w:b w:val="0"/>
          <w:bCs w:val="0"/>
          <w:color w:val="auto"/>
          <w:highlight w:val="none"/>
          <w:lang w:bidi="ar-SA"/>
        </w:rPr>
      </w:pPr>
      <w:r>
        <w:rPr>
          <w:rFonts w:hint="eastAsia" w:ascii="仿宋" w:hAnsi="仿宋" w:eastAsia="仿宋" w:cs="仿宋"/>
          <w:b w:val="0"/>
          <w:bCs w:val="0"/>
          <w:color w:val="auto"/>
          <w:highlight w:val="none"/>
          <w:lang w:bidi="ar-SA"/>
        </w:rPr>
        <w:t xml:space="preserve">6.合同履行期限：</w:t>
      </w:r>
      <w:r>
        <w:rPr>
          <w:rFonts w:hint="eastAsia" w:ascii="仿宋" w:hAnsi="仿宋" w:eastAsia="仿宋" w:cs="仿宋"/>
          <w:b w:val="0"/>
          <w:bCs w:val="0"/>
          <w:color w:val="auto"/>
          <w:highlight w:val="none"/>
          <w:lang w:eastAsia="zh-CN" w:bidi="ar-SA"/>
        </w:rPr>
        <w:t xml:space="preserve">合同签订后履约期限1年。按采购单位用量需求分批次供货。</w:t>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7.本项目</w:t>
      </w:r>
      <w:r>
        <w:rPr>
          <w:rFonts w:hint="eastAsia" w:ascii="仿宋" w:hAnsi="仿宋" w:eastAsia="仿宋" w:cs="仿宋"/>
          <w:color w:val="auto"/>
          <w:highlight w:val="none"/>
          <w:u w:val="single"/>
          <w:lang w:bidi="ar-SA"/>
        </w:rPr>
        <w:t xml:space="preserve"> 不接受 </w:t>
      </w:r>
      <w:r>
        <w:rPr>
          <w:rFonts w:hint="eastAsia" w:ascii="仿宋" w:hAnsi="仿宋" w:eastAsia="仿宋" w:cs="仿宋"/>
          <w:color w:val="auto"/>
          <w:highlight w:val="none"/>
          <w:lang w:bidi="ar-SA"/>
        </w:rPr>
        <w:t xml:space="preserve">联合体投标。</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34" w:name="_Toc176774445"/>
      <w:r/>
      <w:bookmarkStart w:id="35" w:name="_Toc35393791"/>
      <w:r/>
      <w:bookmarkStart w:id="36" w:name="_Toc28359080"/>
      <w:r/>
      <w:bookmarkStart w:id="37" w:name="_Toc28359003"/>
      <w:r/>
      <w:bookmarkStart w:id="38" w:name="_Toc35393622"/>
      <w:r/>
      <w:bookmarkStart w:id="39" w:name="_Toc38985264"/>
      <w:r>
        <w:rPr>
          <w:rFonts w:hint="eastAsia" w:ascii="仿宋" w:hAnsi="仿宋" w:eastAsia="仿宋" w:cs="仿宋"/>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Pr>
      <w:r/>
      <w:bookmarkStart w:id="40" w:name="_Toc28359081"/>
      <w:r/>
      <w:bookmarkStart w:id="41" w:name="_Toc35393792"/>
      <w:r/>
      <w:bookmarkStart w:id="42" w:name="_Toc35393623"/>
      <w:r/>
      <w:bookmarkStart w:id="43" w:name="_Toc38985265"/>
      <w:r/>
      <w:bookmarkStart w:id="44" w:name="_Toc28359004"/>
      <w:r>
        <w:rPr>
          <w:rFonts w:hint="eastAsia" w:ascii="仿宋" w:hAnsi="仿宋" w:eastAsia="仿宋" w:cs="仿宋"/>
          <w:color w:val="auto"/>
          <w:highlight w:val="none"/>
          <w:lang w:bidi="ar-SA"/>
        </w:rPr>
        <w:t xml:space="preserve">（一）</w:t>
      </w:r>
      <w:bookmarkEnd w:id="40"/>
      <w:r/>
      <w:bookmarkEnd w:id="41"/>
      <w:r/>
      <w:bookmarkEnd w:id="42"/>
      <w:r/>
      <w:bookmarkEnd w:id="43"/>
      <w:r/>
      <w:bookmarkEnd w:id="44"/>
      <w:r>
        <w:rPr>
          <w:rFonts w:hint="eastAsia" w:ascii="仿宋" w:hAnsi="仿宋" w:eastAsia="仿宋" w:cs="仿宋"/>
          <w:color w:val="auto"/>
          <w:highlight w:val="none"/>
          <w:lang w:bidi="ar-SA"/>
        </w:rPr>
        <w:t xml:space="preserve">满足《中华人民共和国政府采购法》第二十二条规定：</w:t>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1.</w:t>
      </w:r>
      <w:bookmarkStart w:id="45" w:name="OLE_LINK2"/>
      <w:r>
        <w:rPr>
          <w:rFonts w:hint="eastAsia" w:ascii="仿宋" w:hAnsi="仿宋" w:eastAsia="仿宋" w:cs="仿宋"/>
          <w:color w:val="auto"/>
          <w:highlight w:val="none"/>
          <w:lang w:bidi="ar-SA"/>
        </w:rPr>
        <w:t xml:space="preserve">具备《中华人民共和国政府采购法》第二十二条第一款规定的6项条件（按要求提供</w:t>
      </w:r>
      <w:bookmarkStart w:id="46" w:name="OLE_LINK3"/>
      <w:r>
        <w:rPr>
          <w:rFonts w:hint="eastAsia" w:ascii="仿宋" w:hAnsi="仿宋" w:eastAsia="仿宋" w:cs="仿宋"/>
          <w:color w:val="auto"/>
          <w:highlight w:val="none"/>
          <w:lang w:bidi="ar-SA"/>
        </w:rPr>
        <w:t xml:space="preserve">投标声明及承诺函</w:t>
      </w:r>
      <w:bookmarkEnd w:id="46"/>
      <w:r>
        <w:rPr>
          <w:rFonts w:hint="eastAsia" w:ascii="仿宋" w:hAnsi="仿宋" w:eastAsia="仿宋" w:cs="仿宋"/>
          <w:color w:val="auto"/>
          <w:highlight w:val="none"/>
          <w:lang w:bidi="ar-SA"/>
        </w:rPr>
        <w:t xml:space="preserve">）。</w:t>
      </w:r>
      <w:bookmarkEnd w:id="45"/>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3</w:t>
      </w:r>
      <w:r>
        <w:rPr>
          <w:rFonts w:hint="eastAsia" w:ascii="仿宋" w:hAnsi="仿宋" w:eastAsia="仿宋" w:cs="仿宋"/>
          <w:color w:val="auto"/>
          <w:highlight w:val="none"/>
          <w:lang w:val="en-US" w:eastAsia="zh-CN" w:bidi="ar-SA"/>
        </w:rPr>
        <w:t xml:space="preserve">.</w:t>
      </w:r>
      <w:r>
        <w:rPr>
          <w:rFonts w:hint="eastAsia" w:ascii="仿宋" w:hAnsi="仿宋" w:eastAsia="仿宋" w:cs="仿宋"/>
          <w:color w:val="auto"/>
          <w:highlight w:val="none"/>
          <w:lang w:bidi="ar-SA"/>
        </w:rPr>
        <w:t xml:space="preserve">“投标人代理人(授权委托人)必须为本单位正式员工，并在投标文件中提供投标截止日前6个月内由本单位为其缴纳的任意1个月社会养老保险证明</w:t>
      </w:r>
      <w:r>
        <w:rPr>
          <w:rFonts w:hint="eastAsia" w:ascii="仿宋" w:hAnsi="仿宋" w:eastAsia="仿宋" w:cs="仿宋"/>
          <w:color w:val="auto"/>
          <w:highlight w:val="none"/>
          <w:lang w:val="en-US" w:eastAsia="zh-CN" w:bidi="ar-SA"/>
        </w:rPr>
        <w:t xml:space="preserve">资料电子件</w:t>
      </w:r>
      <w:r>
        <w:rPr>
          <w:rFonts w:hint="eastAsia" w:ascii="仿宋" w:hAnsi="仿宋" w:eastAsia="仿宋" w:cs="仿宋"/>
          <w:color w:val="auto"/>
          <w:highlight w:val="none"/>
          <w:lang w:bidi="ar-SA"/>
        </w:rPr>
        <w:t xml:space="preserve">”。 </w:t>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（二）落实政府采购政策需满足的资格要求：</w:t>
      </w:r>
      <w:r/>
    </w:p>
    <w:p>
      <w:pPr>
        <w:pStyle w:val="983"/>
        <w:ind w:firstLine="480"/>
        <w:jc w:val="both"/>
        <w:spacing w:before="0" w:beforeAutospacing="0" w:after="0" w:afterAutospacing="0" w:line="440" w:lineRule="exact"/>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采购包1：本项目专门面向中小企业（含监狱企业、残疾人福利企业）采购的项目，所投产品制造商和服务承接商应为中小企业（含监狱企业、残疾人福利企业）（须提供《中小企业或残疾人福利性单位声明函》）。所投产品制造商和服务承接商为非中小企业（含监狱企业、残疾人福利企业）参与本项目投标，将作无效投标处理。</w:t>
      </w:r>
      <w:r/>
    </w:p>
    <w:p>
      <w:pPr>
        <w:pStyle w:val="983"/>
        <w:numPr>
          <w:ilvl w:val="0"/>
          <w:numId w:val="1"/>
        </w:numPr>
        <w:ind w:firstLine="480"/>
        <w:jc w:val="both"/>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本项目的特定资格要求：</w:t>
      </w:r>
      <w:r/>
    </w:p>
    <w:p>
      <w:pPr>
        <w:pStyle w:val="983"/>
        <w:ind w:firstLine="480"/>
        <w:jc w:val="both"/>
        <w:spacing w:before="0" w:beforeAutospacing="0" w:after="0" w:afterAutospacing="0" w:line="440" w:lineRule="exact"/>
        <w:rPr>
          <w:rFonts w:hint="default" w:ascii="仿宋" w:hAnsi="仿宋" w:eastAsia="仿宋" w:cs="仿宋"/>
          <w:b w:val="0"/>
          <w:bCs w:val="0"/>
          <w:color w:val="auto"/>
          <w:sz w:val="24"/>
          <w:szCs w:val="24"/>
          <w:highlight w:val="none"/>
          <w:lang w:val="en-US" w:eastAsia="zh-CN" w:bidi="ar-SA"/>
        </w:rPr>
      </w:pPr>
      <w:r/>
      <w:bookmarkStart w:id="47" w:name="_Toc176774446"/>
      <w:r>
        <w:rPr>
          <w:rFonts w:hint="eastAsia" w:ascii="仿宋" w:hAnsi="仿宋" w:eastAsia="仿宋" w:cs="仿宋"/>
          <w:b w:val="0"/>
          <w:bCs w:val="0"/>
          <w:color w:val="auto"/>
          <w:highlight w:val="none"/>
          <w:lang w:val="en-US" w:eastAsia="zh-CN" w:bidi="ar-SA"/>
        </w:rPr>
        <w:t xml:space="preserve">采购包1：</w:t>
      </w:r>
      <w:r>
        <w:rPr>
          <w:rFonts w:hint="eastAsia" w:ascii="仿宋" w:hAnsi="仿宋" w:eastAsia="仿宋" w:cs="仿宋"/>
          <w:b w:val="0"/>
          <w:bCs w:val="0"/>
          <w:color w:val="auto"/>
          <w:sz w:val="24"/>
          <w:szCs w:val="24"/>
          <w:highlight w:val="none"/>
          <w:lang w:val="en-US" w:eastAsia="zh-CN" w:bidi="ar-SA"/>
        </w:rPr>
        <w:t xml:space="preserve">投标人为生产厂家的提供兽药生产许可证；投标人为非生产厂家的提供兽药经营许可证（含兽用生物制品）。</w:t>
      </w:r>
      <w:r/>
    </w:p>
    <w:p>
      <w:pPr>
        <w:pStyle w:val="983"/>
        <w:ind w:left="0" w:right="0" w:firstLine="480"/>
        <w:jc w:val="both"/>
        <w:keepLines w:val="0"/>
        <w:keepNext w:val="0"/>
        <w:pageBreakBefore w:val="0"/>
        <w:spacing w:before="0" w:beforeAutospacing="0" w:after="0" w:afterAutospacing="0" w:line="440" w:lineRule="exact"/>
        <w:widowControl w:val="off"/>
        <w:rPr>
          <w:rFonts w:hint="eastAsia" w:ascii="仿宋" w:hAnsi="仿宋" w:eastAsia="仿宋" w:cs="仿宋"/>
          <w:color w:val="auto"/>
          <w:highlight w:val="none"/>
          <w:lang w:bidi="ar-SA"/>
        </w:rPr>
      </w:pPr>
      <w:r>
        <w:rPr>
          <w:rFonts w:hint="eastAsia" w:ascii="仿宋" w:hAnsi="仿宋" w:eastAsia="仿宋" w:cs="仿宋"/>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983"/>
        <w:jc w:val="both"/>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三、获取招标文件</w:t>
      </w:r>
      <w:bookmarkEnd w:id="47"/>
      <w:r/>
      <w:bookmarkStart w:id="48" w:name="_Toc176774447"/>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时间：自招标文件公告发布之日起5个工作日</w:t>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地点：招标文件提供的时间内，</w:t>
      </w:r>
      <w:r>
        <w:rPr>
          <w:rFonts w:hint="eastAsia" w:ascii="仿宋" w:hAnsi="仿宋" w:eastAsia="仿宋" w:cs="仿宋"/>
          <w:color w:val="auto"/>
          <w:highlight w:val="none"/>
          <w:lang w:val="en-US" w:eastAsia="zh-CN" w:bidi="ar-SA"/>
        </w:rPr>
        <w:t xml:space="preserve">通过</w:t>
      </w:r>
      <w:r>
        <w:rPr>
          <w:rFonts w:hint="eastAsia" w:ascii="仿宋" w:hAnsi="仿宋" w:eastAsia="仿宋" w:cs="仿宋"/>
          <w:color w:val="auto"/>
          <w:highlight w:val="none"/>
          <w:lang w:bidi="ar-SA"/>
        </w:rPr>
        <w:t xml:space="preserve">“苏采云“系统</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网址</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 http://jszfcg.jsczt.cn</w:t>
      </w:r>
      <w:r>
        <w:rPr>
          <w:rFonts w:hint="eastAsia" w:ascii="仿宋" w:hAnsi="仿宋" w:eastAsia="仿宋" w:cs="仿宋"/>
          <w:color w:val="auto"/>
          <w:highlight w:val="none"/>
          <w:lang w:eastAsia="zh-CN" w:bidi="ar-SA"/>
        </w:rPr>
        <w:t xml:space="preserve">)</w:t>
      </w:r>
      <w:r>
        <w:rPr>
          <w:rFonts w:hint="eastAsia" w:ascii="仿宋" w:hAnsi="仿宋" w:eastAsia="仿宋" w:cs="仿宋"/>
          <w:color w:val="auto"/>
          <w:highlight w:val="none"/>
          <w:lang w:bidi="ar-SA"/>
        </w:rPr>
        <w:t xml:space="preserve">找到本项目 。</w:t>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rPr>
          <w:rFonts w:hint="eastAsia" w:ascii="仿宋" w:hAnsi="仿宋" w:eastAsia="仿宋" w:cs="仿宋"/>
          <w:b w:val="0"/>
          <w:bCs w:val="0"/>
          <w:color w:val="auto"/>
          <w:sz w:val="24"/>
          <w:szCs w:val="24"/>
          <w:highlight w:val="none"/>
          <w:lang w:bidi="ar-SA"/>
        </w:rPr>
        <w:t xml:space="preserve">售价：0.00元</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rPr>
          <w:rFonts w:hint="eastAsia" w:ascii="仿宋" w:hAnsi="仿宋" w:eastAsia="仿宋" w:cs="仿宋"/>
          <w:b w:val="0"/>
          <w:bCs w:val="0"/>
          <w:color w:val="auto"/>
          <w:sz w:val="24"/>
          <w:szCs w:val="24"/>
          <w:highlight w:val="none"/>
          <w:lang w:bidi="ar-SA"/>
        </w:rPr>
        <w:t xml:space="preserve">本项目共分</w:t>
      </w: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bidi="ar-SA"/>
        </w:rPr>
        <w:t xml:space="preserve">个采购包。投标人参与多个采购包投标的，应按采购包分别获取招标文件。投标人未按要求获取招标文件，后果自负（其投标文件不予接受）。</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四、提交投标文件截止时间、开标时间和地点</w:t>
      </w:r>
      <w:bookmarkEnd w:id="48"/>
      <w:r/>
      <w:r/>
    </w:p>
    <w:p>
      <w:pPr>
        <w:pStyle w:val="983"/>
        <w:ind w:firstLine="56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1.提交投标文件截止时间、开标时间：</w:t>
      </w:r>
      <w:r>
        <w:rPr>
          <w:rFonts w:hint="eastAsia" w:ascii="仿宋" w:hAnsi="仿宋" w:eastAsia="仿宋" w:cs="仿宋"/>
          <w:color w:val="auto"/>
          <w:highlight w:val="none"/>
          <w:u w:val="none"/>
          <w:lang w:eastAsia="zh-CN" w:bidi="ar-SA"/>
        </w:rPr>
        <w:t xml:space="preserve">2026年</w:t>
      </w:r>
      <w:r>
        <w:rPr>
          <w:rFonts w:hint="eastAsia" w:ascii="仿宋" w:hAnsi="仿宋" w:eastAsia="仿宋" w:cs="仿宋"/>
          <w:color w:val="auto"/>
          <w:highlight w:val="none"/>
          <w:u w:val="none"/>
          <w:lang w:val="en-US" w:eastAsia="zh-CN" w:bidi="ar-SA"/>
        </w:rPr>
        <w:t xml:space="preserve">07</w:t>
      </w:r>
      <w:r>
        <w:rPr>
          <w:rFonts w:hint="eastAsia" w:ascii="仿宋" w:hAnsi="仿宋" w:eastAsia="仿宋" w:cs="仿宋"/>
          <w:color w:val="auto"/>
          <w:highlight w:val="none"/>
          <w:u w:val="none"/>
          <w:lang w:eastAsia="zh-CN" w:bidi="ar-SA"/>
        </w:rPr>
        <w:t xml:space="preserve">月</w:t>
      </w:r>
      <w:r>
        <w:rPr>
          <w:rFonts w:hint="eastAsia" w:ascii="仿宋" w:hAnsi="仿宋" w:eastAsia="仿宋" w:cs="仿宋"/>
          <w:color w:val="auto"/>
          <w:highlight w:val="none"/>
          <w:u w:val="none"/>
          <w:lang w:val="en-US" w:eastAsia="zh-CN" w:bidi="ar-SA"/>
        </w:rPr>
        <w:t xml:space="preserve">01</w:t>
      </w:r>
      <w:r>
        <w:rPr>
          <w:rFonts w:hint="eastAsia" w:ascii="仿宋" w:hAnsi="仿宋" w:eastAsia="仿宋" w:cs="仿宋"/>
          <w:color w:val="auto"/>
          <w:highlight w:val="none"/>
          <w:u w:val="none"/>
          <w:lang w:eastAsia="zh-CN" w:bidi="ar-SA"/>
        </w:rPr>
        <w:t xml:space="preserve">日</w:t>
      </w:r>
      <w:r>
        <w:rPr>
          <w:rFonts w:hint="eastAsia" w:ascii="仿宋" w:hAnsi="仿宋" w:eastAsia="仿宋" w:cs="仿宋"/>
          <w:color w:val="auto"/>
          <w:highlight w:val="none"/>
          <w:u w:val="none"/>
          <w:lang w:val="en-US" w:eastAsia="zh-CN" w:bidi="ar-SA"/>
        </w:rPr>
        <w:t xml:space="preserve">0</w:t>
      </w:r>
      <w:r>
        <w:rPr>
          <w:rFonts w:hint="eastAsia" w:ascii="仿宋" w:hAnsi="仿宋" w:eastAsia="仿宋" w:cs="仿宋"/>
          <w:color w:val="auto"/>
          <w:highlight w:val="none"/>
          <w:u w:val="none"/>
          <w:lang w:bidi="ar-SA"/>
        </w:rPr>
        <w:t xml:space="preserve">9点00分</w:t>
      </w:r>
      <w:r>
        <w:rPr>
          <w:rFonts w:hint="eastAsia" w:ascii="仿宋" w:hAnsi="仿宋" w:eastAsia="仿宋" w:cs="仿宋"/>
          <w:color w:val="auto"/>
          <w:highlight w:val="none"/>
          <w:lang w:bidi="ar-SA"/>
        </w:rPr>
        <w:t xml:space="preserve">（北京时间）</w:t>
      </w:r>
      <w:r/>
    </w:p>
    <w:p>
      <w:pPr>
        <w:pStyle w:val="983"/>
        <w:ind w:firstLine="56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2.地点：“苏采云”政府采购交易系统网上开标大厅。</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49" w:name="_Toc28359007"/>
      <w:r/>
      <w:bookmarkStart w:id="50" w:name="_Toc176774448"/>
      <w:r/>
      <w:bookmarkStart w:id="51" w:name="_Toc35393794"/>
      <w:r/>
      <w:bookmarkStart w:id="52" w:name="_Toc28359084"/>
      <w:r/>
      <w:bookmarkStart w:id="53" w:name="_Toc35393625"/>
      <w:r/>
      <w:bookmarkStart w:id="54" w:name="_Toc38985267"/>
      <w:r>
        <w:rPr>
          <w:rFonts w:hint="eastAsia" w:ascii="仿宋" w:hAnsi="仿宋" w:eastAsia="仿宋" w:cs="仿宋"/>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77"/>
        <w:ind w:firstLine="467"/>
        <w:jc w:val="both"/>
        <w:keepLines/>
        <w:keepNext/>
        <w:spacing w:before="0" w:beforeAutospacing="0" w:after="0" w:afterAutospacing="0" w:line="440" w:lineRule="exact"/>
        <w:widowControl w:val="off"/>
        <w:rPr>
          <w:rFonts w:hint="eastAsia" w:ascii="仿宋" w:hAnsi="仿宋" w:eastAsia="仿宋" w:cs="仿宋"/>
          <w:b w:val="0"/>
          <w:bCs w:val="0"/>
          <w:color w:val="auto"/>
          <w:sz w:val="24"/>
          <w:szCs w:val="24"/>
          <w:highlight w:val="none"/>
          <w:lang w:bidi="ar-SA"/>
        </w:rPr>
      </w:pPr>
      <w:r/>
      <w:bookmarkStart w:id="55" w:name="_Toc176774449"/>
      <w:r>
        <w:rPr>
          <w:rFonts w:hint="eastAsia" w:ascii="仿宋" w:hAnsi="仿宋" w:eastAsia="仿宋" w:cs="仿宋"/>
          <w:b w:val="0"/>
          <w:bCs w:val="0"/>
          <w:color w:val="auto"/>
          <w:sz w:val="24"/>
          <w:szCs w:val="24"/>
          <w:highlight w:val="none"/>
          <w:lang w:bidi="ar-SA"/>
        </w:rPr>
        <w:t xml:space="preserve">自本公告发布之日起5个工作日。</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六、其他补充事宜</w:t>
      </w:r>
      <w:bookmarkEnd w:id="55"/>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Pr>
      <w:r/>
      <w:bookmarkStart w:id="56" w:name="_Toc28359008"/>
      <w:r/>
      <w:bookmarkStart w:id="57" w:name="_Toc35393627"/>
      <w:r/>
      <w:bookmarkStart w:id="58" w:name="_Toc28359085"/>
      <w:r/>
      <w:bookmarkStart w:id="59" w:name="_Toc38985269"/>
      <w:r/>
      <w:bookmarkStart w:id="60" w:name="EB64e1f522fd8c43fcb4d3ba471386b3e7"/>
      <w:r/>
      <w:bookmarkStart w:id="61" w:name="_Toc35393796"/>
      <w:r>
        <w:rPr>
          <w:rFonts w:hint="eastAsia" w:ascii="仿宋" w:hAnsi="仿宋" w:eastAsia="仿宋" w:cs="仿宋"/>
          <w:color w:val="auto"/>
          <w:highlight w:val="none"/>
          <w:shd w:val="clear" w:color="auto" w:fill="ffffff"/>
          <w:lang w:bidi="ar-SA"/>
        </w:rPr>
        <w:t xml:space="preserve">1.财政部门监督电话：</w:t>
      </w:r>
      <w:r>
        <w:rPr>
          <w:rFonts w:hint="eastAsia" w:ascii="仿宋" w:hAnsi="仿宋" w:eastAsia="仿宋" w:cs="仿宋"/>
          <w:color w:val="auto"/>
          <w:highlight w:val="none"/>
          <w:lang w:bidi="ar-SA"/>
        </w:rPr>
        <w:t xml:space="preserve">0527-88359233</w:t>
      </w:r>
      <w:r>
        <w:rPr>
          <w:rFonts w:hint="eastAsia" w:ascii="仿宋" w:hAnsi="仿宋" w:eastAsia="仿宋" w:cs="仿宋"/>
          <w:color w:val="auto"/>
          <w:highlight w:val="none"/>
          <w:shd w:val="clear" w:color="auto" w:fill="ffffff"/>
          <w:lang w:bidi="ar-SA"/>
        </w:rPr>
        <w:t xml:space="preserve">。</w:t>
      </w:r>
      <w:bookmarkEnd w:id="56"/>
      <w:r/>
      <w:bookmarkEnd w:id="57"/>
      <w:r/>
      <w:bookmarkEnd w:id="58"/>
      <w:r/>
      <w:bookmarkEnd w:id="59"/>
      <w:r/>
      <w:bookmarkEnd w:id="60"/>
      <w:r/>
      <w:bookmarkEnd w:id="61"/>
      <w:r/>
      <w:r/>
    </w:p>
    <w:p>
      <w:pPr>
        <w:pStyle w:val="983"/>
        <w:ind w:firstLine="48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983"/>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3.宿迁地区“苏采云”技术支持客服电话：0527-84363067、0519-86722806。</w:t>
      </w:r>
      <w:r/>
    </w:p>
    <w:p>
      <w:pPr>
        <w:pStyle w:val="983"/>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83"/>
        <w:ind w:firstLine="480"/>
        <w:jc w:val="both"/>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highlight w:val="none"/>
          <w:shd w:val="clear" w:color="auto" w:fill="ffffff"/>
          <w:lang w:bidi="ar-SA"/>
        </w:rPr>
        <w:t xml:space="preserve">5.现场勘察及答疑：本项目不组织集中勘察及答疑，投标人如对采购需求有疑问，请咨询采购单位联系人。 </w:t>
      </w:r>
      <w:r/>
    </w:p>
    <w:p>
      <w:pPr>
        <w:pStyle w:val="983"/>
        <w:ind w:firstLine="480"/>
        <w:jc w:val="both"/>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highlight w:val="none"/>
          <w:shd w:val="clear" w:color="auto" w:fill="ffffff"/>
          <w:lang w:val="en-US" w:eastAsia="zh-CN" w:bidi="ar-SA"/>
        </w:rPr>
        <w:t xml:space="preserve">6.</w:t>
      </w:r>
      <w:r>
        <w:rPr>
          <w:rFonts w:hint="eastAsia" w:ascii="仿宋" w:hAnsi="仿宋" w:eastAsia="仿宋" w:cs="仿宋"/>
          <w:color w:val="auto"/>
          <w:highlight w:val="none"/>
          <w:shd w:val="clear" w:color="auto" w:fill="ffffff"/>
          <w:lang w:bidi="ar-SA"/>
        </w:rPr>
        <w:t xml:space="preserve">有关本次招标的事项若存在变动或修改，敬请及时关注“宿迁市政府采购网”等平台更正公告。</w:t>
      </w:r>
      <w:r/>
    </w:p>
    <w:p>
      <w:pPr>
        <w:pStyle w:val="977"/>
        <w:ind w:firstLine="467"/>
        <w:jc w:val="both"/>
        <w:keepLines/>
        <w:keepNext/>
        <w:spacing w:before="0" w:beforeAutospacing="0" w:after="0" w:afterAutospacing="0" w:line="440" w:lineRule="exact"/>
        <w:widowControl w:val="off"/>
        <w:rPr>
          <w:rFonts w:hint="eastAsia" w:ascii="仿宋" w:hAnsi="仿宋" w:eastAsia="仿宋" w:cs="仿宋"/>
          <w:color w:val="auto"/>
          <w:sz w:val="24"/>
          <w:szCs w:val="24"/>
          <w:highlight w:val="none"/>
          <w:lang w:bidi="ar-SA"/>
        </w:rPr>
      </w:pPr>
      <w:r/>
      <w:bookmarkStart w:id="62" w:name="_Toc176774450"/>
      <w:r>
        <w:rPr>
          <w:rFonts w:hint="eastAsia" w:ascii="仿宋" w:hAnsi="仿宋" w:eastAsia="仿宋" w:cs="仿宋"/>
          <w:color w:val="auto"/>
          <w:sz w:val="24"/>
          <w:szCs w:val="24"/>
          <w:highlight w:val="none"/>
          <w:lang w:bidi="ar-SA"/>
        </w:rPr>
        <w:t xml:space="preserve">七、本次招标联系方式</w:t>
      </w:r>
      <w:bookmarkEnd w:id="62"/>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1.采购人信息</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名 称：泗洪县畜牧兽医站</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 址：泗洪县人民北路10号</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联系人：王伟</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联系方式：0527-80618698</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2.采购代理机构信息</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名 称：江苏春为全过程工程咨询有限公司</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地 址：泗洪县明德紫郡东门商铺往南50米</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联系人：刘欣</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eastAsia="zh-CN" w:bidi="ar-SA"/>
        </w:rPr>
      </w:pPr>
      <w:r>
        <w:rPr>
          <w:rFonts w:hint="eastAsia" w:ascii="仿宋" w:hAnsi="仿宋" w:eastAsia="仿宋" w:cs="仿宋"/>
          <w:color w:val="auto"/>
          <w:highlight w:val="none"/>
          <w:lang w:bidi="ar-SA"/>
        </w:rPr>
        <w:t xml:space="preserve">联系方式：18851398356</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3.项目联系方式</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项目联系人：</w:t>
      </w:r>
      <w:r>
        <w:rPr>
          <w:rFonts w:hint="eastAsia" w:ascii="仿宋" w:hAnsi="仿宋" w:eastAsia="仿宋" w:cs="仿宋"/>
          <w:color w:val="auto"/>
          <w:highlight w:val="none"/>
          <w:lang w:val="en-US" w:eastAsia="zh-CN" w:bidi="ar-SA"/>
        </w:rPr>
        <w:t xml:space="preserve">刘欣</w:t>
      </w:r>
      <w:r/>
    </w:p>
    <w:p>
      <w:pPr>
        <w:pStyle w:val="983"/>
        <w:ind w:firstLine="480"/>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电 话：18851398356     </w:t>
      </w:r>
      <w:r/>
    </w:p>
    <w:p>
      <w:pPr>
        <w:rPr>
          <w:rFonts w:hint="eastAsia" w:ascii="仿宋" w:hAnsi="仿宋" w:eastAsia="仿宋" w:cs="仿宋"/>
          <w:b/>
          <w:bCs/>
          <w:color w:val="auto"/>
          <w:sz w:val="30"/>
          <w:szCs w:val="30"/>
          <w:highlight w:val="none"/>
          <w:lang w:bidi="ar-SA"/>
        </w:rPr>
      </w:pPr>
      <w:r>
        <w:rPr>
          <w:rFonts w:hint="eastAsia" w:ascii="仿宋" w:hAnsi="仿宋" w:eastAsia="仿宋" w:cs="仿宋"/>
          <w:b/>
          <w:bCs/>
          <w:color w:val="auto"/>
          <w:sz w:val="30"/>
          <w:szCs w:val="30"/>
          <w:highlight w:val="none"/>
          <w:lang w:bidi="ar-SA"/>
        </w:rPr>
        <w:br w:type="page" w:clear="all"/>
      </w:r>
      <w:r/>
    </w:p>
    <w:p>
      <w:pPr>
        <w:pStyle w:val="983"/>
        <w:jc w:val="center"/>
        <w:spacing w:before="0" w:beforeAutospacing="0" w:after="0" w:afterAutospacing="0" w:line="240" w:lineRule="auto"/>
        <w:rPr>
          <w:rFonts w:hint="eastAsia" w:ascii="仿宋" w:hAnsi="仿宋" w:eastAsia="仿宋" w:cs="仿宋"/>
          <w:b/>
          <w:bCs/>
          <w:color w:val="auto"/>
          <w:sz w:val="44"/>
          <w:szCs w:val="44"/>
          <w:highlight w:val="none"/>
          <w:shd w:val="clear" w:color="auto" w:fill="ffffff"/>
          <w:lang w:bidi="ar-SA"/>
        </w:rPr>
        <w:outlineLvl w:val="0"/>
      </w:pPr>
      <w:r>
        <w:rPr>
          <w:rFonts w:hint="eastAsia" w:ascii="仿宋" w:hAnsi="仿宋" w:eastAsia="仿宋" w:cs="仿宋"/>
          <w:b/>
          <w:bCs/>
          <w:color w:val="auto"/>
          <w:sz w:val="44"/>
          <w:szCs w:val="44"/>
          <w:highlight w:val="none"/>
          <w:shd w:val="clear" w:color="auto" w:fill="ffffff"/>
          <w:lang w:bidi="ar-SA"/>
        </w:rPr>
        <w:t xml:space="preserve">第二部分  投标人须知</w:t>
      </w:r>
      <w:r/>
    </w:p>
    <w:p>
      <w:pPr>
        <w:pStyle w:val="983"/>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Pr>
      <w:r>
        <w:rPr>
          <w:rFonts w:hint="eastAsia" w:ascii="仿宋" w:hAnsi="仿宋" w:eastAsia="仿宋" w:cs="仿宋"/>
          <w:b/>
          <w:bCs/>
          <w:color w:val="auto"/>
          <w:highlight w:val="none"/>
          <w:lang w:bidi="ar-SA"/>
        </w:rPr>
        <w:t xml:space="preserve">投标人须知前附表：</w:t>
      </w:r>
      <w:bookmarkStart w:id="63" w:name="_Toc8239"/>
      <w:r/>
      <w:bookmarkEnd w:id="63"/>
      <w:r/>
      <w:bookmarkStart w:id="64" w:name="_Toc81575192"/>
      <w:r/>
      <w:bookmarkEnd w:id="64"/>
      <w:r/>
      <w:r/>
    </w:p>
    <w:tbl>
      <w:tblPr>
        <w:tblStyle w:val="757"/>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本项目属性按以下第</w:t>
            </w:r>
            <w:r>
              <w:rPr>
                <w:rFonts w:hint="eastAsia" w:ascii="仿宋" w:hAnsi="仿宋" w:eastAsia="仿宋" w:cs="仿宋"/>
                <w:color w:val="auto"/>
                <w:sz w:val="24"/>
                <w:highlight w:val="none"/>
                <w:u w:val="single"/>
                <w:lang w:val="en-US" w:eastAsia="zh-CN" w:bidi="ar-SA"/>
              </w:rPr>
              <w:t xml:space="preserve">1</w:t>
            </w:r>
            <w:r>
              <w:rPr>
                <w:rFonts w:hint="eastAsia" w:ascii="仿宋" w:hAnsi="仿宋" w:eastAsia="仿宋" w:cs="仿宋"/>
                <w:color w:val="auto"/>
                <w:sz w:val="24"/>
                <w:highlight w:val="none"/>
                <w:lang w:bidi="ar-SA"/>
              </w:rPr>
              <w:t xml:space="preserve">种确定：</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bookmarkStart w:id="65" w:name="EBd40b5fb42f2944a3b45e579ce3941f02"/>
            <w:r/>
            <w:bookmarkEnd w:id="65"/>
            <w:r>
              <w:rPr>
                <w:rFonts w:hint="eastAsia" w:ascii="仿宋" w:hAnsi="仿宋" w:eastAsia="仿宋" w:cs="仿宋"/>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提交加密电子投标文件</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bidi="ar-SA"/>
              </w:rPr>
              <w:t xml:space="preserve">种方式确定：</w:t>
            </w:r>
            <w:r/>
          </w:p>
          <w:p>
            <w:pPr>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具体评标办法详见招标文件第三章。</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评标委员会依据招标文件规定的评标办法和标准推荐</w:t>
            </w:r>
            <w:r>
              <w:rPr>
                <w:rFonts w:hint="eastAsia" w:ascii="仿宋" w:hAnsi="仿宋" w:eastAsia="仿宋" w:cs="仿宋"/>
                <w:color w:val="auto"/>
                <w:sz w:val="24"/>
                <w:highlight w:val="none"/>
                <w:u w:val="single"/>
                <w:lang w:bidi="ar-SA"/>
              </w:rPr>
              <w:t xml:space="preserve">3</w:t>
            </w:r>
            <w:r>
              <w:rPr>
                <w:rFonts w:hint="eastAsia" w:ascii="仿宋" w:hAnsi="仿宋" w:eastAsia="仿宋" w:cs="仿宋"/>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种方式确定中标人：</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1.采购人按规定在评标委员会推荐的中标候选人中确定中标人；</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本项目的非主体、非关键性工作是否允许分包按以下第</w:t>
            </w:r>
            <w:r>
              <w:rPr>
                <w:rFonts w:hint="eastAsia" w:ascii="仿宋" w:hAnsi="仿宋" w:eastAsia="仿宋" w:cs="仿宋"/>
                <w:color w:val="auto"/>
                <w:sz w:val="24"/>
                <w:highlight w:val="none"/>
                <w:u w:val="single"/>
                <w:lang w:val="en-US" w:eastAsia="zh-CN" w:bidi="ar-SA"/>
              </w:rPr>
              <w:t xml:space="preserve">1</w:t>
            </w:r>
            <w:r>
              <w:rPr>
                <w:rFonts w:hint="eastAsia" w:ascii="仿宋" w:hAnsi="仿宋" w:eastAsia="仿宋" w:cs="仿宋"/>
                <w:color w:val="auto"/>
                <w:sz w:val="24"/>
                <w:highlight w:val="none"/>
                <w:lang w:bidi="ar-SA"/>
              </w:rPr>
              <w:t xml:space="preserve">种方式确定：</w:t>
            </w:r>
            <w:r/>
          </w:p>
          <w:p>
            <w:pPr>
              <w:jc w:val="left"/>
              <w:spacing w:line="440" w:lineRule="exact"/>
              <w:rPr>
                <w:rFonts w:hint="eastAsia" w:ascii="仿宋" w:hAnsi="仿宋" w:eastAsia="仿宋" w:cs="仿宋"/>
                <w:b w:val="0"/>
                <w:bCs w:val="0"/>
                <w:color w:val="auto"/>
                <w:sz w:val="24"/>
                <w:highlight w:val="none"/>
                <w:lang w:bidi="ar-SA"/>
              </w:rPr>
            </w:pPr>
            <w:r>
              <w:rPr>
                <w:rFonts w:hint="eastAsia" w:ascii="仿宋" w:hAnsi="仿宋" w:eastAsia="仿宋" w:cs="仿宋"/>
                <w:b w:val="0"/>
                <w:bCs w:val="0"/>
                <w:color w:val="auto"/>
                <w:sz w:val="24"/>
                <w:highlight w:val="none"/>
                <w:lang w:bidi="ar-SA"/>
              </w:rPr>
              <w:t xml:space="preserve">1.允许分包，允许大中型企业向一家或者多家小微企业分包，分包具体内容、金额或比例：医疗产品类。</w:t>
            </w:r>
            <w:r/>
          </w:p>
          <w:p>
            <w:pPr>
              <w:jc w:val="left"/>
              <w:spacing w:line="440" w:lineRule="exact"/>
              <w:rPr>
                <w:rFonts w:hint="eastAsia" w:ascii="仿宋" w:hAnsi="仿宋" w:eastAsia="仿宋" w:cs="仿宋"/>
                <w:b w:val="0"/>
                <w:bCs w:val="0"/>
                <w:color w:val="auto"/>
                <w:sz w:val="24"/>
                <w:highlight w:val="none"/>
                <w:lang w:bidi="ar-SA"/>
              </w:rPr>
            </w:pPr>
            <w:r>
              <w:rPr>
                <w:rFonts w:hint="eastAsia" w:ascii="仿宋" w:hAnsi="仿宋" w:eastAsia="仿宋" w:cs="仿宋"/>
                <w:b w:val="0"/>
                <w:bCs w:val="0"/>
                <w:color w:val="auto"/>
                <w:sz w:val="24"/>
                <w:highlight w:val="none"/>
                <w:lang w:bidi="ar-SA"/>
              </w:rPr>
              <w:t xml:space="preserve">分包企业要求：产品如果属于医疗器械注册范畴的，须根据投标产品的类别，提供《医疗器械经营企业许可证》或者《医疗器械经营备案凭证》；</w:t>
            </w:r>
            <w:r/>
          </w:p>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b w:val="0"/>
                <w:bCs w:val="0"/>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仿宋" w:hAnsi="仿宋" w:eastAsia="仿宋" w:cs="仿宋"/>
                <w:color w:val="auto"/>
                <w:sz w:val="24"/>
                <w:highlight w:val="none"/>
                <w:lang w:bidi="ar-SA"/>
              </w:rPr>
            </w:pPr>
            <w:r/>
            <w:bookmarkStart w:id="66" w:name="EBfe735bb6fc4d4e5e9e350f940db98c5f"/>
            <w:r/>
            <w:bookmarkEnd w:id="66"/>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w:t>
            </w:r>
            <w:r>
              <w:rPr>
                <w:rFonts w:hint="eastAsia" w:ascii="仿宋" w:hAnsi="仿宋" w:eastAsia="仿宋" w:cs="仿宋"/>
                <w:b w:val="0"/>
                <w:bCs w:val="0"/>
                <w:color w:val="auto"/>
                <w:sz w:val="24"/>
                <w:highlight w:val="none"/>
                <w:lang w:eastAsia="zh-CN" w:bidi="ar-SA"/>
              </w:rPr>
              <w:t xml:space="preserve">算。)。费用由采购人通过预算一体化系统支付评审费，支付周期不超过评审结束后</w:t>
            </w:r>
            <w:r>
              <w:rPr>
                <w:rFonts w:hint="eastAsia" w:ascii="仿宋" w:hAnsi="仿宋" w:eastAsia="仿宋" w:cs="仿宋"/>
                <w:b w:val="0"/>
                <w:bCs w:val="0"/>
                <w:color w:val="auto"/>
                <w:sz w:val="24"/>
                <w:highlight w:val="none"/>
                <w:lang w:val="en-US" w:eastAsia="zh-CN" w:bidi="ar-SA"/>
              </w:rPr>
              <w:t xml:space="preserve">30</w:t>
            </w:r>
            <w:r>
              <w:rPr>
                <w:rFonts w:hint="eastAsia" w:ascii="仿宋" w:hAnsi="仿宋" w:eastAsia="仿宋" w:cs="仿宋"/>
                <w:b w:val="0"/>
                <w:bCs w:val="0"/>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eastAsia="zh-CN" w:bidi="ar-SA"/>
              </w:rPr>
              <w:t xml:space="preserve">1.</w:t>
            </w: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44"/>
        <w:ind w:firstLine="321"/>
        <w:spacing w:before="0" w:after="0" w:line="440" w:lineRule="exact"/>
        <w:rPr>
          <w:rFonts w:hint="eastAsia" w:ascii="仿宋" w:hAnsi="仿宋" w:eastAsia="仿宋" w:cs="仿宋"/>
          <w:bCs/>
          <w:color w:val="auto"/>
          <w:sz w:val="24"/>
          <w:szCs w:val="24"/>
          <w:highlight w:val="none"/>
          <w:lang w:bidi="ar-SA"/>
        </w:rPr>
      </w:pPr>
      <w:r/>
      <w:bookmarkStart w:id="67" w:name="_Toc81575155"/>
      <w:r/>
      <w:bookmarkStart w:id="68" w:name="_Toc30953"/>
      <w:r>
        <w:rPr>
          <w:rFonts w:hint="eastAsia" w:ascii="仿宋" w:hAnsi="仿宋" w:eastAsia="仿宋" w:cs="仿宋"/>
          <w:bCs/>
          <w:color w:val="auto"/>
          <w:sz w:val="24"/>
          <w:szCs w:val="24"/>
          <w:highlight w:val="none"/>
          <w:lang w:bidi="ar-SA"/>
        </w:rPr>
        <w:t xml:space="preserve">一、总 则</w:t>
      </w:r>
      <w:bookmarkEnd w:id="67"/>
      <w:r/>
      <w:bookmarkEnd w:id="6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1、招标方式</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2、合格的投标人</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2.1满足招标公告中供应商的资格要求的规定。</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2.2 满足本文件实质性要求的规定。</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3、适用法律</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4、投标费用</w:t>
      </w:r>
      <w:r/>
    </w:p>
    <w:p>
      <w:pPr>
        <w:ind w:firstLine="482"/>
        <w:spacing w:line="440" w:lineRule="exact"/>
        <w:rPr>
          <w:rFonts w:hint="eastAsia" w:ascii="仿宋" w:hAnsi="仿宋" w:eastAsia="仿宋" w:cs="仿宋"/>
          <w:color w:val="auto"/>
          <w:sz w:val="24"/>
          <w:highlight w:val="none"/>
          <w:lang w:val="en-US" w:eastAsia="zh-CN" w:bidi="ar-SA"/>
        </w:rPr>
      </w:pPr>
      <w:r/>
      <w:bookmarkStart w:id="69" w:name="_Toc15995"/>
      <w:r/>
      <w:bookmarkStart w:id="70" w:name="_Toc81575193"/>
      <w:r/>
      <w:bookmarkStart w:id="71" w:name="_Toc81575156"/>
      <w:r/>
      <w:bookmarkStart w:id="72" w:name="_Toc29306"/>
      <w:r>
        <w:rPr>
          <w:rFonts w:hint="eastAsia" w:ascii="仿宋" w:hAnsi="仿宋" w:eastAsia="仿宋" w:cs="仿宋"/>
          <w:color w:val="auto"/>
          <w:sz w:val="24"/>
          <w:highlight w:val="none"/>
          <w:lang w:val="en-US" w:eastAsia="zh-CN" w:bidi="ar-SA"/>
        </w:rPr>
        <w:t xml:space="preserve">4.1 投标人应自行承担所有与参加投标有关的费用，无论投标过程中的做法和结果如何，</w:t>
      </w:r>
      <w:r>
        <w:rPr>
          <w:rFonts w:hint="eastAsia" w:ascii="仿宋" w:hAnsi="仿宋" w:eastAsia="仿宋" w:cs="仿宋"/>
          <w:color w:val="auto"/>
          <w:sz w:val="24"/>
          <w:highlight w:val="none"/>
          <w:u w:val="single"/>
          <w:lang w:val="en-US" w:eastAsia="zh-CN" w:bidi="ar-SA"/>
        </w:rPr>
        <w:t xml:space="preserve">江苏春为全过程工程咨询有限公司</w:t>
      </w:r>
      <w:r>
        <w:rPr>
          <w:rFonts w:hint="eastAsia" w:ascii="仿宋" w:hAnsi="仿宋" w:eastAsia="仿宋" w:cs="仿宋"/>
          <w:color w:val="auto"/>
          <w:sz w:val="24"/>
          <w:highlight w:val="none"/>
          <w:lang w:val="en-US" w:eastAsia="zh-CN" w:bidi="ar-SA"/>
        </w:rPr>
        <w:t xml:space="preserve">（以下简称采购代理机构）在任何情况下均无义务和责任承担这些费用。</w:t>
      </w:r>
      <w:r/>
    </w:p>
    <w:p>
      <w:pPr>
        <w:ind w:firstLine="482"/>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4.2代理费用收取方式及标准：按以下第4.2.2种方式执行</w:t>
      </w:r>
      <w:r/>
    </w:p>
    <w:p>
      <w:pPr>
        <w:ind w:firstLine="482"/>
        <w:spacing w:line="440" w:lineRule="exact"/>
        <w:rPr>
          <w:rFonts w:hint="eastAsia" w:ascii="仿宋" w:hAnsi="仿宋" w:eastAsia="仿宋" w:cs="仿宋"/>
          <w:b w:val="0"/>
          <w:bCs w:val="0"/>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4.2.1无需</w:t>
      </w:r>
      <w:r>
        <w:rPr>
          <w:rFonts w:hint="eastAsia" w:ascii="仿宋" w:hAnsi="仿宋" w:eastAsia="仿宋" w:cs="仿宋"/>
          <w:b w:val="0"/>
          <w:bCs w:val="0"/>
          <w:color w:val="auto"/>
          <w:sz w:val="24"/>
          <w:highlight w:val="none"/>
          <w:lang w:val="en-US" w:eastAsia="zh-CN" w:bidi="ar-SA"/>
        </w:rPr>
        <w:t xml:space="preserve">支付；</w:t>
      </w:r>
      <w:r/>
    </w:p>
    <w:p>
      <w:pPr>
        <w:ind w:firstLine="482"/>
        <w:spacing w:line="440" w:lineRule="exact"/>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4.2.2具体方式及标准为：约定由中标人支付代理费，采购包1代理费为8820元，可采用数字人民币支付。此项费用含在投标报价中，不单独列项，投标人编制投标文件时考虑到投标报价中。</w:t>
      </w:r>
      <w:r/>
    </w:p>
    <w:p>
      <w:pPr>
        <w:pStyle w:val="1044"/>
        <w:ind w:firstLine="321"/>
        <w:spacing w:before="0" w:after="0" w:line="440" w:lineRule="exact"/>
        <w:rPr>
          <w:rFonts w:hint="eastAsia" w:ascii="仿宋" w:hAnsi="仿宋" w:eastAsia="仿宋" w:cs="仿宋"/>
          <w:bCs/>
          <w:color w:val="auto"/>
          <w:sz w:val="24"/>
          <w:szCs w:val="24"/>
          <w:highlight w:val="none"/>
          <w:lang w:val="en-US" w:eastAsia="en-US" w:bidi="ar-SA"/>
        </w:rPr>
      </w:pPr>
      <w:r>
        <w:rPr>
          <w:rFonts w:hint="eastAsia" w:ascii="仿宋" w:hAnsi="仿宋" w:eastAsia="仿宋" w:cs="仿宋"/>
          <w:bCs/>
          <w:color w:val="auto"/>
          <w:sz w:val="24"/>
          <w:szCs w:val="24"/>
          <w:highlight w:val="none"/>
          <w:lang w:val="en-US" w:eastAsia="zh-CN" w:bidi="ar-SA"/>
        </w:rPr>
        <w:t xml:space="preserve">5、招标文件的约束力</w:t>
      </w:r>
      <w:r/>
    </w:p>
    <w:p>
      <w:pPr>
        <w:pStyle w:val="1044"/>
        <w:ind w:firstLine="321"/>
        <w:spacing w:before="0" w:after="0" w:line="440" w:lineRule="exact"/>
        <w:rPr>
          <w:rFonts w:hint="eastAsia" w:ascii="仿宋" w:hAnsi="仿宋" w:eastAsia="仿宋" w:cs="仿宋"/>
          <w:b w:val="0"/>
          <w:bCs/>
          <w:color w:val="auto"/>
          <w:sz w:val="24"/>
          <w:szCs w:val="24"/>
          <w:highlight w:val="none"/>
          <w:lang w:bidi="ar-SA"/>
        </w:rPr>
      </w:pPr>
      <w:r>
        <w:rPr>
          <w:rFonts w:hint="eastAsia" w:ascii="仿宋" w:hAnsi="仿宋" w:eastAsia="仿宋" w:cs="仿宋"/>
          <w:b w:val="0"/>
          <w:bCs/>
          <w:color w:val="auto"/>
          <w:sz w:val="24"/>
          <w:szCs w:val="24"/>
          <w:highlight w:val="none"/>
          <w:lang w:val="en-US" w:eastAsia="zh-CN" w:bidi="ar-SA"/>
        </w:rPr>
        <w:t xml:space="preserve">5.1 投标人一旦参加本项目采购活动，即被认为接受了本招标文件的规定和约束。</w:t>
      </w:r>
      <w:r/>
    </w:p>
    <w:p>
      <w:pPr>
        <w:pStyle w:val="1044"/>
        <w:ind w:firstLine="321"/>
        <w:spacing w:before="0" w:after="0" w:line="440" w:lineRule="exact"/>
        <w:rPr>
          <w:rFonts w:hint="eastAsia" w:ascii="仿宋" w:hAnsi="仿宋" w:eastAsia="仿宋" w:cs="仿宋"/>
          <w:bCs/>
          <w:color w:val="auto"/>
          <w:sz w:val="24"/>
          <w:szCs w:val="24"/>
          <w:highlight w:val="none"/>
          <w:lang w:bidi="ar-SA"/>
        </w:rPr>
      </w:pPr>
      <w:r>
        <w:rPr>
          <w:rFonts w:hint="eastAsia" w:ascii="仿宋" w:hAnsi="仿宋" w:eastAsia="仿宋" w:cs="仿宋"/>
          <w:bCs/>
          <w:color w:val="auto"/>
          <w:sz w:val="24"/>
          <w:szCs w:val="24"/>
          <w:highlight w:val="none"/>
          <w:lang w:bidi="ar-SA"/>
        </w:rPr>
        <w:t xml:space="preserve">二、招标文件</w:t>
      </w:r>
      <w:bookmarkEnd w:id="69"/>
      <w:r/>
      <w:bookmarkEnd w:id="70"/>
      <w:r/>
      <w:bookmarkEnd w:id="71"/>
      <w:r/>
      <w:bookmarkEnd w:id="72"/>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仿宋" w:hAnsi="仿宋" w:eastAsia="仿宋" w:cs="仿宋"/>
          <w:color w:val="auto"/>
          <w:sz w:val="24"/>
          <w:highlight w:val="none"/>
          <w:lang w:bidi="ar-SA"/>
        </w:rPr>
      </w:pPr>
      <w:r>
        <w:rPr>
          <w:rFonts w:hint="eastAsia" w:ascii="仿宋" w:hAnsi="仿宋" w:eastAsia="仿宋" w:cs="仿宋"/>
          <w:color w:val="auto"/>
          <w:sz w:val="24"/>
          <w:szCs w:val="24"/>
          <w:highlight w:val="none"/>
          <w:lang w:bidi="ar-SA"/>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、政府采购政策功能落实</w:t>
      </w:r>
      <w:r/>
    </w:p>
    <w:p>
      <w:pPr>
        <w:ind w:firstLine="482"/>
        <w:spacing w:line="440" w:lineRule="exact"/>
        <w:rPr>
          <w:rFonts w:hint="eastAsia" w:ascii="仿宋" w:hAnsi="仿宋" w:eastAsia="仿宋" w:cs="仿宋"/>
          <w:b/>
          <w:bCs/>
          <w:color w:val="auto"/>
          <w:sz w:val="24"/>
          <w:highlight w:val="none"/>
          <w:u w:val="single"/>
          <w:lang w:val="en-US" w:eastAsia="zh-CN" w:bidi="ar-SA"/>
        </w:rPr>
      </w:pPr>
      <w:r>
        <w:rPr>
          <w:rFonts w:hint="eastAsia" w:ascii="仿宋" w:hAnsi="仿宋" w:eastAsia="仿宋" w:cs="仿宋"/>
          <w:b/>
          <w:bCs/>
          <w:color w:val="auto"/>
          <w:sz w:val="24"/>
          <w:highlight w:val="none"/>
          <w:lang w:bidi="ar-SA"/>
        </w:rPr>
        <w:t xml:space="preserve">本项目落实的政府采购政策对应序号为</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.1、</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.2 、</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.3、</w:t>
      </w:r>
      <w:r>
        <w:rPr>
          <w:rFonts w:hint="eastAsia" w:ascii="仿宋" w:hAnsi="仿宋" w:eastAsia="仿宋" w:cs="仿宋"/>
          <w:b/>
          <w:bCs/>
          <w:color w:val="auto"/>
          <w:sz w:val="24"/>
          <w:highlight w:val="none"/>
          <w:u w:val="single"/>
          <w:lang w:val="en-US" w:eastAsia="zh-CN" w:bidi="ar-SA"/>
        </w:rPr>
        <w:t xml:space="preserve">7</w:t>
      </w:r>
      <w:r>
        <w:rPr>
          <w:rFonts w:hint="eastAsia" w:ascii="仿宋" w:hAnsi="仿宋" w:eastAsia="仿宋" w:cs="仿宋"/>
          <w:b/>
          <w:bCs/>
          <w:color w:val="auto"/>
          <w:sz w:val="24"/>
          <w:highlight w:val="none"/>
          <w:u w:val="single"/>
          <w:lang w:bidi="ar-SA"/>
        </w:rPr>
        <w:t xml:space="preserve">.4</w:t>
      </w:r>
      <w:r>
        <w:rPr>
          <w:rFonts w:hint="eastAsia" w:ascii="仿宋" w:hAnsi="仿宋" w:eastAsia="仿宋" w:cs="仿宋"/>
          <w:b/>
          <w:bCs/>
          <w:color w:val="auto"/>
          <w:sz w:val="24"/>
          <w:highlight w:val="none"/>
          <w:u w:val="single"/>
          <w:lang w:eastAsia="zh-CN" w:bidi="ar-SA"/>
        </w:rPr>
        <w:t xml:space="preserve">、</w:t>
      </w:r>
      <w:r>
        <w:rPr>
          <w:rFonts w:hint="eastAsia" w:ascii="仿宋" w:hAnsi="仿宋" w:eastAsia="仿宋" w:cs="仿宋"/>
          <w:b/>
          <w:bCs/>
          <w:color w:val="auto"/>
          <w:sz w:val="24"/>
          <w:highlight w:val="none"/>
          <w:u w:val="single"/>
          <w:lang w:val="en-US" w:eastAsia="zh-CN" w:bidi="ar-SA"/>
        </w:rPr>
        <w:t xml:space="preserve">7.5</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.1中小企业政策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本项目按第</w:t>
      </w:r>
      <w:r>
        <w:rPr>
          <w:rFonts w:hint="eastAsia" w:ascii="仿宋" w:hAnsi="仿宋" w:eastAsia="仿宋" w:cs="仿宋"/>
          <w:color w:val="auto"/>
          <w:sz w:val="24"/>
          <w:highlight w:val="none"/>
          <w:u w:val="single"/>
          <w:lang w:bidi="ar-SA"/>
        </w:rPr>
        <w:t xml:space="preserve">（1）</w:t>
      </w:r>
      <w:r>
        <w:rPr>
          <w:rFonts w:hint="eastAsia" w:ascii="仿宋" w:hAnsi="仿宋" w:eastAsia="仿宋" w:cs="仿宋"/>
          <w:color w:val="auto"/>
          <w:sz w:val="24"/>
          <w:highlight w:val="none"/>
          <w:lang w:bidi="ar-SA"/>
        </w:rPr>
        <w:t xml:space="preserve">种政策落实：</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（1）本项目专门面向中小企业（含监狱与戒毒企业、残疾人福利企业）采购。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（2）对符合规定情形的小微企业报价给予</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lang w:bidi="ar-SA"/>
        </w:rPr>
        <w:t xml:space="preserve">扣除，用扣除后的价格参加评审。</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.2节能产品、环境标志产品</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采用综合评分法的项目，对提供有效节能环保证书的投标人加分。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.3政府采购需求标准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.3.1商品包装、快递包装政府采购需求标准（试行）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按照财政部印发的《商品包装政府采购需求标准（试行）》《快递包装政府采购需求标准（试行）》要求执行，本项目商品包装和快递包装的具体需求详见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.3.2绿色数据中心政府采购需求标准（试行）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 生态环境部 工业和信息化部关于印发《绿色数据中心政府采购需求标准（试行）》的通知）要求执行，本项目绿色数据中心的具体需求详见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.3.3绿色建材政府采购需求标准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按照财政部住房和城乡建设部工业和信息化部关于印发《关于扩大政府采购支持绿色建材促进建筑品质提升政策实施范围的通知》要求执行，本项目绿色建材的具体需求详见</w:t>
      </w:r>
      <w:r>
        <w:rPr>
          <w:rFonts w:hint="eastAsia" w:ascii="仿宋" w:hAnsi="仿宋" w:eastAsia="仿宋" w:cs="仿宋"/>
          <w:color w:val="auto"/>
          <w:sz w:val="24"/>
          <w:highlight w:val="none"/>
          <w:lang w:eastAsia="zh-CN" w:bidi="ar-SA"/>
        </w:rPr>
        <w:t xml:space="preserve">第四部分</w:t>
      </w:r>
      <w:r>
        <w:rPr>
          <w:rFonts w:hint="eastAsia" w:ascii="仿宋" w:hAnsi="仿宋" w:eastAsia="仿宋" w:cs="仿宋"/>
          <w:color w:val="auto"/>
          <w:sz w:val="24"/>
          <w:highlight w:val="none"/>
          <w:lang w:bidi="ar-SA"/>
        </w:rPr>
        <w:t xml:space="preserve">采购需求。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83"/>
        <w:ind w:left="0" w:right="0" w:firstLine="482"/>
        <w:jc w:val="both"/>
        <w:keepLines w:val="0"/>
        <w:keepNext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b/>
          <w:bCs/>
          <w:color w:val="auto"/>
          <w:sz w:val="24"/>
          <w:szCs w:val="24"/>
          <w:highlight w:val="none"/>
          <w:shd w:val="clear" w:color="auto" w:fill="ffffff"/>
          <w:lang w:val="en-US" w:eastAsia="en-US" w:bidi="ar-SA"/>
        </w:rPr>
        <w:t xml:space="preserve">采购本国产品的支持政策</w:t>
      </w:r>
      <w:r/>
    </w:p>
    <w:p>
      <w:pPr>
        <w:pStyle w:val="983"/>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仿宋" w:hAnsi="仿宋" w:eastAsia="仿宋" w:cs="仿宋"/>
          <w:color w:val="auto"/>
          <w:sz w:val="24"/>
          <w:szCs w:val="24"/>
          <w:highlight w:val="none"/>
          <w:u w:val="single"/>
          <w:shd w:val="clear" w:color="auto" w:fill="ffffff"/>
          <w:lang w:val="en-US" w:eastAsia="en-US" w:bidi="ar-SA"/>
        </w:rPr>
        <w:t xml:space="preserve">20%</w:t>
      </w:r>
      <w:r>
        <w:rPr>
          <w:rFonts w:hint="eastAsia" w:ascii="仿宋" w:hAnsi="仿宋" w:eastAsia="仿宋" w:cs="仿宋"/>
          <w:color w:val="auto"/>
          <w:sz w:val="24"/>
          <w:szCs w:val="24"/>
          <w:highlight w:val="none"/>
          <w:shd w:val="clear" w:color="auto" w:fill="ffffff"/>
          <w:lang w:val="en-US" w:eastAsia="en-US" w:bidi="ar-SA"/>
        </w:rPr>
        <w:t xml:space="preserve">的价格扣除，用扣除后的价格参与评审。</w:t>
      </w:r>
      <w:r/>
    </w:p>
    <w:p>
      <w:pPr>
        <w:pStyle w:val="983"/>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3"/>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983"/>
        <w:ind w:left="0" w:right="0" w:firstLine="482"/>
        <w:jc w:val="both"/>
        <w:keepLines w:val="0"/>
        <w:keepNext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3"/>
        <w:ind w:firstLine="482"/>
        <w:jc w:val="both"/>
        <w:spacing w:before="0" w:beforeAutospacing="0" w:after="0" w:afterAutospacing="0" w:line="440" w:lineRule="exact"/>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4"/>
          <w:szCs w:val="24"/>
          <w:highlight w:val="none"/>
          <w:shd w:val="clear" w:color="auto" w:fill="ffffff"/>
          <w:lang w:val="en-US" w:eastAsia="zh-CN" w:bidi="ar-SA"/>
        </w:rPr>
        <w:t xml:space="preserve">7.5</w:t>
      </w:r>
      <w:r>
        <w:rPr>
          <w:rFonts w:hint="eastAsia" w:ascii="仿宋" w:hAnsi="仿宋" w:eastAsia="仿宋" w:cs="仿宋"/>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、招标文件的澄清或修改</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44"/>
        <w:ind w:firstLine="321"/>
        <w:spacing w:before="0" w:after="0" w:line="440" w:lineRule="exact"/>
        <w:rPr>
          <w:rFonts w:hint="eastAsia" w:ascii="仿宋" w:hAnsi="仿宋" w:eastAsia="仿宋" w:cs="仿宋"/>
          <w:bCs/>
          <w:color w:val="auto"/>
          <w:sz w:val="24"/>
          <w:szCs w:val="24"/>
          <w:highlight w:val="none"/>
          <w:lang w:bidi="ar-SA"/>
        </w:rPr>
      </w:pPr>
      <w:r/>
      <w:bookmarkStart w:id="73" w:name="_Toc81575194"/>
      <w:r/>
      <w:bookmarkStart w:id="74" w:name="_Toc5574"/>
      <w:r/>
      <w:bookmarkStart w:id="75" w:name="_Toc81575157"/>
      <w:r/>
      <w:bookmarkStart w:id="76" w:name="_Toc11461"/>
      <w:r>
        <w:rPr>
          <w:rFonts w:hint="eastAsia" w:ascii="仿宋" w:hAnsi="仿宋" w:eastAsia="仿宋" w:cs="仿宋"/>
          <w:bCs/>
          <w:color w:val="auto"/>
          <w:sz w:val="24"/>
          <w:szCs w:val="24"/>
          <w:highlight w:val="none"/>
          <w:lang w:bidi="ar-SA"/>
        </w:rPr>
        <w:t xml:space="preserve">三、投标文件的编制</w:t>
      </w:r>
      <w:bookmarkEnd w:id="73"/>
      <w:r/>
      <w:bookmarkEnd w:id="74"/>
      <w:r/>
      <w:bookmarkEnd w:id="75"/>
      <w:r/>
      <w:bookmarkEnd w:id="7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、投标文件的编制要求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10</w:t>
      </w:r>
      <w:r>
        <w:rPr>
          <w:rFonts w:hint="eastAsia" w:ascii="仿宋" w:hAnsi="仿宋" w:eastAsia="仿宋" w:cs="仿宋"/>
          <w:b/>
          <w:color w:val="auto"/>
          <w:sz w:val="24"/>
          <w:highlight w:val="none"/>
          <w:lang w:bidi="ar-SA"/>
        </w:rPr>
        <w:t xml:space="preserve">、投标文件构成</w:t>
      </w:r>
      <w:r/>
    </w:p>
    <w:p>
      <w:pPr>
        <w:ind w:firstLine="480"/>
        <w:spacing w:line="440" w:lineRule="exact"/>
        <w:rPr>
          <w:rFonts w:hint="eastAsia" w:ascii="仿宋" w:hAnsi="仿宋" w:eastAsia="仿宋" w:cs="仿宋"/>
          <w:bCs/>
          <w:color w:val="auto"/>
          <w:sz w:val="24"/>
          <w:highlight w:val="none"/>
          <w:lang w:bidi="ar-SA"/>
        </w:rPr>
      </w:pPr>
      <w:r>
        <w:rPr>
          <w:rFonts w:hint="eastAsia" w:ascii="仿宋" w:hAnsi="仿宋" w:eastAsia="仿宋" w:cs="仿宋"/>
          <w:color w:val="auto"/>
          <w:sz w:val="24"/>
          <w:highlight w:val="none"/>
          <w:lang w:val="en-US" w:eastAsia="zh-CN" w:bidi="ar-SA"/>
        </w:rPr>
        <w:t xml:space="preserve">10</w:t>
      </w:r>
      <w:r>
        <w:rPr>
          <w:rFonts w:hint="eastAsia" w:ascii="仿宋" w:hAnsi="仿宋" w:eastAsia="仿宋" w:cs="仿宋"/>
          <w:color w:val="auto"/>
          <w:sz w:val="24"/>
          <w:highlight w:val="none"/>
          <w:lang w:bidi="ar-SA"/>
        </w:rPr>
        <w:t xml:space="preserve">.1投标文件包括资格证明文件、开标一览表、分项报价表、响应及偏离表、投标函、其他证明文件等部分。</w:t>
      </w:r>
      <w:r>
        <w:rPr>
          <w:rFonts w:hint="eastAsia" w:ascii="仿宋" w:hAnsi="仿宋" w:eastAsia="仿宋" w:cs="仿宋"/>
          <w:bCs/>
          <w:color w:val="auto"/>
          <w:sz w:val="24"/>
          <w:highlight w:val="none"/>
          <w:lang w:bidi="ar-SA"/>
        </w:rPr>
        <w:t xml:space="preserve">投标文件构成资料为非中文时应提供中文译版。</w:t>
      </w:r>
      <w:bookmarkStart w:id="77" w:name="EBc50e2bb832bb43068403b10c1cce6141"/>
      <w:r/>
      <w:r/>
    </w:p>
    <w:p>
      <w:pPr>
        <w:ind w:firstLine="482"/>
        <w:spacing w:line="440" w:lineRule="exact"/>
        <w:rPr>
          <w:rFonts w:hint="eastAsia" w:ascii="仿宋" w:hAnsi="仿宋" w:eastAsia="仿宋" w:cs="仿宋"/>
          <w:bCs/>
          <w:color w:val="auto"/>
          <w:sz w:val="24"/>
          <w:highlight w:val="none"/>
          <w:lang w:bidi="ar-SA"/>
        </w:rPr>
      </w:pPr>
      <w:r>
        <w:rPr>
          <w:rFonts w:hint="eastAsia" w:ascii="仿宋" w:hAnsi="仿宋" w:eastAsia="仿宋" w:cs="仿宋"/>
          <w:b/>
          <w:color w:val="auto"/>
          <w:sz w:val="24"/>
          <w:highlight w:val="none"/>
          <w:lang w:val="en-US" w:eastAsia="zh-CN" w:bidi="ar-SA"/>
        </w:rPr>
        <w:t xml:space="preserve">10</w:t>
      </w:r>
      <w:r>
        <w:rPr>
          <w:rFonts w:hint="eastAsia" w:ascii="仿宋" w:hAnsi="仿宋" w:eastAsia="仿宋" w:cs="仿宋"/>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该文件为清晰可辨的彩色或黑白的扫描件、复印件均可），否则评标委员会可以视其未提供。无论何种原因，即使投标人开标时携带了证书证明资料的原件，但电子投标文件中未包含相关资料电子件的，评标委员会可以视同其未提供。</w:t>
      </w:r>
      <w:bookmarkEnd w:id="77"/>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11</w:t>
      </w:r>
      <w:r>
        <w:rPr>
          <w:rFonts w:hint="eastAsia" w:ascii="仿宋" w:hAnsi="仿宋" w:eastAsia="仿宋" w:cs="仿宋"/>
          <w:b/>
          <w:color w:val="auto"/>
          <w:sz w:val="24"/>
          <w:highlight w:val="none"/>
          <w:lang w:bidi="ar-SA"/>
        </w:rPr>
        <w:t xml:space="preserve">、投标报价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11</w:t>
      </w:r>
      <w:r>
        <w:rPr>
          <w:rFonts w:hint="eastAsia" w:ascii="仿宋" w:hAnsi="仿宋" w:eastAsia="仿宋" w:cs="仿宋"/>
          <w:color w:val="auto"/>
          <w:sz w:val="24"/>
          <w:highlight w:val="none"/>
          <w:lang w:bidi="ar-SA"/>
        </w:rPr>
        <w:t xml:space="preserve">.1报价为一次报价，本项目不接受备选的投标方案或有选择的报价，只允许有一个报价。投标报价内容包括：货物费用（包含与货物相关的服务）、 货款本身、标准附件、备品备件、配套服务、专用工具、包装、运输、装卸、保险、税金、货到就位、培训、售后等完成本项目所涉及到的一切相关费用。</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11</w:t>
      </w:r>
      <w:r>
        <w:rPr>
          <w:rFonts w:hint="eastAsia" w:ascii="仿宋" w:hAnsi="仿宋" w:eastAsia="仿宋" w:cs="仿宋"/>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2</w:t>
      </w:r>
      <w:r>
        <w:rPr>
          <w:rFonts w:hint="eastAsia" w:ascii="仿宋" w:hAnsi="仿宋" w:eastAsia="仿宋" w:cs="仿宋"/>
          <w:b/>
          <w:color w:val="auto"/>
          <w:sz w:val="24"/>
          <w:highlight w:val="none"/>
          <w:lang w:bidi="ar-SA"/>
        </w:rPr>
        <w:t xml:space="preserve">、投标保证金</w:t>
      </w:r>
      <w:bookmarkStart w:id="78" w:name="EB183a0bf075204c54a4ff090f1aecaaa7"/>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本项目不收取投标保证金。</w:t>
      </w:r>
      <w:bookmarkEnd w:id="7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3</w:t>
      </w:r>
      <w:r>
        <w:rPr>
          <w:rFonts w:hint="eastAsia" w:ascii="仿宋" w:hAnsi="仿宋" w:eastAsia="仿宋" w:cs="仿宋"/>
          <w:b/>
          <w:color w:val="auto"/>
          <w:sz w:val="24"/>
          <w:highlight w:val="none"/>
          <w:lang w:bidi="ar-SA"/>
        </w:rPr>
        <w:t xml:space="preserve">、投标有效期</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3</w:t>
      </w:r>
      <w:r>
        <w:rPr>
          <w:rFonts w:hint="eastAsia" w:ascii="仿宋" w:hAnsi="仿宋" w:eastAsia="仿宋" w:cs="仿宋"/>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44"/>
        <w:ind w:firstLine="321"/>
        <w:spacing w:before="0" w:after="0" w:line="440" w:lineRule="exact"/>
        <w:rPr>
          <w:rFonts w:hint="eastAsia" w:ascii="仿宋" w:hAnsi="仿宋" w:eastAsia="仿宋" w:cs="仿宋"/>
          <w:bCs/>
          <w:color w:val="auto"/>
          <w:sz w:val="24"/>
          <w:szCs w:val="24"/>
          <w:highlight w:val="none"/>
          <w:lang w:bidi="ar-SA"/>
        </w:rPr>
      </w:pPr>
      <w:r/>
      <w:bookmarkStart w:id="79" w:name="_Toc2773"/>
      <w:r/>
      <w:bookmarkStart w:id="80" w:name="_Toc23443"/>
      <w:r/>
      <w:bookmarkStart w:id="81" w:name="_Toc81575195"/>
      <w:r/>
      <w:bookmarkStart w:id="82" w:name="_Toc81575158"/>
      <w:r>
        <w:rPr>
          <w:rFonts w:hint="eastAsia" w:ascii="仿宋" w:hAnsi="仿宋" w:eastAsia="仿宋" w:cs="仿宋"/>
          <w:bCs/>
          <w:color w:val="auto"/>
          <w:sz w:val="24"/>
          <w:szCs w:val="24"/>
          <w:highlight w:val="none"/>
          <w:lang w:bidi="ar-SA"/>
        </w:rPr>
        <w:t xml:space="preserve">四、投标文件的提交</w:t>
      </w:r>
      <w:bookmarkEnd w:id="79"/>
      <w:r/>
      <w:bookmarkEnd w:id="80"/>
      <w:r/>
      <w:bookmarkEnd w:id="81"/>
      <w:r/>
      <w:bookmarkEnd w:id="82"/>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4</w:t>
      </w:r>
      <w:r>
        <w:rPr>
          <w:rFonts w:hint="eastAsia" w:ascii="仿宋" w:hAnsi="仿宋" w:eastAsia="仿宋" w:cs="仿宋"/>
          <w:b/>
          <w:color w:val="auto"/>
          <w:sz w:val="24"/>
          <w:highlight w:val="none"/>
          <w:lang w:bidi="ar-SA"/>
        </w:rPr>
        <w:t xml:space="preserve">、投标文件的提交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14</w:t>
      </w:r>
      <w:r>
        <w:rPr>
          <w:rFonts w:hint="eastAsia" w:ascii="仿宋" w:hAnsi="仿宋" w:eastAsia="仿宋" w:cs="仿宋"/>
          <w:color w:val="auto"/>
          <w:sz w:val="24"/>
          <w:highlight w:val="none"/>
          <w:lang w:bidi="ar-SA"/>
        </w:rPr>
        <w:t xml:space="preserve">.2投标文件的修改和撤回：在投标截止时</w:t>
      </w:r>
      <w:r>
        <w:rPr>
          <w:rFonts w:hint="eastAsia" w:ascii="仿宋" w:hAnsi="仿宋" w:eastAsia="仿宋" w:cs="仿宋"/>
          <w:color w:val="auto"/>
          <w:sz w:val="24"/>
          <w:highlight w:val="none"/>
          <w:lang w:eastAsia="zh-CN" w:bidi="ar-SA"/>
        </w:rPr>
        <w:t xml:space="preserve">间之</w:t>
      </w:r>
      <w:r>
        <w:rPr>
          <w:rFonts w:hint="eastAsia" w:ascii="仿宋" w:hAnsi="仿宋" w:eastAsia="仿宋" w:cs="仿宋"/>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14</w:t>
      </w:r>
      <w:r>
        <w:rPr>
          <w:rFonts w:hint="eastAsia" w:ascii="仿宋" w:hAnsi="仿宋" w:eastAsia="仿宋" w:cs="仿宋"/>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5</w:t>
      </w:r>
      <w:r>
        <w:rPr>
          <w:rFonts w:hint="eastAsia" w:ascii="仿宋" w:hAnsi="仿宋" w:eastAsia="仿宋" w:cs="仿宋"/>
          <w:b/>
          <w:color w:val="auto"/>
          <w:sz w:val="24"/>
          <w:highlight w:val="none"/>
          <w:lang w:bidi="ar-SA"/>
        </w:rPr>
        <w:t xml:space="preserve">、投标文件被拒绝接收的情形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在招标文件规定的投标截止时间后上传的投标文件或对投标报价或其他实质性内容修正的文件。</w:t>
      </w:r>
      <w:r/>
    </w:p>
    <w:p>
      <w:pPr>
        <w:pStyle w:val="1044"/>
        <w:ind w:firstLine="321"/>
        <w:spacing w:before="0" w:after="0" w:line="440" w:lineRule="exact"/>
        <w:rPr>
          <w:rFonts w:hint="eastAsia" w:ascii="仿宋" w:hAnsi="仿宋" w:eastAsia="仿宋" w:cs="仿宋"/>
          <w:bCs/>
          <w:color w:val="auto"/>
          <w:sz w:val="24"/>
          <w:szCs w:val="24"/>
          <w:highlight w:val="none"/>
          <w:lang w:bidi="ar-SA"/>
        </w:rPr>
      </w:pPr>
      <w:r/>
      <w:bookmarkStart w:id="83" w:name="_Toc81575197"/>
      <w:r/>
      <w:bookmarkStart w:id="84" w:name="_Toc20026"/>
      <w:r/>
      <w:bookmarkStart w:id="85" w:name="_Toc959"/>
      <w:r/>
      <w:bookmarkStart w:id="86" w:name="_Toc81575160"/>
      <w:r>
        <w:rPr>
          <w:rFonts w:hint="eastAsia" w:ascii="仿宋" w:hAnsi="仿宋" w:eastAsia="仿宋" w:cs="仿宋"/>
          <w:bCs/>
          <w:color w:val="auto"/>
          <w:sz w:val="24"/>
          <w:szCs w:val="24"/>
          <w:highlight w:val="none"/>
          <w:lang w:bidi="ar-SA"/>
        </w:rPr>
        <w:t xml:space="preserve">五、开标、评标程序</w:t>
      </w:r>
      <w:bookmarkEnd w:id="83"/>
      <w:r/>
      <w:bookmarkEnd w:id="84"/>
      <w:r/>
      <w:bookmarkEnd w:id="85"/>
      <w:r/>
      <w:bookmarkEnd w:id="8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、开标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1</w:t>
      </w:r>
      <w:r>
        <w:rPr>
          <w:rFonts w:hint="eastAsia" w:ascii="仿宋" w:hAnsi="仿宋" w:eastAsia="仿宋" w:cs="仿宋"/>
          <w:b/>
          <w:bCs/>
          <w:color w:val="auto"/>
          <w:sz w:val="24"/>
          <w:highlight w:val="none"/>
          <w:lang w:val="en-US" w:eastAsia="zh-CN" w:bidi="ar-SA"/>
        </w:rPr>
        <w:t xml:space="preserve">6</w:t>
      </w:r>
      <w:r>
        <w:rPr>
          <w:rFonts w:hint="eastAsia" w:ascii="仿宋" w:hAnsi="仿宋" w:eastAsia="仿宋" w:cs="仿宋"/>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、评标委员会</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、评标程序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.1资格审查</w:t>
      </w:r>
      <w:bookmarkStart w:id="87" w:name="EBa9c0a2c9e523494487594c65b2a92370"/>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开标结束后，采购人依法根据招标文件的规定对投标人的资格证明文件等进行审查。</w:t>
      </w:r>
      <w:bookmarkEnd w:id="87"/>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.2符合性检查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88" w:name="EB1499356fad43416eb16398733accabf7"/>
      <w:r>
        <w:rPr>
          <w:rFonts w:hint="eastAsia" w:ascii="仿宋" w:hAnsi="仿宋" w:eastAsia="仿宋" w:cs="仿宋"/>
          <w:color w:val="auto"/>
          <w:sz w:val="24"/>
          <w:highlight w:val="none"/>
          <w:lang w:bidi="ar-SA"/>
        </w:rPr>
        <w:t xml:space="preserve">所谓重大偏离是指投标人投标文件中所述设备质量、技术规格、数量、交货期、服务等明显不能满足招标文件要求。</w:t>
      </w:r>
      <w:bookmarkEnd w:id="88"/>
      <w:r>
        <w:rPr>
          <w:rFonts w:hint="eastAsia" w:ascii="仿宋" w:hAnsi="仿宋" w:eastAsia="仿宋" w:cs="仿宋"/>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.5相同品牌产品投标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.5.3非单一产品采购项目，招标文件中将载明其中的核心产品。多家投标人提供的核心产品品牌相同的，按前两款规定处理。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.6有关问题的澄清</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②大写金额和小写金额不一致的，以大写金额为准；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评标过程中，不得去掉报价中的最高报价和最低报价。</w:t>
      </w:r>
      <w:r/>
    </w:p>
    <w:p>
      <w:pPr>
        <w:ind w:firstLine="480"/>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1</w:t>
      </w:r>
      <w:r>
        <w:rPr>
          <w:rFonts w:hint="eastAsia" w:ascii="仿宋" w:hAnsi="仿宋" w:eastAsia="仿宋" w:cs="仿宋"/>
          <w:b/>
          <w:bCs/>
          <w:color w:val="auto"/>
          <w:sz w:val="24"/>
          <w:highlight w:val="none"/>
          <w:lang w:val="en-US" w:eastAsia="zh-CN" w:bidi="ar-SA"/>
        </w:rPr>
        <w:t xml:space="preserve">8</w:t>
      </w:r>
      <w:r>
        <w:rPr>
          <w:rFonts w:hint="eastAsia" w:ascii="仿宋" w:hAnsi="仿宋" w:eastAsia="仿宋" w:cs="仿宋"/>
          <w:b/>
          <w:bCs/>
          <w:color w:val="auto"/>
          <w:sz w:val="24"/>
          <w:highlight w:val="none"/>
          <w:lang w:bidi="ar-SA"/>
        </w:rPr>
        <w:t xml:space="preserve">.7异常低价投标审查</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（3）投标(响应)报价低于采购项目最高限价45%的，即投标(响应)报价＜采购项目最高限价×45%;</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仿宋" w:hAnsi="仿宋" w:eastAsia="仿宋" w:cs="仿宋"/>
          <w:b/>
          <w:bCs/>
          <w:color w:val="auto"/>
          <w:sz w:val="24"/>
          <w:highlight w:val="none"/>
          <w:lang w:val="en-US" w:eastAsia="zh-CN" w:bidi="ar-SA"/>
        </w:rPr>
      </w:pPr>
      <w:r>
        <w:rPr>
          <w:rFonts w:hint="eastAsia" w:ascii="仿宋" w:hAnsi="仿宋" w:eastAsia="仿宋" w:cs="仿宋"/>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.8比较</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rPr>
          <w:rFonts w:hint="eastAsia" w:ascii="仿宋" w:hAnsi="仿宋" w:eastAsia="仿宋" w:cs="仿宋"/>
          <w:color w:val="auto"/>
          <w:sz w:val="24"/>
          <w:highlight w:val="none"/>
          <w:lang w:val="en-US" w:eastAsia="zh-CN" w:bidi="ar-SA"/>
        </w:rPr>
        <w:t xml:space="preserve">8</w:t>
      </w:r>
      <w:r>
        <w:rPr>
          <w:rFonts w:hint="eastAsia" w:ascii="仿宋" w:hAnsi="仿宋" w:eastAsia="仿宋" w:cs="仿宋"/>
          <w:color w:val="auto"/>
          <w:sz w:val="24"/>
          <w:highlight w:val="none"/>
          <w:lang w:bidi="ar-SA"/>
        </w:rPr>
        <w:t xml:space="preserve">.9推荐中标候选人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评标委员会按照招标文件中规定的评标方法和标准推荐中标候选人。</w:t>
      </w:r>
      <w:r/>
    </w:p>
    <w:p>
      <w:pPr>
        <w:pStyle w:val="1044"/>
        <w:ind w:firstLine="321"/>
        <w:spacing w:before="0" w:after="0" w:line="440" w:lineRule="exact"/>
        <w:rPr>
          <w:rFonts w:hint="eastAsia" w:ascii="仿宋" w:hAnsi="仿宋" w:eastAsia="仿宋" w:cs="仿宋"/>
          <w:bCs/>
          <w:color w:val="auto"/>
          <w:sz w:val="24"/>
          <w:szCs w:val="24"/>
          <w:highlight w:val="none"/>
          <w:lang w:bidi="ar-SA"/>
        </w:rPr>
      </w:pPr>
      <w:r/>
      <w:bookmarkStart w:id="89" w:name="_Toc81575196"/>
      <w:r/>
      <w:bookmarkStart w:id="90" w:name="_Toc8841"/>
      <w:r/>
      <w:bookmarkStart w:id="91" w:name="_Toc81575159"/>
      <w:r/>
      <w:bookmarkStart w:id="92" w:name="_Toc8712"/>
      <w:r>
        <w:rPr>
          <w:rFonts w:hint="eastAsia" w:ascii="仿宋" w:hAnsi="仿宋" w:eastAsia="仿宋" w:cs="仿宋"/>
          <w:bCs/>
          <w:color w:val="auto"/>
          <w:sz w:val="24"/>
          <w:szCs w:val="24"/>
          <w:highlight w:val="none"/>
          <w:lang w:bidi="ar-SA"/>
        </w:rPr>
        <w:t xml:space="preserve">六、无效投标、废标、串通投标</w:t>
      </w:r>
      <w:bookmarkEnd w:id="89"/>
      <w:r/>
      <w:bookmarkEnd w:id="90"/>
      <w:r/>
      <w:bookmarkEnd w:id="91"/>
      <w:r/>
      <w:bookmarkEnd w:id="92"/>
      <w:r>
        <w:rPr>
          <w:rFonts w:hint="eastAsia" w:ascii="仿宋" w:hAnsi="仿宋" w:eastAsia="仿宋" w:cs="仿宋"/>
          <w:bCs/>
          <w:color w:val="auto"/>
          <w:sz w:val="24"/>
          <w:szCs w:val="24"/>
          <w:highlight w:val="none"/>
          <w:lang w:bidi="ar-SA"/>
        </w:rPr>
        <w:t xml:space="preserve">及取消中标候选人资格情形</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1</w:t>
      </w: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仿宋" w:hAnsi="仿宋" w:eastAsia="仿宋" w:cs="仿宋"/>
          <w:strike/>
          <w:color w:val="auto"/>
          <w:sz w:val="24"/>
          <w:szCs w:val="24"/>
          <w:highlight w:val="none"/>
          <w:lang w:bidi="ar-SA"/>
        </w:rPr>
      </w:pPr>
      <w:r>
        <w:rPr>
          <w:rFonts w:hint="eastAsia" w:ascii="仿宋" w:hAnsi="仿宋" w:eastAsia="仿宋" w:cs="仿宋"/>
          <w:color w:val="auto"/>
          <w:sz w:val="24"/>
          <w:szCs w:val="24"/>
          <w:highlight w:val="none"/>
          <w:lang w:bidi="ar-SA"/>
        </w:rPr>
        <w:t xml:space="preserve">19.1投标人同一采购包提交两个（含两个）以上不同的投标报价的。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19.3投标人的报价超过了采购预算或最高限价的。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19.4投标文件未通过符合性审查的。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en-US" w:bidi="ar-SA"/>
        </w:rPr>
        <w:t xml:space="preserve">9</w:t>
      </w:r>
      <w:r>
        <w:rPr>
          <w:rFonts w:hint="eastAsia" w:ascii="仿宋" w:hAnsi="仿宋" w:eastAsia="仿宋" w:cs="仿宋"/>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highlight w:val="none"/>
          <w:lang w:bidi="ar-SA"/>
        </w:rPr>
      </w:pPr>
      <w:r>
        <w:rPr>
          <w:rFonts w:hint="eastAsia" w:ascii="仿宋" w:hAnsi="仿宋" w:eastAsia="仿宋" w:cs="仿宋"/>
          <w:color w:val="auto"/>
          <w:sz w:val="24"/>
          <w:szCs w:val="24"/>
          <w:highlight w:val="none"/>
          <w:lang w:bidi="ar-SA"/>
        </w:rPr>
        <w:t xml:space="preserve">19.</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en-US" w:eastAsia="en-US" w:bidi="ar-SA"/>
        </w:rPr>
        <w:t xml:space="preserve">2</w:t>
      </w:r>
      <w:r>
        <w:rPr>
          <w:rFonts w:hint="eastAsia" w:ascii="仿宋" w:hAnsi="仿宋" w:eastAsia="仿宋" w:cs="仿宋"/>
          <w:color w:val="auto"/>
          <w:sz w:val="24"/>
          <w:szCs w:val="24"/>
          <w:highlight w:val="none"/>
          <w:lang w:bidi="ar-SA"/>
        </w:rPr>
        <w:t xml:space="preserve">其他法律、法规及本招标文件规定的属无效投标的情形。</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20</w:t>
      </w:r>
      <w:r>
        <w:rPr>
          <w:rFonts w:hint="eastAsia" w:ascii="仿宋" w:hAnsi="仿宋" w:eastAsia="仿宋" w:cs="仿宋"/>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20.2出现影响采购公正的违法、违规行为的。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20.3因重大变故，采购任务取消的。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20.5在“苏采云”系统规定时间内成功解密电子投标文件的投标人不足3家的。</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1</w:t>
      </w:r>
      <w:r>
        <w:rPr>
          <w:rFonts w:hint="eastAsia" w:ascii="仿宋" w:hAnsi="仿宋" w:eastAsia="仿宋" w:cs="仿宋"/>
          <w:b/>
          <w:color w:val="auto"/>
          <w:sz w:val="24"/>
          <w:highlight w:val="none"/>
          <w:lang w:bidi="ar-SA"/>
        </w:rPr>
        <w:t xml:space="preserve">、投标人不足三家情形处理</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2</w:t>
      </w:r>
      <w:r>
        <w:rPr>
          <w:rFonts w:hint="eastAsia" w:ascii="仿宋" w:hAnsi="仿宋" w:eastAsia="仿宋" w:cs="仿宋"/>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22.6供应商之间事先约定由某一特定供应商中标、成交；</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22.7供应商之间商定部分供应商放弃投标或者放弃中标、成交；</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22.9不同投标人的投标文件由同一单位或者个人编制；</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22.10不同投标人委托同一单位或者个人办理投标事宜；</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22.13不同投标人的投标文件相互混装；</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22.14不同投标人的投标保证金从同一单位或者个人的账户转出。</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3</w:t>
      </w:r>
      <w:r>
        <w:rPr>
          <w:rFonts w:hint="eastAsia" w:ascii="仿宋" w:hAnsi="仿宋" w:eastAsia="仿宋" w:cs="仿宋"/>
          <w:b/>
          <w:color w:val="auto"/>
          <w:sz w:val="24"/>
          <w:highlight w:val="none"/>
          <w:lang w:bidi="ar-SA"/>
        </w:rPr>
        <w:t xml:space="preserve">、</w:t>
      </w:r>
      <w:bookmarkStart w:id="93" w:name="OLE_LINK4"/>
      <w:r>
        <w:rPr>
          <w:rFonts w:hint="eastAsia" w:ascii="仿宋" w:hAnsi="仿宋" w:eastAsia="仿宋" w:cs="仿宋"/>
          <w:b/>
          <w:color w:val="auto"/>
          <w:sz w:val="24"/>
          <w:highlight w:val="none"/>
          <w:lang w:bidi="ar-SA"/>
        </w:rPr>
        <w:t xml:space="preserve">取消中标候选人资格情形</w:t>
      </w:r>
      <w:bookmarkEnd w:id="93"/>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bookmarkStart w:id="94" w:name="_Toc81575161"/>
      <w:r/>
      <w:bookmarkStart w:id="95" w:name="_Toc6494"/>
      <w:r/>
      <w:bookmarkStart w:id="96" w:name="_Toc81575198"/>
      <w:r/>
      <w:bookmarkStart w:id="97" w:name="_Toc2391"/>
      <w:r>
        <w:rPr>
          <w:rFonts w:hint="eastAsia" w:ascii="仿宋" w:hAnsi="仿宋" w:eastAsia="仿宋" w:cs="仿宋"/>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23.6法律、法规规定的其他情况。</w:t>
      </w:r>
      <w:r/>
    </w:p>
    <w:p>
      <w:pPr>
        <w:ind w:firstLine="321"/>
        <w:spacing w:line="440" w:lineRule="exact"/>
        <w:rPr>
          <w:rFonts w:hint="eastAsia" w:ascii="仿宋" w:hAnsi="仿宋" w:eastAsia="仿宋" w:cs="仿宋"/>
          <w:b/>
          <w:bCs/>
          <w:color w:val="auto"/>
          <w:sz w:val="24"/>
          <w:highlight w:val="none"/>
          <w:lang w:bidi="ar-SA"/>
        </w:rPr>
        <w:outlineLvl w:val="1"/>
      </w:pPr>
      <w:r>
        <w:rPr>
          <w:rFonts w:hint="eastAsia" w:ascii="仿宋" w:hAnsi="仿宋" w:eastAsia="仿宋" w:cs="仿宋"/>
          <w:b/>
          <w:bCs/>
          <w:color w:val="auto"/>
          <w:sz w:val="24"/>
          <w:highlight w:val="none"/>
          <w:lang w:bidi="ar-SA"/>
        </w:rPr>
        <w:t xml:space="preserve">七、中标及合同签订</w:t>
      </w:r>
      <w:bookmarkEnd w:id="94"/>
      <w:r/>
      <w:bookmarkEnd w:id="95"/>
      <w:r/>
      <w:bookmarkEnd w:id="96"/>
      <w:r/>
      <w:bookmarkEnd w:id="97"/>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4</w:t>
      </w:r>
      <w:r>
        <w:rPr>
          <w:rFonts w:hint="eastAsia" w:ascii="仿宋" w:hAnsi="仿宋" w:eastAsia="仿宋" w:cs="仿宋"/>
          <w:b/>
          <w:color w:val="auto"/>
          <w:sz w:val="24"/>
          <w:highlight w:val="none"/>
          <w:lang w:bidi="ar-SA"/>
        </w:rPr>
        <w:t xml:space="preserve">、确定中标人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4</w:t>
      </w:r>
      <w:r>
        <w:rPr>
          <w:rFonts w:hint="eastAsia" w:ascii="仿宋" w:hAnsi="仿宋" w:eastAsia="仿宋" w:cs="仿宋"/>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5</w:t>
      </w:r>
      <w:r>
        <w:rPr>
          <w:rFonts w:hint="eastAsia" w:ascii="仿宋" w:hAnsi="仿宋" w:eastAsia="仿宋" w:cs="仿宋"/>
          <w:b/>
          <w:color w:val="auto"/>
          <w:sz w:val="24"/>
          <w:highlight w:val="none"/>
          <w:lang w:bidi="ar-SA"/>
        </w:rPr>
        <w:t xml:space="preserve">、中标通知书</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5</w:t>
      </w:r>
      <w:r>
        <w:rPr>
          <w:rFonts w:hint="eastAsia" w:ascii="仿宋" w:hAnsi="仿宋" w:eastAsia="仿宋" w:cs="仿宋"/>
          <w:color w:val="auto"/>
          <w:sz w:val="24"/>
          <w:highlight w:val="none"/>
          <w:lang w:bidi="ar-SA"/>
        </w:rPr>
        <w:t xml:space="preserve">.3采用综合评分法评审的，未中标人可于中标结果公告期限届满之日起通过“苏采云”系统查看</w:t>
      </w:r>
      <w:bookmarkStart w:id="98" w:name="OLE_LINK5"/>
      <w:r>
        <w:rPr>
          <w:rFonts w:hint="eastAsia" w:ascii="仿宋" w:hAnsi="仿宋" w:eastAsia="仿宋" w:cs="仿宋"/>
          <w:color w:val="auto"/>
          <w:sz w:val="24"/>
          <w:highlight w:val="none"/>
          <w:lang w:bidi="ar-SA"/>
        </w:rPr>
        <w:t xml:space="preserve">自己的评审得分及排序情况。</w:t>
      </w:r>
      <w:bookmarkEnd w:id="98"/>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6</w:t>
      </w:r>
      <w:r>
        <w:rPr>
          <w:rFonts w:hint="eastAsia" w:ascii="仿宋" w:hAnsi="仿宋" w:eastAsia="仿宋" w:cs="仿宋"/>
          <w:b/>
          <w:color w:val="auto"/>
          <w:sz w:val="24"/>
          <w:highlight w:val="none"/>
          <w:lang w:bidi="ar-SA"/>
        </w:rPr>
        <w:t xml:space="preserve">、授予合同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6</w:t>
      </w:r>
      <w:r>
        <w:rPr>
          <w:rFonts w:hint="eastAsia" w:ascii="仿宋" w:hAnsi="仿宋" w:eastAsia="仿宋" w:cs="仿宋"/>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7</w:t>
      </w:r>
      <w:r>
        <w:rPr>
          <w:rFonts w:hint="eastAsia" w:ascii="仿宋" w:hAnsi="仿宋" w:eastAsia="仿宋" w:cs="仿宋"/>
          <w:b/>
          <w:color w:val="auto"/>
          <w:sz w:val="24"/>
          <w:highlight w:val="none"/>
          <w:lang w:bidi="ar-SA"/>
        </w:rPr>
        <w:t xml:space="preserve">、履约保证金</w:t>
      </w:r>
      <w:r/>
    </w:p>
    <w:p>
      <w:pPr>
        <w:ind w:firstLine="480"/>
        <w:spacing w:line="440" w:lineRule="exact"/>
        <w:rPr>
          <w:rFonts w:hint="eastAsia" w:ascii="仿宋" w:hAnsi="仿宋" w:eastAsia="仿宋" w:cs="仿宋"/>
          <w:color w:val="auto"/>
          <w:sz w:val="24"/>
          <w:highlight w:val="none"/>
          <w:lang w:val="zh-CN" w:eastAsia="zh-CN" w:bidi="ar-SA"/>
        </w:rPr>
      </w:pPr>
      <w:r>
        <w:rPr>
          <w:rFonts w:hint="eastAsia" w:ascii="仿宋" w:hAnsi="仿宋" w:eastAsia="仿宋" w:cs="仿宋"/>
          <w:color w:val="auto"/>
          <w:sz w:val="24"/>
          <w:highlight w:val="none"/>
          <w:lang w:val="zh-CN" w:eastAsia="zh-CN" w:bidi="ar-SA"/>
        </w:rPr>
        <w:t xml:space="preserve">按照以下第</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val="zh-CN" w:eastAsia="zh-CN" w:bidi="ar-SA"/>
        </w:rPr>
        <w:t xml:space="preserve">方式确定履约保证</w:t>
      </w:r>
      <w:r>
        <w:rPr>
          <w:rFonts w:hint="eastAsia" w:ascii="仿宋" w:hAnsi="仿宋" w:eastAsia="仿宋" w:cs="仿宋"/>
          <w:color w:val="auto"/>
          <w:sz w:val="24"/>
          <w:highlight w:val="none"/>
          <w:lang w:bidi="ar-SA"/>
        </w:rPr>
        <w:t xml:space="preserve">金</w:t>
      </w:r>
      <w:r>
        <w:rPr>
          <w:rFonts w:hint="eastAsia" w:ascii="仿宋" w:hAnsi="仿宋" w:eastAsia="仿宋" w:cs="仿宋"/>
          <w:color w:val="auto"/>
          <w:sz w:val="24"/>
          <w:highlight w:val="none"/>
          <w:lang w:val="zh-CN" w:eastAsia="zh-CN" w:bidi="ar-SA"/>
        </w:rPr>
        <w:t xml:space="preserve">收取方式。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（1）本项目不收取履约保证金。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27</w:t>
      </w:r>
      <w:r>
        <w:rPr>
          <w:rFonts w:hint="eastAsia" w:ascii="仿宋" w:hAnsi="仿宋" w:eastAsia="仿宋" w:cs="仿宋"/>
          <w:color w:val="auto"/>
          <w:sz w:val="24"/>
          <w:highlight w:val="none"/>
          <w:lang w:bidi="ar-SA"/>
        </w:rPr>
        <w:t xml:space="preserve">.1履约保证金提交形式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.2履约保证金提交金额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bidi="ar-SA"/>
        </w:rPr>
        <w:t xml:space="preserve">2</w:t>
      </w:r>
      <w:r>
        <w:rPr>
          <w:rFonts w:hint="eastAsia" w:ascii="仿宋" w:hAnsi="仿宋" w:eastAsia="仿宋" w:cs="仿宋"/>
          <w:color w:val="auto"/>
          <w:sz w:val="24"/>
          <w:highlight w:val="none"/>
          <w:lang w:bidi="ar-SA"/>
        </w:rPr>
        <w:t xml:space="preserve">%</w:t>
      </w:r>
      <w:r>
        <w:rPr>
          <w:rFonts w:hint="eastAsia" w:ascii="仿宋" w:hAnsi="仿宋" w:eastAsia="仿宋" w:cs="仿宋"/>
          <w:b/>
          <w:bCs/>
          <w:color w:val="auto"/>
          <w:sz w:val="24"/>
          <w:highlight w:val="none"/>
          <w:lang w:eastAsia="zh-CN" w:bidi="ar-SA"/>
        </w:rPr>
        <w:t xml:space="preserve">（</w:t>
      </w:r>
      <w:r>
        <w:rPr>
          <w:rFonts w:hint="eastAsia" w:ascii="仿宋" w:hAnsi="仿宋" w:eastAsia="仿宋" w:cs="仿宋"/>
          <w:b/>
          <w:bCs/>
          <w:color w:val="auto"/>
          <w:sz w:val="24"/>
          <w:highlight w:val="none"/>
          <w:lang w:bidi="ar-SA"/>
        </w:rPr>
        <w:t xml:space="preserve">使用江苏政府采购电子履约保函（保险）代替缴纳履约保证金，按采购合同总价的 </w:t>
      </w:r>
      <w:r>
        <w:rPr>
          <w:rFonts w:hint="eastAsia" w:ascii="仿宋" w:hAnsi="仿宋" w:eastAsia="仿宋" w:cs="仿宋"/>
          <w:b/>
          <w:bCs/>
          <w:color w:val="auto"/>
          <w:sz w:val="24"/>
          <w:highlight w:val="none"/>
          <w:u w:val="single"/>
          <w:lang w:bidi="ar-SA"/>
        </w:rPr>
        <w:t xml:space="preserve">1.2</w:t>
      </w:r>
      <w:r>
        <w:rPr>
          <w:rFonts w:hint="eastAsia" w:ascii="仿宋" w:hAnsi="仿宋" w:eastAsia="仿宋" w:cs="仿宋"/>
          <w:b/>
          <w:bCs/>
          <w:color w:val="auto"/>
          <w:sz w:val="24"/>
          <w:highlight w:val="none"/>
          <w:lang w:bidi="ar-SA"/>
        </w:rPr>
        <w:t xml:space="preserve"> %</w:t>
      </w:r>
      <w:r>
        <w:rPr>
          <w:rFonts w:hint="eastAsia" w:ascii="仿宋" w:hAnsi="仿宋" w:eastAsia="仿宋" w:cs="仿宋"/>
          <w:b/>
          <w:bCs/>
          <w:color w:val="auto"/>
          <w:sz w:val="24"/>
          <w:highlight w:val="none"/>
          <w:lang w:eastAsia="zh-CN" w:bidi="ar-SA"/>
        </w:rPr>
        <w:t xml:space="preserve">）</w:t>
      </w:r>
      <w:r>
        <w:rPr>
          <w:rFonts w:hint="eastAsia" w:ascii="仿宋" w:hAnsi="仿宋" w:eastAsia="仿宋" w:cs="仿宋"/>
          <w:color w:val="auto"/>
          <w:sz w:val="24"/>
          <w:highlight w:val="none"/>
          <w:lang w:val="en-US" w:eastAsia="zh-CN" w:bidi="ar-SA"/>
        </w:rPr>
        <w:t xml:space="preserve">计取</w:t>
      </w:r>
      <w:r>
        <w:rPr>
          <w:rFonts w:hint="eastAsia" w:ascii="仿宋" w:hAnsi="仿宋" w:eastAsia="仿宋" w:cs="仿宋"/>
          <w:color w:val="auto"/>
          <w:sz w:val="24"/>
          <w:highlight w:val="none"/>
          <w:lang w:bidi="ar-SA"/>
        </w:rPr>
        <w:t xml:space="preserve">。办理流程、偿付等内容见江苏政府采购网“保险保函”模块。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.3履约保证金退还方式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.4履约保证金退还条件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a </w:t>
      </w:r>
      <w:r>
        <w:rPr>
          <w:rFonts w:hint="eastAsia" w:ascii="仿宋" w:hAnsi="仿宋" w:eastAsia="仿宋" w:cs="仿宋"/>
          <w:color w:val="auto"/>
          <w:sz w:val="24"/>
          <w:highlight w:val="none"/>
          <w:lang w:bidi="ar-SA"/>
        </w:rPr>
        <w:t xml:space="preserve">方式实行：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.5履约保证金退还时间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.6履约保证金不予退还情形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.7逾期退还履约保证金违约责任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7</w:t>
      </w:r>
      <w:r>
        <w:rPr>
          <w:rFonts w:hint="eastAsia" w:ascii="仿宋" w:hAnsi="仿宋" w:eastAsia="仿宋" w:cs="仿宋"/>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8</w:t>
      </w:r>
      <w:r>
        <w:rPr>
          <w:rFonts w:hint="eastAsia" w:ascii="仿宋" w:hAnsi="仿宋" w:eastAsia="仿宋" w:cs="仿宋"/>
          <w:b/>
          <w:color w:val="auto"/>
          <w:sz w:val="24"/>
          <w:highlight w:val="none"/>
          <w:lang w:bidi="ar-SA"/>
        </w:rPr>
        <w:t xml:space="preserve">、</w:t>
      </w:r>
      <w:r>
        <w:rPr>
          <w:rFonts w:hint="eastAsia" w:ascii="仿宋" w:hAnsi="仿宋" w:eastAsia="仿宋" w:cs="仿宋"/>
          <w:b/>
          <w:color w:val="auto"/>
          <w:sz w:val="24"/>
          <w:szCs w:val="24"/>
          <w:highlight w:val="none"/>
          <w:lang w:bidi="ar-SA"/>
        </w:rPr>
        <w:t xml:space="preserve">政府采购履约资金扶持政策</w:t>
      </w:r>
      <w:r/>
    </w:p>
    <w:p>
      <w:pPr>
        <w:ind w:firstLine="480"/>
        <w:spacing w:line="440" w:lineRule="exact"/>
        <w:rPr>
          <w:rFonts w:hint="eastAsia" w:ascii="仿宋" w:hAnsi="仿宋" w:eastAsia="仿宋" w:cs="仿宋"/>
          <w:b/>
          <w:bCs/>
          <w:color w:val="auto"/>
          <w:sz w:val="24"/>
          <w:highlight w:val="none"/>
          <w:lang w:bidi="ar-SA"/>
        </w:rPr>
      </w:pP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bidi="ar-SA"/>
        </w:rPr>
        <w:t xml:space="preserve">2</w:t>
      </w:r>
      <w:r>
        <w:rPr>
          <w:rFonts w:hint="eastAsia" w:ascii="仿宋" w:hAnsi="仿宋" w:eastAsia="仿宋" w:cs="仿宋"/>
          <w:b/>
          <w:color w:val="auto"/>
          <w:sz w:val="24"/>
          <w:highlight w:val="none"/>
          <w:lang w:val="en-US" w:eastAsia="zh-CN" w:bidi="ar-SA"/>
        </w:rPr>
        <w:t xml:space="preserve">9</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44"/>
        <w:spacing w:before="0" w:after="0" w:line="440" w:lineRule="exact"/>
        <w:rPr>
          <w:rFonts w:hint="eastAsia" w:ascii="仿宋" w:hAnsi="仿宋" w:eastAsia="仿宋" w:cs="仿宋"/>
          <w:bCs/>
          <w:color w:val="auto"/>
          <w:sz w:val="24"/>
          <w:szCs w:val="24"/>
          <w:highlight w:val="none"/>
          <w:lang w:bidi="ar-SA"/>
        </w:rPr>
      </w:pPr>
      <w:r/>
      <w:bookmarkStart w:id="99" w:name="_Toc81575199"/>
      <w:r/>
      <w:bookmarkStart w:id="100" w:name="_Toc7550"/>
      <w:r/>
      <w:bookmarkStart w:id="101" w:name="_Toc81575162"/>
      <w:r/>
      <w:bookmarkStart w:id="102" w:name="_Toc22084"/>
      <w:r>
        <w:rPr>
          <w:rFonts w:hint="eastAsia" w:ascii="仿宋" w:hAnsi="仿宋" w:eastAsia="仿宋" w:cs="仿宋"/>
          <w:bCs/>
          <w:color w:val="auto"/>
          <w:sz w:val="24"/>
          <w:szCs w:val="24"/>
          <w:highlight w:val="none"/>
          <w:lang w:bidi="ar-SA"/>
        </w:rPr>
        <w:t xml:space="preserve">八、</w:t>
      </w:r>
      <w:bookmarkEnd w:id="99"/>
      <w:r/>
      <w:bookmarkEnd w:id="100"/>
      <w:r/>
      <w:bookmarkEnd w:id="101"/>
      <w:r/>
      <w:bookmarkEnd w:id="102"/>
      <w:r/>
      <w:bookmarkStart w:id="103" w:name="_Toc12263"/>
      <w:r/>
      <w:bookmarkStart w:id="104" w:name="_Toc31888"/>
      <w:r/>
      <w:bookmarkStart w:id="105" w:name="_Toc81575200"/>
      <w:r/>
      <w:bookmarkStart w:id="106" w:name="_Toc81575163"/>
      <w:r>
        <w:rPr>
          <w:rFonts w:hint="eastAsia" w:ascii="仿宋" w:hAnsi="仿宋" w:eastAsia="仿宋" w:cs="仿宋"/>
          <w:bCs/>
          <w:color w:val="auto"/>
          <w:sz w:val="24"/>
          <w:szCs w:val="24"/>
          <w:highlight w:val="none"/>
          <w:lang w:bidi="ar-SA"/>
        </w:rPr>
        <w:t xml:space="preserve">质疑与投诉</w:t>
      </w:r>
      <w:bookmarkEnd w:id="103"/>
      <w:r/>
      <w:bookmarkEnd w:id="104"/>
      <w:r/>
      <w:bookmarkEnd w:id="105"/>
      <w:r/>
      <w:bookmarkEnd w:id="106"/>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30</w:t>
      </w:r>
      <w:r>
        <w:rPr>
          <w:rFonts w:hint="eastAsia" w:ascii="仿宋" w:hAnsi="仿宋" w:eastAsia="仿宋" w:cs="仿宋"/>
          <w:b/>
          <w:color w:val="auto"/>
          <w:sz w:val="24"/>
          <w:highlight w:val="none"/>
          <w:lang w:bidi="ar-SA"/>
        </w:rPr>
        <w:t xml:space="preserve">、质疑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本项目接收质疑函的方式：现场接收或邮寄接收。</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联系部门：</w:t>
      </w:r>
      <w:r>
        <w:rPr>
          <w:rFonts w:hint="eastAsia" w:ascii="仿宋" w:hAnsi="仿宋" w:eastAsia="仿宋" w:cs="仿宋"/>
          <w:color w:val="auto"/>
          <w:sz w:val="24"/>
          <w:highlight w:val="none"/>
          <w:lang w:eastAsia="zh-CN" w:bidi="ar-SA"/>
        </w:rPr>
        <w:t xml:space="preserve">泗洪县畜牧兽医站、江苏春为全过程工程咨询有限公司</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联系电话：</w:t>
      </w:r>
      <w:r>
        <w:rPr>
          <w:rFonts w:hint="eastAsia" w:ascii="仿宋" w:hAnsi="仿宋" w:eastAsia="仿宋" w:cs="仿宋"/>
          <w:color w:val="auto"/>
          <w:sz w:val="24"/>
          <w:highlight w:val="none"/>
          <w:lang w:eastAsia="zh-CN" w:bidi="ar-SA"/>
        </w:rPr>
        <w:t xml:space="preserve">0527-80618698、18851398356</w:t>
      </w:r>
      <w:r/>
    </w:p>
    <w:p>
      <w:pPr>
        <w:ind w:firstLine="480"/>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通讯地址：</w:t>
      </w:r>
      <w:r>
        <w:rPr>
          <w:rFonts w:hint="eastAsia" w:ascii="仿宋" w:hAnsi="仿宋" w:eastAsia="仿宋" w:cs="仿宋"/>
          <w:color w:val="auto"/>
          <w:sz w:val="24"/>
          <w:highlight w:val="none"/>
          <w:lang w:eastAsia="zh-CN" w:bidi="ar-SA"/>
        </w:rPr>
        <w:t xml:space="preserve">泗洪县人民北路10号、泗洪县明德紫郡东门商铺往南50米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.2供应商应知其权益受到损害之日，是指：</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（2）对本项目采购过程提出质疑的，为各采购程序环节结束之日；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（3）对本项目中标结果提出质疑的，为中标结果公告期限届满之日。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（1）供应商的姓名或者名称、地址、邮编、联系人及联系电话；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（2）质疑项目的名称、编号；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（3）获取采购文件的时间；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（4）具体、明确的质疑事项和质疑事项相关的请求；</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（5）事实依据；</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（6）必要的法律依据；</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（7）提出质疑的日期；</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30</w:t>
      </w:r>
      <w:r>
        <w:rPr>
          <w:rFonts w:hint="eastAsia" w:ascii="仿宋" w:hAnsi="仿宋" w:eastAsia="仿宋" w:cs="仿宋"/>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val="en-US" w:eastAsia="zh-CN" w:bidi="ar-SA"/>
        </w:rPr>
        <w:t xml:space="preserve">31</w:t>
      </w:r>
      <w:r>
        <w:rPr>
          <w:rFonts w:hint="eastAsia" w:ascii="仿宋" w:hAnsi="仿宋" w:eastAsia="仿宋" w:cs="仿宋"/>
          <w:b/>
          <w:color w:val="auto"/>
          <w:sz w:val="24"/>
          <w:highlight w:val="none"/>
          <w:lang w:bidi="ar-SA"/>
        </w:rPr>
        <w:t xml:space="preserve">、投诉</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质疑供应商对答复不满意或采购人未在规定时间内作出答复的，可在答复期满后15个工作日内向同级财政部门提起投诉。</w:t>
      </w:r>
      <w:r/>
    </w:p>
    <w:p>
      <w:pPr>
        <w:pStyle w:val="983"/>
        <w:jc w:val="center"/>
        <w:spacing w:before="0" w:beforeAutospacing="0" w:after="0" w:afterAutospacing="0" w:line="240" w:lineRule="auto"/>
        <w:rPr>
          <w:rFonts w:hint="eastAsia" w:ascii="仿宋" w:hAnsi="仿宋" w:eastAsia="仿宋" w:cs="仿宋"/>
          <w:b/>
          <w:bCs/>
          <w:color w:val="auto"/>
          <w:sz w:val="30"/>
          <w:szCs w:val="30"/>
          <w:highlight w:val="none"/>
          <w:lang w:bidi="ar-SA"/>
        </w:rPr>
        <w:outlineLvl w:val="0"/>
      </w:pPr>
      <w:r>
        <w:rPr>
          <w:rFonts w:hint="eastAsia" w:ascii="仿宋" w:hAnsi="仿宋" w:eastAsia="仿宋" w:cs="仿宋"/>
          <w:color w:val="auto"/>
          <w:highlight w:val="none"/>
          <w:shd w:val="clear" w:color="auto" w:fill="ffffff"/>
          <w:lang w:bidi="ar-SA"/>
        </w:rPr>
        <w:br w:type="page" w:clear="all"/>
      </w:r>
      <w:bookmarkStart w:id="107" w:name="_Toc81575201"/>
      <w:r/>
      <w:bookmarkStart w:id="108" w:name="_Toc6455"/>
      <w:r/>
      <w:bookmarkStart w:id="109" w:name="_Toc18981"/>
      <w:r/>
      <w:bookmarkStart w:id="110" w:name="_Toc81575164"/>
      <w:r>
        <w:rPr>
          <w:rFonts w:hint="eastAsia" w:ascii="仿宋" w:hAnsi="仿宋" w:eastAsia="仿宋" w:cs="仿宋"/>
          <w:b/>
          <w:bCs/>
          <w:color w:val="auto"/>
          <w:sz w:val="44"/>
          <w:szCs w:val="44"/>
          <w:highlight w:val="none"/>
          <w:shd w:val="clear" w:color="auto" w:fill="ffffff"/>
          <w:lang w:bidi="ar-SA"/>
        </w:rPr>
        <w:t xml:space="preserve">第三部分  资格审查及评标办法</w:t>
      </w:r>
      <w:bookmarkEnd w:id="107"/>
      <w:r/>
      <w:bookmarkEnd w:id="108"/>
      <w:r/>
      <w:bookmarkEnd w:id="109"/>
      <w:r/>
      <w:bookmarkEnd w:id="110"/>
      <w:r/>
      <w:r/>
    </w:p>
    <w:p>
      <w:pPr>
        <w:pStyle w:val="983"/>
        <w:ind w:firstLine="643"/>
        <w:jc w:val="center"/>
        <w:spacing w:before="0" w:beforeAutospacing="0" w:after="0" w:afterAutospacing="0" w:line="440" w:lineRule="exact"/>
        <w:rPr>
          <w:rFonts w:hint="default" w:ascii="仿宋" w:hAnsi="仿宋" w:eastAsia="仿宋" w:cs="仿宋"/>
          <w:b/>
          <w:bCs/>
          <w:color w:val="auto"/>
          <w:sz w:val="30"/>
          <w:szCs w:val="30"/>
          <w:highlight w:val="none"/>
          <w:shd w:val="clear" w:color="auto" w:fill="ffffff"/>
          <w:lang w:val="en-US" w:eastAsia="zh-CN" w:bidi="ar-SA"/>
        </w:rPr>
      </w:pPr>
      <w:r>
        <w:rPr>
          <w:rFonts w:hint="eastAsia" w:ascii="仿宋" w:hAnsi="仿宋" w:eastAsia="仿宋" w:cs="仿宋"/>
          <w:b/>
          <w:bCs/>
          <w:color w:val="auto"/>
          <w:sz w:val="30"/>
          <w:szCs w:val="30"/>
          <w:highlight w:val="none"/>
          <w:shd w:val="clear" w:color="auto" w:fill="ffffff"/>
          <w:lang w:val="en-US" w:eastAsia="zh-CN" w:bidi="ar-SA"/>
        </w:rPr>
        <w:t xml:space="preserve">采购包1</w:t>
      </w:r>
      <w:r/>
    </w:p>
    <w:p>
      <w:pPr>
        <w:pStyle w:val="983"/>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一、资格审查</w:t>
      </w:r>
      <w:r/>
    </w:p>
    <w:p>
      <w:pPr>
        <w:pStyle w:val="983"/>
        <w:ind w:firstLine="420"/>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资格审查人员按照下列指标对各投标人的资格进行审查，未通过审查的为无效标，不参与评标。</w:t>
      </w:r>
      <w:r/>
    </w:p>
    <w:tbl>
      <w:tblPr>
        <w:tblStyle w:val="757"/>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bookmarkStart w:id="111" w:name="EB9af8278fd1df4f8591f0fad951f64ddb"/>
            <w:r>
              <w:rPr>
                <w:rFonts w:hint="eastAsia" w:ascii="仿宋" w:hAnsi="仿宋" w:eastAsia="仿宋" w:cs="仿宋"/>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特定的资格要求</w:t>
            </w:r>
            <w:r/>
          </w:p>
        </w:tc>
        <w:tc>
          <w:tcPr>
            <w:tcW w:w="4791" w:type="dxa"/>
            <w:vAlign w:val="center"/>
            <w:textDirection w:val="lrTb"/>
            <w:noWrap/>
          </w:tcPr>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信用信息</w:t>
            </w:r>
            <w:bookmarkEnd w:id="111"/>
            <w:r/>
            <w:r/>
          </w:p>
        </w:tc>
        <w:tc>
          <w:tcPr>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投标代理人(授权委托人)</w:t>
            </w:r>
            <w:r>
              <w:rPr>
                <w:rFonts w:hint="eastAsia" w:ascii="仿宋" w:hAnsi="仿宋" w:eastAsia="仿宋" w:cs="仿宋"/>
                <w:color w:val="auto"/>
                <w:sz w:val="24"/>
                <w:highlight w:val="none"/>
                <w:lang w:val="en-US" w:eastAsia="zh-CN" w:bidi="ar-SA"/>
              </w:rPr>
              <w:t xml:space="preserve">要求</w:t>
            </w:r>
            <w:r/>
          </w:p>
        </w:tc>
        <w:tc>
          <w:tcPr>
            <w:shd w:val="clear" w:color="auto" w:fill="auto"/>
            <w:tcW w:w="4791" w:type="dxa"/>
            <w:vAlign w:val="center"/>
            <w:textDirection w:val="lrTb"/>
            <w:noWrap/>
          </w:tcPr>
          <w:p>
            <w:pPr>
              <w:spacing w:line="48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shd w:val="clear" w:color="auto" w:fill="auto"/>
            <w:tcW w:w="4422"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联合体投标</w:t>
            </w:r>
            <w:r/>
          </w:p>
        </w:tc>
        <w:tc>
          <w:tcPr>
            <w:shd w:val="clear" w:color="auto" w:fill="auto"/>
            <w:tcW w:w="4791" w:type="dxa"/>
            <w:vAlign w:val="center"/>
            <w:textDirection w:val="lrTb"/>
            <w:noWrap/>
          </w:tcPr>
          <w:p>
            <w:pPr>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不接受联合体投标</w:t>
            </w:r>
            <w:r/>
          </w:p>
        </w:tc>
      </w:tr>
    </w:tbl>
    <w:p>
      <w:pPr>
        <w:pStyle w:val="983"/>
        <w:ind w:firstLine="64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二、评分办法—综合评分法</w:t>
      </w:r>
      <w:r/>
    </w:p>
    <w:p>
      <w:pPr>
        <w:pStyle w:val="983"/>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1、评标办法：</w:t>
      </w:r>
      <w:r>
        <w:rPr>
          <w:rFonts w:hint="eastAsia" w:ascii="仿宋" w:hAnsi="仿宋" w:eastAsia="仿宋" w:cs="仿宋"/>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pStyle w:val="983"/>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评标委员会根据评审后投标人排序推荐3名中标候选人。投标文件满足招标文件全部实质性要求，且评审后排序第一的投标人为第一中标候选人，依次类推。</w:t>
      </w:r>
      <w:r/>
    </w:p>
    <w:p>
      <w:pPr>
        <w:pStyle w:val="983"/>
        <w:ind w:firstLine="4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shd w:val="clear" w:color="auto" w:fill="ffffff"/>
          <w:lang w:bidi="ar-SA"/>
        </w:rPr>
        <w:t xml:space="preserve">综合评分保留至小数点后两位。 </w:t>
      </w:r>
      <w:r/>
    </w:p>
    <w:p>
      <w:pPr>
        <w:pStyle w:val="983"/>
        <w:ind w:firstLine="482"/>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shd w:val="clear" w:color="auto" w:fill="ffffff"/>
          <w:lang w:bidi="ar-SA"/>
        </w:rPr>
        <w:t xml:space="preserve">2、符合性审查。</w:t>
      </w:r>
      <w:r>
        <w:rPr>
          <w:rFonts w:hint="eastAsia" w:ascii="仿宋" w:hAnsi="仿宋" w:eastAsia="仿宋" w:cs="仿宋"/>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57"/>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bookmarkStart w:id="112" w:name="EB75d0996a6f1d4348a21f8c3293010436"/>
            <w:r>
              <w:rPr>
                <w:rFonts w:hint="eastAsia" w:ascii="仿宋" w:hAnsi="仿宋" w:eastAsia="仿宋" w:cs="仿宋"/>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t xml:space="preserve">审查标准</w:t>
            </w:r>
            <w:r/>
          </w:p>
        </w:tc>
      </w:tr>
      <w:tr>
        <w:trPr/>
        <w:tc>
          <w:tcPr>
            <w:shd w:val="clear" w:color="auto" w:fill="auto"/>
            <w:tcW w:w="4364" w:type="dxa"/>
            <w:vAlign w:val="center"/>
            <w:textDirection w:val="lrTb"/>
            <w:noWrap/>
          </w:tcPr>
          <w:p>
            <w:pPr>
              <w:jc w:val="left"/>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bidi="ar-SA"/>
              </w:rPr>
              <w:t xml:space="preserve">报价符合性审查</w:t>
            </w:r>
            <w:r/>
          </w:p>
        </w:tc>
        <w:tc>
          <w:tcPr>
            <w:shd w:val="clear" w:color="auto" w:fill="auto"/>
            <w:tcW w:w="4849" w:type="dxa"/>
            <w:vAlign w:val="center"/>
            <w:textDirection w:val="lrTb"/>
            <w:noWrap/>
          </w:tcPr>
          <w:p>
            <w:pPr>
              <w:jc w:val="left"/>
              <w:spacing w:line="440" w:lineRule="exact"/>
              <w:rPr>
                <w:rFonts w:hint="eastAsia" w:ascii="仿宋" w:hAnsi="仿宋" w:eastAsia="仿宋" w:cs="仿宋"/>
                <w:color w:val="auto"/>
                <w:sz w:val="24"/>
                <w:highlight w:val="none"/>
                <w:lang w:val="en-US" w:eastAsia="zh-CN"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开标一览表及投标报价</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符合招标文件要求</w:t>
            </w:r>
            <w:bookmarkEnd w:id="112"/>
            <w:r/>
            <w:r/>
          </w:p>
        </w:tc>
      </w:tr>
    </w:tbl>
    <w:p>
      <w:pPr>
        <w:pStyle w:val="983"/>
        <w:numPr>
          <w:ilvl w:val="0"/>
          <w:numId w:val="0"/>
        </w:numPr>
        <w:ind w:firstLine="482"/>
        <w:spacing w:before="0" w:beforeAutospacing="0" w:after="0" w:afterAutospacing="0" w:line="440" w:lineRule="exact"/>
        <w:rPr>
          <w:rFonts w:hint="eastAsia" w:ascii="仿宋" w:hAnsi="仿宋" w:eastAsia="仿宋" w:cs="仿宋"/>
          <w:color w:val="auto"/>
          <w:highlight w:val="none"/>
          <w:shd w:val="clear" w:color="auto" w:fill="ffffff"/>
          <w:lang w:bidi="ar-SA"/>
        </w:rPr>
      </w:pPr>
      <w:r>
        <w:rPr>
          <w:rFonts w:hint="eastAsia" w:ascii="仿宋" w:hAnsi="仿宋" w:eastAsia="仿宋" w:cs="仿宋"/>
          <w:color w:val="auto"/>
          <w:sz w:val="24"/>
          <w:szCs w:val="24"/>
          <w:highlight w:val="none"/>
          <w:shd w:val="clear" w:color="auto" w:fill="ffffff"/>
          <w:lang w:val="en-US" w:eastAsia="zh-CN" w:bidi="ar-SA"/>
        </w:rPr>
        <w:t xml:space="preserve">3、</w:t>
      </w:r>
      <w:r>
        <w:rPr>
          <w:rFonts w:hint="eastAsia" w:ascii="仿宋" w:hAnsi="仿宋" w:eastAsia="仿宋" w:cs="仿宋"/>
          <w:b/>
          <w:bCs/>
          <w:color w:val="auto"/>
          <w:highlight w:val="none"/>
          <w:shd w:val="clear" w:color="auto" w:fill="ffffff"/>
          <w:lang w:bidi="ar-SA"/>
        </w:rPr>
        <w:t xml:space="preserve">详细评审。</w:t>
      </w:r>
      <w:r>
        <w:rPr>
          <w:rFonts w:hint="eastAsia" w:ascii="仿宋" w:hAnsi="仿宋" w:eastAsia="仿宋" w:cs="仿宋"/>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57"/>
        <w:tblW w:w="5459" w:type="pct"/>
        <w:tblInd w:w="-295"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18"/>
        <w:gridCol w:w="2050"/>
        <w:gridCol w:w="1009"/>
        <w:gridCol w:w="4409"/>
      </w:tblGrid>
      <w:tr>
        <w:trPr>
          <w:trHeight w:val="630"/>
        </w:trPr>
        <w:tc>
          <w:tcPr>
            <w:gridSpan w:val="2"/>
            <w:tcBorders>
              <w:top w:val="single" w:color="auto" w:sz="6" w:space="0"/>
              <w:left w:val="single" w:color="auto" w:sz="6" w:space="0"/>
              <w:bottom w:val="single" w:color="auto" w:sz="6" w:space="0"/>
              <w:right w:val="single" w:color="auto" w:sz="6" w:space="0"/>
            </w:tcBorders>
            <w:tcW w:w="2018"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555"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426" w:type="pct"/>
            <w:vAlign w:val="center"/>
            <w:textDirection w:val="lrTb"/>
            <w:noWrap w:val="false"/>
          </w:tcPr>
          <w:p>
            <w:pPr>
              <w:jc w:val="center"/>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13"/>
        </w:trPr>
        <w:tc>
          <w:tcPr>
            <w:tcBorders>
              <w:top w:val="single" w:color="auto" w:sz="6"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6"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30.00分</w:t>
            </w:r>
            <w:r/>
          </w:p>
        </w:tc>
        <w:tc>
          <w:tcPr>
            <w:tcBorders>
              <w:top w:val="single" w:color="auto" w:sz="6"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bookmarkStart w:id="113" w:name="OLE_LINK29"/>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采用低价优先法计算，即满足招标文件要求且投标价格最低的投标报价为评标基准价，其价格分为满分。其他投标人投标报价得分＝（评标基准价/投标报价）×30。</w:t>
            </w:r>
            <w:bookmarkEnd w:id="113"/>
            <w:r>
              <w:rPr>
                <w:rFonts w:hint="eastAsia" w:ascii="仿宋" w:hAnsi="仿宋" w:eastAsia="仿宋" w:cs="仿宋"/>
                <w:b w:val="0"/>
                <w:bCs w:val="0"/>
                <w:color w:val="auto"/>
                <w:sz w:val="24"/>
                <w:szCs w:val="24"/>
                <w:highlight w:val="none"/>
                <w:lang w:val="en-US" w:eastAsia="zh-CN"/>
              </w:rPr>
              <w:t xml:space="preserve">注：</w:t>
            </w:r>
            <w:r>
              <w:rPr>
                <w:rFonts w:hint="eastAsia" w:ascii="仿宋" w:hAnsi="仿宋" w:eastAsia="仿宋" w:cs="仿宋"/>
                <w:b w:val="0"/>
                <w:bCs w:val="0"/>
                <w:caps w:val="0"/>
                <w:color w:val="auto"/>
                <w:sz w:val="24"/>
                <w:szCs w:val="24"/>
                <w:highlight w:val="none"/>
                <w:lang w:val="en-US" w:eastAsia="zh-CN" w:bidi="ar-SA"/>
              </w:rPr>
              <w:t xml:space="preserve">小数点保留2位。</w:t>
            </w:r>
            <w:r/>
          </w:p>
        </w:tc>
      </w:tr>
      <w:tr>
        <w:trPr>
          <w:trHeight w:val="90"/>
        </w:trPr>
        <w:tc>
          <w:tcPr>
            <w:tcBorders>
              <w:top w:val="single" w:color="auto" w:sz="4" w:space="0"/>
              <w:left w:val="single" w:color="auto" w:sz="6" w:space="0"/>
              <w:bottom w:val="single" w:color="auto" w:sz="4"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4" w:name="OLE_LINK30"/>
            <w:r>
              <w:rPr>
                <w:rFonts w:hint="eastAsia" w:ascii="仿宋" w:hAnsi="仿宋" w:eastAsia="仿宋" w:cs="仿宋"/>
                <w:color w:val="auto"/>
                <w:sz w:val="24"/>
                <w:szCs w:val="24"/>
                <w:highlight w:val="none"/>
              </w:rPr>
              <w:t xml:space="preserve">技术响应</w:t>
            </w:r>
            <w:bookmarkEnd w:id="114"/>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47.50</w:t>
            </w:r>
            <w:r>
              <w:rPr>
                <w:rFonts w:hint="eastAsia" w:ascii="仿宋" w:hAnsi="仿宋" w:eastAsia="仿宋" w:cs="仿宋"/>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5" w:name="OLE_LINK31"/>
            <w:r>
              <w:rPr>
                <w:rFonts w:hint="eastAsia" w:ascii="仿宋" w:hAnsi="仿宋" w:eastAsia="仿宋" w:cs="仿宋"/>
                <w:color w:val="auto"/>
                <w:sz w:val="24"/>
                <w:szCs w:val="24"/>
                <w:highlight w:val="none"/>
              </w:rPr>
              <w:t xml:space="preserve">针对招标文件“第四章</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采购需求”中“</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”所列内容进行评分，所投产品技术参数完全满足或优于招标文件技术参数要求的得</w:t>
            </w:r>
            <w:r>
              <w:rPr>
                <w:rFonts w:hint="eastAsia" w:ascii="仿宋" w:hAnsi="仿宋" w:eastAsia="仿宋" w:cs="仿宋"/>
                <w:color w:val="auto"/>
                <w:sz w:val="24"/>
                <w:szCs w:val="24"/>
                <w:highlight w:val="none"/>
                <w:lang w:val="en-US" w:eastAsia="zh-CN"/>
              </w:rPr>
              <w:t xml:space="preserve">47.5</w:t>
            </w:r>
            <w:r>
              <w:rPr>
                <w:rFonts w:hint="eastAsia" w:ascii="仿宋" w:hAnsi="仿宋" w:eastAsia="仿宋" w:cs="仿宋"/>
                <w:color w:val="auto"/>
                <w:sz w:val="24"/>
                <w:szCs w:val="24"/>
                <w:highlight w:val="none"/>
              </w:rPr>
              <w:t xml:space="preserve">分。</w:t>
            </w:r>
            <w:bookmarkStart w:id="116" w:name="OLE_LINK7"/>
            <w:r>
              <w:rPr>
                <w:rFonts w:hint="eastAsia" w:ascii="仿宋" w:hAnsi="仿宋" w:eastAsia="仿宋" w:cs="仿宋"/>
                <w:color w:val="auto"/>
                <w:sz w:val="24"/>
                <w:szCs w:val="24"/>
                <w:highlight w:val="none"/>
              </w:rPr>
              <w:t xml:space="preserve">标注“★”号标记的技术参数为</w:t>
            </w:r>
            <w:r>
              <w:rPr>
                <w:rFonts w:hint="eastAsia" w:ascii="仿宋" w:hAnsi="仿宋" w:eastAsia="仿宋" w:cs="仿宋"/>
                <w:color w:val="auto"/>
                <w:sz w:val="24"/>
                <w:szCs w:val="24"/>
                <w:highlight w:val="none"/>
                <w:lang w:val="en-US" w:eastAsia="zh-CN"/>
              </w:rPr>
              <w:t xml:space="preserve">实质性</w:t>
            </w:r>
            <w:r>
              <w:rPr>
                <w:rFonts w:hint="eastAsia" w:ascii="仿宋" w:hAnsi="仿宋" w:eastAsia="仿宋" w:cs="仿宋"/>
                <w:color w:val="auto"/>
                <w:sz w:val="24"/>
                <w:szCs w:val="24"/>
                <w:highlight w:val="none"/>
              </w:rPr>
              <w:t xml:space="preserve">技术参数（共</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不响应为无效标；</w:t>
            </w:r>
            <w:r>
              <w:rPr>
                <w:rFonts w:hint="eastAsia" w:ascii="仿宋" w:hAnsi="仿宋" w:eastAsia="仿宋" w:cs="仿宋"/>
                <w:color w:val="auto"/>
                <w:sz w:val="24"/>
                <w:szCs w:val="24"/>
                <w:highlight w:val="none"/>
              </w:rPr>
              <w:t xml:space="preserve">标注“▲”号标记的技术参数</w:t>
            </w:r>
            <w:bookmarkEnd w:id="116"/>
            <w:r>
              <w:rPr>
                <w:rFonts w:hint="eastAsia" w:ascii="仿宋" w:hAnsi="仿宋" w:eastAsia="仿宋" w:cs="仿宋"/>
                <w:color w:val="auto"/>
                <w:sz w:val="24"/>
                <w:szCs w:val="24"/>
                <w:highlight w:val="none"/>
              </w:rPr>
              <w:t xml:space="preserve">为重要技术参数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共57个，计28.5分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bookmarkStart w:id="117" w:name="OLE_LINK12"/>
            <w:r>
              <w:rPr>
                <w:rFonts w:hint="eastAsia" w:ascii="仿宋" w:hAnsi="仿宋" w:eastAsia="仿宋" w:cs="仿宋"/>
                <w:color w:val="auto"/>
                <w:sz w:val="24"/>
                <w:szCs w:val="24"/>
                <w:highlight w:val="none"/>
              </w:rPr>
              <w:t xml:space="preserve">每有</w:t>
            </w:r>
            <w:bookmarkEnd w:id="117"/>
            <w:r>
              <w:rPr>
                <w:rFonts w:hint="eastAsia" w:ascii="仿宋" w:hAnsi="仿宋" w:eastAsia="仿宋" w:cs="仿宋"/>
                <w:color w:val="auto"/>
                <w:sz w:val="24"/>
                <w:szCs w:val="24"/>
                <w:highlight w:val="none"/>
              </w:rPr>
              <w:t xml:space="preserve">一项负偏离扣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标“#”号标记的技术参数为</w:t>
            </w:r>
            <w:r>
              <w:rPr>
                <w:rFonts w:hint="eastAsia" w:ascii="仿宋" w:hAnsi="仿宋" w:eastAsia="仿宋" w:cs="仿宋"/>
                <w:color w:val="auto"/>
                <w:sz w:val="24"/>
                <w:szCs w:val="24"/>
                <w:highlight w:val="none"/>
              </w:rPr>
              <w:t xml:space="preserve">一般技术参</w:t>
            </w:r>
            <w:r>
              <w:rPr>
                <w:rFonts w:hint="eastAsia" w:ascii="仿宋" w:hAnsi="仿宋" w:eastAsia="仿宋" w:cs="仿宋"/>
                <w:color w:val="auto"/>
                <w:sz w:val="24"/>
                <w:szCs w:val="24"/>
                <w:highlight w:val="none"/>
                <w:lang w:val="en-US" w:eastAsia="zh-CN"/>
              </w:rPr>
              <w:t xml:space="preserve">数（共190个，计19分）</w:t>
            </w:r>
            <w:r>
              <w:rPr>
                <w:rFonts w:hint="eastAsia" w:ascii="仿宋" w:hAnsi="仿宋" w:eastAsia="仿宋" w:cs="仿宋"/>
                <w:color w:val="auto"/>
                <w:sz w:val="24"/>
                <w:szCs w:val="24"/>
                <w:highlight w:val="none"/>
              </w:rPr>
              <w:t xml:space="preserve">，每有一项负偏离扣</w:t>
            </w:r>
            <w:r>
              <w:rPr>
                <w:rFonts w:hint="eastAsia" w:ascii="仿宋" w:hAnsi="仿宋" w:eastAsia="仿宋" w:cs="仿宋"/>
                <w:color w:val="auto"/>
                <w:sz w:val="24"/>
                <w:szCs w:val="24"/>
                <w:highlight w:val="none"/>
                <w:lang w:val="en-US" w:eastAsia="zh-CN"/>
              </w:rPr>
              <w:t xml:space="preserve">0.1</w:t>
            </w:r>
            <w:r>
              <w:rPr>
                <w:rFonts w:hint="eastAsia" w:ascii="仿宋" w:hAnsi="仿宋" w:eastAsia="仿宋" w:cs="仿宋"/>
                <w:color w:val="auto"/>
                <w:sz w:val="24"/>
                <w:szCs w:val="24"/>
                <w:highlight w:val="none"/>
              </w:rPr>
              <w:t xml:space="preserve">分，扣完为止。</w:t>
            </w:r>
            <w:bookmarkEnd w:id="115"/>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标注“★”号标记的技术参数为实质性技术参数，须按招标文件指定要求提供证明材料。未提供，该采购包作无效标处理。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标注“▲”号标记的技术参数，须按招标文件指定要求提供证明材料，未指定的证明材料可以是第三方检测报告，或技术白皮书或公开发行产品彩页或注明链接的官网截图或现场实物图片等文件的电子件。</w:t>
            </w:r>
            <w:r>
              <w:rPr>
                <w:rFonts w:hint="eastAsia" w:ascii="仿宋" w:hAnsi="仿宋" w:eastAsia="仿宋" w:cs="仿宋"/>
                <w:color w:val="auto"/>
                <w:sz w:val="24"/>
                <w:szCs w:val="24"/>
                <w:highlight w:val="none"/>
                <w:lang w:val="en-US" w:eastAsia="zh-CN"/>
              </w:rPr>
              <w:t xml:space="preserve">未提供视为负偏离</w:t>
            </w:r>
            <w:r>
              <w:rPr>
                <w:rFonts w:hint="eastAsia" w:ascii="仿宋" w:hAnsi="仿宋" w:eastAsia="仿宋" w:cs="仿宋"/>
                <w:color w:val="auto"/>
                <w:sz w:val="24"/>
                <w:szCs w:val="24"/>
                <w:highlight w:val="none"/>
              </w:rPr>
              <w:t xml:space="preserve">。</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标注“</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”号标记的</w:t>
            </w:r>
            <w:r>
              <w:rPr>
                <w:rFonts w:hint="eastAsia" w:ascii="仿宋" w:hAnsi="仿宋" w:eastAsia="仿宋" w:cs="仿宋"/>
                <w:color w:val="auto"/>
                <w:sz w:val="24"/>
                <w:szCs w:val="24"/>
                <w:highlight w:val="none"/>
                <w:lang w:val="en-US" w:eastAsia="zh-CN"/>
              </w:rPr>
              <w:t xml:space="preserve">一般技术参数，投标人</w:t>
            </w:r>
            <w:r>
              <w:rPr>
                <w:rFonts w:hint="eastAsia" w:ascii="仿宋" w:hAnsi="仿宋" w:eastAsia="仿宋" w:cs="仿宋"/>
                <w:color w:val="auto"/>
                <w:sz w:val="24"/>
                <w:szCs w:val="24"/>
                <w:highlight w:val="none"/>
              </w:rPr>
              <w:t xml:space="preserve">针对本内容在《技术响应偏离表》中逐条列出响应及偏离情况，采购需求要求提供证明材料的，以证明材料为准；采购需求未要求提供证明材料的，以《技术响应偏离表》为准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未按要求提供证明材料或未在偏离表中列明偏离情况的对应项，按负偏离进行扣分处理。</w:t>
            </w:r>
            <w:r/>
          </w:p>
        </w:tc>
      </w:tr>
      <w:tr>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8" w:name="OLE_LINK32"/>
            <w:r>
              <w:rPr>
                <w:rFonts w:hint="eastAsia" w:ascii="仿宋" w:hAnsi="仿宋" w:eastAsia="仿宋" w:cs="仿宋"/>
                <w:color w:val="auto"/>
                <w:sz w:val="24"/>
                <w:szCs w:val="24"/>
                <w:highlight w:val="none"/>
              </w:rPr>
              <w:t xml:space="preserve">企业业绩</w:t>
            </w:r>
            <w:bookmarkEnd w:id="118"/>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19" w:name="OLE_LINK33"/>
            <w:r>
              <w:rPr>
                <w:rFonts w:hint="eastAsia" w:ascii="仿宋" w:hAnsi="仿宋" w:eastAsia="仿宋" w:cs="仿宋"/>
                <w:color w:val="auto"/>
                <w:sz w:val="24"/>
                <w:szCs w:val="24"/>
                <w:highlight w:val="none"/>
              </w:rPr>
              <w:t xml:space="preserve">投标人自202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年01月01日以来（以合同签订时间为准）承接过类似业绩的，每提供一个得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合同甲方履约评价中出现“不满意”或“差”或“不合格”或同等意思表达的，该业绩不得分。</w:t>
            </w:r>
            <w:r/>
          </w:p>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（3）投标人提供的企业业绩将随中标结果公告同步公开。</w:t>
            </w:r>
            <w:bookmarkEnd w:id="119"/>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0" w:name="OLE_LINK34"/>
            <w:r>
              <w:rPr>
                <w:rFonts w:hint="eastAsia" w:ascii="仿宋" w:hAnsi="仿宋" w:eastAsia="仿宋" w:cs="仿宋"/>
                <w:color w:val="auto"/>
                <w:sz w:val="24"/>
                <w:szCs w:val="24"/>
                <w:highlight w:val="none"/>
              </w:rPr>
              <w:t xml:space="preserve">环境标志、节能产品</w:t>
            </w:r>
            <w:bookmarkEnd w:id="120"/>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投标产品在财政部、生态环境部公布的“环境标志产品政府采购品目清单”内，且投标文件中提供国家市</w:t>
            </w:r>
            <w:r>
              <w:rPr>
                <w:rFonts w:hint="eastAsia" w:ascii="仿宋" w:hAnsi="仿宋" w:eastAsia="仿宋" w:cs="仿宋"/>
                <w:color w:val="auto"/>
                <w:sz w:val="24"/>
                <w:szCs w:val="24"/>
                <w:highlight w:val="none"/>
              </w:rPr>
              <w:t xml:space="preserve">场监督管理局确定的列入“参与实施政府采购环境标志产品认证机构名录”内的认证机构出具的、有效期内的该产品环境标志产品认证证书电子件的，每提供一个得 0.5分，最高得0.5分；                                                                                                                               2、投标产品在财政部、发展改革委公布的“节能产品政府采购品目清单”内（属于政府强制采购</w:t>
            </w:r>
            <w:r>
              <w:rPr>
                <w:rFonts w:hint="eastAsia" w:ascii="仿宋" w:hAnsi="仿宋" w:eastAsia="仿宋" w:cs="仿宋"/>
                <w:color w:val="auto"/>
                <w:sz w:val="24"/>
                <w:szCs w:val="24"/>
                <w:highlight w:val="none"/>
              </w:rPr>
              <w:t xml:space="preserve">产品除外），且投标文件中提供国家市场监督管理局确定的列入“参与实施政府采购节能产品认证机构名录”内的认证机构出具的、有效期内的该产品的节能产品认证证书电子件的每提供一个得0.5分，最高得0.5分。                                                                                                                 注：1、在投标文件中提供证书原件扫描件；2、如未提供或提供不全或提供不符合要求的均不得分。</w:t>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restart"/>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rPr>
            </w:pPr>
            <w:r/>
            <w:bookmarkStart w:id="121" w:name="OLE_LINK36"/>
            <w:r>
              <w:rPr>
                <w:rFonts w:hint="eastAsia" w:ascii="仿宋" w:hAnsi="仿宋" w:eastAsia="仿宋" w:cs="仿宋"/>
                <w:color w:val="auto"/>
                <w:sz w:val="24"/>
                <w:szCs w:val="24"/>
                <w:highlight w:val="none"/>
                <w:lang w:val="en-US" w:eastAsia="zh-CN"/>
              </w:rPr>
              <w:t xml:space="preserve">质量保证方案</w:t>
            </w:r>
            <w:bookmarkEnd w:id="121"/>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2" w:name="OLE_LINK37"/>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项目实施要求（一）</w:t>
            </w:r>
            <w:r>
              <w:rPr>
                <w:rFonts w:hint="eastAsia" w:ascii="仿宋" w:hAnsi="仿宋" w:eastAsia="仿宋" w:cs="仿宋"/>
                <w:color w:val="auto"/>
                <w:sz w:val="24"/>
                <w:szCs w:val="24"/>
                <w:highlight w:val="none"/>
                <w:lang w:val="en-US" w:eastAsia="zh-CN"/>
              </w:rPr>
              <w:t xml:space="preserve">质量保证要求</w:t>
            </w:r>
            <w:r>
              <w:rPr>
                <w:rFonts w:hint="eastAsia" w:ascii="仿宋" w:hAnsi="仿宋" w:eastAsia="仿宋" w:cs="仿宋"/>
                <w:color w:val="auto"/>
                <w:sz w:val="24"/>
                <w:szCs w:val="24"/>
                <w:highlight w:val="none"/>
              </w:rPr>
              <w:t xml:space="preserve">”制定</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，评标委员会根据投标人提供的</w:t>
            </w:r>
            <w:r>
              <w:rPr>
                <w:rFonts w:hint="eastAsia" w:ascii="仿宋" w:hAnsi="仿宋" w:eastAsia="仿宋" w:cs="仿宋"/>
                <w:color w:val="auto"/>
                <w:sz w:val="24"/>
                <w:szCs w:val="24"/>
                <w:highlight w:val="none"/>
                <w:lang w:val="en-US" w:eastAsia="zh-CN"/>
              </w:rPr>
              <w:t xml:space="preserve">质量保证方案</w:t>
            </w:r>
            <w:r>
              <w:rPr>
                <w:rFonts w:hint="eastAsia" w:ascii="仿宋" w:hAnsi="仿宋" w:eastAsia="仿宋" w:cs="仿宋"/>
                <w:color w:val="auto"/>
                <w:sz w:val="24"/>
                <w:szCs w:val="24"/>
                <w:highlight w:val="none"/>
              </w:rPr>
              <w:t xml:space="preserve">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2"/>
            <w:r/>
            <w:r/>
          </w:p>
        </w:tc>
      </w:tr>
      <w:tr>
        <w:trPr>
          <w:trHeight w:val="312"/>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tabs>
                <w:tab w:val="center" w:pos="966" w:leader="none"/>
              </w:tabs>
              <w:rPr>
                <w:rFonts w:hint="eastAsia" w:ascii="仿宋" w:hAnsi="仿宋" w:eastAsia="仿宋" w:cs="仿宋"/>
                <w:color w:val="auto"/>
                <w:sz w:val="24"/>
                <w:szCs w:val="24"/>
                <w:highlight w:val="none"/>
                <w:lang w:val="en-US" w:eastAsia="zh-CN"/>
              </w:rPr>
            </w:pPr>
            <w:r/>
            <w:bookmarkStart w:id="123" w:name="OLE_LINK42"/>
            <w:r>
              <w:rPr>
                <w:rFonts w:hint="eastAsia" w:ascii="仿宋" w:hAnsi="仿宋" w:eastAsia="仿宋" w:cs="仿宋"/>
                <w:color w:val="auto"/>
                <w:sz w:val="24"/>
                <w:szCs w:val="24"/>
                <w:highlight w:val="none"/>
              </w:rPr>
              <w:t xml:space="preserve">突发应急事件处置方案</w:t>
            </w:r>
            <w:bookmarkEnd w:id="123"/>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4" w:name="OLE_LINK43"/>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）突发应急事件处置</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”制定突发应急事件处置方案，评标委员会根据投标人提供的突发应急事件处置方案进行评审：概述详细，方案考虑周全、切实可行，优于采购需求得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4"/>
            <w:r/>
            <w:r/>
          </w:p>
        </w:tc>
      </w:tr>
      <w:tr>
        <w:trPr/>
        <w:tc>
          <w:tcPr>
            <w:tcBorders>
              <w:top w:val="single" w:color="auto" w:sz="4" w:space="0"/>
              <w:left w:val="single" w:color="auto" w:sz="6" w:space="0"/>
              <w:bottom w:val="single" w:color="auto" w:sz="4" w:space="0"/>
              <w:right w:val="single" w:color="auto" w:sz="4" w:space="0"/>
            </w:tcBorders>
            <w:tcW w:w="890" w:type="pct"/>
            <w:vAlign w:val="center"/>
            <w:vMerge w:val="continue"/>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5" w:name="OLE_LINK44"/>
            <w:r>
              <w:rPr>
                <w:rFonts w:hint="eastAsia" w:ascii="仿宋" w:hAnsi="仿宋" w:eastAsia="仿宋" w:cs="仿宋"/>
                <w:color w:val="auto"/>
                <w:sz w:val="24"/>
                <w:szCs w:val="24"/>
                <w:highlight w:val="none"/>
              </w:rPr>
              <w:t xml:space="preserve">培训及技术支持方案</w:t>
            </w:r>
            <w:bookmarkEnd w:id="125"/>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4"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6" w:name="OLE_LINK45"/>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、项目实施要求—（</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6"/>
            <w:r/>
            <w:r/>
          </w:p>
        </w:tc>
      </w:tr>
      <w:tr>
        <w:trPr/>
        <w:tc>
          <w:tcPr>
            <w:tcBorders>
              <w:top w:val="single" w:color="auto" w:sz="4" w:space="0"/>
              <w:left w:val="single" w:color="auto" w:sz="6" w:space="0"/>
              <w:bottom w:val="single" w:color="auto" w:sz="6" w:space="0"/>
              <w:right w:val="single" w:color="auto" w:sz="4" w:space="0"/>
            </w:tcBorders>
            <w:tcW w:w="890"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6" w:space="0"/>
              <w:right w:val="single" w:color="auto" w:sz="4" w:space="0"/>
            </w:tcBorders>
            <w:tcW w:w="1128"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7" w:name="OLE_LINK46"/>
            <w:r>
              <w:rPr>
                <w:rFonts w:hint="eastAsia" w:ascii="仿宋" w:hAnsi="仿宋" w:eastAsia="仿宋" w:cs="仿宋"/>
                <w:color w:val="auto"/>
                <w:sz w:val="24"/>
                <w:szCs w:val="24"/>
                <w:highlight w:val="none"/>
              </w:rPr>
              <w:t xml:space="preserve">售后服务方案</w:t>
            </w:r>
            <w:bookmarkEnd w:id="127"/>
            <w:r/>
            <w:r/>
          </w:p>
        </w:tc>
        <w:tc>
          <w:tcPr>
            <w:tcBorders>
              <w:top w:val="single" w:color="auto" w:sz="4" w:space="0"/>
              <w:left w:val="single" w:color="auto" w:sz="4" w:space="0"/>
              <w:bottom w:val="single" w:color="auto" w:sz="6" w:space="0"/>
              <w:right w:val="single" w:color="auto" w:sz="4" w:space="0"/>
            </w:tcBorders>
            <w:tcW w:w="555"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.00分</w:t>
            </w:r>
            <w:r/>
          </w:p>
        </w:tc>
        <w:tc>
          <w:tcPr>
            <w:tcBorders>
              <w:top w:val="single" w:color="auto" w:sz="4" w:space="0"/>
              <w:left w:val="single" w:color="auto" w:sz="4" w:space="0"/>
              <w:bottom w:val="single" w:color="auto" w:sz="6" w:space="0"/>
              <w:right w:val="single" w:color="auto" w:sz="6" w:space="0"/>
            </w:tcBorders>
            <w:tcW w:w="2426" w:type="pct"/>
            <w:vAlign w:val="center"/>
            <w:textDirection w:val="lrTb"/>
            <w:noWrap w:val="false"/>
          </w:tcPr>
          <w:p>
            <w:pPr>
              <w:jc w:val="left"/>
              <w:keepLines w:val="0"/>
              <w:keepNext w:val="0"/>
              <w:pageBreakBefore w:val="0"/>
              <w:spacing w:line="360" w:lineRule="exact"/>
              <w:shd w:val="clear" w:color="auto"/>
              <w:widowControl w:val="off"/>
              <w:rPr>
                <w:rFonts w:hint="eastAsia" w:ascii="仿宋" w:hAnsi="仿宋" w:eastAsia="仿宋" w:cs="仿宋"/>
                <w:color w:val="auto"/>
                <w:sz w:val="24"/>
                <w:szCs w:val="24"/>
                <w:highlight w:val="none"/>
              </w:rPr>
            </w:pPr>
            <w:r/>
            <w:bookmarkStart w:id="128" w:name="OLE_LINK47"/>
            <w:r>
              <w:rPr>
                <w:rFonts w:hint="eastAsia" w:ascii="仿宋" w:hAnsi="仿宋" w:eastAsia="仿宋" w:cs="仿宋"/>
                <w:color w:val="auto"/>
                <w:sz w:val="24"/>
                <w:szCs w:val="24"/>
                <w:highlight w:val="none"/>
              </w:rPr>
              <w:t xml:space="preserve">投标人根据招标文件“第四章、采购需求—</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分；概述较为详细，方案考虑较为周全、可操作性，能满足项目实施需要的得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分；方案简单，基本能满足项目实施需要的得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分；没有内容者不得分。</w:t>
            </w:r>
            <w:bookmarkEnd w:id="128"/>
            <w:r/>
            <w:r/>
          </w:p>
        </w:tc>
      </w:tr>
    </w:tbl>
    <w:p>
      <w:pPr>
        <w:pStyle w:val="983"/>
        <w:ind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auto"/>
          <w:sz w:val="24"/>
          <w:szCs w:val="24"/>
          <w:highlight w:val="none"/>
          <w:shd w:val="clear" w:color="auto" w:fill="ffffff"/>
          <w:lang w:val="en-US" w:eastAsia="zh-CN" w:bidi="ar-SA"/>
        </w:rPr>
        <w:t xml:space="preserve">4、</w:t>
      </w:r>
      <w:r>
        <w:rPr>
          <w:rFonts w:hint="eastAsia" w:ascii="仿宋" w:hAnsi="仿宋" w:eastAsia="仿宋" w:cs="仿宋"/>
          <w:b/>
          <w:bCs/>
          <w:color w:val="auto"/>
          <w:sz w:val="24"/>
          <w:szCs w:val="24"/>
          <w:highlight w:val="none"/>
          <w:shd w:val="clear" w:color="auto" w:fill="ffffff"/>
          <w:lang w:val="en-US" w:eastAsia="en-US" w:bidi="ar-SA"/>
        </w:rPr>
        <w:t xml:space="preserve">采购本国产品的支持政策</w:t>
      </w:r>
      <w:r/>
    </w:p>
    <w:p>
      <w:pPr>
        <w:pStyle w:val="983"/>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仿宋" w:hAnsi="仿宋" w:eastAsia="仿宋" w:cs="仿宋"/>
          <w:color w:val="auto"/>
          <w:sz w:val="24"/>
          <w:szCs w:val="24"/>
          <w:highlight w:val="none"/>
          <w:u w:val="single"/>
          <w:shd w:val="clear" w:color="auto" w:fill="ffffff"/>
          <w:lang w:val="en-US" w:eastAsia="en-US" w:bidi="ar-SA"/>
        </w:rPr>
        <w:t xml:space="preserve">20%</w:t>
      </w:r>
      <w:r>
        <w:rPr>
          <w:rFonts w:hint="eastAsia" w:ascii="仿宋" w:hAnsi="仿宋" w:eastAsia="仿宋" w:cs="仿宋"/>
          <w:color w:val="auto"/>
          <w:sz w:val="24"/>
          <w:szCs w:val="24"/>
          <w:highlight w:val="none"/>
          <w:shd w:val="clear" w:color="auto" w:fill="ffffff"/>
          <w:lang w:val="en-US" w:eastAsia="en-US" w:bidi="ar-SA"/>
        </w:rPr>
        <w:t xml:space="preserve">的价格扣除，用扣除后的价格参与评审。</w:t>
      </w:r>
      <w:r/>
    </w:p>
    <w:p>
      <w:pPr>
        <w:pStyle w:val="983"/>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3"/>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983"/>
        <w:ind w:left="0" w:right="0" w:firstLine="482"/>
        <w:jc w:val="both"/>
        <w:keepLines w:val="0"/>
        <w:keepNext w:val="0"/>
        <w:pageBreakBefore w:val="0"/>
        <w:spacing w:before="0" w:beforeAutospacing="0" w:after="0" w:afterAutospacing="0" w:line="440" w:lineRule="exact"/>
        <w:widowControl w:val="off"/>
        <w:rPr>
          <w:rFonts w:hint="eastAsia" w:ascii="仿宋" w:hAnsi="仿宋" w:eastAsia="仿宋" w:cs="仿宋"/>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3"/>
        <w:ind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3"/>
        <w:ind w:left="0" w:firstLine="482"/>
        <w:jc w:val="both"/>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24"/>
          <w:szCs w:val="24"/>
          <w:highlight w:val="none"/>
          <w:shd w:val="clear" w:color="auto" w:fill="ffffff"/>
          <w:lang w:val="en-US" w:eastAsia="zh-CN" w:bidi="ar-SA"/>
        </w:rPr>
        <w:t xml:space="preserve">（三）</w:t>
      </w:r>
      <w:r>
        <w:rPr>
          <w:rFonts w:hint="eastAsia" w:ascii="仿宋" w:hAnsi="仿宋" w:eastAsia="仿宋" w:cs="仿宋"/>
          <w:b/>
          <w:bCs/>
          <w:color w:val="auto"/>
          <w:highlight w:val="none"/>
          <w:shd w:val="clear" w:color="auto" w:fill="ffffff"/>
          <w:lang w:bidi="ar-SA"/>
        </w:rPr>
        <w:t xml:space="preserve">评标结果。</w:t>
      </w:r>
      <w:r>
        <w:rPr>
          <w:rFonts w:hint="eastAsia" w:ascii="仿宋" w:hAnsi="仿宋" w:eastAsia="仿宋" w:cs="仿宋"/>
          <w:color w:val="auto"/>
          <w:highlight w:val="none"/>
          <w:shd w:val="clear" w:color="auto" w:fill="ffffff"/>
          <w:lang w:bidi="ar-SA"/>
        </w:rPr>
        <w:t xml:space="preserve">评标委员会按照本办法规定推荐中标候选人，并形成评标报告。</w:t>
      </w:r>
      <w:r/>
    </w:p>
    <w:p>
      <w:pPr>
        <w:pStyle w:val="983"/>
        <w:ind w:firstLine="420"/>
        <w:jc w:val="center"/>
        <w:keepLines w:val="0"/>
        <w:keepNext w:val="0"/>
        <w:pageBreakBefore w:val="0"/>
        <w:spacing w:before="0" w:beforeAutospacing="0" w:after="0" w:afterAutospacing="0" w:line="440" w:lineRule="exact"/>
        <w:widowControl w:val="off"/>
        <w:rPr>
          <w:rFonts w:hint="eastAsia" w:ascii="仿宋" w:hAnsi="仿宋" w:eastAsia="仿宋" w:cs="仿宋"/>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shd w:val="clear" w:color="auto" w:fill="ffffff"/>
          <w:lang w:bidi="ar-SA"/>
        </w:rPr>
      </w:r>
      <w:r/>
    </w:p>
    <w:p>
      <w:pPr>
        <w:pStyle w:val="983"/>
        <w:jc w:val="center"/>
        <w:spacing w:before="0" w:beforeAutospacing="0" w:after="0" w:afterAutospacing="0"/>
        <w:rPr>
          <w:rFonts w:hint="eastAsia" w:ascii="仿宋" w:hAnsi="仿宋" w:eastAsia="仿宋" w:cs="仿宋"/>
          <w:b/>
          <w:bCs/>
          <w:color w:val="auto"/>
          <w:sz w:val="44"/>
          <w:szCs w:val="44"/>
          <w:highlight w:val="none"/>
          <w:shd w:val="clear" w:color="auto" w:fill="ffffff"/>
          <w:lang w:bidi="ar-SA"/>
        </w:rPr>
        <w:outlineLvl w:val="0"/>
      </w:pPr>
      <w:r/>
      <w:bookmarkStart w:id="129" w:name="EB7816f6fdbc96408ea7b735c177a21493"/>
      <w:r/>
      <w:bookmarkStart w:id="130" w:name="_Toc9629"/>
      <w:r>
        <w:rPr>
          <w:rFonts w:hint="eastAsia" w:ascii="仿宋" w:hAnsi="仿宋" w:eastAsia="仿宋" w:cs="仿宋"/>
          <w:b/>
          <w:bCs/>
          <w:color w:val="auto"/>
          <w:sz w:val="44"/>
          <w:szCs w:val="44"/>
          <w:highlight w:val="none"/>
          <w:shd w:val="clear" w:color="auto" w:fill="ffffff"/>
          <w:lang w:bidi="ar-SA"/>
        </w:rPr>
        <w:t xml:space="preserve">第四部分  采购需求</w:t>
      </w:r>
      <w:bookmarkEnd w:id="129"/>
      <w:r/>
      <w:bookmarkEnd w:id="130"/>
      <w:r/>
      <w:r/>
    </w:p>
    <w:p>
      <w:pPr>
        <w:pStyle w:val="1012"/>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bookmarkStart w:id="131" w:name="_Toc22014"/>
      <w:r/>
      <w:bookmarkStart w:id="132" w:name="_Toc30573"/>
      <w:r/>
      <w:bookmarkStart w:id="133" w:name="_Toc23115"/>
      <w:r/>
      <w:r/>
    </w:p>
    <w:p>
      <w:pPr>
        <w:pStyle w:val="1012"/>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项目属性：货物类项目</w:t>
      </w:r>
      <w:r/>
    </w:p>
    <w:p>
      <w:pPr>
        <w:pStyle w:val="1012"/>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本项目不接受进口产品。</w:t>
      </w:r>
      <w:r/>
    </w:p>
    <w:p>
      <w:pPr>
        <w:pStyle w:val="1012"/>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本项目采购标的对应的中小企业划分标准所属行业：</w:t>
      </w:r>
      <w:r/>
    </w:p>
    <w:p>
      <w:pPr>
        <w:pStyle w:val="1012"/>
        <w:ind w:firstLine="480"/>
        <w:jc w:val="left"/>
        <w:spacing w:line="480" w:lineRule="exact"/>
        <w:widowControl/>
        <w:rPr>
          <w:rFonts w:hint="eastAsia"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采购包1：</w:t>
      </w:r>
      <w:bookmarkEnd w:id="131"/>
      <w:r/>
      <w:bookmarkEnd w:id="132"/>
      <w:r/>
      <w:bookmarkEnd w:id="133"/>
      <w:r/>
      <w:r/>
    </w:p>
    <w:tbl>
      <w:tblPr>
        <w:tblStyle w:val="782"/>
        <w:tblW w:w="9390" w:type="dxa"/>
        <w:tblInd w:w="-2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5040"/>
        <w:gridCol w:w="3495"/>
      </w:tblGrid>
      <w:tr>
        <w:trPr>
          <w:trHeight w:val="405" w:hRule="exact"/>
        </w:trPr>
        <w:tc>
          <w:tcPr>
            <w:tcW w:w="85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bookmarkStart w:id="134" w:name="_Toc81575206"/>
            <w:r/>
            <w:bookmarkStart w:id="135" w:name="_Toc176774461"/>
            <w:r/>
            <w:bookmarkStart w:id="136" w:name="_Toc7021"/>
            <w:r/>
            <w:bookmarkStart w:id="137" w:name="_Toc81575169"/>
            <w:r>
              <w:rPr>
                <w:rFonts w:hint="eastAsia" w:ascii="仿宋" w:hAnsi="仿宋" w:eastAsia="仿宋" w:cs="仿宋"/>
                <w:color w:val="auto"/>
                <w:sz w:val="21"/>
                <w:szCs w:val="21"/>
                <w:highlight w:val="none"/>
                <w:lang w:bidi="ar"/>
              </w:rPr>
              <w:t xml:space="preserve">序号</w:t>
            </w:r>
            <w:r/>
          </w:p>
        </w:tc>
        <w:tc>
          <w:tcPr>
            <w:tcW w:w="5040"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bidi="ar"/>
              </w:rPr>
              <w:t xml:space="preserve">采购标的</w:t>
            </w:r>
            <w:r/>
          </w:p>
        </w:tc>
        <w:tc>
          <w:tcPr>
            <w:tcW w:w="3495" w:type="dxa"/>
            <w:vAlign w:val="center"/>
            <w:textDirection w:val="lrTb"/>
            <w:noWrap w:val="false"/>
          </w:tcPr>
          <w:p>
            <w:pPr>
              <w:jc w:val="center"/>
              <w:spacing w:after="0" w:line="240" w:lineRule="auto"/>
              <w:widowControl/>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对应中小企业划分标准所属行业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猪瘟抗体检测试剂盒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val="en-US" w:eastAsia="zh-CN"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猪高致病性蓝耳病抗体检测试剂盒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O型口蹄疫液相阻断抗体检测试剂盒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O型口蹄疫VP1抗体检测试剂盒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A型口蹄疫液相阻断抗体检测试剂盒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羊小反刍兽疫抗体检测试剂盒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布鲁氏菌病抗体检测试剂盒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牛结节性皮肤病抗体检测试剂盒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猪伪狂犬病gE抗体检测试剂盒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猪伪狂犬病gB抗体检测试剂盒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牛结核病抗体检测试剂盒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禽流感病毒H5亚型(H5-Re15株)血凝抑制试验抗原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13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禽流感病毒H5亚型(H5-Re16株)血凝抑制试验抗原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540" cy="760095"/>
                      <wp:effectExtent l="0" t="0" r="0" b="0"/>
                      <wp:wrapNone/>
                      <wp:docPr id="3" name="图片_8"/>
                      <wp:cNvGraphicFramePr/>
                      <a:graphic xmlns:a="http://schemas.openxmlformats.org/drawingml/2006/main">
                        <a:graphicData uri="http://schemas.openxmlformats.org/drawingml/2006/picture">
                          <pic:pic xmlns:pic="http://schemas.openxmlformats.org/drawingml/2006/picture">
                            <pic:nvPicPr>
                              <pic:cNvPr id="3" name="图片_8"/>
                              <pic:cNvPicPr/>
                              <pic:nvPr/>
                            </pic:nvPicPr>
                            <pic:blipFill>
                              <a:blip r:embed="rId13"/>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905" cy="387350"/>
                      <wp:effectExtent l="0" t="0" r="0" b="0"/>
                      <wp:wrapNone/>
                      <wp:docPr id="4" name="图片_9"/>
                      <wp:cNvGraphicFramePr/>
                      <a:graphic xmlns:a="http://schemas.openxmlformats.org/drawingml/2006/main">
                        <a:graphicData uri="http://schemas.openxmlformats.org/drawingml/2006/picture">
                          <pic:pic xmlns:pic="http://schemas.openxmlformats.org/drawingml/2006/picture">
                            <pic:nvPicPr>
                              <pic:cNvPr id="4" name="图片_9"/>
                              <pic:cNvPicPr/>
                              <pic:nvPr/>
                            </pic:nvPicPr>
                            <pic:blipFill>
                              <a:blip r:embed="rId14"/>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4445" cy="387350"/>
                      <wp:effectExtent l="0" t="0" r="0" b="0"/>
                      <wp:wrapNone/>
                      <wp:docPr id="5" name="图片_1"/>
                      <wp:cNvGraphicFramePr/>
                      <a:graphic xmlns:a="http://schemas.openxmlformats.org/drawingml/2006/main">
                        <a:graphicData uri="http://schemas.openxmlformats.org/drawingml/2006/picture">
                          <pic:pic xmlns:pic="http://schemas.openxmlformats.org/drawingml/2006/picture">
                            <pic:nvPicPr>
                              <pic:cNvPr id="5" name="图片_1"/>
                              <pic:cNvPicPr/>
                              <pic:nvPr/>
                            </pic:nvPicPr>
                            <pic:blipFill>
                              <a:blip r:embed="rId14"/>
                              <a:stretch/>
                            </pic:blipFill>
                            <pic:spPr bwMode="auto">
                              <a:xfrm>
                                <a:off x="0" y="0"/>
                                <a:ext cx="444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bidi="ar"/>
              </w:rPr>
              <w:t xml:space="preserve">14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禽流感病毒H7亚型(H7-Re5株)血凝抑制试验抗原</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新城疫抗体检测试剂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奶牛布病虎红凝集检测试剂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540" cy="760095"/>
                      <wp:effectExtent l="0" t="0" r="0" b="0"/>
                      <wp:wrapNone/>
                      <wp:docPr id="6" name="图片 23"/>
                      <wp:cNvGraphicFramePr/>
                      <a:graphic xmlns:a="http://schemas.openxmlformats.org/drawingml/2006/main">
                        <a:graphicData uri="http://schemas.openxmlformats.org/drawingml/2006/picture">
                          <pic:pic xmlns:pic="http://schemas.openxmlformats.org/drawingml/2006/picture">
                            <pic:nvPicPr>
                              <pic:cNvPr id="6" name="图片 23"/>
                              <pic:cNvPicPr/>
                              <pic:nvPr/>
                            </pic:nvPicPr>
                            <pic:blipFill>
                              <a:blip r:embed="rId13"/>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905" cy="387350"/>
                      <wp:effectExtent l="0" t="0" r="0" b="0"/>
                      <wp:wrapNone/>
                      <wp:docPr id="7" name="图片 24"/>
                      <wp:cNvGraphicFramePr/>
                      <a:graphic xmlns:a="http://schemas.openxmlformats.org/drawingml/2006/main">
                        <a:graphicData uri="http://schemas.openxmlformats.org/drawingml/2006/picture">
                          <pic:pic xmlns:pic="http://schemas.openxmlformats.org/drawingml/2006/picture">
                            <pic:nvPicPr>
                              <pic:cNvPr id="7" name="图片 24"/>
                              <pic:cNvPicPr/>
                              <pic:nvPr/>
                            </pic:nvPicPr>
                            <pic:blipFill>
                              <a:blip r:embed="rId14"/>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4445" cy="387350"/>
                      <wp:effectExtent l="0" t="0" r="0" b="0"/>
                      <wp:wrapNone/>
                      <wp:docPr id="8" name="图片 25"/>
                      <wp:cNvGraphicFramePr/>
                      <a:graphic xmlns:a="http://schemas.openxmlformats.org/drawingml/2006/main">
                        <a:graphicData uri="http://schemas.openxmlformats.org/drawingml/2006/picture">
                          <pic:pic xmlns:pic="http://schemas.openxmlformats.org/drawingml/2006/picture">
                            <pic:nvPicPr>
                              <pic:cNvPr id="8" name="图片 25"/>
                              <pic:cNvPicPr/>
                              <pic:nvPr/>
                            </pic:nvPicPr>
                            <pic:blipFill>
                              <a:blip r:embed="rId14"/>
                              <a:stretch/>
                            </pic:blipFill>
                            <pic:spPr bwMode="auto">
                              <a:xfrm>
                                <a:off x="0" y="0"/>
                                <a:ext cx="444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7456;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1"/>
                <w:szCs w:val="21"/>
                <w:highlight w:val="none"/>
                <w:lang w:val="en-US" w:eastAsia="zh-CN" w:bidi="ar"/>
              </w:rPr>
              <w:t xml:space="preserve">17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奶牛结核菌素试剂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小反刍兽疫病原学（PCR）检测试剂盒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19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猪瘟病原学（PCR）检测试剂盒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蓝耳病病原学（PCR）检测试剂盒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口蹄疫病原学（PCR）检测试剂盒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禽流感病通用型（PCR）检测试剂盒</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病毒核酸（RNA/DNA)提取试剂</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b w:val="0"/>
                <w:bCs w:val="0"/>
                <w:color w:val="auto"/>
                <w:sz w:val="21"/>
                <w:szCs w:val="21"/>
                <w:highlight w:val="none"/>
                <w:lang w:bidi="ar"/>
              </w:rPr>
              <w:t xml:space="preserve">2</w:t>
            </w:r>
            <w:r>
              <w:rPr>
                <w:rFonts w:hint="eastAsia" w:ascii="仿宋" w:hAnsi="仿宋" w:eastAsia="仿宋" w:cs="仿宋"/>
                <w:b w:val="0"/>
                <w:bCs w:val="0"/>
                <w:color w:val="auto"/>
                <w:sz w:val="21"/>
                <w:szCs w:val="21"/>
                <w:highlight w:val="none"/>
                <w:lang w:val="en-US" w:eastAsia="zh-CN"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b w:val="0"/>
                <w:bCs w:val="0"/>
                <w:color w:val="auto"/>
                <w:sz w:val="21"/>
                <w:szCs w:val="21"/>
                <w:highlight w:val="none"/>
              </w:rPr>
              <w:t xml:space="preserve">非洲猪瘟病毒实时荧光PCR检测试剂盒</w:t>
            </w:r>
            <w:r/>
          </w:p>
        </w:tc>
        <w:tc>
          <w:tcPr>
            <w:tcW w:w="3495" w:type="dxa"/>
            <w:vAlign w:val="top"/>
            <w:textDirection w:val="lrTb"/>
            <w:noWrap w:val="false"/>
          </w:tcPr>
          <w:p>
            <w:pPr>
              <w:jc w:val="center"/>
              <w:spacing w:after="0" w:line="240" w:lineRule="auto"/>
              <w:rPr>
                <w:rFonts w:hint="eastAsia" w:ascii="仿宋" w:hAnsi="仿宋" w:eastAsia="仿宋" w:cs="仿宋"/>
                <w:b w:val="0"/>
                <w:bCs w:val="0"/>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200ul吸头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200ul吸头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2</w:t>
            </w:r>
            <w:r>
              <w:rPr>
                <w:rFonts w:hint="eastAsia" w:ascii="仿宋" w:hAnsi="仿宋" w:eastAsia="仿宋" w:cs="仿宋"/>
                <w:color w:val="auto"/>
                <w:sz w:val="21"/>
                <w:szCs w:val="21"/>
                <w:highlight w:val="none"/>
                <w:lang w:val="en-US" w:eastAsia="zh-CN" w:bidi="ar"/>
              </w:rPr>
              <w:t xml:space="preserve">8</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10ul吸头</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29</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1.5ml指型管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0</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2ml指型管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1</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一次性血凝版</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2</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一次性长筒靴式鞋套</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3</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一次性医用乳胶手套</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4</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9号一次性采血器（5ML）</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5</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7号一次性采血器（5ML）</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6</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虎红平板反应试纸卡</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工业</w:t>
            </w:r>
            <w:r/>
          </w:p>
        </w:tc>
      </w:tr>
      <w:tr>
        <w:trPr>
          <w:trHeight w:val="340" w:hRule="exact"/>
        </w:trPr>
        <w:tc>
          <w:tcPr>
            <w:tcW w:w="855" w:type="dxa"/>
            <w:vAlign w:val="center"/>
            <w:textDirection w:val="lrTb"/>
            <w:noWrap w:val="false"/>
          </w:tcPr>
          <w:p>
            <w:pPr>
              <w:jc w:val="center"/>
              <w:spacing w:after="0" w:line="240" w:lineRule="auto"/>
              <w:widowControl/>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bidi="ar"/>
              </w:rPr>
              <w:t xml:space="preserve">3</w:t>
            </w:r>
            <w:r>
              <w:rPr>
                <w:rFonts w:hint="eastAsia" w:ascii="仿宋" w:hAnsi="仿宋" w:eastAsia="仿宋" w:cs="仿宋"/>
                <w:color w:val="auto"/>
                <w:sz w:val="21"/>
                <w:szCs w:val="21"/>
                <w:highlight w:val="none"/>
                <w:lang w:val="en-US" w:eastAsia="zh-CN" w:bidi="ar"/>
              </w:rPr>
              <w:t xml:space="preserve">7</w:t>
            </w:r>
            <w:r/>
          </w:p>
        </w:tc>
        <w:tc>
          <w:tcPr>
            <w:tcW w:w="5040" w:type="dxa"/>
            <w:vAlign w:val="center"/>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rPr>
              <w:t xml:space="preserve">实验室用工人员劳务费</w:t>
            </w:r>
            <w:r/>
          </w:p>
        </w:tc>
        <w:tc>
          <w:tcPr>
            <w:tcW w:w="3495" w:type="dxa"/>
            <w:vAlign w:val="top"/>
            <w:textDirection w:val="lrTb"/>
            <w:noWrap w:val="false"/>
          </w:tcPr>
          <w:p>
            <w:pPr>
              <w:jc w:val="center"/>
              <w:spacing w:after="0" w:line="240" w:lineRule="auto"/>
              <w:rPr>
                <w:rFonts w:hint="eastAsia" w:ascii="仿宋" w:hAnsi="仿宋" w:eastAsia="仿宋" w:cs="仿宋"/>
                <w:b/>
                <w:bCs/>
                <w:color w:val="auto"/>
                <w:sz w:val="21"/>
                <w:szCs w:val="21"/>
                <w:highlight w:val="none"/>
                <w:shd w:val="clear" w:color="auto" w:fill="ffffff"/>
                <w:vertAlign w:val="baseline"/>
                <w:lang w:bidi="ar-SA"/>
              </w:rPr>
            </w:pPr>
            <w:r>
              <w:rPr>
                <w:rFonts w:hint="eastAsia" w:ascii="仿宋" w:hAnsi="仿宋" w:eastAsia="仿宋" w:cs="仿宋"/>
                <w:color w:val="auto"/>
                <w:sz w:val="21"/>
                <w:szCs w:val="21"/>
                <w:highlight w:val="none"/>
                <w:lang w:val="en-US" w:eastAsia="zh-CN" w:bidi="ar"/>
              </w:rPr>
              <w:t xml:space="preserve">商务服务业</w:t>
            </w:r>
            <w:r/>
          </w:p>
        </w:tc>
      </w:tr>
    </w:tbl>
    <w:p>
      <w:pPr>
        <w:spacing w:line="0" w:lineRule="atLeas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61"/>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一、项目概况</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1、项目名称：2025年省级动物疫病防治补助项目（实验室监测暨三灭四消）采购包1</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2、预算金额：采购包1为69万元</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3、本项目设定最高限价，采购包1最高限价为69万元，最高限价单价详见采购清单，超过最高限价和最高限价单价均作无效标处理。</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4、主要内容为：</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采购包1：采购猪瘟抗体检测试剂盒、猪高致病性蓝耳病抗体检测试剂盒、O型口蹄疫液相阻断抗体检测试剂盒、O型口蹄疫VP1抗体检测试剂盒、A型口蹄疫液相阻断抗体检测试剂盒等，详细内容见采购需求。</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5、供货地点：采购人指定地点。</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6、合同履行期限：合同签订后履约期限1年。按采购单位用量需求分批次供货。</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7、售后维保期：自产品验收合格之日起计算，售后维保期不低于1年，采购技术要求中对于产品售后维保期有特殊要求的则按照特殊要求履行。</w:t>
      </w:r>
      <w:r/>
    </w:p>
    <w:p>
      <w:pPr>
        <w:pStyle w:val="1011"/>
        <w:ind w:firstLine="480"/>
        <w:spacing w:line="360" w:lineRule="auto"/>
        <w:tabs>
          <w:tab w:val="left" w:pos="753" w:leader="none"/>
        </w:tabs>
        <w:rPr>
          <w:rStyle w:val="756"/>
          <w:rFonts w:hint="eastAsia" w:ascii="仿宋" w:hAnsi="仿宋" w:eastAsia="仿宋" w:cs="仿宋"/>
          <w:color w:val="auto"/>
          <w:sz w:val="24"/>
          <w:szCs w:val="24"/>
          <w:highlight w:val="none"/>
          <w:lang w:val="en-US" w:eastAsia="zh-CN"/>
        </w:rPr>
      </w:pPr>
      <w:r>
        <w:rPr>
          <w:rStyle w:val="756"/>
          <w:rFonts w:hint="eastAsia" w:ascii="仿宋" w:hAnsi="仿宋" w:eastAsia="仿宋" w:cs="仿宋"/>
          <w:color w:val="auto"/>
          <w:sz w:val="24"/>
          <w:szCs w:val="24"/>
          <w:highlight w:val="none"/>
          <w:lang w:val="en-US" w:eastAsia="zh-CN"/>
        </w:rPr>
        <w:t xml:space="preserve">8、质量要求：合格，符合国家、行业质量要求。</w:t>
      </w:r>
      <w:r/>
    </w:p>
    <w:p>
      <w:pPr>
        <w:pStyle w:val="761"/>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二、付款方式</w:t>
      </w:r>
      <w:r/>
    </w:p>
    <w:p>
      <w:pPr>
        <w:ind w:firstLine="0"/>
        <w:keepLines w:val="0"/>
        <w:keepNext w:val="0"/>
        <w:pageBreakBefore w:val="0"/>
        <w:spacing w:line="360" w:lineRule="auto"/>
        <w:widowControl w:val="off"/>
        <w:rPr>
          <w:rStyle w:val="756"/>
          <w:rFonts w:hint="eastAsia" w:ascii="仿宋" w:hAnsi="仿宋" w:eastAsia="仿宋" w:cs="仿宋"/>
          <w:color w:val="auto"/>
          <w:sz w:val="24"/>
          <w:szCs w:val="24"/>
          <w:highlight w:val="none"/>
          <w:lang w:val="en-US" w:eastAsia="zh-CN" w:bidi="ar-SA"/>
        </w:rPr>
      </w:pPr>
      <w:r>
        <w:rPr>
          <w:rStyle w:val="756"/>
          <w:rFonts w:hint="eastAsia" w:ascii="仿宋" w:hAnsi="仿宋" w:eastAsia="仿宋" w:cs="仿宋"/>
          <w:color w:val="auto"/>
          <w:sz w:val="24"/>
          <w:szCs w:val="24"/>
          <w:highlight w:val="none"/>
          <w:lang w:val="en-US" w:eastAsia="zh-CN" w:bidi="ar-SA"/>
        </w:rPr>
        <w:t xml:space="preserve">    采购包1付款方式： </w:t>
      </w:r>
      <w:r/>
    </w:p>
    <w:p>
      <w:pPr>
        <w:ind w:firstLine="480"/>
        <w:keepLines w:val="0"/>
        <w:keepNext w:val="0"/>
        <w:pageBreakBefore w:val="0"/>
        <w:spacing w:line="360" w:lineRule="auto"/>
        <w:widowControl w:val="off"/>
        <w:rPr>
          <w:rStyle w:val="756"/>
          <w:rFonts w:hint="eastAsia" w:ascii="仿宋" w:hAnsi="仿宋" w:eastAsia="仿宋" w:cs="仿宋"/>
          <w:color w:val="auto"/>
          <w:sz w:val="24"/>
          <w:szCs w:val="24"/>
          <w:highlight w:val="none"/>
          <w:lang w:val="en-US" w:eastAsia="zh-CN" w:bidi="ar-SA"/>
        </w:rPr>
      </w:pPr>
      <w:r>
        <w:rPr>
          <w:rStyle w:val="756"/>
          <w:rFonts w:hint="eastAsia" w:ascii="仿宋" w:hAnsi="仿宋" w:eastAsia="仿宋" w:cs="仿宋"/>
          <w:color w:val="auto"/>
          <w:sz w:val="24"/>
          <w:szCs w:val="24"/>
          <w:highlight w:val="none"/>
          <w:lang w:val="en-US" w:eastAsia="zh-CN" w:bidi="ar-SA"/>
        </w:rPr>
        <w:t xml:space="preserve">签订合同后，自收到供应商发票后10个工作日内支付合同最高限价的30%，第一批次供货完成经验收合格后付至合同最高限价的90%，待供货全部完成及用工人员服务期结束后付至合同实际金额的100%。</w:t>
      </w:r>
      <w:r/>
    </w:p>
    <w:p>
      <w:pPr>
        <w:pStyle w:val="1013"/>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（1）可以采用数字人民币支付。</w:t>
      </w:r>
      <w:r/>
    </w:p>
    <w:p>
      <w:pPr>
        <w:pStyle w:val="1013"/>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）资金支付的条件：满足相应阶段的要求且收到供应商发票。</w:t>
      </w:r>
      <w:r/>
    </w:p>
    <w:p>
      <w:pPr>
        <w:pStyle w:val="1013"/>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）在签订合同时，供应商明确表示无需预付款或者主动要求降低预付款比例的，采购人可不适用前述规定。</w:t>
      </w:r>
      <w:r/>
    </w:p>
    <w:p>
      <w:pPr>
        <w:pStyle w:val="1013"/>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）剩余资金</w:t>
      </w:r>
      <w:r>
        <w:rPr>
          <w:rFonts w:hint="eastAsia" w:ascii="仿宋" w:hAnsi="仿宋" w:eastAsia="仿宋" w:cs="仿宋"/>
          <w:color w:val="auto"/>
          <w:highlight w:val="none"/>
          <w:lang w:val="en-US" w:eastAsia="zh-CN"/>
        </w:rPr>
        <w:t xml:space="preserve">采购方</w:t>
      </w:r>
      <w:r>
        <w:rPr>
          <w:rFonts w:hint="eastAsia" w:ascii="仿宋" w:hAnsi="仿宋" w:eastAsia="仿宋" w:cs="仿宋"/>
          <w:color w:val="auto"/>
          <w:highlight w:val="none"/>
        </w:rPr>
        <w:t xml:space="preserve">可根据本地重大动物疫病实际流行发生情况及工作需要自行决定所需试剂种类及发货数量。合同实际金额按最终供货数量据实结算，且不超过采购预算。</w:t>
      </w:r>
      <w:r>
        <w:rPr>
          <w:rFonts w:hint="eastAsia" w:ascii="仿宋" w:hAnsi="仿宋" w:eastAsia="仿宋" w:cs="仿宋"/>
          <w:color w:val="auto"/>
          <w:highlight w:val="none"/>
          <w:lang w:val="en-US" w:eastAsia="zh-CN"/>
        </w:rPr>
        <w:t xml:space="preserve">采购方</w:t>
      </w:r>
      <w:r>
        <w:rPr>
          <w:rFonts w:hint="eastAsia" w:ascii="仿宋" w:hAnsi="仿宋" w:eastAsia="仿宋" w:cs="仿宋"/>
          <w:color w:val="auto"/>
          <w:highlight w:val="none"/>
        </w:rPr>
        <w:t xml:space="preserve">支付此项费用外不再承担其它任何费用(包括个人)。</w:t>
      </w:r>
      <w:r/>
    </w:p>
    <w:p>
      <w:pPr>
        <w:pStyle w:val="761"/>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三、政府采购中实施本国产品标准及相关政策</w:t>
      </w:r>
      <w:r/>
    </w:p>
    <w:p>
      <w:pPr>
        <w:ind w:firstLine="480"/>
        <w:keepLines w:val="0"/>
        <w:keepNext w:val="0"/>
        <w:pageBreakBefore w:val="0"/>
        <w:spacing w:line="360" w:lineRule="auto"/>
        <w:widowControl w:val="off"/>
        <w:rPr>
          <w:rStyle w:val="756"/>
          <w:rFonts w:hint="eastAsia" w:ascii="仿宋" w:hAnsi="仿宋" w:eastAsia="仿宋" w:cs="仿宋"/>
          <w:color w:val="auto"/>
          <w:sz w:val="24"/>
          <w:szCs w:val="24"/>
          <w:highlight w:val="none"/>
          <w:lang w:val="en-US" w:eastAsia="zh-CN" w:bidi="ar-SA"/>
        </w:rPr>
      </w:pPr>
      <w:r>
        <w:rPr>
          <w:rStyle w:val="756"/>
          <w:rFonts w:hint="eastAsia" w:ascii="仿宋" w:hAnsi="仿宋" w:eastAsia="仿宋" w:cs="仿宋"/>
          <w:color w:val="auto"/>
          <w:sz w:val="24"/>
          <w:szCs w:val="24"/>
          <w:highlight w:val="none"/>
          <w:lang w:val="en-US" w:eastAsia="zh-CN" w:bidi="ar-SA"/>
        </w:rPr>
        <w:t xml:space="preserve">1.本项目对采购本国产品给予政策支持，具体内容见招标文件“第三章 资格审查及评标办法”。</w:t>
      </w:r>
      <w:r/>
    </w:p>
    <w:p>
      <w:pPr>
        <w:ind w:firstLine="480"/>
        <w:keepLines w:val="0"/>
        <w:keepNext w:val="0"/>
        <w:pageBreakBefore w:val="0"/>
        <w:spacing w:line="360" w:lineRule="auto"/>
        <w:widowControl w:val="off"/>
        <w:rPr>
          <w:rStyle w:val="756"/>
          <w:rFonts w:hint="eastAsia" w:ascii="仿宋" w:hAnsi="仿宋" w:eastAsia="仿宋" w:cs="仿宋"/>
          <w:color w:val="auto"/>
          <w:sz w:val="24"/>
          <w:szCs w:val="24"/>
          <w:highlight w:val="none"/>
          <w:lang w:val="en-US" w:eastAsia="zh-CN" w:bidi="ar-SA"/>
        </w:rPr>
      </w:pPr>
      <w:r>
        <w:rPr>
          <w:rStyle w:val="756"/>
          <w:rFonts w:hint="eastAsia" w:ascii="仿宋" w:hAnsi="仿宋" w:eastAsia="仿宋" w:cs="仿宋"/>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bidi="ar-SA"/>
        </w:rPr>
      </w:pPr>
      <w:r>
        <w:rPr>
          <w:rStyle w:val="756"/>
          <w:rFonts w:hint="eastAsia" w:ascii="仿宋" w:hAnsi="仿宋" w:eastAsia="仿宋" w:cs="仿宋"/>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1"/>
        <w:numPr>
          <w:ilvl w:val="0"/>
          <w:numId w:val="0"/>
        </w:num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四、</w:t>
      </w:r>
      <w:r>
        <w:rPr>
          <w:rFonts w:hint="eastAsia" w:ascii="仿宋" w:hAnsi="仿宋" w:eastAsia="仿宋" w:cs="仿宋"/>
          <w:b/>
          <w:bCs/>
          <w:color w:val="auto"/>
          <w:sz w:val="28"/>
          <w:szCs w:val="28"/>
          <w:highlight w:val="none"/>
          <w:lang w:val="en-US" w:eastAsia="zh-CN"/>
        </w:rPr>
        <w:t xml:space="preserve">采购清单</w:t>
      </w:r>
      <w:r/>
    </w:p>
    <w:p>
      <w:pPr>
        <w:numPr>
          <w:ilvl w:val="0"/>
          <w:numId w:val="0"/>
        </w:numPr>
        <w:ind w:left="-270" w:firstLine="480"/>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（一）</w:t>
      </w:r>
      <w:r>
        <w:rPr>
          <w:rFonts w:hint="eastAsia" w:ascii="仿宋" w:hAnsi="仿宋" w:eastAsia="仿宋" w:cs="仿宋"/>
          <w:b/>
          <w:bCs/>
          <w:color w:val="auto"/>
          <w:sz w:val="28"/>
          <w:szCs w:val="28"/>
          <w:highlight w:val="none"/>
          <w:lang w:val="en-US" w:eastAsia="zh-CN"/>
        </w:rPr>
        <w:t xml:space="preserve">采购包1</w:t>
      </w:r>
      <w:r>
        <w:rPr>
          <w:rFonts w:hint="eastAsia" w:ascii="仿宋" w:hAnsi="仿宋" w:eastAsia="仿宋" w:cs="仿宋"/>
          <w:b/>
          <w:bCs/>
          <w:color w:val="auto"/>
          <w:sz w:val="28"/>
          <w:szCs w:val="28"/>
          <w:highlight w:val="none"/>
        </w:rPr>
        <w:t xml:space="preserve">采购清单及</w:t>
      </w:r>
      <w:r>
        <w:rPr>
          <w:rFonts w:hint="eastAsia" w:ascii="仿宋" w:hAnsi="仿宋" w:eastAsia="仿宋" w:cs="仿宋"/>
          <w:b/>
          <w:bCs/>
          <w:color w:val="auto"/>
          <w:sz w:val="28"/>
          <w:szCs w:val="28"/>
          <w:highlight w:val="none"/>
          <w:lang w:val="en-US" w:eastAsia="zh-CN"/>
        </w:rPr>
        <w:t xml:space="preserve">最高限价单价</w:t>
      </w:r>
      <w:r/>
    </w:p>
    <w:tbl>
      <w:tblPr>
        <w:tblStyle w:val="757"/>
        <w:tblW w:w="10316" w:type="dxa"/>
        <w:jc w:val="center"/>
        <w:tblLayout w:type="fixed"/>
        <w:tblCellMar>
          <w:left w:w="108" w:type="dxa"/>
          <w:top w:w="0" w:type="dxa"/>
          <w:right w:w="108" w:type="dxa"/>
          <w:bottom w:w="0" w:type="dxa"/>
        </w:tblCellMar>
        <w:tblLook w:val="04A0" w:firstRow="1" w:lastRow="0" w:firstColumn="1" w:lastColumn="0" w:noHBand="0" w:noVBand="1"/>
      </w:tblPr>
      <w:tblGrid>
        <w:gridCol w:w="832"/>
        <w:gridCol w:w="5020"/>
        <w:gridCol w:w="2234"/>
        <w:gridCol w:w="1115"/>
        <w:gridCol w:w="1115"/>
      </w:tblGrid>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最高限价单价</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数量</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猪瘟抗体检测试剂盒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7000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猪高致病性蓝耳病抗体检测试剂盒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9800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O型口蹄疫液相阻断抗体检测试剂盒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O型口蹄疫VP1抗体检测试剂盒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A型口蹄疫液相阻断抗体检测试剂盒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羊小反刍兽疫抗体检测试剂盒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50</w:t>
            </w:r>
            <w:r>
              <w:rPr>
                <w:rFonts w:hint="eastAsia" w:ascii="仿宋" w:hAnsi="仿宋" w:eastAsia="仿宋" w:cs="仿宋"/>
                <w:color w:val="auto"/>
                <w:sz w:val="24"/>
                <w:szCs w:val="24"/>
                <w:highlight w:val="none"/>
                <w:lang w:bidi="ar"/>
              </w:rPr>
              <w:t xml:space="preserve">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布鲁氏菌病抗体检测试剂盒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6000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牛结节性皮肤病抗体检测试剂盒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猪伪狂犬病gE抗体检测试剂盒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猪伪狂犬病gB抗体检测试剂盒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牛结核病抗体检测试剂盒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禽流感病毒H5亚型(H5-Re15株)血凝抑制试验抗原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禽流感病毒H5亚型(H5-Re16株)血凝抑制试验抗原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540" cy="760095"/>
                      <wp:effectExtent l="0" t="0" r="0" b="0"/>
                      <wp:wrapNone/>
                      <wp:docPr id="9" name="图片_8"/>
                      <wp:cNvGraphicFramePr/>
                      <a:graphic xmlns:a="http://schemas.openxmlformats.org/drawingml/2006/main">
                        <a:graphicData uri="http://schemas.openxmlformats.org/drawingml/2006/picture">
                          <pic:pic xmlns:pic="http://schemas.openxmlformats.org/drawingml/2006/picture">
                            <pic:nvPicPr>
                              <pic:cNvPr id="9" name="图片_8"/>
                              <pic:cNvPicPr/>
                              <pic:nvPr/>
                            </pic:nvPicPr>
                            <pic:blipFill>
                              <a:blip r:embed="rId13"/>
                              <a:stretch/>
                            </pic:blipFill>
                            <pic:spPr bwMode="auto">
                              <a:xfrm>
                                <a:off x="0" y="0"/>
                                <a:ext cx="254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0.0pt;mso-position-horizontal:absolute;mso-position-vertical-relative:text;margin-top:0.0pt;mso-position-vertical:absolute;width:0.2pt;height:59.8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905" cy="387350"/>
                      <wp:effectExtent l="0" t="0" r="0" b="0"/>
                      <wp:wrapNone/>
                      <wp:docPr id="10" name="图片_9"/>
                      <wp:cNvGraphicFramePr/>
                      <a:graphic xmlns:a="http://schemas.openxmlformats.org/drawingml/2006/main">
                        <a:graphicData uri="http://schemas.openxmlformats.org/drawingml/2006/picture">
                          <pic:pic xmlns:pic="http://schemas.openxmlformats.org/drawingml/2006/picture">
                            <pic:nvPicPr>
                              <pic:cNvPr id="10" name="图片_9"/>
                              <pic:cNvPicPr/>
                              <pic:nvPr/>
                            </pic:nvPicPr>
                            <pic:blipFill>
                              <a:blip r:embed="rId14"/>
                              <a:stretch/>
                            </pic:blipFill>
                            <pic:spPr bwMode="auto">
                              <a:xfrm>
                                <a:off x="0" y="0"/>
                                <a:ext cx="1905"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0.1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445" cy="387350"/>
                      <wp:effectExtent l="0" t="0" r="0" b="0"/>
                      <wp:wrapNone/>
                      <wp:docPr id="11" name="图片_1"/>
                      <wp:cNvGraphicFramePr/>
                      <a:graphic xmlns:a="http://schemas.openxmlformats.org/drawingml/2006/main">
                        <a:graphicData uri="http://schemas.openxmlformats.org/drawingml/2006/picture">
                          <pic:pic xmlns:pic="http://schemas.openxmlformats.org/drawingml/2006/picture">
                            <pic:nvPicPr>
                              <pic:cNvPr id="11" name="图片_1"/>
                              <pic:cNvPicPr/>
                              <pic:nvPr/>
                            </pic:nvPicPr>
                            <pic:blipFill>
                              <a:blip r:embed="rId14"/>
                              <a:stretch/>
                            </pic:blipFill>
                            <pic:spPr bwMode="auto">
                              <a:xfrm>
                                <a:off x="0" y="0"/>
                                <a:ext cx="4445" cy="3873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0pt;mso-position-horizontal:absolute;mso-position-vertical-relative:text;margin-top:0.0pt;mso-position-vertical:absolute;width:0.3pt;height:30.5pt;mso-wrap-distance-left:9.0pt;mso-wrap-distance-top:0.0pt;mso-wrap-distance-right:9.0pt;mso-wrap-distance-bottom:0.0pt;" stroked="f">
                      <v:path textboxrect="0,0,0,0"/>
                      <v:imagedata r:id="rId14" o:title=""/>
                    </v:shape>
                  </w:pict>
                </mc:Fallback>
              </mc:AlternateContent>
            </w:r>
            <w:r>
              <w:rPr>
                <w:rFonts w:hint="eastAsia" w:ascii="仿宋" w:hAnsi="仿宋" w:eastAsia="仿宋" w:cs="仿宋"/>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禽流感病毒H7亚型(H7-Re5株)血凝抑制试验抗原</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6</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新城疫抗体检测试剂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奶牛布病虎红凝集检测试剂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奶牛结核菌素试剂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元/瓶</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小反刍兽疫病原学（PCR）检测试剂盒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猪瘟病原学（PCR）检测试剂盒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蓝耳病病原学（PCR）检测试剂盒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口蹄疫病原学（PCR）检测试剂盒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禽流感病通用型（PCR）检测试剂盒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病毒核酸（RNA/DNA)提取试剂</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1300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bidi="ar"/>
              </w:rPr>
              <w:t xml:space="preserve">●2</w:t>
            </w:r>
            <w:r>
              <w:rPr>
                <w:rFonts w:hint="eastAsia" w:ascii="仿宋" w:hAnsi="仿宋" w:eastAsia="仿宋" w:cs="仿宋"/>
                <w:b/>
                <w:bCs/>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非洲猪瘟病毒实时荧光PCR检测试剂盒</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200ul吸头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2</w:t>
            </w:r>
            <w:r>
              <w:rPr>
                <w:rFonts w:hint="eastAsia" w:ascii="仿宋" w:hAnsi="仿宋" w:eastAsia="仿宋" w:cs="仿宋"/>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10ul吸头</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1.5ml指型管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2ml指型管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一次性血凝版</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一次性长筒靴式鞋套</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元/卷</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一次性医用乳胶手套</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元/盒</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9号一次性采血器（5ML）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7号一次性采血器（5ML）</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元/箱</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5</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虎红平板反应试纸卡</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元/包</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10</w:t>
            </w:r>
            <w:r/>
          </w:p>
        </w:tc>
      </w:tr>
      <w:tr>
        <w:trPr>
          <w:jc w:val="center"/>
          <w:trHeight w:val="68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tcPr>
          <w:p>
            <w:pPr>
              <w:jc w:val="center"/>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3</w:t>
            </w: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20" w:type="dxa"/>
            <w:vAlign w:val="center"/>
            <w:textDirection w:val="lrTb"/>
            <w:noWrap/>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实验室用工人员劳务费</w:t>
            </w:r>
            <w:r/>
          </w:p>
        </w:tc>
        <w:tc>
          <w:tcPr>
            <w:shd w:val="clear" w:color="auto" w:fill="auto"/>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jc w:val="center"/>
              <w:keepLines w:val="0"/>
              <w:keepNext w:val="0"/>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52000</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人/年</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rPr>
                <w:rFonts w:hint="default" w:ascii="仿宋" w:hAnsi="仿宋" w:eastAsia="仿宋" w:cs="仿宋"/>
                <w:b/>
                <w:bCs/>
                <w:color w:val="auto"/>
                <w:sz w:val="24"/>
                <w:szCs w:val="24"/>
                <w:highlight w:val="none"/>
                <w:lang w:val="en-US" w:eastAsia="zh-CN" w:bidi="ar-SA"/>
              </w:rPr>
            </w:pPr>
            <w:r>
              <w:rPr>
                <w:rFonts w:hint="eastAsia" w:ascii="仿宋" w:hAnsi="仿宋" w:eastAsia="仿宋" w:cs="仿宋"/>
                <w:i w:val="0"/>
                <w:iCs w:val="0"/>
                <w:color w:val="auto"/>
                <w:sz w:val="24"/>
                <w:szCs w:val="24"/>
                <w:highlight w:val="none"/>
                <w:u w:val="none"/>
                <w:lang w:val="en-US" w:eastAsia="zh-CN" w:bidi="ar"/>
              </w:rPr>
              <w:t xml:space="preserve">1</w:t>
            </w:r>
            <w:r/>
          </w:p>
        </w:tc>
      </w:tr>
    </w:tbl>
    <w:p>
      <w:pPr>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10"/>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注：1.上表中数量仅作为投标单位在投标报价时进行报价参考的依据。合同实际结算价款按最终供货数量×中标单位单价进行结算。最终支付金额不得超过采购预算金额。</w:t>
      </w:r>
      <w:r/>
    </w:p>
    <w:p>
      <w:pPr>
        <w:pStyle w:val="1010"/>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2.“实验室用工人员劳务费”作为固定费用，不可竞争；在分项报价表中可不报品牌、规格、型号、制造商名称、产地。</w:t>
      </w:r>
      <w:r/>
    </w:p>
    <w:p>
      <w:pPr>
        <w:numPr>
          <w:ilvl w:val="0"/>
          <w:numId w:val="0"/>
        </w:numPr>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五、技术参数要求</w:t>
      </w:r>
      <w:r/>
    </w:p>
    <w:p>
      <w:pPr>
        <w:numPr>
          <w:ilvl w:val="0"/>
          <w:numId w:val="0"/>
        </w:numPr>
        <w:ind w:left="0"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（一）采购包1技术参数要求</w:t>
      </w:r>
      <w:r/>
    </w:p>
    <w:p>
      <w:pPr>
        <w:pStyle w:val="1016"/>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（1）猪瘟抗体检测试剂盒（规格：480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1.猪血清或血浆; 特异性:100% (CI95%: 90.82%-100%) 重复性:CV%小于10%；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2.短时孵育和过夜孵育两种模式可供选择；</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 IDSoft软件辅助分析数据；</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4.在450 nm 波长处读取和记录吸光值；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5.包被重组 E2 糖蛋白的反应板；</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6.浓缩酶标抗体（10X）；</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7.浓缩洗液（20X）洗涤；</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▲8.样本所呈现的 S/N%:S/N % ≤ 60 % PI ≥ 40% 阳性；60%&lt; S/N%&lt;70% 40%&gt;PI&gt;30% 可疑；S/N % ≥ 70 % PI ≤ 30% 阴性；（提供符合以上参数要求的产品说明书）；</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16"/>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（2）猪高致病性蓝耳病抗体检测试剂盒（规格：480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1.猪血清或血浆; 特异性:99.9 % (CI95%: 99.5 – 100.0) 重复性:</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2.板间及批次间CV%小于5%; 3.IDSoft软件辅助分析数据;</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3.在450 nm 波长处读取和记录吸光值；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4.包被 PRRSV 重组N蛋白的反应板;</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5.浓缩酶标抗体（10X）；</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6.浓缩洗液（20X）洗涤；</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▲7.样本所呈现的 S/P：小于 0.4 视为阴性；等于或大于 0.4 视为阳性；S/P &lt; 0.4为阴性；S/P ≥ 0.4为阳性（提供符合以上参数要求的产品说明书）；</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16"/>
        <w:numPr>
          <w:ilvl w:val="0"/>
          <w:numId w:val="2"/>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O型口蹄疫液相阻断抗体检测试剂盒(规格：100T/盒)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1．用途：用于检测牛、羊和猪等偶蹄动物血清中口蹄疫O型病毒抗体，适用于动物疫苗免疫抗体定量检测；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2．规格：10板/盒；</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3．保存条件：抗原：-20℃以下保存（-40℃以下更稳定）；其余试剂盒</w:t>
      </w:r>
      <w:r>
        <w:rPr>
          <w:rFonts w:hint="eastAsia" w:ascii="仿宋" w:hAnsi="仿宋" w:eastAsia="仿宋" w:cs="仿宋"/>
          <w:b w:val="0"/>
          <w:bCs w:val="0"/>
          <w:color w:val="auto"/>
          <w:sz w:val="24"/>
          <w:szCs w:val="24"/>
          <w:highlight w:val="none"/>
        </w:rPr>
        <w:t xml:space="preserve">组分放置2~8℃保存；</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4．试剂盒组成：包被ELISA板、抗原抗体反应板、移液槽、病毒抗原、抗体工作液、阳性对照；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5．判定标准：抗体效价大于或等于1:128判为口蹄疫O型抗体阳性；1:64～1:128时，判为可疑；小于1:64，判定为阴性。可疑血清样品，可以重测，重测抗体效价大于或等于1:128，判为阳性，小于1:128判为阴性。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10"/>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（4）O型口蹄疫VP1抗体检测试剂盒（规格：192T/盒）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1.采用间接ELISA方法，可以用于检测猪血清或血浆中O型口蹄疫病毒抗体；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2.保存条件：2~8℃保存；</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3.酶标记结合物为直接使用的工作液，无须进行稀释；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4.待测样品按照1：20的比例稀释进行加样；</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5.试剂盒性能指标：阳性对照OD450值介于0.9~2.0之间；阴性对照</w:t>
      </w:r>
      <w:r>
        <w:rPr>
          <w:rFonts w:hint="eastAsia" w:ascii="仿宋" w:hAnsi="仿宋" w:eastAsia="仿宋" w:cs="仿宋"/>
          <w:b w:val="0"/>
          <w:bCs w:val="0"/>
          <w:color w:val="auto"/>
          <w:sz w:val="24"/>
          <w:szCs w:val="24"/>
          <w:highlight w:val="none"/>
        </w:rPr>
        <w:t xml:space="preserve">OD450值≤0.15；</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6.结果判断：临界值（Cut Off值）=阳性对照OD450值平均值×0.17 。待检样品OD450值≥临界值（Cut Off值），该结果判阳性；待检样品OD450值＜临界值（Cut Off值），该结果判阴性；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7.试剂盒规格：192T/盒；</w:t>
      </w:r>
      <w:r/>
    </w:p>
    <w:p>
      <w:pPr>
        <w:pStyle w:val="1016"/>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16"/>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▲10.提供兽医药品监察所复核试验报告电子件；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★11.提供所投产品生产厂家A类《兽药GMP证书》和《兽药生产许可证》电子件。</w:t>
      </w:r>
      <w:r/>
    </w:p>
    <w:p>
      <w:pPr>
        <w:pStyle w:val="1016"/>
        <w:ind w:left="239" w:firstLine="241"/>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（5）A型口蹄疫液相阻断抗体检测试剂盒（规格：100T/盒）</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1. 用于检测牛、羊和猪等偶蹄动物血清中口蹄疫A型病毒抗体，适用于动物疫苗免疫抗体定量检测。</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2．规格：10板/盒；</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3．保存条件：抗原：-20℃以下保存（-40℃以下更稳定）；其余试剂盒组分放置2~8℃保存；</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4．试剂盒组成：包被ELISA板、抗原抗体反应板、移液槽、病毒抗原、抗体工作液、阳性对照；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5．判定标准：抗体效价大于或等于1:128判为口蹄疫A型抗体阳性；1:64～1:128时，判为可疑；小于1:64，判定为阴性。可疑血清样品，可以重测，重测抗体效价大于或等于1:128，判为阳性，小于1:128判为阴性；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▲6．试剂盒有效期不低于12个月（提供符合以上参数要求的产品说明书）；</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10"/>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（6）羊小反刍兽疫抗体检测试剂盒（规格：480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1．作用与用途：用于检测绵羊、山羊血清中小反刍兽疫病毒（PPRV）抗体；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 2~8℃保存；</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3．试剂盒规格：480 孔/盒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4．试剂盒组成：PPRV B 抗原包被板 、PPRV B 阴性血清、PPRV B 阳性血清、PPRV B样品稀释液、PPRV B酶标抗体、20×洗涤液 、底物溶液、终止液；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5．结果判定</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(1).PPRV B 阴性对照血清的平均 OD 值即 ODNC；PPRV B 阳性对照血清的平均 OD 值即 ODPC；酶标抗体（空白）的平均 OD 值即 ODCm；样品的 OD 值即为 ODS；</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(2).阈值计算 阳性对照血清阻断率即 PBPC=100-ODPC/ODCm×100；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阴性对照血清阻断率即 PBNC =100-ODNC/ODCm×100；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样品阻断率即 PBS =100-ODS/ODCm×100；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(3).试验成立条件：PBNC＜40 且 PBPC＞60，试验结果有效；否则，重新进行试验；</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(4).判定：在试验成立的前提下，待检血清阻断率即PBS＞50，结果判为阳性；PBS≤50，结果判为阴性；</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▲6．试剂盒有效期不低于15个月；</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▲7．提供小反刍兽疫参考实验室及国家小反刍兽疫参考实验室技术支持证明文件电子件；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．提供认定中国动物卫生与流行病学中心为小反刍兽疫参考实验室证明文件电子件；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.提供中国动卫中心技术支持文件电子件。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（7）布鲁氏菌病抗体检测试剂盒（规格：480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1．作用与用途：用于检测牛、羊的血清和奶样中的光滑型布鲁氏菌抗体；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 2~8℃保存；</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 480 孔/盒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4．试剂盒组成：BRU C抗原包被板 、BRU C 阴性血清、BRU C 阳性血清、BRU C竞争抗体、BRU C酶标抗体、20×洗涤液 、底物溶液 A、底物溶液 B、终止液；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结果判定 计算方法 1 或计算方法 2 均可；</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 计算方法 1</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5.1.1 BRU C 阴性对照血清的平均 OD 值即 ODNC；BRU C 阳性对照血清的平均 OD 值即 ODPC；样品的OD 值即为 ODS；</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5.1.2 阈值计算 阳性对照血清抑制率即 PIPC=(ODNC-ODPC)/ODNC×100%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样品抑制率即 PIS =(ODNC-ODS)/ODNC×100%；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5.1.3 试验成立条件：ODNC＞0.5 且 PIPC＞60%，试验结果有效；否则，重新进行试验；</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5.1.4 判定：在试验成立的前提下，样品抑制率即 PIS＞50%，结果判为阳性；PIS≤50%，结果判为阴性；</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计算方法 2</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5.2.1 BRU C 阴性对照血清的平均 OD 值即 ODNC；BRU C 阳性对照血清的平均 OD 值即 ODPC；样品的OD 值即为 ODS；</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5.2.2 试验成立条件：ODNC＞0.5 且 ODPC＜ODNC/2，试验结果有效；否则，重新进行试验；</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5.2.3 判定：在试验成立的前提下，ODS＜ODNC/2，结果判为阳性；ODS≥ODNC/2，结果判为阴性；</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▲6．试剂盒有效期不低于15个月；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★7．提供该产品批准文号电子件；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▲8．提供中国兽医药品监察所提供生产与检验报告电子件；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▲9．提供国家布鲁氏菌专业实验室提供技术支持文件电子件；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▲10．提供中国动物卫生与流行病学中心提供技术支持文件电子件。</w:t>
      </w:r>
      <w:r/>
    </w:p>
    <w:p>
      <w:pPr>
        <w:numPr>
          <w:ilvl w:val="0"/>
          <w:numId w:val="3"/>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牛结节性皮肤病抗体检测试剂盒（规格：192T/盒）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1.用途：检测牛结节性皮肤病血清抗体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2.竞争ELISA。</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4.血清样本无需稀释</w:t>
      </w:r>
      <w:r>
        <w:rPr>
          <w:rFonts w:hint="eastAsia" w:ascii="仿宋" w:hAnsi="仿宋" w:eastAsia="仿宋" w:cs="仿宋"/>
          <w:color w:val="auto"/>
          <w:sz w:val="24"/>
          <w:szCs w:val="24"/>
          <w:highlight w:val="none"/>
          <w:lang w:eastAsia="zh-CN"/>
        </w:rPr>
        <w:t xml:space="preserve">。</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5.试剂盒组成：抗原包被板、阳性对照、阴性对照、单克隆抗体、酶标记物、20倍浓缩洗涤液、底物显色液、终止液。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6.试验规定反应时间≤75分钟。</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7.操作步骤：（1）取抗原包被板，每孔加入稀释好的洗涤液 300μl，洗涤2次；（2）先将待检血清、阳性对照和阴性对照各取50μl 加入到抗原包被板中，再加入单克隆抗体50μl，置37℃反应30分钟；（3）甩掉板孔中的液体，每孔加入稀释好的洗涤液300μl，洗涤5次；（4）每孔加入酶标记物 100μl，置37℃反应 30 分钟；（5）洗涤5次，方法同（3）；（6）每孔加入底物显色液100µl，置37℃避光显色15分钟；（7）每孔加入终止液50μl，</w:t>
      </w:r>
      <w:r>
        <w:rPr>
          <w:rFonts w:hint="eastAsia" w:ascii="仿宋" w:hAnsi="仿宋" w:eastAsia="仿宋" w:cs="仿宋"/>
          <w:b w:val="0"/>
          <w:bCs w:val="0"/>
          <w:color w:val="auto"/>
          <w:sz w:val="24"/>
          <w:szCs w:val="24"/>
          <w:highlight w:val="none"/>
        </w:rPr>
        <w:t xml:space="preserve">10分钟内在酶标仪上测各孔OD450nm 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结果判定：抑制率（PI）=（阴性对照OD450nm-检测样品OD450nm）／阴性对照OD450nm×100%。抑制率（PI）≥55%判为阳性，抑制率（PI）＜55%判为阴性；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▲8.试剂盒有效期不低于15个月；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▲10.提供生产厂家获得农业部重点实验室证明文件扫描件。</w:t>
      </w:r>
      <w:r/>
    </w:p>
    <w:p>
      <w:pPr>
        <w:numPr>
          <w:ilvl w:val="0"/>
          <w:numId w:val="3"/>
        </w:num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猪伪狂犬病gE抗体检测试剂盒（规格：192T/盒）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1.用途：检测猪伪狂犬病病毒gE蛋白抗体。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2.阻断ELISA</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4.血清样本按1:1稀释；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5.试剂盒组成：抗原包被板、20倍浓缩洗涤液、样品稀释液、酶标记物、阳性对照、阴性对照、底物显色液、终止液；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6.试验规定反应时间≤95分钟；</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将稀释好的待检血清、阴性对照和阳性对照各取100µl加入到抗原包被板中，待检血清设1孔，阳性对照和阴性对照各设2孔，置37℃温育60分钟；（2）甩掉板孔中的液体，每孔加入稀释好的洗涤液300μl，洗板5次；（3）每孔加入酶标记物100μl，置37℃温育20</w:t>
      </w:r>
      <w:r>
        <w:rPr>
          <w:rFonts w:hint="eastAsia" w:ascii="仿宋" w:hAnsi="仿宋" w:eastAsia="仿宋" w:cs="仿宋"/>
          <w:b w:val="0"/>
          <w:bCs w:val="0"/>
          <w:color w:val="auto"/>
          <w:sz w:val="24"/>
          <w:szCs w:val="24"/>
          <w:highlight w:val="none"/>
        </w:rPr>
        <w:t xml:space="preserve">分钟；（4）洗板5次，方法同（2）；（5）每孔先加入底物显色液100µl，置室温（20-25℃）避光显色15分钟；（6）每孔加入终止液50µl，10分钟内在酶标仪上测定各孔 OD630nm值；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▲10.提供兽医药品监察所复核试验报告电子件；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10"/>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（10）猪伪狂犬病gB抗体检测试剂盒（规格：192T/盒）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1.用途：检测猪伪狂犬病gB蛋白抗体；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2.阻断ELISA；</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4.血清样本按1:1稀释；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5.试剂盒组成：抗原包被板、20倍浓缩洗涤液、样品稀释液、酶标记物、阳性对照、阴性对照、底物显色液、终止液；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6.试验规定反应时间≤75分钟；</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7.操作步骤（1）取抗原包被板，将稀释好的待检血清、阴性对照和阳性对照各取100µl加入到抗原包被板中，置37℃温育30分钟；（2）甩掉板孔中</w:t>
      </w:r>
      <w:r>
        <w:rPr>
          <w:rFonts w:hint="eastAsia" w:ascii="仿宋" w:hAnsi="仿宋" w:eastAsia="仿宋" w:cs="仿宋"/>
          <w:b w:val="0"/>
          <w:bCs w:val="0"/>
          <w:color w:val="auto"/>
          <w:sz w:val="24"/>
          <w:szCs w:val="24"/>
          <w:highlight w:val="none"/>
        </w:rPr>
        <w:t xml:space="preserve">的液体，每孔加入稀释好的洗涤液300μl，洗板5次；（3）每孔加入酶标记物100μl，置37℃温育30分钟；（4）洗板5次，方法同（2）；（5）每孔先加入底物显色液100µl，置室温（20-25℃）避光显色10分钟。（6）每孔加入终止液50μl，10分钟内在酶标仪上测定各孔 OD630nm值；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★9.提供该试剂新兽药注册证书、批准文号电子件；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▲10.提供兽医药品监察所复核试验报告电子件；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10"/>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（11）牛结核病抗体检测试剂盒（规格：192T/盒）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1.用途：牛结核病的诊断。</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2.夹心ELISA。</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3.规格：192孔/盒。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4.血清样本不用稀释</w:t>
      </w:r>
      <w:r>
        <w:rPr>
          <w:rFonts w:hint="eastAsia" w:ascii="仿宋" w:hAnsi="仿宋" w:eastAsia="仿宋" w:cs="仿宋"/>
          <w:color w:val="auto"/>
          <w:sz w:val="24"/>
          <w:szCs w:val="24"/>
          <w:highlight w:val="none"/>
          <w:lang w:eastAsia="zh-CN"/>
        </w:rPr>
        <w:t xml:space="preserve">。</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5.试剂盒组成：单抗包被板、牛结核菌素、禽结核菌素、阳性对照、阴性对照、酶标记物、20倍浓缩洗涤液、底物显色液、终止液、无菌PBS；</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6.试验规定反应时间≤70分钟。</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操作步骤：（1）取出单抗包被板按样本布局表加入刺激后的血液培养上清样本，100μl/孔；置37℃温育30分钟；（2）甩掉板孔中的液体，每孔加入稀释好的洗涤液300µl，重复洗涤共计5次；（3）每孔加入酶标记物100μl，置37℃温育30分钟；（6）洗板5次，方法同（2）；（7）每孔加入底物显色液100µl，置室温（20-25℃）避光显色10分钟；（8）每孔加入终止液50µl，10分钟内在酶标仪上测定各孔 OD450nm 值。</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8.结果判定：bPPD血液培养上清孔OD450nm值记作ODbPPD，aPPD血液培养</w:t>
      </w:r>
      <w:r>
        <w:rPr>
          <w:rFonts w:hint="eastAsia" w:ascii="仿宋" w:hAnsi="仿宋" w:eastAsia="仿宋" w:cs="仿宋"/>
          <w:b w:val="0"/>
          <w:bCs w:val="0"/>
          <w:color w:val="auto"/>
          <w:sz w:val="24"/>
          <w:szCs w:val="24"/>
          <w:highlight w:val="none"/>
        </w:rPr>
        <w:t xml:space="preserve">上清孔OD450nm值记作ODaPPD，PBS血液培养上清孔OD450nm值记作ODPBS。计算ODbPPD、ODaPPD及ODPBS之间的差值；ODbPPD-ODPBS≥0.1且ODbPPD-ODaPPD≥0.1判为牛结核病阳性；其它情形均判为牛结核病阴性。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 提供该试剂新兽药注册证书、批准文号电子件；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 提供兽医药品监察所复核试验报告电子件；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▲12.提供该起草该检测方法并获得国家标准证明材料电子件。</w:t>
      </w:r>
      <w:r/>
    </w:p>
    <w:p>
      <w:pPr>
        <w:pStyle w:val="1010"/>
        <w:ind w:left="0" w:firstLine="480"/>
        <w:keepLines w:val="0"/>
        <w:keepNext w:val="0"/>
        <w:pageBreakBefore w:val="0"/>
        <w:spacing w:line="440" w:lineRule="exact"/>
        <w:widowControl w:val="off"/>
        <w:rPr>
          <w:rFonts w:hint="eastAsia"/>
          <w:b w:val="0"/>
          <w:bCs w:val="0"/>
          <w:color w:val="auto"/>
          <w:highlight w:val="none"/>
        </w:rPr>
      </w:pPr>
      <w:r>
        <w:rPr>
          <w:rFonts w:hint="eastAsia" w:ascii="仿宋" w:hAnsi="仿宋" w:eastAsia="仿宋" w:cs="仿宋"/>
          <w:b w:val="0"/>
          <w:bCs w:val="0"/>
          <w:color w:val="auto"/>
          <w:sz w:val="24"/>
          <w:szCs w:val="24"/>
          <w:highlight w:val="none"/>
        </w:rPr>
        <w:t xml:space="preserve">★13. 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16"/>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（12）禽流感病毒H5亚型(H5-Re15株)血凝抑制试验抗原（规格：2ml/瓶）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1.作用于用途：用于H</w:t>
      </w:r>
      <w:r>
        <w:rPr>
          <w:rFonts w:hint="eastAsia" w:ascii="仿宋" w:hAnsi="仿宋" w:eastAsia="仿宋" w:cs="仿宋"/>
          <w:color w:val="auto"/>
          <w:sz w:val="24"/>
          <w:szCs w:val="24"/>
          <w:highlight w:val="none"/>
          <w:lang w:val="en-US" w:eastAsia="zh-CN"/>
        </w:rPr>
        <w:t xml:space="preserve">I</w:t>
      </w:r>
      <w:r>
        <w:rPr>
          <w:rFonts w:hint="eastAsia" w:ascii="仿宋" w:hAnsi="仿宋" w:eastAsia="仿宋" w:cs="仿宋"/>
          <w:color w:val="auto"/>
          <w:sz w:val="24"/>
          <w:szCs w:val="24"/>
          <w:highlight w:val="none"/>
        </w:rPr>
        <w:t xml:space="preserve">试验检测禽流感病毒H5亚型(H5-Re15株)抗体;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成分与含量：抗原为灭活的H5亚型禽流感病毒(H5-Re15株)，血凝(HA)效价不低于1:128。测定鸡血清时，分别使用禽流感病毒H5亚型(H5-Re15株)鸡阳性血清和禽流感病毒HI试验鸡阴性血清作为对照血清，阳性血清血凝抑制(HI)抗体效价不低于1∶128，阴性血清HI抗体效价不高于1∶4。测定鸭和鹅血清时，分别使用禽流感病毒H5亚型(H5-Re15株)鸭阳性血清和禽流感病毒HI试验鸭阴性血清作为对照血清，处理后的鸭阳性血清HI抗体效价不低于1∶80，阴性血清HI抗体效价低于1:10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3.性状：抗原为白色或淡黄色海绵状疏松团块;阳性血清和阴性血清为微黄色或淡红色海绵状疏松团块。易于与瓶壁脱离，加稀释液后迅速溶解；</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w:t>
      </w:r>
      <w:bookmarkStart w:id="138" w:name="_Hlk195371343"/>
      <w:r>
        <w:rPr>
          <w:rFonts w:hint="eastAsia" w:ascii="仿宋" w:hAnsi="仿宋" w:eastAsia="仿宋" w:cs="仿宋"/>
          <w:b w:val="0"/>
          <w:bCs w:val="0"/>
          <w:color w:val="auto"/>
          <w:sz w:val="24"/>
          <w:szCs w:val="24"/>
          <w:highlight w:val="none"/>
        </w:rPr>
        <w:t xml:space="preserve">因国家禽流感免疫疫苗毒株更换而导致现有抗原毒株不符而不能使用时，同意按成交价提供符合检测要求的同规格的抗原品种；</w:t>
      </w:r>
      <w:bookmarkEnd w:id="138"/>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★5.投标人提供所投产品生产厂家经农业农村部核发的《兽药GMP证书》和《兽药生产许可证》电子件。</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贮藏与有效期:-15℃℃以下保存,有效期≥24个月。</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（13）禽流感病毒H5亚型(H5-Re16株)血凝抑制试验抗原（规格：2ml/瓶）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参数同序号（12）</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（14）禽流感病毒H7亚型(H7-Re5株)血凝抑制试验抗原（规格：2ml/瓶）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参数同序号（12）</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w:t>
      </w:r>
      <w:bookmarkStart w:id="139" w:name="_Hlk195372388"/>
      <w:r>
        <w:rPr>
          <w:rFonts w:hint="eastAsia" w:ascii="仿宋" w:hAnsi="仿宋" w:eastAsia="仿宋" w:cs="仿宋"/>
          <w:b/>
          <w:bCs/>
          <w:color w:val="auto"/>
          <w:sz w:val="24"/>
          <w:szCs w:val="24"/>
          <w:highlight w:val="none"/>
        </w:rPr>
        <w:t xml:space="preserve">新城疫抗体检测试剂</w:t>
      </w:r>
      <w:bookmarkEnd w:id="139"/>
      <w:r>
        <w:rPr>
          <w:rFonts w:hint="eastAsia" w:ascii="仿宋" w:hAnsi="仿宋" w:eastAsia="仿宋" w:cs="仿宋"/>
          <w:b/>
          <w:bCs/>
          <w:color w:val="auto"/>
          <w:sz w:val="24"/>
          <w:szCs w:val="24"/>
          <w:highlight w:val="none"/>
        </w:rPr>
        <w:t xml:space="preserve">（规格：2ml/瓶）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1．适用于血凝抑制（HI）试验检测鸡新城疫病毒抗体；</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2．主要成分与含量：抗原为鸡新城疫病毒LaSota 株接种SPF 鸡胚培养，收获鸡胚尿囊液，经纯化、甲醛溶液灭活后，加适量稳定剂，经冷冻真空干燥制成。阳性血清系用鸡新城疫灭活疫苗接种SPF 鸡，采血、分离血清，经冷冻真空干燥制成；</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3．性状：抗原为微黄色，海绵状疏松团块，易与瓶壁脱离，用PBS（0.01mol/L，pH7.4）稀释后迅速溶解；阳性血清为微黄色或淡红色海绵状疏松团块。易与瓶壁脱离，用PBS（0.01mol/L，pH7.4）稀释后迅速溶解；</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w:t>
      </w:r>
      <w:bookmarkStart w:id="140" w:name="_Hlk195373143"/>
      <w:r>
        <w:rPr>
          <w:rFonts w:hint="eastAsia" w:ascii="仿宋" w:hAnsi="仿宋" w:eastAsia="仿宋" w:cs="仿宋"/>
          <w:color w:val="auto"/>
          <w:sz w:val="24"/>
          <w:szCs w:val="24"/>
          <w:highlight w:val="none"/>
        </w:rPr>
        <w:t xml:space="preserve">有效期不少于24个月</w:t>
      </w:r>
      <w:bookmarkEnd w:id="140"/>
      <w:r>
        <w:rPr>
          <w:rFonts w:hint="eastAsia" w:ascii="仿宋" w:hAnsi="仿宋" w:eastAsia="仿宋" w:cs="仿宋"/>
          <w:color w:val="auto"/>
          <w:sz w:val="24"/>
          <w:szCs w:val="24"/>
          <w:highlight w:val="none"/>
        </w:rPr>
        <w:t xml:space="preserve">，</w:t>
      </w:r>
      <w:bookmarkStart w:id="141" w:name="_Hlk195373151"/>
      <w:r>
        <w:rPr>
          <w:rFonts w:hint="eastAsia" w:ascii="仿宋" w:hAnsi="仿宋" w:eastAsia="仿宋" w:cs="仿宋"/>
          <w:color w:val="auto"/>
          <w:sz w:val="24"/>
          <w:szCs w:val="24"/>
          <w:highlight w:val="none"/>
        </w:rPr>
        <w:t xml:space="preserve">提供的试剂到达用户时（以签收日期为准）距该试剂盒失效日期应不少于四分之三有效期</w:t>
      </w:r>
      <w:bookmarkEnd w:id="141"/>
      <w:r>
        <w:rPr>
          <w:rFonts w:hint="eastAsia" w:ascii="仿宋" w:hAnsi="仿宋" w:eastAsia="仿宋" w:cs="仿宋"/>
          <w:color w:val="auto"/>
          <w:sz w:val="24"/>
          <w:szCs w:val="24"/>
          <w:highlight w:val="none"/>
        </w:rPr>
        <w:t xml:space="preserve">。</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）奶牛布病虎红凝集检测试剂（规格：10ml/瓶）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1．用于虎红平板凝集试验诊断布氏菌病；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2．主要成分与含量：本品主要成分为布氏菌S2株（CVCC70502 )或S2和A99株CVCC70502和CVCC70203 )，含量为与1:45稀释阳性血清国家标准品出现平板凝集反应，与1：55稀释阳性血清国家标准品不出现平板凝集反应；</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3．凝集反应判定标准：</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 +出现大的凝集片或颗粒，液体完全透明；</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 +有明显的凝集颗粒，液体几乎完全透明；</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+有较明显的凝集颗粒，液体稍透明；</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+稍能见到凝集，液体混浊；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-无凝集，液体均匀混浊；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▲4．试剂有效期不低于12个月；</w:t>
      </w:r>
      <w:r/>
    </w:p>
    <w:p>
      <w:pPr>
        <w:pStyle w:val="1010"/>
        <w:ind w:left="0" w:firstLine="480"/>
        <w:keepLines w:val="0"/>
        <w:keepNext w:val="0"/>
        <w:pageBreakBefore w:val="0"/>
        <w:spacing w:line="440" w:lineRule="exact"/>
        <w:widowControl w:val="off"/>
        <w:rPr>
          <w:rFonts w:hint="eastAsia"/>
          <w:b w:val="0"/>
          <w:bCs w:val="0"/>
          <w:color w:val="auto"/>
          <w:highlight w:val="none"/>
        </w:rPr>
      </w:pPr>
      <w:r>
        <w:rPr>
          <w:rFonts w:hint="eastAsia" w:ascii="仿宋" w:hAnsi="仿宋" w:eastAsia="仿宋" w:cs="仿宋"/>
          <w:b w:val="0"/>
          <w:bCs w:val="0"/>
          <w:color w:val="auto"/>
          <w:sz w:val="24"/>
          <w:szCs w:val="24"/>
          <w:highlight w:val="none"/>
        </w:rPr>
        <w:t xml:space="preserve">★5. 提供试剂批准文号电子件。</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）奶牛结核菌素试剂（规格：50T/瓶）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1．可用于牛结核病抗体检测；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2．试剂满足江苏省动物疫病监测与流行病学调查工作需要；</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3．规格：50头份/瓶；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4．试剂有效期不少于12个月，提供的试剂到达用户时（以签收日期为准）距该试剂失效日期应不少于10个月；使用方便快速简单；</w:t>
      </w:r>
      <w:r/>
    </w:p>
    <w:p>
      <w:pPr>
        <w:pStyle w:val="1010"/>
        <w:ind w:left="0" w:firstLine="480"/>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．试剂在有效期内，如发现有问题，承诺免费更换新的有效试剂。</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）小反刍兽疫病原学（PCR）检测试剂盒（规格：50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1.能特异性的检测小反刍兽疫病毒；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2.荧光PCR检测（TaqMan探针法）；</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3.主要成分： PCR反应液，酶液、阴性质控品、阳性质控品；</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每份反应总体积不低于25ul；</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4.最低检出限1000copies/ml，特异性100%，批内和批间差异＜3%；</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5.阴性质控品无Ct值且无典型的扩增曲线，阳性质控品有典型的扩增曲线；</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 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生产厂家A类《兽药GMP证书》和《兽药生产许可证》电子件；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提供具备CMA检测资质的第三方实验室出具的试剂使用报告电子件。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19</w:t>
      </w:r>
      <w:r>
        <w:rPr>
          <w:rFonts w:hint="eastAsia" w:ascii="仿宋" w:hAnsi="仿宋" w:eastAsia="仿宋" w:cs="仿宋"/>
          <w:b/>
          <w:bCs/>
          <w:color w:val="auto"/>
          <w:sz w:val="24"/>
          <w:szCs w:val="24"/>
          <w:highlight w:val="none"/>
        </w:rPr>
        <w:t xml:space="preserve">）猪瘟病原学（PCR）检测试剂盒（规格：50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1．采用TaqMan探针法实时荧光PCR技术，本试剂盒适用于猪病料、鼻咽拭子、血液等样品的猪瘟病毒的特异性检测；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2．试剂盒适用于ABI系列，Roche系列，BIO-RAD（含MJ）系列等荧光定量PCR检测仪；</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3．试剂盒组成：猪瘟病毒 反应液 1管，猪瘟病毒 阳性对照 1管，核酸扩增反应液 1管，RT-PCR酶混液 1管，阴性对照 1管；</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4．最低检测限：500 copies/mL；</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5．特异性：100%。</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6．重复性：批内CV值≤2%，批间CV值≤3%；</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7．反应条件：50℃ 15min，95℃ 3min，1个循环；95℃ 5s，55℃ 35s，45个循环。在55℃延伸时收集荧光信号；</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8．对于多通道荧光PCR仪，选择荧光素FAM为信号采集通道，淬灭基团选None，染料校正选None；</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▲9．反应体系：总体系25µL，核酸扩增反应液16µL/份，猪瘟病毒 反应液2µL/份，RT-PCR酶混液 2µL/份，样品/阴性对照/阳性对照5μL（提供符合以上参数要求的产品说明书）；</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 提供具备CMA检测资质的第三方实验室出具的试剂使用报告电子件。</w:t>
      </w:r>
      <w:r/>
    </w:p>
    <w:p>
      <w:pPr>
        <w:pStyle w:val="1010"/>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）蓝耳病病原学（PCR）检测试剂盒（规格：50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1．用于猪血清、淋巴结、脾脏、肺脏、肾脏等组织等样品中的猪蓝耳病毒核酸的检测。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2．试剂盒适用于ABI系列，Roche系列，天隆系列等荧光定量PCR检测仪；</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3．试剂盒组成：PCR反应液 1管，阳性对照 1管，阴性对照 1管；说明书一份；</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4．反应条件：37℃ ；2min；1个循环，55℃ ；5min；1个循环，95℃ ；3min ，95℃；10s；58℃；40个循环，在58℃延伸时收集荧光信号；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▲5．试剂盒有效期不低于12个月；至少提供一个批次的批签发报告；</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生产厂家经农业农村部核发的《兽药GMP证书》和《兽药生产许可证》电子件；兽药产品批准文号</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w:t>
      </w:r>
      <w:r/>
    </w:p>
    <w:p>
      <w:pPr>
        <w:pStyle w:val="1010"/>
        <w:ind w:left="0" w:firstLine="480"/>
        <w:keepLines w:val="0"/>
        <w:keepNext w:val="0"/>
        <w:pageBreakBefore w:val="0"/>
        <w:spacing w:line="440" w:lineRule="exact"/>
        <w:widowControl w:val="off"/>
        <w:rPr>
          <w:rFonts w:hint="eastAsia"/>
          <w:color w:val="auto"/>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 提供具备CMA检测资质的第三方实验室出具的试剂使用报告电子件。</w:t>
      </w:r>
      <w:r/>
    </w:p>
    <w:p>
      <w:pPr>
        <w:pStyle w:val="1010"/>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）口蹄疫病原学（PCR）检测试剂盒（规格：50 T/盒）</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1．用于水疱液、O-P 液、水疱皮、扁桃体、淋巴结、骨髓、肌肉、病毒接</w:t>
      </w:r>
      <w:r>
        <w:rPr>
          <w:rFonts w:hint="eastAsia" w:ascii="仿宋" w:hAnsi="仿宋" w:eastAsia="仿宋" w:cs="仿宋"/>
          <w:b w:val="0"/>
          <w:bCs w:val="0"/>
          <w:color w:val="auto"/>
          <w:sz w:val="24"/>
          <w:szCs w:val="24"/>
          <w:highlight w:val="none"/>
        </w:rPr>
        <w:t xml:space="preserve">种乳鼠以及细胞培养物等样品中口蹄疫病毒核酸的检测。</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2．试剂盒适用于ABI系列，Roche系列，天隆系列等荧光定量PCR检测仪；</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3．试剂盒组成：PCR反应液 1管，阳性对照 1管，阴性对照 1管；说明书一份；</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4．反应条件：55℃ ；15min；1个循环，95℃； 3min；1个循环，95℃； 10s；60℃；40个循环，在60℃延伸时收集荧光信号；</w:t>
      </w:r>
      <w:r/>
    </w:p>
    <w:p>
      <w:pPr>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▲5．试剂盒有效期不低于12个月；至少提供一个批次的批签发报告；</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★6．投标人提供</w:t>
      </w:r>
      <w:r>
        <w:rPr>
          <w:rFonts w:hint="eastAsia" w:ascii="仿宋" w:hAnsi="仿宋" w:eastAsia="仿宋" w:cs="仿宋"/>
          <w:b w:val="0"/>
          <w:bCs w:val="0"/>
          <w:color w:val="auto"/>
          <w:sz w:val="24"/>
          <w:szCs w:val="24"/>
          <w:highlight w:val="none"/>
          <w:lang w:val="en-US" w:eastAsia="zh-CN"/>
        </w:rPr>
        <w:t xml:space="preserve">所投产品</w:t>
      </w:r>
      <w:r>
        <w:rPr>
          <w:rFonts w:hint="eastAsia" w:ascii="仿宋" w:hAnsi="仿宋" w:eastAsia="仿宋" w:cs="仿宋"/>
          <w:b w:val="0"/>
          <w:bCs w:val="0"/>
          <w:color w:val="auto"/>
          <w:sz w:val="24"/>
          <w:szCs w:val="24"/>
          <w:highlight w:val="none"/>
        </w:rPr>
        <w:t xml:space="preserve">生产厂家经农业农村部核发的《兽药GMP证书》和《兽药生产许可证》电子件；兽药产品批准文号</w:t>
      </w:r>
      <w:r>
        <w:rPr>
          <w:rFonts w:hint="eastAsia" w:ascii="仿宋" w:hAnsi="仿宋" w:eastAsia="仿宋" w:cs="仿宋"/>
          <w:b w:val="0"/>
          <w:bCs w:val="0"/>
          <w:color w:val="auto"/>
          <w:sz w:val="24"/>
          <w:szCs w:val="24"/>
          <w:highlight w:val="none"/>
          <w:lang w:val="en-US" w:eastAsia="zh-CN"/>
        </w:rPr>
        <w:t xml:space="preserve">电子件</w:t>
      </w:r>
      <w:r>
        <w:rPr>
          <w:rFonts w:hint="eastAsia" w:ascii="仿宋" w:hAnsi="仿宋" w:eastAsia="仿宋" w:cs="仿宋"/>
          <w:b w:val="0"/>
          <w:bCs w:val="0"/>
          <w:color w:val="auto"/>
          <w:sz w:val="24"/>
          <w:szCs w:val="24"/>
          <w:highlight w:val="none"/>
        </w:rPr>
        <w:t xml:space="preserve">；</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 提供具备CMA检测资质的第三方实验室出具的试剂使用报告电子件。</w:t>
      </w:r>
      <w:r/>
    </w:p>
    <w:p>
      <w:pPr>
        <w:pStyle w:val="1016"/>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)禽流感病通用型（PCR）检测试剂盒（规格：50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1、本试剂盒采用RT-PCR方法结合荧光探针的扩增检测技术，反应在同一管内连续进行，操作简单，并有效防止了污染，能对样品中的禽流感病毒RNA进行快速检测；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2、用途：用于检测禽组织、分泌物、排泄物及尿囊液中所有亚型的禽流感病毒（AIV）的RNA，适用于AIV的检测、诊断和流行病学调查；</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3、主要成分与含量：RT-PCR 反应液750μl×1 管、PPRV-U 引物探针混合液250μl×1 管、阴性对照200μl×1 管、阳性对照200μl×1 管；</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4、反应程序：50℃15分钟1次循环，95℃3分钟1次循环，95℃15秒50℃30秒72℃30秒5次循环，94℃15秒 58℃30秒40次循环收集荧光；</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5、结果判定：</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5.1阳性：被检样品Ct 值≤33 并出现特异的扩增曲线。</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5.2可疑：被检样品Ct 值＞33 并出现特异的扩增曲线。可疑样品需重新提取核酸进行复检，复检结果无Ct 值，判为阴性，否则判为阳性。</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▲5.3阴性：被检样品无Ct值。对于某些未呈现特异的扩增曲线，但本底较高的样品，（提供符合以上参数要求的产品说明书）；</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▲6、提供中国动物卫生与流行</w:t>
      </w:r>
      <w:r>
        <w:rPr>
          <w:rFonts w:hint="eastAsia" w:ascii="仿宋" w:hAnsi="仿宋" w:eastAsia="仿宋" w:cs="仿宋"/>
          <w:color w:val="auto"/>
          <w:sz w:val="24"/>
          <w:szCs w:val="24"/>
          <w:highlight w:val="none"/>
        </w:rPr>
        <w:t xml:space="preserve">病学中心国家禽流感专业实验室评价报告电子件；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▲7、试剂盒有效期不低于12个月；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▲8、提供具备</w:t>
      </w:r>
      <w:r>
        <w:rPr>
          <w:rFonts w:hint="eastAsia" w:ascii="仿宋" w:hAnsi="仿宋" w:eastAsia="仿宋" w:cs="仿宋"/>
          <w:color w:val="auto"/>
          <w:sz w:val="24"/>
          <w:szCs w:val="24"/>
          <w:highlight w:val="none"/>
          <w:lang w:val="en-US" w:eastAsia="zh-CN"/>
        </w:rPr>
        <w:t xml:space="preserve">CMA检测</w:t>
      </w:r>
      <w:r>
        <w:rPr>
          <w:rFonts w:hint="eastAsia" w:ascii="仿宋" w:hAnsi="仿宋" w:eastAsia="仿宋" w:cs="仿宋"/>
          <w:color w:val="auto"/>
          <w:sz w:val="24"/>
          <w:szCs w:val="24"/>
          <w:highlight w:val="none"/>
        </w:rPr>
        <w:t xml:space="preserve">资质的第三方实验室</w:t>
      </w:r>
      <w:r>
        <w:rPr>
          <w:rFonts w:hint="eastAsia" w:ascii="仿宋" w:hAnsi="仿宋" w:eastAsia="仿宋" w:cs="仿宋"/>
          <w:color w:val="auto"/>
          <w:sz w:val="24"/>
          <w:szCs w:val="24"/>
          <w:highlight w:val="none"/>
          <w:lang w:val="en-US" w:eastAsia="zh-CN"/>
        </w:rPr>
        <w:t xml:space="preserve">出具的</w:t>
      </w:r>
      <w:r>
        <w:rPr>
          <w:rFonts w:hint="eastAsia" w:ascii="仿宋" w:hAnsi="仿宋" w:eastAsia="仿宋" w:cs="仿宋"/>
          <w:color w:val="auto"/>
          <w:sz w:val="24"/>
          <w:szCs w:val="24"/>
          <w:highlight w:val="none"/>
        </w:rPr>
        <w:t xml:space="preserve">试剂使用报告电子件。</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）病毒核酸（RNA/DNA)提取试剂（规格：64 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1.检测原理：核酸提取过程中，配合天隆NP968系列仪器、GeneRotex96或PANA9600S核酸提取工作站，利用磁珠吸附原理，通过特制的磁棒吸附、转移和释放磁珠，实现磁珠/核酸的转移，自动完成核酸的提取；</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2.样本适用性：鼻咽拭子、环境样本、血清、血拭子、组织样本；</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▲3.操作指示剂：操作孔位具有蓝色指示剂，防止样本加错空位；提供试剂孔位照片；</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4.操作简便性：使用时只需加样本，无需再添加其他试剂组分如蛋白酶K等；磁珠和裂解液分同别位于不同孔中；</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▲5.单次提取时间：≤12分钟；并提供说明书电子件；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▲6.上样量： ≥400ul；并提供说明书电子件；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7.板内精密度：同一提取模板16个重复PCR的CT</w:t>
      </w:r>
      <w:r>
        <w:rPr>
          <w:rFonts w:hint="eastAsia" w:ascii="仿宋" w:hAnsi="仿宋" w:eastAsia="仿宋" w:cs="仿宋"/>
          <w:color w:val="auto"/>
          <w:sz w:val="24"/>
          <w:szCs w:val="24"/>
          <w:highlight w:val="none"/>
        </w:rPr>
        <w:t xml:space="preserve">值重复性误差CV≤5%；</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8.洗脱体积：≤60ul；</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9.灵敏度：达到100copies/ml 检测限；</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10、规格：64T/盒（16T/板×4）、20T/盒(5T/板*4板)</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40T/盒(10T/板*4板) 、480T/盒（16T/板*30板）； </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▲11.储存及有效期：室温保存条件下，有效期≥18个月；提供的试剂到达用户时（以签收日期为准）距该试剂失效日期应不少于16个月；并提供说明书电子件；</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仪器匹配性：适用天隆提取系列仪器、NP968-S、GeneRotex96或PANA9600S核酸提取工作站，供应商提供非机器同品牌的试剂，需提供中国兽医药品监察所、中国动物疫病预防控制中心等国家级权威部门试剂相关性能的比对检测报告。</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▲13.售</w:t>
      </w:r>
      <w:r>
        <w:rPr>
          <w:rFonts w:hint="eastAsia" w:ascii="仿宋" w:hAnsi="仿宋" w:eastAsia="仿宋" w:cs="仿宋"/>
          <w:color w:val="auto"/>
          <w:sz w:val="24"/>
          <w:szCs w:val="24"/>
          <w:highlight w:val="none"/>
        </w:rPr>
        <w:t xml:space="preserve">后服务期：提供不低于18个月的免费</w:t>
      </w:r>
      <w:r>
        <w:rPr>
          <w:rFonts w:hint="eastAsia" w:ascii="仿宋" w:hAnsi="仿宋" w:eastAsia="仿宋" w:cs="仿宋"/>
          <w:color w:val="auto"/>
          <w:sz w:val="24"/>
          <w:szCs w:val="24"/>
          <w:highlight w:val="none"/>
          <w:lang w:val="en-US" w:eastAsia="zh-CN"/>
        </w:rPr>
        <w:t xml:space="preserve">售后服务期</w:t>
      </w:r>
      <w:r>
        <w:rPr>
          <w:rFonts w:hint="eastAsia" w:ascii="仿宋" w:hAnsi="仿宋" w:eastAsia="仿宋" w:cs="仿宋"/>
          <w:color w:val="auto"/>
          <w:sz w:val="24"/>
          <w:szCs w:val="24"/>
          <w:highlight w:val="none"/>
        </w:rPr>
        <w:t xml:space="preserve">；</w:t>
      </w:r>
      <w:r/>
    </w:p>
    <w:p>
      <w:pPr>
        <w:pStyle w:val="1010"/>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▲14.提供具备CMA检测资质的第三方实验室出具的试剂使用报告电子件。</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）非洲猪瘟病毒实时荧光PCR检测试剂盒（规格：50T/盒）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1.作用与用途：用于全血、血清、淋巴结、脾脏、肾脏、扁桃体、肺脏、肌肉、血粉、环境样品等样品中非洲猪瘟病毒核酸的检测。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2．保存条件：-20℃以下冷冻保存。</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3．试剂盒规格：50 检份/盒。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4.试剂盒组成：荧光PCR酶混合液900μl/管、引物探针、阳性对照100μl/管、阴性对照100μl/管。</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5.敏感性100%，特异性100%</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6．反应程序：50℃孵育 2 分钟，95℃预变性 5 分钟；95℃变性 15 秒，60℃退火延伸 1 分钟，45 个循环，在每一循环的 60℃时收集 FAM 荧光信号。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7.结果判定：（1）阳性对照Ct值应＜30且出现特异性扩增曲线，阴性对照应无Ct值且Ct值≥ 40且无特异性扩增曲线，试验结果有效；否则应重新进行试验。</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（2）被检样品 Ct 值≤38 且出现特异性扩增曲线，判为阳性；当无 Ct 值或 Ct 值≥40， 判为阴性；当 38＜Ct 值＜40 且出现特异性扩增曲线，判为疑似。对疑似样品，模板量加倍（4µl）进行复检 2 次，有 1 次出现 Ct 值＜40 且出现特异性扩增曲线即判为阳性，否则判为阴性。</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▲8．试剂盒有效期不低于12个月；</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▲9．提供国家非洲猪瘟参考实验室技术支持文件及非洲猪瘟参考实验室提供技术支持电子件；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▲10.提供中国动卫中心技术支持文件及中国兽医药品监察所生产与检验报告电子件；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▲11.提供中国动卫中心性能验证及评价报告电子件；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★12.提供该产品新兽药公告及兽药批准文号；    </w:t>
      </w:r>
      <w:r>
        <w:rPr>
          <w:rFonts w:hint="eastAsia" w:ascii="仿宋" w:hAnsi="仿宋" w:eastAsia="仿宋" w:cs="仿宋"/>
          <w:color w:val="auto"/>
          <w:sz w:val="24"/>
          <w:szCs w:val="24"/>
          <w:highlight w:val="none"/>
        </w:rPr>
        <w:t xml:space="preserve">                                                                                                                                                                                          </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.提供具备CMA检测资质的第三方实验室出具的试剂使用报告电子件。</w:t>
      </w:r>
      <w:bookmarkStart w:id="172" w:name="_GoBack"/>
      <w:r/>
      <w:bookmarkEnd w:id="172"/>
      <w:r/>
      <w:r/>
    </w:p>
    <w:p>
      <w:pPr>
        <w:pStyle w:val="1010"/>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）200ul吸头（规格：1000个/包）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pStyle w:val="1010"/>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）200ul吸头（规格：96个/盒）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2.规格：96个/盒；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10"/>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rPr>
          <w:rFonts w:hint="eastAsia" w:ascii="仿宋" w:hAnsi="仿宋" w:eastAsia="仿宋" w:cs="仿宋"/>
          <w:color w:val="auto"/>
          <w:highlight w:val="none"/>
        </w:rPr>
        <w:t xml:space="preserve">。</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）10ul吸头（规格：1000个/包）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highlight w:val="none"/>
        </w:rPr>
        <w:t xml:space="preserve">1</w:t>
      </w:r>
      <w:r>
        <w:rPr>
          <w:rFonts w:hint="eastAsia" w:ascii="仿宋" w:hAnsi="仿宋" w:eastAsia="仿宋" w:cs="仿宋"/>
          <w:color w:val="auto"/>
          <w:sz w:val="24"/>
          <w:szCs w:val="24"/>
          <w:highlight w:val="none"/>
        </w:rPr>
        <w:t xml:space="preserve">.医疗级聚丙烯材质制成，无再生料生产，产品挺直，无弯曲变形，耐高温高压；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2.规格：1000个/包；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）10ul吸头（规格：96个/盒）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1.医疗级聚丙烯材质制成，无再生料生产，产品挺直，无弯曲变形，耐高温高压；</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2.规格：96个/盒；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3.适配国内外品牌移液器，加长设计，便于深度取液；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4.高端透明无色吸头，加长设计，内壁光滑，</w:t>
      </w:r>
      <w:r>
        <w:rPr>
          <w:rFonts w:hint="eastAsia" w:ascii="仿宋" w:hAnsi="仿宋" w:eastAsia="仿宋" w:cs="仿宋"/>
          <w:color w:val="auto"/>
          <w:sz w:val="24"/>
          <w:szCs w:val="24"/>
          <w:highlight w:val="none"/>
          <w:lang w:val="en-US" w:eastAsia="zh-CN"/>
        </w:rPr>
        <w:t xml:space="preserve">可以</w:t>
      </w:r>
      <w:r>
        <w:rPr>
          <w:rFonts w:hint="eastAsia" w:ascii="仿宋" w:hAnsi="仿宋" w:eastAsia="仿宋" w:cs="仿宋"/>
          <w:color w:val="auto"/>
          <w:sz w:val="24"/>
          <w:szCs w:val="24"/>
          <w:highlight w:val="none"/>
        </w:rPr>
        <w:t xml:space="preserve">有效减少挂壁情况的发生；</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▲5.无 DNA 酶、无 RNA 酶、无致热源，提供生产厂家十万级或以上净化生产车间检测报告。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29</w:t>
      </w:r>
      <w:r>
        <w:rPr>
          <w:rFonts w:hint="eastAsia" w:ascii="仿宋" w:hAnsi="仿宋" w:eastAsia="仿宋" w:cs="仿宋"/>
          <w:b/>
          <w:bCs/>
          <w:color w:val="auto"/>
          <w:sz w:val="24"/>
          <w:szCs w:val="24"/>
          <w:highlight w:val="none"/>
        </w:rPr>
        <w:t xml:space="preserve">）1.5ml指型管（规格：500个/包）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1.医疗级聚丙烯材质制成，耐低温和耐化学腐蚀；</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2.规格：1.5ml；</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3.管体高透明，便于样本观测；刻度清晰、准确，便于读取； 大面积磨砂面，方便书写；管盖独特设计，增强密封性， 可单手操作；平盖设计易于书写和标记；</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▲4.无 DNA 酶、无 RNA 酶，提供生产厂家十万级或以上净化生产车间检测报告。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0</w:t>
      </w:r>
      <w:r>
        <w:rPr>
          <w:rFonts w:hint="eastAsia" w:ascii="仿宋" w:hAnsi="仿宋" w:eastAsia="仿宋" w:cs="仿宋"/>
          <w:b/>
          <w:bCs/>
          <w:color w:val="auto"/>
          <w:sz w:val="24"/>
          <w:szCs w:val="24"/>
          <w:highlight w:val="none"/>
        </w:rPr>
        <w:t xml:space="preserve">）2ml指型管（规格：500个/包）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1.医疗级聚丙烯材质制成，耐低温和耐化学腐蚀；</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2.规格：2.0ml；</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3.管体高透明，便于样本观测；刻度清晰、准确，便于读取；大面积磨砂面，方便书写；管盖独特设计，增强密封性，可单手操作；平盖设计易于书写和标记；</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▲4.无 DNA 酶、无 RNA 酶，提供生产厂家十万级或以上净化生产车间检测报告。</w:t>
      </w:r>
      <w:r/>
    </w:p>
    <w:p>
      <w:pPr>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）一次性血凝版（规格：3000板/箱）</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1.材质：聚氯乙烯（PVC）材质；</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2.规格：V底90°，V底110°，U底等；</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3.用于血清稀释，蛋白和抗体浓度稀释。</w:t>
      </w:r>
      <w:r/>
    </w:p>
    <w:p>
      <w:pPr>
        <w:pStyle w:val="1016"/>
        <w:ind w:left="0" w:firstLine="48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32</w:t>
      </w:r>
      <w:r>
        <w:rPr>
          <w:rFonts w:hint="eastAsia" w:ascii="仿宋" w:hAnsi="仿宋" w:eastAsia="仿宋" w:cs="仿宋"/>
          <w:b/>
          <w:bCs/>
          <w:color w:val="auto"/>
          <w:sz w:val="24"/>
          <w:szCs w:val="24"/>
          <w:highlight w:val="none"/>
        </w:rPr>
        <w:t xml:space="preserve">）一次性长筒靴式鞋套（规格：10双/卷）</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.材质：PE；</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.规格：长筒；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.颜色：蓝色；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.弹力束口，不易脱落。</w:t>
      </w:r>
      <w:r/>
    </w:p>
    <w:p>
      <w:pPr>
        <w:pStyle w:val="1016"/>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33</w:t>
      </w:r>
      <w:r>
        <w:rPr>
          <w:rFonts w:hint="eastAsia" w:ascii="仿宋" w:hAnsi="仿宋" w:eastAsia="仿宋" w:cs="仿宋"/>
          <w:b/>
          <w:bCs/>
          <w:color w:val="auto"/>
          <w:sz w:val="24"/>
          <w:szCs w:val="24"/>
          <w:highlight w:val="none"/>
        </w:rPr>
        <w:t xml:space="preserve">）一次性医用乳胶手套（规格：50副/盒）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．材质：加厚天然乳胶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．颜色：乳胶色</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．规格：S、M、L，50副/盒。</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．特点：佩戴舒适灵活，无毒无味无臭，耐酸碱防油污，强度高韧性好。</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）9号一次性采血器（5ML）（规格：2000支/箱）</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bookmarkStart w:id="142" w:name="_Hlk195364010"/>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1．盛血器外套、芯杆采用聚丙烯材料，锥头座、内塞采用聚乙烯材料制造；</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2．盛血器活塞采用天然乳胶；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3．外套最小分度值为0.5ml，容量允差为±6%；</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4．盛血器所配用注射针应针尖锋利，无弯钩、毛刺、毛边等缺陷；</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5．盛血器外观应透明、清洁，无气泡、杂质，表面字样刻线应完整清晰；</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6．盛血器的滑动性能应用5N力作用于拉手，芯杆能顺利地全程滑动；</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7．盛血器能承受1500r/min，持续5min离心力，应无渗漏。</w:t>
      </w:r>
      <w:bookmarkEnd w:id="142"/>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）7号一次性采血器（5ML）（规格：2000支/箱）</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1.盛血器外套、芯杆采用聚丙烯材料，锥头座、内塞采用聚乙烯材料制造；</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2.盛血器活塞采用天然乳胶；</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3.外套最小分度值为0.5ml，容量允差为±6%；</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4.盛血器所配用注射针应针尖锋利，无弯钩、毛刺、毛边等缺陷；</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5.盛血器外观应透明、清洁，无气泡、杂质，表面字样刻线应完整清晰；</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6.盛血器的滑动性能应用5N力作用于拉手，芯杆能顺利地全程滑动；</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7.盛血器能承受1500r/min，持续5min离心力，应无渗漏。</w:t>
      </w:r>
      <w:r/>
    </w:p>
    <w:p>
      <w:pPr>
        <w:ind w:left="0" w:firstLine="48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）虎红平板反应试纸卡（规格：50张/包）</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1.替代载玻片等传统反应载体；用于布病虎红平板凝集试验；</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2.每张板可以做样本数量不低于50份；</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3.检测孔凹凸设计，防止外溢；</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4.每孔下方有对应的阿拉伯数字。</w:t>
      </w:r>
      <w:r/>
    </w:p>
    <w:p>
      <w:pPr>
        <w:ind w:left="0" w:firstLine="482"/>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（37）实验室用工人员劳务费</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提供实验室专用劳务人员的劳务费</w:t>
      </w:r>
      <w:r>
        <w:rPr>
          <w:rFonts w:hint="eastAsia" w:ascii="仿宋" w:hAnsi="仿宋" w:eastAsia="仿宋" w:cs="仿宋"/>
          <w:b w:val="0"/>
          <w:bCs w:val="0"/>
          <w:color w:val="auto"/>
          <w:sz w:val="24"/>
          <w:szCs w:val="24"/>
          <w:highlight w:val="none"/>
        </w:rPr>
        <w:t xml:space="preserve">；</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签订劳务合同或劳务派遣合同，服务期1年</w:t>
      </w:r>
      <w:r>
        <w:rPr>
          <w:rFonts w:hint="eastAsia" w:ascii="仿宋" w:hAnsi="仿宋" w:eastAsia="仿宋" w:cs="仿宋"/>
          <w:b w:val="0"/>
          <w:bCs w:val="0"/>
          <w:color w:val="auto"/>
          <w:sz w:val="24"/>
          <w:szCs w:val="24"/>
          <w:highlight w:val="none"/>
        </w:rPr>
        <w:t xml:space="preserve">；</w:t>
      </w:r>
      <w:r/>
    </w:p>
    <w:p>
      <w:pPr>
        <w:pStyle w:val="1010"/>
        <w:ind w:left="0"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val="en-US" w:eastAsia="zh-CN"/>
        </w:rPr>
        <w:t xml:space="preserve">承诺每年劳务费用为52000元（含保险等费用）。</w:t>
      </w:r>
      <w:r/>
    </w:p>
    <w:p>
      <w:pPr>
        <w:pStyle w:val="1010"/>
        <w:ind w:left="0" w:firstLine="0"/>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numPr>
          <w:ilvl w:val="0"/>
          <w:numId w:val="0"/>
        </w:numPr>
        <w:ind w:left="0" w:firstLine="562"/>
        <w:keepLines w:val="0"/>
        <w:keepNext w:val="0"/>
        <w:pageBreakBefore w:val="0"/>
        <w:spacing w:line="44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8"/>
          <w:szCs w:val="28"/>
          <w:highlight w:val="none"/>
          <w:lang w:val="en-US" w:eastAsia="zh-CN"/>
        </w:rPr>
        <w:t xml:space="preserve">（二）《采购清单及技术参数要求》技术参数说明如下：</w:t>
      </w:r>
      <w:r/>
    </w:p>
    <w:p>
      <w:pPr>
        <w:pStyle w:val="761"/>
        <w:ind w:left="0" w:firstLine="480"/>
        <w:keepLines w:val="0"/>
        <w:keepNext w:val="0"/>
        <w:pageBreakBefore w:val="0"/>
        <w:spacing w:line="440" w:lineRule="exact"/>
        <w:shd w:val="clear" w:color="auto" w:fill="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1、上述清单中标注“●”为核心产品，不同投标人核心产品标的品牌相同按同品牌投标人处理。（详见投标人须知“18.5相同品牌产品投标”）</w:t>
      </w:r>
      <w:r/>
    </w:p>
    <w:p>
      <w:pPr>
        <w:pStyle w:val="761"/>
        <w:ind w:left="0" w:firstLine="482"/>
        <w:keepLines w:val="0"/>
        <w:keepNext w:val="0"/>
        <w:pageBreakBefore w:val="0"/>
        <w:spacing w:line="440" w:lineRule="exact"/>
        <w:shd w:val="clear" w:color="auto" w:fill="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2、标注“★”号标记的技术参数为实质性技术参数，须按招标文件指定要求提供证明材料。未提供，该采购包作无效标处理。</w:t>
      </w:r>
      <w:r/>
    </w:p>
    <w:p>
      <w:pPr>
        <w:pStyle w:val="761"/>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标注“▲”号标记的技术参数为重要技术参数，须按招标文件指定要求提供证明材料，未指定的证明材料可以是第三方检测报告，或技术白皮书或公开发行产品彩页或注明链接的官网截图或现场实物图片等文件的电子件。未提供视为负偏离。 </w:t>
      </w:r>
      <w:r/>
    </w:p>
    <w:p>
      <w:pPr>
        <w:pStyle w:val="761"/>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bookmarkStart w:id="143" w:name="OLE_LINK9"/>
      <w:r>
        <w:rPr>
          <w:rFonts w:hint="eastAsia" w:ascii="仿宋" w:hAnsi="仿宋" w:eastAsia="仿宋" w:cs="仿宋"/>
          <w:b w:val="0"/>
          <w:bCs w:val="0"/>
          <w:color w:val="auto"/>
          <w:sz w:val="24"/>
          <w:szCs w:val="24"/>
          <w:highlight w:val="none"/>
          <w:lang w:val="en-US" w:eastAsia="zh-CN"/>
        </w:rPr>
        <w:t xml:space="preserve">标注“#”号标记的技术参数为一般技术参数</w:t>
      </w:r>
      <w:bookmarkEnd w:id="143"/>
      <w:r>
        <w:rPr>
          <w:rFonts w:hint="eastAsia" w:ascii="仿宋" w:hAnsi="仿宋" w:eastAsia="仿宋" w:cs="仿宋"/>
          <w:b w:val="0"/>
          <w:bCs w:val="0"/>
          <w:color w:val="auto"/>
          <w:sz w:val="24"/>
          <w:szCs w:val="24"/>
          <w:highlight w:val="none"/>
          <w:lang w:val="en-US" w:eastAsia="zh-CN"/>
        </w:rPr>
        <w:t xml:space="preserve">。投标人须详尽真实地在《技术要求响应及偏离表》内逐条响应，且在《技术要求响应及偏离表》内详尽真实地列明“超出、符合或偏离”情况，否则将视为负偏离。</w:t>
      </w:r>
      <w:r/>
    </w:p>
    <w:p>
      <w:pPr>
        <w:pStyle w:val="761"/>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5.投标人应当对《中小企业声明函》真实性负责，投标人出具的《中小企业声明函》应当对本次采购标的逐一列明制造商且应当与明细报价表内容相对应。</w:t>
      </w:r>
      <w:r/>
    </w:p>
    <w:p>
      <w:pPr>
        <w:ind w:left="0" w:firstLine="480"/>
        <w:keepLines w:val="0"/>
        <w:keepNext w:val="0"/>
        <w:pageBreakBefore w:val="0"/>
        <w:spacing w:line="440" w:lineRule="exact"/>
        <w:shd w:val="clear" w:color="auto" w:fill="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、投标人须提供所投标的产品品牌、型号、规格、产地等，须按照招标文件中投标文件格式要求填写完整。在投标文件中必须标明所投产品的品牌、型号，否则作无效投标处理。</w:t>
      </w:r>
      <w:r>
        <w:rPr>
          <w:rFonts w:hint="eastAsia" w:ascii="仿宋" w:hAnsi="仿宋" w:eastAsia="仿宋" w:cs="仿宋"/>
          <w:b w:val="0"/>
          <w:bCs w:val="0"/>
          <w:color w:val="auto"/>
          <w:sz w:val="24"/>
          <w:szCs w:val="24"/>
          <w:highlight w:val="none"/>
          <w:lang w:val="en-US" w:eastAsia="zh-CN"/>
        </w:rPr>
        <w:t xml:space="preserve">标的物数量不得擅自变动，如有变动作无效投标处理。</w:t>
      </w:r>
      <w:r/>
    </w:p>
    <w:p>
      <w:pPr>
        <w:ind w:left="0" w:firstLine="602"/>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b/>
          <w:color w:val="auto"/>
          <w:sz w:val="30"/>
          <w:szCs w:val="30"/>
          <w:highlight w:val="none"/>
          <w:lang w:val="en-US" w:eastAsia="zh-CN"/>
        </w:rPr>
        <w:t xml:space="preserve">六、项目要求</w:t>
      </w:r>
      <w:r/>
    </w:p>
    <w:p>
      <w:pPr>
        <w:ind w:left="0" w:firstLine="482"/>
        <w:keepLines w:val="0"/>
        <w:keepNext w:val="0"/>
        <w:pageBreakBefore w:val="0"/>
        <w:spacing w:line="440" w:lineRule="exact"/>
        <w:shd w:val="clear" w:color="auto" w:fill="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一</w:t>
      </w:r>
      <w:r>
        <w:rPr>
          <w:rFonts w:hint="eastAsia" w:ascii="仿宋" w:hAnsi="仿宋" w:eastAsia="仿宋" w:cs="仿宋"/>
          <w:b/>
          <w:bCs/>
          <w:color w:val="auto"/>
          <w:sz w:val="24"/>
          <w:highlight w:val="none"/>
        </w:rPr>
        <w:t xml:space="preserve">）供货要求</w:t>
      </w:r>
      <w:r/>
    </w:p>
    <w:p>
      <w:pPr>
        <w:ind w:left="0" w:firstLine="480"/>
        <w:keepLines w:val="0"/>
        <w:keepNext w:val="0"/>
        <w:pageBreakBefore w:val="0"/>
        <w:spacing w:line="440" w:lineRule="exact"/>
        <w:shd w:val="clear" w:color="auto" w:fill="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1、供应商</w:t>
      </w:r>
      <w:r>
        <w:rPr>
          <w:rFonts w:hint="eastAsia" w:ascii="仿宋" w:hAnsi="仿宋" w:eastAsia="仿宋" w:cs="仿宋"/>
          <w:color w:val="auto"/>
          <w:sz w:val="24"/>
          <w:highlight w:val="none"/>
        </w:rPr>
        <w:t xml:space="preserve">应提供合格货物，保证货物为全新、未使用的原厂正品，货物上均有合格证，包括品牌的有关标志。</w:t>
      </w:r>
      <w:r/>
    </w:p>
    <w:p>
      <w:pPr>
        <w:pStyle w:val="1010"/>
        <w:ind w:left="0" w:firstLine="480"/>
        <w:keepLines w:val="0"/>
        <w:keepNext w:val="0"/>
        <w:pageBreakBefore w:val="0"/>
        <w:spacing w:line="44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2、所投产品如果不能满足实验需要，采购方有权要求更换产品品牌直至满足实验要求。</w:t>
      </w:r>
      <w:r/>
    </w:p>
    <w:p>
      <w:pPr>
        <w:pStyle w:val="1010"/>
        <w:ind w:left="0" w:firstLine="480"/>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szCs w:val="21"/>
          <w:highlight w:val="none"/>
          <w:lang w:val="en-US" w:eastAsia="zh-CN" w:bidi="ar-SA"/>
        </w:rPr>
        <w:t xml:space="preserve">3、所投产品在供货时不按投标参数提供的，将列入采购黑名单。</w:t>
      </w:r>
      <w:r/>
    </w:p>
    <w:p>
      <w:pPr>
        <w:ind w:left="0" w:firstLine="482"/>
        <w:keepLines w:val="0"/>
        <w:keepNext w:val="0"/>
        <w:pageBreakBefore w:val="0"/>
        <w:spacing w:line="440" w:lineRule="exact"/>
        <w:shd w:val="clear" w:color="auto" w:fill="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）质量保证</w:t>
      </w:r>
      <w:r/>
    </w:p>
    <w:p>
      <w:pPr>
        <w:ind w:left="0" w:firstLine="480"/>
        <w:keepLines w:val="0"/>
        <w:keepNext w:val="0"/>
        <w:pageBreakBefore w:val="0"/>
        <w:spacing w:line="440" w:lineRule="exact"/>
        <w:shd w:val="clear" w:color="auto" w:fill="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应承诺提供的所有产品都是全新的，符合国家规范及江苏省、宿迁市相应地方规范、招标文件、材料厂家的技术规范的有关要求。货物最终验收后，在售后服务期内，投标人应对由于设计、工艺或材料的缺陷以及其他由于生产厂家或</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的原因而发生的任何不足或故障负责，费用由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负担。</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发出索赔通知。</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在收到通知后，应在合同所附服务承诺约定的时间内更换有缺陷的货物。</w:t>
      </w:r>
      <w:r/>
    </w:p>
    <w:p>
      <w:pPr>
        <w:ind w:firstLine="480"/>
        <w:spacing w:line="360" w:lineRule="auto"/>
        <w:shd w:val="clear" w:color="auto" w:fill="auto"/>
        <w:rPr>
          <w:rFonts w:hint="eastAsia" w:ascii="仿宋" w:hAnsi="仿宋" w:eastAsia="仿宋" w:cs="仿宋"/>
          <w:b/>
          <w:bCs/>
          <w:iCs/>
          <w:color w:val="auto"/>
          <w:sz w:val="24"/>
          <w:szCs w:val="24"/>
          <w:highlight w:val="none"/>
        </w:rPr>
      </w:pPr>
      <w:r>
        <w:rPr>
          <w:rFonts w:hint="eastAsia" w:ascii="仿宋" w:hAnsi="仿宋" w:eastAsia="仿宋" w:cs="仿宋"/>
          <w:color w:val="auto"/>
          <w:sz w:val="24"/>
          <w:highlight w:val="none"/>
        </w:rPr>
        <w:t xml:space="preserve">（4）如果</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在收到通知后，在合同所附服务承诺约定的时间内没有弥补缺陷，采购人可采取必要的补救措施，但风险和费用将由</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承担。</w:t>
      </w:r>
      <w:r/>
    </w:p>
    <w:p>
      <w:pPr>
        <w:ind w:firstLine="482"/>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）货物的包装、发运及运输</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应在货物发运前对其进行满足运输距离、防潮、防震、防锈和防破损装卸等要求包装，以保证货物安全运达采购人指定地点。</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对货物的包装应符合《商品包装政府采购需求标准（试行）》、《快递包装政府采购需求标准（试行）》的规定。</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（2）使用说明书、质量检验证明书、随配附件和工具以及清单一并附于货物内。</w:t>
      </w:r>
      <w:r/>
    </w:p>
    <w:p>
      <w:pPr>
        <w:ind w:firstLine="480"/>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在货物发运手续办理完毕后24小时内或货到采购人48小时前通知采购人，以准备接货。</w:t>
      </w:r>
      <w:r/>
    </w:p>
    <w:p>
      <w:pPr>
        <w:ind w:left="543" w:hanging="64"/>
        <w:spacing w:line="360" w:lineRule="auto"/>
        <w:shd w:val="clear" w:color="auto" w:fil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（4）货物在交付采购人前发生的风险均由</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负责。</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（6）货物在规定的交付期限内由</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送达采购人指定的地点视为交付，</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同时需通知采购人货物已送达。</w:t>
      </w:r>
      <w:r/>
    </w:p>
    <w:p>
      <w:pPr>
        <w:ind w:firstLine="482"/>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（四）验收</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（1）验收要求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验收内容：包括</w:t>
      </w:r>
      <w:r>
        <w:rPr>
          <w:rFonts w:hint="eastAsia" w:ascii="仿宋" w:hAnsi="仿宋" w:eastAsia="仿宋" w:cs="仿宋"/>
          <w:color w:val="auto"/>
          <w:sz w:val="24"/>
          <w:highlight w:val="none"/>
          <w:lang w:val="en-US" w:eastAsia="zh-CN"/>
        </w:rPr>
        <w:t xml:space="preserve">产品</w:t>
      </w:r>
      <w:r>
        <w:rPr>
          <w:rFonts w:hint="eastAsia" w:ascii="仿宋" w:hAnsi="仿宋" w:eastAsia="仿宋" w:cs="仿宋"/>
          <w:color w:val="auto"/>
          <w:sz w:val="24"/>
          <w:highlight w:val="none"/>
        </w:rPr>
        <w:t xml:space="preserve">品牌、型号、规格、数量是否符合合同规定，外观质量、产品包装是否完好</w:t>
      </w:r>
      <w:r>
        <w:rPr>
          <w:rFonts w:hint="eastAsia" w:ascii="仿宋" w:hAnsi="仿宋" w:eastAsia="仿宋" w:cs="仿宋"/>
          <w:color w:val="auto"/>
          <w:sz w:val="24"/>
          <w:highlight w:val="none"/>
          <w:lang w:val="en-US" w:eastAsia="zh-CN"/>
        </w:rPr>
        <w:t xml:space="preserve">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在政府采购合同约定的履行验收条件达到时，供应商</w:t>
      </w:r>
      <w:r>
        <w:rPr>
          <w:rFonts w:hint="eastAsia" w:ascii="仿宋" w:hAnsi="仿宋" w:eastAsia="仿宋" w:cs="仿宋"/>
          <w:color w:val="auto"/>
          <w:sz w:val="24"/>
          <w:highlight w:val="none"/>
          <w:lang w:val="en-US" w:eastAsia="zh-CN"/>
        </w:rPr>
        <w:t xml:space="preserve">提出</w:t>
      </w:r>
      <w:r>
        <w:rPr>
          <w:rFonts w:hint="eastAsia" w:ascii="仿宋" w:hAnsi="仿宋" w:eastAsia="仿宋" w:cs="仿宋"/>
          <w:color w:val="auto"/>
          <w:sz w:val="24"/>
          <w:highlight w:val="none"/>
        </w:rPr>
        <w:t xml:space="preserve">履约验收</w:t>
      </w:r>
      <w:r>
        <w:rPr>
          <w:rFonts w:hint="eastAsia" w:ascii="仿宋" w:hAnsi="仿宋" w:eastAsia="仿宋" w:cs="仿宋"/>
          <w:color w:val="auto"/>
          <w:sz w:val="24"/>
          <w:highlight w:val="none"/>
          <w:lang w:val="en-US" w:eastAsia="zh-CN"/>
        </w:rPr>
        <w:t xml:space="preserve">申请</w:t>
      </w:r>
      <w:r>
        <w:rPr>
          <w:rFonts w:hint="eastAsia" w:ascii="仿宋" w:hAnsi="仿宋" w:eastAsia="仿宋" w:cs="仿宋"/>
          <w:color w:val="auto"/>
          <w:sz w:val="24"/>
          <w:highlight w:val="none"/>
        </w:rPr>
        <w:t xml:space="preserve">。采购人在 5个工作日内启动履约验收工作，并向供应商发出《政府采购履约验收通知单》，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（2）验收标准：</w:t>
      </w:r>
      <w:r/>
    </w:p>
    <w:p>
      <w:pPr>
        <w:ind w:firstLine="480"/>
        <w:spacing w:line="360" w:lineRule="auto"/>
        <w:shd w:val="clear" w:color="auto" w:fill="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602"/>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七、项目实施要求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针对本项目提供详细的项目实施方案，内容包括但不限于：质量保证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、突发应急事件处置方案</w:t>
      </w:r>
      <w:r>
        <w:rPr>
          <w:rFonts w:hint="eastAsia" w:ascii="仿宋" w:hAnsi="仿宋" w:eastAsia="仿宋" w:cs="仿宋"/>
          <w:color w:val="auto"/>
          <w:sz w:val="24"/>
          <w:highlight w:val="none"/>
          <w:lang w:eastAsia="zh-CN"/>
        </w:rPr>
        <w:t xml:space="preserve">、培训及技术支持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等。</w:t>
      </w:r>
      <w:r/>
    </w:p>
    <w:p>
      <w:pPr>
        <w:ind w:firstLine="480"/>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（一）质量保证要求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针对本项目提供详细的质量保证</w:t>
      </w:r>
      <w:r>
        <w:rPr>
          <w:rFonts w:hint="eastAsia" w:ascii="仿宋" w:hAnsi="仿宋" w:eastAsia="仿宋" w:cs="仿宋"/>
          <w:color w:val="auto"/>
          <w:sz w:val="24"/>
          <w:highlight w:val="none"/>
          <w:lang w:val="en-US" w:eastAsia="zh-CN"/>
        </w:rPr>
        <w:t xml:space="preserve">方案</w:t>
      </w:r>
      <w:r>
        <w:rPr>
          <w:rFonts w:hint="eastAsia" w:ascii="仿宋" w:hAnsi="仿宋" w:eastAsia="仿宋" w:cs="仿宋"/>
          <w:color w:val="auto"/>
          <w:sz w:val="24"/>
          <w:highlight w:val="none"/>
        </w:rPr>
        <w:t xml:space="preserve">，内容包括但不限于：</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（1）详细的产品生产质量管理计划，计划应包含生产车间安全管理、质量控制措施、出厂检验标准以及测试程序等。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（2）在制造过程中，制造商应严格遵循相关的技术规范和工艺流程，确保每个制造环节都符合质量控制要求。严格的质量控制：对每个生产环节进行质量检查和控制，确保每个环节都符合质量标准等。</w:t>
      </w:r>
      <w:r/>
    </w:p>
    <w:p>
      <w:pPr>
        <w:ind w:firstLine="482"/>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突发应急事件处置</w:t>
      </w:r>
      <w:r>
        <w:rPr>
          <w:rFonts w:hint="eastAsia" w:ascii="仿宋" w:hAnsi="仿宋" w:eastAsia="仿宋" w:cs="仿宋"/>
          <w:b/>
          <w:bCs/>
          <w:color w:val="auto"/>
          <w:sz w:val="24"/>
          <w:highlight w:val="none"/>
          <w:lang w:val="en-US" w:eastAsia="zh-CN"/>
        </w:rPr>
        <w:t xml:space="preserve">要求</w:t>
      </w:r>
      <w:r/>
    </w:p>
    <w:p>
      <w:pPr>
        <w:ind w:firstLine="482"/>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针对本项目提供详细的突发应急事件处置方案，包括但不限于：</w:t>
      </w:r>
      <w:r/>
    </w:p>
    <w:p>
      <w:pPr>
        <w:numPr>
          <w:ilvl w:val="0"/>
          <w:numId w:val="4"/>
        </w:numPr>
        <w:ind w:left="479"/>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突发事件应急处理指挥部的组成和相关部门的职责；</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（2）突发事件的监测与预警；突发事件信息的收集、分析、报告、通报制度；</w:t>
      </w:r>
      <w:r/>
    </w:p>
    <w:p>
      <w:pPr>
        <w:ind w:left="479"/>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（3）突发事件应急处理技术和监测机构及其任务；</w:t>
      </w:r>
      <w:r/>
    </w:p>
    <w:p>
      <w:pPr>
        <w:ind w:left="479"/>
        <w:spacing w:line="360" w:lineRule="auto"/>
        <w:shd w:val="clear" w:color="auto" w:fill="auto"/>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（4）突发事件的分级和应急处理工作方案。</w:t>
      </w:r>
      <w:r/>
    </w:p>
    <w:p>
      <w:pPr>
        <w:ind w:firstLine="482"/>
        <w:spacing w:line="360" w:lineRule="auto"/>
        <w:shd w:val="clear" w:color="auto" w:fil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）培训及技术支持</w:t>
      </w:r>
      <w:r>
        <w:rPr>
          <w:rFonts w:hint="eastAsia" w:ascii="仿宋" w:hAnsi="仿宋" w:eastAsia="仿宋" w:cs="仿宋"/>
          <w:b/>
          <w:bCs/>
          <w:color w:val="auto"/>
          <w:sz w:val="24"/>
          <w:highlight w:val="none"/>
          <w:lang w:val="en-US" w:eastAsia="zh-CN"/>
        </w:rPr>
        <w:t xml:space="preserve">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结合用户实际情况，对采购人操作人员进行培训并提供快捷</w:t>
      </w:r>
      <w:r>
        <w:rPr>
          <w:rFonts w:hint="eastAsia" w:ascii="仿宋" w:hAnsi="仿宋" w:eastAsia="仿宋" w:cs="仿宋"/>
          <w:color w:val="auto"/>
          <w:sz w:val="24"/>
          <w:highlight w:val="none"/>
          <w:lang w:val="en-US" w:eastAsia="zh-CN"/>
        </w:rPr>
        <w:t xml:space="preserve">使用</w:t>
      </w:r>
      <w:r>
        <w:rPr>
          <w:rFonts w:hint="eastAsia" w:ascii="仿宋" w:hAnsi="仿宋" w:eastAsia="仿宋" w:cs="仿宋"/>
          <w:color w:val="auto"/>
          <w:sz w:val="24"/>
          <w:highlight w:val="none"/>
        </w:rPr>
        <w:t xml:space="preserve">指南。</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同时需制定适合用户的培训方案，内容包含但不限于培训目的、培训时间、培训内容、培训对象、培训地点、培训方式及课时安排、培训教材、培训师资等。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（1）培训目的：通过对用户的培训，使其对</w:t>
      </w:r>
      <w:r>
        <w:rPr>
          <w:rFonts w:hint="eastAsia" w:ascii="仿宋" w:hAnsi="仿宋" w:eastAsia="仿宋" w:cs="仿宋"/>
          <w:color w:val="auto"/>
          <w:sz w:val="24"/>
          <w:highlight w:val="none"/>
          <w:lang w:val="en-US" w:eastAsia="zh-CN"/>
        </w:rPr>
        <w:t xml:space="preserve">产品</w:t>
      </w:r>
      <w:r>
        <w:rPr>
          <w:rFonts w:hint="eastAsia" w:ascii="仿宋" w:hAnsi="仿宋" w:eastAsia="仿宋" w:cs="仿宋"/>
          <w:color w:val="auto"/>
          <w:sz w:val="24"/>
          <w:highlight w:val="none"/>
        </w:rPr>
        <w:t xml:space="preserve">的使用、操作进行培训，并提供使用说明书</w:t>
      </w:r>
      <w:r>
        <w:rPr>
          <w:rFonts w:hint="eastAsia" w:ascii="仿宋" w:hAnsi="仿宋" w:eastAsia="仿宋" w:cs="仿宋"/>
          <w:color w:val="auto"/>
          <w:sz w:val="24"/>
          <w:highlight w:val="none"/>
          <w:lang w:val="en-US" w:eastAsia="zh-CN"/>
        </w:rPr>
        <w:t xml:space="preserve">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（2）培训时间：</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完成供货并交付用户使用之日起两周内对用户完成培训。交付使用1个月后须派遣专业技术人员到工作现场，对用户各种技术问题进行现场指导和培训。</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（3）培训内容：包括但不限于产品</w:t>
      </w:r>
      <w:r>
        <w:rPr>
          <w:rFonts w:hint="eastAsia" w:ascii="仿宋" w:hAnsi="仿宋" w:eastAsia="仿宋" w:cs="仿宋"/>
          <w:color w:val="auto"/>
          <w:sz w:val="24"/>
          <w:highlight w:val="none"/>
          <w:lang w:val="en-US" w:eastAsia="zh-CN"/>
        </w:rPr>
        <w:t xml:space="preserve">信息等</w:t>
      </w:r>
      <w:r>
        <w:rPr>
          <w:rFonts w:hint="eastAsia" w:ascii="仿宋" w:hAnsi="仿宋" w:eastAsia="仿宋" w:cs="仿宋"/>
          <w:color w:val="auto"/>
          <w:sz w:val="24"/>
          <w:highlight w:val="none"/>
        </w:rPr>
        <w:t xml:space="preserve">。</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（4）培训对象：本次采购的产品使用者。</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（5）培训地点：同交货地点。</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（6）培训方式及课时安排：现场培训或线上培训、至少2课时，每课时至少30分钟。</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（7）培训教材：免费提供培训教材纸质版或电子版（含使用手册）等。</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（8）培训师资：</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须委派专业技术人员对用户进行培训。</w:t>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八、售后服务要求</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针对本项目提供详细的售后服务方案，内容包含但不限于：</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自产品验收合格之日起计算，</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维保期</w:t>
      </w:r>
      <w:r>
        <w:rPr>
          <w:rFonts w:hint="eastAsia" w:ascii="仿宋" w:hAnsi="仿宋" w:eastAsia="仿宋" w:cs="仿宋"/>
          <w:color w:val="auto"/>
          <w:sz w:val="24"/>
          <w:highlight w:val="none"/>
        </w:rPr>
        <w:t xml:space="preserve">不低于1年，采购技术要求中对于产品</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w:t>
      </w:r>
      <w:r>
        <w:rPr>
          <w:rFonts w:hint="eastAsia" w:ascii="仿宋" w:hAnsi="仿宋" w:eastAsia="仿宋" w:cs="仿宋"/>
          <w:color w:val="auto"/>
          <w:sz w:val="24"/>
          <w:highlight w:val="none"/>
          <w:lang w:eastAsia="zh-CN"/>
        </w:rPr>
        <w:t xml:space="preserve">期</w:t>
      </w:r>
      <w:r>
        <w:rPr>
          <w:rFonts w:hint="eastAsia" w:ascii="仿宋" w:hAnsi="仿宋" w:eastAsia="仿宋" w:cs="仿宋"/>
          <w:color w:val="auto"/>
          <w:sz w:val="24"/>
          <w:highlight w:val="none"/>
        </w:rPr>
        <w:t xml:space="preserve">有特殊要求的则按照特殊要求履行。</w:t>
      </w:r>
      <w:r/>
    </w:p>
    <w:p>
      <w:pPr>
        <w:ind w:firstLine="480"/>
        <w:spacing w:line="360" w:lineRule="auto"/>
        <w:shd w:val="clear" w:color="auto" w:fil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w:t>
      </w:r>
      <w:r>
        <w:rPr>
          <w:rFonts w:hint="eastAsia" w:ascii="仿宋" w:hAnsi="仿宋" w:eastAsia="仿宋" w:cs="仿宋"/>
          <w:color w:val="auto"/>
          <w:sz w:val="24"/>
          <w:highlight w:val="none"/>
          <w:lang w:eastAsia="zh-CN"/>
        </w:rPr>
        <w:t xml:space="preserve">售后</w:t>
      </w:r>
      <w:r>
        <w:rPr>
          <w:rFonts w:hint="eastAsia" w:ascii="仿宋" w:hAnsi="仿宋" w:eastAsia="仿宋" w:cs="仿宋"/>
          <w:color w:val="auto"/>
          <w:sz w:val="24"/>
          <w:highlight w:val="none"/>
          <w:lang w:val="en-US" w:eastAsia="zh-CN"/>
        </w:rPr>
        <w:t xml:space="preserve">维保</w:t>
      </w:r>
      <w:r>
        <w:rPr>
          <w:rFonts w:hint="eastAsia" w:ascii="仿宋" w:hAnsi="仿宋" w:eastAsia="仿宋" w:cs="仿宋"/>
          <w:color w:val="auto"/>
          <w:sz w:val="24"/>
          <w:highlight w:val="none"/>
          <w:lang w:eastAsia="zh-CN"/>
        </w:rPr>
        <w:t xml:space="preserve">期</w:t>
      </w:r>
      <w:r>
        <w:rPr>
          <w:rFonts w:hint="eastAsia" w:ascii="仿宋" w:hAnsi="仿宋" w:eastAsia="仿宋" w:cs="仿宋"/>
          <w:color w:val="auto"/>
          <w:sz w:val="24"/>
          <w:highlight w:val="none"/>
        </w:rPr>
        <w:t xml:space="preserve">内出现质量问题，中标单位需在2小时内响应，4小时内赶到现场提供免费服务。</w:t>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九、报价要求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1、投标报价内容包括：货物费用（包含与货物相关的服务）、 货款本身、标准附件、备品备件、配套服务、专用工具、包装、运输、装卸、保险、税金、货到就位、培训、售后等完成本项目所涉及到的一切相关费用。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2、供应商报价时应充分考虑所有可能影响到报价的因素，一旦招标结束最终成交，不予调整。如发生漏、缺、少项，都将被认为是成交供应商的报价让利行为，损失自付。</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3、采购本国货物、工程和服务</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政府采购应当采购本国货物、工程和服务，但有《中华人民共和国政府采购法》第十条规定情形的除外。</w:t>
      </w:r>
      <w:bookmarkStart w:id="144" w:name="_Toc143102494"/>
      <w:r/>
      <w:bookmarkEnd w:id="144"/>
      <w:r/>
      <w:bookmarkStart w:id="145" w:name="_Toc17633"/>
      <w:r/>
      <w:bookmarkEnd w:id="145"/>
      <w:r/>
      <w:r/>
    </w:p>
    <w:p>
      <w:pPr>
        <w:ind w:firstLine="301"/>
        <w:keepLines w:val="0"/>
        <w:keepNext w:val="0"/>
        <w:pageBreakBefore w:val="0"/>
        <w:spacing w:line="360" w:lineRule="auto"/>
        <w:widowControl w:val="off"/>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十、采购标的需实现的功能或者目标，以及为落实政府采购政策需满足的要求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1、节能、环保产品政策</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2、商品包装、快递包装政府采购需求标准（试行）</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3、绿色数据中心政府采购需求标准（试行）</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4、限制标准的产品要求</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本项目中涉及涂料、胶黏剂、油墨、清洗剂等挥发性有机物产品的，属于强制性标准的，投标人应当提供符合国家和江苏省相关VOCs 含量限制标准的产品。</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仿宋" w:hAnsi="仿宋" w:eastAsia="仿宋" w:cs="Calibri"/>
          <w:color w:val="auto"/>
          <w:sz w:val="24"/>
          <w:szCs w:val="24"/>
          <w:highlight w:val="none"/>
          <w:lang w:val="en-US" w:eastAsia="zh-CN"/>
        </w:rPr>
        <w:t xml:space="preserve">5、采购本国货物、工程和服务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CN"/>
        </w:rPr>
      </w:pPr>
      <w:r>
        <w:rPr>
          <w:rFonts w:hint="eastAsia" w:ascii="仿宋" w:hAnsi="仿宋" w:eastAsia="仿宋" w:cs="Calibri"/>
          <w:color w:val="auto"/>
          <w:sz w:val="24"/>
          <w:szCs w:val="24"/>
          <w:highlight w:val="none"/>
          <w:lang w:val="en-US" w:eastAsia="zh-CN"/>
        </w:rPr>
        <w:t xml:space="preserve">政府采购应当采购本国货物、工程和服务，但有《中华人民共和国政府采购法》第十条规定情形的除外。</w:t>
      </w:r>
      <w:r/>
    </w:p>
    <w:p>
      <w:pPr>
        <w:ind w:firstLine="480"/>
        <w:spacing w:line="360" w:lineRule="auto"/>
        <w:rPr>
          <w:rFonts w:hint="eastAsia" w:ascii="仿宋" w:hAnsi="仿宋" w:eastAsia="仿宋" w:cs="仿宋"/>
          <w:b/>
          <w:bCs/>
          <w:color w:val="auto"/>
          <w:sz w:val="44"/>
          <w:szCs w:val="44"/>
          <w:highlight w:val="none"/>
          <w:shd w:val="clear" w:color="auto" w:fill="ffffff"/>
          <w:lang w:bidi="ar-SA"/>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color w:val="auto"/>
          <w:sz w:val="44"/>
          <w:szCs w:val="44"/>
          <w:highlight w:val="none"/>
          <w:shd w:val="clear" w:color="auto" w:fill="ffffff"/>
          <w:lang w:bidi="ar-SA"/>
        </w:rPr>
        <w:br w:type="page" w:clear="all"/>
      </w:r>
      <w:r/>
    </w:p>
    <w:p>
      <w:pPr>
        <w:pStyle w:val="983"/>
        <w:jc w:val="center"/>
        <w:spacing w:before="0" w:beforeAutospacing="0" w:after="0" w:afterAutospacing="0" w:line="440" w:lineRule="exact"/>
        <w:rPr>
          <w:rFonts w:hint="eastAsia" w:ascii="仿宋" w:hAnsi="仿宋" w:eastAsia="仿宋" w:cs="仿宋"/>
          <w:b/>
          <w:bCs/>
          <w:color w:val="auto"/>
          <w:sz w:val="44"/>
          <w:szCs w:val="44"/>
          <w:highlight w:val="none"/>
          <w:shd w:val="clear" w:color="auto" w:fill="ffffff"/>
          <w:lang w:bidi="ar-SA"/>
        </w:rPr>
        <w:outlineLvl w:val="0"/>
      </w:pPr>
      <w:r>
        <w:rPr>
          <w:rFonts w:hint="eastAsia" w:ascii="仿宋" w:hAnsi="仿宋" w:eastAsia="仿宋" w:cs="仿宋"/>
          <w:b/>
          <w:bCs/>
          <w:color w:val="auto"/>
          <w:sz w:val="44"/>
          <w:szCs w:val="44"/>
          <w:highlight w:val="none"/>
          <w:shd w:val="clear" w:color="auto" w:fill="ffffff"/>
          <w:lang w:bidi="ar-SA"/>
        </w:rPr>
        <w:t xml:space="preserve">第五部分  合同格式及条款</w:t>
      </w:r>
      <w:bookmarkEnd w:id="134"/>
      <w:r/>
      <w:bookmarkEnd w:id="135"/>
      <w:r/>
      <w:bookmarkEnd w:id="136"/>
      <w:r/>
      <w:bookmarkEnd w:id="137"/>
      <w:r/>
      <w:r/>
    </w:p>
    <w:p>
      <w:pPr>
        <w:pStyle w:val="930"/>
        <w:jc w:val="center"/>
        <w:spacing w:line="440" w:lineRule="exact"/>
        <w:rPr>
          <w:rFonts w:hint="eastAsia" w:ascii="仿宋" w:hAnsi="仿宋" w:eastAsia="仿宋" w:cs="仿宋"/>
          <w:b/>
          <w:bCs/>
          <w:color w:val="auto"/>
          <w:spacing w:val="-20"/>
          <w:sz w:val="24"/>
          <w:szCs w:val="24"/>
          <w:highlight w:val="none"/>
          <w:lang w:bidi="ar-SA"/>
        </w:rPr>
      </w:pPr>
      <w:r/>
      <w:bookmarkStart w:id="146" w:name="_Toc19649"/>
      <w:r/>
      <w:bookmarkEnd w:id="146"/>
      <w:r/>
      <w:bookmarkStart w:id="147" w:name="_Toc81575207"/>
      <w:r/>
      <w:bookmarkEnd w:id="147"/>
      <w:r/>
      <w:bookmarkStart w:id="148" w:name="_Toc81575170"/>
      <w:r/>
      <w:bookmarkEnd w:id="148"/>
      <w:r>
        <w:rPr>
          <w:rFonts w:hint="eastAsia" w:ascii="仿宋" w:hAnsi="仿宋" w:eastAsia="仿宋" w:cs="仿宋"/>
          <w:color w:val="auto"/>
          <w:sz w:val="24"/>
          <w:szCs w:val="24"/>
          <w:highlight w:val="none"/>
          <w:lang w:bidi="ar-SA"/>
        </w:rPr>
        <w:t xml:space="preserve"> </w:t>
      </w:r>
      <w:r/>
    </w:p>
    <w:p>
      <w:pPr>
        <w:pStyle w:val="761"/>
        <w:jc w:val="center"/>
        <w:rPr>
          <w:rFonts w:hint="eastAsia" w:ascii="宋体" w:hAnsi="宋体" w:eastAsia="宋体" w:cs="宋体"/>
          <w:b/>
          <w:bCs/>
          <w:color w:val="auto"/>
          <w:spacing w:val="-20"/>
          <w:sz w:val="48"/>
          <w:szCs w:val="48"/>
          <w:highlight w:val="none"/>
        </w:rPr>
      </w:pPr>
      <w:r/>
      <w:bookmarkStart w:id="149" w:name="_Toc176774462"/>
      <w:r/>
      <w:bookmarkStart w:id="150" w:name="_Toc20257"/>
      <w:r/>
      <w:r/>
    </w:p>
    <w:p>
      <w:pPr>
        <w:pStyle w:val="761"/>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pStyle w:val="761"/>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r>
      <w:r/>
    </w:p>
    <w:p>
      <w:pPr>
        <w:ind w:left="2020" w:hanging="1600"/>
        <w:spacing w:line="360" w:lineRule="auto"/>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u w:val="single"/>
          <w:lang w:eastAsia="zh-CN"/>
        </w:rPr>
        <w:t xml:space="preserve">2025年省级动物疫病防治补助项目（实验室监测暨三灭四消）采购包1</w:t>
      </w:r>
      <w:r/>
    </w:p>
    <w:p>
      <w:pPr>
        <w:ind w:left="4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合同编号：</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甲    方：</w:t>
      </w:r>
      <w:r>
        <w:rPr>
          <w:rFonts w:hint="eastAsia" w:ascii="宋体" w:hAnsi="宋体" w:eastAsia="宋体" w:cs="宋体"/>
          <w:color w:val="auto"/>
          <w:sz w:val="30"/>
          <w:szCs w:val="30"/>
          <w:highlight w:val="none"/>
          <w:u w:val="single"/>
          <w:lang w:eastAsia="zh-CN"/>
        </w:rPr>
        <w:t xml:space="preserve">泗洪县畜牧兽医站</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乙    方：</w:t>
      </w:r>
      <w:r>
        <w:rPr>
          <w:rFonts w:hint="eastAsia" w:ascii="宋体" w:hAnsi="宋体" w:eastAsia="宋体" w:cs="宋体"/>
          <w:color w:val="auto"/>
          <w:sz w:val="30"/>
          <w:szCs w:val="30"/>
          <w:highlight w:val="none"/>
          <w:u w:val="single"/>
        </w:rPr>
        <w:t xml:space="preserve">                             </w:t>
      </w:r>
      <w:r/>
    </w:p>
    <w:p>
      <w:pPr>
        <w:ind w:left="42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签订时间：</w:t>
      </w:r>
      <w:r>
        <w:rPr>
          <w:rFonts w:hint="eastAsia" w:ascii="宋体" w:hAnsi="宋体" w:eastAsia="宋体" w:cs="宋体"/>
          <w:color w:val="auto"/>
          <w:sz w:val="30"/>
          <w:szCs w:val="30"/>
          <w:highlight w:val="none"/>
          <w:u w:val="single"/>
        </w:rPr>
        <w:t xml:space="preserve"> 202</w:t>
      </w:r>
      <w:r>
        <w:rPr>
          <w:rFonts w:hint="eastAsia" w:ascii="宋体" w:hAnsi="宋体" w:eastAsia="宋体" w:cs="宋体"/>
          <w:color w:val="auto"/>
          <w:sz w:val="30"/>
          <w:szCs w:val="30"/>
          <w:highlight w:val="none"/>
          <w:u w:val="single"/>
          <w:lang w:val="en-US" w:eastAsia="zh-CN"/>
        </w:rPr>
        <w:t xml:space="preserve">6</w:t>
      </w:r>
      <w:r>
        <w:rPr>
          <w:rFonts w:hint="eastAsia" w:ascii="宋体" w:hAnsi="宋体" w:eastAsia="宋体" w:cs="宋体"/>
          <w:color w:val="auto"/>
          <w:sz w:val="30"/>
          <w:szCs w:val="30"/>
          <w:highlight w:val="none"/>
          <w:u w:val="single"/>
        </w:rPr>
        <w:t xml:space="preserve">年  月  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44"/>
          <w:szCs w:val="44"/>
          <w:highlight w:val="none"/>
        </w:rPr>
        <w:br w:type="page" w:clear="all"/>
      </w:r>
      <w:bookmarkStart w:id="151" w:name="_Toc22209"/>
      <w:r/>
      <w:bookmarkEnd w:id="151"/>
      <w:r/>
      <w:r/>
    </w:p>
    <w:p>
      <w:pPr>
        <w:pStyle w:val="748"/>
        <w:ind w:left="0" w:firstLine="643"/>
        <w:jc w:val="center"/>
        <w:pageBreakBefore w:val="0"/>
        <w:spacing w:before="0" w:after="0" w:line="360" w:lineRule="auto"/>
        <w:rPr>
          <w:rFonts w:hint="eastAsia" w:ascii="宋体" w:hAnsi="宋体" w:eastAsia="宋体" w:cs="宋体"/>
          <w:b/>
          <w:color w:val="auto"/>
          <w:sz w:val="44"/>
          <w:szCs w:val="28"/>
          <w:highlight w:val="none"/>
        </w:rPr>
      </w:pPr>
      <w:r>
        <w:rPr>
          <w:rFonts w:hint="eastAsia" w:ascii="宋体" w:hAnsi="宋体" w:eastAsia="宋体" w:cs="宋体"/>
          <w:b/>
          <w:color w:val="auto"/>
          <w:sz w:val="32"/>
          <w:szCs w:val="32"/>
          <w:highlight w:val="none"/>
        </w:rPr>
        <w:t xml:space="preserve">第一节 政府采购合同协议书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甲方（全称）：</w:t>
      </w:r>
      <w:r>
        <w:rPr>
          <w:rFonts w:hint="eastAsia" w:ascii="宋体" w:hAnsi="宋体" w:eastAsia="宋体" w:cs="宋体"/>
          <w:color w:val="auto"/>
          <w:sz w:val="21"/>
          <w:szCs w:val="21"/>
          <w:highlight w:val="none"/>
          <w:u w:val="single"/>
          <w:lang w:eastAsia="zh-CN"/>
        </w:rPr>
        <w:t xml:space="preserve">泗洪县畜牧兽医站</w:t>
      </w:r>
      <w:r>
        <w:rPr>
          <w:rFonts w:hint="eastAsia" w:ascii="宋体" w:hAnsi="宋体" w:eastAsia="宋体" w:cs="宋体"/>
          <w:color w:val="auto"/>
          <w:sz w:val="21"/>
          <w:szCs w:val="21"/>
          <w:highlight w:val="none"/>
        </w:rPr>
        <w:t xml:space="preserve">（采购人）</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w:t>
      </w:r>
      <w:r/>
    </w:p>
    <w:p>
      <w:pPr>
        <w:pStyle w:val="762"/>
        <w:ind w:left="0" w:firstLine="0"/>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5"/>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项目信息</w:t>
      </w:r>
      <w:r/>
    </w:p>
    <w:p>
      <w:pPr>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（1）采购项目名称：</w:t>
      </w:r>
      <w:r>
        <w:rPr>
          <w:rFonts w:hint="eastAsia" w:ascii="宋体" w:hAnsi="宋体" w:eastAsia="宋体" w:cs="宋体"/>
          <w:color w:val="auto"/>
          <w:sz w:val="21"/>
          <w:szCs w:val="21"/>
          <w:highlight w:val="none"/>
          <w:u w:val="single"/>
        </w:rPr>
        <w:t xml:space="preserve">                                       </w:t>
      </w:r>
      <w:r/>
    </w:p>
    <w:p>
      <w:pPr>
        <w:pStyle w:val="762"/>
        <w:numPr>
          <w:ilvl w:val="255"/>
          <w:numId w:val="0"/>
        </w:numPr>
        <w:ind w:left="0" w:firstLine="0"/>
        <w:keepLines w:val="0"/>
        <w:keepNext w:val="0"/>
        <w:pageBreakBefore w:val="0"/>
        <w:spacing w:after="0" w:line="440" w:lineRule="exact"/>
        <w:tabs>
          <w:tab w:val="left" w:pos="999"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采购项目编号：</w:t>
      </w:r>
      <w:r>
        <w:rPr>
          <w:rFonts w:hint="eastAsia" w:ascii="宋体" w:hAnsi="宋体" w:eastAsia="宋体" w:cs="宋体"/>
          <w:color w:val="auto"/>
          <w:sz w:val="21"/>
          <w:szCs w:val="21"/>
          <w:highlight w:val="none"/>
          <w:u w:val="single"/>
        </w:rPr>
        <w:t xml:space="preserve">                                       </w:t>
      </w:r>
      <w:r/>
    </w:p>
    <w:p>
      <w:pPr>
        <w:pStyle w:val="762"/>
        <w:ind w:left="0" w:firstLine="0"/>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（2）采购计划编号：</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（3）项目内容：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采购标的及数量（台/套</w:t>
      </w:r>
      <w:r>
        <w:rPr>
          <w:rFonts w:hint="eastAsia" w:ascii="宋体" w:hAnsi="宋体" w:eastAsia="宋体" w:cs="宋体"/>
          <w:color w:val="auto"/>
          <w:sz w:val="21"/>
          <w:szCs w:val="21"/>
          <w:highlight w:val="none"/>
          <w:lang w:val="en"/>
        </w:rPr>
        <w:t xml:space="preserve">/个/架/组等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lang w:val="en"/>
        </w:rPr>
      </w:pP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
        </w:rPr>
        <w:t xml:space="preserve">     </w:t>
      </w:r>
      <w:r>
        <w:rPr>
          <w:rFonts w:hint="eastAsia" w:ascii="宋体" w:hAnsi="宋体" w:eastAsia="宋体" w:cs="宋体"/>
          <w:color w:val="auto"/>
          <w:sz w:val="21"/>
          <w:szCs w:val="21"/>
          <w:highlight w:val="none"/>
        </w:rPr>
        <w:t xml:space="preserve">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采购标的的技术要求、商务要求具体见附件。</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①涉及信息类产品，请填写该产品关键部件的品牌、型号：</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标的名称：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
        </w:rPr>
        <w:t xml:space="preserve">               </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关键部件：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型号：</w:t>
      </w:r>
      <w:r>
        <w:rPr>
          <w:rFonts w:hint="eastAsia" w:ascii="宋体" w:hAnsi="宋体" w:eastAsia="宋体" w:cs="宋体"/>
          <w:color w:val="auto"/>
          <w:sz w:val="21"/>
          <w:szCs w:val="21"/>
          <w:highlight w:val="none"/>
          <w:u w:val="single"/>
        </w:rPr>
        <w:t xml:space="preserve">       </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②涉及车辆采购，请填写是否属于新能源汽车：</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数量：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4</w:t>
      </w:r>
      <w:r>
        <w:rPr>
          <w:rFonts w:hint="eastAsia" w:ascii="宋体" w:hAnsi="宋体" w:eastAsia="宋体" w:cs="宋体"/>
          <w:color w:val="auto"/>
          <w:sz w:val="21"/>
          <w:szCs w:val="21"/>
          <w:highlight w:val="none"/>
        </w:rPr>
        <w:t xml:space="preserve">）政府采购组织形式： □政府集中采购   □部门集中采购   ☑分散采购</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5</w:t>
      </w:r>
      <w:r>
        <w:rPr>
          <w:rFonts w:hint="eastAsia" w:ascii="宋体" w:hAnsi="宋体" w:eastAsia="宋体" w:cs="宋体"/>
          <w:color w:val="auto"/>
          <w:sz w:val="21"/>
          <w:szCs w:val="21"/>
          <w:highlight w:val="none"/>
        </w:rPr>
        <w:t xml:space="preserve">）政府采购方式： ☑公开招标  □邀请招标  □竞争性谈判  □竞争性磋商</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□询价  □单一来源  □框架协议  □其他：</w:t>
      </w:r>
      <w:r>
        <w:rPr>
          <w:rFonts w:hint="eastAsia" w:ascii="宋体" w:hAnsi="宋体" w:eastAsia="宋体" w:cs="宋体"/>
          <w:color w:val="auto"/>
          <w:sz w:val="21"/>
          <w:szCs w:val="21"/>
          <w:highlight w:val="none"/>
          <w:u w:val="single"/>
        </w:rPr>
        <w:t xml:space="preserve">          </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（注：在框架协议采购的第二阶段，可选择使用该合同文本）</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
        </w:rPr>
        <w:t xml:space="preserve">6</w:t>
      </w:r>
      <w:r>
        <w:rPr>
          <w:rFonts w:hint="eastAsia" w:ascii="宋体" w:hAnsi="宋体" w:eastAsia="宋体" w:cs="宋体"/>
          <w:color w:val="auto"/>
          <w:sz w:val="21"/>
          <w:szCs w:val="21"/>
          <w:highlight w:val="none"/>
        </w:rPr>
        <w:t xml:space="preserve">）中标（成交）采购标的制造商是否为中小企业： ☑是       □否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本合同是否为专门面向中小企业的采购合同（中小企业预留合同）：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若本项目不专门面向中小企业采购，是否给予小微企业评审优惠：□</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中标（成交）采购标的制造商是否为残疾人福利性单位：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中标（成交）采购标的制造商是否为监狱企业： □</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7</w:t>
      </w:r>
      <w:r>
        <w:rPr>
          <w:rFonts w:hint="eastAsia" w:ascii="宋体" w:hAnsi="宋体" w:eastAsia="宋体" w:cs="宋体"/>
          <w:color w:val="auto"/>
          <w:sz w:val="21"/>
          <w:szCs w:val="21"/>
          <w:highlight w:val="none"/>
        </w:rPr>
        <w:t xml:space="preserve">）合同是否分包：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分包主要内容：</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制造商名称（如投标人和制造商不同，请分别填写）：</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制造商类型（如果投标人和制造商不同，只填写制造商类型）：</w:t>
      </w:r>
      <w:r/>
    </w:p>
    <w:p>
      <w:p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大型企业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中型企业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小微型企业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残疾人福利性单位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监狱企业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其他</w:t>
      </w:r>
      <w:r/>
    </w:p>
    <w:p>
      <w:pPr>
        <w:numPr>
          <w:ilvl w:val="255"/>
          <w:numId w:val="0"/>
        </w:numPr>
        <w:ind w:left="0" w:firstLine="0"/>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8</w:t>
      </w:r>
      <w:r>
        <w:rPr>
          <w:rFonts w:hint="eastAsia" w:ascii="宋体" w:hAnsi="宋体" w:eastAsia="宋体" w:cs="宋体"/>
          <w:color w:val="auto"/>
          <w:sz w:val="21"/>
          <w:szCs w:val="21"/>
          <w:highlight w:val="none"/>
        </w:rPr>
        <w:t xml:space="preserve">）中标（成交）供应商是否为外商投资企业：□</w:t>
      </w:r>
      <w:r>
        <w:rPr>
          <w:rFonts w:hint="eastAsia" w:ascii="宋体" w:hAnsi="宋体" w:eastAsia="宋体" w:cs="宋体"/>
          <w:i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否</w:t>
      </w:r>
      <w:r/>
    </w:p>
    <w:p>
      <w:pPr>
        <w:pStyle w:val="1014"/>
        <w:ind w:left="0" w:firstLine="0"/>
        <w:keepLines w:val="0"/>
        <w:keepNext w:val="0"/>
        <w:pageBreakBefore w:val="0"/>
        <w:spacing w:line="440" w:lineRule="exact"/>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外商投资企业类型：□全部由外国投资者投资  □</w:t>
      </w:r>
      <w:r>
        <w:rPr>
          <w:rFonts w:hint="eastAsia" w:ascii="宋体" w:hAnsi="宋体" w:eastAsia="宋体" w:cs="宋体"/>
          <w:iCs/>
          <w:color w:val="auto"/>
          <w:sz w:val="21"/>
          <w:szCs w:val="21"/>
          <w:highlight w:val="none"/>
        </w:rPr>
        <w:t xml:space="preserve">部分由外国投资者投资</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
        </w:rPr>
        <w:t xml:space="preserve">9</w:t>
      </w:r>
      <w:r>
        <w:rPr>
          <w:rFonts w:hint="eastAsia" w:ascii="宋体" w:hAnsi="宋体" w:eastAsia="宋体" w:cs="宋体"/>
          <w:color w:val="auto"/>
          <w:sz w:val="21"/>
          <w:szCs w:val="21"/>
          <w:highlight w:val="none"/>
        </w:rPr>
        <w:t xml:space="preserve">）是否涉及进口产品：</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□是，《政府采购品目分类目录》底级品目名称：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金额：</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国别：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品牌：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规格型号：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0</w:t>
      </w:r>
      <w:r>
        <w:rPr>
          <w:rFonts w:hint="eastAsia" w:ascii="宋体" w:hAnsi="宋体" w:eastAsia="宋体" w:cs="宋体"/>
          <w:color w:val="auto"/>
          <w:sz w:val="21"/>
          <w:szCs w:val="21"/>
          <w:highlight w:val="none"/>
        </w:rPr>
        <w:t xml:space="preserve">）是否涉及节能产品：</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rPr>
        <w:t xml:space="preserve"> □是，《节能产品政府采购品目清单》的底级品目名称：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是否涉及环境标志产品：</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□是，《环境标志产品政府采购品目清单》的底级品目名称：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iCs/>
          <w:color w:val="auto"/>
          <w:sz w:val="21"/>
          <w:szCs w:val="21"/>
          <w:highlight w:val="non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☑否</w:t>
      </w:r>
      <w:r/>
    </w:p>
    <w:p>
      <w:pPr>
        <w:pStyle w:val="1014"/>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是否涉及绿色产品： </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□是，绿色产品政府采购相关政策确定的底级品目名称：</w:t>
      </w:r>
      <w:r>
        <w:rPr>
          <w:rFonts w:hint="eastAsia" w:ascii="宋体" w:hAnsi="宋体" w:eastAsia="宋体" w:cs="宋体"/>
          <w:color w:val="auto"/>
          <w:sz w:val="21"/>
          <w:szCs w:val="21"/>
          <w:highlight w:val="none"/>
          <w:u w:val="single"/>
        </w:rPr>
        <w:t xml:space="preserve">         </w:t>
      </w:r>
      <w:r/>
    </w:p>
    <w:p>
      <w:pPr>
        <w:numPr>
          <w:ilvl w:val="255"/>
          <w:numId w:val="0"/>
        </w:numPr>
        <w:ind w:left="0" w:firstLine="0"/>
        <w:keepLines w:val="0"/>
        <w:keepNext w:val="0"/>
        <w:pageBreakBefore w:val="0"/>
        <w:spacing w:line="440" w:lineRule="exact"/>
        <w:tabs>
          <w:tab w:val="left" w:pos="740" w:leader="none"/>
        </w:tabs>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强制采购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优先采购    </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☑否</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
        </w:rPr>
        <w:t xml:space="preserve">1</w:t>
      </w:r>
      <w:r>
        <w:rPr>
          <w:rFonts w:hint="eastAsia" w:ascii="宋体" w:hAnsi="宋体" w:eastAsia="宋体" w:cs="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      □不涉及</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（1）合同总金额暂定为（大写）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），合同最高限价为采购预算金额：（大写）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分包金额（如有）小写：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大写：</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（注：固定单价合同应填写单价和最高限价）</w:t>
      </w:r>
      <w:r/>
    </w:p>
    <w:p>
      <w:pPr>
        <w:numPr>
          <w:ilvl w:val="0"/>
          <w:numId w:val="0"/>
        </w:num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合同定价方式（采用组合定价方式的，可以勾选多项）：</w:t>
      </w:r>
      <w:r/>
    </w:p>
    <w:p>
      <w:pPr>
        <w:numPr>
          <w:ilvl w:val="0"/>
          <w:numId w:val="0"/>
        </w:num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固定总价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固定单价 </w:t>
      </w:r>
      <w:r>
        <w:rPr>
          <w:rFonts w:hint="eastAsia" w:ascii="宋体" w:hAnsi="宋体" w:cs="宋体"/>
          <w:color w:val="auto"/>
          <w:sz w:val="21"/>
          <w:szCs w:val="21"/>
          <w:highlight w:val="none"/>
          <w:lang w:eastAsia="zh-CN"/>
        </w:rPr>
        <w:t xml:space="preserve">□</w:t>
      </w:r>
      <w:r>
        <w:rPr>
          <w:rFonts w:hint="eastAsia" w:ascii="宋体" w:hAnsi="宋体" w:eastAsia="宋体" w:cs="宋体"/>
          <w:iCs/>
          <w:color w:val="auto"/>
          <w:sz w:val="21"/>
          <w:szCs w:val="21"/>
          <w:highlight w:val="none"/>
        </w:rPr>
        <w:t xml:space="preserve">固定费率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成本补偿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绩效激励 </w:t>
      </w:r>
      <w:r>
        <w:rPr>
          <w:rFonts w:hint="eastAsia" w:ascii="宋体" w:hAnsi="宋体" w:eastAsia="宋体" w:cs="宋体"/>
          <w:color w:val="auto"/>
          <w:sz w:val="21"/>
          <w:szCs w:val="21"/>
          <w:highlight w:val="none"/>
        </w:rPr>
        <w:t xml:space="preserve">□</w:t>
      </w:r>
      <w:r>
        <w:rPr>
          <w:rFonts w:hint="eastAsia" w:ascii="宋体" w:hAnsi="宋体" w:eastAsia="宋体" w:cs="宋体"/>
          <w:iCs/>
          <w:color w:val="auto"/>
          <w:sz w:val="21"/>
          <w:szCs w:val="21"/>
          <w:highlight w:val="none"/>
        </w:rPr>
        <w:t xml:space="preserve">其他</w:t>
      </w:r>
      <w:r>
        <w:rPr>
          <w:rFonts w:hint="eastAsia" w:ascii="宋体" w:hAnsi="宋体" w:eastAsia="宋体" w:cs="宋体"/>
          <w:color w:val="auto"/>
          <w:sz w:val="21"/>
          <w:szCs w:val="21"/>
          <w:highlight w:val="none"/>
          <w:u w:val="single"/>
        </w:rPr>
        <w:t xml:space="preserve">       </w:t>
      </w:r>
      <w:r/>
    </w:p>
    <w:p>
      <w:pPr>
        <w:pStyle w:val="1015"/>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采购包1</w:t>
      </w:r>
      <w:r>
        <w:rPr>
          <w:rFonts w:hint="eastAsia" w:ascii="宋体" w:hAnsi="宋体" w:eastAsia="宋体" w:cs="宋体"/>
          <w:color w:val="auto"/>
          <w:sz w:val="21"/>
          <w:szCs w:val="21"/>
          <w:highlight w:val="none"/>
          <w:lang w:eastAsia="zh-CN"/>
        </w:rPr>
        <w:t xml:space="preserve">付款方式：</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□全额付款：</w:t>
      </w:r>
      <w:r>
        <w:rPr>
          <w:rFonts w:hint="eastAsia" w:ascii="宋体" w:hAnsi="宋体" w:eastAsia="宋体" w:cs="宋体"/>
          <w:color w:val="auto"/>
          <w:sz w:val="21"/>
          <w:szCs w:val="21"/>
          <w:highlight w:val="none"/>
          <w:u w:val="single"/>
        </w:rPr>
        <w:t xml:space="preserve">     （应明确一次性支付合同款项的条件）                    </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分期付款：</w:t>
      </w:r>
      <w:r>
        <w:rPr>
          <w:rFonts w:hint="eastAsia" w:ascii="宋体" w:hAnsi="宋体" w:eastAsia="宋体" w:cs="宋体"/>
          <w:color w:val="auto"/>
          <w:sz w:val="21"/>
          <w:szCs w:val="21"/>
          <w:highlight w:val="none"/>
          <w:u w:val="single"/>
        </w:rPr>
        <w:t xml:space="preserve">签订合同后，自收到供应商发票后10个工作日内支付合同最高限价的30%；</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进度款：第一批次供货完成经验收合格后付至合同最高限价的90%，待供货全部完成及用工人员服务期结束后付至合同实际金额的100%。</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（1）可以采用数字人民币支付。</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）资金支付的条件：满足相应阶段的要求且收到供应商发票。</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）在签订合同时，供应商明确表示无需预付款或者主动要求降低预付款比例的，采购人可不适用前述规定。</w:t>
      </w:r>
      <w:r/>
    </w:p>
    <w:p>
      <w:pPr>
        <w:ind w:left="0" w:firstLine="0"/>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）剩余资金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可根据本地重大动物疫病实际流行发生情况及工作需要自行决定所需试剂种类及发货数量。合同实际金额按最终供货数量据实结算，且不超过采购预算。</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支付此项费用外不再承担其它任何费用(包括个人)。</w:t>
      </w:r>
      <w:r/>
    </w:p>
    <w:p>
      <w:pPr>
        <w:ind w:left="0" w:firstLine="0"/>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注：合同签订时，采购包与付款方式相对应。不适用采购包的付款方式可删除。</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□成本补偿：</w:t>
      </w:r>
      <w:r>
        <w:rPr>
          <w:rFonts w:hint="eastAsia" w:ascii="宋体" w:hAnsi="宋体" w:eastAsia="宋体" w:cs="宋体"/>
          <w:color w:val="auto"/>
          <w:sz w:val="21"/>
          <w:szCs w:val="21"/>
          <w:highlight w:val="none"/>
          <w:u w:val="single"/>
        </w:rPr>
        <w:t xml:space="preserve">     /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□绩效激励：</w:t>
      </w:r>
      <w:r>
        <w:rPr>
          <w:rFonts w:hint="eastAsia" w:ascii="宋体" w:hAnsi="宋体" w:eastAsia="宋体" w:cs="宋体"/>
          <w:color w:val="auto"/>
          <w:sz w:val="21"/>
          <w:szCs w:val="21"/>
          <w:highlight w:val="none"/>
          <w:u w:val="single"/>
        </w:rPr>
        <w:t xml:space="preserve">    /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合同履行</w:t>
      </w:r>
      <w:r/>
    </w:p>
    <w:p>
      <w:pPr>
        <w:ind w:left="0" w:firstLine="0"/>
        <w:keepLines w:val="0"/>
        <w:keepNext w:val="0"/>
        <w:pageBreakBefore w:val="0"/>
        <w:spacing w:line="440" w:lineRule="exact"/>
        <w:rPr>
          <w:rFonts w:hint="eastAsia" w:ascii="宋体" w:hAnsi="宋体" w:eastAsia="宋体" w:cs="宋体"/>
          <w:b/>
          <w:color w:val="auto"/>
          <w:sz w:val="21"/>
          <w:szCs w:val="21"/>
          <w:highlight w:val="none"/>
          <w:u w:val="single"/>
        </w:rPr>
      </w:pPr>
      <w:r>
        <w:rPr>
          <w:rFonts w:hint="eastAsia" w:ascii="宋体" w:hAnsi="宋体" w:eastAsia="宋体" w:cs="宋体"/>
          <w:bCs/>
          <w:color w:val="auto"/>
          <w:sz w:val="21"/>
          <w:szCs w:val="21"/>
          <w:highlight w:val="none"/>
        </w:rPr>
        <w:t xml:space="preserve">（1）交货时间：</w:t>
      </w:r>
      <w:r>
        <w:rPr>
          <w:rFonts w:hint="eastAsia" w:ascii="宋体" w:hAnsi="宋体" w:eastAsia="宋体" w:cs="宋体"/>
          <w:bCs/>
          <w:color w:val="auto"/>
          <w:sz w:val="21"/>
          <w:szCs w:val="21"/>
          <w:highlight w:val="none"/>
          <w:u w:val="single"/>
        </w:rPr>
        <w:t xml:space="preserve">合同签订后履约期限1年。按采购单位用量需求分批次供货。</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（2）交货地点</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u w:val="single"/>
        </w:rPr>
        <w:t xml:space="preserve">收货方指定地点。</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（3）履约担保：</w:t>
      </w:r>
      <w:r>
        <w:rPr>
          <w:rFonts w:hint="eastAsia" w:ascii="宋体" w:hAnsi="宋体" w:eastAsia="宋体" w:cs="宋体"/>
          <w:color w:val="auto"/>
          <w:sz w:val="21"/>
          <w:szCs w:val="21"/>
          <w:highlight w:val="none"/>
        </w:rPr>
        <w:t xml:space="preserve">是否收取履约保证金：☑是    □否</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收取履约保证金形式：</w:t>
      </w:r>
      <w:r>
        <w:rPr>
          <w:rFonts w:hint="eastAsia" w:ascii="宋体" w:hAnsi="宋体" w:eastAsia="宋体" w:cs="宋体"/>
          <w:bCs/>
          <w:color w:val="auto"/>
          <w:sz w:val="21"/>
          <w:szCs w:val="21"/>
          <w:highlight w:val="none"/>
          <w:u w:val="single"/>
        </w:rPr>
        <w:t xml:space="preserve">                            </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收取履约保证金金额：</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     履约担保期限：</w:t>
      </w:r>
      <w:r>
        <w:rPr>
          <w:rFonts w:hint="eastAsia" w:ascii="宋体" w:hAnsi="宋体" w:eastAsia="宋体" w:cs="宋体"/>
          <w:bCs/>
          <w:color w:val="auto"/>
          <w:sz w:val="21"/>
          <w:szCs w:val="21"/>
          <w:highlight w:val="none"/>
          <w:u w:val="single"/>
        </w:rPr>
        <w:t xml:space="preserve">   履约验收合格为止。             </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合同验收</w:t>
      </w:r>
      <w:r/>
    </w:p>
    <w:p>
      <w:pPr>
        <w:numPr>
          <w:ilvl w:val="0"/>
          <w:numId w:val="6"/>
        </w:num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验收组织方式：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自行组织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委托第三方组织</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验收主体：</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泗洪县畜牧兽医站</w:t>
      </w:r>
      <w:r>
        <w:rPr>
          <w:rFonts w:hint="eastAsia" w:ascii="宋体" w:hAnsi="宋体" w:eastAsia="宋体" w:cs="宋体"/>
          <w:bCs/>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是否邀请本项目的其他投标人参加验收：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是否邀请专家参加验收：</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是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是否邀请服务对象参加验收：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是否邀请第三方检测机构参加验收：</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是否进行抽查检测：</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是否存在破坏性检测：</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w:t>
      </w:r>
      <w:r>
        <w:rPr>
          <w:rFonts w:hint="eastAsia" w:ascii="宋体" w:hAnsi="宋体" w:eastAsia="宋体" w:cs="宋体"/>
          <w:bCs/>
          <w:color w:val="auto"/>
          <w:sz w:val="21"/>
          <w:szCs w:val="21"/>
          <w:highlight w:val="none"/>
          <w:u w:val="single"/>
        </w:rPr>
        <w:t xml:space="preserve">（应明确对被破坏的检测产品的处理方式）</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验收组织的其他事项：</w:t>
      </w:r>
      <w:r>
        <w:rPr>
          <w:rFonts w:hint="eastAsia" w:ascii="宋体" w:hAnsi="宋体" w:eastAsia="宋体" w:cs="宋体"/>
          <w:bCs/>
          <w:color w:val="auto"/>
          <w:sz w:val="21"/>
          <w:szCs w:val="21"/>
          <w:highlight w:val="none"/>
          <w:u w:val="single"/>
        </w:rPr>
        <w:t xml:space="preserve"> 无 </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（2）履约验收时间：</w:t>
      </w:r>
      <w:r>
        <w:rPr>
          <w:rFonts w:hint="eastAsia" w:ascii="宋体" w:hAnsi="宋体" w:eastAsia="宋体" w:cs="宋体"/>
          <w:bCs/>
          <w:color w:val="auto"/>
          <w:sz w:val="21"/>
          <w:szCs w:val="21"/>
          <w:highlight w:val="none"/>
          <w:u w:val="single"/>
        </w:rPr>
        <w:t xml:space="preserve">投标人提出验收申请之日起 3日内组织验收。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（3）履约验收方式：</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一次性验收         </w:t>
      </w:r>
      <w:r/>
    </w:p>
    <w:p>
      <w:p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分期/分项验收：</w:t>
      </w:r>
      <w:r>
        <w:rPr>
          <w:rFonts w:hint="eastAsia" w:ascii="宋体" w:hAnsi="宋体" w:eastAsia="宋体" w:cs="宋体"/>
          <w:bCs/>
          <w:color w:val="auto"/>
          <w:sz w:val="21"/>
          <w:szCs w:val="21"/>
          <w:highlight w:val="none"/>
          <w:u w:val="single"/>
        </w:rPr>
        <w:t xml:space="preserve"> （应明确分期</w:t>
      </w:r>
      <w:r>
        <w:rPr>
          <w:rFonts w:hint="eastAsia" w:ascii="宋体" w:hAnsi="宋体" w:eastAsia="宋体" w:cs="宋体"/>
          <w:bCs/>
          <w:color w:val="auto"/>
          <w:sz w:val="21"/>
          <w:szCs w:val="21"/>
          <w:highlight w:val="none"/>
          <w:u w:val="single"/>
          <w:lang w:val="en"/>
        </w:rPr>
        <w:t xml:space="preserve">/分项验收的工作安排</w:t>
      </w:r>
      <w:r>
        <w:rPr>
          <w:rFonts w:hint="eastAsia" w:ascii="宋体" w:hAnsi="宋体" w:eastAsia="宋体" w:cs="宋体"/>
          <w:bCs/>
          <w:color w:val="auto"/>
          <w:sz w:val="21"/>
          <w:szCs w:val="21"/>
          <w:highlight w:val="none"/>
          <w:u w:val="single"/>
        </w:rPr>
        <w:t xml:space="preserve">）</w:t>
      </w:r>
      <w:r/>
    </w:p>
    <w:p>
      <w:pPr>
        <w:numPr>
          <w:ilvl w:val="0"/>
          <w:numId w:val="7"/>
        </w:numPr>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履约验收程序：</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合同签订生效后，成交单位按照采购人需求分批次供货，投标人将第一批次货物送达后，采购方对首批货物的数量、品牌、规格、技术参数、运输保存方式等进行检查验收并出具验收报告及签收单；待合同履行期满，全部货物供货完毕后由成交单位向采购人提交技术资料、采购方出具的验收报告、签收单以及终验申请单，采购人收到申请后</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个工作日内组织终验且验收无问题后签署验收报告。</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采购人成立验收小组，按照采购合同的约定对中标人的履约情况进行验收。验收时，采购人按照采购合同的约定对每一项技术、商务要求的履约情况进行确认。验收结束后，验收小组出具验收报告，列明各项标准的验收情况及项目总体评价，由验收双方共同签署。验收不合格的项目，成交单位应无条件退货或换货。采购合同的履行、违约责任和解决争议的方式等适用《民法典》。中标人在履约过程中有政府采购法律法规规定的违法违规情形的，采购人将及时报告本级财政部门。</w:t>
      </w:r>
      <w:r/>
    </w:p>
    <w:p>
      <w:pPr>
        <w:ind w:left="0" w:firstLine="0"/>
        <w:keepLines w:val="0"/>
        <w:keepNext w:val="0"/>
        <w:pageBreakBefore w:val="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③如有必要，采购人邀请参加本项目的其他供应商或第三方专业机构及专家参与验收，相关意见将作为验收书的参考资。</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④若因中标人原因造成无法验收通过的，采购人将拒绝付款，并追究中标人的违约责任。</w:t>
      </w:r>
      <w:r>
        <w:rPr>
          <w:rFonts w:hint="eastAsia" w:ascii="宋体" w:hAnsi="宋体" w:eastAsia="宋体" w:cs="宋体"/>
          <w:color w:val="auto"/>
          <w:sz w:val="21"/>
          <w:szCs w:val="21"/>
          <w:highlight w:val="none"/>
        </w:rPr>
        <w:t xml:space="preserve">（5）履约验收的内容:按照采购合同的约定对每一项技术、服务、安全标准的履约情况进行确认。</w:t>
      </w:r>
      <w:r/>
    </w:p>
    <w:p>
      <w:pPr>
        <w:pStyle w:val="1014"/>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（6）履约验收标准:依据招标文件上的技术规格要求和国家有关质量标准，同时</w:t>
      </w:r>
      <w:r>
        <w:rPr>
          <w:rFonts w:hint="eastAsia" w:ascii="宋体" w:hAnsi="宋体" w:eastAsia="宋体" w:cs="宋体"/>
          <w:color w:val="auto"/>
          <w:sz w:val="21"/>
          <w:szCs w:val="21"/>
          <w:highlight w:val="none"/>
          <w:lang w:val="en-US" w:eastAsia="zh-CN"/>
        </w:rPr>
        <w:t xml:space="preserve">服从</w:t>
      </w:r>
      <w:r>
        <w:rPr>
          <w:rFonts w:hint="eastAsia" w:ascii="宋体" w:hAnsi="宋体" w:eastAsia="宋体" w:cs="宋体"/>
          <w:color w:val="auto"/>
          <w:sz w:val="21"/>
          <w:szCs w:val="21"/>
          <w:highlight w:val="none"/>
        </w:rPr>
        <w:t xml:space="preserve">甲方安排要求。</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（7）是否以采购活动中投标人提供的样品作为参考：</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left="0" w:firstLine="0"/>
        <w:keepLines w:val="0"/>
        <w:keepNext w:val="0"/>
        <w:pageBreakBefore w:val="0"/>
        <w:spacing w:line="44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（8）履约验收其他事项：</w:t>
      </w:r>
      <w:r>
        <w:rPr>
          <w:rFonts w:hint="eastAsia" w:ascii="宋体" w:hAnsi="宋体" w:cs="宋体"/>
          <w:bCs/>
          <w:color w:val="auto"/>
          <w:sz w:val="21"/>
          <w:szCs w:val="21"/>
          <w:highlight w:val="none"/>
          <w:u w:val="single"/>
          <w:lang w:val="en-US" w:eastAsia="zh-CN"/>
        </w:rPr>
        <w:t xml:space="preserve">验收专家费由中标方承担</w:t>
      </w:r>
      <w:r>
        <w:rPr>
          <w:rFonts w:hint="eastAsia" w:ascii="宋体" w:hAnsi="宋体" w:eastAsia="宋体" w:cs="宋体"/>
          <w:bCs/>
          <w:color w:val="auto"/>
          <w:sz w:val="21"/>
          <w:szCs w:val="21"/>
          <w:highlight w:val="none"/>
          <w:u w:val="single"/>
        </w:rPr>
        <w:t xml:space="preserve">。</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组成合同的文件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本协议书与下列文件一起构成合同文件，如下述文件之间有任何抵触、矛盾或歧义，应按以下顺序解释：</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pStyle w:val="1014"/>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合同生效</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 签订之日起 </w:t>
      </w:r>
      <w:r>
        <w:rPr>
          <w:rFonts w:hint="eastAsia" w:ascii="宋体" w:hAnsi="宋体" w:eastAsia="宋体" w:cs="宋体"/>
          <w:color w:val="auto"/>
          <w:sz w:val="21"/>
          <w:szCs w:val="21"/>
          <w:highlight w:val="none"/>
        </w:rPr>
        <w:t xml:space="preserve">生效。</w:t>
      </w:r>
      <w:r/>
    </w:p>
    <w:p>
      <w:pPr>
        <w:numPr>
          <w:ilvl w:val="0"/>
          <w:numId w:val="5"/>
        </w:numPr>
        <w:ind w:left="0" w:firstLine="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合同份数</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肆 </w:t>
      </w:r>
      <w:r>
        <w:rPr>
          <w:rFonts w:hint="eastAsia" w:ascii="宋体" w:hAnsi="宋体" w:eastAsia="宋体" w:cs="宋体"/>
          <w:color w:val="auto"/>
          <w:sz w:val="21"/>
          <w:szCs w:val="21"/>
          <w:highlight w:val="none"/>
        </w:rPr>
        <w:t xml:space="preserve">份，甲方执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份，均具有同等法律效力。</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w:t>
      </w:r>
      <w:r>
        <w:rPr>
          <w:rFonts w:hint="eastAsia" w:ascii="宋体" w:hAnsi="宋体" w:eastAsia="宋体" w:cs="宋体"/>
          <w:color w:val="auto"/>
          <w:sz w:val="21"/>
          <w:szCs w:val="21"/>
          <w:highlight w:val="none"/>
          <w:u w:val="single"/>
        </w:rPr>
        <w:t xml:space="preserve">                        </w:t>
      </w:r>
      <w:r/>
    </w:p>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附件：具体标的及其技术要求和商务要求、联合协议、分包意向协议等。</w:t>
      </w:r>
      <w:r/>
    </w:p>
    <w:p>
      <w:pPr>
        <w:pStyle w:val="1015"/>
        <w:ind w:left="0" w:firstLine="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748"/>
        <w:ind w:left="0" w:firstLine="420"/>
        <w:pageBreakBefore w:val="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
        </w:rPr>
        <w:t xml:space="preserve">   </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1015"/>
        <w:ind w:left="0" w:firstLine="42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bl>
      <w:tblPr>
        <w:tblStyle w:val="75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733"/>
        </w:trPr>
        <w:tc>
          <w:tcPr>
            <w:gridSpan w:val="2"/>
            <w:tcBorders>
              <w:bottom w:val="single" w:color="auto" w:sz="2" w:space="0"/>
              <w:right w:val="single" w:color="auto" w:sz="2" w:space="0"/>
            </w:tcBorders>
            <w:tcW w:w="2562"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乙方（投标人）</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16"/>
        </w:trPr>
        <w:tc>
          <w:tcPr>
            <w:tcBorders>
              <w:bottom w:val="single" w:color="auto" w:sz="2" w:space="0"/>
              <w:right w:val="single" w:color="auto" w:sz="2" w:space="0"/>
            </w:tcBorders>
            <w:tcW w:w="1126" w:type="pct"/>
            <w:vAlign w:val="center"/>
            <w:vMerge w:val="continue"/>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62"/>
              <w:ind w:left="0" w:firstLine="0"/>
              <w:jc w:val="left"/>
              <w:keepLines w:val="0"/>
              <w:keepNext w:val="0"/>
              <w:pageBreakBefore w:val="0"/>
              <w:spacing w:after="0" w:line="440" w:lineRule="exact"/>
              <w:widowControl w:val="off"/>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注：涉及联合体或其他合同主体的信息应按上表格式加列。</w:t>
            </w:r>
            <w:r/>
          </w:p>
        </w:tc>
      </w:tr>
    </w:tbl>
    <w:p>
      <w:pPr>
        <w:pStyle w:val="748"/>
        <w:ind w:left="0" w:firstLine="420"/>
        <w:jc w:val="center"/>
        <w:pageBreakBefore w:val="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br w:type="page" w:clear="all"/>
      </w:r>
      <w:bookmarkStart w:id="152" w:name="_Toc27624"/>
      <w:r>
        <w:rPr>
          <w:rFonts w:hint="eastAsia" w:ascii="宋体" w:hAnsi="宋体" w:eastAsia="宋体" w:cs="宋体"/>
          <w:b/>
          <w:bCs/>
          <w:color w:val="auto"/>
          <w:sz w:val="32"/>
          <w:szCs w:val="32"/>
          <w:highlight w:val="none"/>
        </w:rPr>
        <w:t xml:space="preserve">第二节 政府采购合同通用条款</w:t>
      </w:r>
      <w:bookmarkEnd w:id="152"/>
      <w:r/>
      <w:r/>
    </w:p>
    <w:p>
      <w:pPr>
        <w:ind w:left="0" w:firstLine="422"/>
        <w:jc w:val="left"/>
        <w:pageBreakBefore w:val="0"/>
        <w:spacing w:line="440" w:lineRule="exact"/>
        <w:tabs>
          <w:tab w:val="left" w:pos="8820" w:leader="none"/>
          <w:tab w:val="left" w:pos="9345" w:leader="none"/>
          <w:tab w:val="left" w:pos="9765" w:leader="none"/>
        </w:tabs>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 </w:t>
      </w:r>
      <w:r>
        <w:rPr>
          <w:rFonts w:hint="eastAsia" w:ascii="宋体" w:hAnsi="宋体" w:eastAsia="宋体" w:cs="宋体"/>
          <w:b/>
          <w:bCs/>
          <w:color w:val="auto"/>
          <w:sz w:val="21"/>
          <w:szCs w:val="21"/>
          <w:highlight w:val="none"/>
        </w:rPr>
        <w:t xml:space="preserve">定义</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1.1合同当事人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（1）采购人（以下称甲方）是指使用财政性资金，通过政府采购方式向投标人购买货物及其相关服务的国家机关、事业单位、团体组织。</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（2）投标人（以下称乙方）是指参加政府采购活动并且中标（成交），向采购人提供合同约定的货物及其相关服务的法人、非法人组织或者自然人。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（3）其他合同主体是指除采购人和投标人以外，</w:t>
      </w:r>
      <w:r>
        <w:rPr>
          <w:rFonts w:hint="eastAsia" w:ascii="宋体" w:hAnsi="宋体" w:eastAsia="宋体" w:cs="宋体"/>
          <w:bCs/>
          <w:color w:val="auto"/>
          <w:sz w:val="21"/>
          <w:szCs w:val="21"/>
          <w:highlight w:val="none"/>
        </w:rPr>
        <w:t xml:space="preserve">依法参与合同缔结或履行，享有权利、承担义务的合同当事人</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1.2本合同下列术语应解释为：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（1）“合同”系指</w:t>
      </w:r>
      <w:r>
        <w:rPr>
          <w:rFonts w:hint="eastAsia" w:ascii="宋体" w:hAnsi="宋体" w:eastAsia="宋体" w:cs="宋体"/>
          <w:bCs/>
          <w:color w:val="auto"/>
          <w:sz w:val="21"/>
          <w:szCs w:val="21"/>
          <w:highlight w:val="none"/>
        </w:rPr>
        <w:t xml:space="preserve">合同当事人意思表示达成一致的任何协议，包括签署的</w:t>
      </w:r>
      <w:r>
        <w:rPr>
          <w:rFonts w:hint="eastAsia" w:ascii="宋体" w:hAnsi="宋体" w:eastAsia="宋体" w:cs="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（2）“合同价款”系指根据本合同规定乙方在全面履行合同义务后甲方应支付给乙方的价款。</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（3）“货物”系指乙方根据本合同规定须向甲方提供的各种形态和种类的物品，包括原材料、设备、产品（包括软件）及相关的其</w:t>
      </w:r>
      <w:r>
        <w:rPr>
          <w:rFonts w:hint="eastAsia" w:ascii="宋体" w:hAnsi="宋体" w:eastAsia="宋体" w:cs="宋体"/>
          <w:color w:val="auto"/>
          <w:sz w:val="21"/>
          <w:szCs w:val="21"/>
          <w:highlight w:val="none"/>
          <w:lang w:val="en-US" w:eastAsia="zh-CN"/>
        </w:rPr>
        <w:t xml:space="preserve">他</w:t>
      </w:r>
      <w:r>
        <w:rPr>
          <w:rFonts w:hint="eastAsia" w:ascii="宋体" w:hAnsi="宋体" w:eastAsia="宋体" w:cs="宋体"/>
          <w:color w:val="auto"/>
          <w:sz w:val="21"/>
          <w:szCs w:val="21"/>
          <w:highlight w:val="none"/>
        </w:rPr>
        <w:t xml:space="preserve">备品备件、工具、手册及</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技术资料和材料等。</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（4）“相关服务”系指根据合同规定，乙方应提供的与货物有关的技术、管理和</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tabs>
          <w:tab w:val="left" w:pos="570" w:leader="none"/>
          <w:tab w:val="left" w:pos="9240" w:leader="none"/>
          <w:tab w:val="left" w:pos="955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（7）其他术语解释，见【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numPr>
          <w:ilvl w:val="0"/>
          <w:numId w:val="8"/>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合同标的及金额</w:t>
      </w:r>
      <w:r/>
    </w:p>
    <w:p>
      <w:pPr>
        <w:ind w:left="0" w:firstLine="420"/>
        <w:jc w:val="left"/>
        <w:pageBreakBefore w:val="0"/>
        <w:spacing w:line="440" w:lineRule="exac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1"/>
          <w:szCs w:val="21"/>
          <w:highlight w:val="none"/>
          <w:lang w:val="en"/>
        </w:rPr>
        <w:t xml:space="preserve">其他</w:t>
      </w:r>
      <w:r>
        <w:rPr>
          <w:rFonts w:hint="eastAsia" w:ascii="宋体" w:hAnsi="宋体" w:eastAsia="宋体" w:cs="宋体"/>
          <w:color w:val="auto"/>
          <w:sz w:val="21"/>
          <w:szCs w:val="21"/>
          <w:highlight w:val="none"/>
        </w:rPr>
        <w:t xml:space="preserve">任何费用。</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履行合同的时间、地点和方式</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乙方应当在约定的时间、地点，按照约定方式履行合同。</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 甲方的权利和义务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甲方有权要求乙方对缺陷部分予以修复，并按合同约定享有货物保修及其他合同约定的权利。</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甲方应当按照合同约定及时对交付的货物进行验收，未在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约定的期限内对乙方履约提出任何异议或者向乙方作出任何说明的，视为验收通过。</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甲方应当根据合同约定及时向乙方支付合同价款，不得以内部人员变更、履行内部付款流程等为由，拒绝或迟延支付。</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约定应由甲方承担的其他义务和责任。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 乙方的权利和义务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签署合同后，乙方应确定项目负责人（或项目联系人），负责与本合同有关的事务。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61"/>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5.3乙方有权根据合同约定向甲方收取合同价款。</w:t>
      </w:r>
      <w:r/>
    </w:p>
    <w:p>
      <w:pPr>
        <w:pStyle w:val="761"/>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numPr>
          <w:ilvl w:val="0"/>
          <w:numId w:val="9"/>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甲乙双方应当按照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约定顺序履行合同义务；如果没有先后顺序的，应当同时履行。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 货物包装、运输、保险和交付要求</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w:t>
      </w:r>
      <w:r>
        <w:rPr>
          <w:rFonts w:hint="eastAsia" w:ascii="宋体" w:hAnsi="宋体" w:eastAsia="宋体" w:cs="宋体"/>
          <w:bCs/>
          <w:color w:val="auto"/>
          <w:sz w:val="21"/>
          <w:szCs w:val="21"/>
          <w:highlight w:val="none"/>
        </w:rPr>
        <w:t xml:space="preserve">涉及商品包装、快递包装的，</w:t>
      </w:r>
      <w:r>
        <w:rPr>
          <w:rFonts w:hint="eastAsia" w:ascii="宋体" w:hAnsi="宋体" w:eastAsia="宋体" w:cs="宋体"/>
          <w:color w:val="auto"/>
          <w:sz w:val="21"/>
          <w:szCs w:val="21"/>
          <w:highlight w:val="none"/>
        </w:rPr>
        <w:t xml:space="preserve">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包装应适应远距离运输、防潮、防震、防锈和防野蛮装卸等要求，确保货物安全无损地运抵</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约定的</w:t>
      </w:r>
      <w:r>
        <w:rPr>
          <w:rFonts w:hint="eastAsia" w:ascii="宋体" w:hAnsi="宋体" w:eastAsia="宋体" w:cs="宋体"/>
          <w:color w:val="auto"/>
          <w:sz w:val="21"/>
          <w:szCs w:val="21"/>
          <w:highlight w:val="none"/>
        </w:rPr>
        <w:t xml:space="preserve">指定现场。</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另有约定外，</w:t>
      </w:r>
      <w:r>
        <w:rPr>
          <w:rFonts w:hint="eastAsia" w:ascii="宋体" w:hAnsi="宋体" w:eastAsia="宋体" w:cs="宋体"/>
          <w:color w:val="auto"/>
          <w:sz w:val="21"/>
          <w:szCs w:val="21"/>
          <w:highlight w:val="none"/>
        </w:rPr>
        <w:t xml:space="preserve">乙方负责办理将货物运抵本合同规定的交货地点，并装卸、交付至甲方的一切运输事项，相关费用应包含在合同价款中。</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货物保险要求按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规定执行</w:t>
      </w:r>
      <w:r>
        <w:rPr>
          <w:rFonts w:hint="eastAsia" w:ascii="宋体" w:hAnsi="宋体" w:eastAsia="宋体" w:cs="宋体"/>
          <w:color w:val="auto"/>
          <w:sz w:val="21"/>
          <w:szCs w:val="21"/>
          <w:highlight w:val="none"/>
        </w:rPr>
        <w:t xml:space="preserve">。</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乙方在运输到达之前应提前通知甲方，并提示货物运输装卸的注意事项，甲方配合乙方做好货物的接收工作。</w:t>
      </w:r>
      <w:r/>
    </w:p>
    <w:p>
      <w:pPr>
        <w:pStyle w:val="1014"/>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质量标准和保证</w:t>
      </w:r>
      <w:r/>
    </w:p>
    <w:p>
      <w:pPr>
        <w:pStyle w:val="766"/>
        <w:ind w:left="0" w:firstLine="420"/>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质量标准</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6"/>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（2）采用中华人民共和国法定计量单位。</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（3）乙方所提供的货物应符合国家有关安全、环保、卫生的规定。</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保证</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规定或乙方书面承诺（两者以较长的为准）的质量保证期内，本保证保持有效。</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（2）在质量保证期内所发现的缺陷，甲方应尽快以书面形式通知乙方。</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（3）乙方收到通知后，应在</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规定的响应时间内以合理的速度免费维修或更换有缺陷的货物或部件。</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 权利瑕疵担保</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乙方保证对其出售的货物享有合法的权利。</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乙方保证在交付的货物上不存在抵押权等担保物权。</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如甲方使用上述货物构成对第三人侵权的，则由乙方承担全部责任。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 知识产权保护</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乙方对其所销售的货物应当享有知识产权或经权利人合法授权，保证没有侵犯任何第三人的知识产权等权利。</w:t>
      </w:r>
      <w:bookmarkStart w:id="153" w:name="_Hlk163047038"/>
      <w:r>
        <w:rPr>
          <w:rFonts w:hint="eastAsia" w:ascii="宋体" w:hAnsi="宋体" w:eastAsia="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53"/>
      <w:r>
        <w:rPr>
          <w:rFonts w:hint="eastAsia" w:ascii="宋体" w:hAnsi="宋体" w:eastAsia="宋体" w:cs="宋体"/>
          <w:color w:val="auto"/>
          <w:sz w:val="21"/>
          <w:szCs w:val="21"/>
          <w:highlight w:val="none"/>
        </w:rPr>
        <w:t xml:space="preserve">。</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 保密义务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 合同价款支付</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合同价款支付按照国库集中支付制度及财政管理相关规定执行。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pStyle w:val="761"/>
        <w:ind w:left="0" w:firstLine="422"/>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 履约保证金</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乙方</w:t>
      </w:r>
      <w:r>
        <w:rPr>
          <w:rFonts w:hint="eastAsia" w:ascii="宋体" w:hAnsi="宋体" w:eastAsia="宋体" w:cs="宋体"/>
          <w:color w:val="auto"/>
          <w:sz w:val="21"/>
          <w:szCs w:val="21"/>
          <w:highlight w:val="none"/>
          <w:lang w:val="zh-CN"/>
        </w:rPr>
        <w:t xml:space="preserve">除银行电汇、网上银行、数字人民币外，</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还可选用银行保函、担保公司的保证担保或保险公司的保证保险、等多种形式向</w:t>
      </w:r>
      <w:r>
        <w:rPr>
          <w:rFonts w:hint="eastAsia" w:ascii="宋体" w:hAnsi="宋体" w:eastAsia="宋体" w:cs="宋体"/>
          <w:color w:val="auto"/>
          <w:sz w:val="21"/>
          <w:szCs w:val="21"/>
          <w:highlight w:val="none"/>
        </w:rPr>
        <w:t xml:space="preserve">甲方提交。</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如果乙方出现</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甲方在项目通过验收后按照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规定支付。</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14. </w:t>
      </w:r>
      <w:r>
        <w:rPr>
          <w:rFonts w:hint="eastAsia" w:ascii="宋体" w:hAnsi="宋体" w:eastAsia="宋体" w:cs="宋体"/>
          <w:b/>
          <w:color w:val="auto"/>
          <w:sz w:val="21"/>
          <w:szCs w:val="21"/>
          <w:highlight w:val="none"/>
        </w:rPr>
        <w:t xml:space="preserve">售后服务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除项目不涉及或采购活动中明确约定无须承担外，乙方还应提供下列服务：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（1）货物的现场移动、安装、调试、启动监督及技术支持；</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（2）提供货物组装和维修所需的专用工具和辅助材料；</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约定的期限内对所有的货物实施运行监督、维修，但前提条件是该服务并不能免除乙方在质量保证期内所承担的义务；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（4）在制造商所在地或指定现场就货物的安装、启动、运营、维护、废弃处置等对甲方操作人员进行培训；</w:t>
      </w:r>
      <w:r/>
    </w:p>
    <w:p>
      <w:pPr>
        <w:pStyle w:val="1014"/>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规定由乙方提供的其他服务。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乙方提供的售后服务的费用已包含在合同价款中，甲方不再另行支付。</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 违约责任</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15.1质量瑕疵的违约责任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要求</w:t>
      </w:r>
      <w:r>
        <w:rPr>
          <w:rFonts w:hint="eastAsia" w:ascii="宋体" w:hAnsi="宋体" w:eastAsia="宋体" w:cs="宋体"/>
          <w:color w:val="auto"/>
          <w:sz w:val="21"/>
          <w:szCs w:val="21"/>
          <w:highlight w:val="none"/>
        </w:rPr>
        <w:t xml:space="preserve">及时修理、重作、更换，并承担由此给甲方造成的损失。</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迟延交货的违约责任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规定执行。如果涉及公共利益，且赔偿金额无法弥补公共利益损失，甲方可要求继续履行或者采取其他补救措施。</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迟延支付的违约责任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甲方存在迟延支付乙方合同款项的，应当承担</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规定的逾期付款利息。</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15.4其他违约责任根据项目实际需要按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w:t>
      </w:r>
      <w:r/>
    </w:p>
    <w:p>
      <w:pPr>
        <w:numPr>
          <w:ilvl w:val="0"/>
          <w:numId w:val="10"/>
        </w:num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合同变更、中止与终止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16.1合同的变更</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16.2合同的中止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（1）合同履行过程中因供应商就采购文件、采购过程或结果提起投诉的，甲方认为有必要的，可以中止合同的履行。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（4）甲方不得以行政区划调整、政府换届、机构或者职能调整以及相关责任人更替为由中止合同。</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16.3合同的终止</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（1）合同因有效期限届满而终止；</w:t>
      </w:r>
      <w:r/>
    </w:p>
    <w:p>
      <w:pPr>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（2）乙方未按合同约定履行，构成根本性违约的，甲方有权终止合同，并追究乙方的违约责任。</w:t>
      </w:r>
      <w:r/>
    </w:p>
    <w:p>
      <w:pPr>
        <w:pStyle w:val="1014"/>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涉及国家利益、社会公共利益的情形</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 合同分包</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乙方不得将合同转包给其他供应商。涉及合同分包的，乙方应根据采购文件和投标（响应）文件规定进行合同分包。</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 不可抗力</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不可抗力是指合同双方不能预见、不能避免且不能克服的客观情况。</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任何一方对由于不可抗力造成的部分或全部不能履行合同不承担违约责任。但迟延履行后发生不可抗力的，不能免除责任。</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19. 解决争议的方法</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中进一步约定选择与争议有实际联系的地点的人民法院管辖，但管辖法院的约定不得违反级别管辖和专属管辖的规定。</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如甲乙双方有争议的事项不影响合同其他部分的履行，在争议解决期间，合同其他部分应当继续履行。</w:t>
      </w:r>
      <w:r/>
    </w:p>
    <w:p>
      <w:pPr>
        <w:ind w:left="0" w:firstLine="422"/>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政府采购政策</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w:t>
      </w:r>
      <w:r>
        <w:rPr>
          <w:rFonts w:hint="eastAsia" w:ascii="宋体" w:hAnsi="宋体" w:eastAsia="宋体" w:cs="宋体"/>
          <w:color w:val="auto"/>
          <w:sz w:val="21"/>
          <w:szCs w:val="21"/>
          <w:highlight w:val="none"/>
          <w:lang w:val="en-GB"/>
        </w:rPr>
        <w:t xml:space="preserve">本合同应当按照规定执行政府采购政策。</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本合同依法执行政府采购政策的方式和内容，属于合同履约验收的范围。甲乙双方</w:t>
      </w:r>
      <w:r>
        <w:rPr>
          <w:rFonts w:hint="eastAsia" w:ascii="宋体" w:hAnsi="宋体" w:eastAsia="宋体" w:cs="宋体"/>
          <w:color w:val="auto"/>
          <w:sz w:val="21"/>
          <w:szCs w:val="21"/>
          <w:highlight w:val="none"/>
          <w:lang w:val="en-GB"/>
        </w:rPr>
        <w:t xml:space="preserve">未按规定要求执行政府采购政策造成损失的</w:t>
      </w:r>
      <w:r>
        <w:rPr>
          <w:rFonts w:hint="eastAsia" w:ascii="宋体" w:hAnsi="宋体" w:eastAsia="宋体" w:cs="宋体"/>
          <w:color w:val="auto"/>
          <w:sz w:val="21"/>
          <w:szCs w:val="21"/>
          <w:highlight w:val="none"/>
        </w:rPr>
        <w:t xml:space="preserve">，有过错的一方应当承担赔偿责任，双方都有过错的，各自承担相应的责任。</w:t>
      </w:r>
      <w:r/>
    </w:p>
    <w:p>
      <w:pPr>
        <w:pStyle w:val="761"/>
        <w:ind w:left="0"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 法律适用</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本合同的订立、生效、解释、履行及与本合同有关的争议解决，均适用法律、行政法规。</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ind w:left="0" w:firstLine="422"/>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通知</w:t>
      </w:r>
      <w:r/>
    </w:p>
    <w:p>
      <w:pPr>
        <w:pStyle w:val="1014"/>
        <w:ind w:left="0" w:firstLine="42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pStyle w:val="1014"/>
        <w:ind w:left="0" w:firstLine="0"/>
        <w:jc w:val="both"/>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22.2 一方当事人变更名称、住所、联系人、联系电话或电子邮箱等信息的，应当在变更后3日内及时书面通知对方，对方实际收到变更通知前的送达仍为有效送达。</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22.3本合同一方给另一方的通知均应采用书面形式，传真或快递送到本合同中规定的对方的地址和办理签收手续。</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22.4通知以送达之日或通知书中规定的生效之日起生效，两者中以较迟之日为准。</w:t>
      </w:r>
      <w:r/>
    </w:p>
    <w:p>
      <w:pPr>
        <w:numPr>
          <w:ilvl w:val="0"/>
          <w:numId w:val="11"/>
        </w:numPr>
        <w:ind w:left="0" w:firstLine="422"/>
        <w:jc w:val="left"/>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合同未尽事项</w:t>
      </w:r>
      <w:r/>
    </w:p>
    <w:p>
      <w:pPr>
        <w:ind w:left="0" w:firstLine="420"/>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23.1合同未尽事项见</w:t>
      </w:r>
      <w:r>
        <w:rPr>
          <w:rFonts w:hint="eastAsia" w:ascii="宋体" w:hAnsi="宋体" w:eastAsia="宋体" w:cs="宋体"/>
          <w:b/>
          <w:color w:val="auto"/>
          <w:sz w:val="21"/>
          <w:szCs w:val="21"/>
          <w:highlight w:val="none"/>
        </w:rPr>
        <w:t xml:space="preserve">【政府采购合同专用条款】</w:t>
      </w:r>
      <w:r>
        <w:rPr>
          <w:rFonts w:hint="eastAsia" w:ascii="宋体" w:hAnsi="宋体" w:eastAsia="宋体" w:cs="宋体"/>
          <w:bCs/>
          <w:color w:val="auto"/>
          <w:sz w:val="21"/>
          <w:szCs w:val="21"/>
          <w:highlight w:val="none"/>
        </w:rPr>
        <w:t xml:space="preserve">。</w:t>
      </w:r>
      <w:r/>
    </w:p>
    <w:p>
      <w:pPr>
        <w:ind w:left="0"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23.2 合同附件与合同正文具有同等的法律效力。</w:t>
      </w:r>
      <w:bookmarkStart w:id="154" w:name="_Toc20313"/>
      <w:r/>
      <w:r/>
    </w:p>
    <w:p>
      <w:pPr>
        <w:ind w:left="0" w:firstLine="420"/>
        <w:jc w:val="center"/>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48"/>
        <w:ind w:left="0" w:firstLine="643"/>
        <w:jc w:val="center"/>
        <w:pageBreakBefore w:val="0"/>
        <w:spacing w:before="0" w:after="0"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政府采购合同专用条款</w:t>
      </w:r>
      <w:bookmarkEnd w:id="154"/>
      <w:r/>
      <w:r/>
    </w:p>
    <w:tbl>
      <w:tblPr>
        <w:tblStyle w:val="757"/>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第1.2（6）项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联合体具体要求</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不接受联合体。</w:t>
            </w:r>
            <w:r/>
          </w:p>
        </w:tc>
      </w:tr>
      <w:tr>
        <w:trPr>
          <w:trHeight w:val="60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第1.2（7）项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其他术语解释</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第4.4款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履约验收中甲方提出异议或作出说明的期限</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履约验收中甲方提出异议的期限：3个工作日。</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履约验收中甲方作出说明的期限：3个工作日。</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第4.6款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约定甲方承担的其他义务和责任</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第5.4款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约定乙方承担的其他义务和责任</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乙方保证所交付的货物（包含与货物相关的服务）的所有权完全属于乙方且无任何抵押、查封等产权瑕疵；</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乙方所供货物质量不符合规定的，由其负责包换或包修，并承担修理、调换或退货而支付的实际费用；</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第6.1款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履行合同义务的顺序</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（1）政府采购合同协议书及其变更、补充协议；</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（2）政府采购合同专用条款；</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（3）政府采购合同通用条款；</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（4）中标（成交）通知书；</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（5）投标（响应）文件；</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（6）采购文件；</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（7）有关技术文件，图纸；</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包装特殊要求</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指定现场</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甲方指定地点。</w:t>
            </w:r>
            <w:r/>
          </w:p>
        </w:tc>
      </w:tr>
      <w:tr>
        <w:trPr>
          <w:trHeight w:val="772"/>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运输特殊要求</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由乙方视情况自定运输方式，费用自负。</w:t>
            </w:r>
            <w:r/>
          </w:p>
        </w:tc>
      </w:tr>
      <w:tr>
        <w:trPr>
          <w:trHeight w:val="742"/>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第7.3款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保险要求</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5634" w:type="dxa"/>
            <w:vAlign w:val="center"/>
            <w:textDirection w:val="lrTb"/>
            <w:noWrap w:val="false"/>
          </w:tcPr>
          <w:p>
            <w:pPr>
              <w:ind w:left="0" w:firstLine="0"/>
              <w:jc w:val="left"/>
              <w:keepLines w:val="0"/>
              <w:keepNext w:val="0"/>
              <w:pageBreakBefore w:val="0"/>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1年。</w:t>
            </w:r>
            <w:r/>
          </w:p>
        </w:tc>
      </w:tr>
      <w:tr>
        <w:trPr>
          <w:trHeight w:val="90"/>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第8.2（3）项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货物质量缺陷</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tc>
        <w:tc>
          <w:tcPr>
            <w:tcW w:w="5634" w:type="dxa"/>
            <w:vAlign w:val="center"/>
            <w:textDirection w:val="lrTb"/>
            <w:noWrap w:val="false"/>
          </w:tcPr>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 乙方应按招标文件规定的货物性能、技术要求、质量标准向甲方提供未经使用的全新产品。</w:t>
            </w:r>
            <w:r/>
          </w:p>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 乙方提供的货物在有效期内因货物本身的质量问题发生故障，乙方应负责免费更换。对达不到技术要求者，根据实际情况，经双方协商，可按以下办法处理：</w:t>
            </w:r>
            <w:r/>
          </w:p>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（1）更换：由乙方承担所发生的全部费用。</w:t>
            </w:r>
            <w:r/>
          </w:p>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（2）贬值处理：由用户与乙双方合议定价。</w:t>
            </w:r>
            <w:r/>
          </w:p>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（3）退货处理：乙方应退还用户支付的合同款，同时应承担该货物的直接费用（运输、保险、检验、货款利息及银行手续费等）。</w:t>
            </w:r>
            <w:r/>
          </w:p>
          <w:p>
            <w:pPr>
              <w:pStyle w:val="1016"/>
              <w:ind w:left="0" w:firstLine="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3.如在使用过程中发生质量问题，乙方在接到用户通知后在48小时内到达用户指定现场研究解决方案并负责实施。</w:t>
            </w:r>
            <w:r/>
          </w:p>
          <w:p>
            <w:pPr>
              <w:pStyle w:val="1016"/>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pStyle w:val="1014"/>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第11.1款</w:t>
            </w:r>
            <w:r/>
          </w:p>
        </w:tc>
        <w:tc>
          <w:tcPr>
            <w:tcW w:w="1742"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其他应当保密的信息</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无</w:t>
            </w:r>
            <w:r/>
          </w:p>
        </w:tc>
      </w:tr>
      <w:tr>
        <w:trPr>
          <w:trHeight w:val="697"/>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合同价款支付时间</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自收到乙方发票后10个工作日内。</w:t>
            </w:r>
            <w:r/>
          </w:p>
        </w:tc>
      </w:tr>
      <w:tr>
        <w:trPr>
          <w:trHeight w:val="697"/>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第13.2款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履约保证金不予退还的情形</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不涉及</w:t>
            </w:r>
            <w:r/>
          </w:p>
        </w:tc>
      </w:tr>
      <w:tr>
        <w:trPr>
          <w:trHeight w:val="35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第13.3款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履约保证金退还时间及逾期退还的违约金</w:t>
            </w:r>
            <w:r/>
          </w:p>
        </w:tc>
        <w:tc>
          <w:tcPr>
            <w:tcW w:w="5634" w:type="dxa"/>
            <w:vAlign w:val="center"/>
            <w:textDirection w:val="lrTb"/>
            <w:noWrap w:val="false"/>
          </w:tcPr>
          <w:p>
            <w:pPr>
              <w:ind w:left="0" w:firstLine="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不涉及</w:t>
            </w:r>
            <w:r/>
          </w:p>
        </w:tc>
      </w:tr>
      <w:tr>
        <w:trPr>
          <w:trHeight w:val="78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第14.1（5）项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货物回收的约定</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由甲乙双方合议定价。</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第14.1（6）项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乙方提供的其他服务</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详见乙方投标文件。</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修理、重作、更换相关具体规定</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第15.2（2）项</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迟延交货赔偿费</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乙方不按期完成合同约定的内容，应向甲方支付违约金，除甲方或不可抗力造成原因外，每延迟交付一天，按合同总价款的千分之一支付违约金，违约金可直接从待付货款中扣除；延期超过10 日，甲方有权强制解除合同。</w:t>
            </w:r>
            <w:r/>
          </w:p>
        </w:tc>
      </w:tr>
      <w:tr>
        <w:trPr>
          <w:trHeight w:val="736"/>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第15.3款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逾期付款利息</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甲方无故逾期验收和办理货款支付手续的，甲方应按逾期付款总额每日千分之一向乙方支付违约金。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因本合同及合同有关事项发生的争议，按下列第</w:t>
            </w:r>
            <w:r>
              <w:rPr>
                <w:rFonts w:hint="eastAsia" w:ascii="宋体" w:hAnsi="宋体" w:eastAsia="宋体" w:cs="宋体"/>
                <w:iCs/>
                <w:color w:val="auto"/>
                <w:sz w:val="21"/>
                <w:szCs w:val="21"/>
                <w:highlight w:val="none"/>
                <w:u w:val="single"/>
              </w:rPr>
              <w:t xml:space="preserve">（2）</w:t>
            </w:r>
            <w:r>
              <w:rPr>
                <w:rFonts w:hint="eastAsia" w:ascii="宋体" w:hAnsi="宋体" w:eastAsia="宋体" w:cs="宋体"/>
                <w:iCs/>
                <w:color w:val="auto"/>
                <w:sz w:val="21"/>
                <w:szCs w:val="21"/>
                <w:highlight w:val="none"/>
              </w:rPr>
              <w:t xml:space="preserve">种方式解决：</w:t>
            </w:r>
            <w:r/>
          </w:p>
          <w:p>
            <w:pPr>
              <w:ind w:left="0" w:firstLine="0"/>
              <w:jc w:val="left"/>
              <w:keepLines w:val="0"/>
              <w:keepNext w:val="0"/>
              <w:pageBreakBefore w:val="0"/>
              <w:spacing w:line="440" w:lineRule="exac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（1）向</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仲裁委员会申请仲裁，仲裁地点为</w:t>
            </w:r>
            <w:r>
              <w:rPr>
                <w:rFonts w:hint="eastAsia" w:ascii="宋体" w:hAnsi="宋体" w:eastAsia="宋体" w:cs="宋体"/>
                <w:iCs/>
                <w:color w:val="auto"/>
                <w:sz w:val="21"/>
                <w:szCs w:val="21"/>
                <w:highlight w:val="none"/>
                <w:u w:val="single"/>
              </w:rPr>
              <w:t xml:space="preserve"> / </w:t>
            </w:r>
            <w:r>
              <w:rPr>
                <w:rFonts w:hint="eastAsia" w:ascii="宋体" w:hAnsi="宋体" w:eastAsia="宋体" w:cs="宋体"/>
                <w:iCs/>
                <w:color w:val="auto"/>
                <w:sz w:val="21"/>
                <w:szCs w:val="21"/>
                <w:highlight w:val="none"/>
              </w:rPr>
              <w:t xml:space="preserve">；</w:t>
            </w:r>
            <w:r/>
          </w:p>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（2）向 </w:t>
            </w:r>
            <w:r>
              <w:rPr>
                <w:rFonts w:hint="eastAsia" w:ascii="宋体" w:hAnsi="宋体" w:eastAsia="宋体" w:cs="宋体"/>
                <w:iCs/>
                <w:color w:val="auto"/>
                <w:sz w:val="21"/>
                <w:szCs w:val="21"/>
                <w:highlight w:val="none"/>
                <w:u w:val="single"/>
              </w:rPr>
              <w:t xml:space="preserve">泗洪县 </w:t>
            </w:r>
            <w:r>
              <w:rPr>
                <w:rFonts w:hint="eastAsia" w:ascii="宋体" w:hAnsi="宋体" w:eastAsia="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ind w:left="0" w:firstLine="0"/>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第23.1款</w:t>
            </w:r>
            <w:r/>
          </w:p>
        </w:tc>
        <w:tc>
          <w:tcPr>
            <w:tcW w:w="1742"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其他专用条款</w:t>
            </w:r>
            <w:r/>
          </w:p>
        </w:tc>
        <w:tc>
          <w:tcPr>
            <w:tcW w:w="5634" w:type="dxa"/>
            <w:vAlign w:val="center"/>
            <w:textDirection w:val="lrTb"/>
            <w:noWrap w:val="false"/>
          </w:tcPr>
          <w:p>
            <w:pPr>
              <w:ind w:left="0" w:firstLine="0"/>
              <w:jc w:val="left"/>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ind w:left="0"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983"/>
        <w:ind w:firstLine="420"/>
        <w:jc w:val="center"/>
        <w:spacing w:before="0" w:beforeAutospacing="0" w:after="0" w:afterAutospacing="0" w:line="440" w:lineRule="exact"/>
        <w:rPr>
          <w:rFonts w:hint="eastAsia" w:ascii="仿宋" w:hAnsi="仿宋" w:eastAsia="仿宋" w:cs="仿宋"/>
          <w:b/>
          <w:bCs/>
          <w:color w:val="auto"/>
          <w:highlight w:val="none"/>
          <w:shd w:val="clear" w:color="auto" w:fill="ffffff"/>
          <w:lang w:bidi="ar-SA"/>
        </w:rPr>
      </w:pPr>
      <w:r>
        <w:rPr>
          <w:rFonts w:hint="eastAsia" w:ascii="仿宋" w:hAnsi="仿宋" w:eastAsia="仿宋" w:cs="仿宋"/>
          <w:bCs/>
          <w:color w:val="auto"/>
          <w:sz w:val="24"/>
          <w:szCs w:val="24"/>
          <w:highlight w:val="none"/>
          <w:lang w:bidi="ar-SA"/>
        </w:rPr>
        <w:br w:type="page" w:clear="all"/>
      </w:r>
      <w:r/>
    </w:p>
    <w:p>
      <w:pPr>
        <w:pStyle w:val="983"/>
        <w:ind w:firstLine="420"/>
        <w:jc w:val="center"/>
        <w:spacing w:before="0" w:beforeAutospacing="0" w:after="0" w:afterAutospacing="0" w:line="440" w:lineRule="exact"/>
        <w:rPr>
          <w:rFonts w:hint="eastAsia" w:ascii="仿宋" w:hAnsi="仿宋" w:eastAsia="仿宋" w:cs="仿宋"/>
          <w:b/>
          <w:bCs/>
          <w:color w:val="auto"/>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shd w:val="clear" w:color="auto" w:fill="ffffff"/>
          <w:lang w:bidi="ar-SA"/>
        </w:rPr>
      </w:r>
      <w:r/>
    </w:p>
    <w:p>
      <w:pPr>
        <w:pStyle w:val="983"/>
        <w:jc w:val="center"/>
        <w:spacing w:before="0" w:beforeAutospacing="0" w:after="0" w:afterAutospacing="0" w:line="440" w:lineRule="exact"/>
        <w:rPr>
          <w:rFonts w:hint="eastAsia" w:ascii="仿宋" w:hAnsi="仿宋" w:eastAsia="仿宋" w:cs="仿宋"/>
          <w:b/>
          <w:bCs/>
          <w:color w:val="auto"/>
          <w:sz w:val="36"/>
          <w:szCs w:val="36"/>
          <w:highlight w:val="none"/>
          <w:shd w:val="clear" w:color="auto" w:fill="ffffff"/>
          <w:lang w:bidi="ar-SA"/>
        </w:rPr>
        <w:outlineLvl w:val="0"/>
      </w:pPr>
      <w:r>
        <w:rPr>
          <w:rFonts w:hint="eastAsia" w:ascii="仿宋" w:hAnsi="仿宋" w:eastAsia="仿宋" w:cs="仿宋"/>
          <w:b/>
          <w:bCs/>
          <w:color w:val="auto"/>
          <w:sz w:val="36"/>
          <w:szCs w:val="36"/>
          <w:highlight w:val="none"/>
          <w:shd w:val="clear" w:color="auto" w:fill="ffffff"/>
          <w:lang w:bidi="ar-SA"/>
        </w:rPr>
        <w:t xml:space="preserve">第六部分  投标文件格式</w:t>
      </w:r>
      <w:bookmarkEnd w:id="149"/>
      <w:r/>
      <w:bookmarkEnd w:id="150"/>
      <w:r/>
      <w:r/>
    </w:p>
    <w:p>
      <w:pPr>
        <w:pStyle w:val="983"/>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983"/>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983"/>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983"/>
        <w:jc w:val="center"/>
        <w:spacing w:before="0" w:beforeAutospacing="0" w:after="0" w:afterAutospacing="0" w:line="440" w:lineRule="exact"/>
        <w:rPr>
          <w:rFonts w:hint="eastAsia" w:ascii="仿宋" w:hAnsi="仿宋" w:eastAsia="仿宋" w:cs="仿宋"/>
          <w:b/>
          <w:bCs/>
          <w:color w:val="auto"/>
          <w:sz w:val="36"/>
          <w:szCs w:val="36"/>
          <w:highlight w:val="none"/>
          <w:shd w:val="clear" w:color="auto" w:fill="ffffff"/>
          <w:lang w:bidi="ar-SA"/>
        </w:rPr>
      </w:pPr>
      <w:r>
        <w:rPr>
          <w:rFonts w:hint="eastAsia" w:ascii="仿宋" w:hAnsi="仿宋" w:eastAsia="仿宋" w:cs="仿宋"/>
          <w:b/>
          <w:bCs/>
          <w:color w:val="auto"/>
          <w:sz w:val="36"/>
          <w:szCs w:val="36"/>
          <w:highlight w:val="none"/>
          <w:shd w:val="clear" w:color="auto" w:fill="ffffff"/>
          <w:lang w:bidi="ar-SA"/>
        </w:rPr>
        <w:t xml:space="preserve">投  标  文  件</w:t>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ind w:firstLine="1084"/>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项 目 名 称：</w:t>
      </w:r>
      <w:r>
        <w:rPr>
          <w:rFonts w:hint="eastAsia" w:ascii="仿宋" w:hAnsi="仿宋" w:eastAsia="仿宋" w:cs="仿宋"/>
          <w:b/>
          <w:bCs/>
          <w:color w:val="auto"/>
          <w:highlight w:val="none"/>
          <w:u w:val="single"/>
          <w:lang w:bidi="ar-SA"/>
        </w:rPr>
        <w:t xml:space="preserve">               </w:t>
      </w:r>
      <w:r/>
    </w:p>
    <w:p>
      <w:pPr>
        <w:pStyle w:val="983"/>
        <w:ind w:firstLine="1084"/>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项 目 编 号：</w:t>
      </w:r>
      <w:r>
        <w:rPr>
          <w:rFonts w:hint="eastAsia" w:ascii="仿宋" w:hAnsi="仿宋" w:eastAsia="仿宋" w:cs="仿宋"/>
          <w:b/>
          <w:bCs/>
          <w:color w:val="auto"/>
          <w:highlight w:val="none"/>
          <w:u w:val="single"/>
          <w:lang w:bidi="ar-SA"/>
        </w:rPr>
        <w:t xml:space="preserve">               </w:t>
      </w:r>
      <w:r/>
    </w:p>
    <w:p>
      <w:pPr>
        <w:pStyle w:val="98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投标人名称 ：</w:t>
      </w:r>
      <w:r>
        <w:rPr>
          <w:rFonts w:hint="eastAsia" w:ascii="仿宋" w:hAnsi="仿宋" w:eastAsia="仿宋" w:cs="仿宋"/>
          <w:b/>
          <w:bCs/>
          <w:color w:val="auto"/>
          <w:highlight w:val="none"/>
          <w:u w:val="single"/>
          <w:lang w:bidi="ar-SA"/>
        </w:rPr>
        <w:t xml:space="preserve">（盖CA电子公章）</w:t>
      </w:r>
      <w:r/>
    </w:p>
    <w:p>
      <w:pPr>
        <w:pStyle w:val="983"/>
        <w:jc w:val="both"/>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bCs/>
          <w:color w:val="auto"/>
          <w:highlight w:val="none"/>
          <w:lang w:bidi="ar-SA"/>
        </w:rPr>
        <w:t xml:space="preserve">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日  </w:t>
      </w:r>
      <w:r>
        <w:rPr>
          <w:rFonts w:hint="eastAsia" w:ascii="仿宋" w:hAnsi="仿宋" w:eastAsia="仿宋" w:cs="仿宋"/>
          <w:b/>
          <w:bCs/>
          <w:color w:val="auto"/>
          <w:highlight w:val="none"/>
          <w:lang w:val="en-US" w:eastAsia="zh-CN" w:bidi="ar-SA"/>
        </w:rPr>
        <w:t xml:space="preserve">  </w:t>
      </w:r>
      <w:r>
        <w:rPr>
          <w:rFonts w:hint="eastAsia" w:ascii="仿宋" w:hAnsi="仿宋" w:eastAsia="仿宋" w:cs="仿宋"/>
          <w:b/>
          <w:bCs/>
          <w:color w:val="auto"/>
          <w:highlight w:val="none"/>
          <w:lang w:bidi="ar-SA"/>
        </w:rPr>
        <w:t xml:space="preserve">期 ：</w:t>
      </w:r>
      <w:r>
        <w:rPr>
          <w:rFonts w:hint="eastAsia" w:ascii="仿宋" w:hAnsi="仿宋" w:eastAsia="仿宋" w:cs="仿宋"/>
          <w:b/>
          <w:bCs/>
          <w:color w:val="auto"/>
          <w:highlight w:val="none"/>
          <w:u w:val="singl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spacing w:before="0" w:beforeAutospacing="0" w:after="0" w:afterAutospacing="0" w:line="440" w:lineRule="exact"/>
        <w:widowControl/>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 </w:t>
      </w:r>
      <w:r/>
    </w:p>
    <w:p>
      <w:pPr>
        <w:pStyle w:val="983"/>
        <w:jc w:val="center"/>
        <w:spacing w:before="0" w:beforeAutospacing="0" w:after="0" w:afterAutospacing="0" w:line="440" w:lineRule="exact"/>
        <w:widowControl/>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r>
      <w:r/>
    </w:p>
    <w:p>
      <w:pPr>
        <w:pStyle w:val="983"/>
        <w:jc w:val="center"/>
        <w:spacing w:before="0" w:beforeAutospacing="0" w:after="0" w:afterAutospacing="0" w:line="440" w:lineRule="exact"/>
        <w:widowControl/>
        <w:rPr>
          <w:rFonts w:hint="eastAsia" w:ascii="仿宋" w:hAnsi="仿宋" w:eastAsia="仿宋" w:cs="仿宋"/>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auto"/>
          <w:highlight w:val="none"/>
          <w:lang w:bidi="ar-SA"/>
        </w:rPr>
      </w:r>
      <w:r/>
    </w:p>
    <w:p>
      <w:pPr>
        <w:pStyle w:val="983"/>
        <w:jc w:val="center"/>
        <w:spacing w:before="0" w:beforeAutospacing="0" w:after="0" w:afterAutospacing="0" w:line="440" w:lineRule="exact"/>
        <w:widowControl/>
        <w:rPr>
          <w:rFonts w:hint="eastAsia" w:ascii="仿宋" w:hAnsi="仿宋" w:eastAsia="仿宋" w:cs="仿宋"/>
          <w:b/>
          <w:bCs/>
          <w:color w:val="auto"/>
          <w:highlight w:val="none"/>
          <w:lang w:bidi="ar-SA"/>
        </w:rPr>
        <w:outlineLvl w:val="1"/>
      </w:pPr>
      <w:r>
        <w:rPr>
          <w:rFonts w:hint="eastAsia" w:ascii="仿宋" w:hAnsi="仿宋" w:eastAsia="仿宋" w:cs="仿宋"/>
          <w:b/>
          <w:bCs/>
          <w:color w:val="auto"/>
          <w:highlight w:val="none"/>
          <w:lang w:bidi="ar-SA"/>
        </w:rPr>
        <w:t xml:space="preserve">投标文件目录</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一、投标人响应承诺函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二、投标人基本情况</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四、法人授权书</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五、开标一览表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六、投标报价明细表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七、中小企业声明函及残疾人福利性单位声明函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八、技术要求响应及偏离表</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九、项目组成员</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十、企业业绩</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十一、项目实施</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十二、服务方案</w:t>
      </w:r>
      <w:r/>
    </w:p>
    <w:p>
      <w:pPr>
        <w:ind w:left="0" w:right="0" w:firstLine="560"/>
        <w:spacing w:beforeAutospacing="0" w:afterAutospacing="0"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val="en-US" w:eastAsia="zh-CN" w:bidi="ar-SA"/>
        </w:rPr>
        <w:t xml:space="preserve">十三、关于符合本国产品标准的声明函</w:t>
      </w:r>
      <w:r/>
    </w:p>
    <w:p>
      <w:pPr>
        <w:ind w:left="0" w:right="0" w:firstLine="560"/>
        <w:spacing w:beforeAutospacing="0" w:afterAutospacing="0"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十</w:t>
      </w:r>
      <w:r>
        <w:rPr>
          <w:rFonts w:hint="eastAsia" w:ascii="仿宋" w:hAnsi="仿宋" w:eastAsia="仿宋" w:cs="仿宋"/>
          <w:color w:val="auto"/>
          <w:sz w:val="24"/>
          <w:szCs w:val="24"/>
          <w:highlight w:val="none"/>
          <w:lang w:val="en-US" w:eastAsia="zh-CN" w:bidi="ar-SA"/>
        </w:rPr>
        <w:t xml:space="preserve">四</w:t>
      </w:r>
      <w:r>
        <w:rPr>
          <w:rFonts w:hint="eastAsia" w:ascii="仿宋" w:hAnsi="仿宋" w:eastAsia="仿宋" w:cs="仿宋"/>
          <w:color w:val="auto"/>
          <w:sz w:val="24"/>
          <w:szCs w:val="24"/>
          <w:highlight w:val="none"/>
          <w:lang w:bidi="ar-SA"/>
        </w:rPr>
        <w:t xml:space="preserve">、投标所需其他材料</w:t>
      </w:r>
      <w:r/>
    </w:p>
    <w:p>
      <w:pPr>
        <w:ind w:firstLine="56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17"/>
        <w:spacing w:before="0" w:after="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18"/>
        <w:spacing w:line="440" w:lineRule="exact"/>
        <w:rPr>
          <w:rFonts w:hint="eastAsia" w:ascii="仿宋" w:hAnsi="仿宋" w:eastAsia="仿宋" w:cs="仿宋"/>
          <w:color w:val="auto"/>
          <w:highlight w:val="none"/>
          <w:lang w:bidi="ar-SA"/>
        </w:rPr>
      </w:pPr>
      <w:r/>
      <w:bookmarkStart w:id="155" w:name="_Toc23838"/>
      <w:r/>
      <w:bookmarkEnd w:id="155"/>
      <w:r/>
      <w:r/>
    </w:p>
    <w:p>
      <w:pPr>
        <w:pStyle w:val="1018"/>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8"/>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8"/>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8"/>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8"/>
        <w:spacing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9"/>
        <w:spacing w:line="440" w:lineRule="exact"/>
        <w:rPr>
          <w:rFonts w:hint="eastAsia" w:ascii="仿宋" w:hAnsi="仿宋" w:eastAsia="仿宋" w:cs="仿宋"/>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56" w:name="_Toc120614284"/>
      <w:r/>
      <w:r/>
    </w:p>
    <w:p>
      <w:pPr>
        <w:pStyle w:val="1019"/>
        <w:spacing w:line="440" w:lineRule="exact"/>
        <w:rPr>
          <w:rFonts w:hint="eastAsia" w:ascii="仿宋" w:hAnsi="仿宋" w:eastAsia="仿宋" w:cs="仿宋"/>
          <w:b/>
          <w:color w:val="auto"/>
          <w:sz w:val="24"/>
          <w:szCs w:val="24"/>
          <w:highlight w:val="none"/>
          <w:lang w:bidi="ar-SA"/>
        </w:rPr>
        <w:outlineLvl w:val="1"/>
      </w:pPr>
      <w:r>
        <w:rPr>
          <w:rFonts w:hint="eastAsia" w:ascii="仿宋" w:hAnsi="仿宋" w:eastAsia="仿宋" w:cs="仿宋"/>
          <w:b/>
          <w:color w:val="auto"/>
          <w:sz w:val="24"/>
          <w:szCs w:val="24"/>
          <w:highlight w:val="none"/>
          <w:lang w:bidi="ar-SA"/>
        </w:rPr>
        <w:t xml:space="preserve">一、投标声明及承诺函</w:t>
      </w:r>
      <w:r/>
    </w:p>
    <w:p>
      <w:pPr>
        <w:pStyle w:val="1019"/>
        <w:jc w:val="left"/>
        <w:spacing w:line="440" w:lineRule="exact"/>
        <w:rPr>
          <w:rFonts w:hint="eastAsia" w:ascii="仿宋" w:hAnsi="仿宋" w:eastAsia="仿宋" w:cs="仿宋"/>
          <w:color w:val="auto"/>
          <w:sz w:val="24"/>
          <w:szCs w:val="24"/>
          <w:highlight w:val="none"/>
          <w:u w:val="single"/>
          <w:lang w:bidi="ar-SA"/>
        </w:rPr>
      </w:pPr>
      <w:r>
        <w:rPr>
          <w:rFonts w:hint="eastAsia" w:ascii="仿宋" w:hAnsi="仿宋" w:eastAsia="仿宋" w:cs="仿宋"/>
          <w:color w:val="auto"/>
          <w:sz w:val="24"/>
          <w:szCs w:val="24"/>
          <w:highlight w:val="none"/>
          <w:u w:val="single"/>
          <w:lang w:bidi="ar-SA"/>
        </w:rPr>
        <w:t xml:space="preserve">（采购单位名称）：</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根据已收到的项目编号</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（项目编号：）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（项目名称：）（分包号：）</w:t>
      </w:r>
      <w:r>
        <w:rPr>
          <w:rFonts w:hint="eastAsia" w:ascii="仿宋" w:hAnsi="仿宋" w:eastAsia="仿宋" w:cs="仿宋"/>
          <w:color w:val="auto"/>
          <w:sz w:val="24"/>
          <w:szCs w:val="24"/>
          <w:highlight w:val="none"/>
        </w:rPr>
        <w:t xml:space="preserve">的招标文件</w:t>
      </w:r>
      <w:r>
        <w:rPr>
          <w:rFonts w:hint="eastAsia" w:ascii="仿宋" w:hAnsi="仿宋" w:eastAsia="仿宋" w:cs="仿宋"/>
          <w:color w:val="auto"/>
          <w:sz w:val="24"/>
          <w:szCs w:val="24"/>
          <w:highlight w:val="none"/>
          <w:lang w:bidi="ar-SA"/>
        </w:rPr>
        <w:t xml:space="preserve">，我方在参加本项目招投标活动中，特</w:t>
      </w:r>
      <w:r>
        <w:rPr>
          <w:rFonts w:hint="eastAsia" w:ascii="仿宋" w:hAnsi="仿宋" w:eastAsia="仿宋" w:cs="仿宋"/>
          <w:color w:val="auto"/>
          <w:sz w:val="24"/>
          <w:szCs w:val="24"/>
          <w:highlight w:val="none"/>
          <w:lang w:eastAsia="zh-CN" w:bidi="ar-SA"/>
        </w:rPr>
        <w:t xml:space="preserve">作出</w:t>
      </w:r>
      <w:r>
        <w:rPr>
          <w:rFonts w:hint="eastAsia" w:ascii="仿宋" w:hAnsi="仿宋" w:eastAsia="仿宋" w:cs="仿宋"/>
          <w:color w:val="auto"/>
          <w:sz w:val="24"/>
          <w:szCs w:val="24"/>
          <w:highlight w:val="none"/>
          <w:lang w:bidi="ar-SA"/>
        </w:rPr>
        <w:t xml:space="preserve">如下承诺：</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一、我方具备《中华人民共和国政府采购法》第二十二条第一款规定的6项条件；</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三、我方按招标文件要求提交投标文件，响应招标文件规定的投标有效期；</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六、我方同意采购人、采购代理机构将本声明及承诺函上网公开。</w:t>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19"/>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19"/>
        <w:ind w:firstLine="480"/>
        <w:jc w:val="left"/>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投标人名称： （加盖CA电子公章）</w:t>
      </w:r>
      <w:r/>
    </w:p>
    <w:p>
      <w:pPr>
        <w:pStyle w:val="1019"/>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日期：    年    月   日</w:t>
      </w:r>
      <w:r/>
    </w:p>
    <w:p>
      <w:pPr>
        <w:pStyle w:val="1018"/>
        <w:spacing w:line="440" w:lineRule="exact"/>
        <w:rPr>
          <w:rFonts w:hint="eastAsia" w:ascii="仿宋" w:hAnsi="仿宋" w:eastAsia="仿宋" w:cs="仿宋"/>
          <w:color w:val="auto"/>
          <w:highlight w:val="none"/>
          <w:lang w:bidi="ar-SA"/>
        </w:rPr>
        <w:outlineLvl w:val="1"/>
      </w:pPr>
      <w:r>
        <w:rPr>
          <w:rFonts w:hint="eastAsia" w:ascii="仿宋" w:hAnsi="仿宋" w:eastAsia="仿宋" w:cs="仿宋"/>
          <w:color w:val="auto"/>
          <w:highlight w:val="none"/>
          <w:lang w:bidi="ar-SA"/>
        </w:rPr>
        <w:br w:type="page" w:clear="all"/>
      </w:r>
      <w:r>
        <w:rPr>
          <w:rFonts w:hint="eastAsia" w:ascii="仿宋" w:hAnsi="仿宋" w:eastAsia="仿宋" w:cs="仿宋"/>
          <w:b/>
          <w:color w:val="auto"/>
          <w:highlight w:val="none"/>
          <w:lang w:bidi="ar-SA"/>
        </w:rPr>
        <w:t xml:space="preserve">二、投标人基本情况</w:t>
      </w:r>
      <w:r/>
    </w:p>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投标人基本情况表</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投标人名称</w:t>
            </w:r>
            <w:r/>
          </w:p>
        </w:tc>
        <w:tc>
          <w:tcPr>
            <w:gridSpan w:val="3"/>
            <w:tcW w:w="699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法定代表人</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注册地区</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地址</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邮政编码</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成立时间</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单位性质</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注册号或社会信用代码</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注册资本（万元）</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投标人类别</w:t>
            </w:r>
            <w:r/>
          </w:p>
        </w:tc>
        <w:tc>
          <w:tcPr>
            <w:gridSpan w:val="3"/>
            <w:tcW w:w="699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开户银行</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账号</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联系人</w:t>
            </w:r>
            <w:r/>
          </w:p>
        </w:tc>
        <w:tc>
          <w:tcPr>
            <w:tcW w:w="3118"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c>
          <w:tcPr>
            <w:tcW w:w="127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联系电话</w:t>
            </w:r>
            <w:r/>
          </w:p>
        </w:tc>
        <w:tc>
          <w:tcPr>
            <w:tcW w:w="2604"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Height w:val="1046"/>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经营范围</w:t>
            </w:r>
            <w:r/>
          </w:p>
        </w:tc>
        <w:tc>
          <w:tcPr>
            <w:gridSpan w:val="3"/>
            <w:tcW w:w="6998" w:type="dxa"/>
            <w:vAlign w:val="top"/>
            <w:textDirection w:val="lrTb"/>
            <w:noWrap/>
          </w:tcPr>
          <w:p>
            <w:pPr>
              <w:pStyle w:val="1000"/>
              <w:ind w:firstLine="1432"/>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tc>
      </w:tr>
      <w:tr>
        <w:trPr>
          <w:jc w:val="center"/>
          <w:trHeight w:val="1134"/>
        </w:trPr>
        <w:tc>
          <w:tcPr>
            <w:tcW w:w="1526" w:type="dxa"/>
            <w:vAlign w:val="center"/>
            <w:textDirection w:val="lrTb"/>
            <w:noWrap/>
          </w:tcPr>
          <w:p>
            <w:pPr>
              <w:pStyle w:val="1000"/>
              <w:jc w:val="center"/>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备注</w:t>
            </w:r>
            <w:r/>
          </w:p>
        </w:tc>
        <w:tc>
          <w:tcPr>
            <w:gridSpan w:val="3"/>
            <w:tcW w:w="6998" w:type="dxa"/>
            <w:vAlign w:val="center"/>
            <w:textDirection w:val="lrTb"/>
            <w:noWrap/>
          </w:tcPr>
          <w:p>
            <w:pPr>
              <w:pStyle w:val="100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附营业执照</w:t>
            </w:r>
            <w:r/>
          </w:p>
        </w:tc>
      </w:tr>
    </w:tbl>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40" w:lineRule="exact"/>
        <w:rPr>
          <w:rFonts w:hint="eastAsia" w:ascii="仿宋" w:hAnsi="仿宋" w:eastAsia="仿宋" w:cs="仿宋"/>
          <w:i/>
          <w:color w:val="auto"/>
          <w:sz w:val="24"/>
          <w:highlight w:val="none"/>
          <w:u w:val="single"/>
          <w:lang w:bidi="ar-SA"/>
        </w:rPr>
        <w:outlineLvl w:val="1"/>
      </w:pPr>
      <w:r>
        <w:rPr>
          <w:rFonts w:hint="eastAsia" w:ascii="仿宋" w:hAnsi="仿宋" w:eastAsia="仿宋" w:cs="仿宋"/>
          <w:b/>
          <w:color w:val="auto"/>
          <w:sz w:val="24"/>
          <w:highlight w:val="none"/>
          <w:lang w:bidi="ar-SA"/>
        </w:rPr>
        <w:t xml:space="preserve">三、特定资格要求的证明文件</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color w:val="auto"/>
          <w:sz w:val="24"/>
          <w:highlight w:val="none"/>
          <w:lang w:bidi="ar-SA"/>
        </w:rPr>
        <w:t xml:space="preserve">    如果本项目申请人的特定资格要求中要求提供的，必须提供。</w:t>
      </w:r>
      <w:r/>
    </w:p>
    <w:p>
      <w:pPr>
        <w:ind w:firstLine="420"/>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jc w:val="center"/>
        <w:spacing w:line="440" w:lineRule="exact"/>
        <w:rPr>
          <w:rFonts w:hint="eastAsia" w:ascii="仿宋" w:hAnsi="仿宋" w:eastAsia="仿宋" w:cs="仿宋"/>
          <w:i/>
          <w:color w:val="auto"/>
          <w:sz w:val="24"/>
          <w:highlight w:val="none"/>
          <w:u w:val="single"/>
          <w:lang w:bidi="ar-SA"/>
        </w:rPr>
      </w:pPr>
      <w:r>
        <w:rPr>
          <w:rFonts w:hint="eastAsia" w:ascii="仿宋" w:hAnsi="仿宋" w:eastAsia="仿宋" w:cs="仿宋"/>
          <w:i/>
          <w:color w:val="auto"/>
          <w:sz w:val="24"/>
          <w:highlight w:val="none"/>
          <w:u w:val="single"/>
          <w:lang w:bidi="ar-SA"/>
        </w:rPr>
      </w:r>
      <w:r/>
    </w:p>
    <w:p>
      <w:pPr>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highlight w:val="none"/>
          <w:lang w:bidi="ar-SA"/>
        </w:rPr>
        <w:t xml:space="preserve">四、法人授权书</w:t>
      </w:r>
      <w:r/>
    </w:p>
    <w:p>
      <w:pPr>
        <w:pStyle w:val="1022"/>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本授权书声明：____________（投标人名称）授权________________（被授权人的姓名）为我方就</w:t>
      </w:r>
      <w:r>
        <w:rPr>
          <w:rFonts w:hint="eastAsia" w:ascii="仿宋" w:hAnsi="仿宋" w:eastAsia="仿宋" w:cs="仿宋"/>
          <w:color w:val="auto"/>
          <w:sz w:val="24"/>
          <w:szCs w:val="24"/>
          <w:highlight w:val="none"/>
          <w:u w:val="single"/>
          <w:lang w:bidi="ar-SA"/>
        </w:rPr>
        <w:t xml:space="preserve">JSZC-</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u w:val="none"/>
          <w:lang w:bidi="ar-SA"/>
        </w:rPr>
        <w:t xml:space="preserve">号</w:t>
      </w:r>
      <w:r>
        <w:rPr>
          <w:rFonts w:hint="eastAsia" w:ascii="仿宋" w:hAnsi="仿宋" w:eastAsia="仿宋" w:cs="仿宋"/>
          <w:color w:val="auto"/>
          <w:sz w:val="24"/>
          <w:szCs w:val="24"/>
          <w:highlight w:val="none"/>
          <w:u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u w:val="single"/>
          <w:lang w:bidi="ar-SA"/>
        </w:rPr>
        <w:t xml:space="preserve">项目（分包号：）</w:t>
      </w:r>
      <w:r>
        <w:rPr>
          <w:rFonts w:hint="eastAsia" w:ascii="仿宋" w:hAnsi="仿宋" w:eastAsia="仿宋" w:cs="仿宋"/>
          <w:color w:val="auto"/>
          <w:sz w:val="24"/>
          <w:szCs w:val="24"/>
          <w:highlight w:val="none"/>
          <w:lang w:bidi="ar-SA"/>
        </w:rPr>
        <w:t xml:space="preserve">采购活动的合法代理人，以本单位名义全权处理一切与该项目采购有关的事务。</w:t>
      </w:r>
      <w:r/>
    </w:p>
    <w:p>
      <w:pPr>
        <w:pStyle w:val="1022"/>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本授权书于______年____月____日起生效，特此声明。</w:t>
      </w:r>
      <w:r/>
    </w:p>
    <w:p>
      <w:pPr>
        <w:pStyle w:val="1022"/>
        <w:ind w:firstLine="0"/>
        <w:spacing w:line="44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bidi="ar-SA"/>
        </w:rPr>
        <w:t xml:space="preserve">    被授权人身份证号码：</w:t>
      </w:r>
      <w:r>
        <w:rPr>
          <w:rFonts w:hint="eastAsia" w:ascii="仿宋" w:hAnsi="仿宋" w:eastAsia="仿宋" w:cs="仿宋"/>
          <w:color w:val="auto"/>
          <w:sz w:val="24"/>
          <w:szCs w:val="24"/>
          <w:highlight w:val="none"/>
          <w:u w:val="single"/>
          <w:lang w:val="en-US" w:eastAsia="zh-CN" w:bidi="ar-SA"/>
        </w:rPr>
        <w:t xml:space="preserve">                 </w:t>
      </w:r>
      <w:r/>
    </w:p>
    <w:p>
      <w:pPr>
        <w:pStyle w:val="1022"/>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SA"/>
        </w:rPr>
        <w:t xml:space="preserve">被授权人联系电话：（手机）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pStyle w:val="1022"/>
        <w:ind w:firstLine="480"/>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授权单位名称：</w:t>
      </w:r>
      <w:r>
        <w:rPr>
          <w:rFonts w:hint="eastAsia" w:ascii="仿宋" w:hAnsi="仿宋" w:eastAsia="仿宋" w:cs="仿宋"/>
          <w:color w:val="auto"/>
          <w:sz w:val="24"/>
          <w:szCs w:val="24"/>
          <w:highlight w:val="none"/>
          <w:u w:val="single"/>
          <w:lang w:bidi="ar-SA"/>
        </w:rPr>
        <w:t xml:space="preserve">（加盖CA电子公章）</w:t>
      </w:r>
      <w:r/>
    </w:p>
    <w:p>
      <w:pPr>
        <w:pStyle w:val="1022"/>
        <w:ind w:firstLine="480"/>
        <w:spacing w:line="44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bidi="ar-SA"/>
        </w:rPr>
        <w:t xml:space="preserve">单位地址：</w:t>
      </w:r>
      <w:r>
        <w:rPr>
          <w:rFonts w:hint="eastAsia" w:ascii="仿宋" w:hAnsi="仿宋" w:eastAsia="仿宋" w:cs="仿宋"/>
          <w:color w:val="auto"/>
          <w:sz w:val="24"/>
          <w:szCs w:val="24"/>
          <w:highlight w:val="none"/>
          <w:u w:val="single"/>
          <w:lang w:val="en-US" w:eastAsia="zh-CN" w:bidi="ar-SA"/>
        </w:rPr>
        <w:t xml:space="preserve">                    </w:t>
      </w:r>
      <w:r/>
    </w:p>
    <w:p>
      <w:pPr>
        <w:pStyle w:val="1022"/>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SA"/>
        </w:rPr>
        <w:t xml:space="preserve">日期：</w:t>
      </w:r>
      <w:bookmarkStart w:id="157" w:name="_格式3__银行出具的资信证明"/>
      <w:r/>
      <w:bookmarkEnd w:id="157"/>
      <w:r/>
      <w:bookmarkStart w:id="158" w:name="_Hlt26671380"/>
      <w:r/>
      <w:bookmarkEnd w:id="158"/>
      <w:r/>
      <w:bookmarkStart w:id="159" w:name="_Hlt26955070"/>
      <w:r/>
      <w:bookmarkEnd w:id="159"/>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p>
    <w:p>
      <w:pPr>
        <w:spacing w:line="48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仿宋" w:hAnsi="仿宋" w:eastAsia="仿宋" w:cs="仿宋"/>
          <w:color w:val="auto"/>
          <w:sz w:val="24"/>
          <w:highlight w:val="none"/>
          <w:lang w:bidi="ar-SA"/>
        </w:rPr>
        <w:t xml:space="preserve">（附双方身份证证明资料）</w:t>
      </w:r>
      <w:r/>
    </w:p>
    <w:p>
      <w:pPr>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b/>
          <w:i/>
          <w:color w:val="auto"/>
          <w:sz w:val="24"/>
          <w:highlight w:val="none"/>
          <w:u w:val="single"/>
          <w:lang w:bidi="ar-SA"/>
        </w:rPr>
        <w:t xml:space="preserve">五、开标一览表</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投标人全称（加盖CA电子签章）：</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项目名称：</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项目编</w:t>
      </w:r>
      <w:r>
        <w:rPr>
          <w:rFonts w:hint="eastAsia" w:ascii="仿宋" w:hAnsi="仿宋" w:eastAsia="仿宋" w:cs="仿宋"/>
          <w:color w:val="auto"/>
          <w:sz w:val="24"/>
          <w:highlight w:val="none"/>
          <w:lang w:bidi="ar-SA"/>
        </w:rPr>
        <w:t xml:space="preserve">号：</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分包号：</w:t>
      </w:r>
      <w:r>
        <w:rPr>
          <w:rFonts w:hint="eastAsia" w:ascii="仿宋" w:hAnsi="仿宋" w:eastAsia="仿宋" w:cs="仿宋"/>
          <w:color w:val="auto"/>
          <w:sz w:val="24"/>
          <w:highlight w:val="none"/>
          <w:lang w:bidi="ar-SA"/>
        </w:rPr>
        <w:t xml:space="preserve">                              </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仿宋" w:hAnsi="仿宋" w:eastAsia="仿宋" w:cs="仿宋"/>
                <w:color w:val="auto"/>
                <w:sz w:val="24"/>
                <w:highlight w:val="none"/>
                <w:lang w:eastAsia="zh-CN" w:bidi="ar-SA"/>
              </w:rPr>
            </w:pPr>
            <w:r>
              <w:rPr>
                <w:rFonts w:hint="eastAsia" w:ascii="仿宋" w:hAnsi="仿宋" w:eastAsia="仿宋" w:cs="仿宋"/>
                <w:color w:val="auto"/>
                <w:sz w:val="24"/>
                <w:highlight w:val="none"/>
                <w:lang w:bidi="ar-SA"/>
              </w:rPr>
              <w:t xml:space="preserve">                      投标</w:t>
            </w:r>
            <w:r>
              <w:rPr>
                <w:rFonts w:hint="eastAsia" w:ascii="仿宋" w:hAnsi="仿宋" w:eastAsia="仿宋" w:cs="仿宋"/>
                <w:color w:val="auto"/>
                <w:sz w:val="24"/>
                <w:highlight w:val="none"/>
                <w:lang w:val="en-US" w:eastAsia="zh-CN" w:bidi="ar-SA"/>
              </w:rPr>
              <w:t xml:space="preserve">总报价</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val="en-US" w:eastAsia="zh-CN" w:bidi="ar-SA"/>
              </w:rPr>
              <w:t xml:space="preserve">单位元</w:t>
            </w:r>
            <w:r>
              <w:rPr>
                <w:rFonts w:hint="eastAsia" w:ascii="仿宋" w:hAnsi="仿宋" w:eastAsia="仿宋" w:cs="仿宋"/>
                <w:color w:val="auto"/>
                <w:sz w:val="24"/>
                <w:highlight w:val="none"/>
                <w:lang w:eastAsia="zh-CN" w:bidi="ar-SA"/>
              </w:rPr>
              <w:t xml:space="preserve">）</w:t>
            </w:r>
            <w:r/>
          </w:p>
        </w:tc>
      </w:tr>
      <w:tr>
        <w:trPr>
          <w:cantSplit/>
          <w:jc w:val="center"/>
          <w:trHeight w:val="612"/>
        </w:trPr>
        <w:tc>
          <w:tcPr>
            <w:tcW w:w="8206" w:type="dxa"/>
            <w:vAlign w:val="center"/>
            <w:textDirection w:val="lrTb"/>
            <w:noWrap/>
          </w:tcPr>
          <w:p>
            <w:pPr>
              <w:pStyle w:val="1023"/>
              <w:ind w:firstLine="0"/>
              <w:spacing w:before="0" w:after="0" w:line="440" w:lineRule="exact"/>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小写</w:t>
            </w:r>
            <w:r>
              <w:rPr>
                <w:rFonts w:hint="eastAsia" w:ascii="仿宋" w:hAnsi="仿宋" w:eastAsia="仿宋" w:cs="仿宋"/>
                <w:color w:val="auto"/>
                <w:highlight w:val="none"/>
                <w:lang w:bidi="ar-SA"/>
              </w:rPr>
              <w:t xml:space="preserve">：         </w:t>
            </w:r>
            <w:r/>
          </w:p>
        </w:tc>
      </w:tr>
      <w:tr>
        <w:trPr>
          <w:cantSplit/>
          <w:jc w:val="center"/>
          <w:trHeight w:val="612"/>
        </w:trPr>
        <w:tc>
          <w:tcPr>
            <w:tcW w:w="8206" w:type="dxa"/>
            <w:vAlign w:val="center"/>
            <w:textDirection w:val="lrTb"/>
            <w:noWrap/>
          </w:tcPr>
          <w:p>
            <w:pPr>
              <w:pStyle w:val="1023"/>
              <w:ind w:firstLine="0"/>
              <w:spacing w:before="0" w:after="0" w:line="440" w:lineRule="exact"/>
              <w:rPr>
                <w:rFonts w:hint="default"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大写：</w:t>
            </w:r>
            <w:r/>
          </w:p>
        </w:tc>
      </w:tr>
      <w:tr>
        <w:trPr>
          <w:cantSplit/>
          <w:jc w:val="center"/>
          <w:trHeight w:val="612"/>
        </w:trPr>
        <w:tc>
          <w:tcPr>
            <w:tcW w:w="8206" w:type="dxa"/>
            <w:vAlign w:val="center"/>
            <w:textDirection w:val="lrTb"/>
            <w:noWrap/>
          </w:tcPr>
          <w:p>
            <w:pPr>
              <w:pStyle w:val="1023"/>
              <w:ind w:firstLine="0"/>
              <w:spacing w:before="0" w:after="0" w:line="440" w:lineRule="exact"/>
              <w:rPr>
                <w:rFonts w:hint="default"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t xml:space="preserve">合同履行期限：1年</w:t>
            </w:r>
            <w:r/>
          </w:p>
        </w:tc>
      </w:tr>
    </w:tbl>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                                日期：</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年</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月</w:t>
      </w:r>
      <w:r>
        <w:rPr>
          <w:rFonts w:hint="eastAsia" w:ascii="仿宋" w:hAnsi="仿宋" w:eastAsia="仿宋" w:cs="仿宋"/>
          <w:color w:val="auto"/>
          <w:sz w:val="24"/>
          <w:highlight w:val="none"/>
          <w:lang w:val="en-US" w:eastAsia="zh-CN" w:bidi="ar-SA"/>
        </w:rPr>
        <w:t xml:space="preserve">  </w:t>
      </w:r>
      <w:r>
        <w:rPr>
          <w:rFonts w:hint="eastAsia" w:ascii="仿宋" w:hAnsi="仿宋" w:eastAsia="仿宋" w:cs="仿宋"/>
          <w:color w:val="auto"/>
          <w:sz w:val="24"/>
          <w:highlight w:val="none"/>
          <w:lang w:bidi="ar-SA"/>
        </w:rPr>
        <w:t xml:space="preserve">日</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jc w:val="center"/>
        <w:spacing w:line="440" w:lineRule="exact"/>
        <w:rPr>
          <w:rFonts w:hint="eastAsia" w:ascii="仿宋" w:hAnsi="仿宋" w:eastAsia="仿宋" w:cs="仿宋"/>
          <w:b/>
          <w:bCs/>
          <w:color w:val="auto"/>
          <w:sz w:val="24"/>
          <w:highlight w:val="none"/>
          <w:lang w:bidi="ar-SA"/>
        </w:rPr>
      </w:pPr>
      <w:r>
        <w:rPr>
          <w:rFonts w:hint="eastAsia" w:ascii="仿宋" w:hAnsi="仿宋" w:eastAsia="仿宋" w:cs="仿宋"/>
          <w:b/>
          <w:bCs/>
          <w:color w:val="auto"/>
          <w:sz w:val="24"/>
          <w:highlight w:val="none"/>
          <w:lang w:bidi="ar-SA"/>
        </w:rPr>
      </w:r>
      <w:r/>
    </w:p>
    <w:p>
      <w:pPr>
        <w:pStyle w:val="1023"/>
        <w:spacing w:before="0" w:after="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jc w:val="cente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r>
      <w:r/>
    </w:p>
    <w:p>
      <w:pPr>
        <w:spacing w:line="440" w:lineRule="exact"/>
        <w:rPr>
          <w:rFonts w:hint="eastAsia" w:ascii="仿宋" w:hAnsi="仿宋" w:eastAsia="仿宋" w:cs="仿宋"/>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color w:val="auto"/>
          <w:sz w:val="24"/>
          <w:szCs w:val="24"/>
          <w:highlight w:val="none"/>
          <w:lang w:val="en-US" w:eastAsia="zh-CN" w:bidi="ar-SA"/>
        </w:rPr>
      </w:r>
      <w:r/>
    </w:p>
    <w:p>
      <w:pPr>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szCs w:val="24"/>
          <w:highlight w:val="none"/>
          <w:lang w:val="en-US" w:eastAsia="zh-CN" w:bidi="ar-SA"/>
        </w:rPr>
        <w:t xml:space="preserve">六、</w:t>
      </w:r>
      <w:r>
        <w:rPr>
          <w:rFonts w:hint="eastAsia" w:ascii="仿宋" w:hAnsi="仿宋" w:eastAsia="仿宋" w:cs="仿宋"/>
          <w:b/>
          <w:color w:val="auto"/>
          <w:sz w:val="24"/>
          <w:highlight w:val="none"/>
          <w:lang w:bidi="ar-SA"/>
        </w:rPr>
        <w:t xml:space="preserve">投标报价明细表</w:t>
      </w:r>
      <w:r/>
    </w:p>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r>
      <w:r/>
    </w:p>
    <w:p>
      <w:pPr>
        <w:jc w:val="cente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分项报价表</w:t>
      </w:r>
      <w:r/>
    </w:p>
    <w:tbl>
      <w:tblPr>
        <w:tblStyle w:val="75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176"/>
        <w:gridCol w:w="720"/>
        <w:gridCol w:w="1047"/>
        <w:gridCol w:w="1211"/>
        <w:gridCol w:w="720"/>
        <w:gridCol w:w="720"/>
        <w:gridCol w:w="720"/>
        <w:gridCol w:w="720"/>
        <w:gridCol w:w="1047"/>
      </w:tblGrid>
      <w:tr>
        <w:trPr>
          <w:cantSplit/>
          <w:trHeight w:val="294"/>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产品名称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制造商名称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单位</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数量</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单价</w:t>
            </w:r>
            <w:r/>
          </w:p>
        </w:tc>
        <w:tc>
          <w:tcPr>
            <w:tcW w:w="0" w:type="auto"/>
            <w:vAlign w:val="center"/>
            <w:textDirection w:val="lrTb"/>
            <w:noWrap w:val="false"/>
          </w:tcPr>
          <w:p>
            <w:pPr>
              <w:jc w:val="center"/>
              <w:spacing w:line="0" w:lineRule="atLeas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分项总价</w:t>
            </w:r>
            <w:r/>
          </w:p>
        </w:tc>
      </w:tr>
      <w:tr>
        <w:trPr>
          <w:cantSplit/>
          <w:trHeight w:val="696"/>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724"/>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40"/>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580"/>
        </w:trPr>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top"/>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0" w:type="auto"/>
            <w:vAlign w:val="center"/>
            <w:textDirection w:val="lrTb"/>
            <w:noWrap w:val="false"/>
          </w:tcPr>
          <w:p>
            <w:pPr>
              <w:jc w:val="cente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64"/>
        </w:trPr>
        <w:tc>
          <w:tcPr>
            <w:gridSpan w:val="10"/>
            <w:tcW w:w="0" w:type="auto"/>
            <w:vAlign w:val="center"/>
            <w:textDirection w:val="lrTb"/>
            <w:noWrap w:val="false"/>
          </w:tcPr>
          <w:p>
            <w:pPr>
              <w:jc w:val="lef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投标报价（人民币：元）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p>
        </w:tc>
      </w:tr>
      <w:tr>
        <w:trPr>
          <w:cantSplit/>
          <w:trHeight w:val="767"/>
        </w:trPr>
        <w:tc>
          <w:tcPr>
            <w:gridSpan w:val="10"/>
            <w:tcW w:w="0" w:type="auto"/>
            <w:vAlign w:val="top"/>
            <w:textDirection w:val="lrTb"/>
            <w:noWrap w:val="false"/>
          </w:tcPr>
          <w:p>
            <w:pPr>
              <w:pStyle w:val="780"/>
              <w:spacing w:before="0" w:beforeAutospacing="0" w:after="0" w:afterAutospacing="0" w:line="0" w:lineRule="atLeas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p>
        </w:tc>
      </w:tr>
    </w:tbl>
    <w:p>
      <w:pPr>
        <w:pStyle w:val="98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“投标总报价”数额应当与“开标一览表”中“投标总报价”数额一致。</w:t>
      </w:r>
      <w:r/>
    </w:p>
    <w:p>
      <w:pPr>
        <w:pStyle w:val="1024"/>
        <w:numPr>
          <w:ilvl w:val="0"/>
          <w:numId w:val="0"/>
        </w:numPr>
        <w:jc w:val="left"/>
        <w:keepLines/>
        <w:keepNext w:val="0"/>
        <w:spacing w:before="0" w:after="0" w:line="44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2.“投标报价”应包括货物费用（包含与货物相关的服务）、 货款本身、标准附件、备品备件、配套服务、专用工具、包装、运输、装卸、保险、税金、货到就位、培训、售后等完成本项目所涉及到的一切相关费用，招标文件中另有规定的除外。“投标报价”数额为各“分项总价”之和。</w:t>
      </w:r>
      <w:r/>
    </w:p>
    <w:p>
      <w:pPr>
        <w:pStyle w:val="1024"/>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eastAsia="zh-CN" w:bidi="ar-SA"/>
        </w:rPr>
        <w:outlineLvl w:val="9"/>
      </w:pPr>
      <w:r>
        <w:rPr>
          <w:rFonts w:hint="eastAsia" w:ascii="仿宋" w:hAnsi="仿宋" w:eastAsia="仿宋" w:cs="仿宋"/>
          <w:b w:val="0"/>
          <w:bCs w:val="0"/>
          <w:color w:val="auto"/>
          <w:sz w:val="24"/>
          <w:szCs w:val="24"/>
          <w:highlight w:val="none"/>
          <w:lang w:val="en-US" w:eastAsia="zh-CN" w:bidi="ar-SA"/>
        </w:rPr>
        <w:t xml:space="preserve">3.</w:t>
      </w:r>
      <w:r>
        <w:rPr>
          <w:rFonts w:hint="eastAsia" w:ascii="仿宋" w:hAnsi="仿宋" w:eastAsia="仿宋" w:cs="仿宋"/>
          <w:b w:val="0"/>
          <w:bCs w:val="0"/>
          <w:color w:val="auto"/>
          <w:sz w:val="24"/>
          <w:szCs w:val="24"/>
          <w:highlight w:val="none"/>
          <w:lang w:bidi="ar-SA"/>
        </w:rPr>
        <w:t xml:space="preserve">投标人需认真填写本表，尤其注意设备品牌型号的准确填写。投标人须提供所</w:t>
      </w:r>
      <w:r>
        <w:rPr>
          <w:rFonts w:hint="eastAsia" w:ascii="仿宋" w:hAnsi="仿宋" w:eastAsia="仿宋" w:cs="仿宋"/>
          <w:b w:val="0"/>
          <w:bCs w:val="0"/>
          <w:color w:val="auto"/>
          <w:sz w:val="24"/>
          <w:szCs w:val="24"/>
          <w:highlight w:val="none"/>
          <w:lang w:val="en-US" w:eastAsia="zh-CN" w:bidi="ar-SA"/>
        </w:rPr>
        <w:t xml:space="preserve">供</w:t>
      </w:r>
      <w:r>
        <w:rPr>
          <w:rFonts w:hint="eastAsia" w:ascii="仿宋" w:hAnsi="仿宋" w:eastAsia="仿宋" w:cs="仿宋"/>
          <w:b w:val="0"/>
          <w:bCs w:val="0"/>
          <w:color w:val="auto"/>
          <w:sz w:val="24"/>
          <w:szCs w:val="24"/>
          <w:highlight w:val="none"/>
          <w:lang w:bidi="ar-SA"/>
        </w:rPr>
        <w:t xml:space="preserve">设备产品品牌、</w:t>
      </w:r>
      <w:r>
        <w:rPr>
          <w:rFonts w:hint="eastAsia" w:ascii="仿宋" w:hAnsi="仿宋" w:eastAsia="仿宋" w:cs="仿宋"/>
          <w:b w:val="0"/>
          <w:bCs w:val="0"/>
          <w:color w:val="auto"/>
          <w:sz w:val="24"/>
          <w:szCs w:val="24"/>
          <w:highlight w:val="none"/>
          <w:lang w:val="en-US" w:eastAsia="zh-CN" w:bidi="ar-SA"/>
        </w:rPr>
        <w:t xml:space="preserve">规格</w:t>
      </w:r>
      <w:r>
        <w:rPr>
          <w:rFonts w:hint="eastAsia" w:ascii="仿宋" w:hAnsi="仿宋" w:eastAsia="仿宋" w:cs="仿宋"/>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仿宋" w:hAnsi="仿宋" w:eastAsia="仿宋" w:cs="仿宋"/>
          <w:b w:val="0"/>
          <w:bCs w:val="0"/>
          <w:color w:val="auto"/>
          <w:sz w:val="24"/>
          <w:szCs w:val="24"/>
          <w:highlight w:val="none"/>
          <w:lang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采购需求有特殊要求的按照要求填写</w:t>
      </w:r>
      <w:r>
        <w:rPr>
          <w:rFonts w:hint="eastAsia" w:ascii="仿宋" w:hAnsi="仿宋" w:eastAsia="仿宋" w:cs="仿宋"/>
          <w:b w:val="0"/>
          <w:bCs w:val="0"/>
          <w:color w:val="auto"/>
          <w:sz w:val="24"/>
          <w:szCs w:val="24"/>
          <w:highlight w:val="none"/>
          <w:lang w:eastAsia="zh-CN" w:bidi="ar-SA"/>
        </w:rPr>
        <w:t xml:space="preserve">）</w:t>
      </w:r>
      <w:r/>
    </w:p>
    <w:p>
      <w:pPr>
        <w:pStyle w:val="1024"/>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4.</w:t>
      </w:r>
      <w:bookmarkStart w:id="160" w:name="_Toc158281567"/>
      <w:r>
        <w:rPr>
          <w:rFonts w:hint="eastAsia" w:ascii="仿宋" w:hAnsi="仿宋" w:eastAsia="仿宋" w:cs="仿宋"/>
          <w:b w:val="0"/>
          <w:bCs w:val="0"/>
          <w:color w:val="auto"/>
          <w:sz w:val="24"/>
          <w:szCs w:val="24"/>
          <w:highlight w:val="none"/>
          <w:lang w:val="en-US" w:eastAsia="zh-CN" w:bidi="ar-SA"/>
        </w:rPr>
        <w:t xml:space="preserve">符合报价折扣情形的请将此表填报上传至“企业报价折扣证明”一栏中。</w:t>
      </w:r>
      <w:r/>
    </w:p>
    <w:p>
      <w:pPr>
        <w:pStyle w:val="1024"/>
        <w:jc w:val="left"/>
        <w:keepLines/>
        <w:keepNext w:val="0"/>
        <w:pageBreakBefore w:val="0"/>
        <w:spacing w:before="0" w:after="0" w:line="400" w:lineRule="exact"/>
        <w:widowControl w:val="off"/>
        <w:rPr>
          <w:rFonts w:hint="eastAsia" w:ascii="仿宋" w:hAnsi="仿宋" w:eastAsia="仿宋" w:cs="仿宋"/>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cs="仿宋"/>
          <w:b w:val="0"/>
          <w:bCs w:val="0"/>
          <w:color w:val="auto"/>
          <w:sz w:val="24"/>
          <w:szCs w:val="24"/>
          <w:highlight w:val="none"/>
          <w:lang w:val="en-US" w:eastAsia="zh-CN" w:bidi="ar-SA"/>
        </w:rPr>
        <w:t xml:space="preserve">5.</w:t>
      </w:r>
      <w:r>
        <w:rPr>
          <w:rFonts w:hint="eastAsia" w:ascii="仿宋" w:hAnsi="仿宋" w:eastAsia="仿宋" w:cs="仿宋"/>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b w:val="0"/>
          <w:bCs w:val="0"/>
          <w:color w:val="auto"/>
          <w:sz w:val="24"/>
          <w:szCs w:val="24"/>
          <w:highlight w:val="none"/>
          <w:lang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政府采购服务类项目中涉及的货物为多种产品时，适用本国产品优惠政策。</w:t>
      </w:r>
      <w:r>
        <w:rPr>
          <w:rFonts w:hint="eastAsia" w:ascii="仿宋" w:hAnsi="仿宋" w:eastAsia="仿宋" w:cs="仿宋"/>
          <w:b w:val="0"/>
          <w:bCs w:val="0"/>
          <w:color w:val="auto"/>
          <w:sz w:val="24"/>
          <w:szCs w:val="24"/>
          <w:highlight w:val="none"/>
          <w:lang w:eastAsia="zh-CN" w:bidi="ar-SA"/>
        </w:rPr>
        <w:t xml:space="preserve">）</w:t>
      </w:r>
      <w:r/>
    </w:p>
    <w:p>
      <w:pPr>
        <w:pStyle w:val="1034"/>
        <w:rPr>
          <w:rFonts w:hint="eastAsia"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七、中小企业声明函</w:t>
      </w:r>
      <w:bookmarkEnd w:id="160"/>
      <w:r/>
      <w:r/>
    </w:p>
    <w:p>
      <w:pPr>
        <w:ind w:firstLine="360"/>
        <w:jc w:val="center"/>
        <w:spacing w:line="560" w:lineRule="exact"/>
        <w:rPr>
          <w:rFonts w:hint="eastAsia" w:ascii="仿宋" w:hAnsi="仿宋" w:eastAsia="仿宋" w:cs="仿宋"/>
          <w:color w:val="auto"/>
          <w:sz w:val="24"/>
          <w:highlight w:val="none"/>
        </w:rPr>
      </w:pPr>
      <w:r>
        <w:rPr>
          <w:rFonts w:hint="eastAsia" w:ascii="仿宋" w:hAnsi="仿宋" w:eastAsia="仿宋" w:cs="仿宋"/>
          <w:b/>
          <w:color w:val="auto"/>
          <w:sz w:val="32"/>
          <w:szCs w:val="24"/>
          <w:highlight w:val="none"/>
          <w:lang w:val="en-US" w:eastAsia="zh-CN" w:bidi="ar-SA"/>
        </w:rPr>
        <w:t xml:space="preserve">中小企业声明函（货物）</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lang w:val="en-US" w:eastAsia="zh-CN"/>
        </w:rPr>
        <w:t xml:space="preserve">泗洪县畜牧兽医站</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（项目名称）（分包号：**）</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（供应商填写招标文件中明确的所属行业）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（供应商填写招标文件中明确的所属行业）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年</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月</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u w:val="none"/>
        </w:rPr>
        <w:t xml:space="preserve">日</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备注：</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2.供应商自行勾选制造商的企业规模类型。 </w:t>
      </w:r>
      <w:r/>
    </w:p>
    <w:p>
      <w:pPr>
        <w:ind w:firstLine="360"/>
        <w:spacing w:line="360" w:lineRule="auto"/>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3.此声明函将随中标结果同时公告，接收社会监督。</w:t>
      </w:r>
      <w:r/>
    </w:p>
    <w:p>
      <w:pPr>
        <w:ind w:firstLine="360"/>
        <w:spacing w:line="360" w:lineRule="auto"/>
        <w:rPr>
          <w:rFonts w:hint="eastAsia" w:ascii="仿宋" w:hAnsi="仿宋" w:eastAsia="仿宋" w:cs="仿宋"/>
          <w:color w:val="auto"/>
          <w:sz w:val="24"/>
          <w:highlight w:val="none"/>
        </w:rPr>
      </w:pPr>
      <w:r>
        <w:rPr>
          <w:rFonts w:hint="eastAsia" w:ascii="仿宋" w:hAnsi="仿宋" w:eastAsia="仿宋" w:cs="仿宋"/>
          <w:b w:val="0"/>
          <w:bCs w:val="0"/>
          <w:color w:val="auto"/>
          <w:sz w:val="24"/>
          <w:highlight w:val="none"/>
          <w:lang w:val="en-US" w:eastAsia="zh-CN" w:bidi="ar-SA"/>
        </w:rPr>
        <w:t xml:space="preserve">4.此声明函中的“标的名称”详见-招标文件-第四章 采购需求-采购清单-“名称”，请勿填写“项目名称”。</w:t>
      </w:r>
      <w:r/>
    </w:p>
    <w:p>
      <w:pPr>
        <w:jc w:val="center"/>
        <w:spacing w:line="360" w:lineRule="auto"/>
        <w:rPr>
          <w:rFonts w:hint="eastAsia"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1" w:name="_Toc18617"/>
      <w:r/>
      <w:bookmarkStart w:id="162" w:name="_Toc158281568"/>
      <w:r/>
      <w:bookmarkStart w:id="163" w:name="_Toc158133337"/>
      <w:r/>
      <w:bookmarkStart w:id="164" w:name="_Toc158125008"/>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中小企业声明函（服务）</w:t>
      </w:r>
      <w:r/>
    </w:p>
    <w:p>
      <w:pPr>
        <w:ind w:firstLine="360"/>
        <w:spacing w:line="56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color w:val="auto"/>
          <w:sz w:val="24"/>
          <w:highlight w:val="none"/>
          <w:u w:val="single"/>
        </w:rPr>
        <w:t xml:space="preserve">（单位名称）</w:t>
      </w:r>
      <w:r>
        <w:rPr>
          <w:rFonts w:hint="eastAsia"/>
          <w:color w:val="auto"/>
          <w:sz w:val="24"/>
          <w:highlight w:val="none"/>
          <w:lang w:val="en-US" w:eastAsia="zh-CN"/>
        </w:rPr>
        <w:t xml:space="preserve">的</w:t>
      </w:r>
      <w:r>
        <w:rPr>
          <w:rFonts w:hint="eastAsia"/>
          <w:color w:val="auto"/>
          <w:sz w:val="24"/>
          <w:highlight w:val="none"/>
          <w:u w:val="single"/>
        </w:rPr>
        <w:t xml:space="preserve">（项目名称）（分包号：**）</w:t>
      </w:r>
      <w:r>
        <w:rPr>
          <w:rFonts w:hint="eastAsia"/>
          <w:color w:val="auto"/>
          <w:sz w:val="24"/>
          <w:highlight w:val="none"/>
        </w:rPr>
        <w:t xml:space="preserve">采购活动，服务全部由符合政策的中小微企业承接。相关企业（含联合体中的</w:t>
      </w:r>
      <w:r>
        <w:rPr>
          <w:rFonts w:hint="eastAsia"/>
          <w:color w:val="auto"/>
          <w:sz w:val="24"/>
          <w:highlight w:val="none"/>
          <w:lang w:val="en-US" w:eastAsia="zh-CN"/>
        </w:rPr>
        <w:t xml:space="preserve">中</w:t>
      </w:r>
      <w:r>
        <w:rPr>
          <w:rFonts w:hint="eastAsia"/>
          <w:color w:val="auto"/>
          <w:sz w:val="24"/>
          <w:highlight w:val="none"/>
        </w:rPr>
        <w:t xml:space="preserve">小微企业、签订</w:t>
      </w:r>
      <w:r>
        <w:rPr>
          <w:rFonts w:hint="eastAsia"/>
          <w:color w:val="auto"/>
          <w:sz w:val="24"/>
          <w:highlight w:val="none"/>
          <w:lang w:val="en-US" w:eastAsia="zh-CN"/>
        </w:rPr>
        <w:t xml:space="preserve">采购</w:t>
      </w:r>
      <w:r>
        <w:rPr>
          <w:rFonts w:hint="eastAsia"/>
          <w:color w:val="auto"/>
          <w:sz w:val="24"/>
          <w:highlight w:val="none"/>
        </w:rPr>
        <w:t xml:space="preserve">包意向协议的</w:t>
      </w:r>
      <w:r>
        <w:rPr>
          <w:rFonts w:hint="eastAsia"/>
          <w:color w:val="auto"/>
          <w:sz w:val="24"/>
          <w:highlight w:val="none"/>
          <w:lang w:val="en-US" w:eastAsia="zh-CN"/>
        </w:rPr>
        <w:t xml:space="preserve">中</w:t>
      </w:r>
      <w:r>
        <w:rPr>
          <w:rFonts w:hint="eastAsia"/>
          <w:color w:val="auto"/>
          <w:sz w:val="24"/>
          <w:highlight w:val="none"/>
        </w:rPr>
        <w:t xml:space="preserve">小微企业）的具体情况如下：</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i/>
          <w:color w:val="auto"/>
          <w:sz w:val="24"/>
          <w:highlight w:val="none"/>
          <w:u w:val="single"/>
        </w:rPr>
      </w:pPr>
      <w:r>
        <w:rPr>
          <w:rFonts w:hint="eastAsia"/>
          <w:color w:val="auto"/>
          <w:sz w:val="24"/>
          <w:highlight w:val="none"/>
        </w:rPr>
        <w:t xml:space="preserve">1.</w:t>
      </w:r>
      <w:r>
        <w:rPr>
          <w:rFonts w:hint="eastAsia"/>
          <w:color w:val="auto"/>
          <w:sz w:val="24"/>
          <w:highlight w:val="none"/>
          <w:u w:val="single"/>
          <w:lang w:val="en-US" w:eastAsia="zh-CN"/>
        </w:rPr>
        <w:t xml:space="preserve">实验室用工人员劳务费</w:t>
      </w:r>
      <w:r>
        <w:rPr>
          <w:rFonts w:hint="eastAsia"/>
          <w:i/>
          <w:color w:val="auto"/>
          <w:sz w:val="24"/>
          <w:highlight w:val="none"/>
        </w:rPr>
        <w:t xml:space="preserve">，</w:t>
      </w:r>
      <w:r>
        <w:rPr>
          <w:rFonts w:hint="eastAsia"/>
          <w:color w:val="auto"/>
          <w:sz w:val="24"/>
          <w:highlight w:val="none"/>
        </w:rPr>
        <w:t xml:space="preserve">属于</w:t>
      </w:r>
      <w:r>
        <w:rPr>
          <w:rFonts w:hint="eastAsia"/>
          <w:color w:val="auto"/>
          <w:sz w:val="24"/>
          <w:highlight w:val="none"/>
          <w:u w:val="single"/>
          <w:lang w:val="en-US" w:eastAsia="zh-CN"/>
        </w:rPr>
        <w:t xml:space="preserve"> </w:t>
      </w:r>
      <w:r>
        <w:rPr>
          <w:rFonts w:hint="eastAsia" w:ascii="宋体"/>
          <w:color w:val="auto"/>
          <w:sz w:val="24"/>
          <w:szCs w:val="24"/>
          <w:highlight w:val="none"/>
          <w:u w:val="single"/>
          <w:lang w:val="en-US" w:eastAsia="zh-CN"/>
        </w:rPr>
        <w:t xml:space="preserve">商务服务业</w:t>
      </w:r>
      <w:r>
        <w:rPr>
          <w:rFonts w:hint="eastAsia"/>
          <w:color w:val="auto"/>
          <w:sz w:val="24"/>
          <w:highlight w:val="none"/>
          <w:u w:val="single"/>
          <w:lang w:val="en-US" w:eastAsia="zh-CN"/>
        </w:rPr>
        <w:t xml:space="preserve"> </w:t>
      </w:r>
      <w:r>
        <w:rPr>
          <w:rFonts w:hint="eastAsia"/>
          <w:color w:val="auto"/>
          <w:sz w:val="24"/>
          <w:highlight w:val="none"/>
        </w:rPr>
        <w:t xml:space="preserve">行业；承接企业为</w:t>
      </w:r>
      <w:r>
        <w:rPr>
          <w:rFonts w:hint="eastAsia"/>
          <w:color w:val="auto"/>
          <w:sz w:val="24"/>
          <w:highlight w:val="none"/>
          <w:u w:val="single"/>
        </w:rPr>
        <w:t xml:space="preserve">（企业名称）</w:t>
      </w:r>
      <w:r>
        <w:rPr>
          <w:rFonts w:hint="eastAsia" w:ascii="宋体"/>
          <w:color w:val="auto"/>
          <w:sz w:val="24"/>
          <w:szCs w:val="24"/>
          <w:highlight w:val="none"/>
        </w:rPr>
        <w:t xml:space="preserve">，</w:t>
      </w:r>
      <w:r>
        <w:rPr>
          <w:rFonts w:hint="eastAsia"/>
          <w:color w:val="auto"/>
          <w:sz w:val="24"/>
          <w:highlight w:val="none"/>
        </w:rPr>
        <w:t xml:space="preserve">属于</w:t>
      </w:r>
      <w:r>
        <w:rPr>
          <w:rFonts w:hint="eastAsia"/>
          <w:color w:val="auto"/>
          <w:sz w:val="24"/>
          <w:highlight w:val="none"/>
          <w:u w:val="single"/>
        </w:rPr>
        <w:t xml:space="preserve">（□中型企业□小型企业□微型企业）；</w:t>
      </w:r>
      <w:r/>
    </w:p>
    <w:p>
      <w:pPr>
        <w:ind w:firstLine="360"/>
        <w:spacing w:line="360" w:lineRule="auto"/>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1.专门面向中小微型企业采购的项目，供应商如不提供此声明函，则不能通过资格审查；非专门面向中小微型企业采购的项目，供应商如不提供此声明函，价格将不做相应扣除。</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2.供应商自行勾选承接企业规模类型。 </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3.此声明函将随中标结果同时公告，接收社会监督。</w:t>
      </w:r>
      <w:r/>
    </w:p>
    <w:p>
      <w:pPr>
        <w:ind w:firstLine="360"/>
        <w:spacing w:line="360" w:lineRule="auto"/>
        <w:rPr>
          <w:color w:val="auto"/>
          <w:sz w:val="24"/>
          <w:highlight w:val="none"/>
        </w:rPr>
      </w:pPr>
      <w:r>
        <w:rPr>
          <w:color w:val="auto"/>
          <w:sz w:val="24"/>
          <w:highlight w:val="none"/>
        </w:rPr>
      </w:r>
      <w:r/>
    </w:p>
    <w:p>
      <w:pPr>
        <w:jc w:val="center"/>
        <w:spacing w:line="360" w:lineRule="auto"/>
        <w:rPr>
          <w:rFonts w:hint="eastAsia"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1"/>
      <w:r/>
      <w:bookmarkEnd w:id="162"/>
      <w:r/>
      <w:bookmarkEnd w:id="163"/>
      <w:r/>
      <w:bookmarkEnd w:id="164"/>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lang w:eastAsia="zh-CN"/>
        </w:rPr>
        <w:t xml:space="preserve">〔2017〕141号</w:t>
      </w:r>
      <w:r>
        <w:rPr>
          <w:rFonts w:hint="eastAsia" w:ascii="仿宋" w:hAnsi="仿宋" w:eastAsia="仿宋" w:cs="仿宋"/>
          <w:color w:val="auto"/>
          <w:sz w:val="24"/>
          <w:highlight w:val="none"/>
        </w:rPr>
        <w:t xml:space="preserve">）的规定，本单位为符合条件的残疾人福利性单位，且本单位参加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分包</w:t>
      </w:r>
      <w:r>
        <w:rPr>
          <w:rFonts w:hint="eastAsia" w:ascii="仿宋" w:hAnsi="仿宋" w:eastAsia="仿宋" w:cs="仿宋"/>
          <w:color w:val="auto"/>
          <w:sz w:val="24"/>
          <w:highlight w:val="none"/>
          <w:u w:val="single"/>
        </w:rPr>
        <w:t xml:space="preserve">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hint="eastAsia"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028"/>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right="180" w:firstLine="360"/>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年___月___日</w:t>
      </w:r>
      <w:r/>
    </w:p>
    <w:p>
      <w:pPr>
        <w:jc w:val="right"/>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br w:type="page" w:clear="all"/>
      </w:r>
      <w:r/>
    </w:p>
    <w:p>
      <w:pPr>
        <w:jc w:val="left"/>
        <w:spacing w:line="440" w:lineRule="exact"/>
        <w:rPr>
          <w:rFonts w:hint="eastAsia" w:ascii="仿宋" w:hAnsi="仿宋" w:eastAsia="仿宋" w:cs="仿宋"/>
          <w:b/>
          <w:color w:val="auto"/>
          <w:sz w:val="24"/>
          <w:highlight w:val="none"/>
          <w:lang w:bidi="ar-SA"/>
        </w:rPr>
        <w:outlineLvl w:val="1"/>
      </w:pPr>
      <w:r>
        <w:rPr>
          <w:rFonts w:hint="eastAsia" w:ascii="仿宋" w:hAnsi="仿宋" w:eastAsia="仿宋" w:cs="仿宋"/>
          <w:b/>
          <w:color w:val="auto"/>
          <w:sz w:val="24"/>
          <w:highlight w:val="none"/>
          <w:lang w:bidi="ar-SA"/>
        </w:rPr>
        <w:t xml:space="preserve">八、响应及偏离表</w:t>
      </w:r>
      <w:r/>
    </w:p>
    <w:p>
      <w:pPr>
        <w:ind w:firstLine="1446"/>
        <w:rPr>
          <w:rFonts w:hint="eastAsia" w:ascii="仿宋" w:hAnsi="仿宋" w:eastAsia="仿宋" w:cs="仿宋"/>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bidi="ar-SA"/>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lang w:bidi="ar-SA"/>
        </w:rPr>
        <w:t xml:space="preserve">实质性要求响应及偏离表（分包号：）</w:t>
      </w:r>
      <w:r/>
    </w:p>
    <w:tbl>
      <w:tblPr>
        <w:tblStyle w:val="75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技术要求和商务要求中的实质性要求</w:t>
            </w:r>
            <w:r>
              <w:rPr>
                <w:rFonts w:hint="eastAsia" w:ascii="仿宋" w:hAnsi="仿宋" w:eastAsia="仿宋" w:cs="仿宋"/>
                <w:i/>
                <w:color w:val="auto"/>
                <w:sz w:val="24"/>
                <w:highlight w:val="none"/>
                <w:u w:val="single"/>
                <w:lang w:bidi="ar-SA"/>
              </w:rPr>
              <w:t xml:space="preserve">（</w:t>
            </w:r>
            <w:r>
              <w:rPr>
                <w:rFonts w:hint="eastAsia" w:ascii="仿宋" w:hAnsi="仿宋" w:eastAsia="仿宋" w:cs="仿宋"/>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tc>
      </w:tr>
    </w:tbl>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附件 证明材料1，证明材料2，……</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 </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备注：</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1.投标人必须对技术要求和商务要求中的实质性要求</w:t>
      </w:r>
      <w:r>
        <w:rPr>
          <w:rFonts w:hint="eastAsia" w:ascii="仿宋" w:hAnsi="仿宋" w:eastAsia="仿宋" w:cs="仿宋"/>
          <w:i/>
          <w:color w:val="auto"/>
          <w:sz w:val="24"/>
          <w:highlight w:val="none"/>
          <w:u w:val="single"/>
          <w:lang w:bidi="ar-SA"/>
        </w:rPr>
        <w:t xml:space="preserve">（</w:t>
      </w:r>
      <w:r>
        <w:rPr>
          <w:rFonts w:hint="eastAsia" w:ascii="仿宋" w:hAnsi="仿宋" w:eastAsia="仿宋" w:cs="仿宋"/>
          <w:color w:val="auto"/>
          <w:sz w:val="24"/>
          <w:highlight w:val="none"/>
          <w:u w:val="single"/>
          <w:lang w:bidi="ar-SA"/>
        </w:rPr>
        <w:t xml:space="preserve">打“★”内容）</w:t>
      </w:r>
      <w:r>
        <w:rPr>
          <w:rFonts w:hint="eastAsia" w:ascii="仿宋" w:hAnsi="仿宋" w:eastAsia="仿宋" w:cs="仿宋"/>
          <w:color w:val="auto"/>
          <w:sz w:val="24"/>
          <w:highlight w:val="none"/>
          <w:lang w:bidi="ar-SA"/>
        </w:rPr>
        <w:t xml:space="preserve">逐条做出明确响应。</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2.如果招标文件要求提供证明材料，投标人必须将证明材料列于该表之下。</w:t>
      </w:r>
      <w:r/>
    </w:p>
    <w:p>
      <w:pPr>
        <w:spacing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仿宋" w:hAnsi="仿宋" w:eastAsia="仿宋" w:cs="仿宋"/>
          <w:b/>
          <w:color w:val="auto"/>
          <w:sz w:val="32"/>
          <w:szCs w:val="32"/>
          <w:highlight w:val="none"/>
          <w:lang w:bidi="ar-SA"/>
        </w:rPr>
      </w:pPr>
      <w:r>
        <w:rPr>
          <w:rFonts w:hint="eastAsia" w:ascii="仿宋" w:hAnsi="仿宋" w:eastAsia="仿宋" w:cs="仿宋"/>
          <w:b/>
          <w:color w:val="auto"/>
          <w:sz w:val="32"/>
          <w:szCs w:val="32"/>
          <w:highlight w:val="none"/>
          <w:lang w:bidi="ar-SA"/>
        </w:rPr>
      </w:r>
      <w:r/>
    </w:p>
    <w:p>
      <w:pPr>
        <w:jc w:val="center"/>
        <w:spacing w:line="560" w:lineRule="exact"/>
        <w:rPr>
          <w:rFonts w:hint="eastAsia" w:ascii="仿宋" w:hAnsi="仿宋" w:eastAsia="仿宋" w:cs="仿宋"/>
          <w:b/>
          <w:color w:val="auto"/>
          <w:sz w:val="32"/>
          <w:szCs w:val="32"/>
          <w:highlight w:val="none"/>
          <w:lang w:bidi="ar-SA"/>
        </w:rPr>
      </w:pPr>
      <w:r>
        <w:rPr>
          <w:rFonts w:hint="eastAsia" w:ascii="仿宋" w:hAnsi="仿宋" w:eastAsia="仿宋" w:cs="仿宋"/>
          <w:b/>
          <w:color w:val="auto"/>
          <w:sz w:val="32"/>
          <w:szCs w:val="32"/>
          <w:highlight w:val="none"/>
          <w:lang w:bidi="ar-SA"/>
        </w:rPr>
      </w:r>
      <w:r/>
    </w:p>
    <w:p>
      <w:pPr>
        <w:jc w:val="center"/>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技术要求响应及偏离表（分包号：）</w:t>
      </w:r>
      <w:r/>
    </w:p>
    <w:tbl>
      <w:tblPr>
        <w:tblStyle w:val="7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191"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12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tc>
        <w:tc>
          <w:tcPr>
            <w:tcW w:w="3191"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12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附件  证明材料1，证明材料2，……</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1.投标人需对技术要求（</w:t>
      </w:r>
      <w:r>
        <w:rPr>
          <w:rFonts w:hint="eastAsia" w:ascii="仿宋" w:hAnsi="仿宋" w:eastAsia="仿宋" w:cs="仿宋"/>
          <w:iCs/>
          <w:color w:val="auto"/>
          <w:sz w:val="24"/>
          <w:highlight w:val="none"/>
          <w:u w:val="single"/>
          <w:lang w:bidi="ar-SA"/>
        </w:rPr>
        <w:t xml:space="preserve">未打“★”内容</w:t>
      </w:r>
      <w:r>
        <w:rPr>
          <w:rFonts w:hint="eastAsia" w:ascii="仿宋" w:hAnsi="仿宋" w:eastAsia="仿宋" w:cs="仿宋"/>
          <w:color w:val="auto"/>
          <w:sz w:val="24"/>
          <w:highlight w:val="none"/>
          <w:lang w:bidi="ar-SA"/>
        </w:rPr>
        <w:t xml:space="preserve">）逐条做出明确响应。</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2.如果招标文件要求提供证明材料，投标人需将证明材料列于该表之下。</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29"/>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jc w:val="left"/>
        <w:spacing w:line="360" w:lineRule="auto"/>
        <w:rPr>
          <w:rFonts w:hint="eastAsia" w:ascii="仿宋" w:hAnsi="仿宋" w:eastAsia="仿宋" w:cs="仿宋"/>
          <w:b/>
          <w:color w:val="auto"/>
          <w:sz w:val="32"/>
          <w:highlight w:val="none"/>
          <w:lang w:bidi="ar-SA"/>
        </w:rPr>
      </w:pPr>
      <w:r>
        <w:rPr>
          <w:rFonts w:hint="eastAsia" w:ascii="仿宋" w:hAnsi="仿宋" w:eastAsia="仿宋" w:cs="仿宋"/>
          <w:b/>
          <w:color w:val="auto"/>
          <w:sz w:val="32"/>
          <w:highlight w:val="none"/>
          <w:lang w:bidi="ar-SA"/>
        </w:rPr>
      </w:r>
      <w:r/>
    </w:p>
    <w:p>
      <w:pPr>
        <w:jc w:val="center"/>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商务要求响应及偏离表（分包号：    ）</w:t>
      </w:r>
      <w:r/>
    </w:p>
    <w:tbl>
      <w:tblPr>
        <w:tblStyle w:val="757"/>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w:t>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50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324"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063"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tc>
        <w:tc>
          <w:tcPr>
            <w:tcW w:w="2508"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324" w:type="dxa"/>
            <w:vAlign w:val="top"/>
            <w:textDirection w:val="lrTb"/>
            <w:noWrap/>
          </w:tcPr>
          <w:p>
            <w:pPr>
              <w:jc w:val="cente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附件  证明材料1，证明材料2，……</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1.投标人需对商务要求（</w:t>
      </w:r>
      <w:r>
        <w:rPr>
          <w:rFonts w:hint="eastAsia" w:ascii="仿宋" w:hAnsi="仿宋" w:eastAsia="仿宋" w:cs="仿宋"/>
          <w:iCs/>
          <w:color w:val="auto"/>
          <w:sz w:val="24"/>
          <w:highlight w:val="none"/>
          <w:u w:val="single"/>
          <w:lang w:bidi="ar-SA"/>
        </w:rPr>
        <w:t xml:space="preserve">未打“★”内容</w:t>
      </w:r>
      <w:r>
        <w:rPr>
          <w:rFonts w:hint="eastAsia" w:ascii="仿宋" w:hAnsi="仿宋" w:eastAsia="仿宋" w:cs="仿宋"/>
          <w:color w:val="auto"/>
          <w:sz w:val="24"/>
          <w:highlight w:val="none"/>
          <w:lang w:bidi="ar-SA"/>
        </w:rPr>
        <w:t xml:space="preserve">）逐条做出明确响应。</w:t>
      </w:r>
      <w:r/>
    </w:p>
    <w:p>
      <w:pPr>
        <w:spacing w:line="40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2.如果招标文件要求提供证明材料，投标人需将证明材料列于该表之下。</w:t>
      </w:r>
      <w:r/>
    </w:p>
    <w:p>
      <w:pPr>
        <w:pStyle w:val="1014"/>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14"/>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29"/>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pStyle w:val="1029"/>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九、项目组人员</w:t>
      </w:r>
      <w:r/>
    </w:p>
    <w:p>
      <w:pPr>
        <w:pStyle w:val="983"/>
        <w:jc w:val="center"/>
        <w:spacing w:before="0" w:beforeAutospacing="0" w:after="0" w:afterAutospacing="0" w:line="440" w:lineRule="exact"/>
        <w:rPr>
          <w:rFonts w:hint="eastAsia" w:ascii="仿宋" w:hAnsi="仿宋" w:eastAsia="仿宋" w:cs="仿宋"/>
          <w:b/>
          <w:bCs/>
          <w:color w:val="auto"/>
          <w:highlight w:val="none"/>
          <w:lang w:bidi="ar-SA"/>
        </w:rPr>
      </w:pPr>
      <w:r>
        <w:rPr>
          <w:rFonts w:hint="eastAsia" w:ascii="仿宋" w:hAnsi="仿宋" w:eastAsia="仿宋" w:cs="仿宋"/>
          <w:b/>
          <w:bCs/>
          <w:color w:val="auto"/>
          <w:highlight w:val="none"/>
          <w:lang w:bidi="ar-SA"/>
        </w:rPr>
        <w:t xml:space="preserve">项目组成员</w:t>
      </w:r>
      <w:r/>
    </w:p>
    <w:tbl>
      <w:tblPr>
        <w:tblStyle w:val="75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3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姓名</w:t>
            </w:r>
            <w:r/>
          </w:p>
        </w:tc>
        <w:tc>
          <w:tcPr>
            <w:tcW w:w="1843" w:type="dxa"/>
            <w:vAlign w:val="center"/>
            <w:textDirection w:val="lrTb"/>
            <w:noWrap/>
          </w:tcPr>
          <w:p>
            <w:pPr>
              <w:pStyle w:val="103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职务</w:t>
            </w:r>
            <w:r/>
          </w:p>
        </w:tc>
        <w:tc>
          <w:tcPr>
            <w:tcW w:w="992" w:type="dxa"/>
            <w:vAlign w:val="center"/>
            <w:textDirection w:val="lrTb"/>
            <w:noWrap/>
          </w:tcPr>
          <w:p>
            <w:pPr>
              <w:pStyle w:val="103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学历</w:t>
            </w:r>
            <w:r/>
          </w:p>
        </w:tc>
        <w:tc>
          <w:tcPr>
            <w:tcW w:w="1984" w:type="dxa"/>
            <w:vAlign w:val="center"/>
            <w:textDirection w:val="lrTb"/>
            <w:noWrap/>
          </w:tcPr>
          <w:p>
            <w:pPr>
              <w:pStyle w:val="1030"/>
              <w:ind w:firstLine="280"/>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身份证号</w:t>
            </w:r>
            <w:r/>
          </w:p>
        </w:tc>
        <w:tc>
          <w:tcPr>
            <w:tcW w:w="1702" w:type="dxa"/>
            <w:vAlign w:val="center"/>
            <w:textDirection w:val="lrTb"/>
            <w:noWrap/>
          </w:tcPr>
          <w:p>
            <w:pPr>
              <w:pStyle w:val="103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相关证书</w:t>
            </w:r>
            <w:r/>
          </w:p>
        </w:tc>
        <w:tc>
          <w:tcPr>
            <w:tcW w:w="962" w:type="dxa"/>
            <w:vAlign w:val="center"/>
            <w:textDirection w:val="lrTb"/>
            <w:noWrap/>
          </w:tcPr>
          <w:p>
            <w:pPr>
              <w:pStyle w:val="1030"/>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备注</w:t>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项目经理</w:t>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983"/>
              <w:jc w:val="center"/>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w:t>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983"/>
              <w:ind w:firstLine="2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t xml:space="preserve">......</w:t>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983"/>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983"/>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trHeight w:val="729"/>
        </w:trPr>
        <w:tc>
          <w:tcPr>
            <w:tcW w:w="959"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843"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9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984"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70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962" w:type="dxa"/>
            <w:vAlign w:val="center"/>
            <w:textDirection w:val="lrTb"/>
            <w:noWrap/>
          </w:tcPr>
          <w:p>
            <w:pPr>
              <w:pStyle w:val="1030"/>
              <w:ind w:firstLine="560"/>
              <w:jc w:val="center"/>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pStyle w:val="983"/>
        <w:ind w:firstLine="398"/>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b/>
          <w:color w:val="auto"/>
          <w:highlight w:val="none"/>
          <w:lang w:bidi="ar-SA"/>
        </w:rPr>
        <w:t xml:space="preserve">注：如供应商中标，项目组成员必须按本表承诺人员操作，不得随意更换。按招标文件要求附相关人员证书。</w:t>
      </w:r>
      <w:r/>
    </w:p>
    <w:p>
      <w:pPr>
        <w:pStyle w:val="983"/>
        <w:ind w:firstLine="280"/>
        <w:spacing w:before="0" w:beforeAutospacing="0" w:after="0" w:afterAutospacing="0" w:line="440" w:lineRule="exact"/>
        <w:rPr>
          <w:rFonts w:hint="eastAsia" w:ascii="仿宋" w:hAnsi="仿宋" w:eastAsia="仿宋" w:cs="仿宋"/>
          <w:color w:val="auto"/>
          <w:highlight w:val="none"/>
          <w:lang w:bidi="ar-SA"/>
        </w:rPr>
      </w:pPr>
      <w:r>
        <w:rPr>
          <w:rFonts w:hint="eastAsia" w:ascii="仿宋" w:hAnsi="仿宋" w:eastAsia="仿宋" w:cs="仿宋"/>
          <w:color w:val="auto"/>
          <w:highlight w:val="none"/>
          <w:lang w:bidi="ar-SA"/>
        </w:rPr>
      </w:r>
      <w:r/>
    </w:p>
    <w:p>
      <w:pPr>
        <w:pStyle w:val="1031"/>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br w:type="page" w:clear="all"/>
      </w:r>
      <w:bookmarkStart w:id="165" w:name="_Toc11176"/>
      <w:r>
        <w:rPr>
          <w:rFonts w:hint="eastAsia" w:ascii="仿宋" w:hAnsi="仿宋" w:eastAsia="仿宋" w:cs="仿宋"/>
          <w:b/>
          <w:color w:val="auto"/>
          <w:sz w:val="24"/>
          <w:highlight w:val="none"/>
          <w:lang w:bidi="ar-SA"/>
        </w:rPr>
        <w:t xml:space="preserve">十、</w:t>
      </w:r>
      <w:bookmarkEnd w:id="165"/>
      <w:r>
        <w:rPr>
          <w:rFonts w:hint="eastAsia" w:ascii="仿宋" w:hAnsi="仿宋" w:eastAsia="仿宋" w:cs="仿宋"/>
          <w:b/>
          <w:color w:val="auto"/>
          <w:sz w:val="24"/>
          <w:highlight w:val="none"/>
          <w:lang w:bidi="ar-SA"/>
        </w:rPr>
        <w:t xml:space="preserve">企业业绩</w:t>
      </w:r>
      <w:r/>
    </w:p>
    <w:p>
      <w:pPr>
        <w:pStyle w:val="1032"/>
        <w:jc w:val="center"/>
        <w:spacing w:line="440" w:lineRule="exact"/>
        <w:rPr>
          <w:rFonts w:hint="eastAsia" w:ascii="仿宋" w:hAnsi="仿宋" w:eastAsia="仿宋" w:cs="仿宋"/>
          <w:b/>
          <w:color w:val="auto"/>
          <w:sz w:val="24"/>
          <w:szCs w:val="24"/>
          <w:highlight w:val="none"/>
          <w:lang w:bidi="ar-SA"/>
        </w:rPr>
      </w:pPr>
      <w:r>
        <w:rPr>
          <w:rFonts w:hint="eastAsia" w:ascii="仿宋" w:hAnsi="仿宋" w:eastAsia="仿宋" w:cs="仿宋"/>
          <w:b/>
          <w:color w:val="auto"/>
          <w:sz w:val="24"/>
          <w:szCs w:val="24"/>
          <w:highlight w:val="none"/>
          <w:lang w:bidi="ar-SA"/>
        </w:rPr>
        <w:t xml:space="preserve">投标人承担类似项目业绩一览表</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序号</w:t>
            </w:r>
            <w:r/>
          </w:p>
        </w:tc>
        <w:tc>
          <w:tcPr>
            <w:tcW w:w="3827"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项目名称</w:t>
            </w:r>
            <w:r/>
          </w:p>
        </w:tc>
        <w:tc>
          <w:tcPr>
            <w:tcW w:w="2433"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采购单位</w:t>
            </w:r>
            <w:r/>
          </w:p>
        </w:tc>
        <w:tc>
          <w:tcPr>
            <w:tcW w:w="1395"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合同金额</w:t>
            </w:r>
            <w:r/>
          </w:p>
        </w:tc>
      </w:tr>
      <w:tr>
        <w:trPr>
          <w:jc w:val="center"/>
          <w:trHeight w:val="1510"/>
        </w:trPr>
        <w:tc>
          <w:tcPr>
            <w:tcW w:w="1229" w:type="dxa"/>
            <w:vAlign w:val="top"/>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10"/>
        </w:trPr>
        <w:tc>
          <w:tcPr>
            <w:tcW w:w="1229" w:type="dxa"/>
            <w:vAlign w:val="top"/>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10"/>
        </w:trPr>
        <w:tc>
          <w:tcPr>
            <w:tcW w:w="1229" w:type="dxa"/>
            <w:vAlign w:val="top"/>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r>
        <w:trPr>
          <w:jc w:val="center"/>
          <w:trHeight w:val="1525"/>
        </w:trPr>
        <w:tc>
          <w:tcPr>
            <w:tcW w:w="1229" w:type="dxa"/>
            <w:vAlign w:val="top"/>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3827"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2433"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c>
          <w:tcPr>
            <w:tcW w:w="1395" w:type="dxa"/>
            <w:vAlign w:val="center"/>
            <w:textDirection w:val="lrTb"/>
            <w:noWrap/>
          </w:tcPr>
          <w:p>
            <w:pPr>
              <w:pStyle w:val="1033"/>
              <w:jc w:val="cente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tc>
      </w:tr>
    </w:tbl>
    <w:p>
      <w:pPr>
        <w:pStyle w:val="1032"/>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b/>
          <w:color w:val="auto"/>
          <w:sz w:val="24"/>
          <w:szCs w:val="24"/>
          <w:highlight w:val="none"/>
          <w:lang w:bidi="ar-SA"/>
        </w:rPr>
        <w:t xml:space="preserve">注：请填写此表，并按要求上传业绩资料电子件。</w:t>
      </w:r>
      <w:r/>
    </w:p>
    <w:p>
      <w:pPr>
        <w:pStyle w:val="1034"/>
        <w:spacing w:line="440" w:lineRule="exact"/>
        <w:rPr>
          <w:rFonts w:hint="eastAsia" w:ascii="仿宋" w:hAnsi="仿宋" w:eastAsia="仿宋" w:cs="仿宋"/>
          <w:color w:val="auto"/>
          <w:sz w:val="24"/>
          <w:highlight w:val="none"/>
          <w:lang w:val="en-US" w:eastAsia="zh-CN" w:bidi="ar-SA"/>
        </w:rPr>
        <w:outlineLvl w:val="1"/>
      </w:pPr>
      <w:r>
        <w:rPr>
          <w:rFonts w:hint="eastAsia" w:ascii="仿宋" w:hAnsi="仿宋" w:eastAsia="仿宋" w:cs="仿宋"/>
          <w:color w:val="auto"/>
          <w:sz w:val="24"/>
          <w:highlight w:val="none"/>
          <w:lang w:bidi="ar-SA"/>
        </w:rPr>
        <w:br w:type="page" w:clear="all"/>
      </w:r>
      <w:bookmarkStart w:id="166" w:name="_Toc28140"/>
      <w:r>
        <w:rPr>
          <w:rFonts w:hint="eastAsia" w:ascii="仿宋" w:hAnsi="仿宋" w:eastAsia="仿宋" w:cs="仿宋"/>
          <w:color w:val="auto"/>
          <w:sz w:val="24"/>
          <w:highlight w:val="none"/>
          <w:lang w:bidi="ar-SA"/>
        </w:rPr>
        <w:t xml:space="preserve">十一、项目实施</w:t>
      </w:r>
      <w:r>
        <w:rPr>
          <w:rFonts w:hint="eastAsia" w:ascii="仿宋" w:hAnsi="仿宋" w:eastAsia="仿宋" w:cs="仿宋"/>
          <w:color w:val="auto"/>
          <w:sz w:val="24"/>
          <w:highlight w:val="none"/>
          <w:lang w:val="en-US" w:eastAsia="zh-CN" w:bidi="ar-SA"/>
        </w:rPr>
        <w:t xml:space="preserve">方案</w:t>
      </w:r>
      <w:r/>
    </w:p>
    <w:p>
      <w:pPr>
        <w:pStyle w:val="1034"/>
        <w:spacing w:line="440" w:lineRule="exact"/>
        <w:rPr>
          <w:rFonts w:hint="eastAsia" w:ascii="仿宋" w:hAnsi="仿宋" w:eastAsia="仿宋" w:cs="仿宋"/>
          <w:b w:val="0"/>
          <w:color w:val="auto"/>
          <w:sz w:val="24"/>
          <w:highlight w:val="none"/>
          <w:lang w:bidi="ar-SA"/>
        </w:rPr>
        <w:outlineLvl w:val="1"/>
      </w:pPr>
      <w:r>
        <w:rPr>
          <w:rFonts w:hint="eastAsia" w:ascii="仿宋" w:hAnsi="仿宋" w:eastAsia="仿宋" w:cs="仿宋"/>
          <w:b w:val="0"/>
          <w:color w:val="auto"/>
          <w:sz w:val="24"/>
          <w:highlight w:val="none"/>
          <w:lang w:bidi="ar-SA"/>
        </w:rPr>
        <w:t xml:space="preserve">根据评分办法自行编制</w:t>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pStyle w:val="1034"/>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十二、</w:t>
      </w:r>
      <w:r>
        <w:rPr>
          <w:rFonts w:hint="eastAsia" w:ascii="仿宋" w:hAnsi="仿宋" w:eastAsia="仿宋" w:cs="仿宋"/>
          <w:color w:val="auto"/>
          <w:sz w:val="24"/>
          <w:highlight w:val="none"/>
          <w:lang w:val="en-US" w:eastAsia="zh-CN" w:bidi="ar-SA"/>
        </w:rPr>
        <w:t xml:space="preserve">售后</w:t>
      </w:r>
      <w:r>
        <w:rPr>
          <w:rFonts w:hint="eastAsia" w:ascii="仿宋" w:hAnsi="仿宋" w:eastAsia="仿宋" w:cs="仿宋"/>
          <w:color w:val="auto"/>
          <w:sz w:val="24"/>
          <w:highlight w:val="none"/>
          <w:lang w:bidi="ar-SA"/>
        </w:rPr>
        <w:t xml:space="preserve">服务方案</w:t>
      </w:r>
      <w:r/>
    </w:p>
    <w:p>
      <w:pPr>
        <w:pStyle w:val="1034"/>
        <w:spacing w:line="440" w:lineRule="exact"/>
        <w:rPr>
          <w:rFonts w:hint="eastAsia" w:ascii="仿宋" w:hAnsi="仿宋" w:eastAsia="仿宋" w:cs="仿宋"/>
          <w:b w:val="0"/>
          <w:color w:val="auto"/>
          <w:sz w:val="24"/>
          <w:highlight w:val="none"/>
          <w:lang w:bidi="ar-SA"/>
        </w:rPr>
        <w:outlineLvl w:val="1"/>
      </w:pPr>
      <w:r>
        <w:rPr>
          <w:rFonts w:hint="eastAsia" w:ascii="仿宋" w:hAnsi="仿宋" w:eastAsia="仿宋" w:cs="仿宋"/>
          <w:b w:val="0"/>
          <w:color w:val="auto"/>
          <w:sz w:val="24"/>
          <w:highlight w:val="none"/>
          <w:lang w:bidi="ar-SA"/>
        </w:rPr>
        <w:t xml:space="preserve">根据评分办法自行编制</w:t>
      </w:r>
      <w:r/>
    </w:p>
    <w:p>
      <w:pPr>
        <w:pStyle w:val="1034"/>
        <w:spacing w:line="440" w:lineRule="exact"/>
        <w:rPr>
          <w:rFonts w:hint="eastAsia" w:ascii="仿宋" w:hAnsi="仿宋" w:eastAsia="仿宋" w:cs="仿宋"/>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24"/>
          <w:highlight w:val="none"/>
          <w:lang w:bidi="ar-SA"/>
        </w:rPr>
      </w:r>
      <w:r/>
    </w:p>
    <w:p>
      <w:pPr>
        <w:spacing w:line="480" w:lineRule="exact"/>
        <w:rPr>
          <w:rFonts w:hint="eastAsia" w:ascii="仿宋" w:hAnsi="仿宋" w:eastAsia="仿宋" w:cs="仿宋"/>
          <w:b/>
          <w:color w:val="auto"/>
          <w:sz w:val="24"/>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十三、关于符合本国产品标准的声明函（分包号：**）</w:t>
      </w:r>
      <w:r/>
    </w:p>
    <w:p>
      <w:pPr>
        <w:spacing w:line="480" w:lineRule="exact"/>
        <w:rPr>
          <w:rFonts w:hint="eastAsia" w:ascii="仿宋" w:hAnsi="仿宋" w:eastAsia="仿宋" w:cs="仿宋"/>
          <w:color w:val="auto"/>
          <w:sz w:val="32"/>
          <w:szCs w:val="32"/>
          <w:highlight w:val="none"/>
          <w:lang w:val="en-US" w:eastAsia="zh-CN" w:bidi="ar-SA"/>
        </w:rPr>
        <w:outlineLvl w:val="9"/>
      </w:pPr>
      <w:r>
        <w:rPr>
          <w:rFonts w:hint="eastAsia" w:ascii="仿宋" w:hAnsi="仿宋" w:eastAsia="仿宋" w:cs="仿宋"/>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2"/>
        </w:numPr>
        <w:ind w:left="0"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shd w:val="clear" w:color="auto" w:fill="ffffff"/>
          <w:lang w:val="en-US" w:eastAsia="zh-CN" w:bidi="ar-SA"/>
        </w:rPr>
      </w:pP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950"/>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950"/>
          <w:rFonts w:hint="eastAsia" w:ascii="仿宋" w:hAnsi="仿宋" w:eastAsia="仿宋" w:cs="仿宋"/>
          <w:i w:val="0"/>
          <w:strike/>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034"/>
        <w:ind w:firstLine="480"/>
        <w:spacing w:line="440" w:lineRule="exact"/>
        <w:rPr>
          <w:rFonts w:hint="eastAsia" w:ascii="仿宋" w:hAnsi="仿宋" w:eastAsia="仿宋" w:cs="仿宋"/>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仿宋" w:hAnsi="仿宋" w:eastAsia="仿宋" w:cs="仿宋"/>
          <w:b w:val="0"/>
          <w:color w:val="auto"/>
          <w:sz w:val="24"/>
          <w:szCs w:val="24"/>
          <w:highlight w:val="none"/>
          <w:shd w:val="clear" w:color="auto" w:fill="ffffff"/>
          <w:lang w:val="en-US" w:eastAsia="zh-CN" w:bidi="ar-SA"/>
        </w:rPr>
        <w:t xml:space="preserve">6.用线划除的地方无需填写。</w:t>
      </w:r>
      <w:r/>
    </w:p>
    <w:p>
      <w:pPr>
        <w:pStyle w:val="1034"/>
        <w:spacing w:line="440" w:lineRule="exact"/>
        <w:rPr>
          <w:rFonts w:hint="eastAsia" w:ascii="仿宋" w:hAnsi="仿宋" w:eastAsia="仿宋" w:cs="仿宋"/>
          <w:color w:val="auto"/>
          <w:sz w:val="24"/>
          <w:highlight w:val="none"/>
          <w:lang w:bidi="ar-SA"/>
        </w:rPr>
        <w:outlineLvl w:val="1"/>
      </w:pPr>
      <w:r>
        <w:rPr>
          <w:rFonts w:hint="eastAsia" w:ascii="仿宋" w:hAnsi="仿宋" w:eastAsia="仿宋" w:cs="仿宋"/>
          <w:color w:val="auto"/>
          <w:sz w:val="24"/>
          <w:highlight w:val="none"/>
          <w:lang w:bidi="ar-SA"/>
        </w:rPr>
        <w:t xml:space="preserve">十</w:t>
      </w:r>
      <w:r>
        <w:rPr>
          <w:rFonts w:hint="eastAsia" w:ascii="仿宋" w:hAnsi="仿宋" w:eastAsia="仿宋" w:cs="仿宋"/>
          <w:color w:val="auto"/>
          <w:sz w:val="24"/>
          <w:highlight w:val="none"/>
          <w:lang w:val="en-US" w:eastAsia="zh-CN" w:bidi="ar-SA"/>
        </w:rPr>
        <w:t xml:space="preserve">四</w:t>
      </w:r>
      <w:r>
        <w:rPr>
          <w:rFonts w:hint="eastAsia" w:ascii="仿宋" w:hAnsi="仿宋" w:eastAsia="仿宋" w:cs="仿宋"/>
          <w:color w:val="auto"/>
          <w:sz w:val="24"/>
          <w:highlight w:val="none"/>
          <w:lang w:bidi="ar-SA"/>
        </w:rPr>
        <w:t xml:space="preserve">、投标所需其他材料</w:t>
      </w:r>
      <w:bookmarkEnd w:id="166"/>
      <w:r/>
      <w:r/>
    </w:p>
    <w:p>
      <w:pPr>
        <w:pStyle w:val="1035"/>
        <w:ind w:firstLine="560"/>
        <w:spacing w:line="440" w:lineRule="exact"/>
        <w:rPr>
          <w:rFonts w:hint="eastAsia" w:ascii="仿宋" w:hAnsi="仿宋" w:eastAsia="仿宋" w:cs="仿宋"/>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pStyle w:val="1034"/>
        <w:jc w:val="center"/>
        <w:rPr>
          <w:rFonts w:hint="eastAsia" w:ascii="仿宋" w:hAnsi="仿宋" w:eastAsia="仿宋" w:cs="仿宋"/>
          <w:b/>
          <w:bCs/>
          <w:caps w:val="0"/>
          <w:color w:val="auto"/>
          <w:sz w:val="24"/>
          <w:szCs w:val="24"/>
          <w:highlight w:val="none"/>
          <w:lang w:val="en-US" w:eastAsia="zh-CN" w:bidi="ar-SA"/>
        </w:rPr>
        <w:outlineLvl w:val="1"/>
      </w:pPr>
      <w:r>
        <w:rPr>
          <w:rFonts w:hint="eastAsia" w:ascii="仿宋" w:hAnsi="仿宋" w:eastAsia="仿宋" w:cs="仿宋"/>
          <w:b/>
          <w:bCs/>
          <w:caps w:val="0"/>
          <w:color w:val="auto"/>
          <w:sz w:val="24"/>
          <w:szCs w:val="24"/>
          <w:highlight w:val="none"/>
          <w:lang w:val="en-US" w:eastAsia="zh-CN" w:bidi="ar-SA"/>
        </w:rPr>
        <w:t xml:space="preserve">分包意向协议书</w:t>
      </w:r>
      <w:r/>
    </w:p>
    <w:p>
      <w:pPr>
        <w:pStyle w:val="105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立约方：</w:t>
      </w:r>
      <w:r>
        <w:rPr>
          <w:rFonts w:hint="eastAsia" w:ascii="仿宋" w:hAnsi="仿宋" w:eastAsia="仿宋" w:cs="仿宋"/>
          <w:color w:val="auto"/>
          <w:sz w:val="24"/>
          <w:szCs w:val="24"/>
          <w:highlight w:val="none"/>
          <w:u w:val="single"/>
          <w:lang w:val="en-US" w:eastAsia="zh-CN"/>
        </w:rPr>
        <w:t xml:space="preserve">（甲公司全称）</w:t>
      </w:r>
      <w:r/>
    </w:p>
    <w:p>
      <w:pPr>
        <w:pStyle w:val="1057"/>
        <w:ind w:firstLine="8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（乙公司全称）</w:t>
      </w:r>
      <w:r/>
    </w:p>
    <w:p>
      <w:pPr>
        <w:pStyle w:val="1057"/>
        <w:ind w:firstLine="8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（……公司全称）</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（甲公司全称）、（乙公司全称）、（……公司全称）</w:t>
      </w:r>
      <w:r>
        <w:rPr>
          <w:rFonts w:hint="eastAsia" w:ascii="仿宋" w:hAnsi="仿宋" w:eastAsia="仿宋" w:cs="仿宋"/>
          <w:color w:val="auto"/>
          <w:sz w:val="24"/>
          <w:szCs w:val="24"/>
          <w:highlight w:val="none"/>
          <w:lang w:val="en-US" w:eastAsia="zh-CN"/>
        </w:rPr>
        <w:t xml:space="preserve">自愿达成分包意向，参加</w:t>
      </w:r>
      <w:r>
        <w:rPr>
          <w:rFonts w:hint="eastAsia" w:ascii="仿宋" w:hAnsi="仿宋" w:eastAsia="仿宋" w:cs="仿宋"/>
          <w:color w:val="auto"/>
          <w:sz w:val="24"/>
          <w:szCs w:val="24"/>
          <w:highlight w:val="none"/>
          <w:u w:val="single"/>
          <w:lang w:val="en-US" w:eastAsia="zh-CN"/>
        </w:rPr>
        <w:t xml:space="preserve">（采购项目名称：）（采购项目编号：）（分包号：）</w:t>
      </w:r>
      <w:r>
        <w:rPr>
          <w:rFonts w:hint="eastAsia" w:ascii="仿宋" w:hAnsi="仿宋" w:eastAsia="仿宋" w:cs="仿宋"/>
          <w:color w:val="auto"/>
          <w:sz w:val="24"/>
          <w:szCs w:val="24"/>
          <w:highlight w:val="none"/>
          <w:lang w:val="en-US" w:eastAsia="zh-CN"/>
        </w:rPr>
        <w:t xml:space="preserve">的响应活动。经各方充分协商一致，就项目的响应和合同实施阶段的有关事务协商一致订立意向如下：</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一、分包意向各方关系</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（甲公司全称）为投标方、（乙公司全称）、（……公司全称）</w:t>
      </w:r>
      <w:r>
        <w:rPr>
          <w:rFonts w:hint="eastAsia" w:ascii="仿宋" w:hAnsi="仿宋" w:eastAsia="仿宋" w:cs="仿宋"/>
          <w:color w:val="auto"/>
          <w:sz w:val="24"/>
          <w:szCs w:val="24"/>
          <w:highlight w:val="none"/>
          <w:lang w:val="en-US" w:eastAsia="zh-CN"/>
        </w:rPr>
        <w:t xml:space="preserve">为分包意向供应商，</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二、有关事项约定如下：</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1.如中标，分包供应商分别与</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签订合同书，并就中标项目分包部分向采购人负责有连带的和各自的法律责任；</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2.分包意向供应商</w:t>
      </w:r>
      <w:r>
        <w:rPr>
          <w:rFonts w:hint="eastAsia" w:ascii="仿宋" w:hAnsi="仿宋" w:eastAsia="仿宋" w:cs="仿宋"/>
          <w:color w:val="auto"/>
          <w:sz w:val="24"/>
          <w:szCs w:val="24"/>
          <w:highlight w:val="none"/>
          <w:u w:val="single"/>
          <w:lang w:val="en-US" w:eastAsia="zh-CN"/>
        </w:rPr>
        <w:t xml:space="preserve">1（公司全称）</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u w:val="single"/>
          <w:lang w:val="en-US" w:eastAsia="zh-CN"/>
        </w:rPr>
        <w:t xml:space="preserve">（请填写：中型、小型、微型）</w:t>
      </w:r>
      <w:r>
        <w:rPr>
          <w:rFonts w:hint="eastAsia" w:ascii="仿宋" w:hAnsi="仿宋" w:eastAsia="仿宋" w:cs="仿宋"/>
          <w:color w:val="auto"/>
          <w:sz w:val="24"/>
          <w:szCs w:val="24"/>
          <w:highlight w:val="none"/>
          <w:lang w:val="en-US" w:eastAsia="zh-CN"/>
        </w:rPr>
        <w:t xml:space="preserve">企业，将承担适宜分包部分</w:t>
      </w:r>
      <w:r>
        <w:rPr>
          <w:rFonts w:hint="eastAsia" w:ascii="仿宋" w:hAnsi="仿宋" w:eastAsia="仿宋" w:cs="仿宋"/>
          <w:color w:val="auto"/>
          <w:sz w:val="24"/>
          <w:szCs w:val="24"/>
          <w:highlight w:val="none"/>
          <w:u w:val="single"/>
          <w:lang w:val="en-US" w:eastAsia="zh-CN"/>
        </w:rPr>
        <w:t xml:space="preserve"> （具体分包内容）</w:t>
      </w:r>
      <w:r>
        <w:rPr>
          <w:rFonts w:hint="eastAsia" w:ascii="仿宋" w:hAnsi="仿宋" w:eastAsia="仿宋" w:cs="仿宋"/>
          <w:color w:val="auto"/>
          <w:sz w:val="24"/>
          <w:szCs w:val="24"/>
          <w:highlight w:val="none"/>
          <w:lang w:val="en-US" w:eastAsia="zh-CN"/>
        </w:rPr>
        <w:t xml:space="preserve">占合同总金额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的工作内容。</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3.分包意向供应商</w:t>
      </w:r>
      <w:r>
        <w:rPr>
          <w:rFonts w:hint="eastAsia" w:ascii="仿宋" w:hAnsi="仿宋" w:eastAsia="仿宋" w:cs="仿宋"/>
          <w:color w:val="auto"/>
          <w:sz w:val="24"/>
          <w:szCs w:val="24"/>
          <w:highlight w:val="none"/>
          <w:u w:val="single"/>
          <w:lang w:val="en-US" w:eastAsia="zh-CN"/>
        </w:rPr>
        <w:t xml:space="preserve">2（公司全称）</w:t>
      </w:r>
      <w:r>
        <w:rPr>
          <w:rFonts w:hint="eastAsia" w:ascii="仿宋" w:hAnsi="仿宋" w:eastAsia="仿宋" w:cs="仿宋"/>
          <w:color w:val="auto"/>
          <w:sz w:val="24"/>
          <w:szCs w:val="24"/>
          <w:highlight w:val="none"/>
          <w:lang w:val="en-US" w:eastAsia="zh-CN"/>
        </w:rPr>
        <w:t xml:space="preserve">为</w:t>
      </w:r>
      <w:r>
        <w:rPr>
          <w:rFonts w:hint="eastAsia" w:ascii="仿宋" w:hAnsi="仿宋" w:eastAsia="仿宋" w:cs="仿宋"/>
          <w:color w:val="auto"/>
          <w:sz w:val="24"/>
          <w:szCs w:val="24"/>
          <w:highlight w:val="none"/>
          <w:u w:val="single"/>
          <w:lang w:val="en-US" w:eastAsia="zh-CN"/>
        </w:rPr>
        <w:t xml:space="preserve">（请填写：中型、小型、微型）</w:t>
      </w:r>
      <w:r>
        <w:rPr>
          <w:rFonts w:hint="eastAsia" w:ascii="仿宋" w:hAnsi="仿宋" w:eastAsia="仿宋" w:cs="仿宋"/>
          <w:color w:val="auto"/>
          <w:sz w:val="24"/>
          <w:szCs w:val="24"/>
          <w:highlight w:val="none"/>
          <w:lang w:val="en-US" w:eastAsia="zh-CN"/>
        </w:rPr>
        <w:t xml:space="preserve">企业，将承担适宜分包部分</w:t>
      </w:r>
      <w:r>
        <w:rPr>
          <w:rFonts w:hint="eastAsia" w:ascii="仿宋" w:hAnsi="仿宋" w:eastAsia="仿宋" w:cs="仿宋"/>
          <w:color w:val="auto"/>
          <w:sz w:val="24"/>
          <w:szCs w:val="24"/>
          <w:highlight w:val="none"/>
          <w:u w:val="single"/>
          <w:lang w:val="en-US" w:eastAsia="zh-CN"/>
        </w:rPr>
        <w:t xml:space="preserve">（具体分包内容）</w:t>
      </w:r>
      <w:r>
        <w:rPr>
          <w:rFonts w:hint="eastAsia" w:ascii="仿宋" w:hAnsi="仿宋" w:eastAsia="仿宋" w:cs="仿宋"/>
          <w:color w:val="auto"/>
          <w:sz w:val="24"/>
          <w:szCs w:val="24"/>
          <w:highlight w:val="none"/>
          <w:lang w:val="en-US" w:eastAsia="zh-CN"/>
        </w:rPr>
        <w:t xml:space="preserve">占合同总金额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的工作内容。</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三、接受分包的企业与分包企业之间的关系：</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1.分包意向供应商</w:t>
      </w:r>
      <w:r>
        <w:rPr>
          <w:rFonts w:hint="eastAsia" w:ascii="仿宋" w:hAnsi="仿宋" w:eastAsia="仿宋" w:cs="仿宋"/>
          <w:color w:val="auto"/>
          <w:sz w:val="24"/>
          <w:szCs w:val="24"/>
          <w:highlight w:val="none"/>
          <w:u w:val="single"/>
          <w:lang w:val="en-US" w:eastAsia="zh-CN"/>
        </w:rPr>
        <w:t xml:space="preserve"> 1（公司全称）</w:t>
      </w:r>
      <w:r>
        <w:rPr>
          <w:rFonts w:hint="eastAsia" w:ascii="仿宋" w:hAnsi="仿宋" w:eastAsia="仿宋" w:cs="仿宋"/>
          <w:color w:val="auto"/>
          <w:sz w:val="24"/>
          <w:szCs w:val="24"/>
          <w:highlight w:val="none"/>
          <w:lang w:val="en-US" w:eastAsia="zh-CN"/>
        </w:rPr>
        <w:t xml:space="preserve">与分包企业之间</w:t>
      </w:r>
      <w:r>
        <w:rPr>
          <w:rFonts w:hint="eastAsia" w:ascii="仿宋" w:hAnsi="仿宋" w:eastAsia="仿宋" w:cs="仿宋"/>
          <w:color w:val="auto"/>
          <w:sz w:val="24"/>
          <w:szCs w:val="24"/>
          <w:highlight w:val="none"/>
          <w:u w:val="single"/>
          <w:lang w:val="en-US" w:eastAsia="zh-CN"/>
        </w:rPr>
        <w:t xml:space="preserve">（请填写：是否存在）</w:t>
      </w:r>
      <w:r>
        <w:rPr>
          <w:rFonts w:hint="eastAsia" w:ascii="仿宋" w:hAnsi="仿宋" w:eastAsia="仿宋" w:cs="仿宋"/>
          <w:color w:val="auto"/>
          <w:sz w:val="24"/>
          <w:szCs w:val="24"/>
          <w:highlight w:val="none"/>
          <w:lang w:val="en-US" w:eastAsia="zh-CN"/>
        </w:rPr>
        <w:t xml:space="preserve">直接控股、管理关系的情形。</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2.分包意向供应商</w:t>
      </w:r>
      <w:r>
        <w:rPr>
          <w:rFonts w:hint="eastAsia" w:ascii="仿宋" w:hAnsi="仿宋" w:eastAsia="仿宋" w:cs="仿宋"/>
          <w:color w:val="auto"/>
          <w:sz w:val="24"/>
          <w:szCs w:val="24"/>
          <w:highlight w:val="none"/>
          <w:u w:val="single"/>
          <w:lang w:val="en-US" w:eastAsia="zh-CN"/>
        </w:rPr>
        <w:t xml:space="preserve"> 2（公司全称）</w:t>
      </w:r>
      <w:r>
        <w:rPr>
          <w:rFonts w:hint="eastAsia" w:ascii="仿宋" w:hAnsi="仿宋" w:eastAsia="仿宋" w:cs="仿宋"/>
          <w:color w:val="auto"/>
          <w:sz w:val="24"/>
          <w:szCs w:val="24"/>
          <w:highlight w:val="none"/>
          <w:lang w:val="en-US" w:eastAsia="zh-CN"/>
        </w:rPr>
        <w:t xml:space="preserve">与分包企业之间</w:t>
      </w:r>
      <w:r>
        <w:rPr>
          <w:rFonts w:hint="eastAsia" w:ascii="仿宋" w:hAnsi="仿宋" w:eastAsia="仿宋" w:cs="仿宋"/>
          <w:color w:val="auto"/>
          <w:sz w:val="24"/>
          <w:szCs w:val="24"/>
          <w:highlight w:val="none"/>
          <w:u w:val="single"/>
          <w:lang w:val="en-US" w:eastAsia="zh-CN"/>
        </w:rPr>
        <w:t xml:space="preserve">（请填写：是否存在）</w:t>
      </w:r>
      <w:r>
        <w:rPr>
          <w:rFonts w:hint="eastAsia" w:ascii="仿宋" w:hAnsi="仿宋" w:eastAsia="仿宋" w:cs="仿宋"/>
          <w:color w:val="auto"/>
          <w:sz w:val="24"/>
          <w:szCs w:val="24"/>
          <w:highlight w:val="none"/>
          <w:lang w:val="en-US" w:eastAsia="zh-CN"/>
        </w:rPr>
        <w:t xml:space="preserve">直接控股、管理关系的情形。</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四、如因违约过失责任而导致采购人经济损失或被索赔时，</w:t>
      </w:r>
      <w:r>
        <w:rPr>
          <w:rFonts w:hint="eastAsia" w:ascii="仿宋" w:hAnsi="仿宋" w:eastAsia="仿宋" w:cs="仿宋"/>
          <w:color w:val="auto"/>
          <w:sz w:val="24"/>
          <w:szCs w:val="24"/>
          <w:highlight w:val="none"/>
          <w:u w:val="single"/>
          <w:lang w:val="en-US" w:eastAsia="zh-CN"/>
        </w:rPr>
        <w:t xml:space="preserve">（甲公司全称）</w:t>
      </w:r>
      <w:r>
        <w:rPr>
          <w:rFonts w:hint="eastAsia" w:ascii="仿宋" w:hAnsi="仿宋" w:eastAsia="仿宋" w:cs="仿宋"/>
          <w:color w:val="auto"/>
          <w:sz w:val="24"/>
          <w:szCs w:val="24"/>
          <w:highlight w:val="none"/>
          <w:lang w:val="en-US" w:eastAsia="zh-CN"/>
        </w:rPr>
        <w:t xml:space="preserve">同意无条件优先清偿采购人的一切债务和经济赔偿。</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五、如中标，分包意向供应商不得以任何理由提出终止本意向协议。</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六、本意向书在自签署之日起生效，有效期内有效，如获中标资格，有效期延续至合同履行完毕之日。</w:t>
      </w:r>
      <w:r/>
    </w:p>
    <w:p>
      <w:pPr>
        <w:pStyle w:val="1057"/>
        <w:ind w:firstLine="400"/>
        <w:keepLines w:val="0"/>
        <w:keepNext w:val="0"/>
        <w:pageBreakBefore w:val="0"/>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七、本意向书正本一式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份，随投标文件装订</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份，（甲公司全称）及各分包意向供应商各一份。</w:t>
      </w:r>
      <w:r/>
    </w:p>
    <w:p>
      <w:pPr>
        <w:pStyle w:val="105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甲公司全称：（盖章）</w:t>
      </w:r>
      <w:r/>
    </w:p>
    <w:p>
      <w:pPr>
        <w:pStyle w:val="105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w:t>
      </w:r>
      <w:r/>
    </w:p>
    <w:p>
      <w:pPr>
        <w:pStyle w:val="105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 月 日</w:t>
      </w:r>
      <w:r/>
    </w:p>
    <w:p>
      <w:pPr>
        <w:pStyle w:val="105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乙公司全称：（盖章）</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 </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年 月 日</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……公司全称（盖章）</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法定代表人：（签字或盖章）</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 月 日 </w:t>
      </w:r>
      <w:r/>
    </w:p>
    <w:p>
      <w:pPr>
        <w:pStyle w:val="1057"/>
        <w:ind w:firstLine="400"/>
        <w:keepLines w:val="0"/>
        <w:keepNext w:val="0"/>
        <w:pageBreakBefore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pStyle w:val="1057"/>
        <w:ind w:firstLine="402"/>
        <w:keepLines w:val="0"/>
        <w:keepNext w:val="0"/>
        <w:pageBreakBefore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w:t>
      </w:r>
      <w:r/>
    </w:p>
    <w:p>
      <w:pPr>
        <w:pStyle w:val="1057"/>
        <w:ind w:firstLine="402"/>
        <w:keepLines w:val="0"/>
        <w:keepNext w:val="0"/>
        <w:pageBreakBefore w:val="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1．各方成员应在本意向书上共同盖章确认。 </w:t>
      </w:r>
      <w:r/>
    </w:p>
    <w:p>
      <w:pPr>
        <w:ind w:firstLine="482"/>
        <w:rPr>
          <w:rFonts w:hint="eastAsia" w:ascii="仿宋" w:hAnsi="仿宋" w:eastAsia="仿宋" w:cs="仿宋"/>
          <w:color w:val="auto"/>
          <w:sz w:val="24"/>
          <w:highlight w:val="none"/>
          <w:lang w:bidi="ar-SA"/>
        </w:rPr>
      </w:pPr>
      <w:r>
        <w:rPr>
          <w:rFonts w:hint="eastAsia" w:ascii="仿宋" w:hAnsi="仿宋" w:eastAsia="仿宋" w:cs="仿宋"/>
          <w:b/>
          <w:bCs/>
          <w:color w:val="auto"/>
          <w:sz w:val="24"/>
          <w:szCs w:val="24"/>
          <w:highlight w:val="none"/>
          <w:lang w:val="en-US" w:eastAsia="zh-CN"/>
        </w:rPr>
        <w:t xml:space="preserve">2.本意向书内容将作为签订合同的附件之一。</w:t>
      </w:r>
      <w:bookmarkEnd w:id="156"/>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r>
      <w:r/>
    </w:p>
    <w:p>
      <w:pPr>
        <w:pStyle w:val="1010"/>
        <w:ind w:firstLine="0"/>
        <w:spacing w:line="440" w:lineRule="exact"/>
        <w:rPr>
          <w:rFonts w:hint="eastAsia" w:ascii="仿宋" w:hAnsi="仿宋" w:eastAsia="仿宋" w:cs="仿宋"/>
          <w:color w:val="auto"/>
          <w:sz w:val="24"/>
          <w:highlight w:val="none"/>
          <w:lang w:bidi="ar-SA"/>
        </w:rPr>
      </w:pPr>
      <w:r/>
      <w:bookmarkStart w:id="167" w:name="_Hlt26609389"/>
      <w:r/>
      <w:bookmarkEnd w:id="167"/>
      <w:r/>
      <w:bookmarkStart w:id="168" w:name="_Hlt26671374"/>
      <w:r/>
      <w:bookmarkEnd w:id="168"/>
      <w:r/>
      <w:bookmarkStart w:id="169" w:name="_Hlt26955066"/>
      <w:r/>
      <w:bookmarkEnd w:id="169"/>
      <w:r/>
      <w:bookmarkStart w:id="170" w:name="_Toc462564146"/>
      <w:r/>
      <w:bookmarkEnd w:id="170"/>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pStyle w:val="1021"/>
        <w:spacing w:line="4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r>
      <w:r/>
    </w:p>
    <w:p>
      <w:pPr>
        <w:jc w:val="center"/>
        <w:spacing w:line="440" w:lineRule="exact"/>
        <w:rPr>
          <w:rFonts w:hint="eastAsia" w:ascii="仿宋" w:hAnsi="仿宋" w:eastAsia="仿宋" w:cs="仿宋"/>
          <w:b/>
          <w:bCs/>
          <w:color w:val="auto"/>
          <w:sz w:val="24"/>
          <w:highlight w:val="none"/>
          <w:lang w:bidi="ar-SA"/>
        </w:rPr>
        <w:outlineLvl w:val="1"/>
      </w:pPr>
      <w:r/>
      <w:bookmarkStart w:id="171" w:name="_格式2__法定代表人授权书"/>
      <w:r/>
      <w:bookmarkEnd w:id="171"/>
      <w:r>
        <w:rPr>
          <w:rFonts w:hint="eastAsia" w:ascii="仿宋" w:hAnsi="仿宋" w:eastAsia="仿宋" w:cs="仿宋"/>
          <w:b/>
          <w:color w:val="auto"/>
          <w:sz w:val="24"/>
          <w:highlight w:val="none"/>
          <w:lang w:bidi="ar-SA"/>
        </w:rPr>
        <w:br w:type="page" w:clear="all"/>
      </w:r>
      <w:r>
        <w:rPr>
          <w:rFonts w:hint="eastAsia" w:ascii="仿宋" w:hAnsi="仿宋" w:eastAsia="仿宋" w:cs="仿宋"/>
          <w:b/>
          <w:bCs/>
          <w:color w:val="auto"/>
          <w:sz w:val="24"/>
          <w:highlight w:val="none"/>
          <w:lang w:bidi="ar-SA"/>
        </w:rPr>
        <w:t xml:space="preserve">质疑函范本</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一、质疑投标人基本信息</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质疑投标人：</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地址：邮编：</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联系人：联系电话：</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授权代表：</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联系电话：</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地址： 邮编：</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二、质疑项目基本情况</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质疑项目的名称：</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质疑项目的编号：包号：</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采购人名称：</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采购文件获取日期：</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三、质疑事项具体内容</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质疑事项1：</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事实依据：</w:t>
      </w:r>
      <w:r/>
    </w:p>
    <w:p>
      <w:pPr>
        <w:spacing w:line="440" w:lineRule="exact"/>
        <w:rPr>
          <w:rFonts w:hint="eastAsia" w:ascii="仿宋" w:hAnsi="仿宋" w:eastAsia="仿宋" w:cs="仿宋"/>
          <w:color w:val="auto"/>
          <w:sz w:val="24"/>
          <w:highlight w:val="none"/>
          <w:lang w:bidi="ar-SA"/>
        </w:rPr>
        <w:outlineLvl w:val="0"/>
      </w:pPr>
      <w:r>
        <w:rPr>
          <w:rFonts w:hint="eastAsia" w:ascii="仿宋" w:hAnsi="仿宋" w:eastAsia="仿宋" w:cs="仿宋"/>
          <w:color w:val="auto"/>
          <w:sz w:val="24"/>
          <w:highlight w:val="none"/>
          <w:lang w:bidi="ar-SA"/>
        </w:rPr>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法律依据：</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u w:val="single"/>
          <w:lang w:bidi="ar-SA"/>
        </w:rPr>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质疑事项2</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w:t>
      </w:r>
      <w:r/>
    </w:p>
    <w:p>
      <w:pPr>
        <w:spacing w:line="440" w:lineRule="exact"/>
        <w:rPr>
          <w:rFonts w:hint="eastAsia" w:ascii="仿宋" w:hAnsi="仿宋" w:eastAsia="仿宋" w:cs="仿宋"/>
          <w:bCs/>
          <w:color w:val="auto"/>
          <w:sz w:val="24"/>
          <w:highlight w:val="none"/>
          <w:lang w:bidi="ar-SA"/>
        </w:rPr>
      </w:pPr>
      <w:r>
        <w:rPr>
          <w:rFonts w:hint="eastAsia" w:ascii="仿宋" w:hAnsi="仿宋" w:eastAsia="仿宋" w:cs="仿宋"/>
          <w:bCs/>
          <w:color w:val="auto"/>
          <w:sz w:val="24"/>
          <w:highlight w:val="none"/>
          <w:lang w:bidi="ar-SA"/>
        </w:rPr>
        <w:t xml:space="preserve">四、与质疑事项相关的质疑请求</w:t>
      </w:r>
      <w:r/>
    </w:p>
    <w:p>
      <w:pPr>
        <w:spacing w:line="440" w:lineRule="exact"/>
        <w:rPr>
          <w:rFonts w:hint="eastAsia" w:ascii="仿宋" w:hAnsi="仿宋" w:eastAsia="仿宋" w:cs="仿宋"/>
          <w:color w:val="auto"/>
          <w:sz w:val="24"/>
          <w:highlight w:val="none"/>
          <w:u w:val="single"/>
          <w:lang w:bidi="ar-SA"/>
        </w:rPr>
      </w:pPr>
      <w:r>
        <w:rPr>
          <w:rFonts w:hint="eastAsia" w:ascii="仿宋" w:hAnsi="仿宋" w:eastAsia="仿宋" w:cs="仿宋"/>
          <w:color w:val="auto"/>
          <w:sz w:val="24"/>
          <w:highlight w:val="none"/>
          <w:lang w:bidi="ar-SA"/>
        </w:rPr>
        <w:t xml:space="preserve">请求：</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签字(签章)：                   公章：                      </w:t>
      </w:r>
      <w:r/>
    </w:p>
    <w:p>
      <w:pPr>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日期：    </w:t>
      </w:r>
      <w:r/>
    </w:p>
    <w:p>
      <w:pPr>
        <w:spacing w:line="440" w:lineRule="exact"/>
        <w:rPr>
          <w:rFonts w:hint="eastAsia" w:ascii="仿宋" w:hAnsi="仿宋" w:eastAsia="仿宋" w:cs="仿宋"/>
          <w:b/>
          <w:color w:val="auto"/>
          <w:sz w:val="24"/>
          <w:highlight w:val="none"/>
          <w:lang w:bidi="ar-SA"/>
        </w:rPr>
      </w:pPr>
      <w:r>
        <w:rPr>
          <w:rFonts w:hint="eastAsia" w:ascii="仿宋" w:hAnsi="仿宋" w:eastAsia="仿宋" w:cs="仿宋"/>
          <w:b/>
          <w:color w:val="auto"/>
          <w:sz w:val="24"/>
          <w:highlight w:val="none"/>
          <w:lang w:bidi="ar-SA"/>
        </w:rPr>
        <w:t xml:space="preserve">质疑函制作说明：</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5.质疑函的质疑请求应与质疑事项相关。</w:t>
      </w:r>
      <w:r/>
    </w:p>
    <w:p>
      <w:pPr>
        <w:ind w:firstLine="480"/>
        <w:jc w:val="left"/>
        <w:spacing w:line="440" w:lineRule="exact"/>
        <w:widowControl/>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Wingdings">
    <w:panose1 w:val="05000000000000000000"/>
  </w:font>
  <w:font w:name="华文楷体">
    <w:panose1 w:val="02010600040101010101"/>
  </w:font>
  <w:font w:name="幼圆">
    <w:panose1 w:val="02010509060101010101"/>
  </w:font>
  <w:font w:name="黑体">
    <w:panose1 w:val="0201060906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2602865</wp:posOffset>
              </wp:positionH>
              <wp:positionV relativeFrom="paragraph">
                <wp:posOffset>-12700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04.9pt;mso-position-horizontal:absolute;mso-position-vertical-relative:text;margin-top:-1.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t xml:space="preserve">1</w:t>
    </w:r>
    <w:r>
      <w:fldChar w:fldCharType="end"/>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1052"/>
    <w:uiPriority w:val="0"/>
    <w:qFormat/>
    <w:pPr>
      <w:jc w:val="both"/>
      <w:widowControl w:val="off"/>
    </w:pPr>
    <w:rPr>
      <w:rFonts w:hint="default" w:ascii="Calibri" w:hAnsi="Calibri" w:eastAsia="宋体" w:cs="Times New Roman"/>
      <w:sz w:val="21"/>
      <w:szCs w:val="24"/>
      <w:lang w:val="en-US" w:eastAsia="zh-CN" w:bidi="ar-SA"/>
    </w:rPr>
  </w:style>
  <w:style w:type="paragraph" w:styleId="747">
    <w:name w:val="Heading 1"/>
    <w:basedOn w:val="746"/>
    <w:next w:val="74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58"/>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uiPriority w:val="9"/>
    <w:unhideWhenUsed/>
    <w:qFormat/>
    <w:pPr>
      <w:keepLines/>
      <w:keepNext/>
      <w:spacing w:before="320" w:after="200"/>
      <w:outlineLvl w:val="8"/>
    </w:pPr>
    <w:rPr>
      <w:rFonts w:ascii="Arial" w:hAnsi="Arial" w:eastAsia="Arial" w:cs="Arial"/>
      <w:i/>
      <w:iCs/>
      <w:sz w:val="21"/>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Normal Indent"/>
    <w:basedOn w:val="746"/>
    <w:uiPriority w:val="0"/>
    <w:qFormat/>
    <w:pPr>
      <w:ind w:firstLine="420"/>
    </w:pPr>
    <w:rPr>
      <w:szCs w:val="21"/>
    </w:rPr>
  </w:style>
  <w:style w:type="paragraph" w:styleId="759">
    <w:name w:val="toc 7"/>
    <w:basedOn w:val="746"/>
    <w:next w:val="746"/>
    <w:uiPriority w:val="39"/>
    <w:unhideWhenUsed/>
    <w:qFormat/>
    <w:pPr>
      <w:ind w:left="1701" w:right="0" w:firstLine="0"/>
      <w:spacing w:after="57"/>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46"/>
    <w:next w:val="758"/>
    <w:uiPriority w:val="0"/>
    <w:qFormat/>
    <w:rPr>
      <w:rFonts w:ascii="楷体_GB2312" w:hAnsi="Arial" w:eastAsia="楷体_GB2312" w:cs="Times New Roman"/>
      <w:sz w:val="28"/>
      <w:szCs w:val="28"/>
    </w:rPr>
  </w:style>
  <w:style w:type="paragraph" w:styleId="762">
    <w:name w:val="Body Text Indent"/>
    <w:basedOn w:val="746"/>
    <w:next w:val="763"/>
    <w:uiPriority w:val="0"/>
    <w:unhideWhenUsed/>
    <w:qFormat/>
    <w:pPr>
      <w:ind w:left="420"/>
      <w:spacing w:after="120"/>
    </w:pPr>
  </w:style>
  <w:style w:type="paragraph" w:styleId="763">
    <w:name w:val="envelope return"/>
    <w:basedOn w:val="746"/>
    <w:uiPriority w:val="0"/>
    <w:qFormat/>
    <w:rPr>
      <w:rFonts w:ascii="Arial" w:hAnsi="Arial"/>
    </w:rPr>
  </w:style>
  <w:style w:type="paragraph" w:styleId="764">
    <w:name w:val="toc 5"/>
    <w:basedOn w:val="746"/>
    <w:next w:val="746"/>
    <w:uiPriority w:val="39"/>
    <w:unhideWhenUsed/>
    <w:qFormat/>
    <w:pPr>
      <w:ind w:left="1134" w:right="0" w:firstLine="0"/>
      <w:spacing w:after="57"/>
    </w:pPr>
  </w:style>
  <w:style w:type="paragraph" w:styleId="765">
    <w:name w:val="toc 3"/>
    <w:basedOn w:val="746"/>
    <w:next w:val="746"/>
    <w:uiPriority w:val="39"/>
    <w:unhideWhenUsed/>
    <w:qFormat/>
    <w:pPr>
      <w:ind w:left="567" w:right="0" w:firstLine="0"/>
      <w:spacing w:after="57"/>
    </w:pPr>
  </w:style>
  <w:style w:type="paragraph" w:styleId="766">
    <w:name w:val="Plain Text"/>
    <w:basedOn w:val="746"/>
    <w:uiPriority w:val="0"/>
    <w:qFormat/>
    <w:rPr>
      <w:rFonts w:ascii="宋体" w:hAnsi="Courier New" w:eastAsia="宋体" w:cs="Courier New"/>
      <w:szCs w:val="21"/>
    </w:rPr>
  </w:style>
  <w:style w:type="paragraph" w:styleId="767">
    <w:name w:val="toc 8"/>
    <w:basedOn w:val="746"/>
    <w:next w:val="746"/>
    <w:uiPriority w:val="39"/>
    <w:unhideWhenUsed/>
    <w:qFormat/>
    <w:pPr>
      <w:ind w:left="1984" w:right="0" w:firstLine="0"/>
      <w:spacing w:after="57"/>
    </w:pPr>
  </w:style>
  <w:style w:type="paragraph" w:styleId="768">
    <w:name w:val="endnote text"/>
    <w:basedOn w:val="746"/>
    <w:uiPriority w:val="99"/>
    <w:semiHidden/>
    <w:unhideWhenUsed/>
    <w:qFormat/>
    <w:pPr>
      <w:spacing w:after="0" w:line="240" w:lineRule="auto"/>
    </w:pPr>
    <w:rPr>
      <w:sz w:val="20"/>
    </w:rPr>
  </w:style>
  <w:style w:type="paragraph" w:styleId="769">
    <w:name w:val="Footer"/>
    <w:basedOn w:val="746"/>
    <w:link w:val="790"/>
    <w:uiPriority w:val="99"/>
    <w:unhideWhenUsed/>
    <w:qFormat/>
    <w:pPr>
      <w:spacing w:after="0" w:line="240" w:lineRule="auto"/>
      <w:tabs>
        <w:tab w:val="center" w:pos="7143" w:leader="none"/>
        <w:tab w:val="right" w:pos="14287" w:leader="none"/>
      </w:tabs>
    </w:pPr>
  </w:style>
  <w:style w:type="paragraph" w:styleId="770">
    <w:name w:val="Header"/>
    <w:basedOn w:val="746"/>
    <w:uiPriority w:val="99"/>
    <w:unhideWhenUsed/>
    <w:qFormat/>
    <w:pPr>
      <w:spacing w:after="0" w:line="240" w:lineRule="auto"/>
      <w:tabs>
        <w:tab w:val="center" w:pos="7143" w:leader="none"/>
        <w:tab w:val="right" w:pos="14287" w:leader="none"/>
      </w:tabs>
    </w:pPr>
  </w:style>
  <w:style w:type="paragraph" w:styleId="771">
    <w:name w:val="toc 1"/>
    <w:basedOn w:val="746"/>
    <w:next w:val="746"/>
    <w:uiPriority w:val="39"/>
    <w:unhideWhenUsed/>
    <w:qFormat/>
    <w:pPr>
      <w:ind w:left="0" w:right="0" w:firstLine="0"/>
      <w:spacing w:after="57"/>
    </w:pPr>
  </w:style>
  <w:style w:type="paragraph" w:styleId="772">
    <w:name w:val="toc 4"/>
    <w:basedOn w:val="746"/>
    <w:next w:val="746"/>
    <w:uiPriority w:val="39"/>
    <w:unhideWhenUsed/>
    <w:qFormat/>
    <w:pPr>
      <w:ind w:left="850" w:right="0" w:firstLine="0"/>
      <w:spacing w:after="57"/>
    </w:pPr>
  </w:style>
  <w:style w:type="paragraph" w:styleId="773">
    <w:name w:val="Subtitle"/>
    <w:basedOn w:val="746"/>
    <w:next w:val="746"/>
    <w:uiPriority w:val="11"/>
    <w:qFormat/>
    <w:pPr>
      <w:spacing w:before="200" w:after="200"/>
    </w:pPr>
    <w:rPr>
      <w:sz w:val="24"/>
      <w:szCs w:val="24"/>
    </w:rPr>
  </w:style>
  <w:style w:type="paragraph" w:styleId="774">
    <w:name w:val="footnote text"/>
    <w:basedOn w:val="746"/>
    <w:uiPriority w:val="99"/>
    <w:semiHidden/>
    <w:unhideWhenUsed/>
    <w:qFormat/>
    <w:pPr>
      <w:spacing w:after="40" w:line="240" w:lineRule="auto"/>
    </w:pPr>
    <w:rPr>
      <w:sz w:val="18"/>
    </w:rPr>
  </w:style>
  <w:style w:type="paragraph" w:styleId="775">
    <w:name w:val="toc 6"/>
    <w:basedOn w:val="746"/>
    <w:next w:val="746"/>
    <w:uiPriority w:val="39"/>
    <w:unhideWhenUsed/>
    <w:qFormat/>
    <w:pPr>
      <w:ind w:left="1417" w:right="0" w:firstLine="0"/>
      <w:spacing w:after="57"/>
    </w:pPr>
  </w:style>
  <w:style w:type="paragraph" w:styleId="776">
    <w:name w:val="table of figures"/>
    <w:basedOn w:val="746"/>
    <w:next w:val="746"/>
    <w:uiPriority w:val="99"/>
    <w:unhideWhenUsed/>
    <w:qFormat/>
    <w:pPr>
      <w:spacing w:after="0" w:afterAutospacing="0"/>
    </w:pPr>
  </w:style>
  <w:style w:type="paragraph" w:styleId="777">
    <w:name w:val="toc 2"/>
    <w:basedOn w:val="746"/>
    <w:next w:val="746"/>
    <w:uiPriority w:val="39"/>
    <w:unhideWhenUsed/>
    <w:qFormat/>
    <w:pPr>
      <w:ind w:left="283" w:right="0" w:firstLine="0"/>
      <w:spacing w:after="57"/>
    </w:pPr>
  </w:style>
  <w:style w:type="paragraph" w:styleId="778">
    <w:name w:val="toc 9"/>
    <w:basedOn w:val="746"/>
    <w:next w:val="746"/>
    <w:uiPriority w:val="39"/>
    <w:unhideWhenUsed/>
    <w:qFormat/>
    <w:pPr>
      <w:ind w:left="2268" w:right="0" w:firstLine="0"/>
      <w:spacing w:after="57"/>
    </w:pPr>
  </w:style>
  <w:style w:type="paragraph" w:styleId="779">
    <w:name w:val="Body Text 2"/>
    <w:basedOn w:val="746"/>
    <w:uiPriority w:val="0"/>
    <w:qFormat/>
    <w:pPr>
      <w:jc w:val="center"/>
      <w:widowControl/>
    </w:pPr>
    <w:rPr>
      <w:rFonts w:ascii="楷体_GB2312" w:eastAsia="楷体_GB2312"/>
      <w:sz w:val="28"/>
      <w:szCs w:val="28"/>
    </w:rPr>
  </w:style>
  <w:style w:type="paragraph" w:styleId="780">
    <w:name w:val="Normal (Web)"/>
    <w:basedOn w:val="746"/>
    <w:uiPriority w:val="99"/>
    <w:qFormat/>
    <w:pPr>
      <w:jc w:val="left"/>
      <w:spacing w:before="100" w:beforeAutospacing="1" w:after="100" w:afterAutospacing="1"/>
      <w:widowControl/>
    </w:pPr>
    <w:rPr>
      <w:rFonts w:ascii="宋体" w:hAnsi="宋体" w:eastAsia="宋体" w:cs="宋体"/>
      <w:sz w:val="24"/>
      <w:szCs w:val="24"/>
    </w:rPr>
  </w:style>
  <w:style w:type="paragraph" w:styleId="781">
    <w:name w:val="Title"/>
    <w:basedOn w:val="746"/>
    <w:next w:val="746"/>
    <w:uiPriority w:val="10"/>
    <w:qFormat/>
    <w:pPr>
      <w:contextualSpacing/>
      <w:spacing w:before="300" w:after="200"/>
    </w:pPr>
    <w:rPr>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name w:val="List Paragraph"/>
    <w:basedOn w:val="746"/>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Symbol" w:cs="Times New Roman"/>
    </w:rPr>
  </w:style>
  <w:style w:type="paragraph" w:styleId="788">
    <w:name w:val="Quote"/>
    <w:basedOn w:val="746"/>
    <w:next w:val="746"/>
    <w:uiPriority w:val="29"/>
    <w:qFormat/>
    <w:pPr>
      <w:ind w:left="720" w:right="720"/>
    </w:pPr>
    <w:rPr>
      <w:i/>
    </w:rPr>
  </w:style>
  <w:style w:type="paragraph" w:styleId="789">
    <w:name w:val="Intense Quote"/>
    <w:basedOn w:val="746"/>
    <w:next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Footer Char"/>
    <w:link w:val="769"/>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6" w:customStyle="1">
    <w:name w:val="标题 11"/>
    <w:basedOn w:val="746"/>
    <w:next w:val="746"/>
    <w:uiPriority w:val="0"/>
    <w:qFormat/>
    <w:pPr>
      <w:keepLines/>
      <w:keepNext/>
      <w:spacing w:before="480" w:after="200"/>
      <w:widowControl w:val="off"/>
      <w:outlineLvl w:val="0"/>
    </w:pPr>
    <w:rPr>
      <w:rFonts w:ascii="Arial" w:hAnsi="Arial" w:eastAsia="Arial" w:cs="Arial"/>
      <w:sz w:val="40"/>
      <w:szCs w:val="40"/>
      <w:lang w:bidi="ar-SA"/>
    </w:rPr>
  </w:style>
  <w:style w:type="paragraph" w:styleId="917" w:customStyle="1">
    <w:name w:val="标题 2111"/>
    <w:basedOn w:val="746"/>
    <w:next w:val="746"/>
    <w:uiPriority w:val="0"/>
    <w:qFormat/>
    <w:pPr>
      <w:keepLines/>
      <w:keepNext/>
      <w:spacing w:before="360" w:after="200"/>
      <w:widowControl w:val="off"/>
      <w:outlineLvl w:val="1"/>
    </w:pPr>
    <w:rPr>
      <w:rFonts w:ascii="Arial" w:hAnsi="Arial" w:eastAsia="Arial" w:cs="Arial"/>
      <w:sz w:val="34"/>
      <w:lang w:bidi="ar-SA"/>
    </w:rPr>
  </w:style>
  <w:style w:type="paragraph" w:styleId="918" w:customStyle="1">
    <w:name w:val="标题 311"/>
    <w:basedOn w:val="746"/>
    <w:next w:val="746"/>
    <w:uiPriority w:val="0"/>
    <w:qFormat/>
    <w:pPr>
      <w:keepLines/>
      <w:keepNext/>
      <w:spacing w:before="320" w:after="200"/>
      <w:widowControl w:val="off"/>
      <w:outlineLvl w:val="2"/>
    </w:pPr>
    <w:rPr>
      <w:rFonts w:ascii="Arial" w:hAnsi="Arial" w:eastAsia="Arial" w:cs="Arial"/>
      <w:sz w:val="30"/>
      <w:szCs w:val="30"/>
      <w:lang w:bidi="ar-SA"/>
    </w:rPr>
  </w:style>
  <w:style w:type="paragraph" w:styleId="919" w:customStyle="1">
    <w:name w:val="标题 411"/>
    <w:basedOn w:val="746"/>
    <w:next w:val="746"/>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20" w:customStyle="1">
    <w:name w:val="标题 51"/>
    <w:basedOn w:val="746"/>
    <w:next w:val="746"/>
    <w:uiPriority w:val="0"/>
    <w:qFormat/>
    <w:pPr>
      <w:keepLines/>
      <w:keepNext/>
      <w:spacing w:before="320" w:after="200"/>
      <w:widowControl w:val="off"/>
      <w:outlineLvl w:val="4"/>
    </w:pPr>
    <w:rPr>
      <w:rFonts w:ascii="Arial" w:hAnsi="Arial" w:eastAsia="Arial" w:cs="Arial"/>
      <w:b/>
      <w:bCs/>
      <w:sz w:val="24"/>
      <w:lang w:bidi="ar-SA"/>
    </w:rPr>
  </w:style>
  <w:style w:type="paragraph" w:styleId="921" w:customStyle="1">
    <w:name w:val="标题 61"/>
    <w:basedOn w:val="746"/>
    <w:next w:val="746"/>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22" w:customStyle="1">
    <w:name w:val="标题 71"/>
    <w:basedOn w:val="746"/>
    <w:next w:val="746"/>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23" w:customStyle="1">
    <w:name w:val="标题 81"/>
    <w:basedOn w:val="746"/>
    <w:next w:val="746"/>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24" w:customStyle="1">
    <w:name w:val="标题 91"/>
    <w:basedOn w:val="746"/>
    <w:next w:val="746"/>
    <w:uiPriority w:val="0"/>
    <w:qFormat/>
    <w:pPr>
      <w:keepLines/>
      <w:keepNext/>
      <w:spacing w:before="320" w:after="200"/>
      <w:widowControl w:val="off"/>
      <w:outlineLvl w:val="8"/>
    </w:pPr>
    <w:rPr>
      <w:rFonts w:ascii="Arial" w:hAnsi="Arial" w:eastAsia="Arial" w:cs="Arial"/>
      <w:i/>
      <w:iCs/>
      <w:szCs w:val="21"/>
      <w:lang w:bidi="ar-SA"/>
    </w:rPr>
  </w:style>
  <w:style w:type="character" w:styleId="925" w:customStyle="1">
    <w:name w:val="默认段落字体111"/>
    <w:link w:val="746"/>
    <w:uiPriority w:val="0"/>
    <w:qFormat/>
  </w:style>
  <w:style w:type="table" w:styleId="926" w:customStyle="1">
    <w:name w:val="普通表格1"/>
    <w:uiPriority w:val="0"/>
    <w:semiHidden/>
    <w:qFormat/>
    <w:tblPr/>
  </w:style>
  <w:style w:type="paragraph" w:styleId="927" w:customStyle="1">
    <w:name w:val="目录 71"/>
    <w:basedOn w:val="746"/>
    <w:next w:val="746"/>
    <w:uiPriority w:val="0"/>
    <w:qFormat/>
    <w:pPr>
      <w:ind w:left="1701"/>
      <w:spacing w:after="57"/>
    </w:pPr>
  </w:style>
  <w:style w:type="paragraph" w:styleId="928" w:customStyle="1">
    <w:name w:val="正文缩进111"/>
    <w:basedOn w:val="746"/>
    <w:next w:val="746"/>
    <w:uiPriority w:val="0"/>
    <w:qFormat/>
    <w:pPr>
      <w:ind w:firstLine="420"/>
    </w:pPr>
  </w:style>
  <w:style w:type="paragraph" w:styleId="929" w:customStyle="1">
    <w:name w:val="题注1"/>
    <w:basedOn w:val="746"/>
    <w:next w:val="746"/>
    <w:uiPriority w:val="0"/>
    <w:qFormat/>
    <w:pPr>
      <w:spacing w:line="276" w:lineRule="auto"/>
    </w:pPr>
    <w:rPr>
      <w:b/>
      <w:bCs/>
      <w:color w:val="4f81bd"/>
      <w:sz w:val="18"/>
      <w:szCs w:val="18"/>
    </w:rPr>
  </w:style>
  <w:style w:type="paragraph" w:styleId="930" w:customStyle="1">
    <w:name w:val="正文文本111"/>
    <w:basedOn w:val="746"/>
    <w:next w:val="928"/>
    <w:uiPriority w:val="0"/>
    <w:qFormat/>
    <w:rPr>
      <w:rFonts w:ascii="楷体_GB2312" w:eastAsia="楷体_GB2312"/>
      <w:sz w:val="28"/>
      <w:szCs w:val="28"/>
    </w:rPr>
  </w:style>
  <w:style w:type="paragraph" w:styleId="931" w:customStyle="1">
    <w:name w:val="正文文本缩进1"/>
    <w:basedOn w:val="746"/>
    <w:next w:val="932"/>
    <w:uiPriority w:val="0"/>
    <w:qFormat/>
    <w:pPr>
      <w:ind w:firstLine="225"/>
    </w:pPr>
    <w:rPr>
      <w:rFonts w:ascii="仿宋_GB2312" w:eastAsia="仿宋_GB2312"/>
      <w:sz w:val="32"/>
    </w:rPr>
  </w:style>
  <w:style w:type="paragraph" w:styleId="932" w:customStyle="1">
    <w:name w:val="寄信人地址1"/>
    <w:basedOn w:val="746"/>
    <w:uiPriority w:val="0"/>
    <w:qFormat/>
    <w:rPr>
      <w:rFonts w:ascii="Arial" w:hAnsi="Arial"/>
    </w:rPr>
  </w:style>
  <w:style w:type="paragraph" w:styleId="933" w:customStyle="1">
    <w:name w:val="目录 51"/>
    <w:basedOn w:val="746"/>
    <w:next w:val="746"/>
    <w:uiPriority w:val="0"/>
    <w:qFormat/>
    <w:pPr>
      <w:ind w:left="1134"/>
      <w:spacing w:after="57"/>
    </w:pPr>
  </w:style>
  <w:style w:type="paragraph" w:styleId="934" w:customStyle="1">
    <w:name w:val="目录 31"/>
    <w:basedOn w:val="746"/>
    <w:next w:val="746"/>
    <w:uiPriority w:val="0"/>
    <w:qFormat/>
    <w:pPr>
      <w:ind w:left="567"/>
      <w:spacing w:after="57"/>
    </w:pPr>
  </w:style>
  <w:style w:type="paragraph" w:styleId="935" w:customStyle="1">
    <w:name w:val="纯文本11"/>
    <w:basedOn w:val="746"/>
    <w:uiPriority w:val="0"/>
    <w:qFormat/>
    <w:rPr>
      <w:rFonts w:ascii="宋体" w:cs="Courier New"/>
      <w:lang w:bidi="ar-SA"/>
    </w:rPr>
  </w:style>
  <w:style w:type="paragraph" w:styleId="936" w:customStyle="1">
    <w:name w:val="目录 81"/>
    <w:basedOn w:val="746"/>
    <w:next w:val="746"/>
    <w:uiPriority w:val="0"/>
    <w:qFormat/>
    <w:pPr>
      <w:ind w:left="1984"/>
      <w:spacing w:after="57"/>
    </w:pPr>
  </w:style>
  <w:style w:type="paragraph" w:styleId="937" w:customStyle="1">
    <w:name w:val="尾注文本1"/>
    <w:basedOn w:val="746"/>
    <w:uiPriority w:val="0"/>
    <w:qFormat/>
    <w:rPr>
      <w:sz w:val="20"/>
    </w:rPr>
  </w:style>
  <w:style w:type="paragraph" w:styleId="938" w:customStyle="1">
    <w:name w:val="页脚11"/>
    <w:basedOn w:val="746"/>
    <w:uiPriority w:val="0"/>
    <w:qFormat/>
    <w:pPr>
      <w:tabs>
        <w:tab w:val="center" w:pos="7143" w:leader="none"/>
        <w:tab w:val="right" w:pos="14287" w:leader="none"/>
      </w:tabs>
    </w:pPr>
  </w:style>
  <w:style w:type="paragraph" w:styleId="939" w:customStyle="1">
    <w:name w:val="页眉11"/>
    <w:basedOn w:val="746"/>
    <w:uiPriority w:val="0"/>
    <w:qFormat/>
    <w:pPr>
      <w:tabs>
        <w:tab w:val="center" w:pos="7143" w:leader="none"/>
        <w:tab w:val="right" w:pos="14287" w:leader="none"/>
      </w:tabs>
    </w:pPr>
  </w:style>
  <w:style w:type="paragraph" w:styleId="940" w:customStyle="1">
    <w:name w:val="目录 111"/>
    <w:basedOn w:val="746"/>
    <w:next w:val="746"/>
    <w:uiPriority w:val="0"/>
    <w:qFormat/>
    <w:pPr>
      <w:spacing w:after="57"/>
    </w:pPr>
  </w:style>
  <w:style w:type="paragraph" w:styleId="941" w:customStyle="1">
    <w:name w:val="目录 41"/>
    <w:basedOn w:val="746"/>
    <w:next w:val="746"/>
    <w:uiPriority w:val="0"/>
    <w:qFormat/>
    <w:pPr>
      <w:ind w:left="850"/>
      <w:spacing w:after="57"/>
    </w:pPr>
  </w:style>
  <w:style w:type="paragraph" w:styleId="942" w:customStyle="1">
    <w:name w:val="副标题1"/>
    <w:basedOn w:val="746"/>
    <w:next w:val="746"/>
    <w:uiPriority w:val="0"/>
    <w:qFormat/>
    <w:pPr>
      <w:spacing w:before="200" w:after="200"/>
    </w:pPr>
    <w:rPr>
      <w:sz w:val="24"/>
    </w:rPr>
  </w:style>
  <w:style w:type="paragraph" w:styleId="943" w:customStyle="1">
    <w:name w:val="脚注文本1"/>
    <w:basedOn w:val="746"/>
    <w:uiPriority w:val="0"/>
    <w:qFormat/>
    <w:pPr>
      <w:spacing w:after="40"/>
    </w:pPr>
    <w:rPr>
      <w:sz w:val="18"/>
    </w:rPr>
  </w:style>
  <w:style w:type="paragraph" w:styleId="944" w:customStyle="1">
    <w:name w:val="目录 61"/>
    <w:basedOn w:val="746"/>
    <w:next w:val="746"/>
    <w:uiPriority w:val="0"/>
    <w:qFormat/>
    <w:pPr>
      <w:ind w:left="1417"/>
      <w:spacing w:after="57"/>
    </w:pPr>
  </w:style>
  <w:style w:type="paragraph" w:styleId="945" w:customStyle="1">
    <w:name w:val="图表目录1"/>
    <w:basedOn w:val="746"/>
    <w:next w:val="746"/>
    <w:uiPriority w:val="0"/>
    <w:qFormat/>
  </w:style>
  <w:style w:type="paragraph" w:styleId="946" w:customStyle="1">
    <w:name w:val="目录 21"/>
    <w:basedOn w:val="746"/>
    <w:next w:val="746"/>
    <w:uiPriority w:val="0"/>
    <w:qFormat/>
    <w:pPr>
      <w:ind w:left="283"/>
      <w:spacing w:after="57"/>
    </w:pPr>
  </w:style>
  <w:style w:type="paragraph" w:styleId="947" w:customStyle="1">
    <w:name w:val="目录 91"/>
    <w:basedOn w:val="746"/>
    <w:next w:val="746"/>
    <w:uiPriority w:val="0"/>
    <w:qFormat/>
    <w:pPr>
      <w:ind w:left="2268"/>
      <w:spacing w:after="57"/>
    </w:pPr>
  </w:style>
  <w:style w:type="paragraph" w:styleId="948" w:customStyle="1">
    <w:name w:val="标题1"/>
    <w:basedOn w:val="746"/>
    <w:next w:val="746"/>
    <w:uiPriority w:val="0"/>
    <w:qFormat/>
    <w:pPr>
      <w:contextualSpacing/>
      <w:spacing w:before="300" w:after="200"/>
    </w:pPr>
    <w:rPr>
      <w:sz w:val="48"/>
      <w:szCs w:val="48"/>
    </w:rPr>
  </w:style>
  <w:style w:type="character" w:styleId="949" w:customStyle="1">
    <w:name w:val="尾注引用1"/>
    <w:link w:val="746"/>
    <w:uiPriority w:val="0"/>
    <w:qFormat/>
    <w:rPr>
      <w:vertAlign w:val="superscript"/>
    </w:rPr>
  </w:style>
  <w:style w:type="character" w:styleId="950" w:customStyle="1">
    <w:name w:val="强调1"/>
    <w:link w:val="746"/>
    <w:uiPriority w:val="0"/>
    <w:qFormat/>
    <w:rPr>
      <w:i/>
    </w:rPr>
  </w:style>
  <w:style w:type="character" w:styleId="951" w:customStyle="1">
    <w:name w:val="超链接11"/>
    <w:link w:val="746"/>
    <w:uiPriority w:val="0"/>
    <w:qFormat/>
    <w:rPr>
      <w:color w:val="0000ff"/>
      <w:u w:val="single"/>
    </w:rPr>
  </w:style>
  <w:style w:type="character" w:styleId="952" w:customStyle="1">
    <w:name w:val="脚注引用1"/>
    <w:link w:val="746"/>
    <w:uiPriority w:val="0"/>
    <w:qFormat/>
    <w:rPr>
      <w:vertAlign w:val="superscript"/>
    </w:rPr>
  </w:style>
  <w:style w:type="character" w:styleId="953" w:customStyle="1">
    <w:name w:val="Heading 1 Char"/>
    <w:basedOn w:val="925"/>
    <w:link w:val="746"/>
    <w:uiPriority w:val="0"/>
    <w:qFormat/>
    <w:rPr>
      <w:rFonts w:ascii="Arial" w:hAnsi="Arial" w:eastAsia="Arial" w:cs="Arial"/>
      <w:sz w:val="40"/>
      <w:szCs w:val="40"/>
      <w:lang w:bidi="ar-SA"/>
    </w:rPr>
  </w:style>
  <w:style w:type="character" w:styleId="954" w:customStyle="1">
    <w:name w:val="Heading 2 Char"/>
    <w:basedOn w:val="925"/>
    <w:link w:val="746"/>
    <w:uiPriority w:val="0"/>
    <w:qFormat/>
    <w:rPr>
      <w:rFonts w:ascii="Arial" w:hAnsi="Arial" w:eastAsia="Arial" w:cs="Arial"/>
      <w:sz w:val="34"/>
      <w:lang w:bidi="ar-SA"/>
    </w:rPr>
  </w:style>
  <w:style w:type="character" w:styleId="955" w:customStyle="1">
    <w:name w:val="Heading 3 Char"/>
    <w:basedOn w:val="925"/>
    <w:link w:val="746"/>
    <w:uiPriority w:val="0"/>
    <w:qFormat/>
    <w:rPr>
      <w:rFonts w:ascii="Arial" w:hAnsi="Arial" w:eastAsia="Arial" w:cs="Arial"/>
      <w:sz w:val="30"/>
      <w:szCs w:val="30"/>
      <w:lang w:bidi="ar-SA"/>
    </w:rPr>
  </w:style>
  <w:style w:type="character" w:styleId="956" w:customStyle="1">
    <w:name w:val="Heading 4 Char"/>
    <w:basedOn w:val="925"/>
    <w:link w:val="746"/>
    <w:uiPriority w:val="0"/>
    <w:qFormat/>
    <w:rPr>
      <w:rFonts w:ascii="Arial" w:hAnsi="Arial" w:eastAsia="Arial" w:cs="Arial"/>
      <w:b/>
      <w:bCs/>
      <w:sz w:val="26"/>
      <w:szCs w:val="26"/>
      <w:lang w:bidi="ar-SA"/>
    </w:rPr>
  </w:style>
  <w:style w:type="character" w:styleId="957" w:customStyle="1">
    <w:name w:val="Heading 5 Char"/>
    <w:basedOn w:val="925"/>
    <w:link w:val="746"/>
    <w:uiPriority w:val="0"/>
    <w:qFormat/>
    <w:rPr>
      <w:rFonts w:ascii="Arial" w:hAnsi="Arial" w:eastAsia="Arial" w:cs="Arial"/>
      <w:b/>
      <w:bCs/>
      <w:sz w:val="24"/>
      <w:szCs w:val="24"/>
      <w:lang w:bidi="ar-SA"/>
    </w:rPr>
  </w:style>
  <w:style w:type="character" w:styleId="958" w:customStyle="1">
    <w:name w:val="Heading 6 Char"/>
    <w:basedOn w:val="925"/>
    <w:link w:val="746"/>
    <w:uiPriority w:val="0"/>
    <w:qFormat/>
    <w:rPr>
      <w:rFonts w:ascii="Arial" w:hAnsi="Arial" w:eastAsia="Arial" w:cs="Arial"/>
      <w:b/>
      <w:bCs/>
      <w:sz w:val="22"/>
      <w:szCs w:val="22"/>
      <w:lang w:bidi="ar-SA"/>
    </w:rPr>
  </w:style>
  <w:style w:type="character" w:styleId="959" w:customStyle="1">
    <w:name w:val="Heading 7 Char"/>
    <w:basedOn w:val="925"/>
    <w:link w:val="746"/>
    <w:uiPriority w:val="0"/>
    <w:qFormat/>
    <w:rPr>
      <w:rFonts w:ascii="Arial" w:hAnsi="Arial" w:eastAsia="Arial" w:cs="Arial"/>
      <w:b/>
      <w:bCs/>
      <w:i/>
      <w:iCs/>
      <w:sz w:val="22"/>
      <w:szCs w:val="22"/>
      <w:lang w:bidi="ar-SA"/>
    </w:rPr>
  </w:style>
  <w:style w:type="character" w:styleId="960" w:customStyle="1">
    <w:name w:val="Heading 8 Char"/>
    <w:basedOn w:val="925"/>
    <w:link w:val="746"/>
    <w:uiPriority w:val="0"/>
    <w:qFormat/>
    <w:rPr>
      <w:rFonts w:ascii="Arial" w:hAnsi="Arial" w:eastAsia="Arial" w:cs="Arial"/>
      <w:i/>
      <w:iCs/>
      <w:sz w:val="22"/>
      <w:szCs w:val="22"/>
      <w:lang w:bidi="ar-SA"/>
    </w:rPr>
  </w:style>
  <w:style w:type="character" w:styleId="961" w:customStyle="1">
    <w:name w:val="Heading 9 Char"/>
    <w:basedOn w:val="925"/>
    <w:link w:val="746"/>
    <w:uiPriority w:val="0"/>
    <w:qFormat/>
    <w:rPr>
      <w:rFonts w:ascii="Arial" w:hAnsi="Arial" w:eastAsia="Arial" w:cs="Arial"/>
      <w:i/>
      <w:iCs/>
      <w:sz w:val="21"/>
      <w:szCs w:val="21"/>
      <w:lang w:bidi="ar-SA"/>
    </w:rPr>
  </w:style>
  <w:style w:type="character" w:styleId="962" w:customStyle="1">
    <w:name w:val="Title Char"/>
    <w:basedOn w:val="925"/>
    <w:link w:val="746"/>
    <w:uiPriority w:val="0"/>
    <w:qFormat/>
    <w:rPr>
      <w:sz w:val="48"/>
      <w:szCs w:val="48"/>
    </w:rPr>
  </w:style>
  <w:style w:type="character" w:styleId="963" w:customStyle="1">
    <w:name w:val="Subtitle Char"/>
    <w:basedOn w:val="925"/>
    <w:link w:val="746"/>
    <w:uiPriority w:val="0"/>
    <w:qFormat/>
    <w:rPr>
      <w:sz w:val="24"/>
      <w:szCs w:val="24"/>
    </w:rPr>
  </w:style>
  <w:style w:type="character" w:styleId="964" w:customStyle="1">
    <w:name w:val="Quote Char"/>
    <w:link w:val="746"/>
    <w:uiPriority w:val="0"/>
    <w:qFormat/>
    <w:rPr>
      <w:i/>
    </w:rPr>
  </w:style>
  <w:style w:type="character" w:styleId="965" w:customStyle="1">
    <w:name w:val="Intense Quote Char"/>
    <w:link w:val="746"/>
    <w:uiPriority w:val="0"/>
    <w:qFormat/>
    <w:rPr>
      <w:i/>
    </w:rPr>
  </w:style>
  <w:style w:type="character" w:styleId="966" w:customStyle="1">
    <w:name w:val="Header Char"/>
    <w:basedOn w:val="925"/>
    <w:link w:val="746"/>
    <w:uiPriority w:val="0"/>
    <w:qFormat/>
  </w:style>
  <w:style w:type="character" w:styleId="967" w:customStyle="1">
    <w:name w:val="Caption Char"/>
    <w:link w:val="746"/>
    <w:uiPriority w:val="0"/>
    <w:qFormat/>
  </w:style>
  <w:style w:type="character" w:styleId="968" w:customStyle="1">
    <w:name w:val="Footnote Text Char"/>
    <w:link w:val="746"/>
    <w:uiPriority w:val="0"/>
    <w:qFormat/>
    <w:rPr>
      <w:sz w:val="18"/>
    </w:rPr>
  </w:style>
  <w:style w:type="character" w:styleId="969" w:customStyle="1">
    <w:name w:val="Endnote Text Char"/>
    <w:link w:val="746"/>
    <w:uiPriority w:val="0"/>
    <w:qFormat/>
    <w:rPr>
      <w:sz w:val="20"/>
    </w:rPr>
  </w:style>
  <w:style w:type="paragraph" w:styleId="970" w:customStyle="1">
    <w:name w:val="TOC Heading"/>
    <w:uiPriority w:val="0"/>
    <w:qFormat/>
    <w:rPr>
      <w:rFonts w:hint="default" w:ascii="Times New Roman" w:hAnsi="Times New Roman" w:eastAsia="宋体" w:cs="Times New Roman"/>
      <w:sz w:val="20"/>
      <w:szCs w:val="20"/>
      <w:lang w:val="en-US" w:eastAsia="zh-CN" w:bidi="ar-SA"/>
    </w:rPr>
  </w:style>
  <w:style w:type="paragraph" w:styleId="971" w:customStyle="1">
    <w:name w:val="标题二、"/>
    <w:basedOn w:val="746"/>
    <w:uiPriority w:val="0"/>
    <w:qFormat/>
    <w:pPr>
      <w:ind w:firstLine="200"/>
      <w:spacing w:line="360" w:lineRule="auto"/>
      <w:outlineLvl w:val="2"/>
    </w:pPr>
    <w:rPr>
      <w:rFonts w:ascii="宋体"/>
      <w:b/>
      <w:szCs w:val="21"/>
    </w:rPr>
  </w:style>
  <w:style w:type="paragraph" w:styleId="972" w:customStyle="1">
    <w:name w:val="浅色列表1"/>
    <w:basedOn w:val="746"/>
    <w:uiPriority w:val="0"/>
    <w:qFormat/>
    <w:pPr>
      <w:contextualSpacing/>
      <w:ind w:left="720"/>
    </w:pPr>
  </w:style>
  <w:style w:type="paragraph" w:styleId="973" w:customStyle="1">
    <w:name w:val="无间隔"/>
    <w:uiPriority w:val="0"/>
    <w:qFormat/>
    <w:rPr>
      <w:rFonts w:hint="default" w:ascii="Times New Roman" w:hAnsi="Times New Roman" w:eastAsia="宋体" w:cs="Times New Roman"/>
      <w:sz w:val="20"/>
      <w:szCs w:val="20"/>
      <w:lang w:val="en-US" w:eastAsia="zh-CN" w:bidi="ar-SA"/>
    </w:rPr>
  </w:style>
  <w:style w:type="paragraph" w:styleId="974" w:customStyle="1">
    <w:name w:val="引用"/>
    <w:basedOn w:val="746"/>
    <w:next w:val="746"/>
    <w:uiPriority w:val="0"/>
    <w:qFormat/>
    <w:pPr>
      <w:ind w:left="720" w:right="720"/>
    </w:pPr>
    <w:rPr>
      <w:i/>
    </w:rPr>
  </w:style>
  <w:style w:type="paragraph" w:styleId="975" w:customStyle="1">
    <w:name w:val="明显引用"/>
    <w:basedOn w:val="746"/>
    <w:next w:val="74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6" w:customStyle="1">
    <w:name w:val="TOC 标题1"/>
    <w:uiPriority w:val="0"/>
    <w:qFormat/>
    <w:rPr>
      <w:rFonts w:hint="default" w:ascii="Times New Roman" w:hAnsi="Times New Roman" w:eastAsia="宋体" w:cs="Times New Roman"/>
      <w:sz w:val="20"/>
      <w:szCs w:val="20"/>
      <w:lang w:val="en-US" w:eastAsia="zh-CN" w:bidi="ar-SA"/>
    </w:rPr>
  </w:style>
  <w:style w:type="paragraph" w:styleId="977" w:customStyle="1">
    <w:name w:val="标题 31"/>
    <w:basedOn w:val="746"/>
    <w:next w:val="746"/>
    <w:uiPriority w:val="0"/>
    <w:qFormat/>
    <w:pPr>
      <w:jc w:val="left"/>
      <w:spacing w:before="100" w:beforeAutospacing="1" w:after="100" w:afterAutospacing="1"/>
      <w:outlineLvl w:val="2"/>
    </w:pPr>
    <w:rPr>
      <w:rFonts w:ascii="宋体"/>
      <w:b/>
      <w:bCs/>
      <w:sz w:val="27"/>
      <w:szCs w:val="27"/>
    </w:rPr>
  </w:style>
  <w:style w:type="character" w:styleId="978" w:customStyle="1">
    <w:name w:val="默认段落字体1"/>
    <w:link w:val="746"/>
    <w:uiPriority w:val="0"/>
    <w:qFormat/>
  </w:style>
  <w:style w:type="paragraph" w:styleId="979" w:customStyle="1">
    <w:name w:val="正文文本1"/>
    <w:basedOn w:val="746"/>
    <w:next w:val="746"/>
    <w:uiPriority w:val="0"/>
    <w:qFormat/>
    <w:pPr>
      <w:spacing w:after="120"/>
    </w:pPr>
  </w:style>
  <w:style w:type="paragraph" w:styleId="980" w:customStyle="1">
    <w:name w:val="批注文字1"/>
    <w:basedOn w:val="746"/>
    <w:uiPriority w:val="0"/>
    <w:qFormat/>
    <w:pPr>
      <w:jc w:val="left"/>
    </w:pPr>
  </w:style>
  <w:style w:type="paragraph" w:styleId="981" w:customStyle="1">
    <w:name w:val="页脚1"/>
    <w:basedOn w:val="746"/>
    <w:uiPriority w:val="0"/>
    <w:qFormat/>
    <w:pPr>
      <w:jc w:val="left"/>
      <w:tabs>
        <w:tab w:val="center" w:pos="4153" w:leader="none"/>
        <w:tab w:val="right" w:pos="8306" w:leader="none"/>
      </w:tabs>
    </w:pPr>
    <w:rPr>
      <w:sz w:val="18"/>
      <w:szCs w:val="18"/>
    </w:rPr>
  </w:style>
  <w:style w:type="paragraph" w:styleId="982" w:customStyle="1">
    <w:name w:val="页眉1"/>
    <w:basedOn w:val="746"/>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普通(网站)1"/>
    <w:basedOn w:val="746"/>
    <w:uiPriority w:val="0"/>
    <w:qFormat/>
    <w:pPr>
      <w:jc w:val="left"/>
      <w:spacing w:before="100" w:beforeAutospacing="1" w:after="100" w:afterAutospacing="1"/>
    </w:pPr>
    <w:rPr>
      <w:sz w:val="24"/>
    </w:rPr>
  </w:style>
  <w:style w:type="character" w:styleId="984" w:customStyle="1">
    <w:name w:val="超链接1"/>
    <w:basedOn w:val="978"/>
    <w:link w:val="746"/>
    <w:uiPriority w:val="0"/>
    <w:qFormat/>
    <w:rPr>
      <w:color w:val="0000ff"/>
      <w:u w:val="single"/>
    </w:rPr>
  </w:style>
  <w:style w:type="paragraph" w:styleId="985"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86" w:customStyle="1">
    <w:name w:val="正文_3"/>
    <w:next w:val="987"/>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正文首行缩进 2_1"/>
    <w:basedOn w:val="988"/>
    <w:next w:val="990"/>
    <w:uiPriority w:val="0"/>
    <w:qFormat/>
    <w:pPr>
      <w:ind w:left="420" w:firstLine="420"/>
      <w:spacing w:before="0" w:after="120" w:line="240" w:lineRule="auto"/>
    </w:pPr>
    <w:rPr>
      <w:rFonts w:ascii="Times New Roman" w:hAnsi="Times New Roman"/>
      <w:szCs w:val="24"/>
    </w:rPr>
  </w:style>
  <w:style w:type="paragraph" w:styleId="988" w:customStyle="1">
    <w:name w:val="正文文本缩进_1"/>
    <w:basedOn w:val="989"/>
    <w:next w:val="987"/>
    <w:uiPriority w:val="0"/>
    <w:qFormat/>
    <w:pPr>
      <w:ind w:firstLine="552"/>
      <w:spacing w:before="240" w:line="360" w:lineRule="auto"/>
    </w:pPr>
    <w:rPr>
      <w:rFonts w:ascii="宋体"/>
      <w:szCs w:val="20"/>
    </w:rPr>
  </w:style>
  <w:style w:type="paragraph" w:styleId="989" w:customStyle="1">
    <w:name w:val="正文_18"/>
    <w:next w:val="98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0" w:customStyle="1">
    <w:name w:val="xl53_0"/>
    <w:next w:val="986"/>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991"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92" w:customStyle="1">
    <w:name w:val="标题 3_0"/>
    <w:basedOn w:val="991"/>
    <w:next w:val="991"/>
    <w:uiPriority w:val="0"/>
    <w:qFormat/>
    <w:pPr>
      <w:keepLines/>
      <w:keepNext/>
      <w:spacing w:before="260" w:after="260" w:line="412" w:lineRule="auto"/>
      <w:widowControl w:val="off"/>
      <w:outlineLvl w:val="2"/>
    </w:pPr>
    <w:rPr>
      <w:rFonts w:ascii="Calibri" w:hAnsi="Calibri" w:eastAsia="Times New Roman"/>
      <w:b/>
      <w:sz w:val="32"/>
    </w:rPr>
  </w:style>
  <w:style w:type="paragraph" w:styleId="993"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994" w:customStyle="1">
    <w:name w:val="标题 4_0"/>
    <w:basedOn w:val="993"/>
    <w:next w:val="993"/>
    <w:uiPriority w:val="0"/>
    <w:qFormat/>
    <w:pPr>
      <w:keepLines/>
      <w:keepNext/>
      <w:spacing w:before="280" w:after="290" w:line="372" w:lineRule="auto"/>
      <w:widowControl w:val="off"/>
      <w:outlineLvl w:val="3"/>
    </w:pPr>
    <w:rPr>
      <w:rFonts w:ascii="Arial" w:hAnsi="Arial" w:eastAsia="黑体"/>
      <w:b/>
      <w:sz w:val="28"/>
    </w:rPr>
  </w:style>
  <w:style w:type="paragraph" w:styleId="995" w:customStyle="1">
    <w:name w:val="标题 5_0"/>
    <w:basedOn w:val="993"/>
    <w:next w:val="993"/>
    <w:uiPriority w:val="0"/>
    <w:qFormat/>
    <w:pPr>
      <w:keepLines/>
      <w:keepNext/>
      <w:spacing w:before="280" w:after="290" w:line="374" w:lineRule="auto"/>
      <w:widowControl w:val="off"/>
      <w:outlineLvl w:val="4"/>
    </w:pPr>
    <w:rPr>
      <w:rFonts w:eastAsia="Times New Roman"/>
      <w:b/>
      <w:bCs/>
      <w:sz w:val="28"/>
      <w:szCs w:val="28"/>
    </w:rPr>
  </w:style>
  <w:style w:type="paragraph" w:styleId="996" w:customStyle="1">
    <w:name w:val="Normal_20_0_0"/>
    <w:next w:val="997"/>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Heading 1_0_0"/>
    <w:basedOn w:val="996"/>
    <w:next w:val="996"/>
    <w:uiPriority w:val="0"/>
    <w:qFormat/>
    <w:pPr>
      <w:keepLines/>
      <w:keepNext/>
      <w:spacing w:before="340" w:after="330" w:line="576" w:lineRule="auto"/>
      <w:widowControl w:val="off"/>
      <w:outlineLvl w:val="0"/>
    </w:pPr>
    <w:rPr>
      <w:rFonts w:ascii="Times New Roman" w:hAnsi="Times New Roman"/>
      <w:b/>
      <w:sz w:val="44"/>
      <w:szCs w:val="20"/>
    </w:rPr>
  </w:style>
  <w:style w:type="paragraph" w:styleId="998"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99" w:customStyle="1">
    <w:name w:val="正文_2_0"/>
    <w:basedOn w:val="998"/>
    <w:next w:val="998"/>
    <w:uiPriority w:val="0"/>
    <w:qFormat/>
    <w:rPr>
      <w:rFonts w:cs="Times New Roman"/>
      <w:lang w:bidi="ar-SA"/>
    </w:rPr>
  </w:style>
  <w:style w:type="paragraph" w:styleId="1000" w:customStyle="1">
    <w:name w:val="正文_2"/>
    <w:next w:val="1001"/>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正文文本_0"/>
    <w:basedOn w:val="1002"/>
    <w:next w:val="1000"/>
    <w:uiPriority w:val="0"/>
    <w:qFormat/>
    <w:pPr>
      <w:spacing w:after="120"/>
    </w:pPr>
  </w:style>
  <w:style w:type="paragraph" w:styleId="1002" w:customStyle="1">
    <w:name w:val="正文_16"/>
    <w:next w:val="1003"/>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文本 2_0"/>
    <w:basedOn w:val="1002"/>
    <w:uiPriority w:val="0"/>
    <w:qFormat/>
    <w:rPr>
      <w:rFonts w:ascii="仿宋_GB2312" w:eastAsia="仿宋_GB2312"/>
      <w:sz w:val="28"/>
    </w:rPr>
  </w:style>
  <w:style w:type="paragraph" w:styleId="100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标题 1_0"/>
    <w:basedOn w:val="1004"/>
    <w:next w:val="1004"/>
    <w:uiPriority w:val="0"/>
    <w:qFormat/>
    <w:pPr>
      <w:keepLines/>
      <w:keepNext/>
      <w:spacing w:before="340" w:after="330" w:line="576" w:lineRule="auto"/>
      <w:widowControl w:val="off"/>
      <w:outlineLvl w:val="0"/>
    </w:pPr>
    <w:rPr>
      <w:rFonts w:ascii="Calibri" w:hAnsi="Calibri"/>
      <w:b/>
      <w:sz w:val="44"/>
      <w:szCs w:val="20"/>
    </w:rPr>
  </w:style>
  <w:style w:type="paragraph" w:styleId="1006" w:customStyle="1">
    <w:name w:val="标题 2_0"/>
    <w:basedOn w:val="1000"/>
    <w:next w:val="1000"/>
    <w:uiPriority w:val="0"/>
    <w:qFormat/>
    <w:pPr>
      <w:keepLines/>
      <w:keepNext/>
      <w:spacing w:before="260" w:after="260" w:line="412" w:lineRule="auto"/>
      <w:widowControl w:val="off"/>
      <w:outlineLvl w:val="1"/>
    </w:pPr>
    <w:rPr>
      <w:rFonts w:ascii="Arial" w:hAnsi="Arial" w:eastAsia="黑体"/>
      <w:b/>
      <w:sz w:val="32"/>
      <w:szCs w:val="20"/>
    </w:rPr>
  </w:style>
  <w:style w:type="paragraph" w:styleId="1007" w:customStyle="1">
    <w:name w:val="正文文本缩进_0"/>
    <w:basedOn w:val="1000"/>
    <w:uiPriority w:val="0"/>
    <w:qFormat/>
    <w:pPr>
      <w:ind w:firstLine="225"/>
    </w:pPr>
    <w:rPr>
      <w:rFonts w:ascii="仿宋_GB2312" w:eastAsia="仿宋_GB2312"/>
      <w:sz w:val="32"/>
    </w:rPr>
  </w:style>
  <w:style w:type="paragraph" w:styleId="1008" w:customStyle="1">
    <w:name w:val="正文首行缩进 2_0"/>
    <w:basedOn w:val="1007"/>
    <w:uiPriority w:val="0"/>
    <w:qFormat/>
    <w:pPr>
      <w:ind w:left="200" w:firstLine="200"/>
      <w:spacing w:after="120"/>
    </w:pPr>
    <w:rPr>
      <w:rFonts w:ascii="Times New Roman" w:hAnsi="Times New Roman"/>
      <w:sz w:val="24"/>
      <w:szCs w:val="24"/>
    </w:rPr>
  </w:style>
  <w:style w:type="paragraph" w:styleId="1009" w:customStyle="1">
    <w:name w:val="标题 41"/>
    <w:basedOn w:val="746"/>
    <w:next w:val="1010"/>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10" w:customStyle="1">
    <w:name w:val="正文缩进1"/>
    <w:basedOn w:val="746"/>
    <w:next w:val="746"/>
    <w:uiPriority w:val="0"/>
    <w:qFormat/>
    <w:pPr>
      <w:ind w:firstLine="420"/>
    </w:pPr>
  </w:style>
  <w:style w:type="paragraph" w:styleId="1011"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12" w:customStyle="1">
    <w:name w:val="Normal_19"/>
    <w:basedOn w:val="999"/>
    <w:uiPriority w:val="0"/>
    <w:qFormat/>
  </w:style>
  <w:style w:type="paragraph" w:styleId="1013" w:customStyle="1">
    <w:name w:val="无间隔1_0_0"/>
    <w:basedOn w:val="1012"/>
    <w:uiPriority w:val="0"/>
    <w:qFormat/>
    <w:pPr>
      <w:spacing w:line="400" w:lineRule="exact"/>
    </w:pPr>
    <w:rPr>
      <w:rFonts w:ascii="Times New Roman" w:hAnsi="Times New Roman" w:eastAsia="Times New Roman"/>
      <w:color w:val="000000"/>
      <w:sz w:val="24"/>
      <w:szCs w:val="24"/>
    </w:rPr>
  </w:style>
  <w:style w:type="paragraph" w:styleId="1014"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15" w:customStyle="1">
    <w:name w:val="列出段落1"/>
    <w:basedOn w:val="746"/>
    <w:uiPriority w:val="0"/>
    <w:qFormat/>
    <w:pPr>
      <w:contextualSpacing/>
      <w:ind w:left="720"/>
      <w:jc w:val="left"/>
      <w:widowControl/>
    </w:pPr>
    <w:rPr>
      <w:sz w:val="24"/>
      <w:lang w:bidi="en-US"/>
    </w:rPr>
  </w:style>
  <w:style w:type="paragraph" w:styleId="1016" w:customStyle="1">
    <w:name w:val="正文文本11"/>
    <w:basedOn w:val="746"/>
    <w:next w:val="1010"/>
    <w:uiPriority w:val="0"/>
    <w:qFormat/>
    <w:rPr>
      <w:rFonts w:ascii="楷体_GB2312" w:eastAsia="楷体_GB2312"/>
      <w:sz w:val="28"/>
      <w:szCs w:val="28"/>
    </w:rPr>
  </w:style>
  <w:style w:type="paragraph" w:styleId="1017" w:customStyle="1">
    <w:name w:val="目录 11"/>
    <w:basedOn w:val="746"/>
    <w:next w:val="746"/>
    <w:uiPriority w:val="0"/>
    <w:qFormat/>
    <w:pPr>
      <w:jc w:val="left"/>
      <w:spacing w:before="120" w:after="120" w:line="400" w:lineRule="exact"/>
      <w:tabs>
        <w:tab w:val="right" w:pos="8720" w:leader="dot"/>
      </w:tabs>
    </w:pPr>
    <w:rPr>
      <w:rFonts w:ascii="宋体"/>
      <w:caps/>
      <w:sz w:val="24"/>
    </w:rPr>
  </w:style>
  <w:style w:type="paragraph" w:styleId="101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左对齐正文"/>
    <w:uiPriority w:val="0"/>
    <w:qFormat/>
    <w:rPr>
      <w:rFonts w:hint="default" w:ascii="Calibri" w:hAnsi="Calibri" w:eastAsia="仿宋_GB2312" w:cs="Calibri"/>
      <w:sz w:val="32"/>
      <w:szCs w:val="32"/>
      <w:lang w:val="en-US" w:eastAsia="zh-CN" w:bidi="ar-SA"/>
    </w:rPr>
  </w:style>
  <w:style w:type="paragraph" w:styleId="1021" w:customStyle="1">
    <w:name w:val="正文空2字"/>
    <w:basedOn w:val="1020"/>
    <w:uiPriority w:val="0"/>
    <w:qFormat/>
    <w:pPr>
      <w:ind w:firstLine="640"/>
      <w:spacing w:line="560" w:lineRule="exact"/>
      <w:widowControl w:val="off"/>
    </w:pPr>
    <w:rPr>
      <w:rFonts w:ascii="仿宋_GB2312" w:cs="仿宋_GB2312"/>
      <w:lang w:val="zh-TW" w:eastAsia="zh-TW" w:bidi="ar-SA"/>
    </w:rPr>
  </w:style>
  <w:style w:type="paragraph" w:styleId="1022" w:customStyle="1">
    <w:name w:val="Char1"/>
    <w:basedOn w:val="746"/>
    <w:uiPriority w:val="0"/>
    <w:qFormat/>
    <w:pPr>
      <w:ind w:firstLine="200"/>
      <w:tabs>
        <w:tab w:val="left" w:pos="360" w:leader="none"/>
      </w:tabs>
    </w:pPr>
    <w:rPr>
      <w:sz w:val="28"/>
      <w:szCs w:val="30"/>
    </w:rPr>
  </w:style>
  <w:style w:type="paragraph" w:styleId="1023" w:customStyle="1">
    <w:name w:val="普通正文"/>
    <w:basedOn w:val="746"/>
    <w:uiPriority w:val="0"/>
    <w:qFormat/>
    <w:pPr>
      <w:ind w:firstLine="480"/>
      <w:jc w:val="left"/>
      <w:spacing w:before="120" w:after="120" w:line="360" w:lineRule="auto"/>
    </w:pPr>
    <w:rPr>
      <w:rFonts w:ascii="Arial" w:hAnsi="Arial"/>
      <w:sz w:val="24"/>
    </w:rPr>
  </w:style>
  <w:style w:type="paragraph" w:styleId="1024" w:customStyle="1">
    <w:name w:val="标题 21"/>
    <w:basedOn w:val="746"/>
    <w:next w:val="746"/>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2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文本12"/>
    <w:basedOn w:val="746"/>
    <w:uiPriority w:val="0"/>
    <w:qFormat/>
    <w:pPr>
      <w:ind w:left="120"/>
    </w:pPr>
    <w:rPr>
      <w:rFonts w:ascii="宋体" w:cs="宋体"/>
      <w:lang w:val="zh-CN" w:eastAsia="zh-CN" w:bidi="zh-CN"/>
    </w:rPr>
  </w:style>
  <w:style w:type="paragraph" w:styleId="1029" w:customStyle="1">
    <w:name w:val="Normal_18_0"/>
    <w:uiPriority w:val="0"/>
    <w:qFormat/>
    <w:rPr>
      <w:rFonts w:hint="default" w:ascii="黑体" w:hAnsi="Times New Roman" w:eastAsia="黑体" w:cs="黑体"/>
      <w:b/>
      <w:sz w:val="32"/>
      <w:szCs w:val="24"/>
      <w:lang w:val="en-US" w:eastAsia="zh-CN" w:bidi="ar-SA"/>
    </w:rPr>
  </w:style>
  <w:style w:type="paragraph" w:styleId="1030" w:customStyle="1">
    <w:name w:val="正文_12_0_0_0_0"/>
    <w:basedOn w:val="746"/>
    <w:uiPriority w:val="0"/>
    <w:qFormat/>
  </w:style>
  <w:style w:type="paragraph" w:styleId="103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Normal_20"/>
    <w:uiPriority w:val="0"/>
    <w:qFormat/>
    <w:rPr>
      <w:rFonts w:hint="default" w:ascii="黑体" w:hAnsi="Times New Roman" w:eastAsia="黑体" w:cs="黑体"/>
      <w:b/>
      <w:sz w:val="32"/>
      <w:szCs w:val="24"/>
      <w:lang w:val="en-US" w:eastAsia="zh-CN" w:bidi="ar-SA"/>
    </w:rPr>
  </w:style>
  <w:style w:type="paragraph" w:styleId="103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36" w:customStyle="1">
    <w:name w:val="页码1"/>
    <w:link w:val="746"/>
    <w:uiPriority w:val="0"/>
    <w:qFormat/>
  </w:style>
  <w:style w:type="paragraph" w:styleId="1037"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38" w:customStyle="1">
    <w:name w:val="font11"/>
    <w:basedOn w:val="925"/>
    <w:link w:val="746"/>
    <w:uiPriority w:val="0"/>
    <w:qFormat/>
    <w:rPr>
      <w:rFonts w:ascii="宋体" w:eastAsia="宋体" w:cs="宋体"/>
      <w:color w:val="000000"/>
      <w:sz w:val="24"/>
      <w:szCs w:val="24"/>
      <w:u w:val="none"/>
      <w:lang w:bidi="ar-SA"/>
    </w:rPr>
  </w:style>
  <w:style w:type="character" w:styleId="1039" w:customStyle="1">
    <w:name w:val="font101"/>
    <w:basedOn w:val="925"/>
    <w:link w:val="746"/>
    <w:uiPriority w:val="0"/>
    <w:qFormat/>
    <w:rPr>
      <w:rFonts w:ascii="Cambria Math" w:hAnsi="Cambria Math" w:eastAsia="Cambria Math" w:cs="Cambria Math"/>
      <w:color w:val="000000"/>
      <w:sz w:val="24"/>
      <w:szCs w:val="24"/>
      <w:u w:val="none"/>
      <w:lang w:bidi="ar-SA"/>
    </w:rPr>
  </w:style>
  <w:style w:type="character" w:styleId="1040" w:customStyle="1">
    <w:name w:val="font41"/>
    <w:basedOn w:val="925"/>
    <w:link w:val="746"/>
    <w:uiPriority w:val="0"/>
    <w:qFormat/>
    <w:rPr>
      <w:rFonts w:ascii="宋体" w:eastAsia="宋体" w:cs="宋体"/>
      <w:color w:val="000000"/>
      <w:sz w:val="24"/>
      <w:szCs w:val="24"/>
      <w:u w:val="none"/>
      <w:lang w:bidi="ar-SA"/>
    </w:rPr>
  </w:style>
  <w:style w:type="character" w:styleId="1041" w:customStyle="1">
    <w:name w:val="font112"/>
    <w:basedOn w:val="925"/>
    <w:link w:val="746"/>
    <w:uiPriority w:val="0"/>
    <w:qFormat/>
    <w:rPr>
      <w:rFonts w:ascii="Calibri" w:hAnsi="Calibri" w:cs="Calibri"/>
      <w:color w:val="000000"/>
      <w:sz w:val="24"/>
      <w:szCs w:val="24"/>
      <w:u w:val="none"/>
      <w:lang w:bidi="ar-SA"/>
    </w:rPr>
  </w:style>
  <w:style w:type="character" w:styleId="1042" w:customStyle="1">
    <w:name w:val="font61"/>
    <w:basedOn w:val="925"/>
    <w:link w:val="746"/>
    <w:uiPriority w:val="0"/>
    <w:qFormat/>
    <w:rPr>
      <w:rFonts w:ascii="Calibri" w:hAnsi="Calibri" w:cs="Calibri"/>
      <w:color w:val="000000"/>
      <w:sz w:val="20"/>
      <w:szCs w:val="20"/>
      <w:u w:val="none"/>
      <w:lang w:bidi="ar-SA"/>
    </w:rPr>
  </w:style>
  <w:style w:type="character" w:styleId="1043" w:customStyle="1">
    <w:name w:val="font31"/>
    <w:basedOn w:val="756"/>
    <w:link w:val="746"/>
    <w:uiPriority w:val="0"/>
    <w:qFormat/>
    <w:rPr>
      <w:rFonts w:ascii="宋体" w:eastAsia="宋体" w:cs="宋体"/>
      <w:color w:val="000000"/>
      <w:sz w:val="20"/>
      <w:szCs w:val="20"/>
      <w:u w:val="none"/>
      <w:lang w:bidi="ar-SA"/>
    </w:rPr>
  </w:style>
  <w:style w:type="paragraph" w:styleId="1044" w:customStyle="1">
    <w:name w:val="标题 211"/>
    <w:basedOn w:val="746"/>
    <w:next w:val="1045"/>
    <w:uiPriority w:val="0"/>
    <w:qFormat/>
    <w:pPr>
      <w:keepLines/>
      <w:keepNext/>
      <w:spacing w:before="260" w:after="260" w:line="412" w:lineRule="auto"/>
      <w:widowControl w:val="off"/>
      <w:outlineLvl w:val="1"/>
    </w:pPr>
    <w:rPr>
      <w:rFonts w:ascii="Arial" w:hAnsi="Arial" w:eastAsia="黑体"/>
      <w:b/>
      <w:sz w:val="32"/>
      <w:szCs w:val="20"/>
    </w:rPr>
  </w:style>
  <w:style w:type="paragraph" w:styleId="1045" w:customStyle="1">
    <w:name w:val="正文缩进11"/>
    <w:basedOn w:val="746"/>
    <w:uiPriority w:val="0"/>
    <w:qFormat/>
    <w:pPr>
      <w:ind w:firstLine="420"/>
    </w:pPr>
    <w:rPr>
      <w:rFonts w:ascii="宋体"/>
      <w:color w:val="000000"/>
      <w:sz w:val="24"/>
      <w:szCs w:val="20"/>
    </w:rPr>
  </w:style>
  <w:style w:type="paragraph" w:styleId="1046" w:customStyle="1">
    <w:name w:val="纯文本1"/>
    <w:basedOn w:val="1002"/>
    <w:uiPriority w:val="0"/>
    <w:qFormat/>
    <w:rPr>
      <w:rFonts w:ascii="宋体" w:cs="Courier New"/>
      <w:lang w:bidi="ar-SA"/>
    </w:rPr>
  </w:style>
  <w:style w:type="character" w:styleId="1047" w:customStyle="1">
    <w:name w:val="默认段落字体11"/>
    <w:link w:val="746"/>
    <w:uiPriority w:val="0"/>
    <w:qFormat/>
    <w:rPr>
      <w:rFonts w:ascii="Calibri" w:hAnsi="Calibri"/>
      <w:sz w:val="21"/>
      <w:szCs w:val="22"/>
      <w:lang w:val="en-US" w:eastAsia="zh-CN" w:bidi="ar-SA"/>
    </w:rPr>
  </w:style>
  <w:style w:type="paragraph" w:styleId="1048" w:customStyle="1">
    <w:name w:val="批注文字_1"/>
    <w:basedOn w:val="989"/>
    <w:uiPriority w:val="0"/>
    <w:qFormat/>
    <w:pPr>
      <w:jc w:val="left"/>
    </w:pPr>
  </w:style>
  <w:style w:type="paragraph" w:styleId="1049" w:customStyle="1">
    <w:name w:val="批注主题_1"/>
    <w:basedOn w:val="1048"/>
    <w:next w:val="989"/>
    <w:uiPriority w:val="0"/>
    <w:qFormat/>
    <w:rPr>
      <w:b/>
      <w:bCs/>
      <w:szCs w:val="24"/>
    </w:rPr>
  </w:style>
  <w:style w:type="paragraph" w:styleId="105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0_2_0"/>
    <w:uiPriority w:val="0"/>
    <w:qFormat/>
    <w:rPr>
      <w:rFonts w:hint="default" w:ascii="黑体" w:hAnsi="Times New Roman" w:eastAsia="黑体" w:cs="Times New Roman"/>
      <w:b/>
      <w:sz w:val="32"/>
      <w:szCs w:val="24"/>
      <w:lang w:val="en-US" w:eastAsia="zh-CN" w:bidi="ar-SA"/>
    </w:rPr>
  </w:style>
  <w:style w:type="character" w:styleId="1052" w:customStyle="1">
    <w:name w:val="10"/>
    <w:basedOn w:val="978"/>
    <w:link w:val="746"/>
    <w:uiPriority w:val="0"/>
    <w:qFormat/>
    <w:rPr>
      <w:rFonts w:ascii="Times New Roman" w:hAnsi="Times New Roman" w:eastAsia="Times New Roman" w:cs="Times New Roman"/>
      <w:lang w:bidi="ar-SA"/>
    </w:rPr>
  </w:style>
  <w:style w:type="paragraph" w:styleId="105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54" w:customStyle="1">
    <w:name w:val="font81"/>
    <w:basedOn w:val="756"/>
    <w:uiPriority w:val="0"/>
    <w:qFormat/>
    <w:rPr>
      <w:rFonts w:ascii="Arial" w:hAnsi="Arial" w:cs="Arial"/>
      <w:color w:val="000000"/>
      <w:sz w:val="16"/>
      <w:szCs w:val="16"/>
      <w:u w:val="none"/>
    </w:rPr>
  </w:style>
  <w:style w:type="character" w:styleId="1055" w:customStyle="1">
    <w:name w:val="font71"/>
    <w:basedOn w:val="756"/>
    <w:uiPriority w:val="0"/>
    <w:qFormat/>
    <w:rPr>
      <w:rFonts w:ascii="Calibri" w:hAnsi="Calibri" w:cs="Calibri"/>
      <w:color w:val="000000"/>
      <w:sz w:val="20"/>
      <w:szCs w:val="20"/>
      <w:u w:val="none"/>
    </w:rPr>
  </w:style>
  <w:style w:type="character" w:styleId="1056" w:customStyle="1">
    <w:name w:val="font21"/>
    <w:basedOn w:val="756"/>
    <w:uiPriority w:val="0"/>
    <w:qFormat/>
    <w:rPr>
      <w:rFonts w:hint="eastAsia" w:ascii="宋体" w:hAnsi="宋体" w:eastAsia="宋体" w:cs="宋体"/>
      <w:color w:val="000000"/>
      <w:sz w:val="20"/>
      <w:szCs w:val="20"/>
      <w:u w:val="none"/>
    </w:rPr>
  </w:style>
  <w:style w:type="paragraph" w:styleId="1057"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刘欣</cp:lastModifiedBy>
  <cp:revision>19</cp:revision>
  <dcterms:created xsi:type="dcterms:W3CDTF">2022-12-13T00:17:00Z</dcterms:created>
  <dcterms:modified xsi:type="dcterms:W3CDTF">2026-06-08T09:09:31Z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D561EC0442B34A3398900445119AF69F_13</vt:lpwstr>
  </property>
</Properties>
</file>