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FB96C">
      <w:pPr>
        <w:spacing w:line="500" w:lineRule="exact"/>
        <w:ind w:firstLine="442" w:firstLineChars="100"/>
        <w:jc w:val="center"/>
        <w:outlineLvl w:val="0"/>
        <w:rPr>
          <w:rFonts w:ascii="Times New Roman" w:hAnsi="Times New Roman"/>
          <w:b/>
          <w:sz w:val="44"/>
          <w:szCs w:val="44"/>
        </w:rPr>
      </w:pPr>
      <w:bookmarkStart w:id="0" w:name="_Toc1519"/>
      <w:bookmarkStart w:id="1" w:name="_Toc31956"/>
      <w:r>
        <w:rPr>
          <w:rFonts w:ascii="Times New Roman" w:hAnsi="Times New Roman"/>
          <w:b/>
          <w:sz w:val="44"/>
          <w:szCs w:val="44"/>
        </w:rPr>
        <w:t>第四</w:t>
      </w:r>
      <w:r>
        <w:rPr>
          <w:rFonts w:hint="eastAsia" w:ascii="Times New Roman" w:hAnsi="Times New Roman"/>
          <w:b/>
          <w:sz w:val="44"/>
          <w:szCs w:val="44"/>
        </w:rPr>
        <w:t xml:space="preserve">章  </w:t>
      </w:r>
      <w:r>
        <w:rPr>
          <w:rFonts w:ascii="Times New Roman" w:hAnsi="Times New Roman"/>
          <w:b/>
          <w:sz w:val="44"/>
          <w:szCs w:val="44"/>
        </w:rPr>
        <w:t>采购需求</w:t>
      </w:r>
      <w:bookmarkEnd w:id="0"/>
      <w:bookmarkEnd w:id="1"/>
    </w:p>
    <w:p w14:paraId="3E574424">
      <w:pPr>
        <w:spacing w:line="0" w:lineRule="atLeast"/>
        <w:rPr>
          <w:rFonts w:hint="eastAsia" w:ascii="宋体" w:hAnsi="宋体"/>
          <w:sz w:val="28"/>
          <w:szCs w:val="28"/>
        </w:rPr>
      </w:pPr>
    </w:p>
    <w:p w14:paraId="786E616E">
      <w:pPr>
        <w:spacing w:before="120" w:after="120" w:line="0" w:lineRule="atLeast"/>
        <w:rPr>
          <w:rFonts w:cs="Courier New"/>
          <w:sz w:val="24"/>
          <w:szCs w:val="24"/>
        </w:rPr>
      </w:pPr>
      <w:bookmarkStart w:id="2" w:name="_Toc148981260"/>
      <w:r>
        <w:rPr>
          <w:rFonts w:hint="eastAsia" w:cs="Courier New"/>
          <w:sz w:val="24"/>
          <w:szCs w:val="24"/>
        </w:rPr>
        <w:t>项目属性：货物类项目</w:t>
      </w:r>
    </w:p>
    <w:p w14:paraId="7679D38B">
      <w:pPr>
        <w:spacing w:before="120" w:after="120" w:line="0" w:lineRule="atLeast"/>
        <w:rPr>
          <w:rFonts w:cs="Courier New"/>
          <w:sz w:val="24"/>
          <w:szCs w:val="24"/>
        </w:rPr>
      </w:pPr>
      <w:r>
        <w:rPr>
          <w:rFonts w:hint="eastAsia" w:cs="Courier New"/>
          <w:sz w:val="24"/>
          <w:szCs w:val="24"/>
        </w:rPr>
        <w:t>本项目采购标的对应的中小企业划分标准所属行业：工业（制造业）</w:t>
      </w:r>
    </w:p>
    <w:p w14:paraId="49061871">
      <w:pPr>
        <w:spacing w:before="120" w:after="120" w:line="0" w:lineRule="atLeast"/>
        <w:rPr>
          <w:rFonts w:cs="Courier New"/>
          <w:sz w:val="24"/>
          <w:szCs w:val="24"/>
        </w:rPr>
      </w:pPr>
      <w:r>
        <w:rPr>
          <w:rFonts w:hint="eastAsia" w:cs="Courier New"/>
          <w:sz w:val="24"/>
          <w:szCs w:val="24"/>
        </w:rPr>
        <w:t>本项目不接受进口产品。</w:t>
      </w:r>
    </w:p>
    <w:bookmarkEnd w:id="2"/>
    <w:p w14:paraId="2B6ABC0C">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w:t>
      </w:r>
      <w:r>
        <w:rPr>
          <w:rFonts w:hint="eastAsia" w:ascii="宋体" w:hAnsi="宋体" w:cs="宋体"/>
          <w:b/>
          <w:bCs/>
          <w:sz w:val="24"/>
          <w:szCs w:val="24"/>
          <w:lang w:val="en-US" w:eastAsia="zh-CN"/>
        </w:rPr>
        <w:t>、</w:t>
      </w:r>
      <w:r>
        <w:rPr>
          <w:rFonts w:hint="eastAsia" w:ascii="宋体" w:hAnsi="宋体" w:eastAsia="宋体" w:cs="宋体"/>
          <w:b/>
          <w:bCs/>
          <w:sz w:val="24"/>
          <w:szCs w:val="24"/>
          <w:lang w:val="en-US" w:eastAsia="zh-CN"/>
        </w:rPr>
        <w:t>项目概况</w:t>
      </w:r>
    </w:p>
    <w:p w14:paraId="46B3522C">
      <w:p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本项目拟对宿豫区来龙初级中心采购信息化设备一批。具体详见采购需求部分。 最高限价：</w:t>
      </w:r>
      <w:r>
        <w:rPr>
          <w:rFonts w:hint="eastAsia" w:ascii="宋体" w:hAnsi="宋体" w:cs="宋体"/>
          <w:b w:val="0"/>
          <w:bCs w:val="0"/>
          <w:sz w:val="24"/>
          <w:szCs w:val="24"/>
          <w:lang w:val="en-US" w:eastAsia="zh-CN"/>
        </w:rPr>
        <w:t>170</w:t>
      </w:r>
      <w:r>
        <w:rPr>
          <w:rFonts w:hint="eastAsia" w:ascii="宋体" w:hAnsi="宋体" w:eastAsia="宋体" w:cs="宋体"/>
          <w:b w:val="0"/>
          <w:bCs w:val="0"/>
          <w:sz w:val="24"/>
          <w:szCs w:val="24"/>
          <w:lang w:val="en-US" w:eastAsia="zh-CN"/>
        </w:rPr>
        <w:t>万元，高于此限价的报价作无效标处理。</w:t>
      </w:r>
    </w:p>
    <w:p w14:paraId="06F0C901">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w:t>
      </w:r>
      <w:r>
        <w:rPr>
          <w:rFonts w:hint="eastAsia" w:ascii="宋体" w:hAnsi="宋体" w:cs="宋体"/>
          <w:b/>
          <w:bCs/>
          <w:sz w:val="24"/>
          <w:szCs w:val="24"/>
          <w:lang w:val="en-US" w:eastAsia="zh-CN"/>
        </w:rPr>
        <w:t>、</w:t>
      </w:r>
      <w:r>
        <w:rPr>
          <w:rFonts w:hint="eastAsia" w:ascii="宋体" w:hAnsi="宋体" w:eastAsia="宋体" w:cs="宋体"/>
          <w:b/>
          <w:bCs/>
          <w:sz w:val="24"/>
          <w:szCs w:val="24"/>
          <w:lang w:val="en-US" w:eastAsia="zh-CN"/>
        </w:rPr>
        <w:t>付款方式、质保期、清单及技术参数</w:t>
      </w:r>
    </w:p>
    <w:p w14:paraId="1F1D126D">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1.付款方式：合同签订后，在收到供应商发票后10日内支付合同总额30%的预付款；供货完成且验收合格后在收到供应商发票后10日内支付至合同总额</w:t>
      </w:r>
      <w:r>
        <w:rPr>
          <w:rFonts w:hint="eastAsia" w:ascii="宋体" w:hAnsi="宋体" w:cs="宋体"/>
          <w:sz w:val="24"/>
          <w:szCs w:val="24"/>
          <w:lang w:val="en-US" w:eastAsia="zh-CN"/>
        </w:rPr>
        <w:t>85</w:t>
      </w:r>
      <w:r>
        <w:rPr>
          <w:rFonts w:hint="eastAsia" w:ascii="宋体" w:hAnsi="宋体" w:eastAsia="宋体" w:cs="宋体"/>
          <w:sz w:val="24"/>
          <w:szCs w:val="24"/>
          <w:lang w:val="en-US" w:eastAsia="zh-CN"/>
        </w:rPr>
        <w:t>%；自验收之日起</w:t>
      </w:r>
      <w:r>
        <w:rPr>
          <w:rFonts w:hint="eastAsia" w:ascii="宋体" w:hAnsi="宋体" w:cs="宋体"/>
          <w:sz w:val="24"/>
          <w:szCs w:val="24"/>
          <w:lang w:val="en-US" w:eastAsia="zh-CN"/>
        </w:rPr>
        <w:t>满</w:t>
      </w:r>
      <w:r>
        <w:rPr>
          <w:rFonts w:hint="eastAsia" w:ascii="宋体" w:hAnsi="宋体" w:eastAsia="宋体" w:cs="宋体"/>
          <w:sz w:val="24"/>
          <w:szCs w:val="24"/>
          <w:lang w:val="en-US" w:eastAsia="zh-CN"/>
        </w:rPr>
        <w:t>一年支付至合同总额95%</w:t>
      </w:r>
      <w:r>
        <w:rPr>
          <w:rFonts w:hint="eastAsia" w:ascii="宋体" w:hAnsi="宋体" w:cs="宋体"/>
          <w:sz w:val="24"/>
          <w:szCs w:val="24"/>
          <w:lang w:val="en-US" w:eastAsia="zh-CN"/>
        </w:rPr>
        <w:t>，质保期满</w:t>
      </w:r>
      <w:r>
        <w:rPr>
          <w:rFonts w:hint="eastAsia" w:ascii="宋体" w:hAnsi="宋体" w:eastAsia="宋体" w:cs="宋体"/>
          <w:sz w:val="24"/>
          <w:szCs w:val="24"/>
          <w:lang w:val="en-US" w:eastAsia="zh-CN"/>
        </w:rPr>
        <w:t>付清。（无息）</w:t>
      </w:r>
    </w:p>
    <w:p w14:paraId="53B3E210">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注：在签订合同时，供应商明确表示无需预付款或者主动要求降低预付款比例的，采购人可不适用前述预付款规定</w:t>
      </w:r>
    </w:p>
    <w:p w14:paraId="0ACD4F2C">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支付方式为：现金或转账或数字人民币等方式。</w:t>
      </w:r>
    </w:p>
    <w:p w14:paraId="5E21AF9A">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2.合同履行期限：</w:t>
      </w:r>
      <w:r>
        <w:rPr>
          <w:rFonts w:hint="eastAsia" w:ascii="宋体" w:hAnsi="宋体" w:cs="宋体"/>
          <w:sz w:val="24"/>
          <w:szCs w:val="24"/>
          <w:lang w:val="en-US" w:eastAsia="zh-CN"/>
        </w:rPr>
        <w:t>签订合同之日起</w:t>
      </w:r>
      <w:r>
        <w:rPr>
          <w:rFonts w:hint="eastAsia" w:ascii="宋体" w:hAnsi="宋体" w:cs="宋体"/>
          <w:sz w:val="24"/>
          <w:szCs w:val="24"/>
          <w:u w:val="single"/>
          <w:lang w:val="en-US" w:eastAsia="zh-CN"/>
        </w:rPr>
        <w:t>20</w:t>
      </w:r>
      <w:r>
        <w:rPr>
          <w:rFonts w:hint="eastAsia" w:ascii="宋体" w:hAnsi="宋体" w:cs="宋体"/>
          <w:sz w:val="24"/>
          <w:szCs w:val="24"/>
          <w:lang w:val="en-US" w:eastAsia="zh-CN"/>
        </w:rPr>
        <w:t>日历天内</w:t>
      </w:r>
      <w:r>
        <w:rPr>
          <w:rFonts w:hint="eastAsia" w:ascii="宋体" w:hAnsi="宋体" w:eastAsia="宋体" w:cs="宋体"/>
          <w:sz w:val="24"/>
          <w:szCs w:val="24"/>
          <w:lang w:val="en-US" w:eastAsia="zh-CN"/>
        </w:rPr>
        <w:t>交付使用；</w:t>
      </w:r>
    </w:p>
    <w:p w14:paraId="0EFFC2B4">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3.质保期：</w:t>
      </w:r>
      <w:r>
        <w:rPr>
          <w:rFonts w:hint="eastAsia" w:ascii="宋体" w:hAnsi="宋体" w:cs="宋体"/>
          <w:sz w:val="24"/>
          <w:szCs w:val="24"/>
          <w:lang w:val="en-US" w:eastAsia="zh-CN"/>
        </w:rPr>
        <w:t>三</w:t>
      </w:r>
      <w:r>
        <w:rPr>
          <w:rFonts w:hint="eastAsia" w:ascii="宋体" w:hAnsi="宋体" w:eastAsia="宋体" w:cs="宋体"/>
          <w:sz w:val="24"/>
          <w:szCs w:val="24"/>
          <w:lang w:val="en-US" w:eastAsia="zh-CN"/>
        </w:rPr>
        <w:t>年；</w:t>
      </w:r>
    </w:p>
    <w:p w14:paraId="0DFC4214">
      <w:pPr>
        <w:keepNext w:val="0"/>
        <w:keepLines w:val="0"/>
        <w:pageBreakBefore w:val="0"/>
        <w:kinsoku/>
        <w:wordWrap/>
        <w:overflowPunct/>
        <w:topLinePunct w:val="0"/>
        <w:bidi w:val="0"/>
        <w:snapToGrid/>
        <w:spacing w:line="480" w:lineRule="exac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三、</w:t>
      </w:r>
      <w:r>
        <w:rPr>
          <w:rFonts w:hint="eastAsia" w:ascii="宋体" w:hAnsi="宋体" w:eastAsia="宋体" w:cs="宋体"/>
          <w:b/>
          <w:bCs/>
          <w:color w:val="000000"/>
          <w:sz w:val="24"/>
          <w:szCs w:val="24"/>
          <w:highlight w:val="none"/>
        </w:rPr>
        <w:t xml:space="preserve">采购清单及技术要求: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953"/>
        <w:gridCol w:w="4117"/>
        <w:gridCol w:w="648"/>
        <w:gridCol w:w="785"/>
        <w:gridCol w:w="703"/>
        <w:gridCol w:w="695"/>
      </w:tblGrid>
      <w:tr w14:paraId="7163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DF0354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序号</w:t>
            </w:r>
          </w:p>
        </w:tc>
        <w:tc>
          <w:tcPr>
            <w:tcW w:w="1110" w:type="dxa"/>
            <w:vAlign w:val="center"/>
          </w:tcPr>
          <w:p w14:paraId="593A1C9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名称</w:t>
            </w:r>
          </w:p>
        </w:tc>
        <w:tc>
          <w:tcPr>
            <w:tcW w:w="4155" w:type="dxa"/>
            <w:vAlign w:val="center"/>
          </w:tcPr>
          <w:p w14:paraId="3797477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技术参数及规格</w:t>
            </w:r>
          </w:p>
        </w:tc>
        <w:tc>
          <w:tcPr>
            <w:tcW w:w="765" w:type="dxa"/>
            <w:vAlign w:val="center"/>
          </w:tcPr>
          <w:p w14:paraId="1A4BA42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单位</w:t>
            </w:r>
          </w:p>
        </w:tc>
        <w:tc>
          <w:tcPr>
            <w:tcW w:w="840" w:type="dxa"/>
            <w:vAlign w:val="center"/>
          </w:tcPr>
          <w:p w14:paraId="32B1345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数量</w:t>
            </w:r>
          </w:p>
        </w:tc>
        <w:tc>
          <w:tcPr>
            <w:tcW w:w="855" w:type="dxa"/>
            <w:vAlign w:val="center"/>
          </w:tcPr>
          <w:p w14:paraId="0CF988E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单价</w:t>
            </w:r>
          </w:p>
        </w:tc>
        <w:tc>
          <w:tcPr>
            <w:tcW w:w="841" w:type="dxa"/>
            <w:vAlign w:val="center"/>
          </w:tcPr>
          <w:p w14:paraId="6160743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总价</w:t>
            </w:r>
          </w:p>
        </w:tc>
      </w:tr>
      <w:tr w14:paraId="7DAD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660D3FD6">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一、智能安防</w:t>
            </w:r>
          </w:p>
        </w:tc>
      </w:tr>
      <w:tr w14:paraId="78DF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41FB6532">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1.监控存储管理平台</w:t>
            </w:r>
          </w:p>
        </w:tc>
      </w:tr>
      <w:tr w14:paraId="4B7C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D129A2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0E2F98D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硬盘录像机</w:t>
            </w:r>
          </w:p>
        </w:tc>
        <w:tc>
          <w:tcPr>
            <w:tcW w:w="4155" w:type="dxa"/>
            <w:vAlign w:val="center"/>
          </w:tcPr>
          <w:p w14:paraId="70076995">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具有2个HDMI接口、≥2个VGA接口、≥2个RJ45网络接口、≥2个USB2.0接口、≥2个USB3.0接口、≥1个RS232接口、≥2个RS485接口、≥1个eSata接口；具有1路音频输入接口、≥2路音频输出接口，≥9个SATA接口，≥16个报警输入接口、≥8个报警输出接口、≥1个DV12V输出接口；</w:t>
            </w:r>
          </w:p>
          <w:p w14:paraId="61232E74">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2.支持32路网络视频接入，支持384Mbps接入、384Mbps存储、384Mbps转发；</w:t>
            </w:r>
          </w:p>
          <w:p w14:paraId="70F6733B">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highlight w:val="none"/>
                <w:vertAlign w:val="baseline"/>
                <w:lang w:val="en-US" w:eastAsia="zh-CN" w:bidi="ar-SA"/>
              </w:rPr>
            </w:pPr>
            <w:r>
              <w:rPr>
                <w:rFonts w:hint="eastAsia" w:ascii="宋体" w:hAnsi="宋体" w:eastAsia="宋体" w:cs="宋体"/>
                <w:b w:val="0"/>
                <w:bCs/>
                <w:color w:val="000000"/>
                <w:sz w:val="24"/>
                <w:szCs w:val="24"/>
                <w:highlight w:val="none"/>
                <w:vertAlign w:val="baseline"/>
                <w:lang w:val="en-US" w:eastAsia="zh-CN" w:bidi="ar-SA"/>
              </w:rPr>
              <w:t>3.可检测视频中异常音频，出现干扰信号和声音变化幅度过大时，进行报警提示；</w:t>
            </w:r>
          </w:p>
          <w:p w14:paraId="7BD3CA3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4.可支持的音频编码格有G.711alaw、G711ulaw、G.711A、PCM、G.711Mu、G.726、AAC、G.722、G729、MPEG2-layer2；音频采样率有8kHz、16kHz、32kHz、48kHz、64kHz；</w:t>
            </w:r>
          </w:p>
          <w:p w14:paraId="25BD307B">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5.▲支持摄像头属性调节页面直接展示视频效果，调节效果随参数调整实时展现（提供第三方检测报告）；</w:t>
            </w:r>
          </w:p>
          <w:p w14:paraId="3A4A1D52">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6.支持前智能：人脸检测比对、周界防范、视频结构化、通用行为分析、立体行为分析、人群分布、人数统计、热度图、车牌识别、SMD功能；</w:t>
            </w:r>
          </w:p>
          <w:p w14:paraId="350966C5">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7.支持按时间、按事件等多种方式进行录像的检索、回放、备份，支持图片本地回放与查询；</w:t>
            </w:r>
          </w:p>
          <w:p w14:paraId="7585C323">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8.支持设备操作日志、报警日志、系统日志的记录与查询功能；</w:t>
            </w:r>
          </w:p>
          <w:p w14:paraId="6D06AEE8">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9.支持即时回放功能，在预览画面下回放指定通道的录像；</w:t>
            </w:r>
          </w:p>
          <w:p w14:paraId="4B0424D2">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10.支持远程管理IPC功能，支持对前端IPC远程升级，支持远程对IPC的编码配置修改等操作。</w:t>
            </w:r>
          </w:p>
        </w:tc>
        <w:tc>
          <w:tcPr>
            <w:tcW w:w="765" w:type="dxa"/>
            <w:vAlign w:val="center"/>
          </w:tcPr>
          <w:p w14:paraId="7279660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1A97CAD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855" w:type="dxa"/>
            <w:vAlign w:val="center"/>
          </w:tcPr>
          <w:p w14:paraId="48A5557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11EBCC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6F3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371405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242C9D6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监控专用存储硬盘</w:t>
            </w:r>
          </w:p>
        </w:tc>
        <w:tc>
          <w:tcPr>
            <w:tcW w:w="4155" w:type="dxa"/>
            <w:vAlign w:val="center"/>
          </w:tcPr>
          <w:p w14:paraId="4A12CC60">
            <w:pPr>
              <w:keepNext w:val="0"/>
              <w:keepLines w:val="0"/>
              <w:pageBreakBefore w:val="0"/>
              <w:numPr>
                <w:ilvl w:val="0"/>
                <w:numId w:val="0"/>
              </w:numPr>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≥8TB容量，3.5英寸，SATA3.0接口，7200RPM。</w:t>
            </w:r>
          </w:p>
        </w:tc>
        <w:tc>
          <w:tcPr>
            <w:tcW w:w="765" w:type="dxa"/>
            <w:vAlign w:val="center"/>
          </w:tcPr>
          <w:p w14:paraId="6D4F8FF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块</w:t>
            </w:r>
          </w:p>
        </w:tc>
        <w:tc>
          <w:tcPr>
            <w:tcW w:w="840" w:type="dxa"/>
            <w:vAlign w:val="center"/>
          </w:tcPr>
          <w:p w14:paraId="4D606F3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24</w:t>
            </w:r>
          </w:p>
        </w:tc>
        <w:tc>
          <w:tcPr>
            <w:tcW w:w="855" w:type="dxa"/>
            <w:vAlign w:val="center"/>
          </w:tcPr>
          <w:p w14:paraId="1661DF9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0469BC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051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2DCD99F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2.视频监控系统</w:t>
            </w:r>
          </w:p>
        </w:tc>
      </w:tr>
      <w:tr w14:paraId="1D08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97F825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676058F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室内枪机摄像机</w:t>
            </w:r>
          </w:p>
        </w:tc>
        <w:tc>
          <w:tcPr>
            <w:tcW w:w="4155" w:type="dxa"/>
            <w:vAlign w:val="center"/>
          </w:tcPr>
          <w:p w14:paraId="087E675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1.400W室内全彩摄像机；</w:t>
            </w:r>
          </w:p>
          <w:p w14:paraId="36E3B88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2.▲设备内置4颗混合补光灯,可同时开启4颗红外补光灯或4颗白光补光灯（提供第三方检测报告）；</w:t>
            </w:r>
          </w:p>
          <w:p w14:paraId="6CD935B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3.补光灯表面为磨砂面,灯珠朝向与设备照射方向一致；</w:t>
            </w:r>
          </w:p>
          <w:p w14:paraId="2689F39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4.补光灯开启后,正面不可见补光灯灯珠；</w:t>
            </w:r>
          </w:p>
          <w:p w14:paraId="022A09B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5.支持对人、机动车、全部(人或机动车)进行检测,当小狗、树叶等非人或车辆目标经过检测区域时,不会触发报警；</w:t>
            </w:r>
          </w:p>
          <w:p w14:paraId="6292987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6.当补光灯开启后,补光亮度均匀,无明显波纹状、圆环状、麻点状、条纹状及不规则亮斑；</w:t>
            </w:r>
          </w:p>
          <w:p w14:paraId="41867D9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highlight w:val="none"/>
                <w:vertAlign w:val="baseline"/>
                <w:lang w:val="en-US" w:eastAsia="zh-CN" w:bidi="ar-SA"/>
              </w:rPr>
            </w:pPr>
            <w:r>
              <w:rPr>
                <w:rFonts w:hint="eastAsia" w:ascii="宋体" w:hAnsi="宋体" w:eastAsia="宋体" w:cs="宋体"/>
                <w:b w:val="0"/>
                <w:bCs/>
                <w:color w:val="000000"/>
                <w:sz w:val="24"/>
                <w:szCs w:val="24"/>
                <w:highlight w:val="none"/>
                <w:vertAlign w:val="baseline"/>
                <w:lang w:val="en-US" w:eastAsia="zh-CN" w:bidi="ar-SA"/>
              </w:rPr>
              <w:t>7.设备镜头前盖玻璃呈倾斜状,与镜头平面呈4°夹角；</w:t>
            </w:r>
          </w:p>
          <w:p w14:paraId="1611F52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8.设备可同时采用DC12V电源与POE供电,当一路电源停止供电后,设备可正常工作。</w:t>
            </w:r>
          </w:p>
        </w:tc>
        <w:tc>
          <w:tcPr>
            <w:tcW w:w="765" w:type="dxa"/>
            <w:vAlign w:val="center"/>
          </w:tcPr>
          <w:p w14:paraId="3EE0E2D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438F8DA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64</w:t>
            </w:r>
          </w:p>
        </w:tc>
        <w:tc>
          <w:tcPr>
            <w:tcW w:w="855" w:type="dxa"/>
            <w:vAlign w:val="center"/>
          </w:tcPr>
          <w:p w14:paraId="7D3A572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84B64D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E6B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B3B98F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636A3F3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室外枪机摄像机</w:t>
            </w:r>
          </w:p>
        </w:tc>
        <w:tc>
          <w:tcPr>
            <w:tcW w:w="4155" w:type="dxa"/>
            <w:vAlign w:val="center"/>
          </w:tcPr>
          <w:p w14:paraId="31534AC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1.400W室外全彩摄像机；</w:t>
            </w:r>
          </w:p>
          <w:p w14:paraId="67D15F7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2.设备内置4颗混合补光灯,可同时开启4颗红外补光灯或4颗白光补光灯；</w:t>
            </w:r>
          </w:p>
          <w:p w14:paraId="132F1CF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highlight w:val="none"/>
                <w:vertAlign w:val="baseline"/>
                <w:lang w:val="en-US" w:eastAsia="zh-CN" w:bidi="ar-SA"/>
              </w:rPr>
            </w:pPr>
            <w:r>
              <w:rPr>
                <w:rFonts w:hint="eastAsia" w:ascii="宋体" w:hAnsi="宋体" w:eastAsia="宋体" w:cs="宋体"/>
                <w:b w:val="0"/>
                <w:bCs/>
                <w:color w:val="000000"/>
                <w:sz w:val="24"/>
                <w:szCs w:val="24"/>
                <w:highlight w:val="none"/>
                <w:vertAlign w:val="baseline"/>
                <w:lang w:val="en-US" w:eastAsia="zh-CN" w:bidi="ar-SA"/>
              </w:rPr>
              <w:t>3.补光灯表面为磨砂面,灯珠朝向与设备照射方向一致；</w:t>
            </w:r>
          </w:p>
          <w:p w14:paraId="130853D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4.补光灯开启后,正面不可见补光灯灯珠；</w:t>
            </w:r>
          </w:p>
          <w:p w14:paraId="02620B3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5.支持对人、机动车、全部(人或机动车)进行检测,当小狗、树叶等非人或车辆目标经过检测区域时,不会触发报警；</w:t>
            </w:r>
          </w:p>
          <w:p w14:paraId="53F5243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6.当补光灯开启后,补光亮度均匀,无明显波纹状、圆环状、麻点状、条纹状及不规则亮斑；</w:t>
            </w:r>
          </w:p>
          <w:p w14:paraId="4316C30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7.设备镜头前盖玻璃呈倾斜状,与镜头平面呈4°夹角；</w:t>
            </w:r>
          </w:p>
          <w:p w14:paraId="0803C4A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8.设备可同时采用DC12V电源与POE供电,当一路电源停止供电后,设备可正常工作。</w:t>
            </w:r>
          </w:p>
        </w:tc>
        <w:tc>
          <w:tcPr>
            <w:tcW w:w="765" w:type="dxa"/>
            <w:vAlign w:val="center"/>
          </w:tcPr>
          <w:p w14:paraId="48272BD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3BE3BE0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w:t>
            </w:r>
          </w:p>
        </w:tc>
        <w:tc>
          <w:tcPr>
            <w:tcW w:w="855" w:type="dxa"/>
            <w:vAlign w:val="center"/>
          </w:tcPr>
          <w:p w14:paraId="3422782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16BC72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18D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4" w:hRule="atLeast"/>
        </w:trPr>
        <w:tc>
          <w:tcPr>
            <w:tcW w:w="722" w:type="dxa"/>
            <w:vAlign w:val="center"/>
          </w:tcPr>
          <w:p w14:paraId="3625867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58B773F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室内半球摄像机</w:t>
            </w:r>
          </w:p>
        </w:tc>
        <w:tc>
          <w:tcPr>
            <w:tcW w:w="4155" w:type="dxa"/>
            <w:vAlign w:val="center"/>
          </w:tcPr>
          <w:p w14:paraId="031A857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1.400W半球摄像机；</w:t>
            </w:r>
          </w:p>
          <w:p w14:paraId="596FCBC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2.设备内置2颗混合补光灯,可同时开启2颗红外补光灯或2颗白光补光灯；</w:t>
            </w:r>
          </w:p>
          <w:p w14:paraId="31FBAA7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3.支持数字宽动态，3D降噪，强光抑制，背光补偿，数字水印，适用不同监控环境；</w:t>
            </w:r>
          </w:p>
          <w:p w14:paraId="6CAF572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4.设备可同时采用DC12V电源与POE供电,当一路电源停止供电后,样机可正常工作；</w:t>
            </w:r>
          </w:p>
          <w:p w14:paraId="021D7C5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5.内置1个麦克风；</w:t>
            </w:r>
          </w:p>
          <w:p w14:paraId="4AC7631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6.支持H.265编码，压缩比高，实现超低码流传输；</w:t>
            </w:r>
          </w:p>
          <w:p w14:paraId="06661F5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7.内置高效多晶灯，最大红外监控距离50米，暖光监控距离30米；</w:t>
            </w:r>
          </w:p>
          <w:p w14:paraId="0CCE8E9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8.持数字宽动态，3D降噪，强光抑制，背光补偿，数字水印，适用不同监控环境；</w:t>
            </w:r>
          </w:p>
          <w:p w14:paraId="7EA6E76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9.支持ROI，SMART H.264/H.265，灵活编码，适用不同带宽和存储环境；</w:t>
            </w:r>
          </w:p>
          <w:p w14:paraId="6484C88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10.持IP67防护等级。</w:t>
            </w:r>
          </w:p>
          <w:p w14:paraId="282E42A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p>
        </w:tc>
        <w:tc>
          <w:tcPr>
            <w:tcW w:w="765" w:type="dxa"/>
            <w:vAlign w:val="center"/>
          </w:tcPr>
          <w:p w14:paraId="4695F3B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51C4EFF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24</w:t>
            </w:r>
          </w:p>
        </w:tc>
        <w:tc>
          <w:tcPr>
            <w:tcW w:w="855" w:type="dxa"/>
            <w:vAlign w:val="center"/>
          </w:tcPr>
          <w:p w14:paraId="72BE477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B9E644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7FA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4DA890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5DFFC41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室外安防箱</w:t>
            </w:r>
          </w:p>
        </w:tc>
        <w:tc>
          <w:tcPr>
            <w:tcW w:w="4155" w:type="dxa"/>
            <w:vAlign w:val="center"/>
          </w:tcPr>
          <w:p w14:paraId="73F3EBC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宽度400高度500深度250mm</w:t>
            </w:r>
          </w:p>
        </w:tc>
        <w:tc>
          <w:tcPr>
            <w:tcW w:w="765" w:type="dxa"/>
            <w:vAlign w:val="center"/>
          </w:tcPr>
          <w:p w14:paraId="1684A96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套</w:t>
            </w:r>
          </w:p>
        </w:tc>
        <w:tc>
          <w:tcPr>
            <w:tcW w:w="840" w:type="dxa"/>
            <w:vAlign w:val="center"/>
          </w:tcPr>
          <w:p w14:paraId="088792D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855" w:type="dxa"/>
            <w:vAlign w:val="center"/>
          </w:tcPr>
          <w:p w14:paraId="2541C57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3FCFE97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CBC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A6705B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1110" w:type="dxa"/>
            <w:vAlign w:val="center"/>
          </w:tcPr>
          <w:p w14:paraId="1BFD300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室外立杆</w:t>
            </w:r>
          </w:p>
        </w:tc>
        <w:tc>
          <w:tcPr>
            <w:tcW w:w="4155" w:type="dxa"/>
            <w:vAlign w:val="center"/>
          </w:tcPr>
          <w:p w14:paraId="22647AC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室外不锈钢立杆3.5米，壁厚2mm，含立杆基础，防雷、接地等。</w:t>
            </w:r>
          </w:p>
        </w:tc>
        <w:tc>
          <w:tcPr>
            <w:tcW w:w="765" w:type="dxa"/>
            <w:vAlign w:val="center"/>
          </w:tcPr>
          <w:p w14:paraId="3C75A27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跟</w:t>
            </w:r>
          </w:p>
        </w:tc>
        <w:tc>
          <w:tcPr>
            <w:tcW w:w="840" w:type="dxa"/>
            <w:vAlign w:val="center"/>
          </w:tcPr>
          <w:p w14:paraId="154C45D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400E632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F41454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061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277FC4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1110" w:type="dxa"/>
            <w:vAlign w:val="center"/>
          </w:tcPr>
          <w:p w14:paraId="5773737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防雷器</w:t>
            </w:r>
          </w:p>
        </w:tc>
        <w:tc>
          <w:tcPr>
            <w:tcW w:w="4155" w:type="dxa"/>
            <w:vAlign w:val="center"/>
          </w:tcPr>
          <w:p w14:paraId="39E923C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二合一防雷器。</w:t>
            </w:r>
          </w:p>
        </w:tc>
        <w:tc>
          <w:tcPr>
            <w:tcW w:w="765" w:type="dxa"/>
            <w:vAlign w:val="center"/>
          </w:tcPr>
          <w:p w14:paraId="29203D4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4808566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35</w:t>
            </w:r>
          </w:p>
        </w:tc>
        <w:tc>
          <w:tcPr>
            <w:tcW w:w="855" w:type="dxa"/>
            <w:vAlign w:val="center"/>
          </w:tcPr>
          <w:p w14:paraId="02DEACC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E79BA7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B5E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48DD708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3.巡更</w:t>
            </w:r>
          </w:p>
        </w:tc>
      </w:tr>
      <w:tr w14:paraId="4FD5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F00FEB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763E80D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数据采集设备</w:t>
            </w:r>
          </w:p>
        </w:tc>
        <w:tc>
          <w:tcPr>
            <w:tcW w:w="4155" w:type="dxa"/>
            <w:vAlign w:val="center"/>
          </w:tcPr>
          <w:p w14:paraId="5679D08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p>
        </w:tc>
        <w:tc>
          <w:tcPr>
            <w:tcW w:w="765" w:type="dxa"/>
            <w:vAlign w:val="center"/>
          </w:tcPr>
          <w:p w14:paraId="7A0237C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5054D38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4B34FC2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AA3408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9DF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05F886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55F458A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巡更棒</w:t>
            </w:r>
          </w:p>
        </w:tc>
        <w:tc>
          <w:tcPr>
            <w:tcW w:w="4155" w:type="dxa"/>
            <w:vAlign w:val="center"/>
          </w:tcPr>
          <w:p w14:paraId="7AC787F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存储记录数，65000条；读卡反应时间≤0.3s；通讯线: USB ；简体中文；3.67V充电电池 ；IP55等级；配套巡更管理软件。</w:t>
            </w:r>
          </w:p>
        </w:tc>
        <w:tc>
          <w:tcPr>
            <w:tcW w:w="765" w:type="dxa"/>
            <w:vAlign w:val="center"/>
          </w:tcPr>
          <w:p w14:paraId="0EC73A2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3DCBD2A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7058E71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6B98F9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AB3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E3B568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0019692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巡更点</w:t>
            </w:r>
          </w:p>
        </w:tc>
        <w:tc>
          <w:tcPr>
            <w:tcW w:w="4155" w:type="dxa"/>
            <w:vAlign w:val="center"/>
          </w:tcPr>
          <w:p w14:paraId="527983E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巡更点；读卡反应时间≤0.3s；简体中文；明装。</w:t>
            </w:r>
          </w:p>
        </w:tc>
        <w:tc>
          <w:tcPr>
            <w:tcW w:w="765" w:type="dxa"/>
            <w:vAlign w:val="center"/>
          </w:tcPr>
          <w:p w14:paraId="3D340DD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151B866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59</w:t>
            </w:r>
          </w:p>
        </w:tc>
        <w:tc>
          <w:tcPr>
            <w:tcW w:w="855" w:type="dxa"/>
            <w:vAlign w:val="center"/>
          </w:tcPr>
          <w:p w14:paraId="31B6229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753845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AC6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4C4EFE6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4.网络设备</w:t>
            </w:r>
          </w:p>
        </w:tc>
      </w:tr>
      <w:tr w14:paraId="4BE7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3C445A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748877F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24口POE ONU</w:t>
            </w:r>
          </w:p>
        </w:tc>
        <w:tc>
          <w:tcPr>
            <w:tcW w:w="4155" w:type="dxa"/>
            <w:vAlign w:val="center"/>
          </w:tcPr>
          <w:p w14:paraId="3546337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1.机架式ONU设备, 金属外壳，工作温度：-25°C ~ +55°C，支持220V AC供电；</w:t>
            </w:r>
          </w:p>
          <w:p w14:paraId="292DD87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2.网络侧接口：2* GPON ，用户侧接口：不少于24*GE（POE+）；</w:t>
            </w:r>
          </w:p>
          <w:p w14:paraId="5BD3406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3.支持POE，POE总输出功率不小于350W，单端口支持30W； </w:t>
            </w:r>
          </w:p>
          <w:p w14:paraId="6D5F284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4.支持以太端口限速、支持802.1p 优先级、支持SP/WRR/SP+WRR等QoS特性;</w:t>
            </w:r>
          </w:p>
          <w:p w14:paraId="3BFDC8A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5.支持两个PON口上负荷分担，可以提供2倍PON口带宽；</w:t>
            </w:r>
          </w:p>
          <w:p w14:paraId="70242A6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6.支持流氓 ONU 检测和自律；</w:t>
            </w:r>
          </w:p>
          <w:p w14:paraId="74AAB01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7.为保证系统整体兼容性，ONU与OLT必须为同一品牌。</w:t>
            </w:r>
          </w:p>
        </w:tc>
        <w:tc>
          <w:tcPr>
            <w:tcW w:w="765" w:type="dxa"/>
            <w:vAlign w:val="center"/>
          </w:tcPr>
          <w:p w14:paraId="299E33D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372DA30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18</w:t>
            </w:r>
          </w:p>
        </w:tc>
        <w:tc>
          <w:tcPr>
            <w:tcW w:w="855" w:type="dxa"/>
            <w:vAlign w:val="center"/>
          </w:tcPr>
          <w:p w14:paraId="0388463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1A6553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BC3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C8D10B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5395C68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6U机柜</w:t>
            </w:r>
          </w:p>
        </w:tc>
        <w:tc>
          <w:tcPr>
            <w:tcW w:w="4155" w:type="dxa"/>
            <w:vAlign w:val="center"/>
          </w:tcPr>
          <w:p w14:paraId="38D1265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布线机柜，6U</w:t>
            </w:r>
          </w:p>
          <w:p w14:paraId="18EA2F9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安装方式：壁挂；</w:t>
            </w:r>
          </w:p>
          <w:p w14:paraId="560FF77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前后门规格：前单开网孔门 后钢板门（不可打开）；</w:t>
            </w:r>
          </w:p>
          <w:p w14:paraId="66C7326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PDU配置：1个6口PDU；</w:t>
            </w:r>
          </w:p>
          <w:p w14:paraId="64C72C3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层板配置：1个 宽490*深220*高55 mm 承重30KG；</w:t>
            </w:r>
          </w:p>
          <w:p w14:paraId="04131B4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辅件：含12套安装螺丝，4个膨胀螺丝。</w:t>
            </w:r>
          </w:p>
        </w:tc>
        <w:tc>
          <w:tcPr>
            <w:tcW w:w="765" w:type="dxa"/>
            <w:vAlign w:val="center"/>
          </w:tcPr>
          <w:p w14:paraId="1B1FD07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614F88F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22</w:t>
            </w:r>
          </w:p>
        </w:tc>
        <w:tc>
          <w:tcPr>
            <w:tcW w:w="855" w:type="dxa"/>
            <w:vAlign w:val="center"/>
          </w:tcPr>
          <w:p w14:paraId="2F2B939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250BCA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A43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887A88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28FBC75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分光器</w:t>
            </w:r>
          </w:p>
        </w:tc>
        <w:tc>
          <w:tcPr>
            <w:tcW w:w="4155" w:type="dxa"/>
            <w:vAlign w:val="center"/>
          </w:tcPr>
          <w:p w14:paraId="32897E4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ODN SPL12(上架式分光器-SPL1202)2:8。</w:t>
            </w:r>
          </w:p>
        </w:tc>
        <w:tc>
          <w:tcPr>
            <w:tcW w:w="765" w:type="dxa"/>
            <w:vAlign w:val="center"/>
          </w:tcPr>
          <w:p w14:paraId="511E2A5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1D24F32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w:t>
            </w:r>
          </w:p>
        </w:tc>
        <w:tc>
          <w:tcPr>
            <w:tcW w:w="855" w:type="dxa"/>
            <w:vAlign w:val="center"/>
          </w:tcPr>
          <w:p w14:paraId="7BBB304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9F35E2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9AC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2DD7B70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5.机房部分</w:t>
            </w:r>
          </w:p>
        </w:tc>
      </w:tr>
      <w:tr w14:paraId="554C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B7B8F9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4BEF5FA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42U网络机柜</w:t>
            </w:r>
          </w:p>
        </w:tc>
        <w:tc>
          <w:tcPr>
            <w:tcW w:w="4155" w:type="dxa"/>
            <w:vAlign w:val="center"/>
          </w:tcPr>
          <w:p w14:paraId="531BB87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42U，玻璃门，落地机柜</w:t>
            </w:r>
          </w:p>
          <w:p w14:paraId="35128EC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承重：静态500KG；</w:t>
            </w:r>
          </w:p>
          <w:p w14:paraId="26ED55C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前后门材质： </w:t>
            </w:r>
          </w:p>
          <w:p w14:paraId="6950C2C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前单开玻璃门，后钣金门，冷轧板 T=0.8；</w:t>
            </w:r>
          </w:p>
          <w:p w14:paraId="0288571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门开孔百分比：无；</w:t>
            </w:r>
          </w:p>
          <w:p w14:paraId="11228D0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侧门材质：冷轧板 T=0.8；</w:t>
            </w:r>
          </w:p>
          <w:p w14:paraId="42465C7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门框左右立柱材质：冷轧板 T=0.8（框架）；</w:t>
            </w:r>
          </w:p>
          <w:p w14:paraId="4A43678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左右支架：冷轧板 T=1.2；</w:t>
            </w:r>
          </w:p>
          <w:p w14:paraId="108E29E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横梁：冷轧板； </w:t>
            </w:r>
          </w:p>
          <w:p w14:paraId="48D9905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滚轮：支持，4个；</w:t>
            </w:r>
          </w:p>
          <w:p w14:paraId="1E8FFB2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脚撑：支持，4个；</w:t>
            </w:r>
          </w:p>
          <w:p w14:paraId="05A6D52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风扇：2个220V风扇；</w:t>
            </w:r>
          </w:p>
          <w:p w14:paraId="5C484F2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辅件：40套安装螺丝，前/后侧门钥匙各两把。</w:t>
            </w:r>
          </w:p>
        </w:tc>
        <w:tc>
          <w:tcPr>
            <w:tcW w:w="765" w:type="dxa"/>
            <w:vAlign w:val="center"/>
          </w:tcPr>
          <w:p w14:paraId="01C06E6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10D794D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6875BCB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13D037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129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7E8C0E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4656ECC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手提式灭火器</w:t>
            </w:r>
          </w:p>
        </w:tc>
        <w:tc>
          <w:tcPr>
            <w:tcW w:w="4155" w:type="dxa"/>
            <w:vAlign w:val="center"/>
          </w:tcPr>
          <w:p w14:paraId="6588B9F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4kg干粉灭火器。</w:t>
            </w:r>
          </w:p>
        </w:tc>
        <w:tc>
          <w:tcPr>
            <w:tcW w:w="765" w:type="dxa"/>
            <w:vAlign w:val="center"/>
          </w:tcPr>
          <w:p w14:paraId="7C3A0FD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78CFE2E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1459480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D4F45B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22D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0E77D80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6.室内外线缆辅材</w:t>
            </w:r>
          </w:p>
        </w:tc>
      </w:tr>
      <w:tr w14:paraId="65E3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68D4A8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1F387B5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室内六类非屏蔽双绞线</w:t>
            </w:r>
          </w:p>
        </w:tc>
        <w:tc>
          <w:tcPr>
            <w:tcW w:w="4155" w:type="dxa"/>
            <w:vAlign w:val="center"/>
          </w:tcPr>
          <w:p w14:paraId="6153653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6类室内网线,Cat6非屏蔽双绞线,23AWG,工作温度为-20~60℃</w:t>
            </w:r>
          </w:p>
          <w:p w14:paraId="1CA1A00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标准：符合ISO/IEC 11801、TIA-568-C.2、GB/T 18015.5要求,所用材料符合RoHS要求，性能指标优于现行6类线缆250MHz标准；</w:t>
            </w:r>
          </w:p>
          <w:p w14:paraId="220E282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标准箱装长度:305m±1.5m；</w:t>
            </w:r>
          </w:p>
          <w:p w14:paraId="1CDB270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线缆颜色:白色；</w:t>
            </w:r>
          </w:p>
          <w:p w14:paraId="657BA31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芯线规格:23AWG，无氧铜；</w:t>
            </w:r>
          </w:p>
          <w:p w14:paraId="7EA3573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线缆结构：4对8芯双绞线,每对之间采用十字骨架隔离,每芯均有颜色区分,外皮印有厂商标识及电缆编码，有撕裂绳。</w:t>
            </w:r>
          </w:p>
        </w:tc>
        <w:tc>
          <w:tcPr>
            <w:tcW w:w="765" w:type="dxa"/>
            <w:vAlign w:val="center"/>
          </w:tcPr>
          <w:p w14:paraId="6896734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箱</w:t>
            </w:r>
          </w:p>
        </w:tc>
        <w:tc>
          <w:tcPr>
            <w:tcW w:w="840" w:type="dxa"/>
            <w:vAlign w:val="center"/>
          </w:tcPr>
          <w:p w14:paraId="37C18DC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12</w:t>
            </w:r>
          </w:p>
        </w:tc>
        <w:tc>
          <w:tcPr>
            <w:tcW w:w="855" w:type="dxa"/>
            <w:vAlign w:val="center"/>
          </w:tcPr>
          <w:p w14:paraId="1A0D943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3019E2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757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108B82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6DEE83D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室外防水网线</w:t>
            </w:r>
          </w:p>
        </w:tc>
        <w:tc>
          <w:tcPr>
            <w:tcW w:w="4155" w:type="dxa"/>
            <w:vAlign w:val="center"/>
          </w:tcPr>
          <w:p w14:paraId="1E0CA49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国标：YD/T 1019、GB/T 18015.5</w:t>
            </w:r>
          </w:p>
          <w:p w14:paraId="53D7160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23AWG、0.57mm±0.01mm、实心高纯无氧铜 99.97%、≤7.4Ω/100m</w:t>
            </w:r>
          </w:p>
          <w:p w14:paraId="5ABD330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传输等级：CLASS D，带宽 250MHz，支持千兆 100m、万兆 55m 短距，兼容 PoE/PoE+/PoE+供电。</w:t>
            </w:r>
          </w:p>
        </w:tc>
        <w:tc>
          <w:tcPr>
            <w:tcW w:w="765" w:type="dxa"/>
            <w:vAlign w:val="center"/>
          </w:tcPr>
          <w:p w14:paraId="39371EA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箱</w:t>
            </w:r>
          </w:p>
        </w:tc>
        <w:tc>
          <w:tcPr>
            <w:tcW w:w="840" w:type="dxa"/>
            <w:vAlign w:val="center"/>
          </w:tcPr>
          <w:p w14:paraId="6E64BCA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855" w:type="dxa"/>
            <w:vAlign w:val="center"/>
          </w:tcPr>
          <w:p w14:paraId="4ADF8DF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7D67B5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E7D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895048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1371B03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8口光纤配线盒</w:t>
            </w:r>
          </w:p>
        </w:tc>
        <w:tc>
          <w:tcPr>
            <w:tcW w:w="4155" w:type="dxa"/>
            <w:vAlign w:val="center"/>
          </w:tcPr>
          <w:p w14:paraId="525F60B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8口加厚光纤配线盒（空）。</w:t>
            </w:r>
          </w:p>
        </w:tc>
        <w:tc>
          <w:tcPr>
            <w:tcW w:w="765" w:type="dxa"/>
            <w:vAlign w:val="center"/>
          </w:tcPr>
          <w:p w14:paraId="00593B7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4FE37F3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855" w:type="dxa"/>
            <w:vAlign w:val="center"/>
          </w:tcPr>
          <w:p w14:paraId="18DDE00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253BA7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E49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324A3E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18582D5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室外8芯单模光缆</w:t>
            </w:r>
          </w:p>
        </w:tc>
        <w:tc>
          <w:tcPr>
            <w:tcW w:w="4155" w:type="dxa"/>
            <w:vAlign w:val="center"/>
          </w:tcPr>
          <w:p w14:paraId="1BD1B48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室外8芯单模光纤。</w:t>
            </w:r>
          </w:p>
        </w:tc>
        <w:tc>
          <w:tcPr>
            <w:tcW w:w="765" w:type="dxa"/>
            <w:vAlign w:val="center"/>
          </w:tcPr>
          <w:p w14:paraId="13CED8C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6C06EF3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1300</w:t>
            </w:r>
          </w:p>
        </w:tc>
        <w:tc>
          <w:tcPr>
            <w:tcW w:w="855" w:type="dxa"/>
            <w:vAlign w:val="center"/>
          </w:tcPr>
          <w:p w14:paraId="3E153EA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D47E41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DE0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E22DD2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1110" w:type="dxa"/>
            <w:vAlign w:val="center"/>
          </w:tcPr>
          <w:p w14:paraId="501CC5C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室内4芯单模光缆</w:t>
            </w:r>
          </w:p>
        </w:tc>
        <w:tc>
          <w:tcPr>
            <w:tcW w:w="4155" w:type="dxa"/>
            <w:vAlign w:val="center"/>
          </w:tcPr>
          <w:p w14:paraId="311C51D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室内4芯单模光纤。</w:t>
            </w:r>
          </w:p>
        </w:tc>
        <w:tc>
          <w:tcPr>
            <w:tcW w:w="765" w:type="dxa"/>
            <w:vAlign w:val="center"/>
          </w:tcPr>
          <w:p w14:paraId="63D81F5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1739824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400</w:t>
            </w:r>
          </w:p>
        </w:tc>
        <w:tc>
          <w:tcPr>
            <w:tcW w:w="855" w:type="dxa"/>
            <w:vAlign w:val="center"/>
          </w:tcPr>
          <w:p w14:paraId="6BC72D3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35EA409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82E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821F7A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1110" w:type="dxa"/>
            <w:vAlign w:val="center"/>
          </w:tcPr>
          <w:p w14:paraId="42FDBC5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电源线</w:t>
            </w:r>
          </w:p>
        </w:tc>
        <w:tc>
          <w:tcPr>
            <w:tcW w:w="4155" w:type="dxa"/>
            <w:vAlign w:val="center"/>
          </w:tcPr>
          <w:p w14:paraId="43A7909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FS-RVV3*1.5。</w:t>
            </w:r>
          </w:p>
        </w:tc>
        <w:tc>
          <w:tcPr>
            <w:tcW w:w="765" w:type="dxa"/>
            <w:vAlign w:val="center"/>
          </w:tcPr>
          <w:p w14:paraId="30BA01D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325D050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2200</w:t>
            </w:r>
          </w:p>
        </w:tc>
        <w:tc>
          <w:tcPr>
            <w:tcW w:w="855" w:type="dxa"/>
            <w:vAlign w:val="center"/>
          </w:tcPr>
          <w:p w14:paraId="4DC117A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255885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D6C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378BB2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w:t>
            </w:r>
          </w:p>
        </w:tc>
        <w:tc>
          <w:tcPr>
            <w:tcW w:w="1110" w:type="dxa"/>
            <w:vAlign w:val="center"/>
          </w:tcPr>
          <w:p w14:paraId="4227BD6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信号线缆</w:t>
            </w:r>
          </w:p>
        </w:tc>
        <w:tc>
          <w:tcPr>
            <w:tcW w:w="4155" w:type="dxa"/>
            <w:vAlign w:val="center"/>
          </w:tcPr>
          <w:p w14:paraId="4906CD5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ZC-RVV4*1.0。</w:t>
            </w:r>
          </w:p>
        </w:tc>
        <w:tc>
          <w:tcPr>
            <w:tcW w:w="765" w:type="dxa"/>
            <w:vAlign w:val="center"/>
          </w:tcPr>
          <w:p w14:paraId="70BCBC6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3BB0D6A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200</w:t>
            </w:r>
          </w:p>
        </w:tc>
        <w:tc>
          <w:tcPr>
            <w:tcW w:w="855" w:type="dxa"/>
            <w:vAlign w:val="center"/>
          </w:tcPr>
          <w:p w14:paraId="3BFDCF6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33E5A2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D5E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B3DB5E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w:t>
            </w:r>
          </w:p>
        </w:tc>
        <w:tc>
          <w:tcPr>
            <w:tcW w:w="1110" w:type="dxa"/>
            <w:vAlign w:val="center"/>
          </w:tcPr>
          <w:p w14:paraId="31D5727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保护管</w:t>
            </w:r>
          </w:p>
        </w:tc>
        <w:tc>
          <w:tcPr>
            <w:tcW w:w="4155" w:type="dxa"/>
            <w:vAlign w:val="center"/>
          </w:tcPr>
          <w:p w14:paraId="7552DDE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JDG20。</w:t>
            </w:r>
          </w:p>
        </w:tc>
        <w:tc>
          <w:tcPr>
            <w:tcW w:w="765" w:type="dxa"/>
            <w:vAlign w:val="center"/>
          </w:tcPr>
          <w:p w14:paraId="1FAEE71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1054E93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1000</w:t>
            </w:r>
          </w:p>
        </w:tc>
        <w:tc>
          <w:tcPr>
            <w:tcW w:w="855" w:type="dxa"/>
            <w:vAlign w:val="center"/>
          </w:tcPr>
          <w:p w14:paraId="4053E89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67BCC4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BDF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0ECAE68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二、综合布线</w:t>
            </w:r>
          </w:p>
        </w:tc>
      </w:tr>
      <w:tr w14:paraId="3A61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310AD34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1.工作区设备材料（综合楼）</w:t>
            </w:r>
          </w:p>
        </w:tc>
      </w:tr>
      <w:tr w14:paraId="135A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04E819D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2BDDB74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六类非屏蔽模块</w:t>
            </w:r>
          </w:p>
        </w:tc>
        <w:tc>
          <w:tcPr>
            <w:tcW w:w="4155" w:type="dxa"/>
            <w:vAlign w:val="center"/>
          </w:tcPr>
          <w:p w14:paraId="724148E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6类非屏蔽模块(180°卡接  H-JACK)，白色；</w:t>
            </w:r>
          </w:p>
          <w:p w14:paraId="7D311CF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标准：ANSI/TIA568C.2 及ISO/IEC 11801:2002 Ed2.0 ，模块性能指标完全优于现行6类250MHZ标准；</w:t>
            </w:r>
          </w:p>
          <w:p w14:paraId="1EFEED9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拔插寿命：≥ 1500 次；</w:t>
            </w:r>
          </w:p>
          <w:p w14:paraId="0715C29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端接寿命：≥250次；</w:t>
            </w:r>
          </w:p>
          <w:p w14:paraId="37E43BF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模块尾部带线缆保护套；</w:t>
            </w:r>
          </w:p>
          <w:p w14:paraId="284DF99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采用专用的带线工具一次性打断8根线缆，保证施工质量和测试效果。</w:t>
            </w:r>
          </w:p>
        </w:tc>
        <w:tc>
          <w:tcPr>
            <w:tcW w:w="765" w:type="dxa"/>
            <w:vAlign w:val="center"/>
          </w:tcPr>
          <w:p w14:paraId="39DA7C4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5B0E456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245</w:t>
            </w:r>
          </w:p>
        </w:tc>
        <w:tc>
          <w:tcPr>
            <w:tcW w:w="855" w:type="dxa"/>
            <w:vAlign w:val="center"/>
          </w:tcPr>
          <w:p w14:paraId="48668D0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34CC876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6D8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F91D10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73C2076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信息面板（单口）</w:t>
            </w:r>
          </w:p>
        </w:tc>
        <w:tc>
          <w:tcPr>
            <w:tcW w:w="4155" w:type="dxa"/>
            <w:vAlign w:val="center"/>
          </w:tcPr>
          <w:p w14:paraId="79ED046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平口面板,单孔,乳白色,带弹起式防尘盖,标配可替换的计算机,电话标识</w:t>
            </w:r>
          </w:p>
          <w:p w14:paraId="69C39C6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材料：所有塑料材料均采用ABS材质耐腐塑料，配有标签，满足UL 94V-0 防火等级；</w:t>
            </w:r>
          </w:p>
          <w:p w14:paraId="5AFD0A8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标准:产品符合RoHS环保要求。</w:t>
            </w:r>
          </w:p>
        </w:tc>
        <w:tc>
          <w:tcPr>
            <w:tcW w:w="765" w:type="dxa"/>
            <w:vAlign w:val="center"/>
          </w:tcPr>
          <w:p w14:paraId="4681E53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291F61A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216</w:t>
            </w:r>
          </w:p>
        </w:tc>
        <w:tc>
          <w:tcPr>
            <w:tcW w:w="855" w:type="dxa"/>
            <w:vAlign w:val="center"/>
          </w:tcPr>
          <w:p w14:paraId="45D9881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9936B3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DE0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0D14D5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74921B8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信息面板（双口）</w:t>
            </w:r>
          </w:p>
        </w:tc>
        <w:tc>
          <w:tcPr>
            <w:tcW w:w="4155" w:type="dxa"/>
            <w:vAlign w:val="center"/>
          </w:tcPr>
          <w:p w14:paraId="4D04B30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平口面板,双孔,乳白色,带弹起式防尘盖,标配可替换的计算机,电话标识</w:t>
            </w:r>
          </w:p>
          <w:p w14:paraId="2AED604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材料：所有塑料材料均采用ABS材质耐腐塑料，配有标签，满足UL 94V-0 防火等级；</w:t>
            </w:r>
          </w:p>
          <w:p w14:paraId="55D02FE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标准:产品符合RoHS环保要求。</w:t>
            </w:r>
          </w:p>
        </w:tc>
        <w:tc>
          <w:tcPr>
            <w:tcW w:w="765" w:type="dxa"/>
            <w:vAlign w:val="center"/>
          </w:tcPr>
          <w:p w14:paraId="138F4F1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415365B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w:t>
            </w:r>
          </w:p>
        </w:tc>
        <w:tc>
          <w:tcPr>
            <w:tcW w:w="855" w:type="dxa"/>
            <w:vAlign w:val="center"/>
          </w:tcPr>
          <w:p w14:paraId="1C1BEA2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A664E9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3D3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16D9D7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3415362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LC双工单模适配器</w:t>
            </w:r>
          </w:p>
        </w:tc>
        <w:tc>
          <w:tcPr>
            <w:tcW w:w="4155" w:type="dxa"/>
            <w:vAlign w:val="center"/>
          </w:tcPr>
          <w:p w14:paraId="72BB391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LC双工单模适配器(匹配光纤终端盒)</w:t>
            </w:r>
          </w:p>
          <w:p w14:paraId="49D93F7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可支持单模LC接口的端接</w:t>
            </w:r>
          </w:p>
          <w:p w14:paraId="5C433E4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插入损耗小于0.2dB。</w:t>
            </w:r>
          </w:p>
        </w:tc>
        <w:tc>
          <w:tcPr>
            <w:tcW w:w="765" w:type="dxa"/>
            <w:vAlign w:val="center"/>
          </w:tcPr>
          <w:p w14:paraId="5C909B6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1A91629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160</w:t>
            </w:r>
          </w:p>
        </w:tc>
        <w:tc>
          <w:tcPr>
            <w:tcW w:w="855" w:type="dxa"/>
            <w:vAlign w:val="center"/>
          </w:tcPr>
          <w:p w14:paraId="6740428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8F2139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E86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trPr>
        <w:tc>
          <w:tcPr>
            <w:tcW w:w="722" w:type="dxa"/>
            <w:vAlign w:val="center"/>
          </w:tcPr>
          <w:p w14:paraId="33A7540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1110" w:type="dxa"/>
            <w:vAlign w:val="center"/>
          </w:tcPr>
          <w:p w14:paraId="7BC5840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8口ONU</w:t>
            </w:r>
          </w:p>
        </w:tc>
        <w:tc>
          <w:tcPr>
            <w:tcW w:w="4155" w:type="dxa"/>
            <w:vAlign w:val="center"/>
          </w:tcPr>
          <w:p w14:paraId="563645B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1.盒式ONU设备, 金属外壳，工作温度：-5°C ~ +45°C，支持220V AC供电；</w:t>
            </w:r>
          </w:p>
          <w:p w14:paraId="607AFA3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2.网络侧接口：不少于1*GPON ，用户侧接口：不少于8*GE； </w:t>
            </w:r>
          </w:p>
          <w:p w14:paraId="221C729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3.支持配置防 DoS 攻击、MAC 地址过滤、静态MAC地址绑定等安全特性；</w:t>
            </w:r>
          </w:p>
          <w:p w14:paraId="2AADC4A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4.支持以太端口限速 、支持802.1p 优先级 、支持SP/WRR/SP+WRR等QoS特性;</w:t>
            </w:r>
          </w:p>
          <w:p w14:paraId="515899B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5.支持网管和web页面管理等运维管理功能；</w:t>
            </w:r>
          </w:p>
          <w:p w14:paraId="5217660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6.持流氓 ONU 检测和自律。</w:t>
            </w:r>
          </w:p>
          <w:p w14:paraId="066C2F0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p>
        </w:tc>
        <w:tc>
          <w:tcPr>
            <w:tcW w:w="765" w:type="dxa"/>
            <w:vAlign w:val="center"/>
          </w:tcPr>
          <w:p w14:paraId="36161E4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6333E7F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w:t>
            </w:r>
          </w:p>
        </w:tc>
        <w:tc>
          <w:tcPr>
            <w:tcW w:w="855" w:type="dxa"/>
            <w:vAlign w:val="center"/>
          </w:tcPr>
          <w:p w14:paraId="5E912F3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6E6142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E07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D01DD3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1110" w:type="dxa"/>
            <w:vAlign w:val="center"/>
          </w:tcPr>
          <w:p w14:paraId="4C58B89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8口POE ONU</w:t>
            </w:r>
          </w:p>
        </w:tc>
        <w:tc>
          <w:tcPr>
            <w:tcW w:w="4155" w:type="dxa"/>
            <w:vAlign w:val="center"/>
          </w:tcPr>
          <w:p w14:paraId="6735228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1.盒式ONU设备, 金属外壳，工作温度：-5°C ~ +45°C，支持220V AC供电；</w:t>
            </w:r>
          </w:p>
          <w:p w14:paraId="028AE3E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2.网络侧接口：不少于1*GPON，用户侧接口：不少于8*GE，GE口支持POE/POE+；</w:t>
            </w:r>
          </w:p>
          <w:p w14:paraId="1CEA497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3.POE输出总功率不少于120W，每个 PoE 接口输出不少于30W； </w:t>
            </w:r>
          </w:p>
          <w:p w14:paraId="294FBB4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4.支持以太端口限速 、支持802.1p 优先级、支持SP/WRR/SP+WRR等QoS特性;</w:t>
            </w:r>
          </w:p>
          <w:p w14:paraId="464C7C8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5.支持网管和web页面管理等运维管理功能；</w:t>
            </w:r>
          </w:p>
          <w:p w14:paraId="0F760EC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6.支持流氓 ONU 检测和自律。</w:t>
            </w:r>
          </w:p>
        </w:tc>
        <w:tc>
          <w:tcPr>
            <w:tcW w:w="765" w:type="dxa"/>
            <w:vAlign w:val="center"/>
          </w:tcPr>
          <w:p w14:paraId="49289CC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223F6D0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23</w:t>
            </w:r>
          </w:p>
        </w:tc>
        <w:tc>
          <w:tcPr>
            <w:tcW w:w="855" w:type="dxa"/>
            <w:vAlign w:val="center"/>
          </w:tcPr>
          <w:p w14:paraId="742589A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E3D02B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9DA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AF2824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w:t>
            </w:r>
          </w:p>
        </w:tc>
        <w:tc>
          <w:tcPr>
            <w:tcW w:w="1110" w:type="dxa"/>
            <w:vAlign w:val="center"/>
          </w:tcPr>
          <w:p w14:paraId="11FBB59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电源线</w:t>
            </w:r>
          </w:p>
        </w:tc>
        <w:tc>
          <w:tcPr>
            <w:tcW w:w="4155" w:type="dxa"/>
            <w:vAlign w:val="center"/>
          </w:tcPr>
          <w:p w14:paraId="3526DA3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FS-RVV3*2.5。</w:t>
            </w:r>
          </w:p>
        </w:tc>
        <w:tc>
          <w:tcPr>
            <w:tcW w:w="765" w:type="dxa"/>
            <w:vAlign w:val="center"/>
          </w:tcPr>
          <w:p w14:paraId="694A5F9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1CAFCDC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800</w:t>
            </w:r>
          </w:p>
        </w:tc>
        <w:tc>
          <w:tcPr>
            <w:tcW w:w="855" w:type="dxa"/>
            <w:vAlign w:val="center"/>
          </w:tcPr>
          <w:p w14:paraId="0C38DE2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1DA5B5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3B4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6142E0D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2.宿舍楼</w:t>
            </w:r>
          </w:p>
        </w:tc>
      </w:tr>
      <w:tr w14:paraId="7496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EBCA0F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747804B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86型空白面板盖板</w:t>
            </w:r>
          </w:p>
        </w:tc>
        <w:tc>
          <w:tcPr>
            <w:tcW w:w="4155" w:type="dxa"/>
            <w:vAlign w:val="center"/>
          </w:tcPr>
          <w:p w14:paraId="2706B4C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86型空白面板盖板。</w:t>
            </w:r>
          </w:p>
        </w:tc>
        <w:tc>
          <w:tcPr>
            <w:tcW w:w="765" w:type="dxa"/>
            <w:vAlign w:val="center"/>
          </w:tcPr>
          <w:p w14:paraId="1884559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3E1F504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74</w:t>
            </w:r>
          </w:p>
        </w:tc>
        <w:tc>
          <w:tcPr>
            <w:tcW w:w="855" w:type="dxa"/>
            <w:vAlign w:val="center"/>
          </w:tcPr>
          <w:p w14:paraId="17E06D2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32C82D1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FDD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99B939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2DB50E1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信息面板（单口）</w:t>
            </w:r>
          </w:p>
        </w:tc>
        <w:tc>
          <w:tcPr>
            <w:tcW w:w="4155" w:type="dxa"/>
            <w:vAlign w:val="center"/>
          </w:tcPr>
          <w:p w14:paraId="31DB136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平口面板,单孔,乳白色,带弹起式防尘盖,标配可替换的计算机,电话标识</w:t>
            </w:r>
          </w:p>
          <w:p w14:paraId="2D0CC05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材料：所有塑料材料均采用ABS材质耐腐塑料，配有标签，满足UL 94V-0 防火等级；</w:t>
            </w:r>
          </w:p>
          <w:p w14:paraId="67F1849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标准:产品符合RoHS环保要求。</w:t>
            </w:r>
          </w:p>
        </w:tc>
        <w:tc>
          <w:tcPr>
            <w:tcW w:w="765" w:type="dxa"/>
            <w:vAlign w:val="center"/>
          </w:tcPr>
          <w:p w14:paraId="2FD830D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0D100EC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11</w:t>
            </w:r>
          </w:p>
        </w:tc>
        <w:tc>
          <w:tcPr>
            <w:tcW w:w="855" w:type="dxa"/>
            <w:vAlign w:val="center"/>
          </w:tcPr>
          <w:p w14:paraId="56EC021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968FD7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307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695CBED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68152B5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信息面板（双口）</w:t>
            </w:r>
          </w:p>
        </w:tc>
        <w:tc>
          <w:tcPr>
            <w:tcW w:w="4155" w:type="dxa"/>
            <w:vAlign w:val="center"/>
          </w:tcPr>
          <w:p w14:paraId="5517AEA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平口面板,双孔,乳白色,带弹起式防尘盖,标配可替换的计算机,电话标识</w:t>
            </w:r>
          </w:p>
          <w:p w14:paraId="58E7CDC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材料：所有塑料材料均采用ABS材质耐腐塑料，配有标签，满足UL 94V-0 防火等级；</w:t>
            </w:r>
          </w:p>
          <w:p w14:paraId="61925B0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标准:产品符合RoHS环保要求。</w:t>
            </w:r>
          </w:p>
        </w:tc>
        <w:tc>
          <w:tcPr>
            <w:tcW w:w="765" w:type="dxa"/>
            <w:vAlign w:val="center"/>
          </w:tcPr>
          <w:p w14:paraId="3D5051F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7A1CBB2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46332D5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33511DC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231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C5A480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7ED72B2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六类非屏蔽模块</w:t>
            </w:r>
          </w:p>
        </w:tc>
        <w:tc>
          <w:tcPr>
            <w:tcW w:w="4155" w:type="dxa"/>
            <w:vAlign w:val="center"/>
          </w:tcPr>
          <w:p w14:paraId="194E183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6类非屏蔽模块(180°卡接  H-JACK)，白色；</w:t>
            </w:r>
          </w:p>
          <w:p w14:paraId="607787D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标准：ANSI/TIA568C.2 及ISO/IEC 11801:2002 Ed2.0 ，模块性能指标完全优于现行6类250MHZ标准；</w:t>
            </w:r>
          </w:p>
          <w:p w14:paraId="2F29298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拔插寿命：≥ 1500 次；</w:t>
            </w:r>
          </w:p>
          <w:p w14:paraId="7E2D860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端接寿命：≥250次；</w:t>
            </w:r>
          </w:p>
          <w:p w14:paraId="1171A0C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模块尾部带线缆保护套；</w:t>
            </w:r>
          </w:p>
          <w:p w14:paraId="0C5E666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采用专用的带线工具一次性打断8根线缆，保证施工质量和测试效果。</w:t>
            </w:r>
          </w:p>
        </w:tc>
        <w:tc>
          <w:tcPr>
            <w:tcW w:w="765" w:type="dxa"/>
            <w:vAlign w:val="center"/>
          </w:tcPr>
          <w:p w14:paraId="6AC6021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3C385C9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87</w:t>
            </w:r>
          </w:p>
        </w:tc>
        <w:tc>
          <w:tcPr>
            <w:tcW w:w="855" w:type="dxa"/>
            <w:vAlign w:val="center"/>
          </w:tcPr>
          <w:p w14:paraId="60A0B72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02B90A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B5E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0168B0D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3.水平区材料</w:t>
            </w:r>
          </w:p>
        </w:tc>
      </w:tr>
      <w:tr w14:paraId="42CC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0094ED0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7FCE203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六类非屏蔽双绞线</w:t>
            </w:r>
          </w:p>
        </w:tc>
        <w:tc>
          <w:tcPr>
            <w:tcW w:w="4155" w:type="dxa"/>
            <w:vAlign w:val="center"/>
          </w:tcPr>
          <w:p w14:paraId="2188B8B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6类室内网线,Cat6非屏蔽双绞线,23AWG,工作温度为-20~60℃</w:t>
            </w:r>
          </w:p>
          <w:p w14:paraId="1D7B9A5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标准：符合ISO/IEC 11801、TIA-568-C.2、GB/T 18015.5要求,所用材料符合RoHS要求，性能指标优于现行6类线缆250MHz标准；</w:t>
            </w:r>
          </w:p>
          <w:p w14:paraId="27F8DCB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标准箱装长度:305m±1.5m；</w:t>
            </w:r>
          </w:p>
          <w:p w14:paraId="48BD171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线缆颜色:白色；</w:t>
            </w:r>
          </w:p>
          <w:p w14:paraId="17AE1F1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芯线规格:23AWG，无氧铜；</w:t>
            </w:r>
          </w:p>
          <w:p w14:paraId="58DD013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线缆结构：4对8芯双绞线,每对之间采用十字骨架隔离,每芯均有颜色区分,外皮印有厂商标识及电缆编码，有撕裂绳。</w:t>
            </w:r>
          </w:p>
        </w:tc>
        <w:tc>
          <w:tcPr>
            <w:tcW w:w="765" w:type="dxa"/>
            <w:vAlign w:val="center"/>
          </w:tcPr>
          <w:p w14:paraId="24B385C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箱</w:t>
            </w:r>
          </w:p>
        </w:tc>
        <w:tc>
          <w:tcPr>
            <w:tcW w:w="840" w:type="dxa"/>
            <w:vAlign w:val="center"/>
          </w:tcPr>
          <w:p w14:paraId="322EF2D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15</w:t>
            </w:r>
          </w:p>
        </w:tc>
        <w:tc>
          <w:tcPr>
            <w:tcW w:w="855" w:type="dxa"/>
            <w:vAlign w:val="center"/>
          </w:tcPr>
          <w:p w14:paraId="45A1B8E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7F73A5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D6C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B58F0D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31F69ED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4芯室内单模光缆</w:t>
            </w:r>
          </w:p>
        </w:tc>
        <w:tc>
          <w:tcPr>
            <w:tcW w:w="4155" w:type="dxa"/>
            <w:vAlign w:val="center"/>
          </w:tcPr>
          <w:p w14:paraId="1A231CF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室内4芯OS2单模光缆，9/125μm，工作温度为-20~60℃；</w:t>
            </w:r>
          </w:p>
          <w:p w14:paraId="6F3C87D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光缆结构:GJPFJH；</w:t>
            </w:r>
          </w:p>
          <w:p w14:paraId="028DEE7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外皮材质:LSZH；</w:t>
            </w:r>
          </w:p>
          <w:p w14:paraId="1DBA392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衰减：≤0.3dB/km（1550nm），≤0.4dB/km(1310nm)；</w:t>
            </w:r>
          </w:p>
          <w:p w14:paraId="78BBCAF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最小弯曲半径：动态20D、静态10D。</w:t>
            </w:r>
          </w:p>
        </w:tc>
        <w:tc>
          <w:tcPr>
            <w:tcW w:w="765" w:type="dxa"/>
            <w:vAlign w:val="center"/>
          </w:tcPr>
          <w:p w14:paraId="7FCE68F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7EFA2A0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2500</w:t>
            </w:r>
          </w:p>
        </w:tc>
        <w:tc>
          <w:tcPr>
            <w:tcW w:w="855" w:type="dxa"/>
            <w:vAlign w:val="center"/>
          </w:tcPr>
          <w:p w14:paraId="6DD41D1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981157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6AD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61C6A58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4.管理间材料</w:t>
            </w:r>
          </w:p>
        </w:tc>
      </w:tr>
      <w:tr w14:paraId="0EAF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222E18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6442CA9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24口网络配线架</w:t>
            </w:r>
          </w:p>
        </w:tc>
        <w:tc>
          <w:tcPr>
            <w:tcW w:w="4155" w:type="dxa"/>
            <w:vAlign w:val="center"/>
          </w:tcPr>
          <w:p w14:paraId="4286B32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6类非屏蔽配线架,1U24口,黑色,自带后置理线架；</w:t>
            </w:r>
          </w:p>
          <w:p w14:paraId="44EBA9C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标准：符合ISO/IEC 11801:2002 Ed2.0，ANSI/TIA 568C.2要求,所用材料符合RoHS要求，性能指标优于现行6类250MHz标准。</w:t>
            </w:r>
          </w:p>
        </w:tc>
        <w:tc>
          <w:tcPr>
            <w:tcW w:w="765" w:type="dxa"/>
            <w:vAlign w:val="center"/>
          </w:tcPr>
          <w:p w14:paraId="3926471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4F730BA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11</w:t>
            </w:r>
          </w:p>
        </w:tc>
        <w:tc>
          <w:tcPr>
            <w:tcW w:w="855" w:type="dxa"/>
            <w:vAlign w:val="center"/>
          </w:tcPr>
          <w:p w14:paraId="74FAA92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D66A00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C7E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39AA81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6245BEE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24口光纤配线架</w:t>
            </w:r>
          </w:p>
        </w:tc>
        <w:tc>
          <w:tcPr>
            <w:tcW w:w="4155" w:type="dxa"/>
            <w:vAlign w:val="center"/>
          </w:tcPr>
          <w:p w14:paraId="2227267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48芯ODF架LC，含LC适配器及LC单模尾纤；</w:t>
            </w:r>
          </w:p>
          <w:p w14:paraId="739EC42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抽拉式设计；</w:t>
            </w:r>
          </w:p>
          <w:p w14:paraId="7EE669A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颜色：黑色；</w:t>
            </w:r>
          </w:p>
          <w:p w14:paraId="381F0E3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高度：2U ；</w:t>
            </w:r>
          </w:p>
          <w:p w14:paraId="27BAA8E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材质：冷轧板、表明喷塑；箱体厚度1.2mm，挂耳1.5mm，内部螺钉、螺母材质镀锌。</w:t>
            </w:r>
          </w:p>
        </w:tc>
        <w:tc>
          <w:tcPr>
            <w:tcW w:w="765" w:type="dxa"/>
            <w:vAlign w:val="center"/>
          </w:tcPr>
          <w:p w14:paraId="5B39620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0CA045A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22</w:t>
            </w:r>
          </w:p>
        </w:tc>
        <w:tc>
          <w:tcPr>
            <w:tcW w:w="855" w:type="dxa"/>
            <w:vAlign w:val="center"/>
          </w:tcPr>
          <w:p w14:paraId="4D4D5F3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CDF1BF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261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330EF3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18D8857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理线架</w:t>
            </w:r>
          </w:p>
        </w:tc>
        <w:tc>
          <w:tcPr>
            <w:tcW w:w="4155" w:type="dxa"/>
            <w:vAlign w:val="center"/>
          </w:tcPr>
          <w:p w14:paraId="391E7DB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理线器，带金属盖板，1U，黑色，安装于机架的前端，用于提供配线架或设备用跳线的水平方向线缆管理。</w:t>
            </w:r>
          </w:p>
        </w:tc>
        <w:tc>
          <w:tcPr>
            <w:tcW w:w="765" w:type="dxa"/>
            <w:vAlign w:val="center"/>
          </w:tcPr>
          <w:p w14:paraId="20BE72A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220DD43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80</w:t>
            </w:r>
          </w:p>
        </w:tc>
        <w:tc>
          <w:tcPr>
            <w:tcW w:w="855" w:type="dxa"/>
            <w:vAlign w:val="center"/>
          </w:tcPr>
          <w:p w14:paraId="7FE24D0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12812D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863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56EE6A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011F694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22U网络机柜</w:t>
            </w:r>
          </w:p>
        </w:tc>
        <w:tc>
          <w:tcPr>
            <w:tcW w:w="4155" w:type="dxa"/>
            <w:vAlign w:val="center"/>
          </w:tcPr>
          <w:p w14:paraId="1B6DCEF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布线机柜，22U；</w:t>
            </w:r>
          </w:p>
          <w:p w14:paraId="59A3F0A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安装方式：落地；</w:t>
            </w:r>
          </w:p>
          <w:p w14:paraId="40A8B9D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前后门规格：前单开网孔门 后双开网孔门；</w:t>
            </w:r>
          </w:p>
          <w:p w14:paraId="6E3DA95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PDU配置：1个8口PDU；</w:t>
            </w:r>
          </w:p>
          <w:p w14:paraId="7A9AFD8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层板配置：1个 宽487*深275*高44 mm 承重60KG；</w:t>
            </w:r>
          </w:p>
          <w:p w14:paraId="4293302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辅件：含40套安装螺丝，4个膨胀螺丝。</w:t>
            </w:r>
          </w:p>
        </w:tc>
        <w:tc>
          <w:tcPr>
            <w:tcW w:w="765" w:type="dxa"/>
            <w:vAlign w:val="center"/>
          </w:tcPr>
          <w:p w14:paraId="5AB853B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7DE3EA4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623CF27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CB6EC1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298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18249E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1110" w:type="dxa"/>
            <w:vAlign w:val="center"/>
          </w:tcPr>
          <w:p w14:paraId="3807E53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42U网络机柜</w:t>
            </w:r>
          </w:p>
        </w:tc>
        <w:tc>
          <w:tcPr>
            <w:tcW w:w="4155" w:type="dxa"/>
            <w:vAlign w:val="center"/>
          </w:tcPr>
          <w:p w14:paraId="4D193C5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布线机柜，42U；</w:t>
            </w:r>
          </w:p>
          <w:p w14:paraId="421AB42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安装方式：落地；</w:t>
            </w:r>
          </w:p>
          <w:p w14:paraId="22DFA05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前后门规格：前单开网孔门 后双开网孔门；</w:t>
            </w:r>
          </w:p>
          <w:p w14:paraId="12028FF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PDU配置：1个8口PDU；</w:t>
            </w:r>
          </w:p>
          <w:p w14:paraId="1CAF74D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层板配置：1个 宽487*深275*高44 mm 承重60KG；</w:t>
            </w:r>
          </w:p>
          <w:p w14:paraId="6402BA8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辅件：含40套安装螺丝，4个膨胀螺丝。</w:t>
            </w:r>
          </w:p>
        </w:tc>
        <w:tc>
          <w:tcPr>
            <w:tcW w:w="765" w:type="dxa"/>
            <w:vAlign w:val="center"/>
          </w:tcPr>
          <w:p w14:paraId="5D14ADA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47D2446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6A16048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E38FB0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1CF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A90E48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1110" w:type="dxa"/>
            <w:vAlign w:val="center"/>
          </w:tcPr>
          <w:p w14:paraId="7491011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电源线</w:t>
            </w:r>
          </w:p>
        </w:tc>
        <w:tc>
          <w:tcPr>
            <w:tcW w:w="4155" w:type="dxa"/>
            <w:vAlign w:val="center"/>
          </w:tcPr>
          <w:p w14:paraId="331F1E6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FS-RVV3*2.5。</w:t>
            </w:r>
          </w:p>
        </w:tc>
        <w:tc>
          <w:tcPr>
            <w:tcW w:w="765" w:type="dxa"/>
            <w:vAlign w:val="center"/>
          </w:tcPr>
          <w:p w14:paraId="5E2A192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05B053B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150</w:t>
            </w:r>
          </w:p>
        </w:tc>
        <w:tc>
          <w:tcPr>
            <w:tcW w:w="855" w:type="dxa"/>
            <w:vAlign w:val="center"/>
          </w:tcPr>
          <w:p w14:paraId="055F224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7D6D12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C69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09829EE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5.垂直间材料</w:t>
            </w:r>
          </w:p>
        </w:tc>
      </w:tr>
      <w:tr w14:paraId="2F2C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80DCE8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69B20A6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六类非屏蔽双绞线</w:t>
            </w:r>
          </w:p>
        </w:tc>
        <w:tc>
          <w:tcPr>
            <w:tcW w:w="4155" w:type="dxa"/>
            <w:vAlign w:val="center"/>
          </w:tcPr>
          <w:p w14:paraId="79B6034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6类室内网线,Cat6非屏蔽双绞线,23AWG,工作温度为-20~60℃</w:t>
            </w:r>
          </w:p>
          <w:p w14:paraId="05E701D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标准：符合ISO/IEC 11801、TIA-568-C.2、GB/T 18015.5要求,所用材料符合RoHS要求，性能指标优于现行6类线缆250MHz标准；</w:t>
            </w:r>
          </w:p>
          <w:p w14:paraId="77820F8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标准箱装长度:305m±1.5m；</w:t>
            </w:r>
          </w:p>
          <w:p w14:paraId="3DFF761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线缆颜色:白色；</w:t>
            </w:r>
          </w:p>
          <w:p w14:paraId="2276F86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芯线规格:23AWG，无氧铜；</w:t>
            </w:r>
          </w:p>
          <w:p w14:paraId="699F1CA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线缆结构：4对8芯双绞线,每对之间采用十字骨架隔离,每芯均有颜色区分,外皮印有厂商标识及电缆编码，有撕裂绳。</w:t>
            </w:r>
          </w:p>
        </w:tc>
        <w:tc>
          <w:tcPr>
            <w:tcW w:w="765" w:type="dxa"/>
            <w:vAlign w:val="center"/>
          </w:tcPr>
          <w:p w14:paraId="50683FA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箱</w:t>
            </w:r>
          </w:p>
        </w:tc>
        <w:tc>
          <w:tcPr>
            <w:tcW w:w="840" w:type="dxa"/>
            <w:vAlign w:val="center"/>
          </w:tcPr>
          <w:p w14:paraId="7A59E02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855" w:type="dxa"/>
            <w:vAlign w:val="center"/>
          </w:tcPr>
          <w:p w14:paraId="7F5728C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77FAB6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5C9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0BA7C66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12384B2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12芯室内单模光缆</w:t>
            </w:r>
          </w:p>
        </w:tc>
        <w:tc>
          <w:tcPr>
            <w:tcW w:w="4155" w:type="dxa"/>
            <w:vAlign w:val="center"/>
          </w:tcPr>
          <w:p w14:paraId="213D955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室内12芯OS2单模光缆，9/125μm，工作温度为-20~60℃；</w:t>
            </w:r>
          </w:p>
          <w:p w14:paraId="66E1826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光缆结构:GJPFJH；</w:t>
            </w:r>
          </w:p>
          <w:p w14:paraId="041F475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外皮材质:LSZH；</w:t>
            </w:r>
          </w:p>
          <w:p w14:paraId="5E849E5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衰减：≤0.3dB/km（1550nm），≤0.4dB/km(1310nm)；</w:t>
            </w:r>
          </w:p>
          <w:p w14:paraId="73DE7B3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最小弯曲半径：动态20D、静态10D。</w:t>
            </w:r>
          </w:p>
        </w:tc>
        <w:tc>
          <w:tcPr>
            <w:tcW w:w="765" w:type="dxa"/>
            <w:vAlign w:val="center"/>
          </w:tcPr>
          <w:p w14:paraId="1EF3FAA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6F09FE1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800</w:t>
            </w:r>
          </w:p>
        </w:tc>
        <w:tc>
          <w:tcPr>
            <w:tcW w:w="855" w:type="dxa"/>
            <w:vAlign w:val="center"/>
          </w:tcPr>
          <w:p w14:paraId="1157C77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FFC974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686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5DE567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3F48465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12芯室外单模光缆</w:t>
            </w:r>
          </w:p>
        </w:tc>
        <w:tc>
          <w:tcPr>
            <w:tcW w:w="4155" w:type="dxa"/>
            <w:vAlign w:val="center"/>
          </w:tcPr>
          <w:p w14:paraId="5D41421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室外12芯OS2单模光缆，9/125μm，工作温度为-20~60℃；</w:t>
            </w:r>
          </w:p>
          <w:p w14:paraId="2B29E2A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光缆结构:GYXTW（4根钢丝）</w:t>
            </w:r>
          </w:p>
          <w:p w14:paraId="58C9778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护套类型:PE护套；</w:t>
            </w:r>
          </w:p>
          <w:p w14:paraId="6ADB870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衰减：≤0.3dB/km（1550nm），≤0.4dB/km(1310nm)；</w:t>
            </w:r>
          </w:p>
          <w:p w14:paraId="1128DCA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最小弯曲半径：动态20D、静态10D。</w:t>
            </w:r>
          </w:p>
        </w:tc>
        <w:tc>
          <w:tcPr>
            <w:tcW w:w="765" w:type="dxa"/>
            <w:vAlign w:val="center"/>
          </w:tcPr>
          <w:p w14:paraId="642F654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20F1C3D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2000</w:t>
            </w:r>
          </w:p>
        </w:tc>
        <w:tc>
          <w:tcPr>
            <w:tcW w:w="855" w:type="dxa"/>
            <w:vAlign w:val="center"/>
          </w:tcPr>
          <w:p w14:paraId="24CCDA2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1D965B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91A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560304F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6.机房</w:t>
            </w:r>
          </w:p>
        </w:tc>
      </w:tr>
      <w:tr w14:paraId="3C47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04B2FD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101CCA5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24口光纤配线架</w:t>
            </w:r>
          </w:p>
        </w:tc>
        <w:tc>
          <w:tcPr>
            <w:tcW w:w="4155" w:type="dxa"/>
            <w:vAlign w:val="center"/>
          </w:tcPr>
          <w:p w14:paraId="08007BD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48芯ODF架LC，含LC适配器及LC单模尾纤；</w:t>
            </w:r>
          </w:p>
          <w:p w14:paraId="0FDB5A1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抽拉式设计；</w:t>
            </w:r>
          </w:p>
          <w:p w14:paraId="70C4A4A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颜色：黑色；</w:t>
            </w:r>
          </w:p>
          <w:p w14:paraId="5B98567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高度：2U； </w:t>
            </w:r>
          </w:p>
          <w:p w14:paraId="07B4672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材质：冷轧板、表明喷塑；箱体厚度1.2mm，挂耳1.5mm，内部螺钉、螺母材质镀锌。</w:t>
            </w:r>
          </w:p>
        </w:tc>
        <w:tc>
          <w:tcPr>
            <w:tcW w:w="765" w:type="dxa"/>
            <w:vAlign w:val="center"/>
          </w:tcPr>
          <w:p w14:paraId="37A4B6B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6862186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855" w:type="dxa"/>
            <w:vAlign w:val="center"/>
          </w:tcPr>
          <w:p w14:paraId="0F2EE0D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34F5B9E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5BC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C317F5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6A283B1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理线架</w:t>
            </w:r>
          </w:p>
        </w:tc>
        <w:tc>
          <w:tcPr>
            <w:tcW w:w="4155" w:type="dxa"/>
            <w:vAlign w:val="center"/>
          </w:tcPr>
          <w:p w14:paraId="0176503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理线器，带金属盖板，1U，黑色，安装于机架的前端，用于提供配线架或设备用跳线的水平方向线缆管理。</w:t>
            </w:r>
          </w:p>
        </w:tc>
        <w:tc>
          <w:tcPr>
            <w:tcW w:w="765" w:type="dxa"/>
            <w:vAlign w:val="center"/>
          </w:tcPr>
          <w:p w14:paraId="2338276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00181FD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855" w:type="dxa"/>
            <w:vAlign w:val="center"/>
          </w:tcPr>
          <w:p w14:paraId="78ABCC2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65DDBB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2D3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501EB4E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7.管路</w:t>
            </w:r>
          </w:p>
        </w:tc>
      </w:tr>
      <w:tr w14:paraId="4BDD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16C7BE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60221D4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PE32</w:t>
            </w:r>
          </w:p>
        </w:tc>
        <w:tc>
          <w:tcPr>
            <w:tcW w:w="4155" w:type="dxa"/>
            <w:vAlign w:val="center"/>
          </w:tcPr>
          <w:p w14:paraId="7D31E28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HDPE高密度聚乙烯线管，管径32。</w:t>
            </w:r>
          </w:p>
        </w:tc>
        <w:tc>
          <w:tcPr>
            <w:tcW w:w="765" w:type="dxa"/>
            <w:vAlign w:val="center"/>
          </w:tcPr>
          <w:p w14:paraId="66C60AB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49E13DB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400</w:t>
            </w:r>
          </w:p>
        </w:tc>
        <w:tc>
          <w:tcPr>
            <w:tcW w:w="855" w:type="dxa"/>
            <w:vAlign w:val="center"/>
          </w:tcPr>
          <w:p w14:paraId="70532BB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3887616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A6B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2A921B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4E1FE61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线管</w:t>
            </w:r>
          </w:p>
        </w:tc>
        <w:tc>
          <w:tcPr>
            <w:tcW w:w="4155" w:type="dxa"/>
            <w:vAlign w:val="center"/>
          </w:tcPr>
          <w:p w14:paraId="5523EE5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JDG20。</w:t>
            </w:r>
          </w:p>
        </w:tc>
        <w:tc>
          <w:tcPr>
            <w:tcW w:w="765" w:type="dxa"/>
            <w:vAlign w:val="center"/>
          </w:tcPr>
          <w:p w14:paraId="1DD47D3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543B43F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2000</w:t>
            </w:r>
          </w:p>
        </w:tc>
        <w:tc>
          <w:tcPr>
            <w:tcW w:w="855" w:type="dxa"/>
            <w:vAlign w:val="center"/>
          </w:tcPr>
          <w:p w14:paraId="784208F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B01811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988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AECB20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165B5F8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线管</w:t>
            </w:r>
          </w:p>
        </w:tc>
        <w:tc>
          <w:tcPr>
            <w:tcW w:w="4155" w:type="dxa"/>
            <w:vAlign w:val="center"/>
          </w:tcPr>
          <w:p w14:paraId="3147F98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JDG25。</w:t>
            </w:r>
          </w:p>
        </w:tc>
        <w:tc>
          <w:tcPr>
            <w:tcW w:w="765" w:type="dxa"/>
            <w:vAlign w:val="center"/>
          </w:tcPr>
          <w:p w14:paraId="671B23E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0295096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800</w:t>
            </w:r>
          </w:p>
        </w:tc>
        <w:tc>
          <w:tcPr>
            <w:tcW w:w="855" w:type="dxa"/>
            <w:vAlign w:val="center"/>
          </w:tcPr>
          <w:p w14:paraId="60AD59E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3A4DE4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517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447BF2A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8.计算机网络系统</w:t>
            </w:r>
          </w:p>
        </w:tc>
      </w:tr>
      <w:tr w14:paraId="3627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164860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46C8960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8口POE ONU</w:t>
            </w:r>
          </w:p>
        </w:tc>
        <w:tc>
          <w:tcPr>
            <w:tcW w:w="4155" w:type="dxa"/>
            <w:vAlign w:val="center"/>
          </w:tcPr>
          <w:p w14:paraId="35920AC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1.盒式ONU设备, 金属外壳，工作温度：-5°C ~ +45°C，支持220V AC供电；</w:t>
            </w:r>
          </w:p>
          <w:p w14:paraId="38E7821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2.网络侧接口：不少于1*GPON，用户侧接口：不少于8*GE，GE口支持POE/POE+；</w:t>
            </w:r>
          </w:p>
          <w:p w14:paraId="44DD187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3.POE输出总功率不少于120W，每个 PoE 接口输出不少于30W； </w:t>
            </w:r>
          </w:p>
          <w:p w14:paraId="026E8A2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4.支持以太端口限速 、支持802.1p 优先级 、支持SP/WRR/SP+WRR等QoS特性;</w:t>
            </w:r>
          </w:p>
          <w:p w14:paraId="5D67774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5.支持网管和web页面管理等运维管理功能；</w:t>
            </w:r>
          </w:p>
          <w:p w14:paraId="29842A7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6.支持流氓 ONU 检测和自律。</w:t>
            </w:r>
          </w:p>
        </w:tc>
        <w:tc>
          <w:tcPr>
            <w:tcW w:w="765" w:type="dxa"/>
            <w:vAlign w:val="center"/>
          </w:tcPr>
          <w:p w14:paraId="17DA97F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54F0F78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1034AAF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B731EE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972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0091536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68E5FE8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GPON OLT</w:t>
            </w:r>
          </w:p>
        </w:tc>
        <w:tc>
          <w:tcPr>
            <w:tcW w:w="4155" w:type="dxa"/>
            <w:vAlign w:val="center"/>
          </w:tcPr>
          <w:p w14:paraId="549D0EE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1.OLT设备采用分布式架构，支持GPON、XG(S)-PON、XGS-PON&amp;GPON Combo、50G-PON&amp;XGS-GPON Combo、 10GE/2.5GE/GE接入；</w:t>
            </w:r>
          </w:p>
          <w:p w14:paraId="0863E82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2、支持双主控板，双电源板，支持业务槽位不少于2个, 支持DC直流输入；</w:t>
            </w:r>
          </w:p>
          <w:p w14:paraId="29B3783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3.系统交换容量不少于560Gbit/s，槽位带宽不少于40Gbit/s，主控板支持10GE光口数不少于2个, 上行口支持以太网链路聚合 ,上行口支持MSTP特性 ；</w:t>
            </w:r>
          </w:p>
          <w:p w14:paraId="2F5D851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4.支持802.1x认证 和支持Portal认证安全接入特性；</w:t>
            </w:r>
          </w:p>
          <w:p w14:paraId="08CCA63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5.为了网络安全、自主、高效、节能，OLT主控板和PON单板主要业务处理芯片均为国产自研芯片；</w:t>
            </w:r>
          </w:p>
          <w:p w14:paraId="7402229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highlight w:val="none"/>
                <w:vertAlign w:val="baseline"/>
                <w:lang w:val="en-US" w:eastAsia="zh-CN" w:bidi="ar-SA"/>
              </w:rPr>
            </w:pPr>
            <w:r>
              <w:rPr>
                <w:rFonts w:hint="eastAsia" w:ascii="宋体" w:hAnsi="宋体" w:eastAsia="宋体" w:cs="宋体"/>
                <w:b w:val="0"/>
                <w:bCs/>
                <w:color w:val="000000"/>
                <w:sz w:val="24"/>
                <w:szCs w:val="24"/>
                <w:highlight w:val="none"/>
                <w:vertAlign w:val="baseline"/>
                <w:lang w:val="en-US" w:eastAsia="zh-CN" w:bidi="ar-SA"/>
              </w:rPr>
              <w:t>6.支持TypeC 单归属和双归属保护，保护倒换时延小于50ms（提供第三方检测报告</w:t>
            </w:r>
            <w:r>
              <w:rPr>
                <w:rFonts w:hint="eastAsia" w:ascii="宋体" w:hAnsi="宋体" w:cs="宋体"/>
                <w:b w:val="0"/>
                <w:bCs/>
                <w:color w:val="000000"/>
                <w:sz w:val="24"/>
                <w:szCs w:val="24"/>
                <w:highlight w:val="none"/>
                <w:vertAlign w:val="baseline"/>
                <w:lang w:val="en-US" w:eastAsia="zh-CN" w:bidi="ar-SA"/>
              </w:rPr>
              <w:t>；</w:t>
            </w:r>
          </w:p>
          <w:p w14:paraId="59BCF92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7.设备支持流氓ONU检测和隔离，检测和隔离时间不超过30s；</w:t>
            </w:r>
          </w:p>
          <w:p w14:paraId="5948063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8.OLT支持硬隔离网络切片特性，可以做到一张网安全承载多种业务；</w:t>
            </w:r>
          </w:p>
          <w:p w14:paraId="1AA9C7D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9.实配16个GPON口，4个10G上行接口。</w:t>
            </w:r>
          </w:p>
        </w:tc>
        <w:tc>
          <w:tcPr>
            <w:tcW w:w="765" w:type="dxa"/>
            <w:vAlign w:val="center"/>
          </w:tcPr>
          <w:p w14:paraId="20D945A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2E09160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30C90A5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A7C9E8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8C2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783E6A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2A5EFF9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分光器</w:t>
            </w:r>
          </w:p>
        </w:tc>
        <w:tc>
          <w:tcPr>
            <w:tcW w:w="4155" w:type="dxa"/>
            <w:vAlign w:val="center"/>
          </w:tcPr>
          <w:p w14:paraId="66691DB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ODN SPL12(上架式分光器-SPL1202)2:8。</w:t>
            </w:r>
          </w:p>
        </w:tc>
        <w:tc>
          <w:tcPr>
            <w:tcW w:w="765" w:type="dxa"/>
            <w:vAlign w:val="center"/>
          </w:tcPr>
          <w:p w14:paraId="74AC1EC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533C9EF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w:t>
            </w:r>
          </w:p>
        </w:tc>
        <w:tc>
          <w:tcPr>
            <w:tcW w:w="855" w:type="dxa"/>
            <w:vAlign w:val="center"/>
          </w:tcPr>
          <w:p w14:paraId="70843C6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9182A1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6B2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91D0CC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6383726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24口千兆交换机</w:t>
            </w:r>
          </w:p>
        </w:tc>
        <w:tc>
          <w:tcPr>
            <w:tcW w:w="4155" w:type="dxa"/>
            <w:vAlign w:val="center"/>
          </w:tcPr>
          <w:p w14:paraId="062B325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1.交换容量≥670Gbps，包转发率≥170Mpps，以官网最小值为准；</w:t>
            </w:r>
          </w:p>
          <w:p w14:paraId="1F4AB5A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2.24 个 10/100/1000Base-T 以太网端口，4 个 GE SFP 端口；</w:t>
            </w:r>
          </w:p>
          <w:p w14:paraId="62ADB82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3.采用国产化CPU芯片，自主可控；</w:t>
            </w:r>
          </w:p>
          <w:p w14:paraId="661A934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4.支持Telemetry技术，配合网络分析组件通过智能故障识别算法对网络数据进行分析，精准展现网络实时状态，并能及时有效地定界故障以及定位故障发生原因，发现影响用户体验的网络问题，精准保障用户体验；</w:t>
            </w:r>
          </w:p>
          <w:p w14:paraId="0EF06B4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5.支持DRR、SP、DRR+SP队列调度算法，支持双向端口限速、广播风暴抑制功能；</w:t>
            </w:r>
          </w:p>
          <w:p w14:paraId="7F8E59A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6.主控支持独立蓝色ID指示灯，维护人员可以在后台点亮后去机房直接找到相对于设备，便于快速定位设备位置。</w:t>
            </w:r>
          </w:p>
        </w:tc>
        <w:tc>
          <w:tcPr>
            <w:tcW w:w="765" w:type="dxa"/>
            <w:vAlign w:val="center"/>
          </w:tcPr>
          <w:p w14:paraId="136C7A8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300BD51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855" w:type="dxa"/>
            <w:vAlign w:val="center"/>
          </w:tcPr>
          <w:p w14:paraId="03EFA99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F6B54D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CBE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156114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1110" w:type="dxa"/>
            <w:vAlign w:val="center"/>
          </w:tcPr>
          <w:p w14:paraId="57CEDBB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弱电插座</w:t>
            </w:r>
          </w:p>
        </w:tc>
        <w:tc>
          <w:tcPr>
            <w:tcW w:w="4155" w:type="dxa"/>
            <w:vAlign w:val="center"/>
          </w:tcPr>
          <w:p w14:paraId="60B4D04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p>
        </w:tc>
        <w:tc>
          <w:tcPr>
            <w:tcW w:w="765" w:type="dxa"/>
            <w:vAlign w:val="center"/>
          </w:tcPr>
          <w:p w14:paraId="7BA33D6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4474F77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39</w:t>
            </w:r>
          </w:p>
        </w:tc>
        <w:tc>
          <w:tcPr>
            <w:tcW w:w="855" w:type="dxa"/>
            <w:vAlign w:val="center"/>
          </w:tcPr>
          <w:p w14:paraId="03753C6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C71CF9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645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DF6C29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1110" w:type="dxa"/>
            <w:vAlign w:val="center"/>
          </w:tcPr>
          <w:p w14:paraId="62DDB74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AP</w:t>
            </w:r>
          </w:p>
        </w:tc>
        <w:tc>
          <w:tcPr>
            <w:tcW w:w="4155" w:type="dxa"/>
            <w:vAlign w:val="center"/>
          </w:tcPr>
          <w:p w14:paraId="7FFCC73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1.总空间流数4；整机速率≥3.5Gbps；</w:t>
            </w:r>
          </w:p>
          <w:p w14:paraId="0081147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2.支持 2.4GHz(2x2)+5GHz(2x2)双射频同时工作，其中 2.4GHz 频段最大速率 688Mbps，5GHz 频段最大速率</w:t>
            </w:r>
          </w:p>
          <w:p w14:paraId="51E3D3C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2.882Gbps，整机速率可达3.57Gbps；</w:t>
            </w:r>
          </w:p>
          <w:p w14:paraId="5FA9231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3.整机最大用户接入数≥256；</w:t>
            </w:r>
          </w:p>
          <w:p w14:paraId="6B0AD08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4.固化接口1 x 100M/1000M/2.5GE 电口，1 x USB 接口；</w:t>
            </w:r>
          </w:p>
          <w:p w14:paraId="2739FAD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highlight w:val="none"/>
                <w:vertAlign w:val="baseline"/>
                <w:lang w:val="en-US" w:eastAsia="zh-CN" w:bidi="ar-SA"/>
              </w:rPr>
            </w:pPr>
            <w:r>
              <w:rPr>
                <w:rFonts w:hint="eastAsia" w:ascii="宋体" w:hAnsi="宋体" w:eastAsia="宋体" w:cs="宋体"/>
                <w:b w:val="0"/>
                <w:bCs/>
                <w:color w:val="000000"/>
                <w:sz w:val="24"/>
                <w:szCs w:val="24"/>
                <w:highlight w:val="none"/>
                <w:vertAlign w:val="baseline"/>
                <w:lang w:val="en-US" w:eastAsia="zh-CN" w:bidi="ar-SA"/>
              </w:rPr>
              <w:t>5.自主可控，使用国产化Wi-Fi芯片；</w:t>
            </w:r>
          </w:p>
          <w:p w14:paraId="6F0F414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6.AP内置动态变焦智能天线，支持全向和高密覆盖模式，根据不同场景可以动态调整覆盖模式；</w:t>
            </w:r>
          </w:p>
          <w:p w14:paraId="7451771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7.新一代Wi-Fi 7（802.11be）标准的室内AP；</w:t>
            </w:r>
          </w:p>
          <w:p w14:paraId="0DABAF1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8.为了方便管理和现网AC控制器同一品牌。</w:t>
            </w:r>
          </w:p>
        </w:tc>
        <w:tc>
          <w:tcPr>
            <w:tcW w:w="765" w:type="dxa"/>
            <w:vAlign w:val="center"/>
          </w:tcPr>
          <w:p w14:paraId="4519BAD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0C60171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12</w:t>
            </w:r>
          </w:p>
        </w:tc>
        <w:tc>
          <w:tcPr>
            <w:tcW w:w="855" w:type="dxa"/>
            <w:vAlign w:val="center"/>
          </w:tcPr>
          <w:p w14:paraId="43B5F12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1F4A92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F45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6D34C13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三、计算机教室</w:t>
            </w:r>
          </w:p>
        </w:tc>
      </w:tr>
      <w:tr w14:paraId="207B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5B85D18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1.前端设备（1间新建，1间电脑及桌椅利旧）</w:t>
            </w:r>
          </w:p>
        </w:tc>
      </w:tr>
      <w:tr w14:paraId="4B9D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DA1A97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5763F81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网络同传</w:t>
            </w:r>
          </w:p>
        </w:tc>
        <w:tc>
          <w:tcPr>
            <w:tcW w:w="4155" w:type="dxa"/>
            <w:vAlign w:val="center"/>
          </w:tcPr>
          <w:p w14:paraId="183898A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1.软件采用C/S架构，分为教师端和学生端。教师端负责集中式批量管理学生端，不直接参与网络数据传输，不会占用教师机的性能；</w:t>
            </w:r>
          </w:p>
          <w:p w14:paraId="700A577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2.支持一键批量卸载功能，教师端可以远程批量卸载学生端的还原程序；支持还原到指定还原点或保存当前状态卸载；</w:t>
            </w:r>
          </w:p>
          <w:p w14:paraId="74E4B2F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3.可创建30个还原点，支持一键创建还原点、切换还原点、删除还原点、锁定还原点；</w:t>
            </w:r>
          </w:p>
          <w:p w14:paraId="44D5D9D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4.支持还原、不还原、保存还原点三种模式随意切换，支持按照每次启动、每日、每周、每月设定这三种还原模式；</w:t>
            </w:r>
          </w:p>
          <w:p w14:paraId="0411BC1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5.支持设定保护分区的空间警戒值，剩余空间不足时，自动提示用户空间不足；</w:t>
            </w:r>
          </w:p>
          <w:p w14:paraId="3BCF89B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6.支持网络同传，教师机指定任意学生机作为发送端，直接网络对拷至其他学生端，不需要先上传至教师端再回传给学生端，千兆网下对拷速度可达6GBMin以上；</w:t>
            </w:r>
          </w:p>
          <w:p w14:paraId="69F726A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7.支持同传限速，支持异常断网或临时中断计划等特殊情况下断点续传；</w:t>
            </w:r>
          </w:p>
          <w:p w14:paraId="378971B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8.学生机支持在操作系统界面和同传底层界面，进行保存还原点、切换还原点等操作；</w:t>
            </w:r>
          </w:p>
          <w:p w14:paraId="6A65F12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9.支持在全局还原的策略下，设置自定义目录为不还原目录；</w:t>
            </w:r>
          </w:p>
          <w:p w14:paraId="0958E93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10.可设置开机是否显示还原点列表；可设置开机加载到指定系统的倒计时等待时间；支持自定义开机背景图；支持替换默认开机背景图。</w:t>
            </w:r>
          </w:p>
        </w:tc>
        <w:tc>
          <w:tcPr>
            <w:tcW w:w="765" w:type="dxa"/>
            <w:vAlign w:val="center"/>
          </w:tcPr>
          <w:p w14:paraId="046E77B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21128BF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51</w:t>
            </w:r>
          </w:p>
        </w:tc>
        <w:tc>
          <w:tcPr>
            <w:tcW w:w="855" w:type="dxa"/>
            <w:vAlign w:val="center"/>
          </w:tcPr>
          <w:p w14:paraId="0A30CB9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C31AC1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00B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0836CE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6EF0ED6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电子教室软件</w:t>
            </w:r>
          </w:p>
        </w:tc>
        <w:tc>
          <w:tcPr>
            <w:tcW w:w="4155" w:type="dxa"/>
            <w:vAlign w:val="center"/>
          </w:tcPr>
          <w:p w14:paraId="56D6A7D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1.全面支持国产桌面操作系统，包括银河麒麟、统信、龙芯中科和中科方德操作系统；全面适配龙芯、飞腾、麒麟、盘古、海光、兆芯等主流国产CPU；</w:t>
            </w:r>
          </w:p>
          <w:p w14:paraId="781FD24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2.屏幕广播：支持将教师电脑屏幕和教师讲话声音实时广播给单一、部分或全体学生电脑；</w:t>
            </w:r>
          </w:p>
          <w:p w14:paraId="295A772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3.学生演示：支持教师选定一台学生电脑作为示范展示或多台学生电脑进行同屏演示；</w:t>
            </w:r>
          </w:p>
          <w:p w14:paraId="7B9BB22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4.网络影院：采用流媒体技术，可实现教师电脑播放的视频同步无延时广播到学生电脑；</w:t>
            </w:r>
          </w:p>
          <w:p w14:paraId="288A5D1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共享白板：支持教师共享白板、桌面或图片与选定的学生共同完成相同的学习任务或绘画作品，可提供多种不同的工具，如画笔、图形等供教师和学生绘制时使用。支持教师邀请学生在同一块画布上进行绘制或各自在自己画布上进行绘制，在学生单独绘制时，教师可监看学生的画布，并选择一个学生的绘制画面演示给其他学生；</w:t>
            </w:r>
          </w:p>
          <w:p w14:paraId="1AF6CE8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分组讨论：支持教师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p>
          <w:p w14:paraId="7461D89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7.文件分发：支持教师将教师电脑不同盘符中的目录或文件一起发送至生机的某目录下；</w:t>
            </w:r>
          </w:p>
          <w:p w14:paraId="34837BB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8.文件收集：支持学生把做好的作业直接提交到教师电脑，方便教师批改作业要收取的麻烦；</w:t>
            </w:r>
          </w:p>
          <w:p w14:paraId="5A28718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9.快速考试：支持教师使用快速答题卡用于学生作答，输入考试名称、考试时间、试题类型、试题数量和试题分数即可快速发起考试，试题类型包含选择题、判断题、填空题、论述题和手写题；</w:t>
            </w:r>
          </w:p>
          <w:p w14:paraId="223DCA8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10.分组管理：支持教师新建、删除、重命名分组，添加和删除分组中的成员，设置小组长；分组信息随班级模型永久保存，下次上课可以直接使用保存的分组；</w:t>
            </w:r>
          </w:p>
          <w:p w14:paraId="180C553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11.抢答竞赛：支持教师发起任意题目请学生作答，学生抢答时只需按下按钮即可；</w:t>
            </w:r>
          </w:p>
          <w:p w14:paraId="24AB79A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12.屏幕监看：支持通过教师电脑监视单一、部分、全体学生电脑的屏幕，教师电脑每屏可监视多个学生屏幕（1、4、9、16、25、36画面）；支持控制教师电脑监控的同屏幕各窗口间、屏幕与屏幕间的切换速度，并可手动或自动循环监视。</w:t>
            </w:r>
          </w:p>
          <w:p w14:paraId="7558BEC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13.U盘限制：支持对U盘访问权限的设定（全部开放、只读、完全阻止），有效控制学生使用U盘，防止资料的流失和病毒的引入；</w:t>
            </w:r>
          </w:p>
          <w:p w14:paraId="75FDE68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14.网页限制：支持设定学生访问网站的黑名单或白名单，对学生可以访问的Internet站点进行管理，并支持多浏览器限制；</w:t>
            </w:r>
          </w:p>
          <w:p w14:paraId="5855729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15.黑屏肃静：支持教师对单一、部分、全体学生执行或解除黑屏操作，教师可自定义黑屏的内容与图片；</w:t>
            </w:r>
          </w:p>
          <w:p w14:paraId="385DCB1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16.禁用键鼠：支持教师对单一、部分、全体学生禁用键鼠操作，禁用时学生端鼠标和键盘被锁定，学生无法进行任何操作；</w:t>
            </w:r>
          </w:p>
          <w:p w14:paraId="7FBC92D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17.远程命令：支持教师进行远程打开网页、开机、关机、重启、关闭应用程序等操作。</w:t>
            </w:r>
          </w:p>
        </w:tc>
        <w:tc>
          <w:tcPr>
            <w:tcW w:w="765" w:type="dxa"/>
            <w:vAlign w:val="center"/>
          </w:tcPr>
          <w:p w14:paraId="465CFD4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套</w:t>
            </w:r>
          </w:p>
        </w:tc>
        <w:tc>
          <w:tcPr>
            <w:tcW w:w="840" w:type="dxa"/>
            <w:vAlign w:val="center"/>
          </w:tcPr>
          <w:p w14:paraId="7E5EF3D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3A1D754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49A6A8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C83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60FE742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43B3CC0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听力耳机</w:t>
            </w:r>
          </w:p>
        </w:tc>
        <w:tc>
          <w:tcPr>
            <w:tcW w:w="4155" w:type="dxa"/>
            <w:vAlign w:val="center"/>
          </w:tcPr>
          <w:p w14:paraId="2FCF40F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是否有麦克风：带麦；</w:t>
            </w:r>
          </w:p>
          <w:p w14:paraId="334187B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耳机插头类型：USB；</w:t>
            </w:r>
          </w:p>
          <w:p w14:paraId="130BF39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耳机输出音源：PC电脑；</w:t>
            </w:r>
          </w:p>
          <w:p w14:paraId="0E42E5D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兼容平台：Blackberry AliOS ANDROID windows MIUI Windows Phone iOS；</w:t>
            </w:r>
          </w:p>
          <w:p w14:paraId="36EDDEC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灵敏度：105DdB/mW；</w:t>
            </w:r>
          </w:p>
          <w:p w14:paraId="1AA1D62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电源方式：有线。</w:t>
            </w:r>
          </w:p>
        </w:tc>
        <w:tc>
          <w:tcPr>
            <w:tcW w:w="765" w:type="dxa"/>
            <w:vAlign w:val="center"/>
          </w:tcPr>
          <w:p w14:paraId="0F48FEA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049535F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51</w:t>
            </w:r>
          </w:p>
        </w:tc>
        <w:tc>
          <w:tcPr>
            <w:tcW w:w="855" w:type="dxa"/>
            <w:vAlign w:val="center"/>
          </w:tcPr>
          <w:p w14:paraId="0722A3F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03ED88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B6E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52A17C19">
            <w:pPr>
              <w:keepNext w:val="0"/>
              <w:keepLines w:val="0"/>
              <w:pageBreakBefore w:val="0"/>
              <w:numPr>
                <w:ilvl w:val="0"/>
                <w:numId w:val="0"/>
              </w:numPr>
              <w:tabs>
                <w:tab w:val="left" w:pos="3509"/>
              </w:tabs>
              <w:kinsoku/>
              <w:wordWrap/>
              <w:overflowPunct/>
              <w:topLinePunct w:val="0"/>
              <w:bidi w:val="0"/>
              <w:snapToGrid/>
              <w:spacing w:after="0" w:line="480" w:lineRule="exact"/>
              <w:jc w:val="both"/>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2.后端设备</w:t>
            </w:r>
          </w:p>
        </w:tc>
      </w:tr>
      <w:tr w14:paraId="662F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111A895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79A50A6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48口交换机</w:t>
            </w:r>
          </w:p>
        </w:tc>
        <w:tc>
          <w:tcPr>
            <w:tcW w:w="4155" w:type="dxa"/>
            <w:vAlign w:val="center"/>
          </w:tcPr>
          <w:p w14:paraId="335B1B3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1.交换容量≥670Gbps，包转发率≥200Mpps；以官网最小值为准；</w:t>
            </w:r>
          </w:p>
          <w:p w14:paraId="196600E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2.支持48 个 10/100/1000Base-T 以太网端口，4个10GE SFP+端口；</w:t>
            </w:r>
          </w:p>
          <w:p w14:paraId="5CEE569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highlight w:val="none"/>
                <w:vertAlign w:val="baseline"/>
                <w:lang w:val="en-US" w:eastAsia="zh-CN" w:bidi="ar-SA"/>
              </w:rPr>
            </w:pPr>
            <w:r>
              <w:rPr>
                <w:rFonts w:hint="eastAsia" w:ascii="宋体" w:hAnsi="宋体" w:eastAsia="宋体" w:cs="宋体"/>
                <w:b w:val="0"/>
                <w:bCs/>
                <w:color w:val="000000"/>
                <w:sz w:val="24"/>
                <w:szCs w:val="24"/>
                <w:highlight w:val="none"/>
                <w:vertAlign w:val="baseline"/>
                <w:lang w:val="en-US" w:eastAsia="zh-CN" w:bidi="ar-SA"/>
              </w:rPr>
              <w:t>3.转发和CPU采用国产芯片，自主可控；</w:t>
            </w:r>
          </w:p>
          <w:p w14:paraId="5A05412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4.支持Telemetry技术，配合网络分析组件通过智能故障识别算法对网络数据进行分析，精准展现网络实时状态，并能及时有效地定界故障以及定位故障发生原因，发现影响用户体验的网络问题，精准保障用户体验；</w:t>
            </w:r>
          </w:p>
          <w:p w14:paraId="27D4D52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5.支持完善的 DoS 类防攻击、用户类防攻击。其中，DoS 类防攻击主要针对交换机本身的攻击，包括 SYNFlood、Land、Smurf、ICMP Flood；用户类防攻击涉及 DHCP 服务器仿冒攻击、IP/MAC 欺骗、DHCP request flood、改变DHCP CHADDR 值等；</w:t>
            </w:r>
          </w:p>
          <w:p w14:paraId="0FD043D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6.支持 SP、DRR、WDRR、SP+DRR、SP+WDRR 队列调度算法，支持报文的 802.1p 和 DSCP 优先级标记，支持端口限速；</w:t>
            </w:r>
          </w:p>
          <w:p w14:paraId="1477D7D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7.主控支持独立蓝色ID指示灯，维护人员可以在后台点亮后去机房直接找到相对于设备，便于快速定位设备位置。</w:t>
            </w:r>
          </w:p>
        </w:tc>
        <w:tc>
          <w:tcPr>
            <w:tcW w:w="765" w:type="dxa"/>
            <w:vAlign w:val="center"/>
          </w:tcPr>
          <w:p w14:paraId="2F60761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06B7629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1E89693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951DEC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C88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E5E2A3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3020D33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42U网络机柜</w:t>
            </w:r>
          </w:p>
        </w:tc>
        <w:tc>
          <w:tcPr>
            <w:tcW w:w="4155" w:type="dxa"/>
            <w:vAlign w:val="center"/>
          </w:tcPr>
          <w:p w14:paraId="0923E14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42U，玻璃门，落地机柜；</w:t>
            </w:r>
          </w:p>
          <w:p w14:paraId="4F93D06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承重：静态500KG；</w:t>
            </w:r>
          </w:p>
          <w:p w14:paraId="5FDE865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前后门材质： </w:t>
            </w:r>
          </w:p>
          <w:p w14:paraId="47DF8A7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前单开玻璃门，后钣金门，冷轧板 T=0.8；</w:t>
            </w:r>
          </w:p>
          <w:p w14:paraId="013F69E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侧门材质：冷轧板 T=0.8；</w:t>
            </w:r>
          </w:p>
          <w:p w14:paraId="43172F3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门框左右立柱材质：冷轧板 T=0.8；（框架）</w:t>
            </w:r>
          </w:p>
          <w:p w14:paraId="7204342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左右支架：冷轧板 T=1.2；</w:t>
            </w:r>
          </w:p>
          <w:p w14:paraId="3FE2C10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横梁：冷轧板 ；</w:t>
            </w:r>
          </w:p>
          <w:p w14:paraId="7446D05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滚轮：支持4个；</w:t>
            </w:r>
          </w:p>
          <w:p w14:paraId="517625F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脚撑：支持4个；</w:t>
            </w:r>
          </w:p>
          <w:p w14:paraId="5135311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风扇：2个220V风扇；</w:t>
            </w:r>
          </w:p>
          <w:p w14:paraId="3C24061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辅件：40套安装螺丝，前/后侧门钥匙各两把。</w:t>
            </w:r>
          </w:p>
        </w:tc>
        <w:tc>
          <w:tcPr>
            <w:tcW w:w="765" w:type="dxa"/>
            <w:vAlign w:val="center"/>
          </w:tcPr>
          <w:p w14:paraId="0118BB6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1CF6C0E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358B1B5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7E3D61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284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6CF254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0ACE2FA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插排</w:t>
            </w:r>
          </w:p>
        </w:tc>
        <w:tc>
          <w:tcPr>
            <w:tcW w:w="4155" w:type="dxa"/>
            <w:vAlign w:val="center"/>
          </w:tcPr>
          <w:p w14:paraId="3CBDD7F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p>
        </w:tc>
        <w:tc>
          <w:tcPr>
            <w:tcW w:w="765" w:type="dxa"/>
            <w:vAlign w:val="center"/>
          </w:tcPr>
          <w:p w14:paraId="375BE57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个</w:t>
            </w:r>
          </w:p>
        </w:tc>
        <w:tc>
          <w:tcPr>
            <w:tcW w:w="840" w:type="dxa"/>
            <w:vAlign w:val="center"/>
          </w:tcPr>
          <w:p w14:paraId="6D20E03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102</w:t>
            </w:r>
          </w:p>
        </w:tc>
        <w:tc>
          <w:tcPr>
            <w:tcW w:w="855" w:type="dxa"/>
            <w:vAlign w:val="center"/>
          </w:tcPr>
          <w:p w14:paraId="195097B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689F23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A01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24C5715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四、校园广播系统</w:t>
            </w:r>
          </w:p>
        </w:tc>
      </w:tr>
      <w:tr w14:paraId="3941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1D0C43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33648AF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综合楼壁挂音箱</w:t>
            </w:r>
          </w:p>
        </w:tc>
        <w:tc>
          <w:tcPr>
            <w:tcW w:w="4155" w:type="dxa"/>
            <w:vAlign w:val="center"/>
          </w:tcPr>
          <w:p w14:paraId="6943099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额定功率： 5W/10W；</w:t>
            </w:r>
          </w:p>
          <w:p w14:paraId="2F200DF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最大功率 ：20W；</w:t>
            </w:r>
          </w:p>
          <w:p w14:paraId="76FEC0E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电源输入：100V；</w:t>
            </w:r>
          </w:p>
          <w:p w14:paraId="5BF9E9C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灵敏度：91dB±3dB；</w:t>
            </w:r>
          </w:p>
          <w:p w14:paraId="4231B62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频率响应：90hz-18Khz；</w:t>
            </w:r>
          </w:p>
          <w:p w14:paraId="08C0CB4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扬声器尺寸：6.5“（Φ158mm）19mm cone；</w:t>
            </w:r>
          </w:p>
          <w:p w14:paraId="2B8397F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外观尺寸：185×120×260mm；</w:t>
            </w:r>
          </w:p>
          <w:p w14:paraId="1265B59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内盒尺寸：192×126×268mm；</w:t>
            </w:r>
          </w:p>
          <w:p w14:paraId="64B541B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变压器尺寸:13×16;</w:t>
            </w:r>
          </w:p>
          <w:p w14:paraId="2A41414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主要材料:ABS</w:t>
            </w:r>
            <w:r>
              <w:rPr>
                <w:rFonts w:hint="eastAsia" w:ascii="宋体" w:hAnsi="宋体" w:cs="宋体"/>
                <w:b w:val="0"/>
                <w:bCs/>
                <w:color w:val="000000"/>
                <w:sz w:val="24"/>
                <w:szCs w:val="24"/>
                <w:vertAlign w:val="baseline"/>
                <w:lang w:val="en-US" w:eastAsia="zh-CN" w:bidi="ar-SA"/>
              </w:rPr>
              <w:t>。</w:t>
            </w:r>
          </w:p>
        </w:tc>
        <w:tc>
          <w:tcPr>
            <w:tcW w:w="765" w:type="dxa"/>
            <w:vAlign w:val="center"/>
          </w:tcPr>
          <w:p w14:paraId="3D96FEC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7621AF0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16</w:t>
            </w:r>
          </w:p>
        </w:tc>
        <w:tc>
          <w:tcPr>
            <w:tcW w:w="855" w:type="dxa"/>
            <w:vAlign w:val="center"/>
          </w:tcPr>
          <w:p w14:paraId="440AC08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643DF5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38E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6964EDD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68F8897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宿舍壁挂音箱</w:t>
            </w:r>
          </w:p>
        </w:tc>
        <w:tc>
          <w:tcPr>
            <w:tcW w:w="4155" w:type="dxa"/>
            <w:vAlign w:val="center"/>
          </w:tcPr>
          <w:p w14:paraId="0D7148F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额定功率：5W/10W；</w:t>
            </w:r>
          </w:p>
          <w:p w14:paraId="5F320AF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最大功率：20W；</w:t>
            </w:r>
          </w:p>
          <w:p w14:paraId="5290D34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电源输入：100V；</w:t>
            </w:r>
          </w:p>
          <w:p w14:paraId="6937D9F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灵敏度：91dB±3dB；</w:t>
            </w:r>
          </w:p>
          <w:p w14:paraId="67C035D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频率响应：90hz-18Khz；</w:t>
            </w:r>
          </w:p>
          <w:p w14:paraId="77524FD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扬声器尺寸：6.5“（Φ158mm）19mm cone；</w:t>
            </w:r>
          </w:p>
          <w:p w14:paraId="6620F5C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外观尺寸：185×120×260mm；</w:t>
            </w:r>
          </w:p>
          <w:p w14:paraId="49C6EA7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内盒尺寸：192×126×268mm；</w:t>
            </w:r>
          </w:p>
          <w:p w14:paraId="607A519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变压器尺寸：13×16；</w:t>
            </w:r>
          </w:p>
          <w:p w14:paraId="1228519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主要材料：ABS。</w:t>
            </w:r>
          </w:p>
        </w:tc>
        <w:tc>
          <w:tcPr>
            <w:tcW w:w="765" w:type="dxa"/>
            <w:vAlign w:val="center"/>
          </w:tcPr>
          <w:p w14:paraId="53E4EA5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0383789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16</w:t>
            </w:r>
          </w:p>
        </w:tc>
        <w:tc>
          <w:tcPr>
            <w:tcW w:w="855" w:type="dxa"/>
            <w:vAlign w:val="center"/>
          </w:tcPr>
          <w:p w14:paraId="58A35D0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BD7C6D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1AB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FB352E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674A288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室外音柱</w:t>
            </w:r>
          </w:p>
        </w:tc>
        <w:tc>
          <w:tcPr>
            <w:tcW w:w="4155" w:type="dxa"/>
            <w:vAlign w:val="center"/>
          </w:tcPr>
          <w:p w14:paraId="4F80132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最大功率：60W；</w:t>
            </w:r>
          </w:p>
          <w:p w14:paraId="4F8DE3F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额定功率：40W； </w:t>
            </w:r>
          </w:p>
          <w:p w14:paraId="2037C98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功率选择：40/20W；</w:t>
            </w:r>
          </w:p>
          <w:p w14:paraId="52F9586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输入电压：100V；</w:t>
            </w:r>
          </w:p>
          <w:p w14:paraId="4FB6141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灵敏度：93±3dB；</w:t>
            </w:r>
          </w:p>
          <w:p w14:paraId="0DE0B2E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频响：170~15KHz；</w:t>
            </w:r>
          </w:p>
          <w:p w14:paraId="3A148F7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规格：≥650*100*75mm；</w:t>
            </w:r>
          </w:p>
          <w:p w14:paraId="26967E4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材质：铝；</w:t>
            </w:r>
          </w:p>
          <w:p w14:paraId="6D8B329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防水等级：IP44；</w:t>
            </w:r>
          </w:p>
          <w:p w14:paraId="2964C2D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喇叭规格：2.5""*8"。</w:t>
            </w:r>
          </w:p>
        </w:tc>
        <w:tc>
          <w:tcPr>
            <w:tcW w:w="765" w:type="dxa"/>
            <w:vAlign w:val="center"/>
          </w:tcPr>
          <w:p w14:paraId="1EC94D5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1C27DE4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w:t>
            </w:r>
          </w:p>
        </w:tc>
        <w:tc>
          <w:tcPr>
            <w:tcW w:w="855" w:type="dxa"/>
            <w:vAlign w:val="center"/>
          </w:tcPr>
          <w:p w14:paraId="6547E37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01262D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541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967661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7255463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综合楼IP解码功放</w:t>
            </w:r>
          </w:p>
        </w:tc>
        <w:tc>
          <w:tcPr>
            <w:tcW w:w="4155" w:type="dxa"/>
            <w:vAlign w:val="center"/>
          </w:tcPr>
          <w:p w14:paraId="065FEA1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采用高性能数字功率放大器，集解码器、前置信号输入、模拟功放于一体，具有高效率、高性能、低失真度等特点；</w:t>
            </w:r>
          </w:p>
          <w:p w14:paraId="719DE21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IP网络数字功放是网络广播系统中的组成部分之一，受控于服务器软件，可实现本地及远程背景音乐广播功能；</w:t>
            </w:r>
          </w:p>
          <w:p w14:paraId="533C8AB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支持多音源输入，各路可独立调节音量；</w:t>
            </w:r>
          </w:p>
          <w:p w14:paraId="2804078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支持本地超大容量存储，可实现多任务数据和多音频文件存储；</w:t>
            </w:r>
          </w:p>
          <w:p w14:paraId="0654EC8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支持离线广播，可实现网络中断后自动启动本地播放；</w:t>
            </w:r>
          </w:p>
          <w:p w14:paraId="78411D4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支持安全保护，实现设备过载保护、过热保护、电源和线路防雷击/放浪涌保护；</w:t>
            </w:r>
          </w:p>
          <w:p w14:paraId="4E8C913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 AC100V～240V 50Hz～60Hz（支持共模4K，差模2K雷击浪涌保护）；</w:t>
            </w:r>
          </w:p>
          <w:p w14:paraId="7726526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功耗  ＜160W； </w:t>
            </w:r>
          </w:p>
          <w:p w14:paraId="7DDA162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网络通讯协议 TCP/IP、UDP、ARP、ICMP、IGMP；</w:t>
            </w:r>
          </w:p>
          <w:p w14:paraId="7163E4B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网络芯片速率 10/100Mbps；</w:t>
            </w:r>
          </w:p>
          <w:p w14:paraId="0CEB44D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音频编码 MP3/PCM/ADPCM/G711.a/G711.u/G729</w:t>
            </w:r>
          </w:p>
          <w:p w14:paraId="7FCCCD5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音频采样、位率 8kHz～44.1kHz，16bit，8kbps～320kbps</w:t>
            </w:r>
          </w:p>
          <w:p w14:paraId="3495590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信噪比、频响 AUX1:≥84dB AUX2:≥84dB MIC:≥80dB ，60Hz～18KHz</w:t>
            </w:r>
          </w:p>
          <w:p w14:paraId="2819F69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输出功率  130W(定压100V)。 </w:t>
            </w:r>
          </w:p>
          <w:p w14:paraId="3E027AB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接口 1路话筒输入，1路线路输入，1路线路输出，1路报警输入，1路报警输出</w:t>
            </w:r>
          </w:p>
          <w:p w14:paraId="2130C83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工作温度、湿度 -10℃～+50℃，≤90%RH(无结霜)</w:t>
            </w:r>
          </w:p>
        </w:tc>
        <w:tc>
          <w:tcPr>
            <w:tcW w:w="765" w:type="dxa"/>
            <w:vAlign w:val="center"/>
          </w:tcPr>
          <w:p w14:paraId="0CA5F58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2F6DAF7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0847DB9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19A68B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D24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0FA78B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1110" w:type="dxa"/>
            <w:vAlign w:val="center"/>
          </w:tcPr>
          <w:p w14:paraId="352080C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宿舍IP解码功放</w:t>
            </w:r>
          </w:p>
        </w:tc>
        <w:tc>
          <w:tcPr>
            <w:tcW w:w="4155" w:type="dxa"/>
            <w:vAlign w:val="center"/>
          </w:tcPr>
          <w:p w14:paraId="6A135E4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采用高性能数字功率放大器，集解码器、前置信号输入、模拟功放于一体，具有高效率、高性能、低失真度等特点；</w:t>
            </w:r>
          </w:p>
          <w:p w14:paraId="4BEB765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IP网络数字功放是网络广播系统中的组成部分之一，受控于服务器软件，可实现本地及远程背景音乐广播功能；</w:t>
            </w:r>
          </w:p>
          <w:p w14:paraId="1EB71BC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支持多音源输入，各路可独立调节音量；</w:t>
            </w:r>
          </w:p>
          <w:p w14:paraId="24618F7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支持本地超大容量存储，可实现多任务数据和多音频文件存储；</w:t>
            </w:r>
          </w:p>
          <w:p w14:paraId="01199E8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支持离线广播，可实现网络中断后自动启动本地播放；</w:t>
            </w:r>
          </w:p>
          <w:p w14:paraId="53D2B29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支持安全保护，实现设备过载保护、过热保护、电源和线路防雷击/放浪涌保护；</w:t>
            </w:r>
          </w:p>
          <w:p w14:paraId="2D3C784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 AC100V～240V 50Hz～60Hz（支持共模4K，差模2K雷击浪涌保护）；</w:t>
            </w:r>
          </w:p>
          <w:p w14:paraId="10634F3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功耗  ＜160W ；</w:t>
            </w:r>
          </w:p>
          <w:p w14:paraId="0ED86BA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网络通讯协议 TCP/IP、UDP、ARP、ICMP、IGMP；</w:t>
            </w:r>
          </w:p>
          <w:p w14:paraId="0CCC939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网络芯片速率 10/100Mbps；</w:t>
            </w:r>
          </w:p>
          <w:p w14:paraId="7E81D51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音频编码 MP3/PCM/ADPCM/G711.a/G711.u/G729</w:t>
            </w:r>
          </w:p>
          <w:p w14:paraId="7F6D0FF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音频采样、位率 8kHz～44.1kHz，16bit，8kbps～320kbps</w:t>
            </w:r>
          </w:p>
          <w:p w14:paraId="1E581D9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信噪比、频响 AUX1:≥84dB AUX2:≥84dB MIC:≥80dB ，60Hz～18KHz</w:t>
            </w:r>
          </w:p>
          <w:p w14:paraId="3071AEE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输出功率  130W(定压100V) </w:t>
            </w:r>
          </w:p>
          <w:p w14:paraId="0F452BF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接口 1路话筒输入，1路线路输入，1路线路输出，1路报警输入，1路报警输出；</w:t>
            </w:r>
          </w:p>
          <w:p w14:paraId="0EB0E6B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工作温度、湿度 -10℃～+50℃，≤90%RH(无结霜)。</w:t>
            </w:r>
          </w:p>
        </w:tc>
        <w:tc>
          <w:tcPr>
            <w:tcW w:w="765" w:type="dxa"/>
            <w:vAlign w:val="center"/>
          </w:tcPr>
          <w:p w14:paraId="7ED2A62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377D0AB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692460E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42B250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77C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67D7232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辅助材料</w:t>
            </w:r>
          </w:p>
        </w:tc>
      </w:tr>
      <w:tr w14:paraId="0D6B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A0983B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1AD9246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六类非屏蔽双绞线</w:t>
            </w:r>
          </w:p>
        </w:tc>
        <w:tc>
          <w:tcPr>
            <w:tcW w:w="4155" w:type="dxa"/>
            <w:vAlign w:val="center"/>
          </w:tcPr>
          <w:p w14:paraId="747C4D6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6类室内网线,Cat6非屏蔽双绞线,23AWG,工作温度为-20~60℃</w:t>
            </w:r>
          </w:p>
          <w:p w14:paraId="1722787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标准：符合ISO/IEC 11801、TIA-568-C.2、GB/T 18015.5要求,所用材料符合RoHS要求，性能指标优于现行6类线缆250MHz标准；</w:t>
            </w:r>
          </w:p>
          <w:p w14:paraId="6BD3F83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标准箱装长度:305m±1.5m；</w:t>
            </w:r>
          </w:p>
          <w:p w14:paraId="04C3E14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线缆颜色:白色；</w:t>
            </w:r>
          </w:p>
          <w:p w14:paraId="23FD73D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芯线规格:23AWG，无氧铜；</w:t>
            </w:r>
          </w:p>
          <w:p w14:paraId="3A588ED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线缆结构：4对8芯双绞线,每对之间采用十字骨架隔离,每芯均有颜色区分,外皮印有厂商标识及电缆编码，有撕裂绳。</w:t>
            </w:r>
          </w:p>
        </w:tc>
        <w:tc>
          <w:tcPr>
            <w:tcW w:w="765" w:type="dxa"/>
            <w:vAlign w:val="center"/>
          </w:tcPr>
          <w:p w14:paraId="4438ECE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箱</w:t>
            </w:r>
          </w:p>
        </w:tc>
        <w:tc>
          <w:tcPr>
            <w:tcW w:w="840" w:type="dxa"/>
            <w:vAlign w:val="center"/>
          </w:tcPr>
          <w:p w14:paraId="1F523A7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1D3893C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828560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4DB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516234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57324DF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广播线缆</w:t>
            </w:r>
          </w:p>
        </w:tc>
        <w:tc>
          <w:tcPr>
            <w:tcW w:w="4155" w:type="dxa"/>
            <w:vAlign w:val="center"/>
          </w:tcPr>
          <w:p w14:paraId="73D815B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RVVSP 2×1.5</w:t>
            </w:r>
          </w:p>
        </w:tc>
        <w:tc>
          <w:tcPr>
            <w:tcW w:w="765" w:type="dxa"/>
            <w:vAlign w:val="center"/>
          </w:tcPr>
          <w:p w14:paraId="2F57839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2426933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1500</w:t>
            </w:r>
          </w:p>
        </w:tc>
        <w:tc>
          <w:tcPr>
            <w:tcW w:w="855" w:type="dxa"/>
            <w:vAlign w:val="center"/>
          </w:tcPr>
          <w:p w14:paraId="6840128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94B30F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1A6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06607B9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7B11FAF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保护管</w:t>
            </w:r>
          </w:p>
        </w:tc>
        <w:tc>
          <w:tcPr>
            <w:tcW w:w="4155" w:type="dxa"/>
            <w:vAlign w:val="center"/>
          </w:tcPr>
          <w:p w14:paraId="30C9BB4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JDG25</w:t>
            </w:r>
          </w:p>
        </w:tc>
        <w:tc>
          <w:tcPr>
            <w:tcW w:w="765" w:type="dxa"/>
            <w:vAlign w:val="center"/>
          </w:tcPr>
          <w:p w14:paraId="1F3F9FB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5DF57CE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200</w:t>
            </w:r>
          </w:p>
        </w:tc>
        <w:tc>
          <w:tcPr>
            <w:tcW w:w="855" w:type="dxa"/>
            <w:vAlign w:val="center"/>
          </w:tcPr>
          <w:p w14:paraId="008023A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8F059A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7CC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F54E58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1947F14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室外钢管</w:t>
            </w:r>
          </w:p>
        </w:tc>
        <w:tc>
          <w:tcPr>
            <w:tcW w:w="4155" w:type="dxa"/>
            <w:vAlign w:val="center"/>
          </w:tcPr>
          <w:p w14:paraId="4061E99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SC25</w:t>
            </w:r>
          </w:p>
        </w:tc>
        <w:tc>
          <w:tcPr>
            <w:tcW w:w="765" w:type="dxa"/>
            <w:vAlign w:val="center"/>
          </w:tcPr>
          <w:p w14:paraId="29CED10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61C5C9F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200</w:t>
            </w:r>
          </w:p>
        </w:tc>
        <w:tc>
          <w:tcPr>
            <w:tcW w:w="855" w:type="dxa"/>
            <w:vAlign w:val="center"/>
          </w:tcPr>
          <w:p w14:paraId="18A52BB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512229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E1C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375A874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五、多媒体教学</w:t>
            </w:r>
          </w:p>
        </w:tc>
      </w:tr>
      <w:tr w14:paraId="57C1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60438C6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73CF9D0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纳米黑板</w:t>
            </w:r>
          </w:p>
        </w:tc>
        <w:tc>
          <w:tcPr>
            <w:tcW w:w="4155" w:type="dxa"/>
            <w:vAlign w:val="center"/>
          </w:tcPr>
          <w:p w14:paraId="1197B67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1.交互式智慧黑板尺寸：宽≥4000mm，高≥1200mm，厚≤95mm;由三部分拼接而成，可实现整块黑板统一书写；两块副屏支持磁吸功能，支持普通粉笔、液体粉笔、水溶性水笔等直接书写，普通板擦可擦除；</w:t>
            </w:r>
          </w:p>
          <w:p w14:paraId="49EA33A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2.中间显示屏采用≥86英寸，A规屏，显示比例16:9；物理分辨率：3840×2160；可视角度≥178°,屏体亮度≥350cd/㎡，对比度≥4000:1；</w:t>
            </w:r>
          </w:p>
          <w:p w14:paraId="2F00E63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3.屏幕采用电容触控技术；在Android及Windows系统下均支持40点触控；</w:t>
            </w:r>
          </w:p>
          <w:p w14:paraId="5DFE22D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4.整机嵌入式系统版本不低于Android 14.0，内存≥4GB，存储空间≥32GB；</w:t>
            </w:r>
          </w:p>
          <w:p w14:paraId="42BB16D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5.整机前置物理按键不少于8个，包含电源、护眼、录屏、信号源、触控锁、设置、音量+、音量-，具有7个自定义按键可替换为常用功能；</w:t>
            </w:r>
          </w:p>
          <w:p w14:paraId="26B68EB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6.整机内置可支持4800万拍照像素的非独立摄像头，支持人脸识别、快速点人数、随机抽人；识别所有学生，显示标记，然后随机抽选，同时显示标记不少于60人；</w:t>
            </w:r>
          </w:p>
          <w:p w14:paraId="12527F6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7.前置Type-C支持4K@60fps输入， 支持65W充电快充，同时支持外置电脑通过双头Type-C线调用整机摄像头、麦克风、前置USB接口；</w:t>
            </w:r>
          </w:p>
          <w:p w14:paraId="64FFCEB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整机全通道下支持侧边栏调取快捷工具，可快速设置有线、WiFi、热点和蓝牙、声音和亮度，同时支持截屏、智能护眼、触摸感应、节能、触控锁、锁屏、单独听、熄屏、关闭ops、关机、重启、冻屏、屏幕下移、静音、自动背光、聚光灯、幕布等功能；</w:t>
            </w:r>
          </w:p>
          <w:p w14:paraId="543EB83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9.整机全通道下侧边栏支持快速打开应用，包括白板、快传、浏览器、图库、计时器、录屏、系统设置、WPS、欢迎页面、硬件检测、投票器、文件管理器、日历、相机、计算器等应用；</w:t>
            </w:r>
          </w:p>
          <w:p w14:paraId="6FFE48C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整机嵌入式系统支持白板应用，可实现课堂电子板书的书写，支持笔头的颜色、粗细和笔型的设置，预设不少于6种颜色，且可以自义定颜色。笔头的粗细可以滑动调节，满足更精细化的书写需求。画笔笔型支持尖笔、马克笔、钢笔、智能笔等多种笔型，可预览设置的笔头效果。智能笔支持将书写文字和手绘的图形转化为标准的印刷字体和图形；</w:t>
            </w:r>
          </w:p>
          <w:p w14:paraId="6920484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11.嵌入式白板应用支持插入图片、表格、尺规、信号源窗口、思维导图、WPS窗口、视频、网页、投票器和计时器。表格可手动拖动设置表格行数与列数，并可根据表格内书写的文字进行自适应调整单元格大小。尺规类型包括直尺、三角尺、量角器和圆规。思维导图支持增加和删除节点。网页以侧边呼出的形式浮在白板上层，方便老师快速搜索相关网络知识点进行教学。投票器可支持课堂快速发起投票互动，支持单选和多选投票，发起投标后自动生成投票二维码，学生可通过移动端扫码进行投票互动。</w:t>
            </w:r>
          </w:p>
        </w:tc>
        <w:tc>
          <w:tcPr>
            <w:tcW w:w="765" w:type="dxa"/>
            <w:vAlign w:val="center"/>
          </w:tcPr>
          <w:p w14:paraId="0670ED6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062223A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w:t>
            </w:r>
          </w:p>
        </w:tc>
        <w:tc>
          <w:tcPr>
            <w:tcW w:w="855" w:type="dxa"/>
            <w:vAlign w:val="center"/>
          </w:tcPr>
          <w:p w14:paraId="416DED9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24BC0B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4E49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5B30F9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3786B5E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纳米黑板（软件部分）</w:t>
            </w:r>
          </w:p>
        </w:tc>
        <w:tc>
          <w:tcPr>
            <w:tcW w:w="4155" w:type="dxa"/>
            <w:vAlign w:val="center"/>
          </w:tcPr>
          <w:p w14:paraId="06CA351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1.教学软件为备授课一体客户端，同时具备备课模式和授课模式，在软件安装完成后可自有切换备课和授课模式，方便在不同场景下使用；</w:t>
            </w:r>
          </w:p>
          <w:p w14:paraId="071110E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教学软件为每位教师已经提供≥20G云空间，无需完成额外任务即可获取，可最大扩展到200G，教师可在个人网盘中上传存储教学资源，资源格式至少支持以下教学资料或课件常用的格式：ppt、word、EXCEL、pdf、图片、音视频、压缩包等；可拖动本地课件素材至网盘区域实现资源上；</w:t>
            </w:r>
          </w:p>
          <w:p w14:paraId="7534989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3.支持已经提供PPT 、WPS插件，同时支持原生 Office、WPS 环境下备课，教师可将课件内容一键上传更新至教师云空间，方便在授课时直接下载使用云端资源；</w:t>
            </w:r>
          </w:p>
          <w:p w14:paraId="038732A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教师可通过电脑客户端、移动端APP将网盘资源进行开放式分享，分享的方式包含但不限于链接分享、二维码分享，被分享人可在线预览资源、下载资源，支持通过web网页和手机端预览、下载资源，可自动生成分享密码，链接具有一定时间的有效性，支持被分享人查看分享资源被查看数和下载的次数；</w:t>
            </w:r>
          </w:p>
          <w:p w14:paraId="7C89231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5.支持已经提供按学段学科、教材版本、册别、章节已经提供优质课件资源，可支持在线预览课件资源，支持将优质课件一键下载插入到PPT课件中，并进行修改；</w:t>
            </w:r>
          </w:p>
          <w:p w14:paraId="0F7EBEF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支持已经提供按学段学科、教材版本、册别、章节或学段学科、知识点已经提供优质试题资源，可将试题资源一键插入PPT课件中，支持在授课过程中将题干和答案解析进行分步展示，可支持放大、缩小试题内容；</w:t>
            </w:r>
          </w:p>
          <w:p w14:paraId="71588A4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支持第三方网页资源导入，已经提供不少于16个学科常用网站推荐，方便教师快捷进入常用教学网站，支持教师检索到的相关教学内容一键插入PPT，在授课过程中网页资源可直接播放使用，支持网页中音视频内容直接播放。支持教师自定义收藏网页，并支持对网页的名称进行编辑，可快速通过收藏网页栏点击跳转至相应网站；</w:t>
            </w:r>
          </w:p>
          <w:p w14:paraId="5D749DA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8.支持插入音频、视频，并支持在PPT中对音频、视频进行打点，对打点内容进行重命名，支持在PPT播放状态下快速点击标记点，自动跳转至标记点；</w:t>
            </w:r>
          </w:p>
          <w:p w14:paraId="2A1FE65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支持在当前白板页面通过双指拖动的方式实现无限板书的功能，支持白板讲解和笔迹留存功能，白板页面支持5倍拓展，支持新建≥20页白板内容，并可对白板内容进行擦除、区域擦除、一键清空、撤销上一步操作；</w:t>
            </w:r>
          </w:p>
          <w:p w14:paraId="1D4273F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支持进行课堂实录的功能，教师可在使用电子课本、PPT课件、电子白板、图片、音视频、第三方教学应用时进行课堂录制，录制过程中可随时暂停、结束，可以收起录制按钮不影响授课画面，也可以根据教师的需要选择视频画质和音频来源；录制结束后生成MP4格式视频文件，一键保存到本地和网盘，并分享到班级和学生；</w:t>
            </w:r>
          </w:p>
          <w:p w14:paraId="4E34D3C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11.已经提供仿真实验不少于120个，仿真实验资源需具备教学、练习、考试三种模式，实验需已经提供教学课程内容，显示关键操作步骤和引导，实验资源需符合教学考试大纲要求，仿真实验具备可操作性，可根据用户实际操作显示正确或错误提示，支持实验过程中三维旋转切换视角，可快速恢复默认视图，支持锁定视图，实验过程中可在软件中填写实验数据用以完善实验报告；</w:t>
            </w:r>
          </w:p>
          <w:p w14:paraId="04F9997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12.支持安卓、ios移动客户端一键扫码连接大屏，实现移动授课功能；</w:t>
            </w:r>
          </w:p>
          <w:p w14:paraId="652B9F5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13.支持课堂互动活动，支持教师选择所教班级进行学生随机点名，可支持至多同时挑选5名学生，挑选学生过程需采用可视化转盘形式，按顺序轮流挑选学生；</w:t>
            </w:r>
          </w:p>
          <w:p w14:paraId="3DBB90F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14.为打造良好的软件运行环境，支持对当前设备的office版本及状态、网络进行检测，返回检测结果。</w:t>
            </w:r>
          </w:p>
          <w:p w14:paraId="68DE0E0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15.支持按照时间范围查询活跃教师人数，可对教师的活跃时长进行统计，方便管理者查看及了解教师使用情况。</w:t>
            </w:r>
          </w:p>
          <w:p w14:paraId="423288D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16.含集控软件。</w:t>
            </w:r>
          </w:p>
        </w:tc>
        <w:tc>
          <w:tcPr>
            <w:tcW w:w="765" w:type="dxa"/>
            <w:vAlign w:val="center"/>
          </w:tcPr>
          <w:p w14:paraId="39473DF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套</w:t>
            </w:r>
          </w:p>
        </w:tc>
        <w:tc>
          <w:tcPr>
            <w:tcW w:w="840" w:type="dxa"/>
            <w:vAlign w:val="center"/>
          </w:tcPr>
          <w:p w14:paraId="246AEBD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w:t>
            </w:r>
          </w:p>
        </w:tc>
        <w:tc>
          <w:tcPr>
            <w:tcW w:w="855" w:type="dxa"/>
            <w:vAlign w:val="center"/>
          </w:tcPr>
          <w:p w14:paraId="32D03A1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C55F3C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51EE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6633BE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03796CE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OPS</w:t>
            </w:r>
          </w:p>
        </w:tc>
        <w:tc>
          <w:tcPr>
            <w:tcW w:w="4155" w:type="dxa"/>
            <w:vAlign w:val="center"/>
          </w:tcPr>
          <w:p w14:paraId="657A228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采用插拔式电脑模块架构</w:t>
            </w:r>
          </w:p>
          <w:p w14:paraId="30579CF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CPU：主频：≥2.3GHz，4核8线程；</w:t>
            </w:r>
          </w:p>
          <w:p w14:paraId="0EABEDC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内存：≥8GB；</w:t>
            </w:r>
          </w:p>
          <w:p w14:paraId="2EC57CB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存储：≥256GB；</w:t>
            </w:r>
          </w:p>
          <w:p w14:paraId="7624C4F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显卡： Graphics 630；</w:t>
            </w:r>
          </w:p>
          <w:p w14:paraId="0397D01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显示输出：HDMI/DP 支持同步异步双显；</w:t>
            </w:r>
          </w:p>
          <w:p w14:paraId="596034A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网络：支持有线和无线网络；</w:t>
            </w:r>
          </w:p>
          <w:p w14:paraId="7483981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音频：Realtek ALC887 hd audio 5.1 channel；</w:t>
            </w:r>
          </w:p>
          <w:p w14:paraId="1AEA11F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前置接口：≥1*HDMI 1.4 out,≥1*DP 1.2 out,≥4*USB3.0,≥2*USB 2.0,≥1* RJ45,≥1*Power,≥1* Reset,≥1*Line out,≥1*Mic in,≥1*Type-C；</w:t>
            </w:r>
          </w:p>
          <w:p w14:paraId="467B536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后置接口：≥1*JAE 80PIN：HDMI out。</w:t>
            </w:r>
          </w:p>
        </w:tc>
        <w:tc>
          <w:tcPr>
            <w:tcW w:w="765" w:type="dxa"/>
            <w:vAlign w:val="center"/>
          </w:tcPr>
          <w:p w14:paraId="1F2503F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块</w:t>
            </w:r>
          </w:p>
        </w:tc>
        <w:tc>
          <w:tcPr>
            <w:tcW w:w="840" w:type="dxa"/>
            <w:vAlign w:val="center"/>
          </w:tcPr>
          <w:p w14:paraId="6ED0BB5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20</w:t>
            </w:r>
          </w:p>
        </w:tc>
        <w:tc>
          <w:tcPr>
            <w:tcW w:w="855" w:type="dxa"/>
            <w:vAlign w:val="center"/>
          </w:tcPr>
          <w:p w14:paraId="08F1825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3A9B4F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500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48D94C7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270E079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实物展台</w:t>
            </w:r>
          </w:p>
        </w:tc>
        <w:tc>
          <w:tcPr>
            <w:tcW w:w="4155" w:type="dxa"/>
            <w:vAlign w:val="center"/>
          </w:tcPr>
          <w:p w14:paraId="6B6C9B5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主感光像素：≥1300W像素；</w:t>
            </w:r>
          </w:p>
          <w:p w14:paraId="6A83F1D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输出分辨率：1920*1080、2592*1944、3264*2448、3840*2880</w:t>
            </w:r>
          </w:p>
          <w:p w14:paraId="4A651D2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环境光照度范围：10Lux~2000Lux</w:t>
            </w:r>
          </w:p>
          <w:p w14:paraId="0B5CF63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最佳工作环境光照范围 ：80Lux-300Lux；</w:t>
            </w:r>
          </w:p>
          <w:p w14:paraId="186110D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清晰度：中心超过1200线，周围超过900线 （1:1尺寸动态，静态观察）；</w:t>
            </w:r>
          </w:p>
          <w:p w14:paraId="0E955A3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视频输出格式:YUY2，MJPG；</w:t>
            </w:r>
          </w:p>
          <w:p w14:paraId="2083FC2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对焦模式：MF聚焦；</w:t>
            </w:r>
          </w:p>
          <w:p w14:paraId="51C0A2D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接口：USB2.0支持USB3.0；</w:t>
            </w:r>
          </w:p>
          <w:p w14:paraId="1619FA6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传输速率：10帧/秒 1300W、25帧率/秒 720P 模式；</w:t>
            </w:r>
          </w:p>
          <w:p w14:paraId="59F84B4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信噪比：优于48分贝（30帧/秒  220LUX）；</w:t>
            </w:r>
          </w:p>
          <w:p w14:paraId="05B4F5D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动态范围：优于68分贝；</w:t>
            </w:r>
          </w:p>
          <w:p w14:paraId="4279AB5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成像距离：5cm~无穷远；</w:t>
            </w:r>
          </w:p>
          <w:p w14:paraId="2512959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压缩模式：DSP内置式图像压缩；</w:t>
            </w:r>
          </w:p>
          <w:p w14:paraId="3A17A42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白平衡：自动调节；</w:t>
            </w:r>
          </w:p>
          <w:p w14:paraId="719C3FF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色彩补偿模式：自动调节；</w:t>
            </w:r>
          </w:p>
          <w:p w14:paraId="52FBB0B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麦克风：高灵敏度麦克风。</w:t>
            </w:r>
          </w:p>
        </w:tc>
        <w:tc>
          <w:tcPr>
            <w:tcW w:w="765" w:type="dxa"/>
            <w:vAlign w:val="center"/>
          </w:tcPr>
          <w:p w14:paraId="5F9D60A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58544F8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w:t>
            </w:r>
          </w:p>
        </w:tc>
        <w:tc>
          <w:tcPr>
            <w:tcW w:w="855" w:type="dxa"/>
            <w:vAlign w:val="center"/>
          </w:tcPr>
          <w:p w14:paraId="6CB960A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CE8EDD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395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7"/>
            <w:vAlign w:val="center"/>
          </w:tcPr>
          <w:p w14:paraId="4742A6E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六、会议系统</w:t>
            </w:r>
          </w:p>
        </w:tc>
      </w:tr>
      <w:tr w14:paraId="5D04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818FF3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1110" w:type="dxa"/>
            <w:vAlign w:val="center"/>
          </w:tcPr>
          <w:p w14:paraId="52CFA41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智能照明模块</w:t>
            </w:r>
          </w:p>
        </w:tc>
        <w:tc>
          <w:tcPr>
            <w:tcW w:w="4155" w:type="dxa"/>
            <w:vAlign w:val="center"/>
          </w:tcPr>
          <w:p w14:paraId="2114F88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8路智能照明模块。</w:t>
            </w:r>
          </w:p>
        </w:tc>
        <w:tc>
          <w:tcPr>
            <w:tcW w:w="765" w:type="dxa"/>
            <w:vAlign w:val="center"/>
          </w:tcPr>
          <w:p w14:paraId="633F335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2C007B2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4A1732E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683A5F9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52F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766BB2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1110" w:type="dxa"/>
            <w:vAlign w:val="center"/>
          </w:tcPr>
          <w:p w14:paraId="0632F3C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照明控制网关</w:t>
            </w:r>
          </w:p>
        </w:tc>
        <w:tc>
          <w:tcPr>
            <w:tcW w:w="4155" w:type="dxa"/>
            <w:vAlign w:val="center"/>
          </w:tcPr>
          <w:p w14:paraId="4C32A53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1.具有4路RS485接口，1路10/100M自适应以太网接口；</w:t>
            </w:r>
          </w:p>
          <w:p w14:paraId="607F809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2.具有4G传输功能，支持抽屉式SIM卡；</w:t>
            </w:r>
          </w:p>
          <w:p w14:paraId="4002AAF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3.支持双电源供电，电压输入范围7V~36V；</w:t>
            </w:r>
          </w:p>
          <w:p w14:paraId="3E453D5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4.具有以太网连接状态指示灯、GPRS连接状态指示灯、RS485通讯指示灯；</w:t>
            </w:r>
          </w:p>
          <w:p w14:paraId="2308980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5.通讯协议接口，支持BACnet及Modbus协议。</w:t>
            </w:r>
          </w:p>
        </w:tc>
        <w:tc>
          <w:tcPr>
            <w:tcW w:w="765" w:type="dxa"/>
            <w:vAlign w:val="center"/>
          </w:tcPr>
          <w:p w14:paraId="523FAAD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3C271F8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78299AB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223C1D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3AC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AD3B2E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1110" w:type="dxa"/>
            <w:vAlign w:val="center"/>
          </w:tcPr>
          <w:p w14:paraId="7D1BEB1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光束灯</w:t>
            </w:r>
          </w:p>
        </w:tc>
        <w:tc>
          <w:tcPr>
            <w:tcW w:w="4155" w:type="dxa"/>
            <w:vAlign w:val="center"/>
          </w:tcPr>
          <w:p w14:paraId="25823F4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电压：110V~220V/50~60HZ;</w:t>
            </w:r>
          </w:p>
          <w:p w14:paraId="270285F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光源功率：原装380瓦凤凰光源；</w:t>
            </w:r>
          </w:p>
          <w:p w14:paraId="0550C9F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整灯功率：400W；</w:t>
            </w:r>
          </w:p>
          <w:p w14:paraId="7D35271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色温：8500K；</w:t>
            </w:r>
          </w:p>
          <w:p w14:paraId="7D236DA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颜色：带有14种颜色+白光+色温片，可半色彩红效果，也可双向旋转彩虹效果；</w:t>
            </w:r>
          </w:p>
          <w:p w14:paraId="02C634B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七彩：独立七彩光束效果，独立七彩棱镜效果，清晰鲜艳!</w:t>
            </w:r>
          </w:p>
          <w:p w14:paraId="2A5A2B7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图案：带有14个固定图案片，自带图案抖动，轮播自转!</w:t>
            </w:r>
          </w:p>
          <w:p w14:paraId="030C77C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棱镜：双棱镜设计:一个8+16蜂窝棱镜，一个8+16+24钻石棱镜，可叠加;</w:t>
            </w:r>
          </w:p>
          <w:p w14:paraId="73A1F89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散热风机:自带温度感应器，灯体温度升高，风机转数加速运转!反之降速运行!</w:t>
            </w:r>
          </w:p>
          <w:p w14:paraId="1389ADF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控制主板:驱动芯片进口，自带灯具故障检测功能；</w:t>
            </w:r>
          </w:p>
          <w:p w14:paraId="7FB6A66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雾化：独立雾化效果，也可以选择七彩棱镜效果;</w:t>
            </w:r>
          </w:p>
          <w:p w14:paraId="6E602766">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频闪：(0.3-13次/秒);</w:t>
            </w:r>
          </w:p>
          <w:p w14:paraId="092979A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光圈：二级光束调节;</w:t>
            </w:r>
          </w:p>
          <w:p w14:paraId="3BD19F1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显示：液晶显示,可倒转180°显示。</w:t>
            </w:r>
          </w:p>
          <w:p w14:paraId="6EF4457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对焦：:0-100%机械调节(支持机械频闪和可调速频闪效果，支持频闪宏功能)。</w:t>
            </w:r>
          </w:p>
        </w:tc>
        <w:tc>
          <w:tcPr>
            <w:tcW w:w="765" w:type="dxa"/>
            <w:vAlign w:val="center"/>
          </w:tcPr>
          <w:p w14:paraId="23B696D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3E9DF3C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855" w:type="dxa"/>
            <w:vAlign w:val="center"/>
          </w:tcPr>
          <w:p w14:paraId="520D94E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4DBA35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7EE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282DB9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w:t>
            </w:r>
          </w:p>
        </w:tc>
        <w:tc>
          <w:tcPr>
            <w:tcW w:w="1110" w:type="dxa"/>
            <w:vAlign w:val="center"/>
          </w:tcPr>
          <w:p w14:paraId="06C1713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专业功放</w:t>
            </w:r>
          </w:p>
        </w:tc>
        <w:tc>
          <w:tcPr>
            <w:tcW w:w="4155" w:type="dxa"/>
            <w:vAlign w:val="center"/>
          </w:tcPr>
          <w:p w14:paraId="3547B5E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2x500W/8Ω；2x800W/4Ω；2x1050W/2Ω</w:t>
            </w:r>
          </w:p>
          <w:p w14:paraId="44B6902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1x1600W/8Ω；1x2100W/4Ω；</w:t>
            </w:r>
          </w:p>
          <w:p w14:paraId="3368D3A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全对称浮地设计；具有电源自动转换系统；输入电源滤波器；放大电路外加屏蔽罩；独立封蔽风道冷却；具有完善的保护功能：开机缓冲、延时接通扬声器、限幅功能、过电流保护、过热保护、短路保护、输出直流保护等功能；</w:t>
            </w:r>
          </w:p>
          <w:p w14:paraId="1CFE968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尺寸（mm）：482×453×89。</w:t>
            </w:r>
          </w:p>
        </w:tc>
        <w:tc>
          <w:tcPr>
            <w:tcW w:w="765" w:type="dxa"/>
            <w:vAlign w:val="center"/>
          </w:tcPr>
          <w:p w14:paraId="5DBA55D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5D92DEF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1DF1675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A85806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75F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6576336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w:t>
            </w:r>
          </w:p>
        </w:tc>
        <w:tc>
          <w:tcPr>
            <w:tcW w:w="1110" w:type="dxa"/>
            <w:vAlign w:val="center"/>
          </w:tcPr>
          <w:p w14:paraId="6339266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壁挂音箱</w:t>
            </w:r>
          </w:p>
        </w:tc>
        <w:tc>
          <w:tcPr>
            <w:tcW w:w="4155" w:type="dxa"/>
            <w:vAlign w:val="center"/>
          </w:tcPr>
          <w:p w14:paraId="32761A8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单8"两分频点声源扬声器</w:t>
            </w:r>
          </w:p>
          <w:p w14:paraId="5DED983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1.4〞高频，压缩驱动单元 </w:t>
            </w:r>
          </w:p>
          <w:p w14:paraId="6F1A4C6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单8〞低频 </w:t>
            </w:r>
          </w:p>
          <w:p w14:paraId="22C4D45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指向角度：90°X60°</w:t>
            </w:r>
          </w:p>
          <w:p w14:paraId="7E513EA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内置分频器设置 </w:t>
            </w:r>
          </w:p>
          <w:p w14:paraId="24A81FB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配置可旋转号筒</w:t>
            </w:r>
          </w:p>
          <w:p w14:paraId="0ECD268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 xml:space="preserve">灵敏度95dB；最大长期声压级118dB </w:t>
            </w:r>
          </w:p>
          <w:p w14:paraId="5F6EF9F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持续功率：200W；峰值功率：800W</w:t>
            </w:r>
          </w:p>
          <w:p w14:paraId="0A57CECF">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阻抗：8Ω</w:t>
            </w:r>
          </w:p>
          <w:p w14:paraId="0B8A37C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尺寸（WxDxH）：250x230x445mm。</w:t>
            </w:r>
          </w:p>
        </w:tc>
        <w:tc>
          <w:tcPr>
            <w:tcW w:w="765" w:type="dxa"/>
            <w:vAlign w:val="center"/>
          </w:tcPr>
          <w:p w14:paraId="6F38B23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6B5253F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855" w:type="dxa"/>
            <w:vAlign w:val="center"/>
          </w:tcPr>
          <w:p w14:paraId="4F8F2BB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036118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62D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ABE970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w:t>
            </w:r>
          </w:p>
        </w:tc>
        <w:tc>
          <w:tcPr>
            <w:tcW w:w="1110" w:type="dxa"/>
            <w:vAlign w:val="center"/>
          </w:tcPr>
          <w:p w14:paraId="1FC2C1C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调音台</w:t>
            </w:r>
          </w:p>
        </w:tc>
        <w:tc>
          <w:tcPr>
            <w:tcW w:w="4155" w:type="dxa"/>
            <w:vAlign w:val="center"/>
          </w:tcPr>
          <w:p w14:paraId="4D65CF8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2路输入，2路输出USB音频接口（24-bit/96kHz）</w:t>
            </w:r>
          </w:p>
          <w:p w14:paraId="0C8CA44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2个话筒/线路输入，带独立的XLR和TRS插口</w:t>
            </w:r>
          </w:p>
          <w:p w14:paraId="25F5322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2个立体声输入，带TRS插口</w:t>
            </w:r>
          </w:p>
          <w:p w14:paraId="750809D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2个吉他DI高阻输入，无需使用DI盒</w:t>
            </w:r>
          </w:p>
          <w:p w14:paraId="66C1282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低切滤波器，用于消除扰人的低频噪声</w:t>
            </w:r>
          </w:p>
          <w:p w14:paraId="43C18C6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2段EQ，轻松对音色进行富有创造力的调节</w:t>
            </w:r>
          </w:p>
          <w:p w14:paraId="3A9ADBC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主混音上具备60mm平滑的推子</w:t>
            </w:r>
          </w:p>
          <w:p w14:paraId="5ABB790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XLR主输出</w:t>
            </w:r>
          </w:p>
          <w:p w14:paraId="0E2CFA7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8段LED信号电平</w:t>
            </w:r>
          </w:p>
          <w:p w14:paraId="4DF535E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48V幻象电源，用于电容话筒。</w:t>
            </w:r>
          </w:p>
        </w:tc>
        <w:tc>
          <w:tcPr>
            <w:tcW w:w="765" w:type="dxa"/>
            <w:vAlign w:val="center"/>
          </w:tcPr>
          <w:p w14:paraId="69C6545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2600BA2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2565D8E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12A5963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2BD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F65BF8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w:t>
            </w:r>
          </w:p>
        </w:tc>
        <w:tc>
          <w:tcPr>
            <w:tcW w:w="1110" w:type="dxa"/>
            <w:vAlign w:val="center"/>
          </w:tcPr>
          <w:p w14:paraId="79CEFE7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音频处理器</w:t>
            </w:r>
          </w:p>
        </w:tc>
        <w:tc>
          <w:tcPr>
            <w:tcW w:w="4155" w:type="dxa"/>
            <w:vAlign w:val="center"/>
          </w:tcPr>
          <w:p w14:paraId="4FB2E81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采用高性能的400MHz 浮点运算 SHARC系列数字信号处理器</w:t>
            </w:r>
          </w:p>
          <w:p w14:paraId="6AE0298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48kHz采样率</w:t>
            </w:r>
          </w:p>
          <w:p w14:paraId="7C85C20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八个模拟输入通道—线路/MIC（可软件切换），+48V幻象供电（可软件切换）</w:t>
            </w:r>
          </w:p>
          <w:p w14:paraId="6F6880B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八个模拟输出通道</w:t>
            </w:r>
          </w:p>
          <w:p w14:paraId="67960A2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专有的实用音频处理模块—每个输入通道都有独立的反馈抑制模块</w:t>
            </w:r>
          </w:p>
          <w:p w14:paraId="09FB8EB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专有的实用音频处理模块—扩展方便、增益共享型的自动混音模块</w:t>
            </w:r>
          </w:p>
          <w:p w14:paraId="2DCA671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灵活的外部控制接口—RS232、以太网接口和GPIO接口。</w:t>
            </w:r>
          </w:p>
        </w:tc>
        <w:tc>
          <w:tcPr>
            <w:tcW w:w="765" w:type="dxa"/>
            <w:vAlign w:val="center"/>
          </w:tcPr>
          <w:p w14:paraId="690E482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51B7E36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6B5E23D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5A2F405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F42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7EAE0F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w:t>
            </w:r>
          </w:p>
        </w:tc>
        <w:tc>
          <w:tcPr>
            <w:tcW w:w="1110" w:type="dxa"/>
            <w:vAlign w:val="center"/>
          </w:tcPr>
          <w:p w14:paraId="170F91C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无线话筒</w:t>
            </w:r>
          </w:p>
        </w:tc>
        <w:tc>
          <w:tcPr>
            <w:tcW w:w="4155" w:type="dxa"/>
            <w:vAlign w:val="center"/>
          </w:tcPr>
          <w:p w14:paraId="2C241B2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1.频率指标：640-690MHz 740-790MHz 807-830MHz 共三段 共500个频率；</w:t>
            </w:r>
          </w:p>
          <w:p w14:paraId="4B7980C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2.调制方式：宽带FM；</w:t>
            </w:r>
          </w:p>
          <w:p w14:paraId="035620C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3.频道数目：500个；</w:t>
            </w:r>
          </w:p>
          <w:p w14:paraId="638EE904">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4.频道间隔：250KHz；</w:t>
            </w:r>
          </w:p>
          <w:p w14:paraId="21109A2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5.频率稳定度：±0.005%以内；</w:t>
            </w:r>
          </w:p>
          <w:p w14:paraId="4A0DCB4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6.动态范围：100dB；</w:t>
            </w:r>
          </w:p>
          <w:p w14:paraId="4A7D6185">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7.最大频偏：±45KHz；</w:t>
            </w:r>
          </w:p>
          <w:p w14:paraId="7F0E03D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8.频率响应：80Hz-18KHz（±3dB）；（整个系统的频率取决于话筒单元）</w:t>
            </w:r>
          </w:p>
          <w:p w14:paraId="41E1D12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9.综合信噪比：105dB；</w:t>
            </w:r>
          </w:p>
          <w:p w14:paraId="7088A25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10.综合失真：≤0.5%。</w:t>
            </w:r>
          </w:p>
        </w:tc>
        <w:tc>
          <w:tcPr>
            <w:tcW w:w="765" w:type="dxa"/>
            <w:vAlign w:val="center"/>
          </w:tcPr>
          <w:p w14:paraId="34B2F66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套</w:t>
            </w:r>
          </w:p>
        </w:tc>
        <w:tc>
          <w:tcPr>
            <w:tcW w:w="840" w:type="dxa"/>
            <w:vAlign w:val="center"/>
          </w:tcPr>
          <w:p w14:paraId="184B6FD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68ED3B3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E17FBF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366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1CA7A3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w:t>
            </w:r>
          </w:p>
        </w:tc>
        <w:tc>
          <w:tcPr>
            <w:tcW w:w="1110" w:type="dxa"/>
            <w:vAlign w:val="center"/>
          </w:tcPr>
          <w:p w14:paraId="37B6BCF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无线传屏器</w:t>
            </w:r>
          </w:p>
        </w:tc>
        <w:tc>
          <w:tcPr>
            <w:tcW w:w="4155" w:type="dxa"/>
            <w:vAlign w:val="center"/>
          </w:tcPr>
          <w:p w14:paraId="7487453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USB传屏器（标配1个）</w:t>
            </w:r>
          </w:p>
          <w:p w14:paraId="58D8E9A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1.支持系统类型：Windows 7/8/10,Apple Mac；</w:t>
            </w:r>
          </w:p>
          <w:p w14:paraId="35BEF80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2.分辨率：720P~1080P；</w:t>
            </w:r>
          </w:p>
          <w:p w14:paraId="0857591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3.帧率：音视频18~30帧；</w:t>
            </w:r>
          </w:p>
          <w:p w14:paraId="6692E86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4.整体延迟：100~200ms；</w:t>
            </w:r>
          </w:p>
          <w:p w14:paraId="0F4DDFD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5.传输距离：无遮挡的情况下30m；</w:t>
            </w:r>
          </w:p>
          <w:p w14:paraId="65DA133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6.显示模式：支持扩展桌面（Windows 7/8/10）；</w:t>
            </w:r>
          </w:p>
          <w:p w14:paraId="5657D2CA">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7.触摸反控：支持10点触摸回传（Windows 7/8/10）；支持鼠标模式回传（Mac）；</w:t>
            </w:r>
          </w:p>
          <w:p w14:paraId="13BFB28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8.无线速率：发射端300Mbps；</w:t>
            </w:r>
          </w:p>
          <w:p w14:paraId="073431E0">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9.无线传输协议：IEEE 802.11 a/g/n/ac；</w:t>
            </w:r>
          </w:p>
          <w:p w14:paraId="5CCD0D3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10.频段：5.8G,多信道选择；</w:t>
            </w:r>
          </w:p>
          <w:p w14:paraId="75F3B9A3">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11.验证协议：WPA2-PSK。</w:t>
            </w:r>
          </w:p>
        </w:tc>
        <w:tc>
          <w:tcPr>
            <w:tcW w:w="765" w:type="dxa"/>
            <w:vAlign w:val="center"/>
          </w:tcPr>
          <w:p w14:paraId="5825E24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357F425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05CB7D8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1DB2F6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0850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306F19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10</w:t>
            </w:r>
          </w:p>
        </w:tc>
        <w:tc>
          <w:tcPr>
            <w:tcW w:w="1110" w:type="dxa"/>
            <w:vAlign w:val="center"/>
          </w:tcPr>
          <w:p w14:paraId="1DB2A9B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超高清视频切换器</w:t>
            </w:r>
          </w:p>
        </w:tc>
        <w:tc>
          <w:tcPr>
            <w:tcW w:w="4155" w:type="dxa"/>
            <w:vAlign w:val="center"/>
          </w:tcPr>
          <w:p w14:paraId="6E363F1C">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1.数字视频输入：4×HDMI数字视频接口；</w:t>
            </w:r>
          </w:p>
          <w:p w14:paraId="4319D74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2.输出接口：4×HDMI数字视频接口，4×模拟音频输出口；</w:t>
            </w:r>
          </w:p>
          <w:p w14:paraId="2715B7F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3.控制接口：1×网口、1×RS 232、1×IR IN、1×USB UPDATE；</w:t>
            </w:r>
          </w:p>
          <w:p w14:paraId="6CD4C9F2">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4.HDMI：HDMI1.4；</w:t>
            </w:r>
          </w:p>
          <w:p w14:paraId="05F6F0D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5.HDCP：HDCP1.4；</w:t>
            </w:r>
          </w:p>
          <w:p w14:paraId="742985B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6.HDMI最大带宽：10.2Gbps；</w:t>
            </w:r>
          </w:p>
          <w:p w14:paraId="406625B9">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7.最大传输距离：10米（3840×2160(30Hz)）；15米（1080P(60Hz)）。</w:t>
            </w:r>
          </w:p>
        </w:tc>
        <w:tc>
          <w:tcPr>
            <w:tcW w:w="765" w:type="dxa"/>
            <w:vAlign w:val="center"/>
          </w:tcPr>
          <w:p w14:paraId="4A1E39B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6CFA131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7316DEE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05A1004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263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26CBDE18">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11</w:t>
            </w:r>
          </w:p>
        </w:tc>
        <w:tc>
          <w:tcPr>
            <w:tcW w:w="1110" w:type="dxa"/>
            <w:vAlign w:val="center"/>
          </w:tcPr>
          <w:p w14:paraId="14B99B2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电源时序器</w:t>
            </w:r>
          </w:p>
        </w:tc>
        <w:tc>
          <w:tcPr>
            <w:tcW w:w="4155" w:type="dxa"/>
            <w:vAlign w:val="center"/>
          </w:tcPr>
          <w:p w14:paraId="19E2053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8路时序设备电源；输入电流：60A，输出电流：10A；</w:t>
            </w:r>
          </w:p>
          <w:p w14:paraId="58FC368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输出电压：220V，50HZ。</w:t>
            </w:r>
          </w:p>
        </w:tc>
        <w:tc>
          <w:tcPr>
            <w:tcW w:w="765" w:type="dxa"/>
            <w:vAlign w:val="center"/>
          </w:tcPr>
          <w:p w14:paraId="5C44DF7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56AF578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5CA0B09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2BF238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8DE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B2C6E7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12</w:t>
            </w:r>
          </w:p>
        </w:tc>
        <w:tc>
          <w:tcPr>
            <w:tcW w:w="1110" w:type="dxa"/>
            <w:vAlign w:val="center"/>
          </w:tcPr>
          <w:p w14:paraId="20FBC68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机柜</w:t>
            </w:r>
          </w:p>
        </w:tc>
        <w:tc>
          <w:tcPr>
            <w:tcW w:w="4155" w:type="dxa"/>
            <w:vAlign w:val="center"/>
          </w:tcPr>
          <w:p w14:paraId="432784D7">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规格：600*600*1200。</w:t>
            </w:r>
          </w:p>
        </w:tc>
        <w:tc>
          <w:tcPr>
            <w:tcW w:w="765" w:type="dxa"/>
            <w:vAlign w:val="center"/>
          </w:tcPr>
          <w:p w14:paraId="0C06314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16B4D8D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2342642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85EABB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2813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5A3E529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13</w:t>
            </w:r>
          </w:p>
        </w:tc>
        <w:tc>
          <w:tcPr>
            <w:tcW w:w="1110" w:type="dxa"/>
            <w:vAlign w:val="center"/>
          </w:tcPr>
          <w:p w14:paraId="3C7BBA81">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影音面板</w:t>
            </w:r>
          </w:p>
        </w:tc>
        <w:tc>
          <w:tcPr>
            <w:tcW w:w="4155" w:type="dxa"/>
            <w:vAlign w:val="center"/>
          </w:tcPr>
          <w:p w14:paraId="745A080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HDMI等</w:t>
            </w:r>
          </w:p>
        </w:tc>
        <w:tc>
          <w:tcPr>
            <w:tcW w:w="765" w:type="dxa"/>
            <w:vAlign w:val="center"/>
          </w:tcPr>
          <w:p w14:paraId="3D12DDC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4EBD0B7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43E43DFB">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2C44A7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1711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3A27B07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14</w:t>
            </w:r>
          </w:p>
        </w:tc>
        <w:tc>
          <w:tcPr>
            <w:tcW w:w="1110" w:type="dxa"/>
            <w:vAlign w:val="center"/>
          </w:tcPr>
          <w:p w14:paraId="1DA6C27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HDMI线缆</w:t>
            </w:r>
          </w:p>
        </w:tc>
        <w:tc>
          <w:tcPr>
            <w:tcW w:w="4155" w:type="dxa"/>
            <w:vAlign w:val="center"/>
          </w:tcPr>
          <w:p w14:paraId="01EA2C6D">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HDMI2.0（30米）</w:t>
            </w:r>
          </w:p>
        </w:tc>
        <w:tc>
          <w:tcPr>
            <w:tcW w:w="765" w:type="dxa"/>
            <w:vAlign w:val="center"/>
          </w:tcPr>
          <w:p w14:paraId="6E9AE80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只</w:t>
            </w:r>
          </w:p>
        </w:tc>
        <w:tc>
          <w:tcPr>
            <w:tcW w:w="840" w:type="dxa"/>
            <w:vAlign w:val="center"/>
          </w:tcPr>
          <w:p w14:paraId="7A853497">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3</w:t>
            </w:r>
          </w:p>
        </w:tc>
        <w:tc>
          <w:tcPr>
            <w:tcW w:w="855" w:type="dxa"/>
            <w:vAlign w:val="center"/>
          </w:tcPr>
          <w:p w14:paraId="519994D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8374A3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7671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58A950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15</w:t>
            </w:r>
          </w:p>
        </w:tc>
        <w:tc>
          <w:tcPr>
            <w:tcW w:w="1110" w:type="dxa"/>
            <w:vAlign w:val="center"/>
          </w:tcPr>
          <w:p w14:paraId="001EB52C">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电视</w:t>
            </w:r>
          </w:p>
        </w:tc>
        <w:tc>
          <w:tcPr>
            <w:tcW w:w="4155" w:type="dxa"/>
            <w:vAlign w:val="center"/>
          </w:tcPr>
          <w:p w14:paraId="43ECC398">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86寸液晶电视</w:t>
            </w:r>
          </w:p>
        </w:tc>
        <w:tc>
          <w:tcPr>
            <w:tcW w:w="765" w:type="dxa"/>
            <w:vAlign w:val="center"/>
          </w:tcPr>
          <w:p w14:paraId="5223F34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台</w:t>
            </w:r>
          </w:p>
        </w:tc>
        <w:tc>
          <w:tcPr>
            <w:tcW w:w="840" w:type="dxa"/>
            <w:vAlign w:val="center"/>
          </w:tcPr>
          <w:p w14:paraId="459EE62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2</w:t>
            </w:r>
          </w:p>
        </w:tc>
        <w:tc>
          <w:tcPr>
            <w:tcW w:w="855" w:type="dxa"/>
            <w:vAlign w:val="center"/>
          </w:tcPr>
          <w:p w14:paraId="1833DAC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3EEB8A2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C7C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03E6318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16</w:t>
            </w:r>
          </w:p>
        </w:tc>
        <w:tc>
          <w:tcPr>
            <w:tcW w:w="1110" w:type="dxa"/>
            <w:vAlign w:val="center"/>
          </w:tcPr>
          <w:p w14:paraId="1CF3698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音视频线缆</w:t>
            </w:r>
          </w:p>
        </w:tc>
        <w:tc>
          <w:tcPr>
            <w:tcW w:w="4155" w:type="dxa"/>
            <w:vAlign w:val="center"/>
          </w:tcPr>
          <w:p w14:paraId="493EFD7B">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音视频线缆</w:t>
            </w:r>
          </w:p>
        </w:tc>
        <w:tc>
          <w:tcPr>
            <w:tcW w:w="765" w:type="dxa"/>
            <w:vAlign w:val="center"/>
          </w:tcPr>
          <w:p w14:paraId="3A3BEFC9">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项</w:t>
            </w:r>
          </w:p>
        </w:tc>
        <w:tc>
          <w:tcPr>
            <w:tcW w:w="840" w:type="dxa"/>
            <w:vAlign w:val="center"/>
          </w:tcPr>
          <w:p w14:paraId="0BFB6863">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1A46CCB4">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49825AFD">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685A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777D4CD5">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17</w:t>
            </w:r>
          </w:p>
        </w:tc>
        <w:tc>
          <w:tcPr>
            <w:tcW w:w="1110" w:type="dxa"/>
            <w:vAlign w:val="center"/>
          </w:tcPr>
          <w:p w14:paraId="2693517E">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线管</w:t>
            </w:r>
          </w:p>
        </w:tc>
        <w:tc>
          <w:tcPr>
            <w:tcW w:w="4155" w:type="dxa"/>
            <w:vAlign w:val="center"/>
          </w:tcPr>
          <w:p w14:paraId="03E98B31">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JDG25、热镀锌、1.6mm</w:t>
            </w:r>
          </w:p>
        </w:tc>
        <w:tc>
          <w:tcPr>
            <w:tcW w:w="765" w:type="dxa"/>
            <w:vAlign w:val="center"/>
          </w:tcPr>
          <w:p w14:paraId="036BFB60">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米</w:t>
            </w:r>
          </w:p>
        </w:tc>
        <w:tc>
          <w:tcPr>
            <w:tcW w:w="840" w:type="dxa"/>
            <w:vAlign w:val="center"/>
          </w:tcPr>
          <w:p w14:paraId="4045272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150</w:t>
            </w:r>
          </w:p>
        </w:tc>
        <w:tc>
          <w:tcPr>
            <w:tcW w:w="855" w:type="dxa"/>
            <w:vAlign w:val="center"/>
          </w:tcPr>
          <w:p w14:paraId="401317A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79FD807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r w14:paraId="34A1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vAlign w:val="center"/>
          </w:tcPr>
          <w:p w14:paraId="0D1A11DF">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七</w:t>
            </w:r>
          </w:p>
        </w:tc>
        <w:tc>
          <w:tcPr>
            <w:tcW w:w="1110" w:type="dxa"/>
            <w:vAlign w:val="center"/>
          </w:tcPr>
          <w:p w14:paraId="6CAF3EA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项目安装调试费用</w:t>
            </w:r>
          </w:p>
        </w:tc>
        <w:tc>
          <w:tcPr>
            <w:tcW w:w="4155" w:type="dxa"/>
            <w:vAlign w:val="center"/>
          </w:tcPr>
          <w:p w14:paraId="6DE3946E">
            <w:pPr>
              <w:keepNext w:val="0"/>
              <w:keepLines w:val="0"/>
              <w:pageBreakBefore w:val="0"/>
              <w:numPr>
                <w:ilvl w:val="0"/>
                <w:numId w:val="0"/>
              </w:numPr>
              <w:kinsoku/>
              <w:wordWrap/>
              <w:overflowPunct/>
              <w:topLinePunct w:val="0"/>
              <w:bidi w:val="0"/>
              <w:snapToGrid/>
              <w:spacing w:after="0" w:line="480" w:lineRule="exact"/>
              <w:jc w:val="left"/>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布线、安装、调试等费用</w:t>
            </w:r>
          </w:p>
        </w:tc>
        <w:tc>
          <w:tcPr>
            <w:tcW w:w="765" w:type="dxa"/>
            <w:vAlign w:val="center"/>
          </w:tcPr>
          <w:p w14:paraId="51079B06">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项</w:t>
            </w:r>
          </w:p>
        </w:tc>
        <w:tc>
          <w:tcPr>
            <w:tcW w:w="840" w:type="dxa"/>
            <w:vAlign w:val="center"/>
          </w:tcPr>
          <w:p w14:paraId="4986EFA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r>
              <w:rPr>
                <w:rFonts w:hint="eastAsia" w:ascii="宋体" w:hAnsi="宋体" w:eastAsia="宋体" w:cs="宋体"/>
                <w:b w:val="0"/>
                <w:bCs/>
                <w:color w:val="000000"/>
                <w:sz w:val="24"/>
                <w:szCs w:val="24"/>
                <w:vertAlign w:val="baseline"/>
                <w:lang w:val="en-US" w:eastAsia="zh-CN" w:bidi="ar-SA"/>
              </w:rPr>
              <w:t>1</w:t>
            </w:r>
          </w:p>
        </w:tc>
        <w:tc>
          <w:tcPr>
            <w:tcW w:w="855" w:type="dxa"/>
            <w:vAlign w:val="center"/>
          </w:tcPr>
          <w:p w14:paraId="2ABF4CFA">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c>
          <w:tcPr>
            <w:tcW w:w="841" w:type="dxa"/>
            <w:vAlign w:val="center"/>
          </w:tcPr>
          <w:p w14:paraId="2F11CDD2">
            <w:pPr>
              <w:keepNext w:val="0"/>
              <w:keepLines w:val="0"/>
              <w:pageBreakBefore w:val="0"/>
              <w:numPr>
                <w:ilvl w:val="0"/>
                <w:numId w:val="0"/>
              </w:numPr>
              <w:kinsoku/>
              <w:wordWrap/>
              <w:overflowPunct/>
              <w:topLinePunct w:val="0"/>
              <w:bidi w:val="0"/>
              <w:snapToGrid/>
              <w:spacing w:after="0" w:line="480" w:lineRule="exact"/>
              <w:jc w:val="center"/>
              <w:textAlignment w:val="auto"/>
              <w:rPr>
                <w:rFonts w:hint="eastAsia" w:ascii="宋体" w:hAnsi="宋体" w:eastAsia="宋体" w:cs="宋体"/>
                <w:b w:val="0"/>
                <w:bCs/>
                <w:color w:val="000000"/>
                <w:sz w:val="24"/>
                <w:szCs w:val="24"/>
                <w:vertAlign w:val="baseline"/>
                <w:lang w:val="en-US" w:eastAsia="zh-CN" w:bidi="ar-SA"/>
              </w:rPr>
            </w:pPr>
          </w:p>
        </w:tc>
      </w:tr>
    </w:tbl>
    <w:p w14:paraId="4653824A">
      <w:pPr>
        <w:spacing w:line="480" w:lineRule="exact"/>
        <w:ind w:firstLine="480"/>
        <w:outlineLvl w:val="1"/>
        <w:rPr>
          <w:rFonts w:hint="default" w:ascii="宋体" w:hAnsi="宋体" w:eastAsia="宋体" w:cs="宋体"/>
          <w:b/>
          <w:color w:val="000000"/>
          <w:sz w:val="24"/>
          <w:szCs w:val="24"/>
          <w:lang w:val="en-US" w:eastAsia="zh-CN" w:bidi="ar-SA"/>
        </w:rPr>
      </w:pPr>
      <w:r>
        <w:rPr>
          <w:rFonts w:hint="eastAsia" w:ascii="宋体" w:hAnsi="宋体" w:eastAsia="宋体" w:cs="宋体"/>
          <w:b/>
          <w:color w:val="000000"/>
          <w:sz w:val="24"/>
          <w:szCs w:val="24"/>
          <w:lang w:val="en-US" w:eastAsia="zh-CN" w:bidi="ar-SA"/>
        </w:rPr>
        <w:t>注：★1.为保证系统整体兼容性，ONU与OLT必须为同一品牌；</w:t>
      </w:r>
      <w:r>
        <w:rPr>
          <w:rFonts w:hint="eastAsia" w:ascii="宋体" w:hAnsi="宋体" w:cs="宋体"/>
          <w:b/>
          <w:color w:val="000000"/>
          <w:sz w:val="24"/>
          <w:szCs w:val="24"/>
          <w:lang w:val="en-US" w:eastAsia="zh-CN" w:bidi="ar-SA"/>
        </w:rPr>
        <w:t>（提供承诺函，格式自拟）</w:t>
      </w:r>
    </w:p>
    <w:p w14:paraId="6CD1CAF9">
      <w:pPr>
        <w:numPr>
          <w:ilvl w:val="0"/>
          <w:numId w:val="0"/>
        </w:numPr>
        <w:spacing w:line="480" w:lineRule="exact"/>
        <w:ind w:firstLine="964" w:firstLineChars="400"/>
        <w:outlineLvl w:val="1"/>
        <w:rPr>
          <w:rFonts w:hint="eastAsia" w:ascii="宋体" w:hAnsi="宋体" w:eastAsia="宋体" w:cs="宋体"/>
          <w:b/>
          <w:color w:val="000000"/>
          <w:sz w:val="24"/>
          <w:szCs w:val="24"/>
          <w:lang w:val="en-US" w:eastAsia="zh-CN" w:bidi="ar-SA"/>
        </w:rPr>
      </w:pPr>
      <w:r>
        <w:rPr>
          <w:rFonts w:hint="eastAsia" w:ascii="宋体" w:hAnsi="宋体" w:eastAsia="宋体" w:cs="宋体"/>
          <w:b/>
          <w:color w:val="000000"/>
          <w:sz w:val="24"/>
          <w:szCs w:val="24"/>
          <w:lang w:val="en-US" w:eastAsia="zh-CN" w:bidi="ar-SA"/>
        </w:rPr>
        <w:t>★2.AP须能够无缝接入市教育局PPP项目无线网络并包含授权；</w:t>
      </w:r>
      <w:r>
        <w:rPr>
          <w:rFonts w:hint="eastAsia" w:ascii="宋体" w:hAnsi="宋体" w:cs="宋体"/>
          <w:b/>
          <w:color w:val="000000"/>
          <w:sz w:val="24"/>
          <w:szCs w:val="24"/>
          <w:lang w:val="en-US" w:eastAsia="zh-CN" w:bidi="ar-SA"/>
        </w:rPr>
        <w:t>（提供承诺函，格式自拟）</w:t>
      </w:r>
    </w:p>
    <w:p w14:paraId="1C1672AA">
      <w:pPr>
        <w:numPr>
          <w:ilvl w:val="0"/>
          <w:numId w:val="0"/>
        </w:numPr>
        <w:spacing w:line="480" w:lineRule="exact"/>
        <w:ind w:firstLine="1205" w:firstLineChars="500"/>
        <w:outlineLvl w:val="1"/>
        <w:rPr>
          <w:rFonts w:hint="default" w:ascii="宋体" w:hAnsi="宋体" w:eastAsia="宋体" w:cs="宋体"/>
          <w:b/>
          <w:color w:val="000000"/>
          <w:sz w:val="24"/>
          <w:szCs w:val="24"/>
          <w:lang w:val="en-US" w:eastAsia="zh-CN" w:bidi="ar-SA"/>
        </w:rPr>
      </w:pPr>
      <w:r>
        <w:rPr>
          <w:rFonts w:hint="eastAsia" w:ascii="宋体" w:hAnsi="宋体" w:eastAsia="宋体" w:cs="宋体"/>
          <w:b/>
          <w:color w:val="000000"/>
          <w:sz w:val="24"/>
          <w:szCs w:val="24"/>
          <w:lang w:val="en-US" w:eastAsia="zh-CN" w:bidi="ar-SA"/>
        </w:rPr>
        <w:t>3.核心产品：纳米黑板。</w:t>
      </w:r>
    </w:p>
    <w:p w14:paraId="37E1DD16">
      <w:pPr>
        <w:spacing w:line="480" w:lineRule="exact"/>
        <w:outlineLvl w:val="1"/>
        <w:rPr>
          <w:rFonts w:hint="eastAsia" w:ascii="宋体" w:hAnsi="宋体" w:eastAsia="宋体" w:cs="宋体"/>
          <w:b/>
          <w:bCs/>
          <w:sz w:val="24"/>
          <w:szCs w:val="24"/>
        </w:rPr>
      </w:pPr>
      <w:r>
        <w:rPr>
          <w:rFonts w:hint="eastAsia" w:ascii="宋体" w:hAnsi="宋体" w:eastAsia="宋体" w:cs="宋体"/>
          <w:b/>
          <w:bCs/>
          <w:sz w:val="24"/>
          <w:szCs w:val="24"/>
        </w:rPr>
        <w:t>四、供货要求</w:t>
      </w:r>
    </w:p>
    <w:p w14:paraId="4B78AB03">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1.投标人需合理安排各个环节的时间进度，确保在合同签订后规定时间内完成本项目。</w:t>
      </w:r>
    </w:p>
    <w:p w14:paraId="3A44B3F1">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2.供货前,投标人应提供相关货物、设备的规格、颜色、外形等供采购人确认,否则造成的损失由中标人自行承担。产品必须是正规厂家新品，不得使用已经淘汰或拼凑、组装的伪劣、假冒部件及产品经采购人审验合格后方可进场，所有产品必须符合国家标准和环保要求,不得以次充好。</w:t>
      </w:r>
    </w:p>
    <w:p w14:paraId="48A1D13E">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3.投标人应在合同签订后规定时间按要求将货物运输至业主指定的交货地点。零散及易损件须用木箱包装，确保防盗、防震、防潮、防破损、运输方式确定，并且由于运输造成的设备损坏，丢失均由中标人负责处理，未按进度供货的，责任投标人自负。</w:t>
      </w:r>
    </w:p>
    <w:p w14:paraId="35AA1594">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.经采购人确认供货完成后，投标人应在规定时间内完成货物的安装、调试的工作，对于安装、调试出现质量问题的，投标人应及时更换新的产品，确保货物质量。</w:t>
      </w:r>
    </w:p>
    <w:p w14:paraId="64306376">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.环保检测、材料、成品及安装后室内所需的检测均由成交投标人负责。一切安全问题由成交投标人负责。</w:t>
      </w:r>
    </w:p>
    <w:p w14:paraId="269815C8">
      <w:pPr>
        <w:spacing w:line="480" w:lineRule="exact"/>
        <w:outlineLvl w:val="1"/>
        <w:rPr>
          <w:rFonts w:hint="eastAsia" w:ascii="宋体" w:hAnsi="宋体" w:eastAsia="宋体" w:cs="宋体"/>
          <w:b/>
          <w:bCs/>
          <w:sz w:val="24"/>
          <w:szCs w:val="24"/>
          <w:highlight w:val="yellow"/>
        </w:rPr>
      </w:pPr>
      <w:r>
        <w:rPr>
          <w:rFonts w:hint="eastAsia" w:ascii="宋体" w:hAnsi="宋体" w:eastAsia="宋体" w:cs="宋体"/>
          <w:b/>
          <w:bCs/>
          <w:sz w:val="24"/>
          <w:szCs w:val="24"/>
        </w:rPr>
        <w:t>五、验收</w:t>
      </w:r>
    </w:p>
    <w:p w14:paraId="161D2257">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在发货前，乙方应对货物的质量、规格、性能、数量等进行准确而全面的检验，并出具一份证明货物符合合同规定的证书。该证书将作为提交付款单据的一部分，但有关质量、规格、性能、数量或重量的检验不应视为最终检验。检验的结果和细节应附在检验证书后面。</w:t>
      </w:r>
    </w:p>
    <w:p w14:paraId="1A30EB3A">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货物交付后，在安装前应仔细检查货物自身无缺陷后方可安装，如果存在货物破损、自身材质、规格等质量缺陷，甲方有权要求将货物退场，由此引起的一切后果由乙方承担。</w:t>
      </w:r>
    </w:p>
    <w:p w14:paraId="2E8E81F0">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货物进场后乙方继续负责看管工作，如因看管不善所造成的一切损失均由乙方承担；设备进场后乙方应准备好相关初步验收资料，验收内容包括：产地、货号、规格、数量、外观质量、及设备是否完好。甲方应按签订采购合同约定时间组织验收，并出具书面初步验收报告。</w:t>
      </w:r>
    </w:p>
    <w:p w14:paraId="701E26A5">
      <w:pPr>
        <w:spacing w:line="480" w:lineRule="exact"/>
        <w:ind w:firstLine="480"/>
        <w:outlineLvl w:val="1"/>
        <w:rPr>
          <w:rFonts w:hint="eastAsia" w:ascii="方正黑体_GBK" w:hAnsi="方正黑体_GBK" w:eastAsia="方正黑体_GBK" w:cs="方正黑体_GBK"/>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乙方货物全部进场安装调试，并向甲方提供相关初步验收资料。验收前，随机抽样送第三方检测（检测费用由乙方支付），检测完成并经乙方初验合格后，甲方组织验收并出具验收报告。如果设备的质量、规格与合同规定不符，或在质量保证期内发现货物是有缺陷的（包括潜在缺陷或使用不符合要求的材料），甲方应报请法定检验机构进行检测（检测费由乙方承担），有权凭其出具的检验报告向乙方提出索赔。</w:t>
      </w:r>
      <w:r>
        <w:rPr>
          <w:rFonts w:hint="eastAsia" w:ascii="宋体" w:hAnsi="宋体" w:eastAsia="宋体" w:cs="宋体"/>
          <w:b/>
          <w:bCs/>
          <w:sz w:val="24"/>
          <w:szCs w:val="24"/>
        </w:rPr>
        <w:t>六、其他要求</w:t>
      </w:r>
    </w:p>
    <w:p w14:paraId="3B320545">
      <w:pPr>
        <w:tabs>
          <w:tab w:val="left" w:pos="0"/>
        </w:tabs>
        <w:spacing w:line="480" w:lineRule="exact"/>
        <w:ind w:firstLine="480"/>
        <w:rPr>
          <w:rFonts w:hint="eastAsia" w:ascii="宋体" w:hAnsi="宋体"/>
          <w:bCs/>
          <w:sz w:val="24"/>
          <w:szCs w:val="24"/>
        </w:rPr>
      </w:pPr>
      <w:bookmarkStart w:id="3" w:name="_Toc13456"/>
      <w:r>
        <w:rPr>
          <w:rFonts w:hint="eastAsia" w:ascii="宋体" w:hAnsi="宋体"/>
          <w:bCs/>
          <w:sz w:val="24"/>
          <w:szCs w:val="24"/>
        </w:rPr>
        <w:t>1</w:t>
      </w:r>
      <w:r>
        <w:rPr>
          <w:rFonts w:hint="eastAsia" w:ascii="宋体" w:hAnsi="宋体"/>
          <w:bCs/>
          <w:sz w:val="24"/>
          <w:szCs w:val="24"/>
          <w:lang w:val="en-US" w:eastAsia="zh-CN"/>
        </w:rPr>
        <w:t>.</w:t>
      </w:r>
      <w:r>
        <w:rPr>
          <w:rFonts w:hint="eastAsia" w:ascii="宋体" w:hAnsi="宋体"/>
          <w:bCs/>
          <w:sz w:val="24"/>
          <w:szCs w:val="24"/>
        </w:rPr>
        <w:t>投标人所投设备货物的技术参数不得低于本项目的采购需求技术要求和档次。</w:t>
      </w:r>
    </w:p>
    <w:p w14:paraId="310D957E">
      <w:pPr>
        <w:tabs>
          <w:tab w:val="left" w:pos="0"/>
        </w:tabs>
        <w:spacing w:line="480" w:lineRule="exact"/>
        <w:ind w:firstLine="480"/>
        <w:rPr>
          <w:rFonts w:hint="eastAsia" w:ascii="宋体" w:hAnsi="宋体"/>
          <w:bCs/>
          <w:sz w:val="24"/>
          <w:szCs w:val="24"/>
        </w:rPr>
      </w:pPr>
      <w:r>
        <w:rPr>
          <w:rFonts w:hint="eastAsia" w:ascii="宋体" w:hAnsi="宋体"/>
          <w:bCs/>
          <w:sz w:val="24"/>
          <w:szCs w:val="24"/>
        </w:rPr>
        <w:t>2</w:t>
      </w:r>
      <w:r>
        <w:rPr>
          <w:rFonts w:hint="eastAsia" w:ascii="宋体" w:hAnsi="宋体"/>
          <w:bCs/>
          <w:sz w:val="24"/>
          <w:szCs w:val="24"/>
          <w:lang w:val="en-US" w:eastAsia="zh-CN"/>
        </w:rPr>
        <w:t>.</w:t>
      </w:r>
      <w:r>
        <w:rPr>
          <w:rFonts w:hint="eastAsia" w:ascii="宋体" w:hAnsi="宋体"/>
          <w:bCs/>
          <w:sz w:val="24"/>
          <w:szCs w:val="24"/>
        </w:rPr>
        <w:t>投标人必须提供符合国家质量检测标准的全新、未使用过的货物(包括所有零配件、专用工具等)，表面无划伤，无碰撞，无任何缺陷隐患，在中国境内可依常规安全合法使用，并附有原始厂商的装箱单、完整的技术资料及相应的中文说明等相关资料，必须提供设备的供货配置清单。若中标货物质量不符合采购文件要求，采购人有权拒收货物。投标人在交货时必需提供主要产品生产厂家供货证明书。投标人货物若与标书上列明的货物型号、技术指标等不相符，有造假现象的，一经查出，将终止合同，并承担由此给采购人带来的损失。</w:t>
      </w:r>
    </w:p>
    <w:p w14:paraId="2987B8AB">
      <w:pPr>
        <w:tabs>
          <w:tab w:val="left" w:pos="0"/>
        </w:tabs>
        <w:spacing w:line="480" w:lineRule="exact"/>
        <w:ind w:firstLine="480"/>
        <w:rPr>
          <w:rFonts w:hint="eastAsia" w:ascii="宋体" w:hAnsi="宋体"/>
          <w:bCs/>
          <w:sz w:val="24"/>
          <w:szCs w:val="24"/>
        </w:rPr>
      </w:pPr>
      <w:r>
        <w:rPr>
          <w:rFonts w:hint="eastAsia" w:ascii="宋体" w:hAnsi="宋体"/>
          <w:bCs/>
          <w:sz w:val="24"/>
          <w:szCs w:val="24"/>
        </w:rPr>
        <w:t>3</w:t>
      </w:r>
      <w:r>
        <w:rPr>
          <w:rFonts w:hint="eastAsia" w:ascii="宋体" w:hAnsi="宋体"/>
          <w:bCs/>
          <w:sz w:val="24"/>
          <w:szCs w:val="24"/>
          <w:lang w:val="en-US" w:eastAsia="zh-CN"/>
        </w:rPr>
        <w:t>.</w:t>
      </w:r>
      <w:r>
        <w:rPr>
          <w:rFonts w:hint="eastAsia" w:ascii="宋体" w:hAnsi="宋体"/>
          <w:bCs/>
          <w:sz w:val="24"/>
          <w:szCs w:val="24"/>
        </w:rPr>
        <w:t>提供技术文件要求</w:t>
      </w:r>
    </w:p>
    <w:p w14:paraId="191AA356">
      <w:pPr>
        <w:tabs>
          <w:tab w:val="left" w:pos="0"/>
        </w:tabs>
        <w:spacing w:line="480" w:lineRule="exact"/>
        <w:ind w:firstLine="480"/>
        <w:rPr>
          <w:rFonts w:hint="eastAsia" w:ascii="宋体" w:hAnsi="宋体"/>
          <w:bCs/>
          <w:sz w:val="24"/>
          <w:szCs w:val="24"/>
        </w:rPr>
      </w:pPr>
      <w:r>
        <w:rPr>
          <w:rFonts w:hint="eastAsia" w:ascii="宋体" w:hAnsi="宋体"/>
          <w:bCs/>
          <w:sz w:val="24"/>
          <w:szCs w:val="24"/>
        </w:rPr>
        <w:t>3.1中标人所提供的技术说明文件应与货物相对应一致，并尽可能完整清晰，且应为原件。合同技术文件应与每批货物共同包装送交，费用应包含于货物的报价中。</w:t>
      </w:r>
    </w:p>
    <w:p w14:paraId="0CCEC073">
      <w:pPr>
        <w:tabs>
          <w:tab w:val="left" w:pos="0"/>
        </w:tabs>
        <w:spacing w:line="480" w:lineRule="exact"/>
        <w:ind w:firstLine="480"/>
        <w:rPr>
          <w:rFonts w:hint="eastAsia" w:ascii="宋体" w:hAnsi="宋体"/>
          <w:bCs/>
          <w:sz w:val="24"/>
          <w:szCs w:val="24"/>
        </w:rPr>
      </w:pPr>
      <w:r>
        <w:rPr>
          <w:rFonts w:hint="eastAsia" w:ascii="宋体" w:hAnsi="宋体"/>
          <w:bCs/>
          <w:sz w:val="24"/>
          <w:szCs w:val="24"/>
        </w:rPr>
        <w:t>3.2货物的技术说明文件应为中文。文字应简单易懂。硬件的技术文件应附详尽图表以便安装和纠错指导。</w:t>
      </w:r>
    </w:p>
    <w:p w14:paraId="174E8195">
      <w:pPr>
        <w:tabs>
          <w:tab w:val="left" w:pos="0"/>
        </w:tabs>
        <w:spacing w:line="480" w:lineRule="exact"/>
        <w:ind w:firstLine="480"/>
        <w:rPr>
          <w:rFonts w:hint="eastAsia" w:ascii="宋体" w:hAnsi="宋体"/>
          <w:bCs/>
          <w:sz w:val="24"/>
          <w:szCs w:val="24"/>
        </w:rPr>
      </w:pPr>
      <w:r>
        <w:rPr>
          <w:rFonts w:hint="eastAsia" w:ascii="宋体" w:hAnsi="宋体"/>
          <w:bCs/>
          <w:sz w:val="24"/>
          <w:szCs w:val="24"/>
        </w:rPr>
        <w:t>3.3技术手册应至少包括如下内容：相关硬件的安装指导、安装手册、使用说明书、设备保养、维护手册(包含错误诊断、测试程序)等；相关软件的安装指导。</w:t>
      </w:r>
    </w:p>
    <w:p w14:paraId="1A62ACA0">
      <w:pPr>
        <w:tabs>
          <w:tab w:val="left" w:pos="0"/>
        </w:tabs>
        <w:spacing w:line="480" w:lineRule="exact"/>
        <w:ind w:firstLine="480"/>
        <w:rPr>
          <w:rFonts w:hint="eastAsia" w:ascii="宋体" w:hAnsi="宋体"/>
          <w:bCs/>
          <w:sz w:val="24"/>
          <w:szCs w:val="24"/>
        </w:rPr>
      </w:pPr>
      <w:r>
        <w:rPr>
          <w:rFonts w:hint="eastAsia" w:ascii="宋体" w:hAnsi="宋体"/>
          <w:bCs/>
          <w:sz w:val="24"/>
          <w:szCs w:val="24"/>
        </w:rPr>
        <w:t>4</w:t>
      </w:r>
      <w:r>
        <w:rPr>
          <w:rFonts w:hint="eastAsia" w:ascii="宋体" w:hAnsi="宋体"/>
          <w:bCs/>
          <w:sz w:val="24"/>
          <w:szCs w:val="24"/>
          <w:lang w:val="en-US" w:eastAsia="zh-CN"/>
        </w:rPr>
        <w:t>.</w:t>
      </w:r>
      <w:r>
        <w:rPr>
          <w:rFonts w:hint="eastAsia" w:ascii="宋体" w:hAnsi="宋体"/>
          <w:bCs/>
          <w:sz w:val="24"/>
          <w:szCs w:val="24"/>
        </w:rPr>
        <w:t>所报货物存在偏差的必须如实填写，否则可能导致废标。</w:t>
      </w:r>
    </w:p>
    <w:p w14:paraId="32590EA8">
      <w:pPr>
        <w:tabs>
          <w:tab w:val="left" w:pos="0"/>
        </w:tabs>
        <w:spacing w:line="480" w:lineRule="exact"/>
        <w:ind w:firstLine="480"/>
        <w:rPr>
          <w:rFonts w:ascii="宋体" w:hAnsi="宋体"/>
          <w:bCs/>
          <w:sz w:val="24"/>
          <w:szCs w:val="24"/>
        </w:rPr>
      </w:pPr>
      <w:r>
        <w:rPr>
          <w:rFonts w:hint="eastAsia" w:ascii="宋体" w:hAnsi="宋体"/>
          <w:bCs/>
          <w:sz w:val="24"/>
          <w:szCs w:val="24"/>
        </w:rPr>
        <w:t>5</w:t>
      </w:r>
      <w:r>
        <w:rPr>
          <w:rFonts w:hint="eastAsia" w:ascii="宋体" w:hAnsi="宋体"/>
          <w:bCs/>
          <w:sz w:val="24"/>
          <w:szCs w:val="24"/>
          <w:lang w:val="en-US" w:eastAsia="zh-CN"/>
        </w:rPr>
        <w:t>.</w:t>
      </w:r>
      <w:r>
        <w:rPr>
          <w:rFonts w:hint="eastAsia" w:ascii="宋体" w:hAnsi="宋体"/>
          <w:bCs/>
          <w:sz w:val="24"/>
          <w:szCs w:val="24"/>
        </w:rPr>
        <w:t>中标人在签订合同时，若坚持提出不合理要求，中标资格将被取消，该中标人对由此产生的一切后果负责。</w:t>
      </w:r>
    </w:p>
    <w:p w14:paraId="7830C139">
      <w:pPr>
        <w:spacing w:line="480" w:lineRule="exact"/>
        <w:outlineLvl w:val="1"/>
        <w:rPr>
          <w:rFonts w:hint="eastAsia" w:ascii="宋体" w:hAnsi="宋体" w:eastAsia="宋体" w:cs="宋体"/>
          <w:b/>
          <w:bCs/>
          <w:sz w:val="24"/>
          <w:szCs w:val="24"/>
        </w:rPr>
      </w:pPr>
      <w:bookmarkStart w:id="4" w:name="_Toc27205"/>
      <w:r>
        <w:rPr>
          <w:rFonts w:hint="eastAsia" w:ascii="宋体" w:hAnsi="宋体" w:eastAsia="宋体" w:cs="宋体"/>
          <w:b/>
          <w:bCs/>
          <w:sz w:val="24"/>
          <w:szCs w:val="24"/>
        </w:rPr>
        <w:t>七、</w:t>
      </w:r>
      <w:bookmarkEnd w:id="3"/>
      <w:bookmarkEnd w:id="4"/>
      <w:r>
        <w:rPr>
          <w:rFonts w:hint="eastAsia" w:ascii="宋体" w:hAnsi="宋体" w:eastAsia="宋体" w:cs="宋体"/>
          <w:b/>
          <w:bCs/>
          <w:sz w:val="24"/>
          <w:szCs w:val="24"/>
        </w:rPr>
        <w:t>项目实施方案</w:t>
      </w:r>
    </w:p>
    <w:p w14:paraId="616084A5">
      <w:pPr>
        <w:spacing w:line="480" w:lineRule="exact"/>
        <w:ind w:firstLine="240" w:firstLineChars="100"/>
        <w:outlineLvl w:val="1"/>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项目供货方案、实施计划要求</w:t>
      </w:r>
    </w:p>
    <w:p w14:paraId="427B5D15">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1.投标人应在投标文件中提供完备的项目供货方案、实施计划，包括进度安排、现场管理、配送方案等。</w:t>
      </w:r>
    </w:p>
    <w:p w14:paraId="7D869794">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.进度安排要求：投标文件中需包含一份详尽的项目进度计划，有明确的时间节点和进度安排，展示项目各阶段的起止时间、关键过程等，且要充分考虑暑期暴雨及酷暑影响，避免影响工期。</w:t>
      </w:r>
    </w:p>
    <w:p w14:paraId="21561480">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现场管理要求：描述现场管理策略，包括安全生产措施、环境保护措施以及日常现场管理流程等，以及现场安装人员管理要求，进校施工的人员必须严格遵守学院规章制度，自觉接受检查，无证人员一律不得进入安装现场，在规定的区域施工，未经批准不得进入其他区域。</w:t>
      </w:r>
    </w:p>
    <w:p w14:paraId="3F1D4603">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配送要求：a.中标投标人在设备出厂前，应提供明细的设备清单交由采购人进行确认，包含设备名称、详细规格、材质、颜色等内容，由采购人确认后，方可进行供货；b.产品必须是正规厂家新品，不得以次充好；c. 中标人负责货物的包装、保险、运输至业主指定的交货地点。零散及易损件需用木箱包装，确保防盗、防震、防潮、防破损、运输方式确定，并且由于运输造成的设备损坏，丢失均由中标人负责处理；d. 中标人负责货物装卸车、就位、组装、调试等工作，保证交给采购人货物的完好性。</w:t>
      </w:r>
    </w:p>
    <w:p w14:paraId="23619A7B">
      <w:pPr>
        <w:spacing w:line="480" w:lineRule="exact"/>
        <w:ind w:firstLine="240" w:firstLineChars="100"/>
        <w:outlineLvl w:val="1"/>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rPr>
        <w:t>质量保证方案要求</w:t>
      </w:r>
    </w:p>
    <w:p w14:paraId="1DC5B14D">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质量保障措施要求：投标人应在投标文件中提出详细的产品生产质量管理计划，计划应包含生产车间安全管理、质量控制措施、出厂检验标准以及测试程序。</w:t>
      </w:r>
    </w:p>
    <w:p w14:paraId="72AC3464">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2.突发事件处置要求：投标人应充分考虑履约过程可能遇到的各种突发情况，有针对性地制订预防措施，需在投标文件中进行注意阐述，并建立一个明确的沟通框架，包括定期回访、问题解决机制及变更管理流程。</w:t>
      </w:r>
    </w:p>
    <w:p w14:paraId="32633F7A">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3.售后服务</w:t>
      </w:r>
    </w:p>
    <w:p w14:paraId="12D10127">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3.1中标人对所售出的产品实行三包：即产品在正常使用情况下发生质量问题时，供方应按使用方的要求，负责对产品实行包修、包换、包退。</w:t>
      </w:r>
    </w:p>
    <w:p w14:paraId="21D44BE0">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2</w:t>
      </w:r>
      <w:r>
        <w:rPr>
          <w:rFonts w:hint="eastAsia" w:ascii="宋体" w:hAnsi="宋体" w:eastAsia="宋体" w:cs="宋体"/>
          <w:sz w:val="24"/>
          <w:szCs w:val="24"/>
        </w:rPr>
        <w:t>服务响应：中标人需提供售后技术支持服务，运行中出现故障时，由采购人通知中标人。疑难问题(不危及运行)在24小时内答复用户。重大问题(危及运行)在2小时内到现场处理或通过网络远程处理。特大问题(系统不能正常运行)在2小时内恢复系统运行，并在24小时内派技术人员到现场解决。现场予以排除故障、修复或更换零部件，或启用替代品。如需更换设备或送修，必须在2个工作日内解决。采购人不承担所产生的任何费用。</w:t>
      </w:r>
    </w:p>
    <w:p w14:paraId="097BA447">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4.培训方案</w:t>
      </w:r>
    </w:p>
    <w:p w14:paraId="66953D72">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4.1针对本项目制定的培训计划进行详细描述，含培训方案合理程度，完整性、灵活性及培训人数、时间的安排等、技术培训方案等内容。方案应详细、完整、便于实施；培训人员应专业且经验丰富、时间安排合理。</w:t>
      </w:r>
    </w:p>
    <w:p w14:paraId="63F6BB44">
      <w:pPr>
        <w:spacing w:line="480" w:lineRule="exact"/>
        <w:ind w:firstLine="480"/>
        <w:outlineLvl w:val="1"/>
        <w:rPr>
          <w:rFonts w:hint="eastAsia" w:ascii="宋体" w:hAnsi="宋体" w:eastAsia="宋体" w:cs="宋体"/>
          <w:sz w:val="24"/>
          <w:szCs w:val="24"/>
        </w:rPr>
      </w:pPr>
      <w:r>
        <w:rPr>
          <w:rFonts w:hint="eastAsia" w:ascii="宋体" w:hAnsi="宋体" w:eastAsia="宋体" w:cs="宋体"/>
          <w:sz w:val="24"/>
          <w:szCs w:val="24"/>
        </w:rPr>
        <w:t>4.2中标人除提供所供全部设备的安装调试服务外，还需有完善的培训服务体系，保证使用方能掌握设备的正常使用及日常维护工作。</w:t>
      </w:r>
    </w:p>
    <w:p w14:paraId="4F1BECBE">
      <w:pPr>
        <w:spacing w:line="480" w:lineRule="exact"/>
        <w:outlineLvl w:val="1"/>
        <w:rPr>
          <w:rFonts w:hint="eastAsia" w:ascii="宋体" w:hAnsi="宋体" w:eastAsia="宋体" w:cs="宋体"/>
          <w:b/>
          <w:bCs/>
          <w:sz w:val="24"/>
          <w:szCs w:val="24"/>
        </w:rPr>
      </w:pPr>
      <w:r>
        <w:rPr>
          <w:rFonts w:hint="eastAsia" w:ascii="宋体" w:hAnsi="宋体" w:eastAsia="宋体" w:cs="宋体"/>
          <w:b/>
          <w:bCs/>
          <w:sz w:val="24"/>
          <w:szCs w:val="24"/>
        </w:rPr>
        <w:t>八、采购标的需实现的功能或者目标，以及为落实政府采购政策需满足的要求</w:t>
      </w:r>
    </w:p>
    <w:p w14:paraId="3F157774">
      <w:pPr>
        <w:spacing w:line="480" w:lineRule="exact"/>
        <w:ind w:firstLine="482"/>
        <w:rPr>
          <w:rFonts w:hint="eastAsia" w:ascii="宋体" w:hAnsi="宋体" w:cs="宋体"/>
          <w:bCs/>
          <w:sz w:val="24"/>
          <w:szCs w:val="24"/>
        </w:rPr>
      </w:pPr>
      <w:bookmarkStart w:id="5" w:name="_Toc148981329"/>
      <w:r>
        <w:rPr>
          <w:rFonts w:hint="eastAsia" w:ascii="宋体" w:hAnsi="宋体" w:cs="宋体"/>
          <w:bCs/>
          <w:sz w:val="24"/>
          <w:szCs w:val="24"/>
        </w:rPr>
        <w:t>1.1采购本国货物、工程和服务</w:t>
      </w:r>
    </w:p>
    <w:p w14:paraId="06DBD325">
      <w:pPr>
        <w:spacing w:line="480" w:lineRule="exact"/>
        <w:ind w:firstLine="482"/>
        <w:rPr>
          <w:rFonts w:hint="eastAsia" w:ascii="宋体" w:hAnsi="宋体" w:cs="宋体"/>
          <w:bCs/>
          <w:sz w:val="24"/>
          <w:szCs w:val="24"/>
        </w:rPr>
      </w:pPr>
      <w:r>
        <w:rPr>
          <w:rFonts w:hint="eastAsia" w:ascii="宋体" w:hAnsi="宋体" w:cs="宋体"/>
          <w:bCs/>
          <w:sz w:val="24"/>
          <w:szCs w:val="24"/>
        </w:rPr>
        <w:t>1.1.1政府采购应当采购本国货物、工程和服务，但有《中华人民共和国政府采购法》第十条规定情形的除外。</w:t>
      </w:r>
    </w:p>
    <w:p w14:paraId="10D0F683">
      <w:pPr>
        <w:spacing w:line="480" w:lineRule="exact"/>
        <w:ind w:firstLine="482"/>
        <w:rPr>
          <w:rFonts w:hint="eastAsia" w:ascii="宋体" w:hAnsi="宋体" w:cs="宋体"/>
          <w:bCs/>
          <w:sz w:val="24"/>
          <w:szCs w:val="24"/>
        </w:rPr>
      </w:pPr>
      <w:r>
        <w:rPr>
          <w:rFonts w:hint="eastAsia" w:ascii="宋体" w:hAnsi="宋体" w:cs="宋体"/>
          <w:bCs/>
          <w:sz w:val="24"/>
          <w:szCs w:val="24"/>
        </w:rPr>
        <w:t>1.1.2如采购进口产品的，应当符合《政府采购进口产品管理办法》(财库(2007)119号文)、《关于政府采购进口产品管理有关问题的通知》(财办库(2008)248号文)等相关规定。本项目是否采购进口产品，以须知前附表确定的为准。</w:t>
      </w:r>
    </w:p>
    <w:p w14:paraId="1A8511CC">
      <w:pPr>
        <w:spacing w:line="480" w:lineRule="exact"/>
        <w:ind w:firstLine="482"/>
        <w:rPr>
          <w:rFonts w:hint="eastAsia" w:ascii="宋体" w:hAnsi="宋体" w:cs="宋体"/>
          <w:bCs/>
          <w:sz w:val="24"/>
          <w:szCs w:val="24"/>
        </w:rPr>
      </w:pPr>
      <w:r>
        <w:rPr>
          <w:rFonts w:hint="eastAsia" w:ascii="宋体" w:hAnsi="宋体" w:cs="宋体"/>
          <w:bCs/>
          <w:sz w:val="24"/>
          <w:szCs w:val="24"/>
        </w:rPr>
        <w:t>1.3政府采购需求标准</w:t>
      </w:r>
    </w:p>
    <w:p w14:paraId="47176904">
      <w:pPr>
        <w:spacing w:line="480" w:lineRule="exact"/>
        <w:ind w:firstLine="482"/>
        <w:rPr>
          <w:rFonts w:hint="eastAsia" w:ascii="宋体" w:hAnsi="宋体" w:cs="宋体"/>
          <w:bCs/>
          <w:sz w:val="24"/>
          <w:szCs w:val="24"/>
        </w:rPr>
      </w:pPr>
      <w:r>
        <w:rPr>
          <w:rFonts w:hint="eastAsia" w:ascii="宋体" w:hAnsi="宋体" w:cs="宋体"/>
          <w:bCs/>
          <w:sz w:val="24"/>
          <w:szCs w:val="24"/>
        </w:rPr>
        <w:t>1.3.1商品包装、快递包装政府采购需求标准（试行）。</w:t>
      </w:r>
    </w:p>
    <w:p w14:paraId="557D6FF0">
      <w:pPr>
        <w:spacing w:line="480" w:lineRule="exact"/>
        <w:ind w:firstLine="482"/>
        <w:rPr>
          <w:rFonts w:hint="eastAsia" w:ascii="宋体" w:hAnsi="宋体" w:cs="宋体"/>
          <w:bCs/>
          <w:sz w:val="24"/>
          <w:szCs w:val="24"/>
        </w:rPr>
      </w:pPr>
      <w:r>
        <w:rPr>
          <w:rFonts w:hint="eastAsia" w:ascii="宋体" w:hAnsi="宋体" w:cs="宋体"/>
          <w:bCs/>
          <w:sz w:val="24"/>
          <w:szCs w:val="24"/>
        </w:rPr>
        <w:t>1.4为助力打好污染防治攻坚战，推广使用绿色包装，本项目中涉及的商品包装和快递包装执行《关于印发〈商品包装政府采购需求标准（试行）〉、〈快递包装政府采购需求标准（试行）〉的通知》（财办库〔2020〕123号）、《江苏省财政厅关于加强政府绿色采购有关事项的通知》（苏财购〔2023〕65号）的要求，投标人应当提供符合需求标准的产品及相关快递服务的包装，投标人一旦参与本项目投标，即完全响应本条款要求。</w:t>
      </w:r>
    </w:p>
    <w:p w14:paraId="7E36F95B">
      <w:pPr>
        <w:spacing w:line="480" w:lineRule="exact"/>
        <w:ind w:firstLine="482"/>
        <w:rPr>
          <w:rFonts w:hint="eastAsia" w:ascii="宋体" w:hAnsi="宋体" w:cs="宋体"/>
          <w:bCs/>
          <w:sz w:val="24"/>
          <w:szCs w:val="24"/>
        </w:rPr>
      </w:pPr>
      <w:r>
        <w:rPr>
          <w:rFonts w:hint="eastAsia" w:ascii="宋体" w:hAnsi="宋体" w:cs="宋体"/>
          <w:bCs/>
          <w:sz w:val="24"/>
          <w:szCs w:val="24"/>
        </w:rPr>
        <w:t>1.5绿色数据中心政府采购需求标准（试行）。</w:t>
      </w:r>
    </w:p>
    <w:p w14:paraId="512DCECF">
      <w:pPr>
        <w:spacing w:line="480" w:lineRule="exact"/>
        <w:ind w:firstLine="482"/>
        <w:rPr>
          <w:rFonts w:hint="eastAsia" w:ascii="宋体" w:hAnsi="宋体" w:cs="宋体"/>
          <w:bCs/>
          <w:sz w:val="24"/>
          <w:szCs w:val="24"/>
        </w:rPr>
      </w:pPr>
      <w:r>
        <w:rPr>
          <w:rFonts w:hint="eastAsia" w:ascii="宋体" w:hAnsi="宋体" w:cs="宋体"/>
          <w:bCs/>
          <w:sz w:val="24"/>
          <w:szCs w:val="24"/>
        </w:rPr>
        <w:t>1.5.1为加快数据中心绿色转型，根据财政部生态环境部工业和信息化部关于印发《绿色数据中心政府采购需求标准（试行）》的通知），本项目如涉及绿色数据中心，投标人应当提供符合需求标准的产品。</w:t>
      </w:r>
    </w:p>
    <w:p w14:paraId="5744206E">
      <w:pPr>
        <w:spacing w:line="480" w:lineRule="exact"/>
        <w:ind w:firstLine="482"/>
        <w:rPr>
          <w:rFonts w:hint="eastAsia" w:ascii="宋体" w:hAnsi="宋体" w:cs="宋体"/>
          <w:bCs/>
          <w:sz w:val="24"/>
          <w:szCs w:val="24"/>
        </w:rPr>
      </w:pPr>
      <w:r>
        <w:rPr>
          <w:rFonts w:hint="eastAsia" w:ascii="宋体" w:hAnsi="宋体" w:cs="宋体"/>
          <w:bCs/>
          <w:sz w:val="24"/>
          <w:szCs w:val="24"/>
        </w:rPr>
        <w:t>1.6本项目中涉及涂料、胶黏剂、油墨、清洗剂等挥发性有机物产品的，属于强制性标准的，投标人应当提供符合国家和江苏省相关VOCs含量限制标准的产品。</w:t>
      </w:r>
    </w:p>
    <w:p w14:paraId="02DD7F0A">
      <w:pPr>
        <w:spacing w:line="480" w:lineRule="exact"/>
        <w:ind w:firstLine="482"/>
        <w:rPr>
          <w:rFonts w:hint="eastAsia" w:ascii="宋体" w:hAnsi="宋体" w:cs="宋体"/>
          <w:bCs/>
          <w:sz w:val="24"/>
          <w:szCs w:val="24"/>
        </w:rPr>
      </w:pPr>
      <w:r>
        <w:rPr>
          <w:rFonts w:hint="eastAsia" w:ascii="宋体" w:hAnsi="宋体" w:cs="宋体"/>
          <w:bCs/>
          <w:sz w:val="24"/>
          <w:szCs w:val="24"/>
        </w:rPr>
        <w:t>1.7对照财库〔2019〕9 号、财库〔2019〕19 号文件规定，投标人所投产品属于强制采购产品的，应提供国家市场监督管理总局确定的列入“参与实施政府采购节能产品认证机构名录”内的认证机构出具的、有效期内的该产品的节能产品认证证书电子件，不满足以上要求的按无效标处理。</w:t>
      </w:r>
    </w:p>
    <w:bookmarkEnd w:id="5"/>
    <w:p w14:paraId="733A7325">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20B05030202020202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F0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2026-07-28T07:47:07Z</dcterms:created>
  <dc:creator>Administrator</dc:creator>
  <cp:lastModifiedBy>Administrator</cp:lastModifiedBy>
  <dcterms:modified xsi:type="dcterms:W3CDTF">2026-07-28T07:47:18Z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eyJoZGlkIjoiYmYxMThkOTM3MTQyN2Y4NGI3NGY0NmY1OGRjYmNhZTEiLCJ1c2VySWQiOiI5MTY5MjI5MDQifQ==</vt:lpwstr>
  </property>
  <property fmtid="{D5CDD505-2E9C-101B-9397-08002B2CF9AE}" pid="4" name="ICV">
    <vt:lpwstr>E5EF7274186C49B8B9E614FC296B964B_12</vt:lpwstr>
  </property>
</Properties>
</file>