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A03B1">
      <w:pPr>
        <w:spacing w:before="120" w:after="120" w:line="360" w:lineRule="auto"/>
        <w:jc w:val="left"/>
        <w:rPr>
          <w:rFonts w:hint="eastAsia" w:ascii="Times New Roman" w:hAnsi="Times New Roman" w:eastAsia="黑体" w:cs="Times New Roman"/>
          <w:b/>
          <w:bCs/>
          <w:color w:val="000000" w:themeColor="text1"/>
          <w:sz w:val="84"/>
          <w:szCs w:val="24"/>
          <w:highlight w:val="none"/>
          <w:lang w:eastAsia="zh-CN"/>
          <w14:textFill>
            <w14:solidFill>
              <w14:schemeClr w14:val="tx1"/>
            </w14:solidFill>
          </w14:textFill>
        </w:rPr>
      </w:pPr>
    </w:p>
    <w:p w14:paraId="039AA67B">
      <w:pPr>
        <w:spacing w:before="120" w:after="120" w:line="360" w:lineRule="auto"/>
        <w:jc w:val="center"/>
        <w:rPr>
          <w:rFonts w:ascii="Times New Roman" w:hAnsi="Times New Roman" w:eastAsia="黑体" w:cs="Times New Roman"/>
          <w:b/>
          <w:bCs/>
          <w:color w:val="000000" w:themeColor="text1"/>
          <w:sz w:val="84"/>
          <w:szCs w:val="24"/>
          <w:highlight w:val="none"/>
          <w14:textFill>
            <w14:solidFill>
              <w14:schemeClr w14:val="tx1"/>
            </w14:solidFill>
          </w14:textFill>
        </w:rPr>
      </w:pPr>
      <w:r>
        <w:rPr>
          <w:rFonts w:ascii="Times New Roman" w:hAnsi="Times New Roman" w:eastAsia="黑体" w:cs="Times New Roman"/>
          <w:b/>
          <w:bCs/>
          <w:color w:val="000000" w:themeColor="text1"/>
          <w:sz w:val="84"/>
          <w:szCs w:val="24"/>
          <w:highlight w:val="none"/>
          <w14:textFill>
            <w14:solidFill>
              <w14:schemeClr w14:val="tx1"/>
            </w14:solidFill>
          </w14:textFill>
        </w:rPr>
        <w:t>竞争性磋商文件</w:t>
      </w:r>
    </w:p>
    <w:p w14:paraId="7E61F776">
      <w:pPr>
        <w:spacing w:before="120" w:after="120" w:line="360" w:lineRule="auto"/>
        <w:jc w:val="center"/>
        <w:rPr>
          <w:rFonts w:ascii="Times New Roman" w:hAnsi="Times New Roman" w:eastAsia="宋体" w:cs="Times New Roman"/>
          <w:b/>
          <w:bCs/>
          <w:color w:val="000000" w:themeColor="text1"/>
          <w:sz w:val="32"/>
          <w:szCs w:val="24"/>
          <w:highlight w:val="none"/>
          <w:lang w:eastAsia="zh-CN"/>
          <w14:textFill>
            <w14:solidFill>
              <w14:schemeClr w14:val="tx1"/>
            </w14:solidFill>
          </w14:textFill>
        </w:rPr>
      </w:pPr>
      <w:r>
        <w:rPr>
          <w:rFonts w:ascii="Times New Roman" w:hAnsi="Times New Roman" w:cs="Times New Roman"/>
          <w:b/>
          <w:bCs/>
          <w:color w:val="000000" w:themeColor="text1"/>
          <w:sz w:val="32"/>
          <w:szCs w:val="24"/>
          <w:highlight w:val="none"/>
          <w14:textFill>
            <w14:solidFill>
              <w14:schemeClr w14:val="tx1"/>
            </w14:solidFill>
          </w14:textFill>
        </w:rPr>
        <w:t>项目名称：</w:t>
      </w:r>
      <w:r>
        <w:rPr>
          <w:rFonts w:hint="eastAsia" w:cs="Times New Roman"/>
          <w:b/>
          <w:bCs/>
          <w:color w:val="000000" w:themeColor="text1"/>
          <w:sz w:val="32"/>
          <w:szCs w:val="24"/>
          <w:highlight w:val="none"/>
          <w:lang w:eastAsia="zh-CN"/>
          <w14:textFill>
            <w14:solidFill>
              <w14:schemeClr w14:val="tx1"/>
            </w14:solidFill>
          </w14:textFill>
        </w:rPr>
        <w:t>智能中枢共性组件平台采购项目</w:t>
      </w:r>
    </w:p>
    <w:p w14:paraId="5B57192C">
      <w:pPr>
        <w:spacing w:before="120" w:after="120" w:line="360" w:lineRule="auto"/>
        <w:jc w:val="center"/>
        <w:rPr>
          <w:rFonts w:ascii="Times New Roman" w:hAnsi="Times New Roman" w:cs="Times New Roman"/>
          <w:b/>
          <w:bCs/>
          <w:color w:val="000000" w:themeColor="text1"/>
          <w:sz w:val="32"/>
          <w:szCs w:val="24"/>
          <w:highlight w:val="none"/>
          <w14:textFill>
            <w14:solidFill>
              <w14:schemeClr w14:val="tx1"/>
            </w14:solidFill>
          </w14:textFill>
        </w:rPr>
      </w:pPr>
      <w:r>
        <w:rPr>
          <w:rFonts w:ascii="Times New Roman" w:hAnsi="Times New Roman" w:cs="Times New Roman"/>
          <w:b/>
          <w:bCs/>
          <w:color w:val="000000" w:themeColor="text1"/>
          <w:sz w:val="32"/>
          <w:szCs w:val="24"/>
          <w:highlight w:val="none"/>
          <w14:textFill>
            <w14:solidFill>
              <w14:schemeClr w14:val="tx1"/>
            </w14:solidFill>
          </w14:textFill>
        </w:rPr>
        <w:t>项目编号：</w:t>
      </w:r>
      <w:r>
        <w:rPr>
          <w:rFonts w:hint="eastAsia" w:cs="Times New Roman"/>
          <w:b/>
          <w:bCs/>
          <w:color w:val="000000" w:themeColor="text1"/>
          <w:sz w:val="32"/>
          <w:szCs w:val="24"/>
          <w:highlight w:val="none"/>
          <w:lang w:eastAsia="zh-CN"/>
          <w14:textFill>
            <w14:solidFill>
              <w14:schemeClr w14:val="tx1"/>
            </w14:solidFill>
          </w14:textFill>
        </w:rPr>
        <w:t>JSZC-321300-JSQZ-C2026-0014</w:t>
      </w:r>
    </w:p>
    <w:p w14:paraId="62DBEC0A">
      <w:pPr>
        <w:spacing w:before="120" w:after="120" w:line="360" w:lineRule="auto"/>
        <w:jc w:val="center"/>
        <w:rPr>
          <w:rFonts w:ascii="Times New Roman" w:hAnsi="Times New Roman" w:cs="Times New Roman"/>
          <w:b/>
          <w:color w:val="000000" w:themeColor="text1"/>
          <w:sz w:val="30"/>
          <w:szCs w:val="30"/>
          <w:highlight w:val="none"/>
          <w14:textFill>
            <w14:solidFill>
              <w14:schemeClr w14:val="tx1"/>
            </w14:solidFill>
          </w14:textFill>
        </w:rPr>
      </w:pPr>
      <w:r>
        <w:rPr>
          <w:rFonts w:ascii="Times New Roman" w:hAnsi="Times New Roman" w:cs="Times New Roman"/>
          <w:b/>
          <w:bCs/>
          <w:color w:val="000000" w:themeColor="text1"/>
          <w:sz w:val="32"/>
          <w:szCs w:val="24"/>
          <w:highlight w:val="none"/>
          <w14:textFill>
            <w14:solidFill>
              <w14:schemeClr w14:val="tx1"/>
            </w14:solidFill>
          </w14:textFill>
        </w:rPr>
        <w:t>（</w:t>
      </w:r>
      <w:r>
        <w:rPr>
          <w:rFonts w:ascii="Times New Roman" w:hAnsi="Times New Roman" w:cs="Times New Roman"/>
          <w:b/>
          <w:bCs/>
          <w:color w:val="000000" w:themeColor="text1"/>
          <w:sz w:val="32"/>
          <w:szCs w:val="24"/>
          <w:highlight w:val="none"/>
          <w:u w:val="single"/>
          <w:lang w:val="en-US" w:eastAsia="zh-CN"/>
          <w14:textFill>
            <w14:solidFill>
              <w14:schemeClr w14:val="tx1"/>
            </w14:solidFill>
          </w14:textFill>
        </w:rPr>
        <w:t>服务</w:t>
      </w:r>
      <w:r>
        <w:rPr>
          <w:rFonts w:ascii="Times New Roman" w:hAnsi="Times New Roman" w:cs="Times New Roman"/>
          <w:b/>
          <w:bCs/>
          <w:color w:val="000000" w:themeColor="text1"/>
          <w:sz w:val="32"/>
          <w:szCs w:val="24"/>
          <w:highlight w:val="none"/>
          <w14:textFill>
            <w14:solidFill>
              <w14:schemeClr w14:val="tx1"/>
            </w14:solidFill>
          </w14:textFill>
        </w:rPr>
        <w:t>类项目</w:t>
      </w:r>
      <w:r>
        <w:rPr>
          <w:rFonts w:ascii="Times New Roman" w:hAnsi="Times New Roman" w:cs="Times New Roman"/>
          <w:b/>
          <w:bCs/>
          <w:color w:val="000000" w:themeColor="text1"/>
          <w:sz w:val="32"/>
          <w:szCs w:val="24"/>
          <w:highlight w:val="none"/>
          <w:lang w:eastAsia="zh-CN"/>
          <w14:textFill>
            <w14:solidFill>
              <w14:schemeClr w14:val="tx1"/>
            </w14:solidFill>
          </w14:textFill>
        </w:rPr>
        <w:t>，</w:t>
      </w:r>
      <w:r>
        <w:rPr>
          <w:rFonts w:hint="eastAsia" w:cs="Times New Roman"/>
          <w:b/>
          <w:bCs/>
          <w:color w:val="000000" w:themeColor="text1"/>
          <w:sz w:val="32"/>
          <w:szCs w:val="24"/>
          <w:highlight w:val="none"/>
          <w:lang w:val="en-US" w:eastAsia="zh-CN"/>
          <w14:textFill>
            <w14:solidFill>
              <w14:schemeClr w14:val="tx1"/>
            </w14:solidFill>
          </w14:textFill>
        </w:rPr>
        <w:t>非</w:t>
      </w:r>
      <w:r>
        <w:rPr>
          <w:rFonts w:ascii="Times New Roman" w:hAnsi="Times New Roman" w:cs="Times New Roman"/>
          <w:b/>
          <w:bCs/>
          <w:color w:val="000000" w:themeColor="text1"/>
          <w:sz w:val="32"/>
          <w:szCs w:val="24"/>
          <w:highlight w:val="none"/>
          <w14:textFill>
            <w14:solidFill>
              <w14:schemeClr w14:val="tx1"/>
            </w14:solidFill>
          </w14:textFill>
        </w:rPr>
        <w:t>专门面向中小企业）</w:t>
      </w:r>
    </w:p>
    <w:p w14:paraId="3D140312">
      <w:pPr>
        <w:spacing w:line="360" w:lineRule="auto"/>
        <w:jc w:val="left"/>
        <w:rPr>
          <w:rFonts w:ascii="Times New Roman" w:hAnsi="Times New Roman" w:cs="Times New Roman"/>
          <w:color w:val="000000" w:themeColor="text1"/>
          <w:sz w:val="24"/>
          <w:szCs w:val="24"/>
          <w:highlight w:val="none"/>
          <w14:textFill>
            <w14:solidFill>
              <w14:schemeClr w14:val="tx1"/>
            </w14:solidFill>
          </w14:textFill>
        </w:rPr>
      </w:pPr>
    </w:p>
    <w:p w14:paraId="05A0FB4C">
      <w:pPr>
        <w:spacing w:line="360" w:lineRule="auto"/>
        <w:jc w:val="left"/>
        <w:rPr>
          <w:rFonts w:ascii="Times New Roman" w:hAnsi="Times New Roman" w:cs="Times New Roman"/>
          <w:color w:val="000000" w:themeColor="text1"/>
          <w:sz w:val="24"/>
          <w:szCs w:val="24"/>
          <w:highlight w:val="none"/>
          <w14:textFill>
            <w14:solidFill>
              <w14:schemeClr w14:val="tx1"/>
            </w14:solidFill>
          </w14:textFill>
        </w:rPr>
      </w:pPr>
    </w:p>
    <w:p w14:paraId="5C1420A5">
      <w:pPr>
        <w:spacing w:line="360" w:lineRule="auto"/>
        <w:jc w:val="left"/>
        <w:rPr>
          <w:rFonts w:ascii="Times New Roman" w:hAnsi="Times New Roman" w:cs="Times New Roman"/>
          <w:color w:val="000000" w:themeColor="text1"/>
          <w:sz w:val="24"/>
          <w:szCs w:val="24"/>
          <w:highlight w:val="none"/>
          <w14:textFill>
            <w14:solidFill>
              <w14:schemeClr w14:val="tx1"/>
            </w14:solidFill>
          </w14:textFill>
        </w:rPr>
      </w:pPr>
    </w:p>
    <w:p w14:paraId="6FEC8FB5">
      <w:pPr>
        <w:spacing w:line="360" w:lineRule="auto"/>
        <w:jc w:val="left"/>
        <w:rPr>
          <w:rFonts w:ascii="Times New Roman" w:hAnsi="Times New Roman" w:cs="Times New Roman"/>
          <w:color w:val="000000" w:themeColor="text1"/>
          <w:sz w:val="24"/>
          <w:szCs w:val="24"/>
          <w:highlight w:val="none"/>
          <w14:textFill>
            <w14:solidFill>
              <w14:schemeClr w14:val="tx1"/>
            </w14:solidFill>
          </w14:textFill>
        </w:rPr>
      </w:pPr>
    </w:p>
    <w:p w14:paraId="3D49B60F">
      <w:pPr>
        <w:spacing w:line="360" w:lineRule="auto"/>
        <w:jc w:val="left"/>
        <w:rPr>
          <w:rFonts w:ascii="Times New Roman" w:hAnsi="Times New Roman" w:cs="Times New Roman"/>
          <w:color w:val="000000" w:themeColor="text1"/>
          <w:sz w:val="24"/>
          <w:szCs w:val="24"/>
          <w:highlight w:val="none"/>
          <w14:textFill>
            <w14:solidFill>
              <w14:schemeClr w14:val="tx1"/>
            </w14:solidFill>
          </w14:textFill>
        </w:rPr>
      </w:pPr>
    </w:p>
    <w:p w14:paraId="16C71472">
      <w:pPr>
        <w:spacing w:line="360" w:lineRule="auto"/>
        <w:jc w:val="left"/>
        <w:rPr>
          <w:rFonts w:ascii="Times New Roman" w:hAnsi="Times New Roman" w:cs="Times New Roman"/>
          <w:color w:val="000000" w:themeColor="text1"/>
          <w:sz w:val="24"/>
          <w:szCs w:val="24"/>
          <w:highlight w:val="none"/>
          <w14:textFill>
            <w14:solidFill>
              <w14:schemeClr w14:val="tx1"/>
            </w14:solidFill>
          </w14:textFill>
        </w:rPr>
      </w:pPr>
    </w:p>
    <w:p w14:paraId="07C7298E">
      <w:pPr>
        <w:spacing w:line="360" w:lineRule="auto"/>
        <w:jc w:val="left"/>
        <w:rPr>
          <w:rFonts w:ascii="Times New Roman" w:hAnsi="Times New Roman" w:cs="Times New Roman"/>
          <w:color w:val="000000" w:themeColor="text1"/>
          <w:sz w:val="24"/>
          <w:szCs w:val="24"/>
          <w:highlight w:val="none"/>
          <w14:textFill>
            <w14:solidFill>
              <w14:schemeClr w14:val="tx1"/>
            </w14:solidFill>
          </w14:textFill>
        </w:rPr>
      </w:pPr>
    </w:p>
    <w:p w14:paraId="3CEFA433">
      <w:pPr>
        <w:pStyle w:val="190"/>
        <w:ind w:left="0" w:firstLine="0"/>
        <w:jc w:val="center"/>
        <w:rPr>
          <w:rFonts w:hint="eastAsia" w:ascii="Times New Roman" w:hAnsi="Times New Roman" w:cs="Times New Roman"/>
          <w:b/>
          <w:bCs/>
          <w:color w:val="000000" w:themeColor="text1"/>
          <w:sz w:val="32"/>
          <w:highlight w:val="none"/>
          <w:lang w:val="en-US" w:eastAsia="zh-CN"/>
          <w14:textFill>
            <w14:solidFill>
              <w14:schemeClr w14:val="tx1"/>
            </w14:solidFill>
          </w14:textFill>
        </w:rPr>
      </w:pPr>
      <w:r>
        <w:rPr>
          <w:rFonts w:ascii="Times New Roman" w:hAnsi="Times New Roman" w:eastAsia="宋体" w:cs="Times New Roman"/>
          <w:b/>
          <w:bCs/>
          <w:color w:val="000000" w:themeColor="text1"/>
          <w:sz w:val="32"/>
          <w:highlight w:val="none"/>
          <w:lang w:val="en-US" w:eastAsia="zh-CN"/>
          <w14:textFill>
            <w14:solidFill>
              <w14:schemeClr w14:val="tx1"/>
            </w14:solidFill>
          </w14:textFill>
        </w:rPr>
        <w:t>采购人：</w:t>
      </w:r>
      <w:r>
        <w:rPr>
          <w:rFonts w:hint="eastAsia" w:ascii="Times New Roman" w:hAnsi="Times New Roman" w:cs="Times New Roman"/>
          <w:b/>
          <w:bCs/>
          <w:color w:val="000000" w:themeColor="text1"/>
          <w:sz w:val="32"/>
          <w:highlight w:val="none"/>
          <w:lang w:val="en-US" w:eastAsia="zh-CN"/>
          <w14:textFill>
            <w14:solidFill>
              <w14:schemeClr w14:val="tx1"/>
            </w14:solidFill>
          </w14:textFill>
        </w:rPr>
        <w:t>宿迁市市域社会治理现代化指挥中心</w:t>
      </w:r>
    </w:p>
    <w:p w14:paraId="6E6A6523">
      <w:pPr>
        <w:pStyle w:val="190"/>
        <w:ind w:left="0" w:firstLine="0"/>
        <w:jc w:val="center"/>
        <w:rPr>
          <w:rFonts w:ascii="Times New Roman" w:hAnsi="Times New Roman" w:eastAsia="宋体" w:cs="Times New Roman"/>
          <w:b/>
          <w:bCs/>
          <w:color w:val="000000" w:themeColor="text1"/>
          <w:sz w:val="32"/>
          <w:highlight w:val="none"/>
          <w:lang w:val="en-US" w:eastAsia="zh-CN"/>
          <w14:textFill>
            <w14:solidFill>
              <w14:schemeClr w14:val="tx1"/>
            </w14:solidFill>
          </w14:textFill>
        </w:rPr>
      </w:pPr>
      <w:r>
        <w:rPr>
          <w:rFonts w:hint="eastAsia" w:ascii="Times New Roman" w:hAnsi="Times New Roman" w:cs="Times New Roman"/>
          <w:b/>
          <w:bCs/>
          <w:caps w:val="0"/>
          <w:color w:val="000000" w:themeColor="text1"/>
          <w:sz w:val="32"/>
          <w:highlight w:val="none"/>
          <w:lang w:val="en-US" w:eastAsia="zh-CN"/>
          <w14:textFill>
            <w14:solidFill>
              <w14:schemeClr w14:val="tx1"/>
            </w14:solidFill>
          </w14:textFill>
        </w:rPr>
        <w:t xml:space="preserve">  </w:t>
      </w:r>
      <w:r>
        <w:rPr>
          <w:rFonts w:ascii="Times New Roman" w:hAnsi="Times New Roman" w:eastAsia="宋体" w:cs="Times New Roman"/>
          <w:b/>
          <w:bCs/>
          <w:color w:val="000000" w:themeColor="text1"/>
          <w:sz w:val="32"/>
          <w:highlight w:val="none"/>
          <w:lang w:val="en-US" w:eastAsia="zh-CN"/>
          <w14:textFill>
            <w14:solidFill>
              <w14:schemeClr w14:val="tx1"/>
            </w14:solidFill>
          </w14:textFill>
        </w:rPr>
        <w:t>采购代理机构：江苏庆洲工程咨询有限公司</w:t>
      </w:r>
    </w:p>
    <w:p w14:paraId="003A4427">
      <w:pPr>
        <w:pStyle w:val="190"/>
        <w:ind w:left="0" w:firstLine="0"/>
        <w:jc w:val="center"/>
        <w:rPr>
          <w:rFonts w:ascii="Times New Roman" w:hAnsi="Times New Roman" w:cs="Times New Roman"/>
          <w:b/>
          <w:bCs/>
          <w:color w:val="000000" w:themeColor="text1"/>
          <w:sz w:val="32"/>
          <w:highlight w:val="none"/>
          <w:lang w:val="en-US"/>
          <w14:textFill>
            <w14:solidFill>
              <w14:schemeClr w14:val="tx1"/>
            </w14:solidFill>
          </w14:textFill>
        </w:rPr>
      </w:pPr>
      <w:r>
        <w:rPr>
          <w:rFonts w:ascii="Times New Roman" w:hAnsi="Times New Roman" w:eastAsia="宋体" w:cs="Times New Roman"/>
          <w:b/>
          <w:bCs/>
          <w:color w:val="000000" w:themeColor="text1"/>
          <w:sz w:val="32"/>
          <w:highlight w:val="none"/>
          <w:lang w:val="en-US" w:eastAsia="zh-CN"/>
          <w14:textFill>
            <w14:solidFill>
              <w14:schemeClr w14:val="tx1"/>
            </w14:solidFill>
          </w14:textFill>
        </w:rPr>
        <w:t>202</w:t>
      </w:r>
      <w:r>
        <w:rPr>
          <w:rFonts w:hint="eastAsia" w:ascii="Times New Roman" w:hAnsi="Times New Roman" w:cs="Times New Roman"/>
          <w:b/>
          <w:bCs/>
          <w:color w:val="000000" w:themeColor="text1"/>
          <w:sz w:val="32"/>
          <w:highlight w:val="none"/>
          <w:lang w:val="en-US" w:eastAsia="zh-CN"/>
          <w14:textFill>
            <w14:solidFill>
              <w14:schemeClr w14:val="tx1"/>
            </w14:solidFill>
          </w14:textFill>
        </w:rPr>
        <w:t>6</w:t>
      </w:r>
      <w:r>
        <w:rPr>
          <w:rFonts w:ascii="Times New Roman" w:hAnsi="Times New Roman" w:eastAsia="宋体" w:cs="Times New Roman"/>
          <w:b/>
          <w:bCs/>
          <w:color w:val="000000" w:themeColor="text1"/>
          <w:sz w:val="32"/>
          <w:highlight w:val="none"/>
          <w:lang w:val="en-US" w:eastAsia="zh-CN"/>
          <w14:textFill>
            <w14:solidFill>
              <w14:schemeClr w14:val="tx1"/>
            </w14:solidFill>
          </w14:textFill>
        </w:rPr>
        <w:t>年</w:t>
      </w:r>
      <w:r>
        <w:rPr>
          <w:rFonts w:hint="eastAsia" w:ascii="Times New Roman" w:hAnsi="Times New Roman" w:cs="Times New Roman"/>
          <w:b/>
          <w:bCs/>
          <w:color w:val="000000" w:themeColor="text1"/>
          <w:sz w:val="32"/>
          <w:highlight w:val="none"/>
          <w:lang w:val="en-US" w:eastAsia="zh-CN"/>
          <w14:textFill>
            <w14:solidFill>
              <w14:schemeClr w14:val="tx1"/>
            </w14:solidFill>
          </w14:textFill>
        </w:rPr>
        <w:t>7</w:t>
      </w:r>
      <w:r>
        <w:rPr>
          <w:rFonts w:ascii="Times New Roman" w:hAnsi="Times New Roman" w:eastAsia="宋体" w:cs="Times New Roman"/>
          <w:b/>
          <w:bCs/>
          <w:color w:val="000000" w:themeColor="text1"/>
          <w:sz w:val="32"/>
          <w:highlight w:val="none"/>
          <w:lang w:val="en-US" w:eastAsia="zh-CN"/>
          <w14:textFill>
            <w14:solidFill>
              <w14:schemeClr w14:val="tx1"/>
            </w14:solidFill>
          </w14:textFill>
        </w:rPr>
        <w:t>月</w:t>
      </w:r>
      <w:r>
        <w:rPr>
          <w:rFonts w:hint="eastAsia" w:ascii="Times New Roman" w:hAnsi="Times New Roman" w:cs="Times New Roman"/>
          <w:b/>
          <w:bCs/>
          <w:color w:val="000000" w:themeColor="text1"/>
          <w:sz w:val="32"/>
          <w:highlight w:val="none"/>
          <w:lang w:val="en-US" w:eastAsia="zh-CN"/>
          <w14:textFill>
            <w14:solidFill>
              <w14:schemeClr w14:val="tx1"/>
            </w14:solidFill>
          </w14:textFill>
        </w:rPr>
        <w:t>28</w:t>
      </w:r>
      <w:r>
        <w:rPr>
          <w:rFonts w:ascii="Times New Roman" w:hAnsi="Times New Roman" w:eastAsia="宋体" w:cs="Times New Roman"/>
          <w:b/>
          <w:bCs/>
          <w:color w:val="000000" w:themeColor="text1"/>
          <w:sz w:val="32"/>
          <w:highlight w:val="none"/>
          <w:lang w:val="en-US" w:eastAsia="zh-CN"/>
          <w14:textFill>
            <w14:solidFill>
              <w14:schemeClr w14:val="tx1"/>
            </w14:solidFill>
          </w14:textFill>
        </w:rPr>
        <w:t>日</w:t>
      </w:r>
    </w:p>
    <w:p w14:paraId="727E9342">
      <w:pPr>
        <w:spacing w:before="120" w:after="120" w:line="360" w:lineRule="auto"/>
        <w:jc w:val="center"/>
        <w:rPr>
          <w:rFonts w:ascii="Times New Roman" w:hAnsi="Times New Roman" w:cs="Times New Roman"/>
          <w:color w:val="000000" w:themeColor="text1"/>
          <w:sz w:val="24"/>
          <w:szCs w:val="24"/>
          <w:highlight w:val="none"/>
          <w:u w:val="single"/>
          <w14:textFill>
            <w14:solidFill>
              <w14:schemeClr w14:val="tx1"/>
            </w14:solidFill>
          </w14:textFill>
        </w:rPr>
      </w:pPr>
    </w:p>
    <w:p w14:paraId="2574B13D">
      <w:pPr>
        <w:spacing w:before="120" w:after="120" w:line="360" w:lineRule="auto"/>
        <w:jc w:val="center"/>
        <w:rPr>
          <w:rFonts w:ascii="Times New Roman" w:hAnsi="Times New Roman" w:cs="Times New Roman"/>
          <w:color w:val="000000" w:themeColor="text1"/>
          <w:sz w:val="24"/>
          <w:szCs w:val="24"/>
          <w:highlight w:val="none"/>
          <w14:textFill>
            <w14:solidFill>
              <w14:schemeClr w14:val="tx1"/>
            </w14:solidFill>
          </w14:textFill>
        </w:rPr>
      </w:pPr>
    </w:p>
    <w:p w14:paraId="2523AB62">
      <w:pPr>
        <w:spacing w:line="480" w:lineRule="auto"/>
        <w:jc w:val="center"/>
        <w:outlineLvl w:val="0"/>
        <w:rPr>
          <w:rFonts w:ascii="Times New Roman" w:hAnsi="Times New Roman" w:eastAsia="黑体" w:cs="Times New Roman"/>
          <w:b/>
          <w:color w:val="000000" w:themeColor="text1"/>
          <w:sz w:val="44"/>
          <w:szCs w:val="21"/>
          <w:highlight w:val="none"/>
          <w14:textFill>
            <w14:solidFill>
              <w14:schemeClr w14:val="tx1"/>
            </w14:solidFill>
          </w14:textFill>
        </w:rPr>
        <w:sectPr>
          <w:footerReference r:id="rId6" w:type="first"/>
          <w:headerReference r:id="rId3" w:type="default"/>
          <w:footerReference r:id="rId4" w:type="default"/>
          <w:footerReference r:id="rId5" w:type="even"/>
          <w:pgSz w:w="11906" w:h="16838"/>
          <w:pgMar w:top="1418" w:right="1588" w:bottom="1418" w:left="1365" w:header="851" w:footer="907" w:gutter="0"/>
          <w:pgNumType w:start="1"/>
          <w:cols w:space="1701" w:num="1"/>
          <w:titlePg/>
          <w:docGrid w:linePitch="360" w:charSpace="0"/>
        </w:sectPr>
      </w:pPr>
      <w:bookmarkStart w:id="0" w:name="_Toc120614210"/>
      <w:bookmarkStart w:id="1" w:name="_Toc16938516"/>
      <w:bookmarkStart w:id="2" w:name="_Toc523127445"/>
      <w:bookmarkStart w:id="3" w:name="_Toc20823272"/>
      <w:bookmarkStart w:id="4" w:name="_Toc479757206"/>
      <w:bookmarkStart w:id="5" w:name="_Toc513029200"/>
    </w:p>
    <w:p w14:paraId="774ED25B">
      <w:pPr>
        <w:spacing w:line="480" w:lineRule="auto"/>
        <w:jc w:val="center"/>
        <w:outlineLvl w:val="0"/>
        <w:rPr>
          <w:rFonts w:ascii="Times New Roman" w:hAnsi="Times New Roman" w:eastAsia="黑体" w:cs="Times New Roman"/>
          <w:b/>
          <w:color w:val="000000" w:themeColor="text1"/>
          <w:sz w:val="44"/>
          <w:szCs w:val="21"/>
          <w:highlight w:val="none"/>
          <w14:textFill>
            <w14:solidFill>
              <w14:schemeClr w14:val="tx1"/>
            </w14:solidFill>
          </w14:textFill>
        </w:rPr>
      </w:pPr>
      <w:r>
        <w:rPr>
          <w:rFonts w:ascii="Times New Roman" w:hAnsi="Times New Roman" w:eastAsia="黑体" w:cs="Times New Roman"/>
          <w:b/>
          <w:color w:val="000000" w:themeColor="text1"/>
          <w:sz w:val="44"/>
          <w:szCs w:val="21"/>
          <w:highlight w:val="none"/>
          <w14:textFill>
            <w14:solidFill>
              <w14:schemeClr w14:val="tx1"/>
            </w14:solidFill>
          </w14:textFill>
        </w:rPr>
        <w:t>总  目  录</w:t>
      </w:r>
    </w:p>
    <w:p w14:paraId="1B3D847F">
      <w:pPr>
        <w:spacing w:line="480" w:lineRule="auto"/>
        <w:rPr>
          <w:rFonts w:ascii="Times New Roman" w:hAnsi="Times New Roman" w:eastAsia="仿宋_GB2312" w:cs="Times New Roman"/>
          <w:b/>
          <w:color w:val="000000" w:themeColor="text1"/>
          <w:sz w:val="28"/>
          <w:szCs w:val="21"/>
          <w:highlight w:val="none"/>
          <w14:textFill>
            <w14:solidFill>
              <w14:schemeClr w14:val="tx1"/>
            </w14:solidFill>
          </w14:textFill>
        </w:rPr>
      </w:pPr>
    </w:p>
    <w:p w14:paraId="060EB48A">
      <w:pPr>
        <w:numPr>
          <w:ilvl w:val="0"/>
          <w:numId w:val="1"/>
        </w:numPr>
        <w:spacing w:line="480" w:lineRule="auto"/>
        <w:outlineLvl w:val="9"/>
        <w:rPr>
          <w:rFonts w:ascii="Times New Roman" w:hAnsi="Times New Roman" w:eastAsia="黑体" w:cs="Times New Roman"/>
          <w:color w:val="000000" w:themeColor="text1"/>
          <w:sz w:val="32"/>
          <w:szCs w:val="21"/>
          <w:highlight w:val="none"/>
          <w14:textFill>
            <w14:solidFill>
              <w14:schemeClr w14:val="tx1"/>
            </w14:solidFill>
          </w14:textFill>
        </w:rPr>
      </w:pPr>
      <w:r>
        <w:rPr>
          <w:rFonts w:ascii="Times New Roman" w:hAnsi="Times New Roman" w:eastAsia="黑体" w:cs="Times New Roman"/>
          <w:color w:val="000000" w:themeColor="text1"/>
          <w:sz w:val="36"/>
          <w:szCs w:val="21"/>
          <w:highlight w:val="none"/>
          <w14:textFill>
            <w14:solidFill>
              <w14:schemeClr w14:val="tx1"/>
            </w14:solidFill>
          </w14:textFill>
        </w:rPr>
        <w:t>磋商邀请……………………………………</w:t>
      </w:r>
      <w:r>
        <w:rPr>
          <w:rFonts w:hint="eastAsia" w:ascii="Times New Roman" w:hAnsi="Times New Roman" w:eastAsia="黑体" w:cs="Times New Roman"/>
          <w:color w:val="000000" w:themeColor="text1"/>
          <w:sz w:val="36"/>
          <w:szCs w:val="21"/>
          <w:highlight w:val="none"/>
          <w:lang w:val="en-US" w:eastAsia="zh-CN"/>
          <w14:textFill>
            <w14:solidFill>
              <w14:schemeClr w14:val="tx1"/>
            </w14:solidFill>
          </w14:textFill>
        </w:rPr>
        <w:t>2</w:t>
      </w:r>
      <w:r>
        <w:rPr>
          <w:rFonts w:ascii="Times New Roman" w:hAnsi="Times New Roman" w:eastAsia="黑体" w:cs="Times New Roman"/>
          <w:color w:val="000000" w:themeColor="text1"/>
          <w:sz w:val="36"/>
          <w:szCs w:val="21"/>
          <w:highlight w:val="none"/>
          <w14:textFill>
            <w14:solidFill>
              <w14:schemeClr w14:val="tx1"/>
            </w14:solidFill>
          </w14:textFill>
        </w:rPr>
        <w:t xml:space="preserve"> </w:t>
      </w:r>
    </w:p>
    <w:p w14:paraId="34D42037">
      <w:pPr>
        <w:numPr>
          <w:ilvl w:val="0"/>
          <w:numId w:val="1"/>
        </w:numPr>
        <w:spacing w:line="480" w:lineRule="auto"/>
        <w:outlineLvl w:val="9"/>
        <w:rPr>
          <w:rFonts w:ascii="Times New Roman" w:hAnsi="Times New Roman" w:eastAsia="黑体" w:cs="Times New Roman"/>
          <w:color w:val="000000" w:themeColor="text1"/>
          <w:sz w:val="36"/>
          <w:szCs w:val="21"/>
          <w:highlight w:val="none"/>
          <w14:textFill>
            <w14:solidFill>
              <w14:schemeClr w14:val="tx1"/>
            </w14:solidFill>
          </w14:textFill>
        </w:rPr>
      </w:pPr>
      <w:r>
        <w:rPr>
          <w:rFonts w:ascii="Times New Roman" w:hAnsi="Times New Roman" w:eastAsia="黑体" w:cs="Times New Roman"/>
          <w:bCs/>
          <w:color w:val="000000" w:themeColor="text1"/>
          <w:sz w:val="36"/>
          <w:szCs w:val="36"/>
          <w:highlight w:val="none"/>
          <w14:textFill>
            <w14:solidFill>
              <w14:schemeClr w14:val="tx1"/>
            </w14:solidFill>
          </w14:textFill>
        </w:rPr>
        <w:t>供应商须知</w:t>
      </w:r>
      <w:r>
        <w:rPr>
          <w:rFonts w:ascii="Times New Roman" w:hAnsi="Times New Roman" w:eastAsia="黑体" w:cs="Times New Roman"/>
          <w:color w:val="000000" w:themeColor="text1"/>
          <w:sz w:val="36"/>
          <w:szCs w:val="36"/>
          <w:highlight w:val="none"/>
          <w14:textFill>
            <w14:solidFill>
              <w14:schemeClr w14:val="tx1"/>
            </w14:solidFill>
          </w14:textFill>
        </w:rPr>
        <w:t>…</w:t>
      </w:r>
      <w:r>
        <w:rPr>
          <w:rFonts w:ascii="Times New Roman" w:hAnsi="Times New Roman" w:eastAsia="黑体" w:cs="Times New Roman"/>
          <w:color w:val="000000" w:themeColor="text1"/>
          <w:sz w:val="36"/>
          <w:szCs w:val="21"/>
          <w:highlight w:val="none"/>
          <w14:textFill>
            <w14:solidFill>
              <w14:schemeClr w14:val="tx1"/>
            </w14:solidFill>
          </w14:textFill>
        </w:rPr>
        <w:t>………………………………</w:t>
      </w:r>
      <w:r>
        <w:rPr>
          <w:rFonts w:hint="eastAsia" w:ascii="Times New Roman" w:hAnsi="Times New Roman" w:eastAsia="黑体" w:cs="Times New Roman"/>
          <w:color w:val="000000" w:themeColor="text1"/>
          <w:sz w:val="36"/>
          <w:szCs w:val="21"/>
          <w:highlight w:val="none"/>
          <w:lang w:val="en-US" w:eastAsia="zh-CN"/>
          <w14:textFill>
            <w14:solidFill>
              <w14:schemeClr w14:val="tx1"/>
            </w14:solidFill>
          </w14:textFill>
        </w:rPr>
        <w:t>5</w:t>
      </w:r>
      <w:r>
        <w:rPr>
          <w:rFonts w:ascii="Times New Roman" w:hAnsi="Times New Roman" w:eastAsia="黑体" w:cs="Times New Roman"/>
          <w:color w:val="000000" w:themeColor="text1"/>
          <w:sz w:val="36"/>
          <w:szCs w:val="21"/>
          <w:highlight w:val="none"/>
          <w14:textFill>
            <w14:solidFill>
              <w14:schemeClr w14:val="tx1"/>
            </w14:solidFill>
          </w14:textFill>
        </w:rPr>
        <w:t xml:space="preserve"> </w:t>
      </w:r>
    </w:p>
    <w:p w14:paraId="44171C69">
      <w:pPr>
        <w:numPr>
          <w:ilvl w:val="0"/>
          <w:numId w:val="1"/>
        </w:numPr>
        <w:spacing w:line="480" w:lineRule="auto"/>
        <w:outlineLvl w:val="9"/>
        <w:rPr>
          <w:rFonts w:ascii="Times New Roman" w:hAnsi="Times New Roman" w:eastAsia="黑体" w:cs="Times New Roman"/>
          <w:color w:val="000000" w:themeColor="text1"/>
          <w:sz w:val="36"/>
          <w:szCs w:val="21"/>
          <w:highlight w:val="none"/>
          <w14:textFill>
            <w14:solidFill>
              <w14:schemeClr w14:val="tx1"/>
            </w14:solidFill>
          </w14:textFill>
        </w:rPr>
      </w:pPr>
      <w:r>
        <w:rPr>
          <w:rFonts w:ascii="Times New Roman" w:hAnsi="Times New Roman" w:eastAsia="黑体" w:cs="Times New Roman"/>
          <w:color w:val="000000" w:themeColor="text1"/>
          <w:sz w:val="36"/>
          <w:szCs w:val="21"/>
          <w:highlight w:val="none"/>
          <w14:textFill>
            <w14:solidFill>
              <w14:schemeClr w14:val="tx1"/>
            </w14:solidFill>
          </w14:textFill>
        </w:rPr>
        <w:t>合同文本……………………………………</w:t>
      </w:r>
      <w:r>
        <w:rPr>
          <w:rFonts w:hint="eastAsia" w:ascii="Times New Roman" w:hAnsi="Times New Roman" w:eastAsia="黑体" w:cs="Times New Roman"/>
          <w:color w:val="000000" w:themeColor="text1"/>
          <w:sz w:val="36"/>
          <w:szCs w:val="21"/>
          <w:highlight w:val="none"/>
          <w:lang w:val="en-US" w:eastAsia="zh-CN"/>
          <w14:textFill>
            <w14:solidFill>
              <w14:schemeClr w14:val="tx1"/>
            </w14:solidFill>
          </w14:textFill>
        </w:rPr>
        <w:t>22</w:t>
      </w:r>
    </w:p>
    <w:p w14:paraId="5E2A0574">
      <w:pPr>
        <w:numPr>
          <w:ilvl w:val="0"/>
          <w:numId w:val="1"/>
        </w:numPr>
        <w:spacing w:line="480" w:lineRule="auto"/>
        <w:outlineLvl w:val="9"/>
        <w:rPr>
          <w:rFonts w:ascii="Times New Roman" w:hAnsi="Times New Roman" w:eastAsia="黑体" w:cs="Times New Roman"/>
          <w:color w:val="000000" w:themeColor="text1"/>
          <w:sz w:val="36"/>
          <w:szCs w:val="21"/>
          <w:highlight w:val="none"/>
          <w14:textFill>
            <w14:solidFill>
              <w14:schemeClr w14:val="tx1"/>
            </w14:solidFill>
          </w14:textFill>
        </w:rPr>
      </w:pPr>
      <w:r>
        <w:rPr>
          <w:rFonts w:ascii="Times New Roman" w:hAnsi="Times New Roman" w:eastAsia="黑体" w:cs="Times New Roman"/>
          <w:color w:val="000000" w:themeColor="text1"/>
          <w:sz w:val="36"/>
          <w:szCs w:val="21"/>
          <w:highlight w:val="none"/>
          <w14:textFill>
            <w14:solidFill>
              <w14:schemeClr w14:val="tx1"/>
            </w14:solidFill>
          </w14:textFill>
        </w:rPr>
        <w:t>采购需求……………………………………</w:t>
      </w:r>
      <w:r>
        <w:rPr>
          <w:rFonts w:hint="eastAsia" w:ascii="Times New Roman" w:hAnsi="Times New Roman" w:eastAsia="黑体" w:cs="Times New Roman"/>
          <w:color w:val="000000" w:themeColor="text1"/>
          <w:sz w:val="36"/>
          <w:szCs w:val="21"/>
          <w:highlight w:val="none"/>
          <w:lang w:val="en-US" w:eastAsia="zh-CN"/>
          <w14:textFill>
            <w14:solidFill>
              <w14:schemeClr w14:val="tx1"/>
            </w14:solidFill>
          </w14:textFill>
        </w:rPr>
        <w:t>27</w:t>
      </w:r>
    </w:p>
    <w:p w14:paraId="1E783B92">
      <w:pPr>
        <w:numPr>
          <w:ilvl w:val="0"/>
          <w:numId w:val="1"/>
        </w:numPr>
        <w:spacing w:line="480" w:lineRule="auto"/>
        <w:outlineLvl w:val="9"/>
        <w:rPr>
          <w:rFonts w:ascii="Times New Roman" w:hAnsi="Times New Roman" w:eastAsia="黑体" w:cs="Times New Roman"/>
          <w:color w:val="000000" w:themeColor="text1"/>
          <w:sz w:val="36"/>
          <w:szCs w:val="21"/>
          <w:highlight w:val="none"/>
          <w14:textFill>
            <w14:solidFill>
              <w14:schemeClr w14:val="tx1"/>
            </w14:solidFill>
          </w14:textFill>
        </w:rPr>
      </w:pPr>
      <w:r>
        <w:rPr>
          <w:rFonts w:ascii="Times New Roman" w:hAnsi="Times New Roman" w:eastAsia="黑体" w:cs="Times New Roman"/>
          <w:bCs/>
          <w:color w:val="000000" w:themeColor="text1"/>
          <w:sz w:val="36"/>
          <w:szCs w:val="36"/>
          <w:highlight w:val="none"/>
          <w14:textFill>
            <w14:solidFill>
              <w14:schemeClr w14:val="tx1"/>
            </w14:solidFill>
          </w14:textFill>
        </w:rPr>
        <w:t>评审方法与评审标准</w:t>
      </w:r>
      <w:r>
        <w:rPr>
          <w:rFonts w:ascii="Times New Roman" w:hAnsi="Times New Roman" w:eastAsia="黑体" w:cs="Times New Roman"/>
          <w:color w:val="000000" w:themeColor="text1"/>
          <w:sz w:val="36"/>
          <w:szCs w:val="21"/>
          <w:highlight w:val="none"/>
          <w14:textFill>
            <w14:solidFill>
              <w14:schemeClr w14:val="tx1"/>
            </w14:solidFill>
          </w14:textFill>
        </w:rPr>
        <w:t>………………………</w:t>
      </w:r>
      <w:r>
        <w:rPr>
          <w:rFonts w:hint="eastAsia" w:ascii="Times New Roman" w:hAnsi="Times New Roman" w:eastAsia="黑体" w:cs="Times New Roman"/>
          <w:color w:val="000000" w:themeColor="text1"/>
          <w:sz w:val="36"/>
          <w:szCs w:val="21"/>
          <w:highlight w:val="none"/>
          <w:lang w:val="en-US" w:eastAsia="zh-CN"/>
          <w14:textFill>
            <w14:solidFill>
              <w14:schemeClr w14:val="tx1"/>
            </w14:solidFill>
          </w14:textFill>
        </w:rPr>
        <w:t>32</w:t>
      </w:r>
    </w:p>
    <w:p w14:paraId="04998225">
      <w:pPr>
        <w:numPr>
          <w:ilvl w:val="0"/>
          <w:numId w:val="1"/>
        </w:numPr>
        <w:spacing w:line="480" w:lineRule="auto"/>
        <w:outlineLvl w:val="9"/>
        <w:rPr>
          <w:rFonts w:ascii="Times New Roman" w:hAnsi="Times New Roman" w:eastAsia="黑体" w:cs="Times New Roman"/>
          <w:color w:val="000000" w:themeColor="text1"/>
          <w:sz w:val="36"/>
          <w:szCs w:val="21"/>
          <w:highlight w:val="none"/>
          <w14:textFill>
            <w14:solidFill>
              <w14:schemeClr w14:val="tx1"/>
            </w14:solidFill>
          </w14:textFill>
        </w:rPr>
      </w:pPr>
      <w:r>
        <w:rPr>
          <w:rFonts w:ascii="Times New Roman" w:hAnsi="Times New Roman" w:eastAsia="黑体" w:cs="Times New Roman"/>
          <w:color w:val="000000" w:themeColor="text1"/>
          <w:sz w:val="36"/>
          <w:szCs w:val="21"/>
          <w:highlight w:val="none"/>
          <w14:textFill>
            <w14:solidFill>
              <w14:schemeClr w14:val="tx1"/>
            </w14:solidFill>
          </w14:textFill>
        </w:rPr>
        <w:t>响应文件格式………………………………</w:t>
      </w:r>
      <w:r>
        <w:rPr>
          <w:rFonts w:hint="eastAsia" w:ascii="Times New Roman" w:hAnsi="Times New Roman" w:eastAsia="黑体" w:cs="Times New Roman"/>
          <w:color w:val="000000" w:themeColor="text1"/>
          <w:sz w:val="36"/>
          <w:szCs w:val="21"/>
          <w:highlight w:val="none"/>
          <w:lang w:val="en-US" w:eastAsia="zh-CN"/>
          <w14:textFill>
            <w14:solidFill>
              <w14:schemeClr w14:val="tx1"/>
            </w14:solidFill>
          </w14:textFill>
        </w:rPr>
        <w:t>37</w:t>
      </w:r>
    </w:p>
    <w:p w14:paraId="5866B8CE">
      <w:pPr>
        <w:rPr>
          <w:rFonts w:ascii="Times New Roman" w:hAnsi="Times New Roman" w:cs="Times New Roman"/>
          <w:color w:val="000000" w:themeColor="text1"/>
          <w:szCs w:val="21"/>
          <w:highlight w:val="none"/>
          <w14:textFill>
            <w14:solidFill>
              <w14:schemeClr w14:val="tx1"/>
            </w14:solidFill>
          </w14:textFill>
        </w:rPr>
      </w:pPr>
    </w:p>
    <w:p w14:paraId="61A30E56">
      <w:pPr>
        <w:rPr>
          <w:rFonts w:ascii="Times New Roman" w:hAnsi="Times New Roman" w:cs="Times New Roman"/>
          <w:color w:val="000000" w:themeColor="text1"/>
          <w:szCs w:val="21"/>
          <w:highlight w:val="none"/>
          <w14:textFill>
            <w14:solidFill>
              <w14:schemeClr w14:val="tx1"/>
            </w14:solidFill>
          </w14:textFill>
        </w:rPr>
      </w:pPr>
    </w:p>
    <w:p w14:paraId="7487F150">
      <w:pPr>
        <w:rPr>
          <w:rFonts w:ascii="Times New Roman" w:hAnsi="Times New Roman" w:cs="Times New Roman"/>
          <w:color w:val="000000" w:themeColor="text1"/>
          <w:szCs w:val="21"/>
          <w:highlight w:val="none"/>
          <w14:textFill>
            <w14:solidFill>
              <w14:schemeClr w14:val="tx1"/>
            </w14:solidFill>
          </w14:textFill>
        </w:rPr>
      </w:pPr>
    </w:p>
    <w:p w14:paraId="22AA3DDB">
      <w:pPr>
        <w:rPr>
          <w:rFonts w:ascii="Times New Roman" w:hAnsi="Times New Roman" w:cs="Times New Roman"/>
          <w:color w:val="000000" w:themeColor="text1"/>
          <w:szCs w:val="21"/>
          <w:highlight w:val="none"/>
          <w14:textFill>
            <w14:solidFill>
              <w14:schemeClr w14:val="tx1"/>
            </w14:solidFill>
          </w14:textFill>
        </w:rPr>
      </w:pPr>
    </w:p>
    <w:p w14:paraId="33F12923">
      <w:pPr>
        <w:rPr>
          <w:rFonts w:ascii="Times New Roman" w:hAnsi="Times New Roman" w:cs="Times New Roman"/>
          <w:color w:val="000000" w:themeColor="text1"/>
          <w:szCs w:val="21"/>
          <w:highlight w:val="none"/>
          <w14:textFill>
            <w14:solidFill>
              <w14:schemeClr w14:val="tx1"/>
            </w14:solidFill>
          </w14:textFill>
        </w:rPr>
      </w:pPr>
    </w:p>
    <w:p w14:paraId="648B58A4">
      <w:pPr>
        <w:rPr>
          <w:rFonts w:ascii="Times New Roman" w:hAnsi="Times New Roman" w:cs="Times New Roman"/>
          <w:color w:val="000000" w:themeColor="text1"/>
          <w:szCs w:val="21"/>
          <w:highlight w:val="none"/>
          <w14:textFill>
            <w14:solidFill>
              <w14:schemeClr w14:val="tx1"/>
            </w14:solidFill>
          </w14:textFill>
        </w:rPr>
      </w:pPr>
    </w:p>
    <w:p w14:paraId="094B5F7A">
      <w:pPr>
        <w:rPr>
          <w:rFonts w:ascii="Times New Roman" w:hAnsi="Times New Roman" w:cs="Times New Roman"/>
          <w:color w:val="000000" w:themeColor="text1"/>
          <w:szCs w:val="21"/>
          <w:highlight w:val="none"/>
          <w14:textFill>
            <w14:solidFill>
              <w14:schemeClr w14:val="tx1"/>
            </w14:solidFill>
          </w14:textFill>
        </w:rPr>
      </w:pPr>
    </w:p>
    <w:p w14:paraId="5E439413">
      <w:pPr>
        <w:rPr>
          <w:rFonts w:ascii="Times New Roman" w:hAnsi="Times New Roman" w:cs="Times New Roman"/>
          <w:color w:val="000000" w:themeColor="text1"/>
          <w:szCs w:val="21"/>
          <w:highlight w:val="none"/>
          <w14:textFill>
            <w14:solidFill>
              <w14:schemeClr w14:val="tx1"/>
            </w14:solidFill>
          </w14:textFill>
        </w:rPr>
      </w:pPr>
    </w:p>
    <w:p w14:paraId="7C352452">
      <w:pPr>
        <w:rPr>
          <w:rFonts w:ascii="Times New Roman" w:hAnsi="Times New Roman" w:cs="Times New Roman"/>
          <w:color w:val="000000" w:themeColor="text1"/>
          <w:szCs w:val="21"/>
          <w:highlight w:val="none"/>
          <w14:textFill>
            <w14:solidFill>
              <w14:schemeClr w14:val="tx1"/>
            </w14:solidFill>
          </w14:textFill>
        </w:rPr>
      </w:pPr>
    </w:p>
    <w:p w14:paraId="0B3EBCDC">
      <w:pPr>
        <w:rPr>
          <w:rFonts w:ascii="Times New Roman" w:hAnsi="Times New Roman" w:cs="Times New Roman"/>
          <w:color w:val="000000" w:themeColor="text1"/>
          <w:szCs w:val="21"/>
          <w:highlight w:val="none"/>
          <w14:textFill>
            <w14:solidFill>
              <w14:schemeClr w14:val="tx1"/>
            </w14:solidFill>
          </w14:textFill>
        </w:rPr>
      </w:pPr>
    </w:p>
    <w:p w14:paraId="66F41494">
      <w:pPr>
        <w:rPr>
          <w:rFonts w:ascii="Times New Roman" w:hAnsi="Times New Roman" w:cs="Times New Roman"/>
          <w:color w:val="000000" w:themeColor="text1"/>
          <w:szCs w:val="21"/>
          <w:highlight w:val="none"/>
          <w14:textFill>
            <w14:solidFill>
              <w14:schemeClr w14:val="tx1"/>
            </w14:solidFill>
          </w14:textFill>
        </w:rPr>
      </w:pPr>
    </w:p>
    <w:p w14:paraId="0242709B">
      <w:pPr>
        <w:rPr>
          <w:rFonts w:ascii="Times New Roman" w:hAnsi="Times New Roman" w:cs="Times New Roman"/>
          <w:color w:val="000000" w:themeColor="text1"/>
          <w:szCs w:val="21"/>
          <w:highlight w:val="none"/>
          <w14:textFill>
            <w14:solidFill>
              <w14:schemeClr w14:val="tx1"/>
            </w14:solidFill>
          </w14:textFill>
        </w:rPr>
      </w:pPr>
    </w:p>
    <w:p w14:paraId="44C366A8">
      <w:pPr>
        <w:rPr>
          <w:rFonts w:ascii="Times New Roman" w:hAnsi="Times New Roman" w:cs="Times New Roman"/>
          <w:color w:val="000000" w:themeColor="text1"/>
          <w:szCs w:val="21"/>
          <w:highlight w:val="none"/>
          <w14:textFill>
            <w14:solidFill>
              <w14:schemeClr w14:val="tx1"/>
            </w14:solidFill>
          </w14:textFill>
        </w:rPr>
      </w:pPr>
    </w:p>
    <w:p w14:paraId="708F8AEA">
      <w:pPr>
        <w:rPr>
          <w:rFonts w:ascii="Times New Roman" w:hAnsi="Times New Roman" w:cs="Times New Roman"/>
          <w:color w:val="000000" w:themeColor="text1"/>
          <w:szCs w:val="21"/>
          <w:highlight w:val="none"/>
          <w14:textFill>
            <w14:solidFill>
              <w14:schemeClr w14:val="tx1"/>
            </w14:solidFill>
          </w14:textFill>
        </w:rPr>
      </w:pPr>
    </w:p>
    <w:p w14:paraId="41C08710">
      <w:pPr>
        <w:rPr>
          <w:rFonts w:ascii="Times New Roman" w:hAnsi="Times New Roman" w:cs="Times New Roman"/>
          <w:color w:val="000000" w:themeColor="text1"/>
          <w:szCs w:val="21"/>
          <w:highlight w:val="none"/>
          <w14:textFill>
            <w14:solidFill>
              <w14:schemeClr w14:val="tx1"/>
            </w14:solidFill>
          </w14:textFill>
        </w:rPr>
      </w:pPr>
    </w:p>
    <w:p w14:paraId="48A099A0">
      <w:pPr>
        <w:rPr>
          <w:rFonts w:ascii="Times New Roman" w:hAnsi="Times New Roman" w:cs="Times New Roman"/>
          <w:color w:val="000000" w:themeColor="text1"/>
          <w:szCs w:val="21"/>
          <w:highlight w:val="none"/>
          <w14:textFill>
            <w14:solidFill>
              <w14:schemeClr w14:val="tx1"/>
            </w14:solidFill>
          </w14:textFill>
        </w:rPr>
      </w:pPr>
    </w:p>
    <w:p w14:paraId="6CAFE754">
      <w:pPr>
        <w:rPr>
          <w:rFonts w:ascii="Times New Roman" w:hAnsi="Times New Roman" w:cs="Times New Roman"/>
          <w:color w:val="000000" w:themeColor="text1"/>
          <w:szCs w:val="21"/>
          <w:highlight w:val="none"/>
          <w14:textFill>
            <w14:solidFill>
              <w14:schemeClr w14:val="tx1"/>
            </w14:solidFill>
          </w14:textFill>
        </w:rPr>
      </w:pPr>
    </w:p>
    <w:p w14:paraId="31E359AB">
      <w:pPr>
        <w:rPr>
          <w:rFonts w:ascii="Times New Roman" w:hAnsi="Times New Roman" w:cs="Times New Roman"/>
          <w:color w:val="000000" w:themeColor="text1"/>
          <w:szCs w:val="21"/>
          <w:highlight w:val="none"/>
          <w14:textFill>
            <w14:solidFill>
              <w14:schemeClr w14:val="tx1"/>
            </w14:solidFill>
          </w14:textFill>
        </w:rPr>
      </w:pPr>
    </w:p>
    <w:p w14:paraId="45D6760A">
      <w:pPr>
        <w:rPr>
          <w:rFonts w:ascii="Times New Roman" w:hAnsi="Times New Roman" w:cs="Times New Roman"/>
          <w:color w:val="000000" w:themeColor="text1"/>
          <w:szCs w:val="21"/>
          <w:highlight w:val="none"/>
          <w14:textFill>
            <w14:solidFill>
              <w14:schemeClr w14:val="tx1"/>
            </w14:solidFill>
          </w14:textFill>
        </w:rPr>
      </w:pPr>
    </w:p>
    <w:p w14:paraId="10E96822">
      <w:pPr>
        <w:rPr>
          <w:rFonts w:ascii="Times New Roman" w:hAnsi="Times New Roman" w:cs="Times New Roman"/>
          <w:color w:val="000000" w:themeColor="text1"/>
          <w:szCs w:val="21"/>
          <w:highlight w:val="none"/>
          <w14:textFill>
            <w14:solidFill>
              <w14:schemeClr w14:val="tx1"/>
            </w14:solidFill>
          </w14:textFill>
        </w:rPr>
      </w:pPr>
    </w:p>
    <w:p w14:paraId="7290475D">
      <w:pPr>
        <w:rPr>
          <w:rFonts w:ascii="Times New Roman" w:hAnsi="Times New Roman" w:cs="Times New Roman"/>
          <w:color w:val="000000" w:themeColor="text1"/>
          <w:szCs w:val="21"/>
          <w:highlight w:val="none"/>
          <w14:textFill>
            <w14:solidFill>
              <w14:schemeClr w14:val="tx1"/>
            </w14:solidFill>
          </w14:textFill>
        </w:rPr>
      </w:pPr>
    </w:p>
    <w:p w14:paraId="152BC54D">
      <w:pPr>
        <w:rPr>
          <w:rFonts w:ascii="Times New Roman" w:hAnsi="Times New Roman" w:cs="Times New Roman"/>
          <w:color w:val="000000" w:themeColor="text1"/>
          <w:szCs w:val="21"/>
          <w:highlight w:val="none"/>
          <w14:textFill>
            <w14:solidFill>
              <w14:schemeClr w14:val="tx1"/>
            </w14:solidFill>
          </w14:textFill>
        </w:rPr>
      </w:pPr>
    </w:p>
    <w:p w14:paraId="4227F4A8">
      <w:pPr>
        <w:rPr>
          <w:rFonts w:ascii="Times New Roman" w:hAnsi="Times New Roman" w:cs="Times New Roman"/>
          <w:color w:val="000000" w:themeColor="text1"/>
          <w:szCs w:val="21"/>
          <w:highlight w:val="none"/>
          <w14:textFill>
            <w14:solidFill>
              <w14:schemeClr w14:val="tx1"/>
            </w14:solidFill>
          </w14:textFill>
        </w:rPr>
      </w:pPr>
    </w:p>
    <w:p w14:paraId="45E9CE42">
      <w:pPr>
        <w:rPr>
          <w:rFonts w:ascii="Times New Roman" w:hAnsi="Times New Roman" w:cs="Times New Roman"/>
          <w:color w:val="000000" w:themeColor="text1"/>
          <w:szCs w:val="21"/>
          <w:highlight w:val="none"/>
          <w14:textFill>
            <w14:solidFill>
              <w14:schemeClr w14:val="tx1"/>
            </w14:solidFill>
          </w14:textFill>
        </w:rPr>
      </w:pPr>
    </w:p>
    <w:p w14:paraId="4C35C9A9">
      <w:pPr>
        <w:rPr>
          <w:rFonts w:ascii="Times New Roman" w:hAnsi="Times New Roman" w:cs="Times New Roman"/>
          <w:color w:val="000000" w:themeColor="text1"/>
          <w:szCs w:val="21"/>
          <w:highlight w:val="none"/>
          <w14:textFill>
            <w14:solidFill>
              <w14:schemeClr w14:val="tx1"/>
            </w14:solidFill>
          </w14:textFill>
        </w:rPr>
      </w:pPr>
    </w:p>
    <w:p w14:paraId="058A023E">
      <w:pPr>
        <w:rPr>
          <w:rFonts w:ascii="Times New Roman" w:hAnsi="Times New Roman" w:cs="Times New Roman"/>
          <w:color w:val="000000" w:themeColor="text1"/>
          <w:szCs w:val="21"/>
          <w:highlight w:val="none"/>
          <w14:textFill>
            <w14:solidFill>
              <w14:schemeClr w14:val="tx1"/>
            </w14:solidFill>
          </w14:textFill>
        </w:rPr>
      </w:pPr>
    </w:p>
    <w:p w14:paraId="49A748AD">
      <w:pPr>
        <w:rPr>
          <w:rFonts w:ascii="Times New Roman" w:hAnsi="Times New Roman" w:cs="Times New Roman"/>
          <w:color w:val="000000" w:themeColor="text1"/>
          <w:szCs w:val="21"/>
          <w:highlight w:val="none"/>
          <w14:textFill>
            <w14:solidFill>
              <w14:schemeClr w14:val="tx1"/>
            </w14:solidFill>
          </w14:textFill>
        </w:rPr>
      </w:pPr>
    </w:p>
    <w:p w14:paraId="2940E667">
      <w:pPr>
        <w:rPr>
          <w:rFonts w:ascii="Times New Roman" w:hAnsi="Times New Roman" w:cs="Times New Roman"/>
          <w:color w:val="000000" w:themeColor="text1"/>
          <w:szCs w:val="21"/>
          <w:highlight w:val="none"/>
          <w14:textFill>
            <w14:solidFill>
              <w14:schemeClr w14:val="tx1"/>
            </w14:solidFill>
          </w14:textFill>
        </w:rPr>
      </w:pPr>
    </w:p>
    <w:p w14:paraId="1F64949D">
      <w:pPr>
        <w:rPr>
          <w:rFonts w:ascii="Times New Roman" w:hAnsi="Times New Roman" w:cs="Times New Roman"/>
          <w:color w:val="000000" w:themeColor="text1"/>
          <w:szCs w:val="21"/>
          <w:highlight w:val="none"/>
          <w14:textFill>
            <w14:solidFill>
              <w14:schemeClr w14:val="tx1"/>
            </w14:solidFill>
          </w14:textFill>
        </w:rPr>
      </w:pPr>
    </w:p>
    <w:p w14:paraId="49250818">
      <w:pPr>
        <w:keepNext/>
        <w:jc w:val="center"/>
        <w:outlineLvl w:val="0"/>
        <w:rPr>
          <w:rFonts w:ascii="Times New Roman" w:hAnsi="Times New Roman" w:eastAsia="黑体" w:cs="Times New Roman"/>
          <w:bCs/>
          <w:color w:val="000000" w:themeColor="text1"/>
          <w:sz w:val="44"/>
          <w:szCs w:val="44"/>
          <w:highlight w:val="none"/>
          <w14:textFill>
            <w14:solidFill>
              <w14:schemeClr w14:val="tx1"/>
            </w14:solidFill>
          </w14:textFill>
        </w:rPr>
      </w:pPr>
      <w:r>
        <w:rPr>
          <w:rFonts w:ascii="Times New Roman" w:hAnsi="Times New Roman" w:eastAsia="黑体" w:cs="Times New Roman"/>
          <w:color w:val="000000" w:themeColor="text1"/>
          <w:sz w:val="44"/>
          <w:szCs w:val="44"/>
          <w:highlight w:val="none"/>
          <w14:textFill>
            <w14:solidFill>
              <w14:schemeClr w14:val="tx1"/>
            </w14:solidFill>
          </w14:textFill>
        </w:rPr>
        <w:t xml:space="preserve">第一章  </w:t>
      </w:r>
      <w:bookmarkEnd w:id="0"/>
      <w:r>
        <w:rPr>
          <w:rFonts w:ascii="Times New Roman" w:hAnsi="Times New Roman" w:eastAsia="黑体" w:cs="Times New Roman"/>
          <w:color w:val="000000" w:themeColor="text1"/>
          <w:sz w:val="44"/>
          <w:szCs w:val="44"/>
          <w:highlight w:val="none"/>
          <w14:textFill>
            <w14:solidFill>
              <w14:schemeClr w14:val="tx1"/>
            </w14:solidFill>
          </w14:textFill>
        </w:rPr>
        <w:t>磋商邀请</w:t>
      </w:r>
    </w:p>
    <w:p w14:paraId="37B21067">
      <w:pPr>
        <w:pageBreakBefore w:val="0"/>
        <w:widowControl w:val="0"/>
        <w:spacing w:line="400" w:lineRule="exact"/>
        <w:ind w:firstLine="480"/>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受</w:t>
      </w:r>
      <w:r>
        <w:rPr>
          <w:rFonts w:hint="eastAsia" w:cs="Times New Roman"/>
          <w:color w:val="000000" w:themeColor="text1"/>
          <w:sz w:val="24"/>
          <w:szCs w:val="24"/>
          <w:highlight w:val="none"/>
          <w:lang w:eastAsia="zh-CN"/>
          <w14:textFill>
            <w14:solidFill>
              <w14:schemeClr w14:val="tx1"/>
            </w14:solidFill>
          </w14:textFill>
        </w:rPr>
        <w:t>宿迁市市域社会治理现代化指挥中心、宿迁市楚润数据集团有限公司</w:t>
      </w:r>
      <w:r>
        <w:rPr>
          <w:rFonts w:ascii="Times New Roman" w:hAnsi="Times New Roman" w:cs="Times New Roman"/>
          <w:color w:val="000000" w:themeColor="text1"/>
          <w:sz w:val="24"/>
          <w:szCs w:val="24"/>
          <w:highlight w:val="none"/>
          <w14:textFill>
            <w14:solidFill>
              <w14:schemeClr w14:val="tx1"/>
            </w14:solidFill>
          </w14:textFill>
        </w:rPr>
        <w:t>的委托，江苏庆洲工程咨询有限公司就</w:t>
      </w:r>
      <w:r>
        <w:rPr>
          <w:rFonts w:hint="eastAsia" w:cs="Times New Roman"/>
          <w:color w:val="000000" w:themeColor="text1"/>
          <w:sz w:val="24"/>
          <w:szCs w:val="24"/>
          <w:highlight w:val="none"/>
          <w:lang w:eastAsia="zh-CN"/>
          <w14:textFill>
            <w14:solidFill>
              <w14:schemeClr w14:val="tx1"/>
            </w14:solidFill>
          </w14:textFill>
        </w:rPr>
        <w:t>智能中枢共性组件平台采购项目JSZC-321300-JSQZ-C2026-0014</w:t>
      </w:r>
      <w:r>
        <w:rPr>
          <w:rFonts w:ascii="Times New Roman" w:hAnsi="Times New Roman" w:cs="Times New Roman"/>
          <w:color w:val="000000" w:themeColor="text1"/>
          <w:sz w:val="24"/>
          <w:szCs w:val="24"/>
          <w:highlight w:val="none"/>
          <w14:textFill>
            <w14:solidFill>
              <w14:schemeClr w14:val="tx1"/>
            </w14:solidFill>
          </w14:textFill>
        </w:rPr>
        <w:t>项目进行竞争性磋商采购，欢迎符合条件的供应商参加磋商。</w:t>
      </w:r>
    </w:p>
    <w:p w14:paraId="428FBFD4">
      <w:pPr>
        <w:pageBreakBefore w:val="0"/>
        <w:widowControl w:val="0"/>
        <w:pBdr>
          <w:top w:val="single" w:color="000000" w:sz="4" w:space="1"/>
          <w:left w:val="single" w:color="000000" w:sz="4" w:space="4"/>
          <w:bottom w:val="single" w:color="000000" w:sz="4" w:space="1"/>
          <w:right w:val="single" w:color="000000" w:sz="4" w:space="4"/>
        </w:pBdr>
        <w:spacing w:line="400" w:lineRule="exact"/>
        <w:ind w:firstLine="480"/>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项目概况</w:t>
      </w:r>
    </w:p>
    <w:p w14:paraId="6247B312">
      <w:pPr>
        <w:pageBreakBefore w:val="0"/>
        <w:widowControl w:val="0"/>
        <w:pBdr>
          <w:top w:val="single" w:color="000000" w:sz="4" w:space="1"/>
          <w:left w:val="single" w:color="000000" w:sz="4" w:space="4"/>
          <w:bottom w:val="single" w:color="000000" w:sz="4" w:space="1"/>
          <w:right w:val="single" w:color="000000" w:sz="4" w:space="4"/>
        </w:pBdr>
        <w:spacing w:line="400" w:lineRule="exact"/>
        <w:ind w:firstLine="480"/>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u w:val="single"/>
          <w:lang w:eastAsia="zh-CN"/>
          <w14:textFill>
            <w14:solidFill>
              <w14:schemeClr w14:val="tx1"/>
            </w14:solidFill>
          </w14:textFill>
        </w:rPr>
        <w:t xml:space="preserve"> </w:t>
      </w:r>
      <w:r>
        <w:rPr>
          <w:rFonts w:hint="eastAsia" w:cs="Times New Roman"/>
          <w:color w:val="000000" w:themeColor="text1"/>
          <w:sz w:val="24"/>
          <w:szCs w:val="24"/>
          <w:highlight w:val="none"/>
          <w:u w:val="single"/>
          <w:lang w:eastAsia="zh-CN"/>
          <w14:textFill>
            <w14:solidFill>
              <w14:schemeClr w14:val="tx1"/>
            </w14:solidFill>
          </w14:textFill>
        </w:rPr>
        <w:t>智能中枢共性组件平台采购项目</w:t>
      </w:r>
      <w:r>
        <w:rPr>
          <w:rFonts w:ascii="Times New Roman" w:hAnsi="Times New Roman" w:cs="Times New Roman"/>
          <w:color w:val="000000" w:themeColor="text1"/>
          <w:sz w:val="24"/>
          <w:szCs w:val="24"/>
          <w:highlight w:val="none"/>
          <w14:textFill>
            <w14:solidFill>
              <w14:schemeClr w14:val="tx1"/>
            </w14:solidFill>
          </w14:textFill>
        </w:rPr>
        <w:t>竞争性磋商项目的潜在供应商可在</w:t>
      </w:r>
      <w:r>
        <w:rPr>
          <w:rFonts w:ascii="Times New Roman" w:hAnsi="Times New Roman" w:cs="Times New Roman"/>
          <w:color w:val="000000" w:themeColor="text1"/>
          <w:sz w:val="24"/>
          <w:szCs w:val="24"/>
          <w:highlight w:val="none"/>
          <w:u w:val="single"/>
          <w14:textFill>
            <w14:solidFill>
              <w14:schemeClr w14:val="tx1"/>
            </w14:solidFill>
          </w14:textFill>
        </w:rPr>
        <w:t>“宿迁市政府采购网”自行免费下载</w:t>
      </w:r>
      <w:r>
        <w:rPr>
          <w:rFonts w:ascii="Times New Roman" w:hAnsi="Times New Roman" w:cs="Times New Roman"/>
          <w:color w:val="000000" w:themeColor="text1"/>
          <w:sz w:val="24"/>
          <w:szCs w:val="24"/>
          <w:highlight w:val="none"/>
          <w14:textFill>
            <w14:solidFill>
              <w14:schemeClr w14:val="tx1"/>
            </w14:solidFill>
          </w14:textFill>
        </w:rPr>
        <w:t>磋商文件，并于</w:t>
      </w:r>
      <w:r>
        <w:rPr>
          <w:rFonts w:hint="eastAsia" w:ascii="Times New Roman" w:hAnsi="Times New Roman" w:cs="Times New Roman"/>
          <w:color w:val="000000" w:themeColor="text1"/>
          <w:sz w:val="24"/>
          <w:szCs w:val="24"/>
          <w:highlight w:val="none"/>
          <w:u w:val="single"/>
          <w:lang w:val="en-US" w:eastAsia="zh-CN"/>
          <w14:textFill>
            <w14:solidFill>
              <w14:schemeClr w14:val="tx1"/>
            </w14:solidFill>
          </w14:textFill>
        </w:rPr>
        <w:t>202</w:t>
      </w:r>
      <w:r>
        <w:rPr>
          <w:rFonts w:hint="eastAsia" w:cs="Times New Roman"/>
          <w:color w:val="000000" w:themeColor="text1"/>
          <w:sz w:val="24"/>
          <w:szCs w:val="24"/>
          <w:highlight w:val="none"/>
          <w:u w:val="single"/>
          <w:lang w:val="en-US" w:eastAsia="zh-CN"/>
          <w14:textFill>
            <w14:solidFill>
              <w14:schemeClr w14:val="tx1"/>
            </w14:solidFill>
          </w14:textFill>
        </w:rPr>
        <w:t>6</w:t>
      </w:r>
      <w:r>
        <w:rPr>
          <w:rFonts w:ascii="Times New Roman" w:hAnsi="Times New Roman" w:cs="Times New Roman"/>
          <w:bCs/>
          <w:color w:val="000000" w:themeColor="text1"/>
          <w:sz w:val="24"/>
          <w:szCs w:val="24"/>
          <w:highlight w:val="none"/>
          <w:u w:val="single"/>
          <w14:textFill>
            <w14:solidFill>
              <w14:schemeClr w14:val="tx1"/>
            </w14:solidFill>
          </w14:textFill>
        </w:rPr>
        <w:t>年</w:t>
      </w:r>
      <w:r>
        <w:rPr>
          <w:rFonts w:hint="eastAsia" w:cs="Times New Roman"/>
          <w:bCs/>
          <w:color w:val="000000" w:themeColor="text1"/>
          <w:sz w:val="24"/>
          <w:szCs w:val="24"/>
          <w:highlight w:val="none"/>
          <w:u w:val="single"/>
          <w:lang w:val="en-US" w:eastAsia="zh-CN"/>
          <w14:textFill>
            <w14:solidFill>
              <w14:schemeClr w14:val="tx1"/>
            </w14:solidFill>
          </w14:textFill>
        </w:rPr>
        <w:t xml:space="preserve"> </w:t>
      </w:r>
      <w:r>
        <w:rPr>
          <w:rFonts w:ascii="Times New Roman" w:hAnsi="Times New Roman" w:cs="Times New Roman"/>
          <w:bCs/>
          <w:color w:val="000000" w:themeColor="text1"/>
          <w:sz w:val="24"/>
          <w:szCs w:val="24"/>
          <w:highlight w:val="none"/>
          <w:u w:val="single"/>
          <w14:textFill>
            <w14:solidFill>
              <w14:schemeClr w14:val="tx1"/>
            </w14:solidFill>
          </w14:textFill>
        </w:rPr>
        <w:t>月</w:t>
      </w:r>
      <w:r>
        <w:rPr>
          <w:rFonts w:hint="eastAsia" w:cs="Times New Roman"/>
          <w:bCs/>
          <w:color w:val="000000" w:themeColor="text1"/>
          <w:sz w:val="24"/>
          <w:szCs w:val="24"/>
          <w:highlight w:val="none"/>
          <w:u w:val="single"/>
          <w:lang w:val="en-US" w:eastAsia="zh-CN"/>
          <w14:textFill>
            <w14:solidFill>
              <w14:schemeClr w14:val="tx1"/>
            </w14:solidFill>
          </w14:textFill>
        </w:rPr>
        <w:t xml:space="preserve"> </w:t>
      </w:r>
      <w:r>
        <w:rPr>
          <w:rFonts w:ascii="Times New Roman" w:hAnsi="Times New Roman" w:cs="Times New Roman"/>
          <w:bCs/>
          <w:color w:val="000000" w:themeColor="text1"/>
          <w:sz w:val="24"/>
          <w:szCs w:val="24"/>
          <w:highlight w:val="none"/>
          <w:u w:val="single"/>
          <w14:textFill>
            <w14:solidFill>
              <w14:schemeClr w14:val="tx1"/>
            </w14:solidFill>
          </w14:textFill>
        </w:rPr>
        <w:t>日</w:t>
      </w:r>
      <w:r>
        <w:rPr>
          <w:rFonts w:hint="eastAsia" w:ascii="Times New Roman" w:hAnsi="Times New Roman" w:cs="Times New Roman"/>
          <w:bCs/>
          <w:color w:val="000000" w:themeColor="text1"/>
          <w:sz w:val="24"/>
          <w:szCs w:val="24"/>
          <w:highlight w:val="none"/>
          <w:u w:val="single"/>
          <w:lang w:val="en-US" w:eastAsia="zh-CN"/>
          <w14:textFill>
            <w14:solidFill>
              <w14:schemeClr w14:val="tx1"/>
            </w14:solidFill>
          </w14:textFill>
        </w:rPr>
        <w:t>0</w:t>
      </w:r>
      <w:r>
        <w:rPr>
          <w:rFonts w:ascii="Times New Roman" w:hAnsi="Times New Roman" w:cs="Times New Roman"/>
          <w:bCs/>
          <w:color w:val="000000" w:themeColor="text1"/>
          <w:sz w:val="24"/>
          <w:szCs w:val="24"/>
          <w:highlight w:val="none"/>
          <w:u w:val="single"/>
          <w14:textFill>
            <w14:solidFill>
              <w14:schemeClr w14:val="tx1"/>
            </w14:solidFill>
          </w14:textFill>
        </w:rPr>
        <w:t>9点</w:t>
      </w:r>
      <w:r>
        <w:rPr>
          <w:rFonts w:hint="eastAsia" w:ascii="Times New Roman" w:hAnsi="Times New Roman" w:cs="Times New Roman"/>
          <w:bCs/>
          <w:color w:val="000000" w:themeColor="text1"/>
          <w:sz w:val="24"/>
          <w:szCs w:val="24"/>
          <w:highlight w:val="none"/>
          <w:u w:val="single"/>
          <w:lang w:val="en-US" w:eastAsia="zh-CN"/>
          <w14:textFill>
            <w14:solidFill>
              <w14:schemeClr w14:val="tx1"/>
            </w14:solidFill>
          </w14:textFill>
        </w:rPr>
        <w:t>30</w:t>
      </w:r>
      <w:r>
        <w:rPr>
          <w:rFonts w:ascii="Times New Roman" w:hAnsi="Times New Roman" w:cs="Times New Roman"/>
          <w:bCs/>
          <w:color w:val="000000" w:themeColor="text1"/>
          <w:sz w:val="24"/>
          <w:szCs w:val="24"/>
          <w:highlight w:val="none"/>
          <w:u w:val="single"/>
          <w14:textFill>
            <w14:solidFill>
              <w14:schemeClr w14:val="tx1"/>
            </w14:solidFill>
          </w14:textFill>
        </w:rPr>
        <w:t>分（</w:t>
      </w:r>
      <w:r>
        <w:rPr>
          <w:rFonts w:ascii="Times New Roman" w:hAnsi="Times New Roman" w:cs="Times New Roman"/>
          <w:bCs/>
          <w:color w:val="000000" w:themeColor="text1"/>
          <w:sz w:val="24"/>
          <w:szCs w:val="24"/>
          <w:highlight w:val="none"/>
          <w14:textFill>
            <w14:solidFill>
              <w14:schemeClr w14:val="tx1"/>
            </w14:solidFill>
          </w14:textFill>
        </w:rPr>
        <w:t>北京时间）前递交响应文件</w:t>
      </w:r>
      <w:r>
        <w:rPr>
          <w:rFonts w:ascii="Times New Roman" w:hAnsi="Times New Roman" w:cs="Times New Roman"/>
          <w:color w:val="000000" w:themeColor="text1"/>
          <w:sz w:val="24"/>
          <w:szCs w:val="24"/>
          <w:highlight w:val="none"/>
          <w14:textFill>
            <w14:solidFill>
              <w14:schemeClr w14:val="tx1"/>
            </w14:solidFill>
          </w14:textFill>
        </w:rPr>
        <w:t>。</w:t>
      </w:r>
    </w:p>
    <w:p w14:paraId="4F94E634">
      <w:pPr>
        <w:pageBreakBefore w:val="0"/>
        <w:widowControl w:val="0"/>
        <w:spacing w:line="400" w:lineRule="exact"/>
        <w:ind w:firstLine="480"/>
        <w:rPr>
          <w:rFonts w:ascii="Times New Roman" w:hAnsi="Times New Roman" w:cs="Times New Roman"/>
          <w:b/>
          <w:bCs/>
          <w:color w:val="000000" w:themeColor="text1"/>
          <w:sz w:val="24"/>
          <w:szCs w:val="24"/>
          <w:highlight w:val="none"/>
          <w14:textFill>
            <w14:solidFill>
              <w14:schemeClr w14:val="tx1"/>
            </w14:solidFill>
          </w14:textFill>
        </w:rPr>
      </w:pPr>
      <w:bookmarkStart w:id="6" w:name="_Toc28359079"/>
      <w:bookmarkStart w:id="7" w:name="_Toc38985263"/>
      <w:bookmarkStart w:id="8" w:name="_Toc28359002"/>
      <w:bookmarkStart w:id="9" w:name="_Toc35393621"/>
      <w:bookmarkStart w:id="10" w:name="_Toc35393790"/>
      <w:bookmarkStart w:id="11" w:name="_Hlk24379207"/>
      <w:r>
        <w:rPr>
          <w:rFonts w:ascii="Times New Roman" w:hAnsi="Times New Roman" w:cs="Times New Roman"/>
          <w:b/>
          <w:bCs/>
          <w:color w:val="000000" w:themeColor="text1"/>
          <w:sz w:val="24"/>
          <w:szCs w:val="24"/>
          <w:highlight w:val="none"/>
          <w14:textFill>
            <w14:solidFill>
              <w14:schemeClr w14:val="tx1"/>
            </w14:solidFill>
          </w14:textFill>
        </w:rPr>
        <w:t>一</w:t>
      </w:r>
      <w:r>
        <w:rPr>
          <w:rFonts w:ascii="Times New Roman" w:hAnsi="Times New Roman" w:cs="Times New Roman"/>
          <w:b/>
          <w:bCs/>
          <w:color w:val="000000" w:themeColor="text1"/>
          <w:sz w:val="24"/>
          <w:szCs w:val="24"/>
          <w:highlight w:val="none"/>
          <w:lang w:eastAsia="zh-CN"/>
          <w14:textFill>
            <w14:solidFill>
              <w14:schemeClr w14:val="tx1"/>
            </w14:solidFill>
          </w14:textFill>
        </w:rPr>
        <w:t>、</w:t>
      </w:r>
      <w:r>
        <w:rPr>
          <w:rFonts w:ascii="Times New Roman" w:hAnsi="Times New Roman" w:cs="Times New Roman"/>
          <w:b/>
          <w:bCs/>
          <w:color w:val="000000" w:themeColor="text1"/>
          <w:sz w:val="24"/>
          <w:szCs w:val="24"/>
          <w:highlight w:val="none"/>
          <w14:textFill>
            <w14:solidFill>
              <w14:schemeClr w14:val="tx1"/>
            </w14:solidFill>
          </w14:textFill>
        </w:rPr>
        <w:t>项目基本情况</w:t>
      </w:r>
      <w:bookmarkEnd w:id="6"/>
      <w:bookmarkEnd w:id="7"/>
      <w:bookmarkEnd w:id="8"/>
      <w:bookmarkEnd w:id="9"/>
      <w:bookmarkEnd w:id="10"/>
    </w:p>
    <w:p w14:paraId="030213EC">
      <w:pPr>
        <w:pageBreakBefore w:val="0"/>
        <w:widowControl w:val="0"/>
        <w:spacing w:line="400" w:lineRule="exact"/>
        <w:ind w:firstLine="480"/>
        <w:rPr>
          <w:rFonts w:hint="eastAsia" w:ascii="Times New Roman" w:hAnsi="Times New Roman" w:cs="Times New Roman"/>
          <w:color w:val="000000" w:themeColor="text1"/>
          <w:sz w:val="24"/>
          <w:szCs w:val="24"/>
          <w:highlight w:val="none"/>
          <w:lang w:eastAsia="zh-CN"/>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1.项目编号：</w:t>
      </w:r>
      <w:r>
        <w:rPr>
          <w:rFonts w:hint="eastAsia" w:cs="Times New Roman"/>
          <w:color w:val="000000" w:themeColor="text1"/>
          <w:sz w:val="24"/>
          <w:szCs w:val="24"/>
          <w:highlight w:val="none"/>
          <w:lang w:eastAsia="zh-CN"/>
          <w14:textFill>
            <w14:solidFill>
              <w14:schemeClr w14:val="tx1"/>
            </w14:solidFill>
          </w14:textFill>
        </w:rPr>
        <w:t>JSZC-321300-JSQZ-C2026-0014</w:t>
      </w:r>
    </w:p>
    <w:p w14:paraId="3880026A">
      <w:pPr>
        <w:pageBreakBefore w:val="0"/>
        <w:widowControl w:val="0"/>
        <w:spacing w:line="400" w:lineRule="exact"/>
        <w:ind w:firstLine="480"/>
        <w:rPr>
          <w:rFonts w:ascii="Times New Roman" w:hAnsi="Times New Roman" w:cs="Times New Roman"/>
          <w:color w:val="000000" w:themeColor="text1"/>
          <w:sz w:val="24"/>
          <w:szCs w:val="24"/>
          <w:highlight w:val="none"/>
          <w:lang w:eastAsia="zh-CN"/>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2.项目名称：</w:t>
      </w:r>
      <w:bookmarkEnd w:id="11"/>
      <w:r>
        <w:rPr>
          <w:rFonts w:hint="eastAsia" w:ascii="Times New Roman" w:hAnsi="Times New Roman" w:cs="Times New Roman"/>
          <w:color w:val="000000" w:themeColor="text1"/>
          <w:sz w:val="24"/>
          <w:szCs w:val="24"/>
          <w:highlight w:val="none"/>
          <w:lang w:eastAsia="zh-CN"/>
          <w14:textFill>
            <w14:solidFill>
              <w14:schemeClr w14:val="tx1"/>
            </w14:solidFill>
          </w14:textFill>
        </w:rPr>
        <w:t>智能中枢共性组件平台采购项目</w:t>
      </w:r>
    </w:p>
    <w:p w14:paraId="04758212">
      <w:pPr>
        <w:pageBreakBefore w:val="0"/>
        <w:widowControl w:val="0"/>
        <w:spacing w:line="400" w:lineRule="exact"/>
        <w:ind w:firstLine="480"/>
        <w:rPr>
          <w:rFonts w:ascii="Times New Roman" w:hAnsi="Times New Roman" w:cs="Times New Roman"/>
          <w:color w:val="000000" w:themeColor="text1"/>
          <w:sz w:val="24"/>
          <w:szCs w:val="24"/>
          <w:highlight w:val="none"/>
          <w:lang w:val="en-US" w:eastAsia="zh-CN"/>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3.预算金额：</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120</w:t>
      </w:r>
      <w:r>
        <w:rPr>
          <w:rFonts w:hint="eastAsia" w:ascii="Times New Roman" w:hAnsi="Times New Roman" w:cs="Times New Roman"/>
          <w:color w:val="000000" w:themeColor="text1"/>
          <w:sz w:val="24"/>
          <w:szCs w:val="24"/>
          <w:highlight w:val="none"/>
          <w:lang w:eastAsia="zh-CN"/>
          <w14:textFill>
            <w14:solidFill>
              <w14:schemeClr w14:val="tx1"/>
            </w14:solidFill>
          </w14:textFill>
        </w:rPr>
        <w:t>万元</w:t>
      </w:r>
    </w:p>
    <w:p w14:paraId="40845ABE">
      <w:pPr>
        <w:pageBreakBefore w:val="0"/>
        <w:widowControl w:val="0"/>
        <w:spacing w:line="400" w:lineRule="exact"/>
        <w:ind w:firstLine="480"/>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4.本项目设定最高限价，最高限价为</w:t>
      </w:r>
      <w:r>
        <w:rPr>
          <w:rFonts w:hint="eastAsia" w:cs="Times New Roman"/>
          <w:color w:val="000000" w:themeColor="text1"/>
          <w:sz w:val="24"/>
          <w:szCs w:val="24"/>
          <w:highlight w:val="none"/>
          <w:lang w:val="en-US" w:eastAsia="zh-CN"/>
          <w14:textFill>
            <w14:solidFill>
              <w14:schemeClr w14:val="tx1"/>
            </w14:solidFill>
          </w14:textFill>
        </w:rPr>
        <w:t>117.98</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万元</w:t>
      </w:r>
    </w:p>
    <w:p w14:paraId="7D05000C">
      <w:pPr>
        <w:pageBreakBefore w:val="0"/>
        <w:widowControl w:val="0"/>
        <w:spacing w:line="400" w:lineRule="exact"/>
        <w:ind w:firstLine="480"/>
        <w:rPr>
          <w:rFonts w:ascii="Times New Roman" w:hAnsi="Times New Roman" w:cs="Times New Roman"/>
          <w:color w:val="000000" w:themeColor="text1"/>
          <w:sz w:val="24"/>
          <w:szCs w:val="24"/>
          <w:highlight w:val="none"/>
          <w:lang w:eastAsia="zh-CN"/>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5</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采购需求（简介）：</w:t>
      </w:r>
      <w:r>
        <w:rPr>
          <w:rFonts w:hint="eastAsia" w:ascii="Times New Roman" w:hAnsi="Times New Roman" w:cs="Times New Roman"/>
          <w:color w:val="000000" w:themeColor="text1"/>
          <w:sz w:val="24"/>
          <w:szCs w:val="24"/>
          <w:highlight w:val="none"/>
          <w:lang w:eastAsia="zh-CN"/>
          <w14:textFill>
            <w14:solidFill>
              <w14:schemeClr w14:val="tx1"/>
            </w14:solidFill>
          </w14:textFill>
        </w:rPr>
        <w:t>智能中枢共性组件平台采购项目</w:t>
      </w:r>
      <w:r>
        <w:rPr>
          <w:rFonts w:ascii="Times New Roman" w:hAnsi="Times New Roman" w:cs="Times New Roman"/>
          <w:color w:val="000000" w:themeColor="text1"/>
          <w:sz w:val="24"/>
          <w:szCs w:val="24"/>
          <w:highlight w:val="none"/>
          <w14:textFill>
            <w14:solidFill>
              <w14:schemeClr w14:val="tx1"/>
            </w14:solidFill>
          </w14:textFill>
        </w:rPr>
        <w:t>（详细内容见本磋商文件第四章）</w:t>
      </w:r>
      <w:r>
        <w:rPr>
          <w:rFonts w:ascii="Times New Roman" w:hAnsi="Times New Roman" w:cs="Times New Roman"/>
          <w:color w:val="000000" w:themeColor="text1"/>
          <w:sz w:val="24"/>
          <w:szCs w:val="24"/>
          <w:highlight w:val="none"/>
          <w:lang w:eastAsia="zh-CN"/>
          <w14:textFill>
            <w14:solidFill>
              <w14:schemeClr w14:val="tx1"/>
            </w14:solidFill>
          </w14:textFill>
        </w:rPr>
        <w:t>。</w:t>
      </w:r>
    </w:p>
    <w:p w14:paraId="66ACC49A">
      <w:pPr>
        <w:pageBreakBefore w:val="0"/>
        <w:widowControl w:val="0"/>
        <w:spacing w:line="400" w:lineRule="exact"/>
        <w:ind w:firstLine="480"/>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6.合同履行期限：</w:t>
      </w:r>
      <w:r>
        <w:rPr>
          <w:rFonts w:hint="eastAsia" w:ascii="Times New Roman" w:hAnsi="Times New Roman" w:cs="Times New Roman"/>
          <w:color w:val="000000" w:themeColor="text1"/>
          <w:sz w:val="24"/>
          <w:szCs w:val="24"/>
          <w:highlight w:val="none"/>
          <w14:textFill>
            <w14:solidFill>
              <w14:schemeClr w14:val="tx1"/>
            </w14:solidFill>
          </w14:textFill>
        </w:rPr>
        <w:t>自合同签订之日起</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2</w:t>
      </w:r>
      <w:r>
        <w:rPr>
          <w:rFonts w:hint="eastAsia" w:ascii="Times New Roman" w:hAnsi="Times New Roman" w:cs="Times New Roman"/>
          <w:color w:val="000000" w:themeColor="text1"/>
          <w:sz w:val="24"/>
          <w:szCs w:val="24"/>
          <w:highlight w:val="none"/>
          <w14:textFill>
            <w14:solidFill>
              <w14:schemeClr w14:val="tx1"/>
            </w14:solidFill>
          </w14:textFill>
        </w:rPr>
        <w:t>个月内完成系统建设，试运行3个月，试运行结束后系统正式上线运行</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cs="Times New Roman"/>
          <w:color w:val="000000" w:themeColor="text1"/>
          <w:sz w:val="24"/>
          <w:szCs w:val="24"/>
          <w:highlight w:val="none"/>
          <w14:textFill>
            <w14:solidFill>
              <w14:schemeClr w14:val="tx1"/>
            </w14:solidFill>
          </w14:textFill>
        </w:rPr>
        <w:t>验收合格后运维服务</w:t>
      </w:r>
      <w:r>
        <w:rPr>
          <w:rFonts w:hint="eastAsia" w:ascii="Times New Roman" w:hAnsi="Times New Roman" w:cs="Times New Roman"/>
          <w:color w:val="000000" w:themeColor="text1"/>
          <w:sz w:val="24"/>
          <w:szCs w:val="24"/>
          <w:highlight w:val="none"/>
          <w:lang w:eastAsia="zh-CN"/>
          <w14:textFill>
            <w14:solidFill>
              <w14:schemeClr w14:val="tx1"/>
            </w14:solidFill>
          </w14:textFill>
        </w:rPr>
        <w:t>期为</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3</w:t>
      </w:r>
      <w:r>
        <w:rPr>
          <w:rFonts w:hint="eastAsia" w:cs="Times New Roman"/>
          <w:color w:val="000000" w:themeColor="text1"/>
          <w:sz w:val="24"/>
          <w:szCs w:val="24"/>
          <w:highlight w:val="none"/>
          <w:lang w:val="en-US" w:eastAsia="zh-CN"/>
          <w14:textFill>
            <w14:solidFill>
              <w14:schemeClr w14:val="tx1"/>
            </w14:solidFill>
          </w14:textFill>
        </w:rPr>
        <w:t>1个月</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cs="Times New Roman"/>
          <w:color w:val="000000" w:themeColor="text1"/>
          <w:sz w:val="24"/>
          <w:szCs w:val="24"/>
          <w:highlight w:val="none"/>
          <w14:textFill>
            <w14:solidFill>
              <w14:schemeClr w14:val="tx1"/>
            </w14:solidFill>
          </w14:textFill>
        </w:rPr>
        <w:t>自项目验收合格之日起</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其中平台提供免费运维服务3</w:t>
      </w:r>
      <w:r>
        <w:rPr>
          <w:rFonts w:hint="eastAsia" w:cs="Times New Roman"/>
          <w:color w:val="000000" w:themeColor="text1"/>
          <w:sz w:val="24"/>
          <w:szCs w:val="24"/>
          <w:highlight w:val="none"/>
          <w:lang w:val="en-US" w:eastAsia="zh-CN"/>
          <w14:textFill>
            <w14:solidFill>
              <w14:schemeClr w14:val="tx1"/>
            </w14:solidFill>
          </w14:textFill>
        </w:rPr>
        <w:t>1个月</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，新建组件提供1年免费运维服务。）</w:t>
      </w:r>
      <w:r>
        <w:rPr>
          <w:rFonts w:ascii="Times New Roman" w:hAnsi="Times New Roman" w:cs="Times New Roman"/>
          <w:color w:val="000000" w:themeColor="text1"/>
          <w:sz w:val="24"/>
          <w:szCs w:val="24"/>
          <w:highlight w:val="none"/>
          <w14:textFill>
            <w14:solidFill>
              <w14:schemeClr w14:val="tx1"/>
            </w14:solidFill>
          </w14:textFill>
        </w:rPr>
        <w:t xml:space="preserve"> </w:t>
      </w:r>
    </w:p>
    <w:p w14:paraId="556192B1">
      <w:pPr>
        <w:pageBreakBefore w:val="0"/>
        <w:widowControl w:val="0"/>
        <w:spacing w:line="400" w:lineRule="exact"/>
        <w:ind w:firstLine="480"/>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7.本项目不接受联合体参与磋商</w:t>
      </w:r>
    </w:p>
    <w:p w14:paraId="4317C4CB">
      <w:pPr>
        <w:pageBreakBefore w:val="0"/>
        <w:widowControl w:val="0"/>
        <w:spacing w:line="400" w:lineRule="exact"/>
        <w:ind w:firstLine="480"/>
        <w:rPr>
          <w:rFonts w:ascii="Times New Roman" w:hAnsi="Times New Roman" w:cs="Times New Roman"/>
          <w:b/>
          <w:bCs/>
          <w:color w:val="000000" w:themeColor="text1"/>
          <w:sz w:val="24"/>
          <w:szCs w:val="24"/>
          <w:highlight w:val="none"/>
          <w14:textFill>
            <w14:solidFill>
              <w14:schemeClr w14:val="tx1"/>
            </w14:solidFill>
          </w14:textFill>
        </w:rPr>
      </w:pPr>
      <w:bookmarkStart w:id="12" w:name="_Toc28359080"/>
      <w:bookmarkStart w:id="13" w:name="_Toc35393622"/>
      <w:bookmarkStart w:id="14" w:name="_Toc38985264"/>
      <w:bookmarkStart w:id="15" w:name="_Toc35393791"/>
      <w:bookmarkStart w:id="16" w:name="_Toc28359003"/>
      <w:r>
        <w:rPr>
          <w:rFonts w:ascii="Times New Roman" w:hAnsi="Times New Roman" w:cs="Times New Roman"/>
          <w:b/>
          <w:bCs/>
          <w:color w:val="000000" w:themeColor="text1"/>
          <w:sz w:val="24"/>
          <w:szCs w:val="24"/>
          <w:highlight w:val="none"/>
          <w14:textFill>
            <w14:solidFill>
              <w14:schemeClr w14:val="tx1"/>
            </w14:solidFill>
          </w14:textFill>
        </w:rPr>
        <w:t>二</w:t>
      </w:r>
      <w:r>
        <w:rPr>
          <w:rFonts w:ascii="Times New Roman" w:hAnsi="Times New Roman" w:cs="Times New Roman"/>
          <w:b/>
          <w:bCs/>
          <w:color w:val="000000" w:themeColor="text1"/>
          <w:sz w:val="24"/>
          <w:szCs w:val="24"/>
          <w:highlight w:val="none"/>
          <w:lang w:eastAsia="zh-CN"/>
          <w14:textFill>
            <w14:solidFill>
              <w14:schemeClr w14:val="tx1"/>
            </w14:solidFill>
          </w14:textFill>
        </w:rPr>
        <w:t>、</w:t>
      </w:r>
      <w:r>
        <w:rPr>
          <w:rFonts w:ascii="Times New Roman" w:hAnsi="Times New Roman" w:cs="Times New Roman"/>
          <w:b/>
          <w:bCs/>
          <w:color w:val="000000" w:themeColor="text1"/>
          <w:sz w:val="24"/>
          <w:szCs w:val="24"/>
          <w:highlight w:val="none"/>
          <w14:textFill>
            <w14:solidFill>
              <w14:schemeClr w14:val="tx1"/>
            </w14:solidFill>
          </w14:textFill>
        </w:rPr>
        <w:t>申请人的资格要求：</w:t>
      </w:r>
      <w:bookmarkEnd w:id="12"/>
      <w:bookmarkEnd w:id="13"/>
      <w:bookmarkEnd w:id="14"/>
      <w:bookmarkEnd w:id="15"/>
      <w:bookmarkEnd w:id="16"/>
    </w:p>
    <w:p w14:paraId="6DA6801F">
      <w:pPr>
        <w:pageBreakBefore w:val="0"/>
        <w:widowControl w:val="0"/>
        <w:spacing w:line="400" w:lineRule="exact"/>
        <w:ind w:firstLine="480"/>
        <w:rPr>
          <w:rFonts w:ascii="Times New Roman" w:hAnsi="Times New Roman" w:cs="Times New Roman"/>
          <w:color w:val="000000" w:themeColor="text1"/>
          <w:sz w:val="24"/>
          <w:szCs w:val="24"/>
          <w:highlight w:val="none"/>
          <w14:textFill>
            <w14:solidFill>
              <w14:schemeClr w14:val="tx1"/>
            </w14:solidFill>
          </w14:textFill>
        </w:rPr>
      </w:pPr>
      <w:bookmarkStart w:id="17" w:name="_Toc35393623"/>
      <w:bookmarkStart w:id="18" w:name="_Toc28359004"/>
      <w:bookmarkStart w:id="19" w:name="_Toc35393792"/>
      <w:bookmarkStart w:id="20" w:name="_Toc38985265"/>
      <w:bookmarkStart w:id="21" w:name="_Toc28359081"/>
      <w:r>
        <w:rPr>
          <w:rFonts w:ascii="Times New Roman" w:hAnsi="Times New Roman" w:cs="Times New Roman"/>
          <w:color w:val="000000" w:themeColor="text1"/>
          <w:sz w:val="24"/>
          <w:szCs w:val="24"/>
          <w:highlight w:val="none"/>
          <w14:textFill>
            <w14:solidFill>
              <w14:schemeClr w14:val="tx1"/>
            </w14:solidFill>
          </w14:textFill>
        </w:rPr>
        <w:t>（一）通用资格要求</w:t>
      </w:r>
    </w:p>
    <w:p w14:paraId="7BB29963">
      <w:pPr>
        <w:pageBreakBefore w:val="0"/>
        <w:widowControl w:val="0"/>
        <w:spacing w:line="400" w:lineRule="exact"/>
        <w:ind w:firstLine="480"/>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1.具备《中华人民共和国政府采购法》第二十二条第一款规定的6项条件（按要求提供声明及信用承诺）；</w:t>
      </w:r>
    </w:p>
    <w:p w14:paraId="3C2C3647">
      <w:pPr>
        <w:pageBreakBefore w:val="0"/>
        <w:widowControl w:val="0"/>
        <w:spacing w:line="400" w:lineRule="exact"/>
        <w:ind w:firstLine="480"/>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2.信用信息。信用信息查询渠道：</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信用中国网</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（www.creditchina.gov.cn）</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中国政府采购网</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（www.ccgp.gov.cn）</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江苏政府采购网</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 xml:space="preserve">（www.ccgp-jiangsu.gov.cn）。    </w:t>
      </w:r>
    </w:p>
    <w:p w14:paraId="02C8BE2C">
      <w:pPr>
        <w:pageBreakBefore w:val="0"/>
        <w:widowControl w:val="0"/>
        <w:spacing w:line="400" w:lineRule="exact"/>
        <w:ind w:firstLine="480"/>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信用信息的使用规则：供应商被列入失信被执行人</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重大税收违法失信主体</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政府采购严重违法失信行为记录名单及其他不符合《中华人民共和国政府采购法》第二十二条规定条件的供应商，将拒绝其参与政府采购活动。（投标文件中无需提供证明材料）。</w:t>
      </w:r>
    </w:p>
    <w:p w14:paraId="354D819E">
      <w:pPr>
        <w:pageBreakBefore w:val="0"/>
        <w:widowControl w:val="0"/>
        <w:spacing w:line="400" w:lineRule="exact"/>
        <w:ind w:firstLine="480"/>
        <w:rPr>
          <w:rFonts w:hint="eastAsia" w:ascii="Times New Roman" w:hAnsi="Times New Roman"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二</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落实政府采购政策需满足的资格要求：</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无</w:t>
      </w:r>
    </w:p>
    <w:p w14:paraId="391EE979">
      <w:pPr>
        <w:pageBreakBefore w:val="0"/>
        <w:widowControl w:val="0"/>
        <w:spacing w:line="400" w:lineRule="exact"/>
        <w:ind w:firstLine="480"/>
        <w:rPr>
          <w:rFonts w:hint="eastAsia" w:ascii="Times New Roman" w:hAnsi="Times New Roman" w:cs="Times New Roman"/>
          <w:color w:val="000000" w:themeColor="text1"/>
          <w:sz w:val="24"/>
          <w:szCs w:val="24"/>
          <w:highlight w:val="none"/>
          <w:lang w:eastAsia="zh-CN"/>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（三）</w:t>
      </w:r>
      <w:r>
        <w:rPr>
          <w:rFonts w:ascii="Times New Roman" w:hAnsi="Times New Roman" w:cs="Times New Roman"/>
          <w:color w:val="000000" w:themeColor="text1"/>
          <w:sz w:val="24"/>
          <w:szCs w:val="24"/>
          <w:highlight w:val="none"/>
          <w14:textFill>
            <w14:solidFill>
              <w14:schemeClr w14:val="tx1"/>
            </w14:solidFill>
          </w14:textFill>
        </w:rPr>
        <w:t>本项目的特定资格要求</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无</w:t>
      </w:r>
    </w:p>
    <w:p w14:paraId="685B3484">
      <w:pPr>
        <w:pageBreakBefore w:val="0"/>
        <w:widowControl w:val="0"/>
        <w:spacing w:line="400" w:lineRule="exact"/>
        <w:ind w:firstLine="480"/>
        <w:rPr>
          <w:rFonts w:ascii="Times New Roman" w:hAnsi="Times New Roman" w:cs="Times New Roman"/>
          <w:b/>
          <w:bCs/>
          <w:color w:val="000000" w:themeColor="text1"/>
          <w:sz w:val="24"/>
          <w:szCs w:val="24"/>
          <w:highlight w:val="none"/>
          <w14:textFill>
            <w14:solidFill>
              <w14:schemeClr w14:val="tx1"/>
            </w14:solidFill>
          </w14:textFill>
        </w:rPr>
      </w:pPr>
      <w:r>
        <w:rPr>
          <w:rFonts w:ascii="Times New Roman" w:hAnsi="Times New Roman" w:cs="Times New Roman"/>
          <w:b/>
          <w:bCs/>
          <w:color w:val="000000" w:themeColor="text1"/>
          <w:sz w:val="24"/>
          <w:szCs w:val="24"/>
          <w:highlight w:val="none"/>
          <w14:textFill>
            <w14:solidFill>
              <w14:schemeClr w14:val="tx1"/>
            </w14:solidFill>
          </w14:textFill>
        </w:rPr>
        <w:t>三</w:t>
      </w:r>
      <w:r>
        <w:rPr>
          <w:rFonts w:ascii="Times New Roman" w:hAnsi="Times New Roman" w:cs="Times New Roman"/>
          <w:b/>
          <w:bCs/>
          <w:color w:val="000000" w:themeColor="text1"/>
          <w:sz w:val="24"/>
          <w:szCs w:val="24"/>
          <w:highlight w:val="none"/>
          <w:lang w:eastAsia="zh-CN"/>
          <w14:textFill>
            <w14:solidFill>
              <w14:schemeClr w14:val="tx1"/>
            </w14:solidFill>
          </w14:textFill>
        </w:rPr>
        <w:t>、</w:t>
      </w:r>
      <w:r>
        <w:rPr>
          <w:rFonts w:ascii="Times New Roman" w:hAnsi="Times New Roman" w:cs="Times New Roman"/>
          <w:b/>
          <w:bCs/>
          <w:color w:val="000000" w:themeColor="text1"/>
          <w:sz w:val="24"/>
          <w:szCs w:val="24"/>
          <w:highlight w:val="none"/>
          <w14:textFill>
            <w14:solidFill>
              <w14:schemeClr w14:val="tx1"/>
            </w14:solidFill>
          </w14:textFill>
        </w:rPr>
        <w:t>获取</w:t>
      </w:r>
      <w:bookmarkEnd w:id="17"/>
      <w:bookmarkEnd w:id="18"/>
      <w:bookmarkEnd w:id="19"/>
      <w:bookmarkEnd w:id="20"/>
      <w:bookmarkEnd w:id="21"/>
      <w:r>
        <w:rPr>
          <w:rFonts w:ascii="Times New Roman" w:hAnsi="Times New Roman" w:cs="Times New Roman"/>
          <w:b/>
          <w:bCs/>
          <w:color w:val="000000" w:themeColor="text1"/>
          <w:sz w:val="24"/>
          <w:szCs w:val="24"/>
          <w:highlight w:val="none"/>
          <w14:textFill>
            <w14:solidFill>
              <w14:schemeClr w14:val="tx1"/>
            </w14:solidFill>
          </w14:textFill>
        </w:rPr>
        <w:t>磋商文件</w:t>
      </w:r>
    </w:p>
    <w:p w14:paraId="7F536B61">
      <w:pPr>
        <w:pageBreakBefore w:val="0"/>
        <w:widowControl w:val="0"/>
        <w:spacing w:line="400" w:lineRule="exact"/>
        <w:ind w:firstLine="480"/>
        <w:rPr>
          <w:rFonts w:ascii="Times New Roman" w:hAnsi="Times New Roman" w:cs="Times New Roman"/>
          <w:color w:val="000000" w:themeColor="text1"/>
          <w:sz w:val="24"/>
          <w:szCs w:val="24"/>
          <w:highlight w:val="none"/>
          <w14:textFill>
            <w14:solidFill>
              <w14:schemeClr w14:val="tx1"/>
            </w14:solidFill>
          </w14:textFill>
        </w:rPr>
      </w:pPr>
      <w:bookmarkStart w:id="22" w:name="_Toc28359005"/>
      <w:bookmarkStart w:id="23" w:name="_Toc28359082"/>
      <w:bookmarkStart w:id="24" w:name="_Toc38985266"/>
      <w:bookmarkStart w:id="25" w:name="_Toc35393624"/>
      <w:bookmarkStart w:id="26" w:name="_Toc35393793"/>
      <w:r>
        <w:rPr>
          <w:rFonts w:ascii="Times New Roman" w:hAnsi="Times New Roman" w:cs="Times New Roman"/>
          <w:color w:val="000000" w:themeColor="text1"/>
          <w:sz w:val="24"/>
          <w:szCs w:val="24"/>
          <w:highlight w:val="none"/>
          <w14:textFill>
            <w14:solidFill>
              <w14:schemeClr w14:val="tx1"/>
            </w14:solidFill>
          </w14:textFill>
        </w:rPr>
        <w:t>1.时间：</w:t>
      </w:r>
      <w:r>
        <w:rPr>
          <w:rFonts w:hint="eastAsia" w:ascii="Times New Roman" w:hAnsi="Times New Roman" w:cs="Times New Roman"/>
          <w:color w:val="000000" w:themeColor="text1"/>
          <w:sz w:val="24"/>
          <w:szCs w:val="24"/>
          <w:highlight w:val="none"/>
          <w14:textFill>
            <w14:solidFill>
              <w14:schemeClr w14:val="tx1"/>
            </w14:solidFill>
          </w14:textFill>
        </w:rPr>
        <w:t>自磋商文件公告发布之日起5个工作日</w:t>
      </w:r>
    </w:p>
    <w:p w14:paraId="273E9C4A">
      <w:pPr>
        <w:pageBreakBefore w:val="0"/>
        <w:widowControl w:val="0"/>
        <w:spacing w:line="400" w:lineRule="exact"/>
        <w:ind w:firstLine="480"/>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2.方式：供应商应在采购文件提供的时间内，通过“苏采云”系统（网址： http://jszfcg.jsczt.cn</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或宿迁市政府采购网点击“政府采购管理交易系统（苏采云）”，使用CA锁进入系统从“项目参与”--“采购项目”菜单中，找到本项目获取采购文件（后缀名为</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kedt”）。</w:t>
      </w:r>
    </w:p>
    <w:p w14:paraId="0EA16D39">
      <w:pPr>
        <w:pageBreakBefore w:val="0"/>
        <w:widowControl w:val="0"/>
        <w:spacing w:line="400" w:lineRule="exact"/>
        <w:ind w:firstLine="480"/>
        <w:rPr>
          <w:rFonts w:ascii="Times New Roman" w:hAnsi="Times New Roman" w:cs="Times New Roman"/>
          <w:color w:val="000000" w:themeColor="text1"/>
          <w:sz w:val="24"/>
          <w:szCs w:val="24"/>
          <w:highlight w:val="none"/>
          <w14:textFill>
            <w14:solidFill>
              <w14:schemeClr w14:val="tx1"/>
            </w14:solidFill>
          </w14:textFill>
        </w:rPr>
      </w:pPr>
      <w:bookmarkStart w:id="27" w:name="EB0c44ff4da61f4af989d119fe214be450"/>
      <w:r>
        <w:rPr>
          <w:rFonts w:ascii="Times New Roman" w:hAnsi="Times New Roman" w:cs="Times New Roman"/>
          <w:color w:val="000000" w:themeColor="text1"/>
          <w:sz w:val="24"/>
          <w:szCs w:val="24"/>
          <w:highlight w:val="none"/>
          <w14:textFill>
            <w14:solidFill>
              <w14:schemeClr w14:val="tx1"/>
            </w14:solidFill>
          </w14:textFill>
        </w:rPr>
        <w:t>3.本项目共分一个包。供应商参与多个包磋商的，应按包分别获取磋商文件。供应商未按要求获取竞争性磋商文件导致无法磋商的，后果自负（其响应文件不予接受）。</w:t>
      </w:r>
      <w:bookmarkEnd w:id="27"/>
    </w:p>
    <w:p w14:paraId="63C28EBF">
      <w:pPr>
        <w:pageBreakBefore w:val="0"/>
        <w:widowControl w:val="0"/>
        <w:spacing w:line="400" w:lineRule="exact"/>
        <w:ind w:firstLine="480"/>
        <w:rPr>
          <w:rFonts w:ascii="Times New Roman" w:hAnsi="Times New Roman" w:cs="Times New Roman"/>
          <w:b/>
          <w:bCs/>
          <w:color w:val="000000" w:themeColor="text1"/>
          <w:sz w:val="24"/>
          <w:szCs w:val="24"/>
          <w:highlight w:val="none"/>
          <w14:textFill>
            <w14:solidFill>
              <w14:schemeClr w14:val="tx1"/>
            </w14:solidFill>
          </w14:textFill>
        </w:rPr>
      </w:pPr>
      <w:r>
        <w:rPr>
          <w:rFonts w:ascii="Times New Roman" w:hAnsi="Times New Roman" w:cs="Times New Roman"/>
          <w:b/>
          <w:bCs/>
          <w:color w:val="000000" w:themeColor="text1"/>
          <w:sz w:val="24"/>
          <w:szCs w:val="24"/>
          <w:highlight w:val="none"/>
          <w14:textFill>
            <w14:solidFill>
              <w14:schemeClr w14:val="tx1"/>
            </w14:solidFill>
          </w14:textFill>
        </w:rPr>
        <w:t>四</w:t>
      </w:r>
      <w:r>
        <w:rPr>
          <w:rFonts w:ascii="Times New Roman" w:hAnsi="Times New Roman" w:cs="Times New Roman"/>
          <w:b/>
          <w:bCs/>
          <w:color w:val="000000" w:themeColor="text1"/>
          <w:sz w:val="24"/>
          <w:szCs w:val="24"/>
          <w:highlight w:val="none"/>
          <w:lang w:eastAsia="zh-CN"/>
          <w14:textFill>
            <w14:solidFill>
              <w14:schemeClr w14:val="tx1"/>
            </w14:solidFill>
          </w14:textFill>
        </w:rPr>
        <w:t>、</w:t>
      </w:r>
      <w:r>
        <w:rPr>
          <w:rFonts w:ascii="Times New Roman" w:hAnsi="Times New Roman" w:cs="Times New Roman"/>
          <w:b/>
          <w:bCs/>
          <w:color w:val="000000" w:themeColor="text1"/>
          <w:sz w:val="24"/>
          <w:szCs w:val="24"/>
          <w:highlight w:val="none"/>
          <w14:textFill>
            <w14:solidFill>
              <w14:schemeClr w14:val="tx1"/>
            </w14:solidFill>
          </w14:textFill>
        </w:rPr>
        <w:t>提交</w:t>
      </w:r>
      <w:bookmarkEnd w:id="22"/>
      <w:bookmarkEnd w:id="23"/>
      <w:r>
        <w:rPr>
          <w:rFonts w:ascii="Times New Roman" w:hAnsi="Times New Roman" w:cs="Times New Roman"/>
          <w:b/>
          <w:bCs/>
          <w:color w:val="000000" w:themeColor="text1"/>
          <w:sz w:val="24"/>
          <w:szCs w:val="24"/>
          <w:highlight w:val="none"/>
          <w14:textFill>
            <w14:solidFill>
              <w14:schemeClr w14:val="tx1"/>
            </w14:solidFill>
          </w14:textFill>
        </w:rPr>
        <w:t>响应文件截止时间</w:t>
      </w:r>
      <w:bookmarkEnd w:id="24"/>
      <w:bookmarkEnd w:id="25"/>
      <w:bookmarkEnd w:id="26"/>
    </w:p>
    <w:p w14:paraId="2529B4E0">
      <w:pPr>
        <w:pageBreakBefore w:val="0"/>
        <w:widowControl w:val="0"/>
        <w:spacing w:line="400" w:lineRule="exact"/>
        <w:ind w:firstLine="480"/>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1.提交响应文件截止时间</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磋商时间：</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2026</w:t>
      </w:r>
      <w:r>
        <w:rPr>
          <w:rFonts w:ascii="Times New Roman" w:hAnsi="Times New Roman" w:cs="Times New Roman"/>
          <w:color w:val="000000" w:themeColor="text1"/>
          <w:sz w:val="24"/>
          <w:szCs w:val="24"/>
          <w:highlight w:val="none"/>
          <w14:textFill>
            <w14:solidFill>
              <w14:schemeClr w14:val="tx1"/>
            </w14:solidFill>
          </w14:textFill>
        </w:rPr>
        <w:t>年</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5</w:t>
      </w:r>
      <w:r>
        <w:rPr>
          <w:rFonts w:ascii="Times New Roman" w:hAnsi="Times New Roman" w:cs="Times New Roman"/>
          <w:color w:val="000000" w:themeColor="text1"/>
          <w:sz w:val="24"/>
          <w:szCs w:val="24"/>
          <w:highlight w:val="none"/>
          <w14:textFill>
            <w14:solidFill>
              <w14:schemeClr w14:val="tx1"/>
            </w14:solidFill>
          </w14:textFill>
        </w:rPr>
        <w:t>月</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 xml:space="preserve"> </w:t>
      </w:r>
      <w:r>
        <w:rPr>
          <w:rFonts w:ascii="Times New Roman" w:hAnsi="Times New Roman" w:cs="Times New Roman"/>
          <w:color w:val="000000" w:themeColor="text1"/>
          <w:sz w:val="24"/>
          <w:szCs w:val="24"/>
          <w:highlight w:val="none"/>
          <w14:textFill>
            <w14:solidFill>
              <w14:schemeClr w14:val="tx1"/>
            </w14:solidFill>
          </w14:textFill>
        </w:rPr>
        <w:t>日</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09</w:t>
      </w:r>
      <w:r>
        <w:rPr>
          <w:rFonts w:ascii="Times New Roman" w:hAnsi="Times New Roman" w:cs="Times New Roman"/>
          <w:color w:val="000000" w:themeColor="text1"/>
          <w:sz w:val="24"/>
          <w:szCs w:val="24"/>
          <w:highlight w:val="none"/>
          <w14:textFill>
            <w14:solidFill>
              <w14:schemeClr w14:val="tx1"/>
            </w14:solidFill>
          </w14:textFill>
        </w:rPr>
        <w:t>点</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30</w:t>
      </w:r>
      <w:r>
        <w:rPr>
          <w:rFonts w:ascii="Times New Roman" w:hAnsi="Times New Roman" w:cs="Times New Roman"/>
          <w:color w:val="000000" w:themeColor="text1"/>
          <w:sz w:val="24"/>
          <w:szCs w:val="24"/>
          <w:highlight w:val="none"/>
          <w14:textFill>
            <w14:solidFill>
              <w14:schemeClr w14:val="tx1"/>
            </w14:solidFill>
          </w14:textFill>
        </w:rPr>
        <w:t>分（北京时间）。</w:t>
      </w:r>
    </w:p>
    <w:p w14:paraId="1738BBE0">
      <w:pPr>
        <w:pageBreakBefore w:val="0"/>
        <w:widowControl w:val="0"/>
        <w:spacing w:line="400" w:lineRule="exact"/>
        <w:ind w:firstLine="480"/>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2.地点：“苏采云”政府采购交易系统网上开标大厅。</w:t>
      </w:r>
    </w:p>
    <w:p w14:paraId="18441B14">
      <w:pPr>
        <w:pageBreakBefore w:val="0"/>
        <w:widowControl w:val="0"/>
        <w:spacing w:line="400" w:lineRule="exact"/>
        <w:ind w:firstLine="480"/>
        <w:rPr>
          <w:rFonts w:ascii="Times New Roman" w:hAnsi="Times New Roman" w:cs="Times New Roman"/>
          <w:b/>
          <w:bCs/>
          <w:color w:val="000000" w:themeColor="text1"/>
          <w:sz w:val="24"/>
          <w:szCs w:val="24"/>
          <w:highlight w:val="none"/>
          <w14:textFill>
            <w14:solidFill>
              <w14:schemeClr w14:val="tx1"/>
            </w14:solidFill>
          </w14:textFill>
        </w:rPr>
      </w:pPr>
      <w:bookmarkStart w:id="28" w:name="_Toc35393625"/>
      <w:bookmarkStart w:id="29" w:name="_Toc28359007"/>
      <w:bookmarkStart w:id="30" w:name="_Toc28359084"/>
      <w:bookmarkStart w:id="31" w:name="_Toc35393794"/>
      <w:bookmarkStart w:id="32" w:name="_Toc38985267"/>
      <w:r>
        <w:rPr>
          <w:rFonts w:ascii="Times New Roman" w:hAnsi="Times New Roman" w:cs="Times New Roman"/>
          <w:b/>
          <w:bCs/>
          <w:color w:val="000000" w:themeColor="text1"/>
          <w:sz w:val="24"/>
          <w:szCs w:val="24"/>
          <w:highlight w:val="none"/>
          <w14:textFill>
            <w14:solidFill>
              <w14:schemeClr w14:val="tx1"/>
            </w14:solidFill>
          </w14:textFill>
        </w:rPr>
        <w:t>五</w:t>
      </w:r>
      <w:r>
        <w:rPr>
          <w:rFonts w:ascii="Times New Roman" w:hAnsi="Times New Roman" w:cs="Times New Roman"/>
          <w:b/>
          <w:bCs/>
          <w:color w:val="000000" w:themeColor="text1"/>
          <w:sz w:val="24"/>
          <w:szCs w:val="24"/>
          <w:highlight w:val="none"/>
          <w:lang w:eastAsia="zh-CN"/>
          <w14:textFill>
            <w14:solidFill>
              <w14:schemeClr w14:val="tx1"/>
            </w14:solidFill>
          </w14:textFill>
        </w:rPr>
        <w:t>、</w:t>
      </w:r>
      <w:r>
        <w:rPr>
          <w:rFonts w:ascii="Times New Roman" w:hAnsi="Times New Roman" w:cs="Times New Roman"/>
          <w:b/>
          <w:bCs/>
          <w:color w:val="000000" w:themeColor="text1"/>
          <w:sz w:val="24"/>
          <w:szCs w:val="24"/>
          <w:highlight w:val="none"/>
          <w14:textFill>
            <w14:solidFill>
              <w14:schemeClr w14:val="tx1"/>
            </w14:solidFill>
          </w14:textFill>
        </w:rPr>
        <w:t>公告期限</w:t>
      </w:r>
      <w:bookmarkEnd w:id="28"/>
      <w:bookmarkEnd w:id="29"/>
      <w:bookmarkEnd w:id="30"/>
      <w:bookmarkEnd w:id="31"/>
      <w:bookmarkEnd w:id="32"/>
    </w:p>
    <w:p w14:paraId="7C1D0AE7">
      <w:pPr>
        <w:pageBreakBefore w:val="0"/>
        <w:widowControl w:val="0"/>
        <w:spacing w:line="400" w:lineRule="exact"/>
        <w:ind w:firstLine="480"/>
        <w:rPr>
          <w:rFonts w:ascii="Times New Roman" w:hAnsi="Times New Roman" w:cs="Times New Roman"/>
          <w:color w:val="000000" w:themeColor="text1"/>
          <w:sz w:val="24"/>
          <w:szCs w:val="24"/>
          <w:highlight w:val="none"/>
          <w14:textFill>
            <w14:solidFill>
              <w14:schemeClr w14:val="tx1"/>
            </w14:solidFill>
          </w14:textFill>
        </w:rPr>
      </w:pPr>
      <w:bookmarkStart w:id="33" w:name="_Toc35393795"/>
      <w:bookmarkStart w:id="34" w:name="_Toc35393626"/>
      <w:bookmarkStart w:id="35" w:name="_Toc38985268"/>
      <w:r>
        <w:rPr>
          <w:rFonts w:ascii="Times New Roman" w:hAnsi="Times New Roman" w:cs="Times New Roman"/>
          <w:color w:val="000000" w:themeColor="text1"/>
          <w:sz w:val="24"/>
          <w:szCs w:val="24"/>
          <w:highlight w:val="none"/>
          <w14:textFill>
            <w14:solidFill>
              <w14:schemeClr w14:val="tx1"/>
            </w14:solidFill>
          </w14:textFill>
        </w:rPr>
        <w:t>磋商公告及磋商文件公告期限为自本公告发布之日起</w:t>
      </w:r>
      <w:r>
        <w:rPr>
          <w:rFonts w:ascii="Times New Roman" w:hAnsi="Times New Roman" w:cs="Times New Roman"/>
          <w:color w:val="000000" w:themeColor="text1"/>
          <w:sz w:val="24"/>
          <w:szCs w:val="24"/>
          <w:highlight w:val="none"/>
          <w:lang w:val="en-US" w:eastAsia="zh-CN"/>
          <w14:textFill>
            <w14:solidFill>
              <w14:schemeClr w14:val="tx1"/>
            </w14:solidFill>
          </w14:textFill>
        </w:rPr>
        <w:t>5</w:t>
      </w:r>
      <w:r>
        <w:rPr>
          <w:rFonts w:ascii="Times New Roman" w:hAnsi="Times New Roman" w:cs="Times New Roman"/>
          <w:color w:val="000000" w:themeColor="text1"/>
          <w:sz w:val="24"/>
          <w:szCs w:val="24"/>
          <w:highlight w:val="none"/>
          <w14:textFill>
            <w14:solidFill>
              <w14:schemeClr w14:val="tx1"/>
            </w14:solidFill>
          </w14:textFill>
        </w:rPr>
        <w:t>个工作日。采购公告发布媒体：宿迁市政府采购网</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江苏省财政部门指定的媒体。</w:t>
      </w:r>
    </w:p>
    <w:p w14:paraId="449885C0">
      <w:pPr>
        <w:pageBreakBefore w:val="0"/>
        <w:widowControl w:val="0"/>
        <w:spacing w:line="400" w:lineRule="exact"/>
        <w:ind w:firstLine="480"/>
        <w:rPr>
          <w:rFonts w:ascii="Times New Roman" w:hAnsi="Times New Roman" w:cs="Times New Roman"/>
          <w:b/>
          <w:bCs/>
          <w:color w:val="000000" w:themeColor="text1"/>
          <w:sz w:val="24"/>
          <w:szCs w:val="24"/>
          <w:highlight w:val="none"/>
          <w14:textFill>
            <w14:solidFill>
              <w14:schemeClr w14:val="tx1"/>
            </w14:solidFill>
          </w14:textFill>
        </w:rPr>
      </w:pPr>
      <w:r>
        <w:rPr>
          <w:rFonts w:ascii="Times New Roman" w:hAnsi="Times New Roman" w:cs="Times New Roman"/>
          <w:b/>
          <w:bCs/>
          <w:color w:val="000000" w:themeColor="text1"/>
          <w:sz w:val="24"/>
          <w:szCs w:val="24"/>
          <w:highlight w:val="none"/>
          <w14:textFill>
            <w14:solidFill>
              <w14:schemeClr w14:val="tx1"/>
            </w14:solidFill>
          </w14:textFill>
        </w:rPr>
        <w:t>六</w:t>
      </w:r>
      <w:r>
        <w:rPr>
          <w:rFonts w:ascii="Times New Roman" w:hAnsi="Times New Roman" w:cs="Times New Roman"/>
          <w:b/>
          <w:bCs/>
          <w:color w:val="000000" w:themeColor="text1"/>
          <w:sz w:val="24"/>
          <w:szCs w:val="24"/>
          <w:highlight w:val="none"/>
          <w:lang w:eastAsia="zh-CN"/>
          <w14:textFill>
            <w14:solidFill>
              <w14:schemeClr w14:val="tx1"/>
            </w14:solidFill>
          </w14:textFill>
        </w:rPr>
        <w:t>、</w:t>
      </w:r>
      <w:r>
        <w:rPr>
          <w:rFonts w:ascii="Times New Roman" w:hAnsi="Times New Roman" w:cs="Times New Roman"/>
          <w:b/>
          <w:bCs/>
          <w:color w:val="000000" w:themeColor="text1"/>
          <w:sz w:val="24"/>
          <w:szCs w:val="24"/>
          <w:highlight w:val="none"/>
          <w14:textFill>
            <w14:solidFill>
              <w14:schemeClr w14:val="tx1"/>
            </w14:solidFill>
          </w14:textFill>
        </w:rPr>
        <w:t>其他补充事宜</w:t>
      </w:r>
      <w:bookmarkEnd w:id="33"/>
      <w:bookmarkEnd w:id="34"/>
      <w:bookmarkEnd w:id="35"/>
    </w:p>
    <w:p w14:paraId="5E8774BB">
      <w:pPr>
        <w:pageBreakBefore w:val="0"/>
        <w:widowControl w:val="0"/>
        <w:spacing w:line="400" w:lineRule="exact"/>
        <w:ind w:firstLine="480"/>
        <w:rPr>
          <w:rFonts w:ascii="Times New Roman" w:hAnsi="Times New Roman" w:cs="Times New Roman"/>
          <w:color w:val="000000" w:themeColor="text1"/>
          <w:sz w:val="24"/>
          <w:szCs w:val="24"/>
          <w:highlight w:val="none"/>
          <w14:textFill>
            <w14:solidFill>
              <w14:schemeClr w14:val="tx1"/>
            </w14:solidFill>
          </w14:textFill>
        </w:rPr>
      </w:pPr>
      <w:bookmarkStart w:id="36" w:name="EB64e1f522fd8c43fcb4d3ba471386b3e7"/>
      <w:r>
        <w:rPr>
          <w:rFonts w:ascii="Times New Roman" w:hAnsi="Times New Roman" w:cs="Times New Roman"/>
          <w:color w:val="000000" w:themeColor="text1"/>
          <w:sz w:val="24"/>
          <w:szCs w:val="24"/>
          <w:highlight w:val="none"/>
          <w14:textFill>
            <w14:solidFill>
              <w14:schemeClr w14:val="tx1"/>
            </w14:solidFill>
          </w14:textFill>
        </w:rPr>
        <w:t>1.财政部门监督电话：</w:t>
      </w:r>
      <w:r>
        <w:rPr>
          <w:rFonts w:ascii="Times New Roman" w:hAnsi="Times New Roman" w:cs="Times New Roman"/>
          <w:color w:val="000000" w:themeColor="text1"/>
          <w:sz w:val="24"/>
          <w:szCs w:val="24"/>
          <w:highlight w:val="none"/>
          <w:lang w:val="en-US" w:eastAsia="zh-CN"/>
          <w14:textFill>
            <w14:solidFill>
              <w14:schemeClr w14:val="tx1"/>
            </w14:solidFill>
          </w14:textFill>
        </w:rPr>
        <w:t>0527-84363063</w:t>
      </w:r>
      <w:r>
        <w:rPr>
          <w:rFonts w:ascii="Times New Roman" w:hAnsi="Times New Roman" w:cs="Times New Roman"/>
          <w:color w:val="000000" w:themeColor="text1"/>
          <w:sz w:val="24"/>
          <w:szCs w:val="24"/>
          <w:highlight w:val="none"/>
          <w14:textFill>
            <w14:solidFill>
              <w14:schemeClr w14:val="tx1"/>
            </w14:solidFill>
          </w14:textFill>
        </w:rPr>
        <w:t>。</w:t>
      </w:r>
    </w:p>
    <w:p w14:paraId="4F67D833">
      <w:pPr>
        <w:pageBreakBefore w:val="0"/>
        <w:widowControl w:val="0"/>
        <w:spacing w:line="400" w:lineRule="exact"/>
        <w:ind w:firstLine="480"/>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2.“CA”数字证书办理：“苏采云”系统目前仅支持“苏采云”系统下的政务CA。省内各地区办理的“苏采云”系统下的政务CA全省通用。宿迁地区CA数字证书办理联系方式：</w:t>
      </w:r>
      <w:r>
        <w:rPr>
          <w:rFonts w:hint="eastAsia" w:ascii="Times New Roman" w:hAnsi="Times New Roman" w:cs="Times New Roman"/>
          <w:color w:val="000000" w:themeColor="text1"/>
          <w:sz w:val="24"/>
          <w:szCs w:val="24"/>
          <w:highlight w:val="none"/>
          <w14:textFill>
            <w14:solidFill>
              <w14:schemeClr w14:val="tx1"/>
            </w14:solidFill>
          </w14:textFill>
        </w:rPr>
        <w:t>18351098172</w:t>
      </w:r>
      <w:r>
        <w:rPr>
          <w:rFonts w:ascii="Times New Roman" w:hAnsi="Times New Roman" w:cs="Times New Roman"/>
          <w:color w:val="000000" w:themeColor="text1"/>
          <w:sz w:val="24"/>
          <w:szCs w:val="24"/>
          <w:highlight w:val="none"/>
          <w14:textFill>
            <w14:solidFill>
              <w14:schemeClr w14:val="tx1"/>
            </w14:solidFill>
          </w14:textFill>
        </w:rPr>
        <w:t>。</w:t>
      </w:r>
    </w:p>
    <w:p w14:paraId="0DFA5C38">
      <w:pPr>
        <w:pageBreakBefore w:val="0"/>
        <w:widowControl w:val="0"/>
        <w:spacing w:line="400" w:lineRule="exact"/>
        <w:ind w:firstLine="480"/>
        <w:rPr>
          <w:rFonts w:ascii="Times New Roman" w:hAnsi="Times New Roman" w:cs="Times New Roman"/>
          <w:color w:val="000000" w:themeColor="text1"/>
          <w:sz w:val="24"/>
          <w:szCs w:val="24"/>
          <w:highlight w:val="none"/>
          <w:lang w:val="en-US"/>
          <w14:textFill>
            <w14:solidFill>
              <w14:schemeClr w14:val="tx1"/>
            </w14:solidFill>
          </w14:textFill>
        </w:rPr>
      </w:pPr>
      <w:r>
        <w:rPr>
          <w:rFonts w:ascii="Times New Roman" w:hAnsi="Times New Roman" w:cs="Times New Roman"/>
          <w:color w:val="000000" w:themeColor="text1"/>
          <w:sz w:val="24"/>
          <w:szCs w:val="24"/>
          <w:highlight w:val="none"/>
          <w:lang w:val="en-US"/>
          <w14:textFill>
            <w14:solidFill>
              <w14:schemeClr w14:val="tx1"/>
            </w14:solidFill>
          </w14:textFill>
        </w:rPr>
        <w:t>3.宿迁地区“苏采云”技术支持客服电话：</w:t>
      </w:r>
      <w:r>
        <w:rPr>
          <w:rFonts w:hint="eastAsia" w:ascii="Times New Roman" w:hAnsi="Times New Roman" w:cs="Times New Roman"/>
          <w:color w:val="000000" w:themeColor="text1"/>
          <w:sz w:val="24"/>
          <w:szCs w:val="24"/>
          <w:highlight w:val="none"/>
          <w:lang w:val="en-US"/>
          <w14:textFill>
            <w14:solidFill>
              <w14:schemeClr w14:val="tx1"/>
            </w14:solidFill>
          </w14:textFill>
        </w:rPr>
        <w:t>0527-84363067</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r>
        <w:rPr>
          <w:rFonts w:ascii="Times New Roman" w:hAnsi="Times New Roman" w:cs="Times New Roman"/>
          <w:color w:val="000000" w:themeColor="text1"/>
          <w:sz w:val="24"/>
          <w:szCs w:val="24"/>
          <w:highlight w:val="none"/>
          <w:lang w:val="en-US"/>
          <w14:textFill>
            <w14:solidFill>
              <w14:schemeClr w14:val="tx1"/>
            </w14:solidFill>
          </w14:textFill>
        </w:rPr>
        <w:t>0519-86722806。</w:t>
      </w:r>
    </w:p>
    <w:p w14:paraId="25A6C26F">
      <w:pPr>
        <w:pageBreakBefore w:val="0"/>
        <w:widowControl w:val="0"/>
        <w:spacing w:line="400" w:lineRule="exact"/>
        <w:ind w:firstLine="480"/>
        <w:rPr>
          <w:rFonts w:ascii="Times New Roman" w:hAnsi="Times New Roman" w:cs="Times New Roman"/>
          <w:color w:val="000000" w:themeColor="text1"/>
          <w:sz w:val="24"/>
          <w:szCs w:val="24"/>
          <w:highlight w:val="none"/>
          <w:lang w:val="en-US"/>
          <w14:textFill>
            <w14:solidFill>
              <w14:schemeClr w14:val="tx1"/>
            </w14:solidFill>
          </w14:textFill>
        </w:rPr>
      </w:pPr>
      <w:r>
        <w:rPr>
          <w:rFonts w:ascii="Times New Roman" w:hAnsi="Times New Roman" w:cs="Times New Roman"/>
          <w:color w:val="000000" w:themeColor="text1"/>
          <w:sz w:val="24"/>
          <w:szCs w:val="24"/>
          <w:highlight w:val="none"/>
          <w:lang w:val="en-US"/>
          <w14:textFill>
            <w14:solidFill>
              <w14:schemeClr w14:val="tx1"/>
            </w14:solidFill>
          </w14:textFill>
        </w:rPr>
        <w:t>4.如果供应商通过苏采云系统参与政府采购项目，相关操作手册详见链接：http://www.ccgp-jiangsu.gov.cn/jiangsu/zlxz/ee/ee3a4bc5a3454aa2b0d9312230633ce9.html。</w:t>
      </w:r>
      <w:bookmarkEnd w:id="36"/>
    </w:p>
    <w:p w14:paraId="5973E0A6">
      <w:pPr>
        <w:pageBreakBefore w:val="0"/>
        <w:widowControl w:val="0"/>
        <w:spacing w:line="400" w:lineRule="exact"/>
        <w:ind w:firstLine="480"/>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lang w:val="en-US" w:eastAsia="zh-CN"/>
          <w14:textFill>
            <w14:solidFill>
              <w14:schemeClr w14:val="tx1"/>
            </w14:solidFill>
          </w14:textFill>
        </w:rPr>
        <w:t>5</w:t>
      </w:r>
      <w:r>
        <w:rPr>
          <w:rFonts w:ascii="Times New Roman" w:hAnsi="Times New Roman" w:cs="Times New Roman"/>
          <w:color w:val="000000" w:themeColor="text1"/>
          <w:sz w:val="24"/>
          <w:szCs w:val="24"/>
          <w:highlight w:val="none"/>
          <w14:textFill>
            <w14:solidFill>
              <w14:schemeClr w14:val="tx1"/>
            </w14:solidFill>
          </w14:textFill>
        </w:rPr>
        <w:t>.现场勘察及答疑：本项目不组织集中勘察及答疑，供应商如对采购需求有疑问，请咨询采购单位联系人。</w:t>
      </w:r>
    </w:p>
    <w:p w14:paraId="7A12DB7F">
      <w:pPr>
        <w:pageBreakBefore w:val="0"/>
        <w:widowControl w:val="0"/>
        <w:spacing w:line="400" w:lineRule="exact"/>
        <w:ind w:firstLine="480"/>
        <w:rPr>
          <w:rFonts w:ascii="Times New Roman" w:hAnsi="Times New Roman" w:cs="Times New Roman"/>
          <w:b/>
          <w:bCs/>
          <w:color w:val="000000" w:themeColor="text1"/>
          <w:sz w:val="24"/>
          <w:szCs w:val="24"/>
          <w:highlight w:val="none"/>
          <w14:textFill>
            <w14:solidFill>
              <w14:schemeClr w14:val="tx1"/>
            </w14:solidFill>
          </w14:textFill>
        </w:rPr>
      </w:pPr>
      <w:bookmarkStart w:id="37" w:name="_Toc28359008"/>
      <w:bookmarkStart w:id="38" w:name="_Toc38985269"/>
      <w:bookmarkStart w:id="39" w:name="_Toc35393796"/>
      <w:bookmarkStart w:id="40" w:name="_Toc35393627"/>
      <w:bookmarkStart w:id="41" w:name="_Toc28359085"/>
      <w:r>
        <w:rPr>
          <w:rFonts w:ascii="Times New Roman" w:hAnsi="Times New Roman" w:cs="Times New Roman"/>
          <w:b/>
          <w:bCs/>
          <w:color w:val="000000" w:themeColor="text1"/>
          <w:sz w:val="24"/>
          <w:szCs w:val="24"/>
          <w:highlight w:val="none"/>
          <w14:textFill>
            <w14:solidFill>
              <w14:schemeClr w14:val="tx1"/>
            </w14:solidFill>
          </w14:textFill>
        </w:rPr>
        <w:t>七</w:t>
      </w:r>
      <w:r>
        <w:rPr>
          <w:rFonts w:hint="eastAsia" w:ascii="Times New Roman" w:hAnsi="Times New Roman" w:cs="Times New Roman"/>
          <w:b/>
          <w:bCs/>
          <w:color w:val="000000" w:themeColor="text1"/>
          <w:sz w:val="24"/>
          <w:szCs w:val="24"/>
          <w:highlight w:val="none"/>
          <w:lang w:eastAsia="zh-CN"/>
          <w14:textFill>
            <w14:solidFill>
              <w14:schemeClr w14:val="tx1"/>
            </w14:solidFill>
          </w14:textFill>
        </w:rPr>
        <w:t>、</w:t>
      </w:r>
      <w:r>
        <w:rPr>
          <w:rFonts w:ascii="Times New Roman" w:hAnsi="Times New Roman" w:cs="Times New Roman"/>
          <w:b/>
          <w:bCs/>
          <w:color w:val="000000" w:themeColor="text1"/>
          <w:sz w:val="24"/>
          <w:szCs w:val="24"/>
          <w:highlight w:val="none"/>
          <w14:textFill>
            <w14:solidFill>
              <w14:schemeClr w14:val="tx1"/>
            </w14:solidFill>
          </w14:textFill>
        </w:rPr>
        <w:t>本次磋商联系方式</w:t>
      </w:r>
      <w:bookmarkEnd w:id="37"/>
      <w:bookmarkEnd w:id="38"/>
      <w:bookmarkEnd w:id="39"/>
      <w:bookmarkEnd w:id="40"/>
      <w:bookmarkEnd w:id="41"/>
    </w:p>
    <w:p w14:paraId="15E6E064">
      <w:pPr>
        <w:pageBreakBefore w:val="0"/>
        <w:widowControl w:val="0"/>
        <w:spacing w:line="400" w:lineRule="exact"/>
        <w:ind w:firstLine="480"/>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1.采购人信息</w:t>
      </w:r>
    </w:p>
    <w:p w14:paraId="6B8B67E5">
      <w:pPr>
        <w:pageBreakBefore w:val="0"/>
        <w:widowControl w:val="0"/>
        <w:spacing w:line="400" w:lineRule="exact"/>
        <w:ind w:firstLine="480"/>
        <w:rPr>
          <w:rFonts w:hint="eastAsia" w:ascii="Times New Roman" w:hAnsi="Times New Roman" w:cs="Times New Roman"/>
          <w:color w:val="000000" w:themeColor="text1"/>
          <w:sz w:val="24"/>
          <w:szCs w:val="24"/>
          <w:highlight w:val="none"/>
          <w:lang w:eastAsia="zh-CN"/>
          <w14:textFill>
            <w14:solidFill>
              <w14:schemeClr w14:val="tx1"/>
            </w14:solidFill>
          </w14:textFill>
        </w:rPr>
      </w:pPr>
      <w:r>
        <w:rPr>
          <w:rFonts w:hint="eastAsia" w:ascii="Times New Roman" w:hAnsi="Times New Roman" w:cs="Times New Roman"/>
          <w:color w:val="000000" w:themeColor="text1"/>
          <w:sz w:val="24"/>
          <w:szCs w:val="24"/>
          <w:highlight w:val="none"/>
          <w:lang w:eastAsia="zh-CN"/>
          <w14:textFill>
            <w14:solidFill>
              <w14:schemeClr w14:val="tx1"/>
            </w14:solidFill>
          </w14:textFill>
        </w:rPr>
        <w:t>名称：</w:t>
      </w:r>
      <w:r>
        <w:rPr>
          <w:rFonts w:hint="eastAsia" w:cs="Times New Roman"/>
          <w:color w:val="000000" w:themeColor="text1"/>
          <w:sz w:val="24"/>
          <w:szCs w:val="24"/>
          <w:highlight w:val="none"/>
          <w:lang w:eastAsia="zh-CN"/>
          <w14:textFill>
            <w14:solidFill>
              <w14:schemeClr w14:val="tx1"/>
            </w14:solidFill>
          </w14:textFill>
        </w:rPr>
        <w:t>宿迁市市域社会治理现代化指挥中心</w:t>
      </w:r>
    </w:p>
    <w:p w14:paraId="24DD76D2">
      <w:pPr>
        <w:pageBreakBefore w:val="0"/>
        <w:widowControl w:val="0"/>
        <w:spacing w:line="400" w:lineRule="exact"/>
        <w:ind w:firstLine="480"/>
        <w:rPr>
          <w:rFonts w:hint="eastAsia" w:ascii="Times New Roman" w:hAnsi="Times New Roman" w:cs="Times New Roman"/>
          <w:color w:val="000000" w:themeColor="text1"/>
          <w:sz w:val="24"/>
          <w:szCs w:val="24"/>
          <w:highlight w:val="none"/>
          <w:lang w:eastAsia="zh-CN"/>
          <w14:textFill>
            <w14:solidFill>
              <w14:schemeClr w14:val="tx1"/>
            </w14:solidFill>
          </w14:textFill>
        </w:rPr>
      </w:pPr>
      <w:r>
        <w:rPr>
          <w:rFonts w:hint="eastAsia" w:ascii="Times New Roman" w:hAnsi="Times New Roman" w:cs="Times New Roman"/>
          <w:color w:val="000000" w:themeColor="text1"/>
          <w:sz w:val="24"/>
          <w:szCs w:val="24"/>
          <w:highlight w:val="none"/>
          <w:lang w:eastAsia="zh-CN"/>
          <w14:textFill>
            <w14:solidFill>
              <w14:schemeClr w14:val="tx1"/>
            </w14:solidFill>
          </w14:textFill>
        </w:rPr>
        <w:t>地址：</w:t>
      </w:r>
      <w:bookmarkStart w:id="210" w:name="_GoBack"/>
      <w:bookmarkEnd w:id="210"/>
      <w:r>
        <w:rPr>
          <w:rFonts w:hint="eastAsia" w:cs="Times New Roman"/>
          <w:color w:val="000000" w:themeColor="text1"/>
          <w:sz w:val="24"/>
          <w:szCs w:val="24"/>
          <w:highlight w:val="none"/>
          <w:lang w:eastAsia="zh-CN"/>
          <w14:textFill>
            <w14:solidFill>
              <w14:schemeClr w14:val="tx1"/>
            </w14:solidFill>
          </w14:textFill>
        </w:rPr>
        <w:t>宿迁市宿豫区三峰路宿迁国际会展中心副馆智慧城市科技馆</w:t>
      </w:r>
    </w:p>
    <w:p w14:paraId="51DA0334">
      <w:pPr>
        <w:pageBreakBefore w:val="0"/>
        <w:widowControl w:val="0"/>
        <w:spacing w:line="400" w:lineRule="exact"/>
        <w:ind w:firstLine="480"/>
        <w:rPr>
          <w:rFonts w:hint="eastAsia" w:ascii="Times New Roman" w:hAnsi="Times New Roman" w:cs="Times New Roman"/>
          <w:color w:val="000000" w:themeColor="text1"/>
          <w:sz w:val="24"/>
          <w:szCs w:val="24"/>
          <w:highlight w:val="none"/>
          <w:lang w:val="en-US" w:eastAsia="zh-CN"/>
          <w14:textFill>
            <w14:solidFill>
              <w14:schemeClr w14:val="tx1"/>
            </w14:solidFill>
          </w14:textFill>
        </w:rPr>
      </w:pPr>
      <w:r>
        <w:rPr>
          <w:rFonts w:hint="eastAsia" w:ascii="Times New Roman" w:hAnsi="Times New Roman" w:cs="Times New Roman"/>
          <w:color w:val="000000" w:themeColor="text1"/>
          <w:sz w:val="24"/>
          <w:szCs w:val="24"/>
          <w:highlight w:val="none"/>
          <w:lang w:eastAsia="zh-CN"/>
          <w14:textFill>
            <w14:solidFill>
              <w14:schemeClr w14:val="tx1"/>
            </w14:solidFill>
          </w14:textFill>
        </w:rPr>
        <w:t>联系人：</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张天奇</w:t>
      </w:r>
    </w:p>
    <w:p w14:paraId="3C6F2822">
      <w:pPr>
        <w:pageBreakBefore w:val="0"/>
        <w:widowControl w:val="0"/>
        <w:spacing w:line="400" w:lineRule="exact"/>
        <w:ind w:firstLine="480"/>
        <w:rPr>
          <w:rFonts w:hint="eastAsia" w:ascii="Times New Roman" w:hAnsi="Times New Roman" w:cs="Times New Roman"/>
          <w:color w:val="000000" w:themeColor="text1"/>
          <w:sz w:val="24"/>
          <w:szCs w:val="24"/>
          <w:highlight w:val="none"/>
          <w:lang w:val="en-US" w:eastAsia="zh-CN"/>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联系方式：</w:t>
      </w:r>
      <w:bookmarkStart w:id="42" w:name="_Toc28359009"/>
      <w:bookmarkStart w:id="43" w:name="_Toc28359086"/>
      <w:r>
        <w:rPr>
          <w:rFonts w:hint="eastAsia" w:ascii="Times New Roman" w:hAnsi="Times New Roman" w:cs="Times New Roman"/>
          <w:color w:val="000000" w:themeColor="text1"/>
          <w:sz w:val="24"/>
          <w:szCs w:val="24"/>
          <w:highlight w:val="none"/>
          <w14:textFill>
            <w14:solidFill>
              <w14:schemeClr w14:val="tx1"/>
            </w14:solidFill>
          </w14:textFill>
        </w:rPr>
        <w:t>19805234732</w:t>
      </w:r>
    </w:p>
    <w:p w14:paraId="1897FA9D">
      <w:pPr>
        <w:pageBreakBefore w:val="0"/>
        <w:widowControl w:val="0"/>
        <w:spacing w:line="400" w:lineRule="exact"/>
        <w:ind w:firstLine="480"/>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2.采购代理机构信息</w:t>
      </w:r>
      <w:bookmarkEnd w:id="42"/>
      <w:bookmarkEnd w:id="43"/>
    </w:p>
    <w:p w14:paraId="2EECE8DE">
      <w:pPr>
        <w:pageBreakBefore w:val="0"/>
        <w:widowControl w:val="0"/>
        <w:spacing w:line="400" w:lineRule="exact"/>
        <w:ind w:firstLine="480"/>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名称：江苏庆洲工程咨询有限公司</w:t>
      </w:r>
    </w:p>
    <w:p w14:paraId="0ED27968">
      <w:pPr>
        <w:pageBreakBefore w:val="0"/>
        <w:widowControl w:val="0"/>
        <w:spacing w:line="400" w:lineRule="exact"/>
        <w:ind w:firstLine="480"/>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地址：宿迁市宿城区洞庭湖路87号203室</w:t>
      </w:r>
    </w:p>
    <w:p w14:paraId="59CBF0B3">
      <w:pPr>
        <w:pageBreakBefore w:val="0"/>
        <w:widowControl w:val="0"/>
        <w:spacing w:line="400" w:lineRule="exact"/>
        <w:ind w:firstLine="480"/>
        <w:rPr>
          <w:rFonts w:hint="default" w:ascii="Times New Roman" w:hAnsi="Times New Roman" w:cs="Times New Roman"/>
          <w:color w:val="000000" w:themeColor="text1"/>
          <w:sz w:val="24"/>
          <w:szCs w:val="24"/>
          <w:highlight w:val="none"/>
          <w:lang w:val="en-US" w:eastAsia="zh-CN"/>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联系人：</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李朝</w:t>
      </w:r>
      <w:r>
        <w:rPr>
          <w:rFonts w:hint="eastAsia"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钱春艳</w:t>
      </w:r>
    </w:p>
    <w:p w14:paraId="3D9ACD83">
      <w:pPr>
        <w:pageBreakBefore w:val="0"/>
        <w:widowControl w:val="0"/>
        <w:spacing w:line="400" w:lineRule="exact"/>
        <w:ind w:firstLine="480"/>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联系方式：</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052781180020</w:t>
      </w:r>
      <w:r>
        <w:rPr>
          <w:rFonts w:hint="eastAsia" w:cs="Times New Roman"/>
          <w:color w:val="000000" w:themeColor="text1"/>
          <w:sz w:val="24"/>
          <w:szCs w:val="24"/>
          <w:highlight w:val="none"/>
          <w:lang w:val="en-US"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18051193718</w:t>
      </w:r>
    </w:p>
    <w:p w14:paraId="33C3C97B">
      <w:pPr>
        <w:pageBreakBefore w:val="0"/>
        <w:widowControl w:val="0"/>
        <w:spacing w:line="400" w:lineRule="exact"/>
        <w:ind w:firstLine="480"/>
        <w:rPr>
          <w:rFonts w:ascii="Times New Roman" w:hAnsi="Times New Roman" w:cs="Times New Roman"/>
          <w:b/>
          <w:bCs/>
          <w:color w:val="000000" w:themeColor="text1"/>
          <w:sz w:val="24"/>
          <w:szCs w:val="24"/>
          <w:highlight w:val="none"/>
          <w14:textFill>
            <w14:solidFill>
              <w14:schemeClr w14:val="tx1"/>
            </w14:solidFill>
          </w14:textFill>
        </w:rPr>
      </w:pPr>
      <w:r>
        <w:rPr>
          <w:rFonts w:ascii="Times New Roman" w:hAnsi="Times New Roman" w:cs="Times New Roman"/>
          <w:b/>
          <w:bCs/>
          <w:color w:val="000000" w:themeColor="text1"/>
          <w:sz w:val="24"/>
          <w:szCs w:val="24"/>
          <w:highlight w:val="none"/>
          <w14:textFill>
            <w14:solidFill>
              <w14:schemeClr w14:val="tx1"/>
            </w14:solidFill>
          </w14:textFill>
        </w:rPr>
        <w:t>八</w:t>
      </w:r>
      <w:r>
        <w:rPr>
          <w:rFonts w:ascii="Times New Roman" w:hAnsi="Times New Roman" w:cs="Times New Roman"/>
          <w:b/>
          <w:bCs/>
          <w:color w:val="000000" w:themeColor="text1"/>
          <w:sz w:val="24"/>
          <w:szCs w:val="24"/>
          <w:highlight w:val="none"/>
          <w:lang w:eastAsia="zh-CN"/>
          <w14:textFill>
            <w14:solidFill>
              <w14:schemeClr w14:val="tx1"/>
            </w14:solidFill>
          </w14:textFill>
        </w:rPr>
        <w:t>、</w:t>
      </w:r>
      <w:r>
        <w:rPr>
          <w:rFonts w:ascii="Times New Roman" w:hAnsi="Times New Roman" w:cs="Times New Roman"/>
          <w:b/>
          <w:bCs/>
          <w:color w:val="000000" w:themeColor="text1"/>
          <w:sz w:val="24"/>
          <w:szCs w:val="24"/>
          <w:highlight w:val="none"/>
          <w14:textFill>
            <w14:solidFill>
              <w14:schemeClr w14:val="tx1"/>
            </w14:solidFill>
          </w14:textFill>
        </w:rPr>
        <w:t>其他</w:t>
      </w:r>
    </w:p>
    <w:p w14:paraId="23B335D1">
      <w:pPr>
        <w:pageBreakBefore w:val="0"/>
        <w:widowControl w:val="0"/>
        <w:spacing w:line="400" w:lineRule="exact"/>
        <w:ind w:firstLine="480"/>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1.有关本次</w:t>
      </w:r>
      <w:r>
        <w:rPr>
          <w:rFonts w:ascii="Times New Roman" w:hAnsi="Times New Roman" w:cs="Times New Roman"/>
          <w:color w:val="000000" w:themeColor="text1"/>
          <w:sz w:val="24"/>
          <w:szCs w:val="24"/>
          <w:highlight w:val="none"/>
          <w:lang w:val="en-US" w:eastAsia="zh-CN"/>
          <w14:textFill>
            <w14:solidFill>
              <w14:schemeClr w14:val="tx1"/>
            </w14:solidFill>
          </w14:textFill>
        </w:rPr>
        <w:t>采购</w:t>
      </w:r>
      <w:r>
        <w:rPr>
          <w:rFonts w:ascii="Times New Roman" w:hAnsi="Times New Roman" w:cs="Times New Roman"/>
          <w:color w:val="000000" w:themeColor="text1"/>
          <w:sz w:val="24"/>
          <w:szCs w:val="24"/>
          <w:highlight w:val="none"/>
          <w14:textFill>
            <w14:solidFill>
              <w14:schemeClr w14:val="tx1"/>
            </w14:solidFill>
          </w14:textFill>
        </w:rPr>
        <w:t>的事项若存在变动或修改，敬请及时关注“宿迁市政府采购网”</w:t>
      </w:r>
      <w:r>
        <w:rPr>
          <w:rFonts w:ascii="Times New Roman" w:hAnsi="Times New Roman" w:cs="Times New Roman"/>
          <w:color w:val="000000" w:themeColor="text1"/>
          <w:sz w:val="24"/>
          <w:szCs w:val="24"/>
          <w:highlight w:val="none"/>
          <w:lang w:val="en-US" w:eastAsia="zh-CN"/>
          <w14:textFill>
            <w14:solidFill>
              <w14:schemeClr w14:val="tx1"/>
            </w14:solidFill>
          </w14:textFill>
        </w:rPr>
        <w:t>等平台</w:t>
      </w:r>
      <w:r>
        <w:rPr>
          <w:rFonts w:ascii="Times New Roman" w:hAnsi="Times New Roman" w:cs="Times New Roman"/>
          <w:color w:val="000000" w:themeColor="text1"/>
          <w:sz w:val="24"/>
          <w:szCs w:val="24"/>
          <w:highlight w:val="none"/>
          <w14:textFill>
            <w14:solidFill>
              <w14:schemeClr w14:val="tx1"/>
            </w14:solidFill>
          </w14:textFill>
        </w:rPr>
        <w:t>更正公告。</w:t>
      </w:r>
    </w:p>
    <w:p w14:paraId="08CF89F1">
      <w:pPr>
        <w:pageBreakBefore w:val="0"/>
        <w:widowControl w:val="0"/>
        <w:spacing w:line="400" w:lineRule="exact"/>
        <w:ind w:firstLine="480"/>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lang w:val="en-US" w:eastAsia="zh-CN"/>
          <w14:textFill>
            <w14:solidFill>
              <w14:schemeClr w14:val="tx1"/>
            </w14:solidFill>
          </w14:textFill>
        </w:rPr>
        <w:t>2</w:t>
      </w:r>
      <w:r>
        <w:rPr>
          <w:rFonts w:ascii="Times New Roman" w:hAnsi="Times New Roman" w:cs="Times New Roman"/>
          <w:color w:val="000000" w:themeColor="text1"/>
          <w:sz w:val="24"/>
          <w:szCs w:val="24"/>
          <w:highlight w:val="none"/>
          <w14:textFill>
            <w14:solidFill>
              <w14:schemeClr w14:val="tx1"/>
            </w14:solidFill>
          </w14:textFill>
        </w:rPr>
        <w:t>.本次磋商不收取磋商保证金。</w:t>
      </w:r>
    </w:p>
    <w:p w14:paraId="2F08908D">
      <w:pPr>
        <w:keepNext/>
        <w:keepLines/>
        <w:pageBreakBefore w:val="0"/>
        <w:widowControl w:val="0"/>
        <w:spacing w:before="260" w:after="260" w:line="540" w:lineRule="exact"/>
        <w:jc w:val="center"/>
        <w:outlineLvl w:val="1"/>
        <w:rPr>
          <w:rFonts w:ascii="Times New Roman" w:hAnsi="Times New Roman" w:eastAsia="黑体" w:cs="Times New Roman"/>
          <w:b/>
          <w:bCs/>
          <w:color w:val="000000" w:themeColor="text1"/>
          <w:sz w:val="44"/>
          <w:szCs w:val="44"/>
          <w:highlight w:val="none"/>
          <w14:textFill>
            <w14:solidFill>
              <w14:schemeClr w14:val="tx1"/>
            </w14:solidFill>
          </w14:textFill>
        </w:rPr>
      </w:pPr>
      <w:bookmarkStart w:id="44" w:name="_Toc120614211"/>
      <w:r>
        <w:rPr>
          <w:rFonts w:ascii="Times New Roman" w:hAnsi="Times New Roman" w:eastAsia="黑体" w:cs="Times New Roman"/>
          <w:b/>
          <w:bCs/>
          <w:color w:val="000000" w:themeColor="text1"/>
          <w:sz w:val="44"/>
          <w:szCs w:val="44"/>
          <w:highlight w:val="none"/>
          <w14:textFill>
            <w14:solidFill>
              <w14:schemeClr w14:val="tx1"/>
            </w14:solidFill>
          </w14:textFill>
        </w:rPr>
        <w:br w:type="page" w:clear="all"/>
      </w:r>
      <w:r>
        <w:rPr>
          <w:rFonts w:ascii="Times New Roman" w:hAnsi="Times New Roman" w:eastAsia="黑体" w:cs="Times New Roman"/>
          <w:b/>
          <w:bCs/>
          <w:color w:val="000000" w:themeColor="text1"/>
          <w:sz w:val="44"/>
          <w:szCs w:val="44"/>
          <w:highlight w:val="none"/>
          <w14:textFill>
            <w14:solidFill>
              <w14:schemeClr w14:val="tx1"/>
            </w14:solidFill>
          </w14:textFill>
        </w:rPr>
        <w:t xml:space="preserve">第二章  </w:t>
      </w:r>
      <w:bookmarkEnd w:id="1"/>
      <w:bookmarkEnd w:id="2"/>
      <w:bookmarkEnd w:id="3"/>
      <w:bookmarkEnd w:id="4"/>
      <w:bookmarkEnd w:id="5"/>
      <w:bookmarkEnd w:id="44"/>
      <w:r>
        <w:rPr>
          <w:rFonts w:ascii="Times New Roman" w:hAnsi="Times New Roman" w:eastAsia="黑体" w:cs="Times New Roman"/>
          <w:b/>
          <w:bCs/>
          <w:color w:val="000000" w:themeColor="text1"/>
          <w:sz w:val="44"/>
          <w:szCs w:val="44"/>
          <w:highlight w:val="none"/>
          <w14:textFill>
            <w14:solidFill>
              <w14:schemeClr w14:val="tx1"/>
            </w14:solidFill>
          </w14:textFill>
        </w:rPr>
        <w:t>供应商须知</w:t>
      </w:r>
    </w:p>
    <w:p w14:paraId="62E547F6">
      <w:pPr>
        <w:keepNext/>
        <w:keepLines/>
        <w:pageBreakBefore w:val="0"/>
        <w:widowControl w:val="0"/>
        <w:spacing w:line="400" w:lineRule="exact"/>
        <w:ind w:firstLine="498"/>
        <w:outlineLvl w:val="2"/>
        <w:rPr>
          <w:rFonts w:hint="eastAsia" w:ascii="宋体" w:hAnsi="宋体" w:eastAsia="宋体" w:cs="宋体"/>
          <w:b/>
          <w:bCs/>
          <w:color w:val="000000" w:themeColor="text1"/>
          <w:sz w:val="32"/>
          <w:szCs w:val="32"/>
          <w:highlight w:val="none"/>
          <w14:textFill>
            <w14:solidFill>
              <w14:schemeClr w14:val="tx1"/>
            </w14:solidFill>
          </w14:textFill>
        </w:rPr>
      </w:pPr>
      <w:bookmarkStart w:id="45" w:name="_Toc513029203"/>
      <w:bookmarkStart w:id="46" w:name="_Toc120614214"/>
      <w:bookmarkStart w:id="47" w:name="_Toc16938519"/>
      <w:bookmarkStart w:id="48" w:name="_Toc20823275"/>
      <w:r>
        <w:rPr>
          <w:rFonts w:hint="eastAsia" w:ascii="宋体" w:hAnsi="宋体" w:eastAsia="宋体" w:cs="宋体"/>
          <w:b/>
          <w:bCs/>
          <w:color w:val="000000" w:themeColor="text1"/>
          <w:sz w:val="32"/>
          <w:szCs w:val="32"/>
          <w:highlight w:val="none"/>
          <w14:textFill>
            <w14:solidFill>
              <w14:schemeClr w14:val="tx1"/>
            </w14:solidFill>
          </w14:textFill>
        </w:rPr>
        <w:t>一</w:t>
      </w:r>
      <w:r>
        <w:rPr>
          <w:rFonts w:hint="eastAsia" w:ascii="宋体" w:hAnsi="宋体" w:eastAsia="宋体" w:cs="宋体"/>
          <w:b/>
          <w:bCs/>
          <w:color w:val="000000" w:themeColor="text1"/>
          <w:sz w:val="32"/>
          <w:szCs w:val="32"/>
          <w:highlight w:val="none"/>
          <w:lang w:eastAsia="zh-CN"/>
          <w14:textFill>
            <w14:solidFill>
              <w14:schemeClr w14:val="tx1"/>
            </w14:solidFill>
          </w14:textFill>
        </w:rPr>
        <w:t>、</w:t>
      </w:r>
      <w:r>
        <w:rPr>
          <w:rFonts w:hint="eastAsia" w:ascii="宋体" w:hAnsi="宋体" w:eastAsia="宋体" w:cs="宋体"/>
          <w:b/>
          <w:bCs/>
          <w:color w:val="000000" w:themeColor="text1"/>
          <w:sz w:val="32"/>
          <w:szCs w:val="32"/>
          <w:highlight w:val="none"/>
          <w14:textFill>
            <w14:solidFill>
              <w14:schemeClr w14:val="tx1"/>
            </w14:solidFill>
          </w14:textFill>
        </w:rPr>
        <w:t>总则</w:t>
      </w:r>
      <w:bookmarkEnd w:id="45"/>
      <w:bookmarkEnd w:id="46"/>
      <w:bookmarkEnd w:id="47"/>
      <w:bookmarkEnd w:id="48"/>
    </w:p>
    <w:p w14:paraId="39CE9081">
      <w:pPr>
        <w:keepNext/>
        <w:keepLines/>
        <w:pageBreakBefore w:val="0"/>
        <w:widowControl w:val="0"/>
        <w:spacing w:line="400" w:lineRule="exact"/>
        <w:ind w:firstLine="420"/>
        <w:outlineLvl w:val="3"/>
        <w:rPr>
          <w:rFonts w:hint="eastAsia" w:ascii="宋体" w:hAnsi="宋体" w:eastAsia="宋体" w:cs="宋体"/>
          <w:color w:val="000000" w:themeColor="text1"/>
          <w:sz w:val="28"/>
          <w:szCs w:val="28"/>
          <w:highlight w:val="none"/>
          <w14:textFill>
            <w14:solidFill>
              <w14:schemeClr w14:val="tx1"/>
            </w14:solidFill>
          </w14:textFill>
        </w:rPr>
      </w:pPr>
      <w:bookmarkStart w:id="49" w:name="_Hlt16619475"/>
      <w:bookmarkEnd w:id="49"/>
      <w:bookmarkStart w:id="50" w:name="_Toc20823276"/>
      <w:bookmarkStart w:id="51" w:name="_Toc16938520"/>
      <w:bookmarkStart w:id="52" w:name="_Toc513029204"/>
      <w:r>
        <w:rPr>
          <w:rFonts w:hint="eastAsia" w:ascii="宋体" w:hAnsi="宋体" w:eastAsia="宋体" w:cs="宋体"/>
          <w:color w:val="000000" w:themeColor="text1"/>
          <w:sz w:val="28"/>
          <w:szCs w:val="28"/>
          <w:highlight w:val="none"/>
          <w:lang w:eastAsia="zh-CN"/>
          <w14:textFill>
            <w14:solidFill>
              <w14:schemeClr w14:val="tx1"/>
            </w14:solidFill>
          </w14:textFill>
        </w:rPr>
        <w:t>1.</w:t>
      </w:r>
      <w:r>
        <w:rPr>
          <w:rFonts w:hint="eastAsia" w:ascii="宋体" w:hAnsi="宋体" w:eastAsia="宋体" w:cs="宋体"/>
          <w:color w:val="000000" w:themeColor="text1"/>
          <w:sz w:val="28"/>
          <w:szCs w:val="28"/>
          <w:highlight w:val="none"/>
          <w14:textFill>
            <w14:solidFill>
              <w14:schemeClr w14:val="tx1"/>
            </w14:solidFill>
          </w14:textFill>
        </w:rPr>
        <w:t>采购方式</w:t>
      </w:r>
      <w:bookmarkEnd w:id="50"/>
      <w:bookmarkEnd w:id="51"/>
      <w:bookmarkEnd w:id="52"/>
    </w:p>
    <w:p w14:paraId="7457BC52">
      <w:pPr>
        <w:pageBreakBefore w:val="0"/>
        <w:widowControl w:val="0"/>
        <w:spacing w:line="400" w:lineRule="exact"/>
        <w:ind w:firstLine="480"/>
        <w:rPr>
          <w:rFonts w:hint="eastAsia" w:ascii="宋体" w:hAnsi="宋体" w:eastAsia="宋体" w:cs="宋体"/>
          <w:color w:val="000000" w:themeColor="text1"/>
          <w:sz w:val="24"/>
          <w:szCs w:val="21"/>
          <w:highlight w:val="none"/>
          <w14:textFill>
            <w14:solidFill>
              <w14:schemeClr w14:val="tx1"/>
            </w14:solidFill>
          </w14:textFill>
        </w:rPr>
      </w:pPr>
      <w:r>
        <w:rPr>
          <w:rFonts w:hint="eastAsia" w:ascii="宋体" w:hAnsi="宋体" w:eastAsia="宋体" w:cs="宋体"/>
          <w:color w:val="000000" w:themeColor="text1"/>
          <w:sz w:val="24"/>
          <w:szCs w:val="21"/>
          <w:highlight w:val="none"/>
          <w14:textFill>
            <w14:solidFill>
              <w14:schemeClr w14:val="tx1"/>
            </w14:solidFill>
          </w14:textFill>
        </w:rPr>
        <w:t>1.1本次政府采购活动采取竞争性磋商</w:t>
      </w:r>
      <w:r>
        <w:rPr>
          <w:rFonts w:hint="eastAsia" w:ascii="宋体" w:hAnsi="宋体" w:eastAsia="宋体" w:cs="宋体"/>
          <w:color w:val="000000" w:themeColor="text1"/>
          <w:sz w:val="24"/>
          <w:szCs w:val="21"/>
          <w:highlight w:val="none"/>
          <w:lang w:eastAsia="zh-CN"/>
          <w14:textFill>
            <w14:solidFill>
              <w14:schemeClr w14:val="tx1"/>
            </w14:solidFill>
          </w14:textFill>
        </w:rPr>
        <w:t>（</w:t>
      </w:r>
      <w:r>
        <w:rPr>
          <w:rFonts w:hint="eastAsia" w:ascii="宋体" w:hAnsi="宋体" w:eastAsia="宋体" w:cs="宋体"/>
          <w:color w:val="000000" w:themeColor="text1"/>
          <w:sz w:val="24"/>
          <w:szCs w:val="21"/>
          <w:highlight w:val="none"/>
          <w14:textFill>
            <w14:solidFill>
              <w14:schemeClr w14:val="tx1"/>
            </w14:solidFill>
          </w14:textFill>
        </w:rPr>
        <w:t>以下简称磋商</w:t>
      </w:r>
      <w:r>
        <w:rPr>
          <w:rFonts w:hint="eastAsia" w:ascii="宋体" w:hAnsi="宋体" w:eastAsia="宋体" w:cs="宋体"/>
          <w:color w:val="000000" w:themeColor="text1"/>
          <w:sz w:val="24"/>
          <w:szCs w:val="21"/>
          <w:highlight w:val="none"/>
          <w:lang w:eastAsia="zh-CN"/>
          <w14:textFill>
            <w14:solidFill>
              <w14:schemeClr w14:val="tx1"/>
            </w14:solidFill>
          </w14:textFill>
        </w:rPr>
        <w:t>）</w:t>
      </w:r>
      <w:r>
        <w:rPr>
          <w:rFonts w:hint="eastAsia" w:ascii="宋体" w:hAnsi="宋体" w:eastAsia="宋体" w:cs="宋体"/>
          <w:color w:val="000000" w:themeColor="text1"/>
          <w:sz w:val="24"/>
          <w:szCs w:val="21"/>
          <w:highlight w:val="none"/>
          <w14:textFill>
            <w14:solidFill>
              <w14:schemeClr w14:val="tx1"/>
            </w14:solidFill>
          </w14:textFill>
        </w:rPr>
        <w:t>方式，本磋商文件仅适用于磋商公告中所述项目。</w:t>
      </w:r>
    </w:p>
    <w:p w14:paraId="1C93F9D8">
      <w:pPr>
        <w:keepNext/>
        <w:keepLines/>
        <w:pageBreakBefore w:val="0"/>
        <w:widowControl w:val="0"/>
        <w:spacing w:line="400" w:lineRule="exact"/>
        <w:ind w:firstLine="420"/>
        <w:outlineLvl w:val="3"/>
        <w:rPr>
          <w:rFonts w:hint="eastAsia" w:ascii="宋体" w:hAnsi="宋体" w:eastAsia="宋体" w:cs="宋体"/>
          <w:color w:val="000000" w:themeColor="text1"/>
          <w:sz w:val="28"/>
          <w:szCs w:val="28"/>
          <w:highlight w:val="none"/>
          <w14:textFill>
            <w14:solidFill>
              <w14:schemeClr w14:val="tx1"/>
            </w14:solidFill>
          </w14:textFill>
        </w:rPr>
      </w:pPr>
      <w:bookmarkStart w:id="53" w:name="_Toc16938521"/>
      <w:bookmarkStart w:id="54" w:name="_Toc513029205"/>
      <w:bookmarkStart w:id="55" w:name="_Toc20823277"/>
      <w:r>
        <w:rPr>
          <w:rFonts w:hint="eastAsia" w:ascii="宋体" w:hAnsi="宋体" w:eastAsia="宋体" w:cs="宋体"/>
          <w:color w:val="000000" w:themeColor="text1"/>
          <w:sz w:val="28"/>
          <w:szCs w:val="28"/>
          <w:highlight w:val="none"/>
          <w:lang w:eastAsia="zh-CN"/>
          <w14:textFill>
            <w14:solidFill>
              <w14:schemeClr w14:val="tx1"/>
            </w14:solidFill>
          </w14:textFill>
        </w:rPr>
        <w:t>2.</w:t>
      </w:r>
      <w:r>
        <w:rPr>
          <w:rFonts w:hint="eastAsia" w:ascii="宋体" w:hAnsi="宋体" w:eastAsia="宋体" w:cs="宋体"/>
          <w:color w:val="000000" w:themeColor="text1"/>
          <w:sz w:val="28"/>
          <w:szCs w:val="28"/>
          <w:highlight w:val="none"/>
          <w14:textFill>
            <w14:solidFill>
              <w14:schemeClr w14:val="tx1"/>
            </w14:solidFill>
          </w14:textFill>
        </w:rPr>
        <w:t>合格的</w:t>
      </w:r>
      <w:bookmarkEnd w:id="53"/>
      <w:bookmarkEnd w:id="54"/>
      <w:bookmarkEnd w:id="55"/>
      <w:r>
        <w:rPr>
          <w:rFonts w:hint="eastAsia" w:ascii="宋体" w:hAnsi="宋体" w:eastAsia="宋体" w:cs="宋体"/>
          <w:color w:val="000000" w:themeColor="text1"/>
          <w:sz w:val="28"/>
          <w:szCs w:val="28"/>
          <w:highlight w:val="none"/>
          <w14:textFill>
            <w14:solidFill>
              <w14:schemeClr w14:val="tx1"/>
            </w14:solidFill>
          </w14:textFill>
        </w:rPr>
        <w:t>供应商</w:t>
      </w:r>
    </w:p>
    <w:p w14:paraId="1295D004">
      <w:pPr>
        <w:pageBreakBefore w:val="0"/>
        <w:widowControl w:val="0"/>
        <w:spacing w:line="400" w:lineRule="exact"/>
        <w:ind w:firstLine="480"/>
        <w:rPr>
          <w:rFonts w:hint="eastAsia" w:ascii="宋体" w:hAnsi="宋体" w:eastAsia="宋体" w:cs="宋体"/>
          <w:color w:val="000000" w:themeColor="text1"/>
          <w:sz w:val="24"/>
          <w:szCs w:val="21"/>
          <w:highlight w:val="none"/>
          <w14:textFill>
            <w14:solidFill>
              <w14:schemeClr w14:val="tx1"/>
            </w14:solidFill>
          </w14:textFill>
        </w:rPr>
      </w:pPr>
      <w:r>
        <w:rPr>
          <w:rFonts w:hint="eastAsia" w:ascii="宋体" w:hAnsi="宋体" w:eastAsia="宋体" w:cs="宋体"/>
          <w:color w:val="000000" w:themeColor="text1"/>
          <w:sz w:val="24"/>
          <w:szCs w:val="21"/>
          <w:highlight w:val="none"/>
          <w14:textFill>
            <w14:solidFill>
              <w14:schemeClr w14:val="tx1"/>
            </w14:solidFill>
          </w14:textFill>
        </w:rPr>
        <w:t>2.1满足磋商公告中供应商资格要求的规定。</w:t>
      </w:r>
    </w:p>
    <w:p w14:paraId="0C42B79D">
      <w:pPr>
        <w:pageBreakBefore w:val="0"/>
        <w:widowControl w:val="0"/>
        <w:spacing w:line="400" w:lineRule="exact"/>
        <w:ind w:firstLine="480"/>
        <w:rPr>
          <w:rFonts w:hint="eastAsia" w:ascii="宋体" w:hAnsi="宋体" w:eastAsia="宋体" w:cs="宋体"/>
          <w:color w:val="000000" w:themeColor="text1"/>
          <w:sz w:val="24"/>
          <w:szCs w:val="21"/>
          <w:highlight w:val="none"/>
          <w14:textFill>
            <w14:solidFill>
              <w14:schemeClr w14:val="tx1"/>
            </w14:solidFill>
          </w14:textFill>
        </w:rPr>
      </w:pPr>
      <w:r>
        <w:rPr>
          <w:rFonts w:hint="eastAsia" w:ascii="宋体" w:hAnsi="宋体" w:eastAsia="宋体" w:cs="宋体"/>
          <w:color w:val="000000" w:themeColor="text1"/>
          <w:sz w:val="24"/>
          <w:szCs w:val="21"/>
          <w:highlight w:val="none"/>
          <w14:textFill>
            <w14:solidFill>
              <w14:schemeClr w14:val="tx1"/>
            </w14:solidFill>
          </w14:textFill>
        </w:rPr>
        <w:t>2.2满足本磋商文件实质性要求和条件的规定。</w:t>
      </w:r>
    </w:p>
    <w:p w14:paraId="206AD966">
      <w:pPr>
        <w:keepNext/>
        <w:keepLines/>
        <w:pageBreakBefore w:val="0"/>
        <w:widowControl w:val="0"/>
        <w:spacing w:line="400" w:lineRule="exact"/>
        <w:ind w:firstLine="420"/>
        <w:outlineLvl w:val="3"/>
        <w:rPr>
          <w:rFonts w:hint="eastAsia" w:ascii="宋体" w:hAnsi="宋体" w:eastAsia="宋体" w:cs="宋体"/>
          <w:color w:val="000000" w:themeColor="text1"/>
          <w:sz w:val="28"/>
          <w:szCs w:val="28"/>
          <w:highlight w:val="none"/>
          <w14:textFill>
            <w14:solidFill>
              <w14:schemeClr w14:val="tx1"/>
            </w14:solidFill>
          </w14:textFill>
        </w:rPr>
      </w:pPr>
      <w:bookmarkStart w:id="56" w:name="_Toc16938522"/>
      <w:bookmarkStart w:id="57" w:name="_Toc513029206"/>
      <w:bookmarkStart w:id="58" w:name="_Toc20823278"/>
      <w:r>
        <w:rPr>
          <w:rFonts w:hint="eastAsia" w:ascii="宋体" w:hAnsi="宋体" w:eastAsia="宋体" w:cs="宋体"/>
          <w:color w:val="000000" w:themeColor="text1"/>
          <w:sz w:val="28"/>
          <w:szCs w:val="28"/>
          <w:highlight w:val="none"/>
          <w:lang w:eastAsia="zh-CN"/>
          <w14:textFill>
            <w14:solidFill>
              <w14:schemeClr w14:val="tx1"/>
            </w14:solidFill>
          </w14:textFill>
        </w:rPr>
        <w:t>3.</w:t>
      </w:r>
      <w:r>
        <w:rPr>
          <w:rFonts w:hint="eastAsia" w:ascii="宋体" w:hAnsi="宋体" w:eastAsia="宋体" w:cs="宋体"/>
          <w:color w:val="000000" w:themeColor="text1"/>
          <w:sz w:val="28"/>
          <w:szCs w:val="28"/>
          <w:highlight w:val="none"/>
          <w14:textFill>
            <w14:solidFill>
              <w14:schemeClr w14:val="tx1"/>
            </w14:solidFill>
          </w14:textFill>
        </w:rPr>
        <w:t>适用法律</w:t>
      </w:r>
      <w:bookmarkEnd w:id="56"/>
      <w:bookmarkEnd w:id="57"/>
      <w:bookmarkEnd w:id="58"/>
    </w:p>
    <w:p w14:paraId="11B09A32">
      <w:pPr>
        <w:pageBreakBefore w:val="0"/>
        <w:widowControl w:val="0"/>
        <w:spacing w:line="400" w:lineRule="exact"/>
        <w:ind w:firstLine="480"/>
        <w:rPr>
          <w:rFonts w:hint="eastAsia" w:ascii="宋体" w:hAnsi="宋体" w:eastAsia="宋体" w:cs="宋体"/>
          <w:color w:val="000000" w:themeColor="text1"/>
          <w:sz w:val="24"/>
          <w:szCs w:val="21"/>
          <w:highlight w:val="none"/>
          <w14:textFill>
            <w14:solidFill>
              <w14:schemeClr w14:val="tx1"/>
            </w14:solidFill>
          </w14:textFill>
        </w:rPr>
      </w:pPr>
      <w:r>
        <w:rPr>
          <w:rFonts w:hint="eastAsia" w:ascii="宋体" w:hAnsi="宋体" w:eastAsia="宋体" w:cs="宋体"/>
          <w:color w:val="000000" w:themeColor="text1"/>
          <w:sz w:val="24"/>
          <w:szCs w:val="21"/>
          <w:highlight w:val="none"/>
          <w14:textFill>
            <w14:solidFill>
              <w14:schemeClr w14:val="tx1"/>
            </w14:solidFill>
          </w14:textFill>
        </w:rPr>
        <w:t>3.1本次磋商及由此产生的合同受中华人民共和国有关的法律法规制约和保护。</w:t>
      </w:r>
    </w:p>
    <w:p w14:paraId="48D6DACB">
      <w:pPr>
        <w:keepNext/>
        <w:keepLines/>
        <w:pageBreakBefore w:val="0"/>
        <w:widowControl w:val="0"/>
        <w:spacing w:line="400" w:lineRule="exact"/>
        <w:ind w:firstLine="420"/>
        <w:outlineLvl w:val="3"/>
        <w:rPr>
          <w:rFonts w:hint="eastAsia" w:ascii="宋体" w:hAnsi="宋体" w:eastAsia="宋体" w:cs="宋体"/>
          <w:color w:val="000000" w:themeColor="text1"/>
          <w:sz w:val="28"/>
          <w:szCs w:val="28"/>
          <w:highlight w:val="none"/>
          <w14:textFill>
            <w14:solidFill>
              <w14:schemeClr w14:val="tx1"/>
            </w14:solidFill>
          </w14:textFill>
        </w:rPr>
      </w:pPr>
      <w:bookmarkStart w:id="59" w:name="_Toc16938523"/>
      <w:bookmarkStart w:id="60" w:name="_Toc462564067"/>
      <w:bookmarkStart w:id="61" w:name="_Toc20823279"/>
      <w:bookmarkStart w:id="62" w:name="_Toc513029207"/>
      <w:r>
        <w:rPr>
          <w:rFonts w:hint="eastAsia" w:ascii="宋体" w:hAnsi="宋体" w:eastAsia="宋体" w:cs="宋体"/>
          <w:color w:val="000000" w:themeColor="text1"/>
          <w:sz w:val="28"/>
          <w:szCs w:val="28"/>
          <w:highlight w:val="none"/>
          <w:lang w:eastAsia="zh-CN"/>
          <w14:textFill>
            <w14:solidFill>
              <w14:schemeClr w14:val="tx1"/>
            </w14:solidFill>
          </w14:textFill>
        </w:rPr>
        <w:t>4.</w:t>
      </w:r>
      <w:r>
        <w:rPr>
          <w:rFonts w:hint="eastAsia" w:ascii="宋体" w:hAnsi="宋体" w:eastAsia="宋体" w:cs="宋体"/>
          <w:color w:val="000000" w:themeColor="text1"/>
          <w:sz w:val="28"/>
          <w:szCs w:val="28"/>
          <w:highlight w:val="none"/>
          <w14:textFill>
            <w14:solidFill>
              <w14:schemeClr w14:val="tx1"/>
            </w14:solidFill>
          </w14:textFill>
        </w:rPr>
        <w:t>磋商费用</w:t>
      </w:r>
      <w:bookmarkEnd w:id="59"/>
      <w:bookmarkEnd w:id="60"/>
      <w:bookmarkEnd w:id="61"/>
      <w:bookmarkEnd w:id="62"/>
    </w:p>
    <w:p w14:paraId="3F5DF8EF">
      <w:pPr>
        <w:pageBreakBefore w:val="0"/>
        <w:widowControl w:val="0"/>
        <w:spacing w:line="400" w:lineRule="exact"/>
        <w:ind w:firstLine="480"/>
        <w:rPr>
          <w:rFonts w:hint="eastAsia" w:ascii="宋体" w:hAnsi="宋体" w:eastAsia="宋体" w:cs="宋体"/>
          <w:color w:val="000000" w:themeColor="text1"/>
          <w:sz w:val="24"/>
          <w:szCs w:val="21"/>
          <w:highlight w:val="none"/>
          <w14:textFill>
            <w14:solidFill>
              <w14:schemeClr w14:val="tx1"/>
            </w14:solidFill>
          </w14:textFill>
        </w:rPr>
      </w:pPr>
      <w:r>
        <w:rPr>
          <w:rFonts w:hint="eastAsia" w:ascii="宋体" w:hAnsi="宋体" w:eastAsia="宋体" w:cs="宋体"/>
          <w:color w:val="000000" w:themeColor="text1"/>
          <w:sz w:val="24"/>
          <w:szCs w:val="21"/>
          <w:highlight w:val="none"/>
          <w14:textFill>
            <w14:solidFill>
              <w14:schemeClr w14:val="tx1"/>
            </w14:solidFill>
          </w14:textFill>
        </w:rPr>
        <w:t>4.1供应商应自行承担所有与参加本次磋商有关的费用，无论磋商过程中的做法和结果如何，采购代理机构在任何情况下均无义务和责任承担这些费用。</w:t>
      </w:r>
    </w:p>
    <w:p w14:paraId="29C8471D">
      <w:pPr>
        <w:pageBreakBefore w:val="0"/>
        <w:widowControl w:val="0"/>
        <w:spacing w:line="400" w:lineRule="exact"/>
        <w:ind w:firstLine="480"/>
        <w:rPr>
          <w:rFonts w:hint="eastAsia" w:ascii="宋体" w:hAnsi="宋体" w:eastAsia="宋体" w:cs="宋体"/>
          <w:color w:val="000000" w:themeColor="text1"/>
          <w:sz w:val="24"/>
          <w:szCs w:val="21"/>
          <w:highlight w:val="none"/>
          <w14:textFill>
            <w14:solidFill>
              <w14:schemeClr w14:val="tx1"/>
            </w14:solidFill>
          </w14:textFill>
        </w:rPr>
      </w:pPr>
      <w:r>
        <w:rPr>
          <w:rFonts w:hint="eastAsia" w:ascii="宋体" w:hAnsi="宋体" w:eastAsia="宋体" w:cs="宋体"/>
          <w:color w:val="000000" w:themeColor="text1"/>
          <w:sz w:val="24"/>
          <w:szCs w:val="21"/>
          <w:highlight w:val="none"/>
          <w14:textFill>
            <w14:solidFill>
              <w14:schemeClr w14:val="tx1"/>
            </w14:solidFill>
          </w14:textFill>
        </w:rPr>
        <w:t>4.2代理费用收取方式及标准：按以下第</w:t>
      </w:r>
      <w:r>
        <w:rPr>
          <w:rFonts w:hint="eastAsia" w:ascii="宋体" w:hAnsi="宋体" w:eastAsia="宋体" w:cs="宋体"/>
          <w:color w:val="000000" w:themeColor="text1"/>
          <w:sz w:val="24"/>
          <w:szCs w:val="21"/>
          <w:highlight w:val="none"/>
          <w:u w:val="single"/>
          <w:lang w:val="en-US" w:eastAsia="zh-CN"/>
          <w14:textFill>
            <w14:solidFill>
              <w14:schemeClr w14:val="tx1"/>
            </w14:solidFill>
          </w14:textFill>
        </w:rPr>
        <w:t>4.2.2</w:t>
      </w:r>
      <w:r>
        <w:rPr>
          <w:rFonts w:hint="eastAsia" w:ascii="宋体" w:hAnsi="宋体" w:eastAsia="宋体" w:cs="宋体"/>
          <w:color w:val="000000" w:themeColor="text1"/>
          <w:sz w:val="24"/>
          <w:szCs w:val="21"/>
          <w:highlight w:val="none"/>
          <w14:textFill>
            <w14:solidFill>
              <w14:schemeClr w14:val="tx1"/>
            </w14:solidFill>
          </w14:textFill>
        </w:rPr>
        <w:t xml:space="preserve"> 种方式执行</w:t>
      </w:r>
    </w:p>
    <w:p w14:paraId="2CF68F6F">
      <w:pPr>
        <w:pageBreakBefore w:val="0"/>
        <w:widowControl w:val="0"/>
        <w:spacing w:line="400" w:lineRule="exact"/>
        <w:ind w:firstLine="480"/>
        <w:rPr>
          <w:rFonts w:hint="eastAsia" w:ascii="宋体" w:hAnsi="宋体" w:eastAsia="宋体" w:cs="宋体"/>
          <w:color w:val="000000" w:themeColor="text1"/>
          <w:sz w:val="24"/>
          <w:szCs w:val="21"/>
          <w:highlight w:val="none"/>
          <w:lang w:val="zh-CN"/>
          <w14:textFill>
            <w14:solidFill>
              <w14:schemeClr w14:val="tx1"/>
            </w14:solidFill>
          </w14:textFill>
        </w:rPr>
      </w:pPr>
      <w:r>
        <w:rPr>
          <w:rFonts w:hint="eastAsia" w:ascii="宋体" w:hAnsi="宋体" w:eastAsia="宋体" w:cs="宋体"/>
          <w:color w:val="000000" w:themeColor="text1"/>
          <w:sz w:val="24"/>
          <w:szCs w:val="21"/>
          <w:highlight w:val="none"/>
          <w:lang w:val="zh-CN"/>
          <w14:textFill>
            <w14:solidFill>
              <w14:schemeClr w14:val="tx1"/>
            </w14:solidFill>
          </w14:textFill>
        </w:rPr>
        <w:t>4.2.1无需支付；</w:t>
      </w:r>
    </w:p>
    <w:p w14:paraId="4F943A46">
      <w:pPr>
        <w:pageBreakBefore w:val="0"/>
        <w:widowControl w:val="0"/>
        <w:spacing w:line="400" w:lineRule="exact"/>
        <w:ind w:firstLine="480"/>
        <w:rPr>
          <w:rFonts w:hint="eastAsia" w:ascii="宋体" w:hAnsi="宋体" w:eastAsia="宋体" w:cs="宋体"/>
          <w:color w:val="000000" w:themeColor="text1"/>
          <w:sz w:val="24"/>
          <w:szCs w:val="21"/>
          <w:highlight w:val="none"/>
          <w:lang w:val="en-US" w:eastAsia="zh-CN"/>
          <w14:textFill>
            <w14:solidFill>
              <w14:schemeClr w14:val="tx1"/>
            </w14:solidFill>
          </w14:textFill>
        </w:rPr>
      </w:pPr>
      <w:r>
        <w:rPr>
          <w:rFonts w:hint="eastAsia" w:ascii="宋体" w:hAnsi="宋体" w:eastAsia="宋体" w:cs="宋体"/>
          <w:color w:val="000000" w:themeColor="text1"/>
          <w:sz w:val="24"/>
          <w:szCs w:val="21"/>
          <w:highlight w:val="none"/>
          <w:lang w:val="zh-CN"/>
          <w14:textFill>
            <w14:solidFill>
              <w14:schemeClr w14:val="tx1"/>
            </w14:solidFill>
          </w14:textFill>
        </w:rPr>
        <w:t>4.2.2采购人支付，具体方式及标准为：</w:t>
      </w:r>
      <w:r>
        <w:rPr>
          <w:rFonts w:hint="eastAsia" w:ascii="宋体" w:hAnsi="宋体" w:eastAsia="宋体" w:cs="宋体"/>
          <w:color w:val="000000" w:themeColor="text1"/>
          <w:sz w:val="24"/>
          <w:szCs w:val="21"/>
          <w:highlight w:val="none"/>
          <w:lang w:val="zh-CN" w:eastAsia="zh-CN"/>
          <w14:textFill>
            <w14:solidFill>
              <w14:schemeClr w14:val="tx1"/>
            </w14:solidFill>
          </w14:textFill>
        </w:rPr>
        <w:t>参照国家计委计价格〔2002〕1980号收费标准，</w:t>
      </w:r>
      <w:r>
        <w:rPr>
          <w:rFonts w:hint="eastAsia" w:ascii="宋体" w:hAnsi="宋体" w:eastAsia="宋体" w:cs="宋体"/>
          <w:color w:val="000000" w:themeColor="text1"/>
          <w:sz w:val="24"/>
          <w:szCs w:val="21"/>
          <w:highlight w:val="none"/>
          <w:lang w:val="en-US" w:eastAsia="zh-CN"/>
          <w14:textFill>
            <w14:solidFill>
              <w14:schemeClr w14:val="tx1"/>
            </w14:solidFill>
          </w14:textFill>
        </w:rPr>
        <w:t>支付4600元</w:t>
      </w:r>
      <w:r>
        <w:rPr>
          <w:rFonts w:hint="eastAsia" w:ascii="宋体" w:hAnsi="宋体" w:eastAsia="宋体" w:cs="宋体"/>
          <w:color w:val="000000" w:themeColor="text1"/>
          <w:sz w:val="24"/>
          <w:szCs w:val="21"/>
          <w:highlight w:val="none"/>
          <w:lang w:val="zh-CN" w:eastAsia="zh-CN"/>
          <w14:textFill>
            <w14:solidFill>
              <w14:schemeClr w14:val="tx1"/>
            </w14:solidFill>
          </w14:textFill>
        </w:rPr>
        <w:t>，支付方式可以通过转账或数字人民币等方式</w:t>
      </w:r>
      <w:r>
        <w:rPr>
          <w:rFonts w:hint="eastAsia" w:ascii="宋体" w:hAnsi="宋体" w:eastAsia="宋体" w:cs="宋体"/>
          <w:color w:val="000000" w:themeColor="text1"/>
          <w:sz w:val="24"/>
          <w:szCs w:val="21"/>
          <w:highlight w:val="none"/>
          <w:lang w:val="en-US" w:eastAsia="zh-CN"/>
          <w14:textFill>
            <w14:solidFill>
              <w14:schemeClr w14:val="tx1"/>
            </w14:solidFill>
          </w14:textFill>
        </w:rPr>
        <w:t xml:space="preserve"> 。       </w:t>
      </w:r>
    </w:p>
    <w:p w14:paraId="54B11962">
      <w:pPr>
        <w:keepNext/>
        <w:keepLines/>
        <w:pageBreakBefore w:val="0"/>
        <w:widowControl w:val="0"/>
        <w:spacing w:line="400" w:lineRule="exact"/>
        <w:ind w:firstLine="602"/>
        <w:outlineLvl w:val="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30"/>
          <w:szCs w:val="28"/>
          <w:highlight w:val="none"/>
          <w:lang w:eastAsia="zh-CN"/>
          <w14:textFill>
            <w14:solidFill>
              <w14:schemeClr w14:val="tx1"/>
            </w14:solidFill>
          </w14:textFill>
        </w:rPr>
        <w:t>5.</w:t>
      </w:r>
      <w:r>
        <w:rPr>
          <w:rFonts w:hint="eastAsia" w:ascii="宋体" w:hAnsi="宋体" w:eastAsia="宋体" w:cs="宋体"/>
          <w:color w:val="000000" w:themeColor="text1"/>
          <w:sz w:val="28"/>
          <w:szCs w:val="28"/>
          <w:highlight w:val="none"/>
          <w14:textFill>
            <w14:solidFill>
              <w14:schemeClr w14:val="tx1"/>
            </w14:solidFill>
          </w14:textFill>
        </w:rPr>
        <w:t>磋商文件的约束力</w:t>
      </w:r>
    </w:p>
    <w:p w14:paraId="5674289E">
      <w:pPr>
        <w:pageBreakBefore w:val="0"/>
        <w:widowControl w:val="0"/>
        <w:spacing w:line="40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5.1</w:t>
      </w:r>
      <w:r>
        <w:rPr>
          <w:rFonts w:hint="eastAsia" w:ascii="宋体" w:hAnsi="宋体" w:eastAsia="宋体" w:cs="宋体"/>
          <w:color w:val="000000" w:themeColor="text1"/>
          <w:sz w:val="24"/>
          <w:szCs w:val="24"/>
          <w:highlight w:val="none"/>
          <w14:textFill>
            <w14:solidFill>
              <w14:schemeClr w14:val="tx1"/>
            </w14:solidFill>
          </w14:textFill>
        </w:rPr>
        <w:t>供应商一旦参加本项目采购活动，即被认为接受了本磋商文件的规定和约束。</w:t>
      </w:r>
    </w:p>
    <w:p w14:paraId="63321F50">
      <w:pPr>
        <w:keepNext/>
        <w:keepLines/>
        <w:pageBreakBefore w:val="0"/>
        <w:widowControl w:val="0"/>
        <w:spacing w:line="400" w:lineRule="exact"/>
        <w:ind w:firstLine="321"/>
        <w:outlineLvl w:val="2"/>
        <w:rPr>
          <w:rFonts w:hint="eastAsia" w:ascii="宋体" w:hAnsi="宋体" w:eastAsia="宋体" w:cs="宋体"/>
          <w:b/>
          <w:bCs/>
          <w:color w:val="000000" w:themeColor="text1"/>
          <w:sz w:val="32"/>
          <w:szCs w:val="32"/>
          <w:highlight w:val="none"/>
          <w14:textFill>
            <w14:solidFill>
              <w14:schemeClr w14:val="tx1"/>
            </w14:solidFill>
          </w14:textFill>
        </w:rPr>
      </w:pPr>
      <w:bookmarkStart w:id="63" w:name="_Toc16938525"/>
      <w:bookmarkStart w:id="64" w:name="_Toc120614215"/>
      <w:bookmarkStart w:id="65" w:name="_Toc20823281"/>
      <w:bookmarkStart w:id="66" w:name="_Toc513029209"/>
      <w:r>
        <w:rPr>
          <w:rFonts w:hint="eastAsia" w:ascii="宋体" w:hAnsi="宋体" w:eastAsia="宋体" w:cs="宋体"/>
          <w:b/>
          <w:bCs/>
          <w:color w:val="000000" w:themeColor="text1"/>
          <w:sz w:val="32"/>
          <w:szCs w:val="32"/>
          <w:highlight w:val="none"/>
          <w14:textFill>
            <w14:solidFill>
              <w14:schemeClr w14:val="tx1"/>
            </w14:solidFill>
          </w14:textFill>
        </w:rPr>
        <w:t>二</w:t>
      </w:r>
      <w:bookmarkEnd w:id="63"/>
      <w:bookmarkEnd w:id="64"/>
      <w:bookmarkEnd w:id="65"/>
      <w:bookmarkEnd w:id="66"/>
      <w:r>
        <w:rPr>
          <w:rFonts w:hint="eastAsia" w:ascii="宋体" w:hAnsi="宋体" w:eastAsia="宋体" w:cs="宋体"/>
          <w:b/>
          <w:bCs/>
          <w:color w:val="000000" w:themeColor="text1"/>
          <w:sz w:val="32"/>
          <w:szCs w:val="32"/>
          <w:highlight w:val="none"/>
          <w:lang w:eastAsia="zh-CN"/>
          <w14:textFill>
            <w14:solidFill>
              <w14:schemeClr w14:val="tx1"/>
            </w14:solidFill>
          </w14:textFill>
        </w:rPr>
        <w:t>、</w:t>
      </w:r>
      <w:r>
        <w:rPr>
          <w:rFonts w:hint="eastAsia" w:ascii="宋体" w:hAnsi="宋体" w:eastAsia="宋体" w:cs="宋体"/>
          <w:b/>
          <w:bCs/>
          <w:color w:val="000000" w:themeColor="text1"/>
          <w:sz w:val="32"/>
          <w:szCs w:val="32"/>
          <w:highlight w:val="none"/>
          <w14:textFill>
            <w14:solidFill>
              <w14:schemeClr w14:val="tx1"/>
            </w14:solidFill>
          </w14:textFill>
        </w:rPr>
        <w:t>磋商文件</w:t>
      </w:r>
    </w:p>
    <w:p w14:paraId="6A80E064">
      <w:pPr>
        <w:keepNext/>
        <w:keepLines/>
        <w:pageBreakBefore w:val="0"/>
        <w:widowControl w:val="0"/>
        <w:spacing w:line="400" w:lineRule="exact"/>
        <w:ind w:firstLine="420"/>
        <w:outlineLvl w:val="3"/>
        <w:rPr>
          <w:rFonts w:hint="eastAsia" w:ascii="宋体" w:hAnsi="宋体" w:eastAsia="宋体" w:cs="宋体"/>
          <w:color w:val="000000" w:themeColor="text1"/>
          <w:sz w:val="28"/>
          <w:szCs w:val="28"/>
          <w:highlight w:val="none"/>
          <w14:textFill>
            <w14:solidFill>
              <w14:schemeClr w14:val="tx1"/>
            </w14:solidFill>
          </w14:textFill>
        </w:rPr>
      </w:pPr>
      <w:bookmarkStart w:id="67" w:name="_Toc513029210"/>
      <w:bookmarkStart w:id="68" w:name="_Toc16938526"/>
      <w:bookmarkStart w:id="69" w:name="_Toc20823282"/>
      <w:r>
        <w:rPr>
          <w:rFonts w:hint="eastAsia" w:ascii="宋体" w:hAnsi="宋体" w:eastAsia="宋体" w:cs="宋体"/>
          <w:color w:val="000000" w:themeColor="text1"/>
          <w:sz w:val="28"/>
          <w:szCs w:val="28"/>
          <w:highlight w:val="none"/>
          <w:lang w:eastAsia="zh-CN"/>
          <w14:textFill>
            <w14:solidFill>
              <w14:schemeClr w14:val="tx1"/>
            </w14:solidFill>
          </w14:textFill>
        </w:rPr>
        <w:t>6.</w:t>
      </w:r>
      <w:r>
        <w:rPr>
          <w:rFonts w:hint="eastAsia" w:ascii="宋体" w:hAnsi="宋体" w:eastAsia="宋体" w:cs="宋体"/>
          <w:color w:val="000000" w:themeColor="text1"/>
          <w:sz w:val="28"/>
          <w:szCs w:val="28"/>
          <w:highlight w:val="none"/>
          <w14:textFill>
            <w14:solidFill>
              <w14:schemeClr w14:val="tx1"/>
            </w14:solidFill>
          </w14:textFill>
        </w:rPr>
        <w:t>磋商文件构成</w:t>
      </w:r>
      <w:bookmarkEnd w:id="67"/>
      <w:bookmarkEnd w:id="68"/>
      <w:bookmarkEnd w:id="69"/>
    </w:p>
    <w:p w14:paraId="0A505FF8">
      <w:pPr>
        <w:pageBreakBefore w:val="0"/>
        <w:widowControl w:val="0"/>
        <w:spacing w:line="400" w:lineRule="exact"/>
        <w:ind w:firstLine="480"/>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6.1磋商文件由以下部分组成：</w:t>
      </w:r>
    </w:p>
    <w:p w14:paraId="098AD10E">
      <w:pPr>
        <w:pageBreakBefore w:val="0"/>
        <w:widowControl w:val="0"/>
        <w:spacing w:line="400" w:lineRule="exact"/>
        <w:ind w:firstLine="480"/>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（1）磋商邀请</w:t>
      </w:r>
    </w:p>
    <w:p w14:paraId="033A10D0">
      <w:pPr>
        <w:pageBreakBefore w:val="0"/>
        <w:widowControl w:val="0"/>
        <w:spacing w:line="400" w:lineRule="exact"/>
        <w:ind w:firstLine="480"/>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（2）供应商须知</w:t>
      </w:r>
    </w:p>
    <w:p w14:paraId="040BA045">
      <w:pPr>
        <w:pageBreakBefore w:val="0"/>
        <w:widowControl w:val="0"/>
        <w:spacing w:line="400" w:lineRule="exact"/>
        <w:ind w:firstLine="480"/>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（3）合同文本</w:t>
      </w:r>
    </w:p>
    <w:p w14:paraId="650A9FE7">
      <w:pPr>
        <w:pageBreakBefore w:val="0"/>
        <w:widowControl w:val="0"/>
        <w:spacing w:line="400" w:lineRule="exact"/>
        <w:ind w:firstLine="480"/>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（4）采购需求</w:t>
      </w:r>
    </w:p>
    <w:p w14:paraId="57A7022A">
      <w:pPr>
        <w:pageBreakBefore w:val="0"/>
        <w:widowControl w:val="0"/>
        <w:spacing w:line="400" w:lineRule="exact"/>
        <w:ind w:firstLine="480"/>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（5）评审方法与评审标准</w:t>
      </w:r>
    </w:p>
    <w:p w14:paraId="120B124E">
      <w:pPr>
        <w:pageBreakBefore w:val="0"/>
        <w:widowControl w:val="0"/>
        <w:spacing w:line="400" w:lineRule="exact"/>
        <w:ind w:firstLine="480"/>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（6）响应文件格式</w:t>
      </w:r>
    </w:p>
    <w:p w14:paraId="659EEAFE">
      <w:pPr>
        <w:pageBreakBefore w:val="0"/>
        <w:widowControl w:val="0"/>
        <w:spacing w:line="400" w:lineRule="exact"/>
        <w:ind w:firstLine="480"/>
        <w:rPr>
          <w:rFonts w:hint="eastAsia" w:ascii="宋体" w:hAnsi="宋体" w:eastAsia="宋体" w:cs="宋体"/>
          <w:color w:val="000000" w:themeColor="text1"/>
          <w:sz w:val="24"/>
          <w:szCs w:val="21"/>
          <w:highlight w:val="none"/>
          <w14:textFill>
            <w14:solidFill>
              <w14:schemeClr w14:val="tx1"/>
            </w14:solidFill>
          </w14:textFill>
        </w:rPr>
      </w:pPr>
      <w:r>
        <w:rPr>
          <w:rFonts w:hint="eastAsia" w:ascii="宋体" w:hAnsi="宋体" w:eastAsia="宋体" w:cs="宋体"/>
          <w:color w:val="000000" w:themeColor="text1"/>
          <w:sz w:val="24"/>
          <w:szCs w:val="21"/>
          <w:highlight w:val="none"/>
          <w14:textFill>
            <w14:solidFill>
              <w14:schemeClr w14:val="tx1"/>
            </w14:solidFill>
          </w14:textFill>
        </w:rPr>
        <w:t>请仔细检查磋商文件是否齐全，如有缺漏请立即与采购代理机构联系解决。</w:t>
      </w:r>
    </w:p>
    <w:p w14:paraId="3B9096FB">
      <w:pPr>
        <w:pageBreakBefore w:val="0"/>
        <w:widowControl w:val="0"/>
        <w:spacing w:line="400" w:lineRule="exact"/>
        <w:ind w:firstLine="480"/>
        <w:rPr>
          <w:rFonts w:hint="eastAsia" w:ascii="宋体" w:hAnsi="宋体" w:eastAsia="宋体" w:cs="宋体"/>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6.2</w:t>
      </w:r>
      <w:r>
        <w:rPr>
          <w:rFonts w:hint="eastAsia" w:ascii="宋体" w:hAnsi="宋体" w:eastAsia="宋体" w:cs="宋体"/>
          <w:color w:val="000000" w:themeColor="text1"/>
          <w:sz w:val="24"/>
          <w:szCs w:val="21"/>
          <w:highlight w:val="none"/>
          <w14:textFill>
            <w14:solidFill>
              <w14:schemeClr w14:val="tx1"/>
            </w14:solidFill>
          </w14:textFill>
        </w:rPr>
        <w:t>供应商应认真阅读磋商文件中所有的事项</w:t>
      </w:r>
      <w:r>
        <w:rPr>
          <w:rFonts w:hint="eastAsia" w:ascii="宋体" w:hAnsi="宋体" w:eastAsia="宋体" w:cs="宋体"/>
          <w:color w:val="000000" w:themeColor="text1"/>
          <w:sz w:val="24"/>
          <w:szCs w:val="21"/>
          <w:highlight w:val="none"/>
          <w:lang w:eastAsia="zh-CN"/>
          <w14:textFill>
            <w14:solidFill>
              <w14:schemeClr w14:val="tx1"/>
            </w14:solidFill>
          </w14:textFill>
        </w:rPr>
        <w:t>、</w:t>
      </w:r>
      <w:r>
        <w:rPr>
          <w:rFonts w:hint="eastAsia" w:ascii="宋体" w:hAnsi="宋体" w:eastAsia="宋体" w:cs="宋体"/>
          <w:color w:val="000000" w:themeColor="text1"/>
          <w:sz w:val="24"/>
          <w:szCs w:val="21"/>
          <w:highlight w:val="none"/>
          <w14:textFill>
            <w14:solidFill>
              <w14:schemeClr w14:val="tx1"/>
            </w14:solidFill>
          </w14:textFill>
        </w:rPr>
        <w:t>格式</w:t>
      </w:r>
      <w:r>
        <w:rPr>
          <w:rFonts w:hint="eastAsia" w:ascii="宋体" w:hAnsi="宋体" w:eastAsia="宋体" w:cs="宋体"/>
          <w:color w:val="000000" w:themeColor="text1"/>
          <w:sz w:val="24"/>
          <w:szCs w:val="21"/>
          <w:highlight w:val="none"/>
          <w:lang w:eastAsia="zh-CN"/>
          <w14:textFill>
            <w14:solidFill>
              <w14:schemeClr w14:val="tx1"/>
            </w14:solidFill>
          </w14:textFill>
        </w:rPr>
        <w:t>、</w:t>
      </w:r>
      <w:r>
        <w:rPr>
          <w:rFonts w:hint="eastAsia" w:ascii="宋体" w:hAnsi="宋体" w:eastAsia="宋体" w:cs="宋体"/>
          <w:color w:val="000000" w:themeColor="text1"/>
          <w:sz w:val="24"/>
          <w:szCs w:val="21"/>
          <w:highlight w:val="none"/>
          <w14:textFill>
            <w14:solidFill>
              <w14:schemeClr w14:val="tx1"/>
            </w14:solidFill>
          </w14:textFill>
        </w:rPr>
        <w:t>条款和规范等要求。按磋商文件要求和规定编制响应文件，并保证所提供的全部资料的真实性，以使其响应文件对磋商文件作出实质性响应，否则其风险由供应商自行承担。</w:t>
      </w:r>
    </w:p>
    <w:p w14:paraId="42CFDE53">
      <w:pPr>
        <w:keepNext/>
        <w:keepLines/>
        <w:pageBreakBefore w:val="0"/>
        <w:widowControl w:val="0"/>
        <w:spacing w:line="400" w:lineRule="exact"/>
        <w:ind w:firstLine="560"/>
        <w:outlineLvl w:val="3"/>
        <w:rPr>
          <w:rFonts w:hint="eastAsia" w:ascii="宋体" w:hAnsi="宋体" w:eastAsia="宋体" w:cs="宋体"/>
          <w:color w:val="000000" w:themeColor="text1"/>
          <w:sz w:val="28"/>
          <w:szCs w:val="28"/>
          <w:highlight w:val="none"/>
          <w14:textFill>
            <w14:solidFill>
              <w14:schemeClr w14:val="tx1"/>
            </w14:solidFill>
          </w14:textFill>
        </w:rPr>
      </w:pPr>
      <w:bookmarkStart w:id="70" w:name="_Toc513029211"/>
      <w:bookmarkStart w:id="71" w:name="_Toc16938527"/>
      <w:bookmarkStart w:id="72" w:name="_Toc20823283"/>
      <w:bookmarkStart w:id="73" w:name="_Toc462564070"/>
      <w:r>
        <w:rPr>
          <w:rFonts w:hint="eastAsia" w:ascii="宋体" w:hAnsi="宋体" w:eastAsia="宋体" w:cs="宋体"/>
          <w:color w:val="000000" w:themeColor="text1"/>
          <w:sz w:val="28"/>
          <w:szCs w:val="28"/>
          <w:highlight w:val="none"/>
          <w:lang w:eastAsia="zh-CN"/>
          <w14:textFill>
            <w14:solidFill>
              <w14:schemeClr w14:val="tx1"/>
            </w14:solidFill>
          </w14:textFill>
        </w:rPr>
        <w:t>7.</w:t>
      </w:r>
      <w:r>
        <w:rPr>
          <w:rFonts w:hint="eastAsia" w:ascii="宋体" w:hAnsi="宋体" w:eastAsia="宋体" w:cs="宋体"/>
          <w:color w:val="000000" w:themeColor="text1"/>
          <w:sz w:val="28"/>
          <w:szCs w:val="28"/>
          <w:highlight w:val="none"/>
          <w14:textFill>
            <w14:solidFill>
              <w14:schemeClr w14:val="tx1"/>
            </w14:solidFill>
          </w14:textFill>
        </w:rPr>
        <w:t>磋商文件的澄清</w:t>
      </w:r>
      <w:bookmarkEnd w:id="70"/>
      <w:bookmarkEnd w:id="71"/>
      <w:bookmarkEnd w:id="72"/>
      <w:bookmarkEnd w:id="73"/>
    </w:p>
    <w:p w14:paraId="2B01AE03">
      <w:pPr>
        <w:pageBreakBefore w:val="0"/>
        <w:widowControl w:val="0"/>
        <w:spacing w:line="40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7.1</w:t>
      </w:r>
      <w:r>
        <w:rPr>
          <w:rFonts w:hint="eastAsia" w:ascii="宋体" w:hAnsi="宋体" w:eastAsia="宋体" w:cs="宋体"/>
          <w:color w:val="000000" w:themeColor="text1"/>
          <w:sz w:val="24"/>
          <w:szCs w:val="21"/>
          <w:highlight w:val="none"/>
          <w14:textFill>
            <w14:solidFill>
              <w14:schemeClr w14:val="tx1"/>
            </w14:solidFill>
          </w14:textFill>
        </w:rPr>
        <w:t>任何要求对磋商文件进行澄清的供应商，应在磋商截止期5日</w:t>
      </w:r>
      <w:r>
        <w:rPr>
          <w:rFonts w:hint="eastAsia" w:ascii="宋体" w:hAnsi="宋体" w:eastAsia="宋体" w:cs="宋体"/>
          <w:color w:val="000000" w:themeColor="text1"/>
          <w:sz w:val="24"/>
          <w:szCs w:val="24"/>
          <w:highlight w:val="none"/>
          <w14:textFill>
            <w14:solidFill>
              <w14:schemeClr w14:val="tx1"/>
            </w14:solidFill>
          </w14:textFill>
        </w:rPr>
        <w:t>前</w:t>
      </w:r>
      <w:r>
        <w:rPr>
          <w:rFonts w:hint="eastAsia" w:ascii="宋体" w:hAnsi="宋体" w:eastAsia="宋体" w:cs="宋体"/>
          <w:color w:val="000000" w:themeColor="text1"/>
          <w:sz w:val="24"/>
          <w:szCs w:val="21"/>
          <w:highlight w:val="none"/>
          <w14:textFill>
            <w14:solidFill>
              <w14:schemeClr w14:val="tx1"/>
            </w14:solidFill>
          </w14:textFill>
        </w:rPr>
        <w:t>按磋商公告中的通讯地址，以书面形式通知采购代理机构。</w:t>
      </w:r>
    </w:p>
    <w:p w14:paraId="715748B2">
      <w:pPr>
        <w:keepNext/>
        <w:keepLines/>
        <w:pageBreakBefore w:val="0"/>
        <w:widowControl w:val="0"/>
        <w:spacing w:line="400" w:lineRule="exact"/>
        <w:ind w:firstLine="560"/>
        <w:outlineLvl w:val="3"/>
        <w:rPr>
          <w:rFonts w:hint="eastAsia" w:ascii="宋体" w:hAnsi="宋体" w:eastAsia="宋体" w:cs="宋体"/>
          <w:color w:val="000000" w:themeColor="text1"/>
          <w:sz w:val="28"/>
          <w:szCs w:val="28"/>
          <w:highlight w:val="none"/>
          <w14:textFill>
            <w14:solidFill>
              <w14:schemeClr w14:val="tx1"/>
            </w14:solidFill>
          </w14:textFill>
        </w:rPr>
      </w:pPr>
      <w:bookmarkStart w:id="74" w:name="_Toc513029212"/>
      <w:bookmarkStart w:id="75" w:name="_Toc20823284"/>
      <w:bookmarkStart w:id="76" w:name="_Toc16938528"/>
      <w:bookmarkStart w:id="77" w:name="_Toc462564071"/>
      <w:r>
        <w:rPr>
          <w:rFonts w:hint="eastAsia" w:ascii="宋体" w:hAnsi="宋体" w:eastAsia="宋体" w:cs="宋体"/>
          <w:color w:val="000000" w:themeColor="text1"/>
          <w:sz w:val="28"/>
          <w:szCs w:val="28"/>
          <w:highlight w:val="none"/>
          <w14:textFill>
            <w14:solidFill>
              <w14:schemeClr w14:val="tx1"/>
            </w14:solidFill>
          </w14:textFill>
        </w:rPr>
        <w:t>8</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14:textFill>
            <w14:solidFill>
              <w14:schemeClr w14:val="tx1"/>
            </w14:solidFill>
          </w14:textFill>
        </w:rPr>
        <w:t>磋商文件的澄清和修改</w:t>
      </w:r>
      <w:bookmarkEnd w:id="74"/>
      <w:bookmarkEnd w:id="75"/>
      <w:bookmarkEnd w:id="76"/>
      <w:bookmarkEnd w:id="77"/>
    </w:p>
    <w:p w14:paraId="301B9E7D">
      <w:pPr>
        <w:pageBreakBefore w:val="0"/>
        <w:widowControl w:val="0"/>
        <w:spacing w:line="400" w:lineRule="exact"/>
        <w:ind w:firstLine="48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8.1采购代理机构可以以更正公告的形式，对已发出的磋商文件进行必要的澄清或者修改。澄清或者修改的内容可能影响响应文件编制的，更正公告应在</w:t>
      </w:r>
      <w:r>
        <w:rPr>
          <w:rFonts w:hint="eastAsia" w:ascii="宋体" w:hAnsi="宋体" w:eastAsia="宋体" w:cs="宋体"/>
          <w:color w:val="000000" w:themeColor="text1"/>
          <w:sz w:val="24"/>
          <w:szCs w:val="21"/>
          <w:highlight w:val="none"/>
          <w14:textFill>
            <w14:solidFill>
              <w14:schemeClr w14:val="tx1"/>
            </w14:solidFill>
          </w14:textFill>
        </w:rPr>
        <w:t>提交首次响应文件截止时间</w:t>
      </w:r>
      <w:r>
        <w:rPr>
          <w:rFonts w:hint="eastAsia" w:ascii="宋体" w:hAnsi="宋体" w:eastAsia="宋体" w:cs="宋体"/>
          <w:bCs/>
          <w:color w:val="000000" w:themeColor="text1"/>
          <w:sz w:val="24"/>
          <w:highlight w:val="none"/>
          <w14:textFill>
            <w14:solidFill>
              <w14:schemeClr w14:val="tx1"/>
            </w14:solidFill>
          </w14:textFill>
        </w:rPr>
        <w:t>至少5日前发出；不足5日的，采购代理机构应当顺延</w:t>
      </w:r>
      <w:r>
        <w:rPr>
          <w:rFonts w:hint="eastAsia" w:ascii="宋体" w:hAnsi="宋体" w:eastAsia="宋体" w:cs="宋体"/>
          <w:color w:val="000000" w:themeColor="text1"/>
          <w:sz w:val="24"/>
          <w:szCs w:val="21"/>
          <w:highlight w:val="none"/>
          <w14:textFill>
            <w14:solidFill>
              <w14:schemeClr w14:val="tx1"/>
            </w14:solidFill>
          </w14:textFill>
        </w:rPr>
        <w:t>提交首次响应文件截止时间</w:t>
      </w:r>
      <w:r>
        <w:rPr>
          <w:rFonts w:hint="eastAsia" w:ascii="宋体" w:hAnsi="宋体" w:eastAsia="宋体" w:cs="宋体"/>
          <w:bCs/>
          <w:color w:val="000000" w:themeColor="text1"/>
          <w:sz w:val="24"/>
          <w:highlight w:val="none"/>
          <w14:textFill>
            <w14:solidFill>
              <w14:schemeClr w14:val="tx1"/>
            </w14:solidFill>
          </w14:textFill>
        </w:rPr>
        <w:t>。</w:t>
      </w:r>
    </w:p>
    <w:p w14:paraId="13054C01">
      <w:pPr>
        <w:pageBreakBefore w:val="0"/>
        <w:widowControl w:val="0"/>
        <w:spacing w:line="400" w:lineRule="exact"/>
        <w:ind w:firstLine="48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8.2</w:t>
      </w:r>
      <w:r>
        <w:rPr>
          <w:rFonts w:hint="eastAsia" w:ascii="宋体" w:hAnsi="宋体" w:eastAsia="宋体" w:cs="宋体"/>
          <w:color w:val="000000" w:themeColor="text1"/>
          <w:sz w:val="24"/>
          <w:szCs w:val="21"/>
          <w:highlight w:val="none"/>
          <w14:textFill>
            <w14:solidFill>
              <w14:schemeClr w14:val="tx1"/>
            </w14:solidFill>
          </w14:textFill>
        </w:rPr>
        <w:t>在响应文件提交截止时</w:t>
      </w:r>
      <w:r>
        <w:rPr>
          <w:rFonts w:hint="eastAsia" w:ascii="宋体" w:hAnsi="宋体" w:eastAsia="宋体" w:cs="宋体"/>
          <w:color w:val="000000" w:themeColor="text1"/>
          <w:sz w:val="24"/>
          <w:szCs w:val="21"/>
          <w:highlight w:val="none"/>
          <w:lang w:eastAsia="zh-CN"/>
          <w14:textFill>
            <w14:solidFill>
              <w14:schemeClr w14:val="tx1"/>
            </w14:solidFill>
          </w14:textFill>
        </w:rPr>
        <w:t>间之</w:t>
      </w:r>
      <w:r>
        <w:rPr>
          <w:rFonts w:hint="eastAsia" w:ascii="宋体" w:hAnsi="宋体" w:eastAsia="宋体" w:cs="宋体"/>
          <w:color w:val="000000" w:themeColor="text1"/>
          <w:sz w:val="24"/>
          <w:szCs w:val="21"/>
          <w:highlight w:val="none"/>
          <w14:textFill>
            <w14:solidFill>
              <w14:schemeClr w14:val="tx1"/>
            </w14:solidFill>
          </w14:textFill>
        </w:rPr>
        <w:t>前</w:t>
      </w:r>
      <w:r>
        <w:rPr>
          <w:rFonts w:hint="eastAsia" w:ascii="宋体" w:hAnsi="宋体" w:eastAsia="宋体" w:cs="宋体"/>
          <w:bCs/>
          <w:color w:val="000000" w:themeColor="text1"/>
          <w:sz w:val="24"/>
          <w:highlight w:val="none"/>
          <w14:textFill>
            <w14:solidFill>
              <w14:schemeClr w14:val="tx1"/>
            </w14:solidFill>
          </w14:textFill>
        </w:rPr>
        <w:t>，采购代理机构可以对磋商文件进行修改。</w:t>
      </w:r>
    </w:p>
    <w:p w14:paraId="53EBC872">
      <w:pPr>
        <w:pageBreakBefore w:val="0"/>
        <w:widowControl w:val="0"/>
        <w:spacing w:line="400" w:lineRule="exact"/>
        <w:ind w:firstLine="48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8.3采购代理机构有权按照法定的要求推迟响应文件递交截止日期和磋商日期。</w:t>
      </w:r>
    </w:p>
    <w:p w14:paraId="0AED651B">
      <w:pPr>
        <w:pageBreakBefore w:val="0"/>
        <w:widowControl w:val="0"/>
        <w:spacing w:line="400" w:lineRule="exact"/>
        <w:ind w:firstLine="48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8.4磋商文件的修改将在原公告媒体上发布更正公告，</w:t>
      </w:r>
      <w:r>
        <w:rPr>
          <w:rFonts w:hint="eastAsia" w:ascii="宋体" w:hAnsi="宋体" w:eastAsia="宋体" w:cs="宋体"/>
          <w:color w:val="000000" w:themeColor="text1"/>
          <w:sz w:val="24"/>
          <w:szCs w:val="21"/>
          <w:highlight w:val="none"/>
          <w14:textFill>
            <w14:solidFill>
              <w14:schemeClr w14:val="tx1"/>
            </w14:solidFill>
          </w14:textFill>
        </w:rPr>
        <w:t>更正公告内容将作为磋商文件的组成部分</w:t>
      </w:r>
      <w:r>
        <w:rPr>
          <w:rFonts w:hint="eastAsia" w:ascii="宋体" w:hAnsi="宋体" w:eastAsia="宋体" w:cs="宋体"/>
          <w:bCs/>
          <w:color w:val="000000" w:themeColor="text1"/>
          <w:sz w:val="24"/>
          <w:highlight w:val="none"/>
          <w14:textFill>
            <w14:solidFill>
              <w14:schemeClr w14:val="tx1"/>
            </w14:solidFill>
          </w14:textFill>
        </w:rPr>
        <w:t>，并对供应商具有约束力，发布的更正公告视同为以书面形式通知所有获取招标文件的潜在投标人。</w:t>
      </w:r>
    </w:p>
    <w:p w14:paraId="3829178A">
      <w:pPr>
        <w:pageBreakBefore w:val="0"/>
        <w:widowControl w:val="0"/>
        <w:spacing w:line="400" w:lineRule="exact"/>
        <w:ind w:firstLine="48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8.5供应商应及时登录“苏采云”系统获取澄清答疑文件（修改后磋商文件），如因供应商原因未能及时下载澄清和修改后的磋商文件，由此造成的相关责任，由供应商承担。</w:t>
      </w:r>
    </w:p>
    <w:p w14:paraId="6A4A71D1">
      <w:pPr>
        <w:keepNext/>
        <w:keepLines/>
        <w:pageBreakBefore w:val="0"/>
        <w:widowControl w:val="0"/>
        <w:spacing w:line="400" w:lineRule="exact"/>
        <w:ind w:firstLine="482"/>
        <w:outlineLvl w:val="2"/>
        <w:rPr>
          <w:rFonts w:hint="eastAsia" w:ascii="宋体" w:hAnsi="宋体" w:eastAsia="宋体" w:cs="宋体"/>
          <w:b/>
          <w:bCs/>
          <w:color w:val="000000" w:themeColor="text1"/>
          <w:sz w:val="32"/>
          <w:szCs w:val="32"/>
          <w:highlight w:val="none"/>
          <w14:textFill>
            <w14:solidFill>
              <w14:schemeClr w14:val="tx1"/>
            </w14:solidFill>
          </w14:textFill>
        </w:rPr>
      </w:pPr>
      <w:bookmarkStart w:id="78" w:name="_Toc16938529"/>
      <w:bookmarkStart w:id="79" w:name="_Toc513029213"/>
      <w:bookmarkStart w:id="80" w:name="_Toc462564072"/>
      <w:bookmarkStart w:id="81" w:name="_Toc120614216"/>
      <w:bookmarkStart w:id="82" w:name="_Toc20823285"/>
      <w:r>
        <w:rPr>
          <w:rFonts w:hint="eastAsia" w:ascii="宋体" w:hAnsi="宋体" w:eastAsia="宋体" w:cs="宋体"/>
          <w:b/>
          <w:bCs/>
          <w:color w:val="000000" w:themeColor="text1"/>
          <w:sz w:val="32"/>
          <w:szCs w:val="32"/>
          <w:highlight w:val="none"/>
          <w14:textFill>
            <w14:solidFill>
              <w14:schemeClr w14:val="tx1"/>
            </w14:solidFill>
          </w14:textFill>
        </w:rPr>
        <w:t>三</w:t>
      </w:r>
      <w:r>
        <w:rPr>
          <w:rFonts w:hint="eastAsia" w:ascii="宋体" w:hAnsi="宋体" w:eastAsia="宋体" w:cs="宋体"/>
          <w:b/>
          <w:bCs/>
          <w:color w:val="000000" w:themeColor="text1"/>
          <w:sz w:val="32"/>
          <w:szCs w:val="32"/>
          <w:highlight w:val="none"/>
          <w:lang w:eastAsia="zh-CN"/>
          <w14:textFill>
            <w14:solidFill>
              <w14:schemeClr w14:val="tx1"/>
            </w14:solidFill>
          </w14:textFill>
        </w:rPr>
        <w:t>、</w:t>
      </w:r>
      <w:r>
        <w:rPr>
          <w:rFonts w:hint="eastAsia" w:ascii="宋体" w:hAnsi="宋体" w:eastAsia="宋体" w:cs="宋体"/>
          <w:b/>
          <w:bCs/>
          <w:color w:val="000000" w:themeColor="text1"/>
          <w:sz w:val="32"/>
          <w:szCs w:val="32"/>
          <w:highlight w:val="none"/>
          <w14:textFill>
            <w14:solidFill>
              <w14:schemeClr w14:val="tx1"/>
            </w14:solidFill>
          </w14:textFill>
        </w:rPr>
        <w:t>响应文件的编制</w:t>
      </w:r>
      <w:bookmarkEnd w:id="78"/>
      <w:bookmarkEnd w:id="79"/>
      <w:bookmarkEnd w:id="80"/>
      <w:bookmarkEnd w:id="81"/>
      <w:bookmarkEnd w:id="82"/>
    </w:p>
    <w:p w14:paraId="40B109E2">
      <w:pPr>
        <w:keepNext/>
        <w:keepLines/>
        <w:pageBreakBefore w:val="0"/>
        <w:widowControl w:val="0"/>
        <w:spacing w:line="400" w:lineRule="exact"/>
        <w:ind w:firstLine="560"/>
        <w:outlineLvl w:val="3"/>
        <w:rPr>
          <w:rFonts w:hint="eastAsia" w:ascii="宋体" w:hAnsi="宋体" w:eastAsia="宋体" w:cs="宋体"/>
          <w:b/>
          <w:color w:val="000000" w:themeColor="text1"/>
          <w:sz w:val="28"/>
          <w:szCs w:val="28"/>
          <w:highlight w:val="none"/>
          <w14:textFill>
            <w14:solidFill>
              <w14:schemeClr w14:val="tx1"/>
            </w14:solidFill>
          </w14:textFill>
        </w:rPr>
      </w:pPr>
      <w:bookmarkStart w:id="83" w:name="_Toc16938530"/>
      <w:bookmarkStart w:id="84" w:name="_Toc462564073"/>
      <w:bookmarkStart w:id="85" w:name="_Toc20823286"/>
      <w:bookmarkStart w:id="86" w:name="_Toc513029214"/>
      <w:r>
        <w:rPr>
          <w:rFonts w:hint="eastAsia" w:ascii="宋体" w:hAnsi="宋体" w:eastAsia="宋体" w:cs="宋体"/>
          <w:color w:val="000000" w:themeColor="text1"/>
          <w:sz w:val="28"/>
          <w:szCs w:val="28"/>
          <w:highlight w:val="none"/>
          <w14:textFill>
            <w14:solidFill>
              <w14:schemeClr w14:val="tx1"/>
            </w14:solidFill>
          </w14:textFill>
        </w:rPr>
        <w:t>9</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14:textFill>
            <w14:solidFill>
              <w14:schemeClr w14:val="tx1"/>
            </w14:solidFill>
          </w14:textFill>
        </w:rPr>
        <w:t>响应文件的语言及度量衡单位</w:t>
      </w:r>
      <w:bookmarkEnd w:id="83"/>
      <w:bookmarkEnd w:id="84"/>
      <w:bookmarkEnd w:id="85"/>
      <w:bookmarkEnd w:id="86"/>
    </w:p>
    <w:p w14:paraId="0289E28E">
      <w:pPr>
        <w:pageBreakBefore w:val="0"/>
        <w:widowControl w:val="0"/>
        <w:spacing w:line="400" w:lineRule="exact"/>
        <w:ind w:firstLine="480"/>
        <w:rPr>
          <w:rFonts w:hint="eastAsia" w:ascii="宋体" w:hAnsi="宋体" w:eastAsia="宋体" w:cs="宋体"/>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9.1</w:t>
      </w:r>
      <w:r>
        <w:rPr>
          <w:rFonts w:hint="eastAsia" w:ascii="宋体" w:hAnsi="宋体" w:eastAsia="宋体" w:cs="宋体"/>
          <w:color w:val="000000" w:themeColor="text1"/>
          <w:sz w:val="24"/>
          <w:szCs w:val="21"/>
          <w:highlight w:val="none"/>
          <w14:textFill>
            <w14:solidFill>
              <w14:schemeClr w14:val="tx1"/>
            </w14:solidFill>
          </w14:textFill>
        </w:rPr>
        <w:t>供应商提交的响应文件以及供应商与采购代理机构就有关磋商的所有来往通知</w:t>
      </w:r>
      <w:r>
        <w:rPr>
          <w:rFonts w:hint="eastAsia" w:ascii="宋体" w:hAnsi="宋体" w:eastAsia="宋体" w:cs="宋体"/>
          <w:color w:val="000000" w:themeColor="text1"/>
          <w:sz w:val="24"/>
          <w:szCs w:val="21"/>
          <w:highlight w:val="none"/>
          <w:lang w:eastAsia="zh-CN"/>
          <w14:textFill>
            <w14:solidFill>
              <w14:schemeClr w14:val="tx1"/>
            </w14:solidFill>
          </w14:textFill>
        </w:rPr>
        <w:t>。</w:t>
      </w:r>
      <w:r>
        <w:rPr>
          <w:rFonts w:hint="eastAsia" w:ascii="宋体" w:hAnsi="宋体" w:eastAsia="宋体" w:cs="宋体"/>
          <w:color w:val="000000" w:themeColor="text1"/>
          <w:sz w:val="24"/>
          <w:szCs w:val="21"/>
          <w:highlight w:val="none"/>
          <w14:textFill>
            <w14:solidFill>
              <w14:schemeClr w14:val="tx1"/>
            </w14:solidFill>
          </w14:textFill>
        </w:rPr>
        <w:t>函件和文件均应使用</w:t>
      </w:r>
      <w:r>
        <w:rPr>
          <w:rFonts w:hint="eastAsia" w:ascii="宋体" w:hAnsi="宋体" w:eastAsia="宋体" w:cs="宋体"/>
          <w:b/>
          <w:bCs/>
          <w:color w:val="000000" w:themeColor="text1"/>
          <w:sz w:val="24"/>
          <w:szCs w:val="21"/>
          <w:highlight w:val="none"/>
          <w14:textFill>
            <w14:solidFill>
              <w14:schemeClr w14:val="tx1"/>
            </w14:solidFill>
          </w14:textFill>
        </w:rPr>
        <w:t>简体中文</w:t>
      </w:r>
      <w:r>
        <w:rPr>
          <w:rFonts w:hint="eastAsia" w:ascii="宋体" w:hAnsi="宋体" w:eastAsia="宋体" w:cs="宋体"/>
          <w:color w:val="000000" w:themeColor="text1"/>
          <w:sz w:val="24"/>
          <w:szCs w:val="21"/>
          <w:highlight w:val="none"/>
          <w14:textFill>
            <w14:solidFill>
              <w14:schemeClr w14:val="tx1"/>
            </w14:solidFill>
          </w14:textFill>
        </w:rPr>
        <w:t>。</w:t>
      </w:r>
    </w:p>
    <w:p w14:paraId="3CC7F887">
      <w:pPr>
        <w:pageBreakBefore w:val="0"/>
        <w:widowControl w:val="0"/>
        <w:spacing w:line="400" w:lineRule="exact"/>
        <w:ind w:firstLine="480"/>
        <w:rPr>
          <w:rFonts w:hint="eastAsia" w:ascii="宋体" w:hAnsi="宋体" w:eastAsia="宋体" w:cs="宋体"/>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9.2</w:t>
      </w:r>
      <w:r>
        <w:rPr>
          <w:rFonts w:hint="eastAsia" w:ascii="宋体" w:hAnsi="宋体" w:eastAsia="宋体" w:cs="宋体"/>
          <w:color w:val="000000" w:themeColor="text1"/>
          <w:sz w:val="24"/>
          <w:szCs w:val="21"/>
          <w:highlight w:val="none"/>
          <w14:textFill>
            <w14:solidFill>
              <w14:schemeClr w14:val="tx1"/>
            </w14:solidFill>
          </w14:textFill>
        </w:rPr>
        <w:t>除技术性能另有规定外，响应文件所使用的度量衡单位，均须采用国家法定计量单位。</w:t>
      </w:r>
    </w:p>
    <w:p w14:paraId="0B5D7BA1">
      <w:pPr>
        <w:keepNext/>
        <w:keepLines/>
        <w:pageBreakBefore w:val="0"/>
        <w:widowControl w:val="0"/>
        <w:spacing w:line="400" w:lineRule="exact"/>
        <w:ind w:firstLine="420"/>
        <w:outlineLvl w:val="3"/>
        <w:rPr>
          <w:rFonts w:hint="eastAsia" w:ascii="宋体" w:hAnsi="宋体" w:eastAsia="宋体" w:cs="宋体"/>
          <w:color w:val="000000" w:themeColor="text1"/>
          <w:sz w:val="28"/>
          <w:szCs w:val="28"/>
          <w:highlight w:val="none"/>
          <w14:textFill>
            <w14:solidFill>
              <w14:schemeClr w14:val="tx1"/>
            </w14:solidFill>
          </w14:textFill>
        </w:rPr>
      </w:pPr>
      <w:bookmarkStart w:id="87" w:name="_Toc16938531"/>
      <w:bookmarkStart w:id="88" w:name="_Toc20823287"/>
      <w:bookmarkStart w:id="89" w:name="_Toc513029215"/>
      <w:bookmarkStart w:id="90" w:name="_Toc462564074"/>
      <w:r>
        <w:rPr>
          <w:rFonts w:hint="eastAsia" w:ascii="宋体" w:hAnsi="宋体" w:eastAsia="宋体" w:cs="宋体"/>
          <w:color w:val="000000" w:themeColor="text1"/>
          <w:sz w:val="28"/>
          <w:szCs w:val="28"/>
          <w:highlight w:val="none"/>
          <w14:textFill>
            <w14:solidFill>
              <w14:schemeClr w14:val="tx1"/>
            </w14:solidFill>
          </w14:textFill>
        </w:rPr>
        <w:t>10</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14:textFill>
            <w14:solidFill>
              <w14:schemeClr w14:val="tx1"/>
            </w14:solidFill>
          </w14:textFill>
        </w:rPr>
        <w:t>响应文件构成</w:t>
      </w:r>
      <w:bookmarkEnd w:id="87"/>
      <w:bookmarkEnd w:id="88"/>
      <w:bookmarkEnd w:id="89"/>
      <w:bookmarkEnd w:id="90"/>
    </w:p>
    <w:p w14:paraId="1431DDAB">
      <w:pPr>
        <w:pageBreakBefore w:val="0"/>
        <w:widowControl w:val="0"/>
        <w:spacing w:line="400" w:lineRule="exact"/>
        <w:ind w:firstLine="48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10.1</w:t>
      </w:r>
      <w:r>
        <w:rPr>
          <w:rFonts w:hint="eastAsia" w:ascii="宋体" w:hAnsi="宋体" w:eastAsia="宋体" w:cs="宋体"/>
          <w:bCs/>
          <w:color w:val="000000" w:themeColor="text1"/>
          <w:sz w:val="24"/>
          <w:highlight w:val="none"/>
          <w14:textFill>
            <w14:solidFill>
              <w14:schemeClr w14:val="tx1"/>
            </w14:solidFill>
          </w14:textFill>
        </w:rPr>
        <w:t>供应商应仔细阅读“磋商文件”的所有内容，按“磋商文件”第六章“响应文件格式”编制“电子响应文件”，如有必要，可以增加附页，作为响应文件的组成部分。本次磋商不接受纸质响应文件。供应商须保证所提供的全部资料的真实性</w:t>
      </w:r>
      <w:r>
        <w:rPr>
          <w:rFonts w:hint="eastAsia" w:ascii="宋体" w:hAnsi="宋体" w:eastAsia="宋体" w:cs="宋体"/>
          <w:bCs/>
          <w:color w:val="000000" w:themeColor="text1"/>
          <w:sz w:val="24"/>
          <w:highlight w:val="none"/>
          <w:lang w:eastAsia="zh-CN"/>
          <w14:textFill>
            <w14:solidFill>
              <w14:schemeClr w14:val="tx1"/>
            </w14:solidFill>
          </w14:textFill>
        </w:rPr>
        <w:t>、</w:t>
      </w:r>
      <w:r>
        <w:rPr>
          <w:rFonts w:hint="eastAsia" w:ascii="宋体" w:hAnsi="宋体" w:eastAsia="宋体" w:cs="宋体"/>
          <w:bCs/>
          <w:color w:val="000000" w:themeColor="text1"/>
          <w:sz w:val="24"/>
          <w:highlight w:val="none"/>
          <w14:textFill>
            <w14:solidFill>
              <w14:schemeClr w14:val="tx1"/>
            </w14:solidFill>
          </w14:textFill>
        </w:rPr>
        <w:t>完整性及有效性，以使其投标对“磋商文件”作出实质性响应。否则，可能被拒绝。</w:t>
      </w:r>
    </w:p>
    <w:p w14:paraId="6E391680">
      <w:pPr>
        <w:pageBreakBefore w:val="0"/>
        <w:widowControl w:val="0"/>
        <w:spacing w:line="400" w:lineRule="exact"/>
        <w:ind w:firstLine="480"/>
        <w:rPr>
          <w:rFonts w:hint="eastAsia" w:ascii="宋体" w:hAnsi="宋体" w:eastAsia="宋体" w:cs="宋体"/>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highlight w:val="none"/>
          <w:lang w:val="zh-CN"/>
          <w14:textFill>
            <w14:solidFill>
              <w14:schemeClr w14:val="tx1"/>
            </w14:solidFill>
          </w14:textFill>
        </w:rPr>
        <w:t>各供应商在编制</w:t>
      </w:r>
      <w:r>
        <w:rPr>
          <w:rFonts w:hint="eastAsia" w:ascii="宋体" w:hAnsi="宋体" w:eastAsia="宋体" w:cs="宋体"/>
          <w:bCs/>
          <w:color w:val="000000" w:themeColor="text1"/>
          <w:sz w:val="24"/>
          <w:highlight w:val="none"/>
          <w14:textFill>
            <w14:solidFill>
              <w14:schemeClr w14:val="tx1"/>
            </w14:solidFill>
          </w14:textFill>
        </w:rPr>
        <w:t>响应文件</w:t>
      </w:r>
      <w:r>
        <w:rPr>
          <w:rFonts w:hint="eastAsia" w:ascii="宋体" w:hAnsi="宋体" w:eastAsia="宋体" w:cs="宋体"/>
          <w:bCs/>
          <w:color w:val="000000" w:themeColor="text1"/>
          <w:sz w:val="24"/>
          <w:highlight w:val="none"/>
          <w:lang w:val="zh-CN"/>
          <w14:textFill>
            <w14:solidFill>
              <w14:schemeClr w14:val="tx1"/>
            </w14:solidFill>
          </w14:textFill>
        </w:rPr>
        <w:t>时请按照磋商文件第六</w:t>
      </w:r>
      <w:r>
        <w:rPr>
          <w:rFonts w:hint="eastAsia" w:ascii="宋体" w:hAnsi="宋体" w:eastAsia="宋体" w:cs="宋体"/>
          <w:bCs/>
          <w:color w:val="000000" w:themeColor="text1"/>
          <w:sz w:val="24"/>
          <w:highlight w:val="none"/>
          <w14:textFill>
            <w14:solidFill>
              <w14:schemeClr w14:val="tx1"/>
            </w14:solidFill>
          </w14:textFill>
        </w:rPr>
        <w:t>章</w:t>
      </w:r>
      <w:r>
        <w:rPr>
          <w:rFonts w:hint="eastAsia" w:ascii="宋体" w:hAnsi="宋体" w:eastAsia="宋体" w:cs="宋体"/>
          <w:bCs/>
          <w:color w:val="000000" w:themeColor="text1"/>
          <w:sz w:val="24"/>
          <w:highlight w:val="none"/>
          <w:lang w:val="zh-CN"/>
          <w14:textFill>
            <w14:solidFill>
              <w14:schemeClr w14:val="tx1"/>
            </w14:solidFill>
          </w14:textFill>
        </w:rPr>
        <w:t>规定的格式进行，混乱的编排导致</w:t>
      </w:r>
      <w:r>
        <w:rPr>
          <w:rFonts w:hint="eastAsia" w:ascii="宋体" w:hAnsi="宋体" w:eastAsia="宋体" w:cs="宋体"/>
          <w:bCs/>
          <w:color w:val="000000" w:themeColor="text1"/>
          <w:sz w:val="24"/>
          <w:highlight w:val="none"/>
          <w14:textFill>
            <w14:solidFill>
              <w14:schemeClr w14:val="tx1"/>
            </w14:solidFill>
          </w14:textFill>
        </w:rPr>
        <w:t>响应</w:t>
      </w:r>
      <w:r>
        <w:rPr>
          <w:rFonts w:hint="eastAsia" w:ascii="宋体" w:hAnsi="宋体" w:eastAsia="宋体" w:cs="宋体"/>
          <w:bCs/>
          <w:color w:val="000000" w:themeColor="text1"/>
          <w:sz w:val="24"/>
          <w:highlight w:val="none"/>
          <w:lang w:val="zh-CN"/>
          <w14:textFill>
            <w14:solidFill>
              <w14:schemeClr w14:val="tx1"/>
            </w14:solidFill>
          </w14:textFill>
        </w:rPr>
        <w:t>文件被误读或磋商小组查找不到有效文件是供应商的风险。</w:t>
      </w:r>
    </w:p>
    <w:p w14:paraId="6914AEBF">
      <w:pPr>
        <w:pageBreakBefore w:val="0"/>
        <w:widowControl w:val="0"/>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szCs w:val="21"/>
          <w:highlight w:val="none"/>
          <w14:textFill>
            <w14:solidFill>
              <w14:schemeClr w14:val="tx1"/>
            </w14:solidFill>
          </w14:textFill>
        </w:rPr>
        <w:t>10.2</w:t>
      </w:r>
      <w:r>
        <w:rPr>
          <w:rFonts w:hint="eastAsia" w:ascii="宋体" w:hAnsi="宋体" w:eastAsia="宋体" w:cs="宋体"/>
          <w:color w:val="000000" w:themeColor="text1"/>
          <w:sz w:val="24"/>
          <w:highlight w:val="none"/>
          <w14:textFill>
            <w14:solidFill>
              <w14:schemeClr w14:val="tx1"/>
            </w14:solidFill>
          </w14:textFill>
        </w:rPr>
        <w:t>供应商编写的响应文件应包括资格证明文件</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分项报价表</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响应及偏离表</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其他证明文件</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磋商申请及声明函</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开标一览表等部分。</w:t>
      </w:r>
    </w:p>
    <w:p w14:paraId="24E48D38">
      <w:pPr>
        <w:pageBreakBefore w:val="0"/>
        <w:widowControl w:val="0"/>
        <w:spacing w:line="400" w:lineRule="exact"/>
        <w:ind w:firstLine="48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10.3响应文件须加盖电子签章之处，应按要求加盖</w:t>
      </w:r>
      <w:r>
        <w:rPr>
          <w:rFonts w:hint="eastAsia" w:ascii="宋体" w:hAnsi="宋体" w:eastAsia="宋体" w:cs="宋体"/>
          <w:bCs/>
          <w:color w:val="000000" w:themeColor="text1"/>
          <w:sz w:val="24"/>
          <w:highlight w:val="none"/>
          <w:lang w:val="zh-CN"/>
          <w14:textFill>
            <w14:solidFill>
              <w14:schemeClr w14:val="tx1"/>
            </w14:solidFill>
          </w14:textFill>
        </w:rPr>
        <w:t>供应商</w:t>
      </w:r>
      <w:r>
        <w:rPr>
          <w:rFonts w:hint="eastAsia" w:ascii="宋体" w:hAnsi="宋体" w:eastAsia="宋体" w:cs="宋体"/>
          <w:bCs/>
          <w:color w:val="000000" w:themeColor="text1"/>
          <w:sz w:val="24"/>
          <w:highlight w:val="none"/>
          <w14:textFill>
            <w14:solidFill>
              <w14:schemeClr w14:val="tx1"/>
            </w14:solidFill>
          </w14:textFill>
        </w:rPr>
        <w:t>数字证书的电子签章。其他需要盖章但未明确要求电子签章的，</w:t>
      </w:r>
      <w:r>
        <w:rPr>
          <w:rFonts w:hint="eastAsia" w:ascii="宋体" w:hAnsi="宋体" w:eastAsia="宋体" w:cs="宋体"/>
          <w:bCs/>
          <w:color w:val="000000" w:themeColor="text1"/>
          <w:sz w:val="24"/>
          <w:highlight w:val="none"/>
          <w:lang w:val="zh-CN"/>
          <w14:textFill>
            <w14:solidFill>
              <w14:schemeClr w14:val="tx1"/>
            </w14:solidFill>
          </w14:textFill>
        </w:rPr>
        <w:t>供应商</w:t>
      </w:r>
      <w:r>
        <w:rPr>
          <w:rFonts w:hint="eastAsia" w:ascii="宋体" w:hAnsi="宋体" w:eastAsia="宋体" w:cs="宋体"/>
          <w:bCs/>
          <w:color w:val="000000" w:themeColor="text1"/>
          <w:sz w:val="24"/>
          <w:highlight w:val="none"/>
          <w14:textFill>
            <w14:solidFill>
              <w14:schemeClr w14:val="tx1"/>
            </w14:solidFill>
          </w14:textFill>
        </w:rPr>
        <w:t xml:space="preserve">可按要求加盖公章后上传材料电子件或直接加盖电子签章。 </w:t>
      </w:r>
    </w:p>
    <w:p w14:paraId="1B1B15F4">
      <w:pPr>
        <w:pageBreakBefore w:val="0"/>
        <w:widowControl w:val="0"/>
        <w:spacing w:line="400" w:lineRule="exact"/>
        <w:ind w:firstLine="48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10.4本项目通过“苏采云”系统进行电子招标投标，即</w:t>
      </w:r>
      <w:r>
        <w:rPr>
          <w:rFonts w:hint="eastAsia" w:ascii="宋体" w:hAnsi="宋体" w:eastAsia="宋体" w:cs="宋体"/>
          <w:bCs/>
          <w:color w:val="000000" w:themeColor="text1"/>
          <w:sz w:val="24"/>
          <w:highlight w:val="none"/>
          <w:lang w:val="zh-CN"/>
          <w14:textFill>
            <w14:solidFill>
              <w14:schemeClr w14:val="tx1"/>
            </w14:solidFill>
          </w14:textFill>
        </w:rPr>
        <w:t>供应商</w:t>
      </w:r>
      <w:r>
        <w:rPr>
          <w:rFonts w:hint="eastAsia" w:ascii="宋体" w:hAnsi="宋体" w:eastAsia="宋体" w:cs="宋体"/>
          <w:bCs/>
          <w:color w:val="000000" w:themeColor="text1"/>
          <w:sz w:val="24"/>
          <w:highlight w:val="none"/>
          <w14:textFill>
            <w14:solidFill>
              <w14:schemeClr w14:val="tx1"/>
            </w14:solidFill>
          </w14:textFill>
        </w:rPr>
        <w:t>应当通过“苏采云”系统提交数据电文形式的响应文件（即电子投标）。响应文件使用政府采购客户端工具制作并通过“苏采云”系统提交，未进行响应文件提交并解密的</w:t>
      </w:r>
      <w:r>
        <w:rPr>
          <w:rFonts w:hint="eastAsia" w:ascii="宋体" w:hAnsi="宋体" w:eastAsia="宋体" w:cs="宋体"/>
          <w:bCs/>
          <w:color w:val="000000" w:themeColor="text1"/>
          <w:sz w:val="24"/>
          <w:highlight w:val="none"/>
          <w:lang w:val="zh-CN"/>
          <w14:textFill>
            <w14:solidFill>
              <w14:schemeClr w14:val="tx1"/>
            </w14:solidFill>
          </w14:textFill>
        </w:rPr>
        <w:t>供应商</w:t>
      </w:r>
      <w:r>
        <w:rPr>
          <w:rFonts w:hint="eastAsia" w:ascii="宋体" w:hAnsi="宋体" w:eastAsia="宋体" w:cs="宋体"/>
          <w:bCs/>
          <w:color w:val="000000" w:themeColor="text1"/>
          <w:sz w:val="24"/>
          <w:highlight w:val="none"/>
          <w14:textFill>
            <w14:solidFill>
              <w14:schemeClr w14:val="tx1"/>
            </w14:solidFill>
          </w14:textFill>
        </w:rPr>
        <w:t>，按照无效响应处理</w:t>
      </w:r>
      <w:r>
        <w:rPr>
          <w:rFonts w:hint="eastAsia" w:ascii="宋体" w:hAnsi="宋体" w:eastAsia="宋体" w:cs="宋体"/>
          <w:bCs/>
          <w:color w:val="000000" w:themeColor="text1"/>
          <w:sz w:val="24"/>
          <w:highlight w:val="none"/>
          <w:lang w:eastAsia="zh-CN"/>
          <w14:textFill>
            <w14:solidFill>
              <w14:schemeClr w14:val="tx1"/>
            </w14:solidFill>
          </w14:textFill>
        </w:rPr>
        <w:t>（</w:t>
      </w:r>
      <w:r>
        <w:rPr>
          <w:rFonts w:hint="eastAsia" w:ascii="宋体" w:hAnsi="宋体" w:eastAsia="宋体" w:cs="宋体"/>
          <w:bCs/>
          <w:color w:val="000000" w:themeColor="text1"/>
          <w:sz w:val="24"/>
          <w:highlight w:val="none"/>
          <w14:textFill>
            <w14:solidFill>
              <w14:schemeClr w14:val="tx1"/>
            </w14:solidFill>
          </w14:textFill>
        </w:rPr>
        <w:t>因“苏采云”系统导致解密失败的除外</w:t>
      </w:r>
      <w:r>
        <w:rPr>
          <w:rFonts w:hint="eastAsia" w:ascii="宋体" w:hAnsi="宋体" w:eastAsia="宋体" w:cs="宋体"/>
          <w:bCs/>
          <w:color w:val="000000" w:themeColor="text1"/>
          <w:sz w:val="24"/>
          <w:highlight w:val="none"/>
          <w:lang w:eastAsia="zh-CN"/>
          <w14:textFill>
            <w14:solidFill>
              <w14:schemeClr w14:val="tx1"/>
            </w14:solidFill>
          </w14:textFill>
        </w:rPr>
        <w:t>）</w:t>
      </w:r>
      <w:r>
        <w:rPr>
          <w:rFonts w:hint="eastAsia" w:ascii="宋体" w:hAnsi="宋体" w:eastAsia="宋体" w:cs="宋体"/>
          <w:bCs/>
          <w:color w:val="000000" w:themeColor="text1"/>
          <w:sz w:val="24"/>
          <w:highlight w:val="none"/>
          <w14:textFill>
            <w14:solidFill>
              <w14:schemeClr w14:val="tx1"/>
            </w14:solidFill>
          </w14:textFill>
        </w:rPr>
        <w:t>。</w:t>
      </w:r>
    </w:p>
    <w:p w14:paraId="3B44C4F9">
      <w:pPr>
        <w:pageBreakBefore w:val="0"/>
        <w:widowControl w:val="0"/>
        <w:spacing w:line="400" w:lineRule="exact"/>
        <w:ind w:firstLine="48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10.5如标书制作工具中格式和内容与“宿迁市政府采购网”发布的磋商文件不一致，请以“宿迁市政府采购网”发布的磋商文件为准。</w:t>
      </w:r>
    </w:p>
    <w:p w14:paraId="3B91CE47">
      <w:pPr>
        <w:pageBreakBefore w:val="0"/>
        <w:widowControl w:val="0"/>
        <w:spacing w:line="400" w:lineRule="exact"/>
        <w:ind w:firstLine="48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 xml:space="preserve">10.6成交后按相关要求提供与电子响应文件一致的纸质打印响应文件2份。 </w:t>
      </w:r>
    </w:p>
    <w:p w14:paraId="57F626DE">
      <w:pPr>
        <w:pageBreakBefore w:val="0"/>
        <w:widowControl w:val="0"/>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bookmarkStart w:id="91" w:name="EBc50e2bb832bb43068403b10c1cce6141"/>
      <w:r>
        <w:rPr>
          <w:rFonts w:hint="eastAsia" w:ascii="宋体" w:hAnsi="宋体" w:eastAsia="宋体" w:cs="宋体"/>
          <w:bCs/>
          <w:color w:val="000000" w:themeColor="text1"/>
          <w:sz w:val="24"/>
          <w:highlight w:val="none"/>
          <w14:textFill>
            <w14:solidFill>
              <w14:schemeClr w14:val="tx1"/>
            </w14:solidFill>
          </w14:textFill>
        </w:rPr>
        <w:t>注：（1）响应文件构成资料为非中文时应提供中文译版；（2）磋商文件要求提供证书证件等原件电子件的，供应商提供的电子件应是对证书证件等原件通过扫描</w:t>
      </w:r>
      <w:r>
        <w:rPr>
          <w:rFonts w:hint="eastAsia" w:ascii="宋体" w:hAnsi="宋体" w:eastAsia="宋体" w:cs="宋体"/>
          <w:bCs/>
          <w:color w:val="000000" w:themeColor="text1"/>
          <w:sz w:val="24"/>
          <w:highlight w:val="none"/>
          <w:lang w:eastAsia="zh-CN"/>
          <w14:textFill>
            <w14:solidFill>
              <w14:schemeClr w14:val="tx1"/>
            </w14:solidFill>
          </w14:textFill>
        </w:rPr>
        <w:t>、</w:t>
      </w:r>
      <w:r>
        <w:rPr>
          <w:rFonts w:hint="eastAsia" w:ascii="宋体" w:hAnsi="宋体" w:eastAsia="宋体" w:cs="宋体"/>
          <w:bCs/>
          <w:color w:val="000000" w:themeColor="text1"/>
          <w:sz w:val="24"/>
          <w:highlight w:val="none"/>
          <w14:textFill>
            <w14:solidFill>
              <w14:schemeClr w14:val="tx1"/>
            </w14:solidFill>
          </w14:textFill>
        </w:rPr>
        <w:t>拍照等方式进行数字化的可被“苏采云”系统识别的数字文件，否则磋商小组可以视其未提供。（3）无论何种原因，即使供应商磋商时携带了证书证明资料的原件，但电子响应文件中未包含相关资料电子件的，磋商小组可以视同其未提供。</w:t>
      </w:r>
      <w:bookmarkEnd w:id="91"/>
    </w:p>
    <w:p w14:paraId="0A529729">
      <w:pPr>
        <w:keepNext/>
        <w:keepLines/>
        <w:pageBreakBefore w:val="0"/>
        <w:widowControl w:val="0"/>
        <w:spacing w:line="400" w:lineRule="exact"/>
        <w:ind w:firstLine="420"/>
        <w:outlineLvl w:val="3"/>
        <w:rPr>
          <w:rFonts w:hint="eastAsia" w:ascii="宋体" w:hAnsi="宋体" w:eastAsia="宋体" w:cs="宋体"/>
          <w:color w:val="000000" w:themeColor="text1"/>
          <w:sz w:val="28"/>
          <w:szCs w:val="28"/>
          <w:highlight w:val="none"/>
          <w14:textFill>
            <w14:solidFill>
              <w14:schemeClr w14:val="tx1"/>
            </w14:solidFill>
          </w14:textFill>
        </w:rPr>
      </w:pPr>
      <w:bookmarkStart w:id="92" w:name="_Hlt26670360"/>
      <w:bookmarkEnd w:id="92"/>
      <w:bookmarkStart w:id="93" w:name="_Hlt26668975"/>
      <w:bookmarkEnd w:id="93"/>
      <w:bookmarkStart w:id="94" w:name="_Hlt26954838"/>
      <w:bookmarkEnd w:id="94"/>
      <w:bookmarkStart w:id="95" w:name="_Toc14577354"/>
      <w:bookmarkStart w:id="96" w:name="_Toc14577357"/>
      <w:bookmarkStart w:id="97" w:name="_Toc49090507"/>
      <w:bookmarkStart w:id="98" w:name="_Toc513029216"/>
      <w:bookmarkStart w:id="99" w:name="_Toc49090509"/>
      <w:bookmarkStart w:id="100" w:name="_Toc513029219"/>
      <w:bookmarkStart w:id="101" w:name="_Toc14577355"/>
      <w:bookmarkStart w:id="102" w:name="_Toc49090508"/>
      <w:r>
        <w:rPr>
          <w:rFonts w:hint="eastAsia" w:ascii="宋体" w:hAnsi="宋体" w:eastAsia="宋体" w:cs="宋体"/>
          <w:color w:val="000000" w:themeColor="text1"/>
          <w:sz w:val="28"/>
          <w:szCs w:val="28"/>
          <w:highlight w:val="none"/>
          <w14:textFill>
            <w14:solidFill>
              <w14:schemeClr w14:val="tx1"/>
            </w14:solidFill>
          </w14:textFill>
        </w:rPr>
        <w:t>1</w:t>
      </w:r>
      <w:r>
        <w:rPr>
          <w:rFonts w:hint="eastAsia" w:ascii="宋体" w:hAnsi="宋体" w:eastAsia="宋体" w:cs="宋体"/>
          <w:color w:val="000000" w:themeColor="text1"/>
          <w:sz w:val="28"/>
          <w:szCs w:val="28"/>
          <w:highlight w:val="none"/>
          <w:lang w:eastAsia="zh-CN"/>
          <w14:textFill>
            <w14:solidFill>
              <w14:schemeClr w14:val="tx1"/>
            </w14:solidFill>
          </w14:textFill>
        </w:rPr>
        <w:t>1.</w:t>
      </w:r>
      <w:r>
        <w:rPr>
          <w:rFonts w:hint="eastAsia" w:ascii="宋体" w:hAnsi="宋体" w:eastAsia="宋体" w:cs="宋体"/>
          <w:color w:val="000000" w:themeColor="text1"/>
          <w:sz w:val="28"/>
          <w:szCs w:val="28"/>
          <w:highlight w:val="none"/>
          <w14:textFill>
            <w14:solidFill>
              <w14:schemeClr w14:val="tx1"/>
            </w14:solidFill>
          </w14:textFill>
        </w:rPr>
        <w:t>证明磋商响应标的符合磋商文件规定的文件</w:t>
      </w:r>
      <w:bookmarkEnd w:id="95"/>
      <w:bookmarkEnd w:id="96"/>
      <w:bookmarkEnd w:id="97"/>
      <w:bookmarkEnd w:id="98"/>
      <w:bookmarkEnd w:id="99"/>
      <w:bookmarkEnd w:id="100"/>
    </w:p>
    <w:p w14:paraId="46330D16">
      <w:pPr>
        <w:pageBreakBefore w:val="0"/>
        <w:widowControl w:val="0"/>
        <w:spacing w:line="40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11.1供应商应按照磋商文件要求提交证明文件，证明其及磋商响应标的符合磋商文件规定。</w:t>
      </w:r>
    </w:p>
    <w:p w14:paraId="2EFD3DDA">
      <w:pPr>
        <w:pageBreakBefore w:val="0"/>
        <w:widowControl w:val="0"/>
        <w:spacing w:line="40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11.2磋商文件对证明文件无明确形式要求的，证明文件可以以文字资料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图纸和数据等形式提交。</w:t>
      </w:r>
      <w:bookmarkEnd w:id="101"/>
      <w:bookmarkEnd w:id="102"/>
    </w:p>
    <w:p w14:paraId="593E4445">
      <w:pPr>
        <w:keepNext/>
        <w:keepLines/>
        <w:pageBreakBefore w:val="0"/>
        <w:widowControl w:val="0"/>
        <w:spacing w:line="400" w:lineRule="exact"/>
        <w:ind w:firstLine="420"/>
        <w:outlineLvl w:val="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1</w:t>
      </w:r>
      <w:r>
        <w:rPr>
          <w:rFonts w:hint="eastAsia" w:ascii="宋体" w:hAnsi="宋体" w:eastAsia="宋体" w:cs="宋体"/>
          <w:color w:val="000000" w:themeColor="text1"/>
          <w:sz w:val="28"/>
          <w:szCs w:val="28"/>
          <w:highlight w:val="none"/>
          <w:lang w:eastAsia="zh-CN"/>
          <w14:textFill>
            <w14:solidFill>
              <w14:schemeClr w14:val="tx1"/>
            </w14:solidFill>
          </w14:textFill>
        </w:rPr>
        <w:t>2.</w:t>
      </w:r>
      <w:r>
        <w:rPr>
          <w:rFonts w:hint="eastAsia" w:ascii="宋体" w:hAnsi="宋体" w:eastAsia="宋体" w:cs="宋体"/>
          <w:color w:val="000000" w:themeColor="text1"/>
          <w:sz w:val="28"/>
          <w:szCs w:val="28"/>
          <w:highlight w:val="none"/>
          <w14:textFill>
            <w14:solidFill>
              <w14:schemeClr w14:val="tx1"/>
            </w14:solidFill>
          </w14:textFill>
        </w:rPr>
        <w:t>分项报价表</w:t>
      </w:r>
    </w:p>
    <w:p w14:paraId="3706980D">
      <w:pPr>
        <w:pageBreakBefore w:val="0"/>
        <w:widowControl w:val="0"/>
        <w:spacing w:line="400" w:lineRule="exact"/>
        <w:ind w:firstLine="480"/>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12.1</w:t>
      </w:r>
      <w:r>
        <w:rPr>
          <w:rFonts w:hint="eastAsia" w:ascii="宋体" w:hAnsi="宋体" w:eastAsia="宋体" w:cs="宋体"/>
          <w:color w:val="000000" w:themeColor="text1"/>
          <w:sz w:val="24"/>
          <w:szCs w:val="21"/>
          <w:highlight w:val="none"/>
          <w14:textFill>
            <w14:solidFill>
              <w14:schemeClr w14:val="tx1"/>
            </w14:solidFill>
          </w14:textFill>
        </w:rPr>
        <w:t>供应商应按照磋商文件规定格式填报分项报价表。</w:t>
      </w:r>
    </w:p>
    <w:p w14:paraId="2865EF2B">
      <w:pPr>
        <w:pageBreakBefore w:val="0"/>
        <w:widowControl w:val="0"/>
        <w:spacing w:line="400" w:lineRule="exact"/>
        <w:ind w:firstLine="480"/>
        <w:rPr>
          <w:rFonts w:hint="eastAsia" w:ascii="宋体" w:hAnsi="宋体" w:eastAsia="宋体" w:cs="宋体"/>
          <w:color w:val="000000" w:themeColor="text1"/>
          <w:sz w:val="24"/>
          <w:szCs w:val="21"/>
          <w:highlight w:val="none"/>
          <w14:textFill>
            <w14:solidFill>
              <w14:schemeClr w14:val="tx1"/>
            </w14:solidFill>
          </w14:textFill>
        </w:rPr>
      </w:pPr>
      <w:r>
        <w:rPr>
          <w:rFonts w:hint="eastAsia" w:ascii="宋体" w:hAnsi="宋体" w:eastAsia="宋体" w:cs="宋体"/>
          <w:color w:val="000000" w:themeColor="text1"/>
          <w:sz w:val="24"/>
          <w:szCs w:val="21"/>
          <w:highlight w:val="none"/>
          <w14:textFill>
            <w14:solidFill>
              <w14:schemeClr w14:val="tx1"/>
            </w14:solidFill>
          </w14:textFill>
        </w:rPr>
        <w:t>12.2</w:t>
      </w:r>
      <w:r>
        <w:rPr>
          <w:rFonts w:hint="eastAsia" w:ascii="宋体" w:hAnsi="宋体" w:eastAsia="宋体" w:cs="宋体"/>
          <w:bCs/>
          <w:color w:val="000000" w:themeColor="text1"/>
          <w:sz w:val="24"/>
          <w:szCs w:val="21"/>
          <w:highlight w:val="none"/>
          <w14:textFill>
            <w14:solidFill>
              <w14:schemeClr w14:val="tx1"/>
            </w14:solidFill>
          </w14:textFill>
        </w:rPr>
        <w:t>磋商货币。响应文件中的单价和总价无特殊规定的采用人民币报价，以元为单位标注。</w:t>
      </w:r>
      <w:r>
        <w:rPr>
          <w:rFonts w:hint="eastAsia" w:ascii="宋体" w:hAnsi="宋体" w:eastAsia="宋体" w:cs="宋体"/>
          <w:color w:val="000000" w:themeColor="text1"/>
          <w:sz w:val="24"/>
          <w:szCs w:val="21"/>
          <w:highlight w:val="none"/>
          <w14:textFill>
            <w14:solidFill>
              <w14:schemeClr w14:val="tx1"/>
            </w14:solidFill>
          </w14:textFill>
        </w:rPr>
        <w:t>磋商文件中另有规定的按规定执行。</w:t>
      </w:r>
    </w:p>
    <w:p w14:paraId="0D535F4D">
      <w:pPr>
        <w:pageBreakBefore w:val="0"/>
        <w:widowControl w:val="0"/>
        <w:spacing w:line="400" w:lineRule="exact"/>
        <w:ind w:firstLine="480"/>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12.</w:t>
      </w:r>
      <w:r>
        <w:rPr>
          <w:rFonts w:hint="eastAsia" w:ascii="宋体" w:hAnsi="宋体" w:eastAsia="宋体" w:cs="宋体"/>
          <w:bCs/>
          <w:color w:val="000000" w:themeColor="text1"/>
          <w:sz w:val="24"/>
          <w:highlight w:val="none"/>
          <w:lang w:val="en-US" w:eastAsia="zh-CN"/>
          <w14:textFill>
            <w14:solidFill>
              <w14:schemeClr w14:val="tx1"/>
            </w14:solidFill>
          </w14:textFill>
        </w:rPr>
        <w:t>3</w:t>
      </w:r>
      <w:r>
        <w:rPr>
          <w:rFonts w:hint="eastAsia" w:ascii="宋体" w:hAnsi="宋体" w:eastAsia="宋体" w:cs="宋体"/>
          <w:bCs/>
          <w:color w:val="000000" w:themeColor="text1"/>
          <w:sz w:val="24"/>
          <w:highlight w:val="none"/>
          <w14:textFill>
            <w14:solidFill>
              <w14:schemeClr w14:val="tx1"/>
            </w14:solidFill>
          </w14:textFill>
        </w:rPr>
        <w:t>本项目不接受备选的投标方案或有选择的报价，只允许有一个报价。供应商响应文件中的报价作为首次报价，不公开；以最后报价作为评审价</w:t>
      </w:r>
      <w:r>
        <w:rPr>
          <w:rFonts w:hint="eastAsia" w:ascii="宋体" w:hAnsi="宋体" w:eastAsia="宋体" w:cs="宋体"/>
          <w:bCs/>
          <w:color w:val="000000" w:themeColor="text1"/>
          <w:sz w:val="24"/>
          <w:highlight w:val="none"/>
          <w:lang w:eastAsia="zh-CN"/>
          <w14:textFill>
            <w14:solidFill>
              <w14:schemeClr w14:val="tx1"/>
            </w14:solidFill>
          </w14:textFill>
        </w:rPr>
        <w:t>。</w:t>
      </w:r>
      <w:r>
        <w:rPr>
          <w:rFonts w:hint="eastAsia" w:ascii="宋体" w:hAnsi="宋体" w:eastAsia="宋体" w:cs="宋体"/>
          <w:bCs/>
          <w:color w:val="000000" w:themeColor="text1"/>
          <w:sz w:val="24"/>
          <w:highlight w:val="none"/>
          <w14:textFill>
            <w14:solidFill>
              <w14:schemeClr w14:val="tx1"/>
            </w14:solidFill>
          </w14:textFill>
        </w:rPr>
        <w:t>投标报价内容包括：完成本项目所涉及的一切相关费用。</w:t>
      </w:r>
    </w:p>
    <w:p w14:paraId="703E324F">
      <w:pPr>
        <w:keepNext/>
        <w:keepLines/>
        <w:pageBreakBefore w:val="0"/>
        <w:widowControl w:val="0"/>
        <w:spacing w:line="400" w:lineRule="exact"/>
        <w:ind w:firstLine="420"/>
        <w:outlineLvl w:val="3"/>
        <w:rPr>
          <w:rFonts w:hint="eastAsia" w:ascii="宋体" w:hAnsi="宋体" w:eastAsia="宋体" w:cs="宋体"/>
          <w:color w:val="000000" w:themeColor="text1"/>
          <w:sz w:val="28"/>
          <w:szCs w:val="28"/>
          <w:highlight w:val="none"/>
          <w14:textFill>
            <w14:solidFill>
              <w14:schemeClr w14:val="tx1"/>
            </w14:solidFill>
          </w14:textFill>
        </w:rPr>
      </w:pPr>
      <w:bookmarkStart w:id="103" w:name="_Hlt26670482"/>
      <w:bookmarkEnd w:id="103"/>
      <w:bookmarkStart w:id="104" w:name="_Hlt26954731"/>
      <w:bookmarkEnd w:id="104"/>
      <w:bookmarkStart w:id="105" w:name="_Hlt26670486"/>
      <w:bookmarkEnd w:id="105"/>
      <w:bookmarkStart w:id="106" w:name="_Hlt26954846"/>
      <w:bookmarkEnd w:id="106"/>
      <w:bookmarkStart w:id="107" w:name="_Hlt26954848"/>
      <w:bookmarkEnd w:id="107"/>
      <w:r>
        <w:rPr>
          <w:rFonts w:hint="eastAsia" w:ascii="宋体" w:hAnsi="宋体" w:eastAsia="宋体" w:cs="宋体"/>
          <w:color w:val="000000" w:themeColor="text1"/>
          <w:sz w:val="28"/>
          <w:szCs w:val="28"/>
          <w:highlight w:val="none"/>
          <w14:textFill>
            <w14:solidFill>
              <w14:schemeClr w14:val="tx1"/>
            </w14:solidFill>
          </w14:textFill>
        </w:rPr>
        <w:t>1</w:t>
      </w:r>
      <w:r>
        <w:rPr>
          <w:rFonts w:hint="eastAsia" w:ascii="宋体" w:hAnsi="宋体" w:eastAsia="宋体" w:cs="宋体"/>
          <w:color w:val="000000" w:themeColor="text1"/>
          <w:sz w:val="28"/>
          <w:szCs w:val="28"/>
          <w:highlight w:val="none"/>
          <w:lang w:eastAsia="zh-CN"/>
          <w14:textFill>
            <w14:solidFill>
              <w14:schemeClr w14:val="tx1"/>
            </w14:solidFill>
          </w14:textFill>
        </w:rPr>
        <w:t>3.</w:t>
      </w:r>
      <w:r>
        <w:rPr>
          <w:rFonts w:hint="eastAsia" w:ascii="宋体" w:hAnsi="宋体" w:eastAsia="宋体" w:cs="宋体"/>
          <w:color w:val="000000" w:themeColor="text1"/>
          <w:sz w:val="28"/>
          <w:szCs w:val="28"/>
          <w:highlight w:val="none"/>
          <w14:textFill>
            <w14:solidFill>
              <w14:schemeClr w14:val="tx1"/>
            </w14:solidFill>
          </w14:textFill>
        </w:rPr>
        <w:t>技术要求响应及偏离表</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14:textFill>
            <w14:solidFill>
              <w14:schemeClr w14:val="tx1"/>
            </w14:solidFill>
          </w14:textFill>
        </w:rPr>
        <w:t>商务要求响应及偏离表</w:t>
      </w:r>
    </w:p>
    <w:p w14:paraId="58495E79">
      <w:pPr>
        <w:pageBreakBefore w:val="0"/>
        <w:widowControl w:val="0"/>
        <w:spacing w:line="400" w:lineRule="exact"/>
        <w:ind w:firstLine="480"/>
        <w:rPr>
          <w:rFonts w:hint="eastAsia" w:ascii="宋体" w:hAnsi="宋体" w:eastAsia="宋体" w:cs="宋体"/>
          <w:color w:val="000000" w:themeColor="text1"/>
          <w:sz w:val="24"/>
          <w:szCs w:val="21"/>
          <w:highlight w:val="none"/>
          <w:lang w:val="zh-CN"/>
          <w14:textFill>
            <w14:solidFill>
              <w14:schemeClr w14:val="tx1"/>
            </w14:solidFill>
          </w14:textFill>
        </w:rPr>
      </w:pPr>
      <w:r>
        <w:rPr>
          <w:rFonts w:hint="eastAsia" w:ascii="宋体" w:hAnsi="宋体" w:eastAsia="宋体" w:cs="宋体"/>
          <w:bCs/>
          <w:color w:val="000000" w:themeColor="text1"/>
          <w:sz w:val="24"/>
          <w:szCs w:val="21"/>
          <w:highlight w:val="none"/>
          <w:lang w:val="zh-CN"/>
          <w14:textFill>
            <w14:solidFill>
              <w14:schemeClr w14:val="tx1"/>
            </w14:solidFill>
          </w14:textFill>
        </w:rPr>
        <w:t>13.1</w:t>
      </w:r>
      <w:r>
        <w:rPr>
          <w:rFonts w:hint="eastAsia" w:ascii="宋体" w:hAnsi="宋体" w:eastAsia="宋体" w:cs="宋体"/>
          <w:color w:val="000000" w:themeColor="text1"/>
          <w:sz w:val="24"/>
          <w:szCs w:val="21"/>
          <w:highlight w:val="none"/>
          <w:lang w:val="zh-CN"/>
          <w14:textFill>
            <w14:solidFill>
              <w14:schemeClr w14:val="tx1"/>
            </w14:solidFill>
          </w14:textFill>
        </w:rPr>
        <w:t>供应商需对磋商文件中的技术要求与商务要求逐项作出响应或偏离，并说明原因。</w:t>
      </w:r>
    </w:p>
    <w:p w14:paraId="62B4E85D">
      <w:pPr>
        <w:pageBreakBefore w:val="0"/>
        <w:widowControl w:val="0"/>
        <w:spacing w:line="400" w:lineRule="exact"/>
        <w:ind w:firstLine="480"/>
        <w:rPr>
          <w:rFonts w:hint="eastAsia" w:ascii="宋体" w:hAnsi="宋体" w:eastAsia="宋体" w:cs="宋体"/>
          <w:color w:val="000000" w:themeColor="text1"/>
          <w:sz w:val="24"/>
          <w:szCs w:val="21"/>
          <w:highlight w:val="none"/>
          <w:lang w:val="zh-CN"/>
          <w14:textFill>
            <w14:solidFill>
              <w14:schemeClr w14:val="tx1"/>
            </w14:solidFill>
          </w14:textFill>
        </w:rPr>
      </w:pPr>
      <w:r>
        <w:rPr>
          <w:rFonts w:hint="eastAsia" w:ascii="宋体" w:hAnsi="宋体" w:eastAsia="宋体" w:cs="宋体"/>
          <w:color w:val="000000" w:themeColor="text1"/>
          <w:sz w:val="24"/>
          <w:szCs w:val="21"/>
          <w:highlight w:val="none"/>
          <w:lang w:val="zh-CN"/>
          <w14:textFill>
            <w14:solidFill>
              <w14:schemeClr w14:val="tx1"/>
            </w14:solidFill>
          </w14:textFill>
        </w:rPr>
        <w:t>13.2供应商可在响应文件中提供认为需要的其他技术文件或说明。</w:t>
      </w:r>
    </w:p>
    <w:p w14:paraId="62193CE2">
      <w:pPr>
        <w:keepNext/>
        <w:keepLines/>
        <w:pageBreakBefore w:val="0"/>
        <w:widowControl w:val="0"/>
        <w:spacing w:line="400" w:lineRule="exact"/>
        <w:ind w:firstLine="420"/>
        <w:outlineLvl w:val="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1</w:t>
      </w:r>
      <w:r>
        <w:rPr>
          <w:rFonts w:hint="eastAsia" w:ascii="宋体" w:hAnsi="宋体" w:eastAsia="宋体" w:cs="宋体"/>
          <w:color w:val="000000" w:themeColor="text1"/>
          <w:sz w:val="28"/>
          <w:szCs w:val="28"/>
          <w:highlight w:val="none"/>
          <w:lang w:eastAsia="zh-CN"/>
          <w14:textFill>
            <w14:solidFill>
              <w14:schemeClr w14:val="tx1"/>
            </w14:solidFill>
          </w14:textFill>
        </w:rPr>
        <w:t>4.</w:t>
      </w:r>
      <w:r>
        <w:rPr>
          <w:rFonts w:hint="eastAsia" w:ascii="宋体" w:hAnsi="宋体" w:eastAsia="宋体" w:cs="宋体"/>
          <w:color w:val="000000" w:themeColor="text1"/>
          <w:sz w:val="28"/>
          <w:szCs w:val="28"/>
          <w:highlight w:val="none"/>
          <w14:textFill>
            <w14:solidFill>
              <w14:schemeClr w14:val="tx1"/>
            </w14:solidFill>
          </w14:textFill>
        </w:rPr>
        <w:t>服务承诺</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14:textFill>
            <w14:solidFill>
              <w14:schemeClr w14:val="tx1"/>
            </w14:solidFill>
          </w14:textFill>
        </w:rPr>
        <w:t>培训计划</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14:textFill>
            <w14:solidFill>
              <w14:schemeClr w14:val="tx1"/>
            </w14:solidFill>
          </w14:textFill>
        </w:rPr>
        <w:t>人员安排及其他</w:t>
      </w:r>
    </w:p>
    <w:p w14:paraId="3A5BD033">
      <w:pPr>
        <w:pageBreakBefore w:val="0"/>
        <w:widowControl w:val="0"/>
        <w:spacing w:line="40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14.1</w:t>
      </w:r>
      <w:r>
        <w:rPr>
          <w:rFonts w:hint="eastAsia" w:ascii="宋体" w:hAnsi="宋体" w:eastAsia="宋体" w:cs="宋体"/>
          <w:color w:val="000000" w:themeColor="text1"/>
          <w:sz w:val="24"/>
          <w:szCs w:val="24"/>
          <w:highlight w:val="none"/>
          <w14:textFill>
            <w14:solidFill>
              <w14:schemeClr w14:val="tx1"/>
            </w14:solidFill>
          </w14:textFill>
        </w:rPr>
        <w:t>供应商需根据磋商文件要求提供有关售后服务的管理制度，售后服务机构的分布情况，售后服务人员的数量</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素质</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技术水平及售后服务的反应能力等。</w:t>
      </w:r>
    </w:p>
    <w:p w14:paraId="6B7316DB">
      <w:pPr>
        <w:pageBreakBefore w:val="0"/>
        <w:widowControl w:val="0"/>
        <w:spacing w:line="40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14.2供应商需根据磋商文件要求提供培训计划。</w:t>
      </w:r>
    </w:p>
    <w:p w14:paraId="3A725489">
      <w:pPr>
        <w:pageBreakBefore w:val="0"/>
        <w:widowControl w:val="0"/>
        <w:spacing w:line="40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14.3供应商需根据磋商文件要求提供</w:t>
      </w:r>
      <w:r>
        <w:rPr>
          <w:rFonts w:hint="eastAsia" w:ascii="宋体" w:hAnsi="宋体" w:eastAsia="宋体" w:cs="宋体"/>
          <w:color w:val="000000" w:themeColor="text1"/>
          <w:sz w:val="24"/>
          <w:szCs w:val="21"/>
          <w:highlight w:val="none"/>
          <w:lang w:val="zh-CN"/>
          <w14:textFill>
            <w14:solidFill>
              <w14:schemeClr w14:val="tx1"/>
            </w14:solidFill>
          </w14:textFill>
        </w:rPr>
        <w:t>磋商响应标的的主要组成部分、功能设计、实现思路及关键技术等。</w:t>
      </w:r>
    </w:p>
    <w:p w14:paraId="6AE63CB5">
      <w:pPr>
        <w:keepNext/>
        <w:keepLines/>
        <w:pageBreakBefore w:val="0"/>
        <w:widowControl w:val="0"/>
        <w:spacing w:line="400" w:lineRule="exact"/>
        <w:ind w:firstLine="420"/>
        <w:outlineLvl w:val="3"/>
        <w:rPr>
          <w:rFonts w:hint="eastAsia" w:ascii="宋体" w:hAnsi="宋体" w:eastAsia="宋体" w:cs="宋体"/>
          <w:color w:val="000000" w:themeColor="text1"/>
          <w:sz w:val="28"/>
          <w:szCs w:val="28"/>
          <w:highlight w:val="none"/>
          <w14:textFill>
            <w14:solidFill>
              <w14:schemeClr w14:val="tx1"/>
            </w14:solidFill>
          </w14:textFill>
        </w:rPr>
      </w:pPr>
      <w:bookmarkStart w:id="108" w:name="_Toc49090510"/>
      <w:bookmarkStart w:id="109" w:name="_Toc14577359"/>
      <w:r>
        <w:rPr>
          <w:rFonts w:hint="eastAsia" w:ascii="宋体" w:hAnsi="宋体" w:eastAsia="宋体" w:cs="宋体"/>
          <w:color w:val="000000" w:themeColor="text1"/>
          <w:sz w:val="28"/>
          <w:szCs w:val="28"/>
          <w:highlight w:val="none"/>
          <w14:textFill>
            <w14:solidFill>
              <w14:schemeClr w14:val="tx1"/>
            </w14:solidFill>
          </w14:textFill>
        </w:rPr>
        <w:t>1</w:t>
      </w:r>
      <w:r>
        <w:rPr>
          <w:rFonts w:hint="eastAsia" w:ascii="宋体" w:hAnsi="宋体" w:eastAsia="宋体" w:cs="宋体"/>
          <w:color w:val="000000" w:themeColor="text1"/>
          <w:sz w:val="28"/>
          <w:szCs w:val="28"/>
          <w:highlight w:val="none"/>
          <w:lang w:eastAsia="zh-CN"/>
          <w14:textFill>
            <w14:solidFill>
              <w14:schemeClr w14:val="tx1"/>
            </w14:solidFill>
          </w14:textFill>
        </w:rPr>
        <w:t>5.</w:t>
      </w:r>
      <w:r>
        <w:rPr>
          <w:rFonts w:hint="eastAsia" w:ascii="宋体" w:hAnsi="宋体" w:eastAsia="宋体" w:cs="宋体"/>
          <w:color w:val="000000" w:themeColor="text1"/>
          <w:sz w:val="28"/>
          <w:szCs w:val="28"/>
          <w:highlight w:val="none"/>
          <w14:textFill>
            <w14:solidFill>
              <w14:schemeClr w14:val="tx1"/>
            </w14:solidFill>
          </w14:textFill>
        </w:rPr>
        <w:t>磋商响应函</w:t>
      </w:r>
    </w:p>
    <w:p w14:paraId="2F4D386F">
      <w:pPr>
        <w:pageBreakBefore w:val="0"/>
        <w:widowControl w:val="0"/>
        <w:spacing w:line="400" w:lineRule="exact"/>
        <w:ind w:firstLine="480"/>
        <w:rPr>
          <w:rFonts w:hint="eastAsia" w:ascii="宋体" w:hAnsi="宋体" w:eastAsia="宋体" w:cs="宋体"/>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15.1</w:t>
      </w:r>
      <w:r>
        <w:rPr>
          <w:rFonts w:hint="eastAsia" w:ascii="宋体" w:hAnsi="宋体" w:eastAsia="宋体" w:cs="宋体"/>
          <w:color w:val="000000" w:themeColor="text1"/>
          <w:sz w:val="24"/>
          <w:szCs w:val="21"/>
          <w:highlight w:val="none"/>
          <w14:textFill>
            <w14:solidFill>
              <w14:schemeClr w14:val="tx1"/>
            </w14:solidFill>
          </w14:textFill>
        </w:rPr>
        <w:t>供应商应按照磋商文件中提供的格式完整</w:t>
      </w:r>
      <w:r>
        <w:rPr>
          <w:rFonts w:hint="eastAsia" w:ascii="宋体" w:hAnsi="宋体" w:eastAsia="宋体" w:cs="宋体"/>
          <w:color w:val="000000" w:themeColor="text1"/>
          <w:sz w:val="24"/>
          <w:szCs w:val="21"/>
          <w:highlight w:val="none"/>
          <w:lang w:eastAsia="zh-CN"/>
          <w14:textFill>
            <w14:solidFill>
              <w14:schemeClr w14:val="tx1"/>
            </w14:solidFill>
          </w14:textFill>
        </w:rPr>
        <w:t>、</w:t>
      </w:r>
      <w:r>
        <w:rPr>
          <w:rFonts w:hint="eastAsia" w:ascii="宋体" w:hAnsi="宋体" w:eastAsia="宋体" w:cs="宋体"/>
          <w:color w:val="000000" w:themeColor="text1"/>
          <w:sz w:val="24"/>
          <w:szCs w:val="21"/>
          <w:highlight w:val="none"/>
          <w14:textFill>
            <w14:solidFill>
              <w14:schemeClr w14:val="tx1"/>
            </w14:solidFill>
          </w14:textFill>
        </w:rPr>
        <w:t>正确填写磋商响应函。</w:t>
      </w:r>
      <w:bookmarkEnd w:id="108"/>
      <w:bookmarkEnd w:id="109"/>
    </w:p>
    <w:p w14:paraId="2E94A3D4">
      <w:pPr>
        <w:keepNext/>
        <w:keepLines/>
        <w:pageBreakBefore w:val="0"/>
        <w:widowControl w:val="0"/>
        <w:spacing w:line="400" w:lineRule="exact"/>
        <w:ind w:firstLine="420"/>
        <w:outlineLvl w:val="3"/>
        <w:rPr>
          <w:rFonts w:hint="eastAsia" w:ascii="宋体" w:hAnsi="宋体" w:eastAsia="宋体" w:cs="宋体"/>
          <w:color w:val="000000" w:themeColor="text1"/>
          <w:sz w:val="28"/>
          <w:szCs w:val="28"/>
          <w:highlight w:val="none"/>
          <w14:textFill>
            <w14:solidFill>
              <w14:schemeClr w14:val="tx1"/>
            </w14:solidFill>
          </w14:textFill>
        </w:rPr>
      </w:pPr>
      <w:bookmarkStart w:id="110" w:name="_Toc14577360"/>
      <w:bookmarkStart w:id="111" w:name="_Toc49090511"/>
      <w:r>
        <w:rPr>
          <w:rFonts w:hint="eastAsia" w:ascii="宋体" w:hAnsi="宋体" w:eastAsia="宋体" w:cs="宋体"/>
          <w:color w:val="000000" w:themeColor="text1"/>
          <w:sz w:val="28"/>
          <w:szCs w:val="28"/>
          <w:highlight w:val="none"/>
          <w14:textFill>
            <w14:solidFill>
              <w14:schemeClr w14:val="tx1"/>
            </w14:solidFill>
          </w14:textFill>
        </w:rPr>
        <w:t>1</w:t>
      </w:r>
      <w:r>
        <w:rPr>
          <w:rFonts w:hint="eastAsia" w:ascii="宋体" w:hAnsi="宋体" w:eastAsia="宋体" w:cs="宋体"/>
          <w:color w:val="000000" w:themeColor="text1"/>
          <w:sz w:val="28"/>
          <w:szCs w:val="28"/>
          <w:highlight w:val="none"/>
          <w:lang w:eastAsia="zh-CN"/>
          <w14:textFill>
            <w14:solidFill>
              <w14:schemeClr w14:val="tx1"/>
            </w14:solidFill>
          </w14:textFill>
        </w:rPr>
        <w:t>6.</w:t>
      </w:r>
      <w:r>
        <w:rPr>
          <w:rFonts w:hint="eastAsia" w:ascii="宋体" w:hAnsi="宋体" w:eastAsia="宋体" w:cs="宋体"/>
          <w:color w:val="000000" w:themeColor="text1"/>
          <w:sz w:val="28"/>
          <w:szCs w:val="28"/>
          <w:highlight w:val="none"/>
          <w14:textFill>
            <w14:solidFill>
              <w14:schemeClr w14:val="tx1"/>
            </w14:solidFill>
          </w14:textFill>
        </w:rPr>
        <w:t>磋商有效期</w:t>
      </w:r>
      <w:bookmarkEnd w:id="110"/>
      <w:bookmarkEnd w:id="111"/>
    </w:p>
    <w:p w14:paraId="65EA0A7E">
      <w:pPr>
        <w:pageBreakBefore w:val="0"/>
        <w:widowControl w:val="0"/>
        <w:spacing w:line="400" w:lineRule="exact"/>
        <w:ind w:firstLine="480"/>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16.1磋商有效期为提交响应文件截止之日后</w:t>
      </w:r>
      <w:r>
        <w:rPr>
          <w:rFonts w:hint="eastAsia" w:ascii="宋体" w:hAnsi="宋体" w:eastAsia="宋体" w:cs="宋体"/>
          <w:b/>
          <w:color w:val="000000" w:themeColor="text1"/>
          <w:sz w:val="24"/>
          <w:szCs w:val="21"/>
          <w:highlight w:val="none"/>
          <w:u w:val="single"/>
          <w14:textFill>
            <w14:solidFill>
              <w14:schemeClr w14:val="tx1"/>
            </w14:solidFill>
          </w14:textFill>
        </w:rPr>
        <w:t>六十（60）天</w:t>
      </w:r>
      <w:r>
        <w:rPr>
          <w:rFonts w:hint="eastAsia" w:ascii="宋体" w:hAnsi="宋体" w:eastAsia="宋体" w:cs="宋体"/>
          <w:bCs/>
          <w:color w:val="000000" w:themeColor="text1"/>
          <w:sz w:val="24"/>
          <w:szCs w:val="21"/>
          <w:highlight w:val="none"/>
          <w14:textFill>
            <w14:solidFill>
              <w14:schemeClr w14:val="tx1"/>
            </w14:solidFill>
          </w14:textFill>
        </w:rPr>
        <w:t>。磋商有效期比规定短的将被视为非实质性响应磋商文件而予以拒绝。</w:t>
      </w:r>
    </w:p>
    <w:p w14:paraId="6C06B007">
      <w:pPr>
        <w:keepNext/>
        <w:keepLines/>
        <w:pageBreakBefore w:val="0"/>
        <w:widowControl w:val="0"/>
        <w:spacing w:line="400" w:lineRule="exact"/>
        <w:ind w:firstLine="420"/>
        <w:outlineLvl w:val="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1</w:t>
      </w:r>
      <w:r>
        <w:rPr>
          <w:rFonts w:hint="eastAsia" w:ascii="宋体" w:hAnsi="宋体" w:eastAsia="宋体" w:cs="宋体"/>
          <w:color w:val="000000" w:themeColor="text1"/>
          <w:sz w:val="28"/>
          <w:szCs w:val="28"/>
          <w:highlight w:val="none"/>
          <w:lang w:eastAsia="zh-CN"/>
          <w14:textFill>
            <w14:solidFill>
              <w14:schemeClr w14:val="tx1"/>
            </w14:solidFill>
          </w14:textFill>
        </w:rPr>
        <w:t>7.</w:t>
      </w:r>
      <w:r>
        <w:rPr>
          <w:rFonts w:hint="eastAsia" w:ascii="宋体" w:hAnsi="宋体" w:eastAsia="宋体" w:cs="宋体"/>
          <w:color w:val="000000" w:themeColor="text1"/>
          <w:sz w:val="28"/>
          <w:szCs w:val="28"/>
          <w:highlight w:val="none"/>
          <w14:textFill>
            <w14:solidFill>
              <w14:schemeClr w14:val="tx1"/>
            </w14:solidFill>
          </w14:textFill>
        </w:rPr>
        <w:t>磋商有效期的延长</w:t>
      </w:r>
    </w:p>
    <w:p w14:paraId="07F1B480">
      <w:pPr>
        <w:pageBreakBefore w:val="0"/>
        <w:widowControl w:val="0"/>
        <w:spacing w:line="400" w:lineRule="exact"/>
        <w:ind w:firstLine="480"/>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17.1在特殊情况下，</w:t>
      </w:r>
      <w:r>
        <w:rPr>
          <w:rFonts w:hint="eastAsia" w:ascii="宋体" w:hAnsi="宋体" w:eastAsia="宋体" w:cs="宋体"/>
          <w:color w:val="000000" w:themeColor="text1"/>
          <w:sz w:val="24"/>
          <w:szCs w:val="21"/>
          <w:highlight w:val="none"/>
          <w14:textFill>
            <w14:solidFill>
              <w14:schemeClr w14:val="tx1"/>
            </w14:solidFill>
          </w14:textFill>
        </w:rPr>
        <w:t>采购代理机构</w:t>
      </w:r>
      <w:r>
        <w:rPr>
          <w:rFonts w:hint="eastAsia" w:ascii="宋体" w:hAnsi="宋体" w:eastAsia="宋体" w:cs="宋体"/>
          <w:bCs/>
          <w:color w:val="000000" w:themeColor="text1"/>
          <w:sz w:val="24"/>
          <w:szCs w:val="21"/>
          <w:highlight w:val="none"/>
          <w14:textFill>
            <w14:solidFill>
              <w14:schemeClr w14:val="tx1"/>
            </w14:solidFill>
          </w14:textFill>
        </w:rPr>
        <w:t>于原磋商有效期满之前，可向供应商提出延长磋商有效期的要求。这种要求与答复均应采用书面形式。供应商可以拒绝</w:t>
      </w:r>
      <w:r>
        <w:rPr>
          <w:rFonts w:hint="eastAsia" w:ascii="宋体" w:hAnsi="宋体" w:eastAsia="宋体" w:cs="宋体"/>
          <w:color w:val="000000" w:themeColor="text1"/>
          <w:sz w:val="24"/>
          <w:szCs w:val="21"/>
          <w:highlight w:val="none"/>
          <w14:textFill>
            <w14:solidFill>
              <w14:schemeClr w14:val="tx1"/>
            </w14:solidFill>
          </w14:textFill>
        </w:rPr>
        <w:t>采购代理机构</w:t>
      </w:r>
      <w:r>
        <w:rPr>
          <w:rFonts w:hint="eastAsia" w:ascii="宋体" w:hAnsi="宋体" w:eastAsia="宋体" w:cs="宋体"/>
          <w:bCs/>
          <w:color w:val="000000" w:themeColor="text1"/>
          <w:sz w:val="24"/>
          <w:szCs w:val="21"/>
          <w:highlight w:val="none"/>
          <w14:textFill>
            <w14:solidFill>
              <w14:schemeClr w14:val="tx1"/>
            </w14:solidFill>
          </w14:textFill>
        </w:rPr>
        <w:t>的这一要求而放弃磋商，同意延长磋商有效期的供应商既不能要求也不允许修改其响应文件。</w:t>
      </w:r>
      <w:r>
        <w:rPr>
          <w:rFonts w:hint="eastAsia" w:ascii="宋体" w:hAnsi="宋体" w:eastAsia="宋体" w:cs="宋体"/>
          <w:color w:val="000000" w:themeColor="text1"/>
          <w:sz w:val="24"/>
          <w:szCs w:val="24"/>
          <w:highlight w:val="none"/>
          <w14:textFill>
            <w14:solidFill>
              <w14:schemeClr w14:val="tx1"/>
            </w14:solidFill>
          </w14:textFill>
        </w:rPr>
        <w:t>受磋商有效期约束的所有权利与义务均延长至新的有效期</w:t>
      </w:r>
      <w:r>
        <w:rPr>
          <w:rFonts w:hint="eastAsia" w:ascii="宋体" w:hAnsi="宋体" w:eastAsia="宋体" w:cs="宋体"/>
          <w:bCs/>
          <w:color w:val="000000" w:themeColor="text1"/>
          <w:sz w:val="24"/>
          <w:szCs w:val="21"/>
          <w:highlight w:val="none"/>
          <w14:textFill>
            <w14:solidFill>
              <w14:schemeClr w14:val="tx1"/>
            </w14:solidFill>
          </w14:textFill>
        </w:rPr>
        <w:t>。</w:t>
      </w:r>
    </w:p>
    <w:p w14:paraId="18F73EA9">
      <w:pPr>
        <w:pageBreakBefore w:val="0"/>
        <w:widowControl w:val="0"/>
        <w:spacing w:line="400" w:lineRule="exact"/>
        <w:ind w:firstLine="480"/>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17.2</w:t>
      </w:r>
      <w:r>
        <w:rPr>
          <w:rFonts w:hint="eastAsia" w:ascii="宋体" w:hAnsi="宋体" w:eastAsia="宋体" w:cs="宋体"/>
          <w:color w:val="000000" w:themeColor="text1"/>
          <w:sz w:val="24"/>
          <w:highlight w:val="none"/>
          <w:lang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的响应文件作为项目合同的附件，其有效期至</w:t>
      </w:r>
      <w:r>
        <w:rPr>
          <w:rFonts w:hint="eastAsia" w:ascii="宋体" w:hAnsi="宋体" w:eastAsia="宋体" w:cs="宋体"/>
          <w:color w:val="000000" w:themeColor="text1"/>
          <w:sz w:val="24"/>
          <w:highlight w:val="none"/>
          <w:lang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全部合同义务履行完毕为止。</w:t>
      </w:r>
    </w:p>
    <w:p w14:paraId="01BBFDA1">
      <w:pPr>
        <w:keepNext/>
        <w:keepLines/>
        <w:pageBreakBefore w:val="0"/>
        <w:widowControl w:val="0"/>
        <w:spacing w:line="400" w:lineRule="exact"/>
        <w:ind w:firstLine="482"/>
        <w:outlineLvl w:val="2"/>
        <w:rPr>
          <w:rFonts w:hint="eastAsia" w:ascii="宋体" w:hAnsi="宋体" w:eastAsia="宋体" w:cs="宋体"/>
          <w:b/>
          <w:bCs/>
          <w:color w:val="000000" w:themeColor="text1"/>
          <w:sz w:val="32"/>
          <w:szCs w:val="32"/>
          <w:highlight w:val="none"/>
          <w14:textFill>
            <w14:solidFill>
              <w14:schemeClr w14:val="tx1"/>
            </w14:solidFill>
          </w14:textFill>
        </w:rPr>
      </w:pPr>
      <w:bookmarkStart w:id="112" w:name="_Hlt26954739"/>
      <w:bookmarkEnd w:id="112"/>
      <w:bookmarkStart w:id="113" w:name="_Hlt26954852"/>
      <w:bookmarkEnd w:id="113"/>
      <w:bookmarkStart w:id="114" w:name="_Toc513029224"/>
      <w:bookmarkStart w:id="115" w:name="_Toc20823296"/>
      <w:bookmarkStart w:id="116" w:name="_Toc16938540"/>
      <w:bookmarkStart w:id="117" w:name="_Toc120614217"/>
      <w:r>
        <w:rPr>
          <w:rFonts w:hint="eastAsia" w:ascii="宋体" w:hAnsi="宋体" w:eastAsia="宋体" w:cs="宋体"/>
          <w:b/>
          <w:bCs/>
          <w:color w:val="000000" w:themeColor="text1"/>
          <w:sz w:val="32"/>
          <w:szCs w:val="32"/>
          <w:highlight w:val="none"/>
          <w14:textFill>
            <w14:solidFill>
              <w14:schemeClr w14:val="tx1"/>
            </w14:solidFill>
          </w14:textFill>
        </w:rPr>
        <w:t>四</w:t>
      </w:r>
      <w:r>
        <w:rPr>
          <w:rFonts w:hint="eastAsia" w:ascii="宋体" w:hAnsi="宋体" w:eastAsia="宋体" w:cs="宋体"/>
          <w:b/>
          <w:bCs/>
          <w:color w:val="000000" w:themeColor="text1"/>
          <w:sz w:val="32"/>
          <w:szCs w:val="32"/>
          <w:highlight w:val="none"/>
          <w:lang w:eastAsia="zh-CN"/>
          <w14:textFill>
            <w14:solidFill>
              <w14:schemeClr w14:val="tx1"/>
            </w14:solidFill>
          </w14:textFill>
        </w:rPr>
        <w:t>、</w:t>
      </w:r>
      <w:r>
        <w:rPr>
          <w:rFonts w:hint="eastAsia" w:ascii="宋体" w:hAnsi="宋体" w:eastAsia="宋体" w:cs="宋体"/>
          <w:b/>
          <w:bCs/>
          <w:color w:val="000000" w:themeColor="text1"/>
          <w:sz w:val="32"/>
          <w:szCs w:val="32"/>
          <w:highlight w:val="none"/>
          <w14:textFill>
            <w14:solidFill>
              <w14:schemeClr w14:val="tx1"/>
            </w14:solidFill>
          </w14:textFill>
        </w:rPr>
        <w:t>响应文件的递交</w:t>
      </w:r>
      <w:bookmarkEnd w:id="114"/>
      <w:bookmarkEnd w:id="115"/>
      <w:bookmarkEnd w:id="116"/>
      <w:bookmarkEnd w:id="117"/>
    </w:p>
    <w:p w14:paraId="17E6249E">
      <w:pPr>
        <w:keepNext/>
        <w:keepLines/>
        <w:pageBreakBefore w:val="0"/>
        <w:widowControl w:val="0"/>
        <w:spacing w:line="400" w:lineRule="exact"/>
        <w:ind w:firstLine="560"/>
        <w:outlineLvl w:val="3"/>
        <w:rPr>
          <w:rFonts w:hint="eastAsia" w:ascii="宋体" w:hAnsi="宋体" w:eastAsia="宋体" w:cs="宋体"/>
          <w:color w:val="000000" w:themeColor="text1"/>
          <w:sz w:val="28"/>
          <w:szCs w:val="28"/>
          <w:highlight w:val="none"/>
          <w14:textFill>
            <w14:solidFill>
              <w14:schemeClr w14:val="tx1"/>
            </w14:solidFill>
          </w14:textFill>
        </w:rPr>
      </w:pPr>
      <w:bookmarkStart w:id="118" w:name="_Toc16938541"/>
      <w:bookmarkStart w:id="119" w:name="_Toc462564084"/>
      <w:bookmarkStart w:id="120" w:name="_Toc513029225"/>
      <w:bookmarkStart w:id="121" w:name="_Toc20823297"/>
      <w:r>
        <w:rPr>
          <w:rFonts w:hint="eastAsia" w:ascii="宋体" w:hAnsi="宋体" w:eastAsia="宋体" w:cs="宋体"/>
          <w:color w:val="000000" w:themeColor="text1"/>
          <w:sz w:val="28"/>
          <w:szCs w:val="28"/>
          <w:highlight w:val="none"/>
          <w14:textFill>
            <w14:solidFill>
              <w14:schemeClr w14:val="tx1"/>
            </w14:solidFill>
          </w14:textFill>
        </w:rPr>
        <w:t>18</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14:textFill>
            <w14:solidFill>
              <w14:schemeClr w14:val="tx1"/>
            </w14:solidFill>
          </w14:textFill>
        </w:rPr>
        <w:t>电子磋商</w:t>
      </w:r>
      <w:bookmarkEnd w:id="118"/>
      <w:bookmarkEnd w:id="119"/>
      <w:bookmarkEnd w:id="120"/>
      <w:bookmarkEnd w:id="121"/>
      <w:r>
        <w:rPr>
          <w:rFonts w:hint="eastAsia" w:ascii="宋体" w:hAnsi="宋体" w:eastAsia="宋体" w:cs="宋体"/>
          <w:color w:val="000000" w:themeColor="text1"/>
          <w:sz w:val="28"/>
          <w:szCs w:val="28"/>
          <w:highlight w:val="none"/>
          <w14:textFill>
            <w14:solidFill>
              <w14:schemeClr w14:val="tx1"/>
            </w14:solidFill>
          </w14:textFill>
        </w:rPr>
        <w:t>响应文件的递交</w:t>
      </w:r>
    </w:p>
    <w:p w14:paraId="6A24EB0D">
      <w:pPr>
        <w:pageBreakBefore w:val="0"/>
        <w:widowControl w:val="0"/>
        <w:spacing w:line="400" w:lineRule="exact"/>
        <w:ind w:firstLine="600"/>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18.1供应商应当按照《操作手册》规定，在提交响应文件截止时间前制作并上传电子响应文件。</w:t>
      </w:r>
      <w:bookmarkStart w:id="122" w:name="_Toc16938542"/>
      <w:bookmarkStart w:id="123" w:name="_Toc513029226"/>
      <w:bookmarkStart w:id="124" w:name="_Toc20823298"/>
    </w:p>
    <w:p w14:paraId="5EFC182D">
      <w:pPr>
        <w:pageBreakBefore w:val="0"/>
        <w:widowControl w:val="0"/>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18.2投标人通过“苏采云”系统不见面开标大厅在线参与开标活动。（具体操作详见《“苏采云”系统投标人操作手册》，网址链接</w:t>
      </w:r>
      <w:r>
        <w:rPr>
          <w:rFonts w:hint="eastAsia" w:ascii="宋体" w:hAnsi="宋体" w:eastAsia="宋体" w:cs="宋体"/>
          <w:color w:val="000000" w:themeColor="text1"/>
          <w:sz w:val="24"/>
          <w:szCs w:val="22"/>
          <w:highlight w:val="none"/>
          <w14:textFill>
            <w14:solidFill>
              <w14:schemeClr w14:val="tx1"/>
            </w14:solidFill>
          </w14:textFill>
        </w:rPr>
        <w:t>http://www.ccgp-jiangsu.gov.cn//webfile/jiangsu/202311/1699268553318052447.pdf）</w:t>
      </w:r>
    </w:p>
    <w:p w14:paraId="7D0CDE45">
      <w:pPr>
        <w:keepNext/>
        <w:keepLines/>
        <w:pageBreakBefore w:val="0"/>
        <w:widowControl w:val="0"/>
        <w:spacing w:line="400" w:lineRule="exact"/>
        <w:ind w:firstLine="560"/>
        <w:outlineLvl w:val="3"/>
        <w:rPr>
          <w:rFonts w:hint="eastAsia" w:ascii="宋体" w:hAnsi="宋体" w:eastAsia="宋体" w:cs="宋体"/>
          <w:bCs/>
          <w:color w:val="000000" w:themeColor="text1"/>
          <w:sz w:val="24"/>
          <w:szCs w:val="28"/>
          <w:highlight w:val="none"/>
          <w14:textFill>
            <w14:solidFill>
              <w14:schemeClr w14:val="tx1"/>
            </w14:solidFill>
          </w14:textFill>
        </w:rPr>
      </w:pPr>
      <w:r>
        <w:rPr>
          <w:rFonts w:hint="eastAsia" w:ascii="宋体" w:hAnsi="宋体" w:eastAsia="宋体" w:cs="宋体"/>
          <w:bCs/>
          <w:color w:val="000000" w:themeColor="text1"/>
          <w:sz w:val="28"/>
          <w:szCs w:val="28"/>
          <w:highlight w:val="none"/>
          <w14:textFill>
            <w14:solidFill>
              <w14:schemeClr w14:val="tx1"/>
            </w14:solidFill>
          </w14:textFill>
        </w:rPr>
        <w:t>19</w:t>
      </w:r>
      <w:r>
        <w:rPr>
          <w:rFonts w:hint="eastAsia" w:ascii="宋体" w:hAnsi="宋体" w:eastAsia="宋体" w:cs="宋体"/>
          <w:bCs/>
          <w:color w:val="000000" w:themeColor="text1"/>
          <w:sz w:val="28"/>
          <w:szCs w:val="28"/>
          <w:highlight w:val="none"/>
          <w:lang w:eastAsia="zh-CN"/>
          <w14:textFill>
            <w14:solidFill>
              <w14:schemeClr w14:val="tx1"/>
            </w14:solidFill>
          </w14:textFill>
        </w:rPr>
        <w:t>.</w:t>
      </w:r>
      <w:r>
        <w:rPr>
          <w:rFonts w:hint="eastAsia" w:ascii="宋体" w:hAnsi="宋体" w:eastAsia="宋体" w:cs="宋体"/>
          <w:bCs/>
          <w:color w:val="000000" w:themeColor="text1"/>
          <w:sz w:val="28"/>
          <w:szCs w:val="28"/>
          <w:highlight w:val="none"/>
          <w14:textFill>
            <w14:solidFill>
              <w14:schemeClr w14:val="tx1"/>
            </w14:solidFill>
          </w14:textFill>
        </w:rPr>
        <w:t>提交响应文件截止时间</w:t>
      </w:r>
      <w:bookmarkEnd w:id="122"/>
      <w:bookmarkEnd w:id="123"/>
      <w:bookmarkEnd w:id="124"/>
    </w:p>
    <w:p w14:paraId="5AAB3CBC">
      <w:pPr>
        <w:pageBreakBefore w:val="0"/>
        <w:widowControl w:val="0"/>
        <w:spacing w:line="400" w:lineRule="exact"/>
        <w:ind w:firstLine="480"/>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19.1供应商上传电子响应文件的时间不得迟于磋商公告中规定的提交响应文件截止时间。</w:t>
      </w:r>
    </w:p>
    <w:p w14:paraId="3B661850">
      <w:pPr>
        <w:pageBreakBefore w:val="0"/>
        <w:widowControl w:val="0"/>
        <w:spacing w:line="400" w:lineRule="exact"/>
        <w:ind w:firstLine="480"/>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color w:val="000000" w:themeColor="text1"/>
          <w:sz w:val="24"/>
          <w:szCs w:val="21"/>
          <w:highlight w:val="none"/>
          <w14:textFill>
            <w14:solidFill>
              <w14:schemeClr w14:val="tx1"/>
            </w14:solidFill>
          </w14:textFill>
        </w:rPr>
        <w:t>19.2采购代理机构</w:t>
      </w:r>
      <w:r>
        <w:rPr>
          <w:rFonts w:hint="eastAsia" w:ascii="宋体" w:hAnsi="宋体" w:eastAsia="宋体" w:cs="宋体"/>
          <w:bCs/>
          <w:color w:val="000000" w:themeColor="text1"/>
          <w:sz w:val="24"/>
          <w:szCs w:val="21"/>
          <w:highlight w:val="none"/>
          <w14:textFill>
            <w14:solidFill>
              <w14:schemeClr w14:val="tx1"/>
            </w14:solidFill>
          </w14:textFill>
        </w:rPr>
        <w:t>可以按照规定，通过修改磋商文件酌情延长提交响应文件截止日期，在此情况下，供应商的所有权利和义务以及供应商受制的截止日期均应以延长后新的截止日期为准。</w:t>
      </w:r>
    </w:p>
    <w:p w14:paraId="6D811C0E">
      <w:pPr>
        <w:keepNext/>
        <w:keepLines/>
        <w:pageBreakBefore w:val="0"/>
        <w:widowControl w:val="0"/>
        <w:spacing w:line="400" w:lineRule="exact"/>
        <w:ind w:firstLine="420"/>
        <w:outlineLvl w:val="3"/>
        <w:rPr>
          <w:rFonts w:hint="eastAsia" w:ascii="宋体" w:hAnsi="宋体" w:eastAsia="宋体" w:cs="宋体"/>
          <w:color w:val="000000" w:themeColor="text1"/>
          <w:sz w:val="28"/>
          <w:szCs w:val="28"/>
          <w:highlight w:val="none"/>
          <w14:textFill>
            <w14:solidFill>
              <w14:schemeClr w14:val="tx1"/>
            </w14:solidFill>
          </w14:textFill>
        </w:rPr>
      </w:pPr>
      <w:bookmarkStart w:id="125" w:name="_Toc16938543"/>
      <w:bookmarkStart w:id="126" w:name="_Toc513029227"/>
      <w:bookmarkStart w:id="127" w:name="_Toc20823299"/>
      <w:r>
        <w:rPr>
          <w:rFonts w:hint="eastAsia" w:ascii="宋体" w:hAnsi="宋体" w:eastAsia="宋体" w:cs="宋体"/>
          <w:color w:val="000000" w:themeColor="text1"/>
          <w:sz w:val="28"/>
          <w:szCs w:val="28"/>
          <w:highlight w:val="none"/>
          <w14:textFill>
            <w14:solidFill>
              <w14:schemeClr w14:val="tx1"/>
            </w14:solidFill>
          </w14:textFill>
        </w:rPr>
        <w:t>20</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14:textFill>
            <w14:solidFill>
              <w14:schemeClr w14:val="tx1"/>
            </w14:solidFill>
          </w14:textFill>
        </w:rPr>
        <w:t>响应文件</w:t>
      </w:r>
      <w:bookmarkEnd w:id="125"/>
      <w:bookmarkEnd w:id="126"/>
      <w:bookmarkEnd w:id="127"/>
      <w:r>
        <w:rPr>
          <w:rFonts w:hint="eastAsia" w:ascii="宋体" w:hAnsi="宋体" w:eastAsia="宋体" w:cs="宋体"/>
          <w:color w:val="000000" w:themeColor="text1"/>
          <w:sz w:val="28"/>
          <w:szCs w:val="28"/>
          <w:highlight w:val="none"/>
          <w14:textFill>
            <w14:solidFill>
              <w14:schemeClr w14:val="tx1"/>
            </w14:solidFill>
          </w14:textFill>
        </w:rPr>
        <w:t>的拒收</w:t>
      </w:r>
    </w:p>
    <w:p w14:paraId="137A525D">
      <w:pPr>
        <w:pageBreakBefore w:val="0"/>
        <w:widowControl w:val="0"/>
        <w:spacing w:line="400" w:lineRule="exact"/>
        <w:ind w:firstLine="480"/>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20.1</w:t>
      </w:r>
      <w:r>
        <w:rPr>
          <w:rFonts w:hint="eastAsia" w:ascii="宋体" w:hAnsi="宋体" w:eastAsia="宋体" w:cs="宋体"/>
          <w:color w:val="000000" w:themeColor="text1"/>
          <w:sz w:val="24"/>
          <w:szCs w:val="21"/>
          <w:highlight w:val="none"/>
          <w14:textFill>
            <w14:solidFill>
              <w14:schemeClr w14:val="tx1"/>
            </w14:solidFill>
          </w14:textFill>
        </w:rPr>
        <w:t>采购代理机构</w:t>
      </w:r>
      <w:r>
        <w:rPr>
          <w:rFonts w:hint="eastAsia" w:ascii="宋体" w:hAnsi="宋体" w:eastAsia="宋体" w:cs="宋体"/>
          <w:bCs/>
          <w:color w:val="000000" w:themeColor="text1"/>
          <w:sz w:val="24"/>
          <w:szCs w:val="21"/>
          <w:highlight w:val="none"/>
          <w14:textFill>
            <w14:solidFill>
              <w14:schemeClr w14:val="tx1"/>
            </w14:solidFill>
          </w14:textFill>
        </w:rPr>
        <w:t>拒绝接收在其规定的提交响应文件截止时间后上传的任何电子响应文件。</w:t>
      </w:r>
      <w:r>
        <w:rPr>
          <w:rFonts w:hint="eastAsia" w:ascii="宋体" w:hAnsi="宋体" w:eastAsia="宋体" w:cs="宋体"/>
          <w:bCs/>
          <w:color w:val="000000" w:themeColor="text1"/>
          <w:sz w:val="24"/>
          <w:highlight w:val="none"/>
          <w14:textFill>
            <w14:solidFill>
              <w14:schemeClr w14:val="tx1"/>
            </w14:solidFill>
          </w14:textFill>
        </w:rPr>
        <w:t>供应商应将电子响应文件上传至“苏采云”系统对应的本次磋商分包中，未及时上传的，采购人不予受理。响应文件提交截止时间后，供应商对投标报价或其他实质性内容修正的函件和增加的任何优惠条件，一律拒绝接收。</w:t>
      </w:r>
    </w:p>
    <w:p w14:paraId="0BA72F41">
      <w:pPr>
        <w:keepNext/>
        <w:keepLines/>
        <w:pageBreakBefore w:val="0"/>
        <w:widowControl w:val="0"/>
        <w:spacing w:line="400" w:lineRule="exact"/>
        <w:ind w:firstLine="420"/>
        <w:outlineLvl w:val="3"/>
        <w:rPr>
          <w:rFonts w:hint="eastAsia" w:ascii="宋体" w:hAnsi="宋体" w:eastAsia="宋体" w:cs="宋体"/>
          <w:color w:val="000000" w:themeColor="text1"/>
          <w:sz w:val="28"/>
          <w:szCs w:val="28"/>
          <w:highlight w:val="none"/>
          <w14:textFill>
            <w14:solidFill>
              <w14:schemeClr w14:val="tx1"/>
            </w14:solidFill>
          </w14:textFill>
        </w:rPr>
      </w:pPr>
      <w:bookmarkStart w:id="128" w:name="_Toc20823300"/>
      <w:bookmarkStart w:id="129" w:name="_Toc513029228"/>
      <w:bookmarkStart w:id="130" w:name="_Toc16938544"/>
      <w:r>
        <w:rPr>
          <w:rFonts w:hint="eastAsia" w:ascii="宋体" w:hAnsi="宋体" w:eastAsia="宋体" w:cs="宋体"/>
          <w:color w:val="000000" w:themeColor="text1"/>
          <w:sz w:val="28"/>
          <w:szCs w:val="28"/>
          <w:highlight w:val="none"/>
          <w14:textFill>
            <w14:solidFill>
              <w14:schemeClr w14:val="tx1"/>
            </w14:solidFill>
          </w14:textFill>
        </w:rPr>
        <w:t>2</w:t>
      </w:r>
      <w:r>
        <w:rPr>
          <w:rFonts w:hint="eastAsia" w:ascii="宋体" w:hAnsi="宋体" w:eastAsia="宋体" w:cs="宋体"/>
          <w:color w:val="000000" w:themeColor="text1"/>
          <w:sz w:val="28"/>
          <w:szCs w:val="28"/>
          <w:highlight w:val="none"/>
          <w:lang w:eastAsia="zh-CN"/>
          <w14:textFill>
            <w14:solidFill>
              <w14:schemeClr w14:val="tx1"/>
            </w14:solidFill>
          </w14:textFill>
        </w:rPr>
        <w:t>1.</w:t>
      </w:r>
      <w:r>
        <w:rPr>
          <w:rFonts w:hint="eastAsia" w:ascii="宋体" w:hAnsi="宋体" w:eastAsia="宋体" w:cs="宋体"/>
          <w:color w:val="000000" w:themeColor="text1"/>
          <w:sz w:val="28"/>
          <w:szCs w:val="28"/>
          <w:highlight w:val="none"/>
          <w14:textFill>
            <w14:solidFill>
              <w14:schemeClr w14:val="tx1"/>
            </w14:solidFill>
          </w14:textFill>
        </w:rPr>
        <w:t>响应文件的撤回和修改</w:t>
      </w:r>
      <w:bookmarkEnd w:id="128"/>
      <w:bookmarkEnd w:id="129"/>
      <w:bookmarkEnd w:id="130"/>
    </w:p>
    <w:p w14:paraId="7FEBC48F">
      <w:pPr>
        <w:pageBreakBefore w:val="0"/>
        <w:widowControl w:val="0"/>
        <w:spacing w:line="400" w:lineRule="exact"/>
        <w:ind w:firstLine="480"/>
        <w:rPr>
          <w:rFonts w:hint="eastAsia" w:ascii="宋体" w:hAnsi="宋体" w:eastAsia="宋体" w:cs="宋体"/>
          <w:color w:val="000000" w:themeColor="text1"/>
          <w:sz w:val="24"/>
          <w:szCs w:val="21"/>
          <w:highlight w:val="none"/>
          <w14:textFill>
            <w14:solidFill>
              <w14:schemeClr w14:val="tx1"/>
            </w14:solidFill>
          </w14:textFill>
        </w:rPr>
      </w:pPr>
      <w:r>
        <w:rPr>
          <w:rFonts w:hint="eastAsia" w:ascii="宋体" w:hAnsi="宋体" w:eastAsia="宋体" w:cs="宋体"/>
          <w:color w:val="000000" w:themeColor="text1"/>
          <w:sz w:val="24"/>
          <w:szCs w:val="21"/>
          <w:highlight w:val="none"/>
          <w14:textFill>
            <w14:solidFill>
              <w14:schemeClr w14:val="tx1"/>
            </w14:solidFill>
          </w14:textFill>
        </w:rPr>
        <w:t>21.1响应文件的撤回</w:t>
      </w:r>
    </w:p>
    <w:p w14:paraId="4518A637">
      <w:pPr>
        <w:pageBreakBefore w:val="0"/>
        <w:widowControl w:val="0"/>
        <w:spacing w:line="400" w:lineRule="exact"/>
        <w:ind w:firstLine="480"/>
        <w:rPr>
          <w:rFonts w:hint="eastAsia" w:ascii="宋体" w:hAnsi="宋体" w:eastAsia="宋体" w:cs="宋体"/>
          <w:color w:val="000000" w:themeColor="text1"/>
          <w:sz w:val="24"/>
          <w:szCs w:val="21"/>
          <w:highlight w:val="none"/>
          <w14:textFill>
            <w14:solidFill>
              <w14:schemeClr w14:val="tx1"/>
            </w14:solidFill>
          </w14:textFill>
        </w:rPr>
      </w:pPr>
      <w:r>
        <w:rPr>
          <w:rFonts w:hint="eastAsia" w:ascii="宋体" w:hAnsi="宋体" w:eastAsia="宋体" w:cs="宋体"/>
          <w:color w:val="000000" w:themeColor="text1"/>
          <w:sz w:val="24"/>
          <w:szCs w:val="21"/>
          <w:highlight w:val="none"/>
          <w14:textFill>
            <w14:solidFill>
              <w14:schemeClr w14:val="tx1"/>
            </w14:solidFill>
          </w14:textFill>
        </w:rPr>
        <w:t>21.1.1电子响应文件的撤回</w:t>
      </w:r>
    </w:p>
    <w:p w14:paraId="186973FC">
      <w:pPr>
        <w:pageBreakBefore w:val="0"/>
        <w:widowControl w:val="0"/>
        <w:spacing w:line="400" w:lineRule="exact"/>
        <w:ind w:firstLine="480"/>
        <w:rPr>
          <w:rFonts w:hint="eastAsia" w:ascii="宋体" w:hAnsi="宋体" w:eastAsia="宋体" w:cs="宋体"/>
          <w:color w:val="000000" w:themeColor="text1"/>
          <w:sz w:val="24"/>
          <w:szCs w:val="21"/>
          <w:highlight w:val="none"/>
          <w14:textFill>
            <w14:solidFill>
              <w14:schemeClr w14:val="tx1"/>
            </w14:solidFill>
          </w14:textFill>
        </w:rPr>
      </w:pPr>
      <w:r>
        <w:rPr>
          <w:rFonts w:hint="eastAsia" w:ascii="宋体" w:hAnsi="宋体" w:eastAsia="宋体" w:cs="宋体"/>
          <w:color w:val="000000" w:themeColor="text1"/>
          <w:sz w:val="24"/>
          <w:szCs w:val="21"/>
          <w:highlight w:val="none"/>
          <w14:textFill>
            <w14:solidFill>
              <w14:schemeClr w14:val="tx1"/>
            </w14:solidFill>
          </w14:textFill>
        </w:rPr>
        <w:t>供应商可在</w:t>
      </w:r>
      <w:r>
        <w:rPr>
          <w:rFonts w:hint="eastAsia" w:ascii="宋体" w:hAnsi="宋体" w:eastAsia="宋体" w:cs="宋体"/>
          <w:bCs/>
          <w:color w:val="000000" w:themeColor="text1"/>
          <w:sz w:val="24"/>
          <w:szCs w:val="21"/>
          <w:highlight w:val="none"/>
          <w14:textFill>
            <w14:solidFill>
              <w14:schemeClr w14:val="tx1"/>
            </w14:solidFill>
          </w14:textFill>
        </w:rPr>
        <w:t>提交响应文件</w:t>
      </w:r>
      <w:r>
        <w:rPr>
          <w:rFonts w:hint="eastAsia" w:ascii="宋体" w:hAnsi="宋体" w:eastAsia="宋体" w:cs="宋体"/>
          <w:color w:val="000000" w:themeColor="text1"/>
          <w:sz w:val="24"/>
          <w:szCs w:val="21"/>
          <w:highlight w:val="none"/>
          <w14:textFill>
            <w14:solidFill>
              <w14:schemeClr w14:val="tx1"/>
            </w14:solidFill>
          </w14:textFill>
        </w:rPr>
        <w:t>截止时间前，撤回其电子响应文件，具体操作方法见《操作手册》。</w:t>
      </w:r>
    </w:p>
    <w:p w14:paraId="53C988E2">
      <w:pPr>
        <w:pageBreakBefore w:val="0"/>
        <w:widowControl w:val="0"/>
        <w:spacing w:line="40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21.1.2供应商撤回电子响应文件，则认为其不再参与本项目磋商活动。</w:t>
      </w:r>
    </w:p>
    <w:p w14:paraId="7F9BD53F">
      <w:pPr>
        <w:pageBreakBefore w:val="0"/>
        <w:widowControl w:val="0"/>
        <w:spacing w:line="40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21.2响应文件的修改</w:t>
      </w:r>
    </w:p>
    <w:p w14:paraId="62AB4C61">
      <w:pPr>
        <w:pageBreakBefore w:val="0"/>
        <w:widowControl w:val="0"/>
        <w:spacing w:line="400" w:lineRule="exact"/>
        <w:ind w:firstLine="480"/>
        <w:rPr>
          <w:rFonts w:hint="eastAsia" w:ascii="宋体" w:hAnsi="宋体" w:eastAsia="宋体" w:cs="宋体"/>
          <w:color w:val="000000" w:themeColor="text1"/>
          <w:sz w:val="24"/>
          <w:szCs w:val="21"/>
          <w:highlight w:val="none"/>
          <w14:textFill>
            <w14:solidFill>
              <w14:schemeClr w14:val="tx1"/>
            </w14:solidFill>
          </w14:textFill>
        </w:rPr>
      </w:pPr>
      <w:r>
        <w:rPr>
          <w:rFonts w:hint="eastAsia" w:ascii="宋体" w:hAnsi="宋体" w:eastAsia="宋体" w:cs="宋体"/>
          <w:color w:val="000000" w:themeColor="text1"/>
          <w:sz w:val="24"/>
          <w:szCs w:val="21"/>
          <w:highlight w:val="none"/>
          <w14:textFill>
            <w14:solidFill>
              <w14:schemeClr w14:val="tx1"/>
            </w14:solidFill>
          </w14:textFill>
        </w:rPr>
        <w:t>21.</w:t>
      </w:r>
      <w:r>
        <w:rPr>
          <w:rFonts w:hint="eastAsia" w:ascii="宋体" w:hAnsi="宋体" w:eastAsia="宋体" w:cs="宋体"/>
          <w:color w:val="000000" w:themeColor="text1"/>
          <w:sz w:val="24"/>
          <w:szCs w:val="21"/>
          <w:highlight w:val="none"/>
          <w:lang w:val="en-US" w:eastAsia="zh-CN"/>
          <w14:textFill>
            <w14:solidFill>
              <w14:schemeClr w14:val="tx1"/>
            </w14:solidFill>
          </w14:textFill>
        </w:rPr>
        <w:t>2</w:t>
      </w:r>
      <w:r>
        <w:rPr>
          <w:rFonts w:hint="eastAsia" w:ascii="宋体" w:hAnsi="宋体" w:eastAsia="宋体" w:cs="宋体"/>
          <w:color w:val="000000" w:themeColor="text1"/>
          <w:sz w:val="24"/>
          <w:szCs w:val="21"/>
          <w:highlight w:val="none"/>
          <w14:textFill>
            <w14:solidFill>
              <w14:schemeClr w14:val="tx1"/>
            </w14:solidFill>
          </w14:textFill>
        </w:rPr>
        <w:t>.1供应商可在</w:t>
      </w:r>
      <w:r>
        <w:rPr>
          <w:rFonts w:hint="eastAsia" w:ascii="宋体" w:hAnsi="宋体" w:eastAsia="宋体" w:cs="宋体"/>
          <w:bCs/>
          <w:color w:val="000000" w:themeColor="text1"/>
          <w:sz w:val="24"/>
          <w:szCs w:val="21"/>
          <w:highlight w:val="none"/>
          <w14:textFill>
            <w14:solidFill>
              <w14:schemeClr w14:val="tx1"/>
            </w14:solidFill>
          </w14:textFill>
        </w:rPr>
        <w:t>提交响应文件</w:t>
      </w:r>
      <w:r>
        <w:rPr>
          <w:rFonts w:hint="eastAsia" w:ascii="宋体" w:hAnsi="宋体" w:eastAsia="宋体" w:cs="宋体"/>
          <w:color w:val="000000" w:themeColor="text1"/>
          <w:sz w:val="24"/>
          <w:szCs w:val="21"/>
          <w:highlight w:val="none"/>
          <w14:textFill>
            <w14:solidFill>
              <w14:schemeClr w14:val="tx1"/>
            </w14:solidFill>
          </w14:textFill>
        </w:rPr>
        <w:t>截止时间前，对其电子响应文件进行修改，具体操作方法见《操作手册》。</w:t>
      </w:r>
    </w:p>
    <w:p w14:paraId="4BB7FBCC">
      <w:pPr>
        <w:pageBreakBefore w:val="0"/>
        <w:widowControl w:val="0"/>
        <w:spacing w:line="400" w:lineRule="exact"/>
        <w:ind w:firstLine="480"/>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color w:val="000000" w:themeColor="text1"/>
          <w:sz w:val="24"/>
          <w:szCs w:val="21"/>
          <w:highlight w:val="none"/>
          <w14:textFill>
            <w14:solidFill>
              <w14:schemeClr w14:val="tx1"/>
            </w14:solidFill>
          </w14:textFill>
        </w:rPr>
        <w:t>21.</w:t>
      </w:r>
      <w:r>
        <w:rPr>
          <w:rFonts w:hint="eastAsia" w:ascii="宋体" w:hAnsi="宋体" w:eastAsia="宋体" w:cs="宋体"/>
          <w:color w:val="000000" w:themeColor="text1"/>
          <w:sz w:val="24"/>
          <w:szCs w:val="21"/>
          <w:highlight w:val="none"/>
          <w:lang w:val="en-US" w:eastAsia="zh-CN"/>
          <w14:textFill>
            <w14:solidFill>
              <w14:schemeClr w14:val="tx1"/>
            </w14:solidFill>
          </w14:textFill>
        </w:rPr>
        <w:t>2</w:t>
      </w:r>
      <w:r>
        <w:rPr>
          <w:rFonts w:hint="eastAsia" w:ascii="宋体" w:hAnsi="宋体" w:eastAsia="宋体" w:cs="宋体"/>
          <w:color w:val="000000" w:themeColor="text1"/>
          <w:sz w:val="24"/>
          <w:szCs w:val="21"/>
          <w:highlight w:val="none"/>
          <w14:textFill>
            <w14:solidFill>
              <w14:schemeClr w14:val="tx1"/>
            </w14:solidFill>
          </w14:textFill>
        </w:rPr>
        <w:t>.</w:t>
      </w:r>
      <w:r>
        <w:rPr>
          <w:rFonts w:hint="eastAsia" w:ascii="宋体" w:hAnsi="宋体" w:eastAsia="宋体" w:cs="宋体"/>
          <w:color w:val="000000" w:themeColor="text1"/>
          <w:sz w:val="24"/>
          <w:szCs w:val="21"/>
          <w:highlight w:val="none"/>
          <w:lang w:val="en-US" w:eastAsia="zh-CN"/>
          <w14:textFill>
            <w14:solidFill>
              <w14:schemeClr w14:val="tx1"/>
            </w14:solidFill>
          </w14:textFill>
        </w:rPr>
        <w:t>2</w:t>
      </w:r>
      <w:r>
        <w:rPr>
          <w:rFonts w:hint="eastAsia" w:ascii="宋体" w:hAnsi="宋体" w:eastAsia="宋体" w:cs="宋体"/>
          <w:bCs/>
          <w:color w:val="000000" w:themeColor="text1"/>
          <w:sz w:val="24"/>
          <w:szCs w:val="21"/>
          <w:highlight w:val="none"/>
          <w14:textFill>
            <w14:solidFill>
              <w14:schemeClr w14:val="tx1"/>
            </w14:solidFill>
          </w14:textFill>
        </w:rPr>
        <w:t>在提交响应文件截止时间之后，供应商不得对其电子响应文件作任何修改。</w:t>
      </w:r>
    </w:p>
    <w:p w14:paraId="150F8C04">
      <w:pPr>
        <w:pageBreakBefore w:val="0"/>
        <w:widowControl w:val="0"/>
        <w:spacing w:line="400" w:lineRule="exact"/>
        <w:ind w:firstLine="480"/>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color w:val="000000" w:themeColor="text1"/>
          <w:sz w:val="24"/>
          <w:szCs w:val="21"/>
          <w:highlight w:val="none"/>
          <w14:textFill>
            <w14:solidFill>
              <w14:schemeClr w14:val="tx1"/>
            </w14:solidFill>
          </w14:textFill>
        </w:rPr>
        <w:t>21.</w:t>
      </w:r>
      <w:r>
        <w:rPr>
          <w:rFonts w:hint="eastAsia" w:ascii="宋体" w:hAnsi="宋体" w:eastAsia="宋体" w:cs="宋体"/>
          <w:color w:val="000000" w:themeColor="text1"/>
          <w:sz w:val="24"/>
          <w:szCs w:val="21"/>
          <w:highlight w:val="none"/>
          <w:lang w:val="en-US" w:eastAsia="zh-CN"/>
          <w14:textFill>
            <w14:solidFill>
              <w14:schemeClr w14:val="tx1"/>
            </w14:solidFill>
          </w14:textFill>
        </w:rPr>
        <w:t>3</w:t>
      </w:r>
      <w:r>
        <w:rPr>
          <w:rFonts w:hint="eastAsia" w:ascii="宋体" w:hAnsi="宋体" w:eastAsia="宋体" w:cs="宋体"/>
          <w:bCs/>
          <w:color w:val="000000" w:themeColor="text1"/>
          <w:sz w:val="24"/>
          <w:szCs w:val="21"/>
          <w:highlight w:val="none"/>
          <w14:textFill>
            <w14:solidFill>
              <w14:schemeClr w14:val="tx1"/>
            </w14:solidFill>
          </w14:textFill>
        </w:rPr>
        <w:t>在提交响应文件截止时间至磋商文件中规定的磋商有效期满之间的这段时间内，供应商不得撤回其响应文件。</w:t>
      </w:r>
    </w:p>
    <w:p w14:paraId="27577E24">
      <w:pPr>
        <w:keepNext/>
        <w:keepLines/>
        <w:pageBreakBefore w:val="0"/>
        <w:widowControl w:val="0"/>
        <w:spacing w:line="400" w:lineRule="exact"/>
        <w:ind w:firstLine="482"/>
        <w:outlineLvl w:val="2"/>
        <w:rPr>
          <w:rFonts w:hint="eastAsia" w:ascii="宋体" w:hAnsi="宋体" w:eastAsia="宋体" w:cs="宋体"/>
          <w:b/>
          <w:bCs/>
          <w:color w:val="000000" w:themeColor="text1"/>
          <w:sz w:val="32"/>
          <w:szCs w:val="32"/>
          <w:highlight w:val="none"/>
          <w14:textFill>
            <w14:solidFill>
              <w14:schemeClr w14:val="tx1"/>
            </w14:solidFill>
          </w14:textFill>
        </w:rPr>
      </w:pPr>
      <w:bookmarkStart w:id="131" w:name="_Toc120614218"/>
      <w:bookmarkStart w:id="132" w:name="_Toc20823301"/>
      <w:bookmarkStart w:id="133" w:name="_Toc16938545"/>
      <w:bookmarkStart w:id="134" w:name="_Toc513029229"/>
      <w:r>
        <w:rPr>
          <w:rFonts w:hint="eastAsia" w:ascii="宋体" w:hAnsi="宋体" w:eastAsia="宋体" w:cs="宋体"/>
          <w:b/>
          <w:bCs/>
          <w:color w:val="000000" w:themeColor="text1"/>
          <w:sz w:val="32"/>
          <w:szCs w:val="32"/>
          <w:highlight w:val="none"/>
          <w14:textFill>
            <w14:solidFill>
              <w14:schemeClr w14:val="tx1"/>
            </w14:solidFill>
          </w14:textFill>
        </w:rPr>
        <w:t>五</w:t>
      </w:r>
      <w:r>
        <w:rPr>
          <w:rFonts w:hint="eastAsia" w:ascii="宋体" w:hAnsi="宋体" w:eastAsia="宋体" w:cs="宋体"/>
          <w:b/>
          <w:bCs/>
          <w:color w:val="000000" w:themeColor="text1"/>
          <w:sz w:val="32"/>
          <w:szCs w:val="32"/>
          <w:highlight w:val="none"/>
          <w:lang w:eastAsia="zh-CN"/>
          <w14:textFill>
            <w14:solidFill>
              <w14:schemeClr w14:val="tx1"/>
            </w14:solidFill>
          </w14:textFill>
        </w:rPr>
        <w:t>、</w:t>
      </w:r>
      <w:r>
        <w:rPr>
          <w:rFonts w:hint="eastAsia" w:ascii="宋体" w:hAnsi="宋体" w:eastAsia="宋体" w:cs="宋体"/>
          <w:b/>
          <w:bCs/>
          <w:color w:val="000000" w:themeColor="text1"/>
          <w:sz w:val="32"/>
          <w:szCs w:val="32"/>
          <w:highlight w:val="none"/>
          <w14:textFill>
            <w14:solidFill>
              <w14:schemeClr w14:val="tx1"/>
            </w14:solidFill>
          </w14:textFill>
        </w:rPr>
        <w:t>响应文件的解密与评审</w:t>
      </w:r>
      <w:bookmarkEnd w:id="131"/>
      <w:bookmarkEnd w:id="132"/>
      <w:bookmarkEnd w:id="133"/>
      <w:bookmarkEnd w:id="134"/>
    </w:p>
    <w:p w14:paraId="7A81D877">
      <w:pPr>
        <w:keepNext/>
        <w:keepLines/>
        <w:pageBreakBefore w:val="0"/>
        <w:widowControl w:val="0"/>
        <w:spacing w:line="400" w:lineRule="exact"/>
        <w:ind w:firstLine="420"/>
        <w:outlineLvl w:val="3"/>
        <w:rPr>
          <w:rFonts w:hint="eastAsia" w:ascii="宋体" w:hAnsi="宋体" w:eastAsia="宋体" w:cs="宋体"/>
          <w:color w:val="000000" w:themeColor="text1"/>
          <w:sz w:val="28"/>
          <w:szCs w:val="28"/>
          <w:highlight w:val="none"/>
          <w14:textFill>
            <w14:solidFill>
              <w14:schemeClr w14:val="tx1"/>
            </w14:solidFill>
          </w14:textFill>
        </w:rPr>
      </w:pPr>
      <w:bookmarkStart w:id="135" w:name="_Toc513029230"/>
      <w:bookmarkStart w:id="136" w:name="_Toc16938546"/>
      <w:bookmarkStart w:id="137" w:name="_Toc20823302"/>
      <w:r>
        <w:rPr>
          <w:rFonts w:hint="eastAsia" w:ascii="宋体" w:hAnsi="宋体" w:eastAsia="宋体" w:cs="宋体"/>
          <w:color w:val="000000" w:themeColor="text1"/>
          <w:sz w:val="28"/>
          <w:szCs w:val="28"/>
          <w:highlight w:val="none"/>
          <w14:textFill>
            <w14:solidFill>
              <w14:schemeClr w14:val="tx1"/>
            </w14:solidFill>
          </w14:textFill>
        </w:rPr>
        <w:t>2</w:t>
      </w:r>
      <w:bookmarkEnd w:id="135"/>
      <w:bookmarkEnd w:id="136"/>
      <w:bookmarkEnd w:id="137"/>
      <w:r>
        <w:rPr>
          <w:rFonts w:hint="eastAsia" w:ascii="宋体" w:hAnsi="宋体" w:eastAsia="宋体" w:cs="宋体"/>
          <w:color w:val="000000" w:themeColor="text1"/>
          <w:sz w:val="28"/>
          <w:szCs w:val="28"/>
          <w:highlight w:val="none"/>
          <w:lang w:eastAsia="zh-CN"/>
          <w14:textFill>
            <w14:solidFill>
              <w14:schemeClr w14:val="tx1"/>
            </w14:solidFill>
          </w14:textFill>
        </w:rPr>
        <w:t>2.</w:t>
      </w:r>
      <w:r>
        <w:rPr>
          <w:rFonts w:hint="eastAsia" w:ascii="宋体" w:hAnsi="宋体" w:eastAsia="宋体" w:cs="宋体"/>
          <w:color w:val="000000" w:themeColor="text1"/>
          <w:sz w:val="28"/>
          <w:szCs w:val="28"/>
          <w:highlight w:val="none"/>
          <w14:textFill>
            <w14:solidFill>
              <w14:schemeClr w14:val="tx1"/>
            </w14:solidFill>
          </w14:textFill>
        </w:rPr>
        <w:t>响应文件解密</w:t>
      </w:r>
    </w:p>
    <w:p w14:paraId="200C742A">
      <w:pPr>
        <w:pageBreakBefore w:val="0"/>
        <w:widowControl w:val="0"/>
        <w:spacing w:line="400" w:lineRule="exact"/>
        <w:ind w:firstLine="36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 w:val="24"/>
          <w:szCs w:val="21"/>
          <w:highlight w:val="none"/>
          <w14:textFill>
            <w14:solidFill>
              <w14:schemeClr w14:val="tx1"/>
            </w14:solidFill>
          </w14:textFill>
        </w:rPr>
        <w:t>22.1</w:t>
      </w:r>
      <w:r>
        <w:rPr>
          <w:rFonts w:hint="eastAsia" w:ascii="宋体" w:hAnsi="宋体" w:eastAsia="宋体" w:cs="宋体"/>
          <w:color w:val="000000" w:themeColor="text1"/>
          <w:sz w:val="24"/>
          <w:szCs w:val="24"/>
          <w:highlight w:val="none"/>
          <w14:textFill>
            <w14:solidFill>
              <w14:schemeClr w14:val="tx1"/>
            </w14:solidFill>
          </w14:textFill>
        </w:rPr>
        <w:t>供应商应当</w:t>
      </w:r>
      <w:r>
        <w:rPr>
          <w:rFonts w:hint="eastAsia" w:ascii="宋体" w:hAnsi="宋体" w:eastAsia="宋体" w:cs="宋体"/>
          <w:color w:val="000000" w:themeColor="text1"/>
          <w:sz w:val="24"/>
          <w:szCs w:val="21"/>
          <w:highlight w:val="none"/>
          <w14:textFill>
            <w14:solidFill>
              <w14:schemeClr w14:val="tx1"/>
            </w14:solidFill>
          </w14:textFill>
        </w:rPr>
        <w:t>按照《“苏采云”系统供应商操作手册》规定</w:t>
      </w:r>
      <w:r>
        <w:rPr>
          <w:rFonts w:hint="eastAsia" w:ascii="宋体" w:hAnsi="宋体" w:eastAsia="宋体" w:cs="宋体"/>
          <w:color w:val="000000" w:themeColor="text1"/>
          <w:sz w:val="24"/>
          <w:szCs w:val="24"/>
          <w:highlight w:val="none"/>
          <w14:textFill>
            <w14:solidFill>
              <w14:schemeClr w14:val="tx1"/>
            </w14:solidFill>
          </w14:textFill>
        </w:rPr>
        <w:t>，参加磋商活动和在苏采云系统规定的时间内对磋商响应文件进行解密。</w:t>
      </w:r>
    </w:p>
    <w:p w14:paraId="3A954341">
      <w:pPr>
        <w:keepNext/>
        <w:keepLines/>
        <w:pageBreakBefore w:val="0"/>
        <w:widowControl w:val="0"/>
        <w:spacing w:line="400" w:lineRule="exact"/>
        <w:ind w:firstLine="420"/>
        <w:outlineLvl w:val="3"/>
        <w:rPr>
          <w:rFonts w:hint="eastAsia" w:ascii="宋体" w:hAnsi="宋体" w:eastAsia="宋体" w:cs="宋体"/>
          <w:color w:val="000000" w:themeColor="text1"/>
          <w:sz w:val="28"/>
          <w:szCs w:val="28"/>
          <w:highlight w:val="none"/>
          <w14:textFill>
            <w14:solidFill>
              <w14:schemeClr w14:val="tx1"/>
            </w14:solidFill>
          </w14:textFill>
        </w:rPr>
      </w:pPr>
      <w:bookmarkStart w:id="138" w:name="_Toc20823303"/>
      <w:bookmarkStart w:id="139" w:name="_Toc513029231"/>
      <w:bookmarkStart w:id="140" w:name="_Toc16938547"/>
      <w:r>
        <w:rPr>
          <w:rFonts w:hint="eastAsia" w:ascii="宋体" w:hAnsi="宋体" w:eastAsia="宋体" w:cs="宋体"/>
          <w:color w:val="000000" w:themeColor="text1"/>
          <w:sz w:val="28"/>
          <w:szCs w:val="28"/>
          <w:highlight w:val="none"/>
          <w14:textFill>
            <w14:solidFill>
              <w14:schemeClr w14:val="tx1"/>
            </w14:solidFill>
          </w14:textFill>
        </w:rPr>
        <w:t>2</w:t>
      </w:r>
      <w:r>
        <w:rPr>
          <w:rFonts w:hint="eastAsia" w:ascii="宋体" w:hAnsi="宋体" w:eastAsia="宋体" w:cs="宋体"/>
          <w:color w:val="000000" w:themeColor="text1"/>
          <w:sz w:val="28"/>
          <w:szCs w:val="28"/>
          <w:highlight w:val="none"/>
          <w:lang w:eastAsia="zh-CN"/>
          <w14:textFill>
            <w14:solidFill>
              <w14:schemeClr w14:val="tx1"/>
            </w14:solidFill>
          </w14:textFill>
        </w:rPr>
        <w:t>3.</w:t>
      </w:r>
      <w:r>
        <w:rPr>
          <w:rFonts w:hint="eastAsia" w:ascii="宋体" w:hAnsi="宋体" w:eastAsia="宋体" w:cs="宋体"/>
          <w:color w:val="000000" w:themeColor="text1"/>
          <w:sz w:val="28"/>
          <w:szCs w:val="28"/>
          <w:highlight w:val="none"/>
          <w14:textFill>
            <w14:solidFill>
              <w14:schemeClr w14:val="tx1"/>
            </w14:solidFill>
          </w14:textFill>
        </w:rPr>
        <w:t>磋商小组</w:t>
      </w:r>
    </w:p>
    <w:p w14:paraId="2D740D43">
      <w:pPr>
        <w:pageBreakBefore w:val="0"/>
        <w:widowControl w:val="0"/>
        <w:spacing w:line="400" w:lineRule="exact"/>
        <w:ind w:firstLine="480"/>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23.1</w:t>
      </w:r>
      <w:r>
        <w:rPr>
          <w:rFonts w:hint="eastAsia" w:ascii="宋体" w:hAnsi="宋体" w:eastAsia="宋体" w:cs="宋体"/>
          <w:color w:val="000000" w:themeColor="text1"/>
          <w:sz w:val="24"/>
          <w:szCs w:val="21"/>
          <w:highlight w:val="none"/>
          <w14:textFill>
            <w14:solidFill>
              <w14:schemeClr w14:val="tx1"/>
            </w14:solidFill>
          </w14:textFill>
        </w:rPr>
        <w:t>采购代理机构</w:t>
      </w:r>
      <w:r>
        <w:rPr>
          <w:rFonts w:hint="eastAsia" w:ascii="宋体" w:hAnsi="宋体" w:eastAsia="宋体" w:cs="宋体"/>
          <w:color w:val="000000" w:themeColor="text1"/>
          <w:sz w:val="24"/>
          <w:szCs w:val="24"/>
          <w:highlight w:val="none"/>
          <w14:textFill>
            <w14:solidFill>
              <w14:schemeClr w14:val="tx1"/>
            </w14:solidFill>
          </w14:textFill>
        </w:rPr>
        <w:t>将组织磋商小组对响应文件进行评审。磋商小组由采购人代表和有关技术</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经济等方面的专家组成，且人员构成符合政府采购有关规定。</w:t>
      </w:r>
    </w:p>
    <w:p w14:paraId="7DF1AB53">
      <w:pPr>
        <w:pageBreakBefore w:val="0"/>
        <w:widowControl w:val="0"/>
        <w:spacing w:line="40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23.2磋商小组独立工作，负责评审所有响应文件并确定成交</w:t>
      </w:r>
      <w:r>
        <w:rPr>
          <w:rFonts w:hint="eastAsia" w:ascii="宋体" w:hAnsi="宋体" w:eastAsia="宋体" w:cs="宋体"/>
          <w:color w:val="000000" w:themeColor="text1"/>
          <w:sz w:val="24"/>
          <w:szCs w:val="24"/>
          <w:highlight w:val="none"/>
          <w:lang w:eastAsia="zh-CN"/>
          <w14:textFill>
            <w14:solidFill>
              <w14:schemeClr w14:val="tx1"/>
            </w14:solidFill>
          </w14:textFill>
        </w:rPr>
        <w:t>候</w:t>
      </w:r>
      <w:r>
        <w:rPr>
          <w:rFonts w:hint="eastAsia" w:ascii="宋体" w:hAnsi="宋体" w:eastAsia="宋体" w:cs="宋体"/>
          <w:color w:val="000000" w:themeColor="text1"/>
          <w:sz w:val="24"/>
          <w:szCs w:val="24"/>
          <w:highlight w:val="none"/>
          <w14:textFill>
            <w14:solidFill>
              <w14:schemeClr w14:val="tx1"/>
            </w14:solidFill>
          </w14:textFill>
        </w:rPr>
        <w:t>选人。</w:t>
      </w:r>
    </w:p>
    <w:p w14:paraId="316CDC1C">
      <w:pPr>
        <w:keepNext/>
        <w:keepLines/>
        <w:pageBreakBefore w:val="0"/>
        <w:widowControl w:val="0"/>
        <w:spacing w:line="400" w:lineRule="exact"/>
        <w:ind w:firstLine="420"/>
        <w:outlineLvl w:val="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2</w:t>
      </w:r>
      <w:r>
        <w:rPr>
          <w:rFonts w:hint="eastAsia" w:ascii="宋体" w:hAnsi="宋体" w:eastAsia="宋体" w:cs="宋体"/>
          <w:color w:val="000000" w:themeColor="text1"/>
          <w:sz w:val="28"/>
          <w:szCs w:val="28"/>
          <w:highlight w:val="none"/>
          <w:lang w:eastAsia="zh-CN"/>
          <w14:textFill>
            <w14:solidFill>
              <w14:schemeClr w14:val="tx1"/>
            </w14:solidFill>
          </w14:textFill>
        </w:rPr>
        <w:t>4.</w:t>
      </w:r>
      <w:r>
        <w:rPr>
          <w:rFonts w:hint="eastAsia" w:ascii="宋体" w:hAnsi="宋体" w:eastAsia="宋体" w:cs="宋体"/>
          <w:color w:val="000000" w:themeColor="text1"/>
          <w:sz w:val="28"/>
          <w:szCs w:val="28"/>
          <w:highlight w:val="none"/>
          <w14:textFill>
            <w14:solidFill>
              <w14:schemeClr w14:val="tx1"/>
            </w14:solidFill>
          </w14:textFill>
        </w:rPr>
        <w:t>评审过程的保密与公正</w:t>
      </w:r>
      <w:bookmarkEnd w:id="138"/>
      <w:bookmarkEnd w:id="139"/>
      <w:bookmarkEnd w:id="140"/>
    </w:p>
    <w:p w14:paraId="7B5DC464">
      <w:pPr>
        <w:pageBreakBefore w:val="0"/>
        <w:widowControl w:val="0"/>
        <w:spacing w:line="400" w:lineRule="exact"/>
        <w:ind w:firstLine="480"/>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color w:val="000000" w:themeColor="text1"/>
          <w:sz w:val="24"/>
          <w:szCs w:val="21"/>
          <w:highlight w:val="none"/>
          <w14:textFill>
            <w14:solidFill>
              <w14:schemeClr w14:val="tx1"/>
            </w14:solidFill>
          </w14:textFill>
        </w:rPr>
        <w:t>24.1</w:t>
      </w:r>
      <w:r>
        <w:rPr>
          <w:rFonts w:hint="eastAsia" w:ascii="宋体" w:hAnsi="宋体" w:eastAsia="宋体" w:cs="宋体"/>
          <w:bCs/>
          <w:color w:val="000000" w:themeColor="text1"/>
          <w:sz w:val="24"/>
          <w:szCs w:val="21"/>
          <w:highlight w:val="none"/>
          <w14:textFill>
            <w14:solidFill>
              <w14:schemeClr w14:val="tx1"/>
            </w14:solidFill>
          </w14:textFill>
        </w:rPr>
        <w:t>磋商小组</w:t>
      </w:r>
      <w:r>
        <w:rPr>
          <w:rFonts w:hint="eastAsia" w:ascii="宋体" w:hAnsi="宋体" w:eastAsia="宋体" w:cs="宋体"/>
          <w:bCs/>
          <w:color w:val="000000" w:themeColor="text1"/>
          <w:sz w:val="24"/>
          <w:szCs w:val="21"/>
          <w:highlight w:val="none"/>
          <w:lang w:eastAsia="zh-CN"/>
          <w14:textFill>
            <w14:solidFill>
              <w14:schemeClr w14:val="tx1"/>
            </w14:solidFill>
          </w14:textFill>
        </w:rPr>
        <w:t>。</w:t>
      </w:r>
      <w:r>
        <w:rPr>
          <w:rFonts w:hint="eastAsia" w:ascii="宋体" w:hAnsi="宋体" w:eastAsia="宋体" w:cs="宋体"/>
          <w:bCs/>
          <w:color w:val="000000" w:themeColor="text1"/>
          <w:sz w:val="24"/>
          <w:szCs w:val="21"/>
          <w:highlight w:val="none"/>
          <w14:textFill>
            <w14:solidFill>
              <w14:schemeClr w14:val="tx1"/>
            </w14:solidFill>
          </w14:textFill>
        </w:rPr>
        <w:t>采购人和</w:t>
      </w:r>
      <w:r>
        <w:rPr>
          <w:rFonts w:hint="eastAsia" w:ascii="宋体" w:hAnsi="宋体" w:eastAsia="宋体" w:cs="宋体"/>
          <w:color w:val="000000" w:themeColor="text1"/>
          <w:sz w:val="24"/>
          <w:szCs w:val="21"/>
          <w:highlight w:val="none"/>
          <w14:textFill>
            <w14:solidFill>
              <w14:schemeClr w14:val="tx1"/>
            </w14:solidFill>
          </w14:textFill>
        </w:rPr>
        <w:t>采购代理机构</w:t>
      </w:r>
      <w:r>
        <w:rPr>
          <w:rFonts w:hint="eastAsia" w:ascii="宋体" w:hAnsi="宋体" w:eastAsia="宋体" w:cs="宋体"/>
          <w:bCs/>
          <w:color w:val="000000" w:themeColor="text1"/>
          <w:sz w:val="24"/>
          <w:szCs w:val="21"/>
          <w:highlight w:val="none"/>
          <w14:textFill>
            <w14:solidFill>
              <w14:schemeClr w14:val="tx1"/>
            </w14:solidFill>
          </w14:textFill>
        </w:rPr>
        <w:t>工作人员</w:t>
      </w:r>
      <w:r>
        <w:rPr>
          <w:rFonts w:hint="eastAsia" w:ascii="宋体" w:hAnsi="宋体" w:eastAsia="宋体" w:cs="宋体"/>
          <w:bCs/>
          <w:color w:val="000000" w:themeColor="text1"/>
          <w:sz w:val="24"/>
          <w:szCs w:val="21"/>
          <w:highlight w:val="none"/>
          <w:lang w:eastAsia="zh-CN"/>
          <w14:textFill>
            <w14:solidFill>
              <w14:schemeClr w14:val="tx1"/>
            </w14:solidFill>
          </w14:textFill>
        </w:rPr>
        <w:t>、</w:t>
      </w:r>
      <w:r>
        <w:rPr>
          <w:rFonts w:hint="eastAsia" w:ascii="宋体" w:hAnsi="宋体" w:eastAsia="宋体" w:cs="宋体"/>
          <w:bCs/>
          <w:color w:val="000000" w:themeColor="text1"/>
          <w:sz w:val="24"/>
          <w:szCs w:val="21"/>
          <w:highlight w:val="none"/>
          <w14:textFill>
            <w14:solidFill>
              <w14:schemeClr w14:val="tx1"/>
            </w14:solidFill>
          </w14:textFill>
        </w:rPr>
        <w:t>相关监督人员等与评审工作有关的人员，对评审情况以及在评审过程中获悉的国家秘密</w:t>
      </w:r>
      <w:r>
        <w:rPr>
          <w:rFonts w:hint="eastAsia" w:ascii="宋体" w:hAnsi="宋体" w:eastAsia="宋体" w:cs="宋体"/>
          <w:bCs/>
          <w:color w:val="000000" w:themeColor="text1"/>
          <w:sz w:val="24"/>
          <w:szCs w:val="21"/>
          <w:highlight w:val="none"/>
          <w:lang w:eastAsia="zh-CN"/>
          <w14:textFill>
            <w14:solidFill>
              <w14:schemeClr w14:val="tx1"/>
            </w14:solidFill>
          </w14:textFill>
        </w:rPr>
        <w:t>、</w:t>
      </w:r>
      <w:r>
        <w:rPr>
          <w:rFonts w:hint="eastAsia" w:ascii="宋体" w:hAnsi="宋体" w:eastAsia="宋体" w:cs="宋体"/>
          <w:bCs/>
          <w:color w:val="000000" w:themeColor="text1"/>
          <w:sz w:val="24"/>
          <w:szCs w:val="21"/>
          <w:highlight w:val="none"/>
          <w14:textFill>
            <w14:solidFill>
              <w14:schemeClr w14:val="tx1"/>
            </w14:solidFill>
          </w14:textFill>
        </w:rPr>
        <w:t>商业秘密负有保密责任。</w:t>
      </w:r>
    </w:p>
    <w:p w14:paraId="708B8D21">
      <w:pPr>
        <w:pageBreakBefore w:val="0"/>
        <w:widowControl w:val="0"/>
        <w:spacing w:line="40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1"/>
          <w:highlight w:val="none"/>
          <w14:textFill>
            <w14:solidFill>
              <w14:schemeClr w14:val="tx1"/>
            </w14:solidFill>
          </w14:textFill>
        </w:rPr>
        <w:t>24.2</w:t>
      </w:r>
      <w:r>
        <w:rPr>
          <w:rFonts w:hint="eastAsia" w:ascii="宋体" w:hAnsi="宋体" w:eastAsia="宋体" w:cs="宋体"/>
          <w:color w:val="000000" w:themeColor="text1"/>
          <w:sz w:val="24"/>
          <w:szCs w:val="24"/>
          <w:highlight w:val="none"/>
          <w14:textFill>
            <w14:solidFill>
              <w14:schemeClr w14:val="tx1"/>
            </w14:solidFill>
          </w14:textFill>
        </w:rPr>
        <w:t>在评审过程中，供应商不得以任何行为影响磋商评审过程，否则其响应文件将被作为无效响应文件。</w:t>
      </w:r>
    </w:p>
    <w:p w14:paraId="1DD68DA2">
      <w:pPr>
        <w:pageBreakBefore w:val="0"/>
        <w:widowControl w:val="0"/>
        <w:spacing w:line="40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1"/>
          <w:highlight w:val="none"/>
          <w14:textFill>
            <w14:solidFill>
              <w14:schemeClr w14:val="tx1"/>
            </w14:solidFill>
          </w14:textFill>
        </w:rPr>
        <w:t>24.3</w:t>
      </w:r>
      <w:r>
        <w:rPr>
          <w:rFonts w:hint="eastAsia" w:ascii="宋体" w:hAnsi="宋体" w:eastAsia="宋体" w:cs="宋体"/>
          <w:color w:val="000000" w:themeColor="text1"/>
          <w:sz w:val="24"/>
          <w:szCs w:val="24"/>
          <w:highlight w:val="none"/>
          <w14:textFill>
            <w14:solidFill>
              <w14:schemeClr w14:val="tx1"/>
            </w14:solidFill>
          </w14:textFill>
        </w:rPr>
        <w:t>在项目评审期间，</w:t>
      </w:r>
      <w:r>
        <w:rPr>
          <w:rFonts w:hint="eastAsia" w:ascii="宋体" w:hAnsi="宋体" w:eastAsia="宋体" w:cs="宋体"/>
          <w:color w:val="000000" w:themeColor="text1"/>
          <w:sz w:val="24"/>
          <w:szCs w:val="21"/>
          <w:highlight w:val="none"/>
          <w14:textFill>
            <w14:solidFill>
              <w14:schemeClr w14:val="tx1"/>
            </w14:solidFill>
          </w14:textFill>
        </w:rPr>
        <w:t>采购代理机构</w:t>
      </w:r>
      <w:r>
        <w:rPr>
          <w:rFonts w:hint="eastAsia" w:ascii="宋体" w:hAnsi="宋体" w:eastAsia="宋体" w:cs="宋体"/>
          <w:color w:val="000000" w:themeColor="text1"/>
          <w:sz w:val="24"/>
          <w:szCs w:val="24"/>
          <w:highlight w:val="none"/>
          <w14:textFill>
            <w14:solidFill>
              <w14:schemeClr w14:val="tx1"/>
            </w14:solidFill>
          </w14:textFill>
        </w:rPr>
        <w:t>将设专门人员与供应商联系。</w:t>
      </w:r>
    </w:p>
    <w:p w14:paraId="3A6BB29A">
      <w:pPr>
        <w:pageBreakBefore w:val="0"/>
        <w:widowControl w:val="0"/>
        <w:spacing w:line="40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24.4</w:t>
      </w:r>
      <w:r>
        <w:rPr>
          <w:rFonts w:hint="eastAsia" w:ascii="宋体" w:hAnsi="宋体" w:eastAsia="宋体" w:cs="宋体"/>
          <w:color w:val="000000" w:themeColor="text1"/>
          <w:sz w:val="24"/>
          <w:szCs w:val="21"/>
          <w:highlight w:val="none"/>
          <w14:textFill>
            <w14:solidFill>
              <w14:schemeClr w14:val="tx1"/>
            </w14:solidFill>
          </w14:textFill>
        </w:rPr>
        <w:t>采购代理机构</w:t>
      </w:r>
      <w:r>
        <w:rPr>
          <w:rFonts w:hint="eastAsia" w:ascii="宋体" w:hAnsi="宋体" w:eastAsia="宋体" w:cs="宋体"/>
          <w:color w:val="000000" w:themeColor="text1"/>
          <w:sz w:val="24"/>
          <w:szCs w:val="24"/>
          <w:highlight w:val="none"/>
          <w14:textFill>
            <w14:solidFill>
              <w14:schemeClr w14:val="tx1"/>
            </w14:solidFill>
          </w14:textFill>
        </w:rPr>
        <w:t>和磋商小组不向未成交的供应商解释未成交原因，也不公布评审过程中的相关细节。</w:t>
      </w:r>
    </w:p>
    <w:p w14:paraId="4583B33E">
      <w:pPr>
        <w:keepNext/>
        <w:keepLines/>
        <w:pageBreakBefore w:val="0"/>
        <w:widowControl w:val="0"/>
        <w:spacing w:line="400" w:lineRule="exact"/>
        <w:ind w:firstLine="420"/>
        <w:outlineLvl w:val="3"/>
        <w:rPr>
          <w:rFonts w:hint="eastAsia" w:ascii="宋体" w:hAnsi="宋体" w:eastAsia="宋体" w:cs="宋体"/>
          <w:color w:val="000000" w:themeColor="text1"/>
          <w:sz w:val="28"/>
          <w:szCs w:val="28"/>
          <w:highlight w:val="none"/>
          <w14:textFill>
            <w14:solidFill>
              <w14:schemeClr w14:val="tx1"/>
            </w14:solidFill>
          </w14:textFill>
        </w:rPr>
      </w:pPr>
      <w:bookmarkStart w:id="141" w:name="_Toc513029232"/>
      <w:bookmarkStart w:id="142" w:name="_Toc20823304"/>
      <w:bookmarkStart w:id="143" w:name="_Toc16938548"/>
      <w:r>
        <w:rPr>
          <w:rFonts w:hint="eastAsia" w:ascii="宋体" w:hAnsi="宋体" w:eastAsia="宋体" w:cs="宋体"/>
          <w:color w:val="000000" w:themeColor="text1"/>
          <w:sz w:val="28"/>
          <w:szCs w:val="28"/>
          <w:highlight w:val="none"/>
          <w14:textFill>
            <w14:solidFill>
              <w14:schemeClr w14:val="tx1"/>
            </w14:solidFill>
          </w14:textFill>
        </w:rPr>
        <w:t>2</w:t>
      </w:r>
      <w:r>
        <w:rPr>
          <w:rFonts w:hint="eastAsia" w:ascii="宋体" w:hAnsi="宋体" w:eastAsia="宋体" w:cs="宋体"/>
          <w:color w:val="000000" w:themeColor="text1"/>
          <w:sz w:val="28"/>
          <w:szCs w:val="28"/>
          <w:highlight w:val="none"/>
          <w:lang w:eastAsia="zh-CN"/>
          <w14:textFill>
            <w14:solidFill>
              <w14:schemeClr w14:val="tx1"/>
            </w14:solidFill>
          </w14:textFill>
        </w:rPr>
        <w:t>5.</w:t>
      </w:r>
      <w:r>
        <w:rPr>
          <w:rFonts w:hint="eastAsia" w:ascii="宋体" w:hAnsi="宋体" w:eastAsia="宋体" w:cs="宋体"/>
          <w:color w:val="000000" w:themeColor="text1"/>
          <w:sz w:val="28"/>
          <w:szCs w:val="28"/>
          <w:highlight w:val="none"/>
          <w14:textFill>
            <w14:solidFill>
              <w14:schemeClr w14:val="tx1"/>
            </w14:solidFill>
          </w14:textFill>
        </w:rPr>
        <w:t>评审过程中的澄清</w:t>
      </w:r>
      <w:bookmarkEnd w:id="141"/>
      <w:bookmarkEnd w:id="142"/>
      <w:bookmarkEnd w:id="143"/>
    </w:p>
    <w:p w14:paraId="7E634EE4">
      <w:pPr>
        <w:pageBreakBefore w:val="0"/>
        <w:widowControl w:val="0"/>
        <w:spacing w:line="40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25.1项目评审期间，磋商小组有权要求供应商对响应文件中含义不明确</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同类问题表述不一致或者有明显文字和计算错误的内容等作出必要的澄清</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说明或者更正。供应商的澄清</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说明或者更正不得超出响应文件的范围或者改变响应文件的实质性内容。</w:t>
      </w:r>
    </w:p>
    <w:p w14:paraId="6FF4E436">
      <w:pPr>
        <w:pageBreakBefore w:val="0"/>
        <w:widowControl w:val="0"/>
        <w:spacing w:line="40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磋商小组并非对每个供应商都作澄清要求。</w:t>
      </w:r>
    </w:p>
    <w:p w14:paraId="322A69E1">
      <w:pPr>
        <w:pageBreakBefore w:val="0"/>
        <w:widowControl w:val="0"/>
        <w:spacing w:line="40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25.2需要供应商进行澄清</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说明和更正的，本项目供应商的澄清</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说明或者补正采用线上澄清，磋商小组将通过苏采云系统向供应商发布“澄清要求函”，接到“澄清要求函”的供应商应当按照要求在规定时间内通过苏采云</w:t>
      </w:r>
      <w:r>
        <w:rPr>
          <w:rFonts w:hint="eastAsia" w:ascii="宋体" w:hAnsi="宋体" w:eastAsia="宋体" w:cs="宋体"/>
          <w:color w:val="000000" w:themeColor="text1"/>
          <w:sz w:val="24"/>
          <w:szCs w:val="24"/>
          <w:highlight w:val="none"/>
          <w:lang w:eastAsia="zh-CN"/>
          <w14:textFill>
            <w14:solidFill>
              <w14:schemeClr w14:val="tx1"/>
            </w14:solidFill>
          </w14:textFill>
        </w:rPr>
        <w:t>系统</w:t>
      </w:r>
      <w:r>
        <w:rPr>
          <w:rFonts w:hint="eastAsia" w:ascii="宋体" w:hAnsi="宋体" w:eastAsia="宋体" w:cs="宋体"/>
          <w:color w:val="000000" w:themeColor="text1"/>
          <w:sz w:val="24"/>
          <w:szCs w:val="24"/>
          <w:highlight w:val="none"/>
          <w14:textFill>
            <w14:solidFill>
              <w14:schemeClr w14:val="tx1"/>
            </w14:solidFill>
          </w14:textFill>
        </w:rPr>
        <w:t>提交“澄清响应函”并加盖CA电子公章。澄清</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说明和更正的内容作为响应文件的补充部分，具体操作方式见《操作手册》。</w:t>
      </w:r>
    </w:p>
    <w:p w14:paraId="5AD92932">
      <w:pPr>
        <w:pageBreakBefore w:val="0"/>
        <w:widowControl w:val="0"/>
        <w:spacing w:line="40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25.3接到磋商小组澄清</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说明和更正要求的供应商如未按规定</w:t>
      </w:r>
      <w:r>
        <w:rPr>
          <w:rFonts w:hint="eastAsia" w:ascii="宋体" w:hAnsi="宋体" w:eastAsia="宋体" w:cs="宋体"/>
          <w:color w:val="000000" w:themeColor="text1"/>
          <w:sz w:val="24"/>
          <w:szCs w:val="24"/>
          <w:highlight w:val="none"/>
          <w:lang w:eastAsia="zh-CN"/>
          <w14:textFill>
            <w14:solidFill>
              <w14:schemeClr w14:val="tx1"/>
            </w14:solidFill>
          </w14:textFill>
        </w:rPr>
        <w:t>作出</w:t>
      </w:r>
      <w:r>
        <w:rPr>
          <w:rFonts w:hint="eastAsia" w:ascii="宋体" w:hAnsi="宋体" w:eastAsia="宋体" w:cs="宋体"/>
          <w:color w:val="000000" w:themeColor="text1"/>
          <w:sz w:val="24"/>
          <w:szCs w:val="24"/>
          <w:highlight w:val="none"/>
          <w14:textFill>
            <w14:solidFill>
              <w14:schemeClr w14:val="tx1"/>
            </w14:solidFill>
          </w14:textFill>
        </w:rPr>
        <w:t>澄清</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说明和 更正，其风险由供应商自行承担。</w:t>
      </w:r>
    </w:p>
    <w:p w14:paraId="0C1189D8">
      <w:pPr>
        <w:keepNext/>
        <w:keepLines/>
        <w:pageBreakBefore w:val="0"/>
        <w:widowControl w:val="0"/>
        <w:spacing w:line="400" w:lineRule="exact"/>
        <w:ind w:firstLine="420"/>
        <w:outlineLvl w:val="3"/>
        <w:rPr>
          <w:rFonts w:hint="eastAsia" w:ascii="宋体" w:hAnsi="宋体" w:eastAsia="宋体" w:cs="宋体"/>
          <w:color w:val="000000" w:themeColor="text1"/>
          <w:sz w:val="28"/>
          <w:szCs w:val="28"/>
          <w:highlight w:val="none"/>
          <w14:textFill>
            <w14:solidFill>
              <w14:schemeClr w14:val="tx1"/>
            </w14:solidFill>
          </w14:textFill>
        </w:rPr>
      </w:pPr>
      <w:bookmarkStart w:id="144" w:name="_Toc513029233"/>
      <w:bookmarkStart w:id="145" w:name="_Toc16938549"/>
      <w:bookmarkStart w:id="146" w:name="_Toc20823305"/>
      <w:r>
        <w:rPr>
          <w:rFonts w:hint="eastAsia" w:ascii="宋体" w:hAnsi="宋体" w:eastAsia="宋体" w:cs="宋体"/>
          <w:color w:val="000000" w:themeColor="text1"/>
          <w:sz w:val="28"/>
          <w:szCs w:val="28"/>
          <w:highlight w:val="none"/>
          <w14:textFill>
            <w14:solidFill>
              <w14:schemeClr w14:val="tx1"/>
            </w14:solidFill>
          </w14:textFill>
        </w:rPr>
        <w:t>2</w:t>
      </w:r>
      <w:r>
        <w:rPr>
          <w:rFonts w:hint="eastAsia" w:ascii="宋体" w:hAnsi="宋体" w:eastAsia="宋体" w:cs="宋体"/>
          <w:color w:val="000000" w:themeColor="text1"/>
          <w:sz w:val="28"/>
          <w:szCs w:val="28"/>
          <w:highlight w:val="none"/>
          <w:lang w:eastAsia="zh-CN"/>
          <w14:textFill>
            <w14:solidFill>
              <w14:schemeClr w14:val="tx1"/>
            </w14:solidFill>
          </w14:textFill>
        </w:rPr>
        <w:t>6.</w:t>
      </w:r>
      <w:r>
        <w:rPr>
          <w:rFonts w:hint="eastAsia" w:ascii="宋体" w:hAnsi="宋体" w:eastAsia="宋体" w:cs="宋体"/>
          <w:color w:val="000000" w:themeColor="text1"/>
          <w:sz w:val="28"/>
          <w:szCs w:val="28"/>
          <w:highlight w:val="none"/>
          <w14:textFill>
            <w14:solidFill>
              <w14:schemeClr w14:val="tx1"/>
            </w14:solidFill>
          </w14:textFill>
        </w:rPr>
        <w:t>对响应文件的审</w:t>
      </w:r>
      <w:bookmarkEnd w:id="144"/>
      <w:bookmarkEnd w:id="145"/>
      <w:bookmarkEnd w:id="146"/>
      <w:r>
        <w:rPr>
          <w:rFonts w:hint="eastAsia" w:ascii="宋体" w:hAnsi="宋体" w:eastAsia="宋体" w:cs="宋体"/>
          <w:color w:val="000000" w:themeColor="text1"/>
          <w:sz w:val="28"/>
          <w:szCs w:val="28"/>
          <w:highlight w:val="none"/>
          <w14:textFill>
            <w14:solidFill>
              <w14:schemeClr w14:val="tx1"/>
            </w14:solidFill>
          </w14:textFill>
        </w:rPr>
        <w:t>查</w:t>
      </w:r>
    </w:p>
    <w:p w14:paraId="1C79159F">
      <w:pPr>
        <w:pageBreakBefore w:val="0"/>
        <w:widowControl w:val="0"/>
        <w:spacing w:line="400" w:lineRule="exact"/>
        <w:ind w:firstLine="480"/>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color w:val="000000" w:themeColor="text1"/>
          <w:sz w:val="24"/>
          <w:szCs w:val="21"/>
          <w:highlight w:val="none"/>
          <w14:textFill>
            <w14:solidFill>
              <w14:schemeClr w14:val="tx1"/>
            </w14:solidFill>
          </w14:textFill>
        </w:rPr>
        <w:t>26.1</w:t>
      </w:r>
      <w:r>
        <w:rPr>
          <w:rFonts w:hint="eastAsia" w:ascii="宋体" w:hAnsi="宋体" w:eastAsia="宋体" w:cs="宋体"/>
          <w:bCs/>
          <w:color w:val="000000" w:themeColor="text1"/>
          <w:sz w:val="24"/>
          <w:szCs w:val="21"/>
          <w:highlight w:val="none"/>
          <w14:textFill>
            <w14:solidFill>
              <w14:schemeClr w14:val="tx1"/>
            </w14:solidFill>
          </w14:textFill>
        </w:rPr>
        <w:t>响应文件审查分为资格审查和符合性审查。</w:t>
      </w:r>
    </w:p>
    <w:p w14:paraId="2D051118">
      <w:pPr>
        <w:pageBreakBefore w:val="0"/>
        <w:widowControl w:val="0"/>
        <w:spacing w:line="400" w:lineRule="exact"/>
        <w:ind w:firstLine="480"/>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26.1.1资格审查：由磋商小组依据法律法规和磋商文件的规定，对响应文件中的资格证明文件进行审查，以确定供应商是否具备参加磋商的资格。</w:t>
      </w:r>
    </w:p>
    <w:p w14:paraId="7FC19DFE">
      <w:pPr>
        <w:pageBreakBefore w:val="0"/>
        <w:widowControl w:val="0"/>
        <w:spacing w:line="400" w:lineRule="exact"/>
        <w:ind w:firstLine="480"/>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磋商小组在进行资格审查的同时，将在“信用中国”网站（www.creditchina.gov.cn）查询供应商的信用记录，以确定供应商是否具备磋商资格</w:t>
      </w:r>
      <w:r>
        <w:rPr>
          <w:rFonts w:hint="eastAsia" w:ascii="宋体" w:hAnsi="宋体" w:eastAsia="宋体" w:cs="宋体"/>
          <w:bCs/>
          <w:color w:val="000000" w:themeColor="text1"/>
          <w:sz w:val="24"/>
          <w:szCs w:val="21"/>
          <w:highlight w:val="none"/>
          <w:lang w:eastAsia="zh-CN"/>
          <w14:textFill>
            <w14:solidFill>
              <w14:schemeClr w14:val="tx1"/>
            </w14:solidFill>
          </w14:textFill>
        </w:rPr>
        <w:t>，</w:t>
      </w:r>
      <w:r>
        <w:rPr>
          <w:rFonts w:hint="eastAsia" w:ascii="宋体" w:hAnsi="宋体" w:eastAsia="宋体" w:cs="宋体"/>
          <w:bCs/>
          <w:color w:val="000000" w:themeColor="text1"/>
          <w:sz w:val="24"/>
          <w:szCs w:val="21"/>
          <w:highlight w:val="none"/>
          <w14:textFill>
            <w14:solidFill>
              <w14:schemeClr w14:val="tx1"/>
            </w14:solidFill>
          </w14:textFill>
        </w:rPr>
        <w:t>查询结果留存并归档。</w:t>
      </w:r>
    </w:p>
    <w:p w14:paraId="5FEC3149">
      <w:pPr>
        <w:pageBreakBefore w:val="0"/>
        <w:widowControl w:val="0"/>
        <w:spacing w:line="400" w:lineRule="exact"/>
        <w:ind w:firstLine="480"/>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接受联合体的项目，两个以上的自然人</w:t>
      </w:r>
      <w:r>
        <w:rPr>
          <w:rFonts w:hint="eastAsia" w:ascii="宋体" w:hAnsi="宋体" w:eastAsia="宋体" w:cs="宋体"/>
          <w:bCs/>
          <w:color w:val="000000" w:themeColor="text1"/>
          <w:sz w:val="24"/>
          <w:szCs w:val="21"/>
          <w:highlight w:val="none"/>
          <w:lang w:eastAsia="zh-CN"/>
          <w14:textFill>
            <w14:solidFill>
              <w14:schemeClr w14:val="tx1"/>
            </w14:solidFill>
          </w14:textFill>
        </w:rPr>
        <w:t>、</w:t>
      </w:r>
      <w:r>
        <w:rPr>
          <w:rFonts w:hint="eastAsia" w:ascii="宋体" w:hAnsi="宋体" w:eastAsia="宋体" w:cs="宋体"/>
          <w:bCs/>
          <w:color w:val="000000" w:themeColor="text1"/>
          <w:sz w:val="24"/>
          <w:szCs w:val="21"/>
          <w:highlight w:val="none"/>
          <w14:textFill>
            <w14:solidFill>
              <w14:schemeClr w14:val="tx1"/>
            </w14:solidFill>
          </w14:textFill>
        </w:rPr>
        <w:t>法人或者其他组织组成一个联合体，以一个供应商的身份共同参加政府采购活动的</w:t>
      </w:r>
      <w:r>
        <w:rPr>
          <w:rFonts w:hint="eastAsia" w:ascii="宋体" w:hAnsi="宋体" w:eastAsia="宋体" w:cs="宋体"/>
          <w:bCs/>
          <w:color w:val="000000" w:themeColor="text1"/>
          <w:sz w:val="24"/>
          <w:szCs w:val="21"/>
          <w:highlight w:val="none"/>
          <w:lang w:eastAsia="zh-CN"/>
          <w14:textFill>
            <w14:solidFill>
              <w14:schemeClr w14:val="tx1"/>
            </w14:solidFill>
          </w14:textFill>
        </w:rPr>
        <w:t>，</w:t>
      </w:r>
      <w:r>
        <w:rPr>
          <w:rFonts w:hint="eastAsia" w:ascii="宋体" w:hAnsi="宋体" w:eastAsia="宋体" w:cs="宋体"/>
          <w:bCs/>
          <w:color w:val="000000" w:themeColor="text1"/>
          <w:sz w:val="24"/>
          <w:szCs w:val="21"/>
          <w:highlight w:val="none"/>
          <w14:textFill>
            <w14:solidFill>
              <w14:schemeClr w14:val="tx1"/>
            </w14:solidFill>
          </w14:textFill>
        </w:rPr>
        <w:t>联合体成员中任何一方存在不良信用记录的，视同联合体存在不良应用记录。</w:t>
      </w:r>
    </w:p>
    <w:p w14:paraId="19CA6310">
      <w:pPr>
        <w:pageBreakBefore w:val="0"/>
        <w:widowControl w:val="0"/>
        <w:spacing w:line="400" w:lineRule="exact"/>
        <w:ind w:firstLine="480"/>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26.1.2符合性审查：依据磋商文件的规定，由磋商小组从响应文件的有效性</w:t>
      </w:r>
      <w:r>
        <w:rPr>
          <w:rFonts w:hint="eastAsia" w:ascii="宋体" w:hAnsi="宋体" w:eastAsia="宋体" w:cs="宋体"/>
          <w:bCs/>
          <w:color w:val="000000" w:themeColor="text1"/>
          <w:sz w:val="24"/>
          <w:szCs w:val="21"/>
          <w:highlight w:val="none"/>
          <w:lang w:eastAsia="zh-CN"/>
          <w14:textFill>
            <w14:solidFill>
              <w14:schemeClr w14:val="tx1"/>
            </w14:solidFill>
          </w14:textFill>
        </w:rPr>
        <w:t>、</w:t>
      </w:r>
      <w:r>
        <w:rPr>
          <w:rFonts w:hint="eastAsia" w:ascii="宋体" w:hAnsi="宋体" w:eastAsia="宋体" w:cs="宋体"/>
          <w:bCs/>
          <w:color w:val="000000" w:themeColor="text1"/>
          <w:sz w:val="24"/>
          <w:szCs w:val="21"/>
          <w:highlight w:val="none"/>
          <w14:textFill>
            <w14:solidFill>
              <w14:schemeClr w14:val="tx1"/>
            </w14:solidFill>
          </w14:textFill>
        </w:rPr>
        <w:t>完整性和对磋商文件的响应程度进行审查，以确定是否对磋商文件的实质性要求作出响应。</w:t>
      </w:r>
    </w:p>
    <w:p w14:paraId="3A29320F">
      <w:pPr>
        <w:pageBreakBefore w:val="0"/>
        <w:widowControl w:val="0"/>
        <w:spacing w:line="400" w:lineRule="exact"/>
        <w:ind w:firstLine="480"/>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26.1.3未通过资格审查或符合性审查的供应商，磋商小组将在</w:t>
      </w:r>
      <w:r>
        <w:rPr>
          <w:rFonts w:hint="eastAsia" w:ascii="宋体" w:hAnsi="宋体" w:eastAsia="宋体" w:cs="宋体"/>
          <w:color w:val="000000" w:themeColor="text1"/>
          <w:sz w:val="24"/>
          <w:szCs w:val="24"/>
          <w:highlight w:val="none"/>
          <w14:textFill>
            <w14:solidFill>
              <w14:schemeClr w14:val="tx1"/>
            </w14:solidFill>
          </w14:textFill>
        </w:rPr>
        <w:t>苏采云系统</w:t>
      </w:r>
      <w:r>
        <w:rPr>
          <w:rFonts w:hint="eastAsia" w:ascii="宋体" w:hAnsi="宋体" w:eastAsia="宋体" w:cs="宋体"/>
          <w:bCs/>
          <w:color w:val="000000" w:themeColor="text1"/>
          <w:sz w:val="24"/>
          <w:szCs w:val="21"/>
          <w:highlight w:val="none"/>
          <w14:textFill>
            <w14:solidFill>
              <w14:schemeClr w14:val="tx1"/>
            </w14:solidFill>
          </w14:textFill>
        </w:rPr>
        <w:t>中告知未通过资格审查或符合性审查的原因，评审结束后，磋商小组将不再告知未通过资格审查或符合性审查的原因。</w:t>
      </w:r>
    </w:p>
    <w:p w14:paraId="7F48B9E8">
      <w:pPr>
        <w:pageBreakBefore w:val="0"/>
        <w:widowControl w:val="0"/>
        <w:spacing w:line="40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1"/>
          <w:highlight w:val="none"/>
          <w14:textFill>
            <w14:solidFill>
              <w14:schemeClr w14:val="tx1"/>
            </w14:solidFill>
          </w14:textFill>
        </w:rPr>
        <w:t>26.2</w:t>
      </w:r>
      <w:r>
        <w:rPr>
          <w:rFonts w:hint="eastAsia" w:ascii="宋体" w:hAnsi="宋体" w:eastAsia="宋体" w:cs="宋体"/>
          <w:color w:val="000000" w:themeColor="text1"/>
          <w:sz w:val="24"/>
          <w:szCs w:val="24"/>
          <w:highlight w:val="none"/>
          <w14:textFill>
            <w14:solidFill>
              <w14:schemeClr w14:val="tx1"/>
            </w14:solidFill>
          </w14:textFill>
        </w:rPr>
        <w:t>在详细评审之前，磋商小组将首先审查每份响应文件是否实质性响应了磋商文件的要求。实质性响应的响应文件应该是与磋商文件要求的条款</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条件和规格相符，没有重大偏离或保留。</w:t>
      </w:r>
    </w:p>
    <w:p w14:paraId="21F3210B">
      <w:pPr>
        <w:pageBreakBefore w:val="0"/>
        <w:widowControl w:val="0"/>
        <w:spacing w:line="40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所谓重大偏离或保留是指与磋商文件规定的实质性要求存在负偏离，或者在实质上与磋商文件不一致，而且限制了合同中买方和</w:t>
      </w:r>
      <w:r>
        <w:rPr>
          <w:rFonts w:hint="eastAsia" w:ascii="宋体" w:hAnsi="宋体" w:eastAsia="宋体" w:cs="宋体"/>
          <w:color w:val="000000" w:themeColor="text1"/>
          <w:sz w:val="24"/>
          <w:szCs w:val="21"/>
          <w:highlight w:val="none"/>
          <w14:textFill>
            <w14:solidFill>
              <w14:schemeClr w14:val="tx1"/>
            </w14:solidFill>
          </w14:textFill>
        </w:rPr>
        <w:t>采购代理机构</w:t>
      </w:r>
      <w:r>
        <w:rPr>
          <w:rFonts w:hint="eastAsia" w:ascii="宋体" w:hAnsi="宋体" w:eastAsia="宋体" w:cs="宋体"/>
          <w:color w:val="000000" w:themeColor="text1"/>
          <w:sz w:val="24"/>
          <w:szCs w:val="24"/>
          <w:highlight w:val="none"/>
          <w14:textFill>
            <w14:solidFill>
              <w14:schemeClr w14:val="tx1"/>
            </w14:solidFill>
          </w14:textFill>
        </w:rPr>
        <w:t>的权利或供应商的义务，纠正这些偏离或保留将会对其他实质性响应要求的供应商的竞争地位产生不公正的影响。重大偏离由磋商小组按照少数服从多数的原则认定。磋商小组决定响应文件的响应性只根据响应文件本身的内容，而不寻求外部的证据。</w:t>
      </w:r>
    </w:p>
    <w:p w14:paraId="66D0B932">
      <w:pPr>
        <w:pageBreakBefore w:val="0"/>
        <w:widowControl w:val="0"/>
        <w:spacing w:line="400" w:lineRule="exact"/>
        <w:ind w:firstLine="480"/>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26.3未实质性响应磋商文件的情形</w:t>
      </w:r>
    </w:p>
    <w:p w14:paraId="3E62E8E7">
      <w:pPr>
        <w:pageBreakBefore w:val="0"/>
        <w:widowControl w:val="0"/>
        <w:spacing w:line="400" w:lineRule="exact"/>
        <w:ind w:firstLine="480"/>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26.3.1供应商在</w:t>
      </w:r>
      <w:r>
        <w:rPr>
          <w:rFonts w:hint="eastAsia" w:ascii="宋体" w:hAnsi="宋体" w:eastAsia="宋体" w:cs="宋体"/>
          <w:color w:val="000000" w:themeColor="text1"/>
          <w:sz w:val="24"/>
          <w:szCs w:val="24"/>
          <w:highlight w:val="none"/>
          <w14:textFill>
            <w14:solidFill>
              <w14:schemeClr w14:val="tx1"/>
            </w14:solidFill>
          </w14:textFill>
        </w:rPr>
        <w:t>苏采云系统</w:t>
      </w:r>
      <w:r>
        <w:rPr>
          <w:rFonts w:hint="eastAsia" w:ascii="宋体" w:hAnsi="宋体" w:eastAsia="宋体" w:cs="宋体"/>
          <w:bCs/>
          <w:color w:val="000000" w:themeColor="text1"/>
          <w:sz w:val="24"/>
          <w:szCs w:val="21"/>
          <w:highlight w:val="none"/>
          <w14:textFill>
            <w14:solidFill>
              <w14:schemeClr w14:val="tx1"/>
            </w14:solidFill>
          </w14:textFill>
        </w:rPr>
        <w:t>规定的时间内未成功解密电子响应文件的。</w:t>
      </w:r>
    </w:p>
    <w:p w14:paraId="55EC8908">
      <w:pPr>
        <w:pageBreakBefore w:val="0"/>
        <w:widowControl w:val="0"/>
        <w:spacing w:line="400" w:lineRule="exact"/>
        <w:ind w:firstLine="480"/>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26.3.2供应商未按照磋商文件要求上传电子响应文件的。</w:t>
      </w:r>
    </w:p>
    <w:p w14:paraId="636A91E0">
      <w:pPr>
        <w:pageBreakBefore w:val="0"/>
        <w:widowControl w:val="0"/>
        <w:spacing w:line="400" w:lineRule="exact"/>
        <w:ind w:firstLine="480"/>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26.3.3同一供应商提交两个（含两个）以上不同的响应文件或者最后报价的。</w:t>
      </w:r>
    </w:p>
    <w:p w14:paraId="5EC4F57D">
      <w:pPr>
        <w:pageBreakBefore w:val="0"/>
        <w:widowControl w:val="0"/>
        <w:spacing w:line="400" w:lineRule="exact"/>
        <w:ind w:firstLine="480"/>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26.3.4供应商不具备磋商文件中规定资格要求的。</w:t>
      </w:r>
    </w:p>
    <w:p w14:paraId="20FE4420">
      <w:pPr>
        <w:pageBreakBefore w:val="0"/>
        <w:widowControl w:val="0"/>
        <w:spacing w:line="400" w:lineRule="exact"/>
        <w:ind w:firstLine="480"/>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26.3.5供应商的最后报价超过了采购预算。</w:t>
      </w:r>
    </w:p>
    <w:p w14:paraId="64306D94">
      <w:pPr>
        <w:pageBreakBefore w:val="0"/>
        <w:widowControl w:val="0"/>
        <w:spacing w:line="400" w:lineRule="exact"/>
        <w:ind w:firstLine="480"/>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26.3.6不符合磋商文件中规定的实质性要求和条件的</w:t>
      </w:r>
      <w:r>
        <w:rPr>
          <w:rFonts w:hint="eastAsia" w:ascii="宋体" w:hAnsi="宋体" w:eastAsia="宋体" w:cs="宋体"/>
          <w:bCs/>
          <w:caps w:val="0"/>
          <w:color w:val="000000" w:themeColor="text1"/>
          <w:sz w:val="24"/>
          <w:highlight w:val="none"/>
          <w14:textFill>
            <w14:solidFill>
              <w14:schemeClr w14:val="tx1"/>
            </w14:solidFill>
          </w14:textFill>
        </w:rPr>
        <w:t>（</w:t>
      </w:r>
      <w:r>
        <w:rPr>
          <w:rFonts w:hint="eastAsia" w:ascii="宋体" w:hAnsi="宋体" w:eastAsia="宋体" w:cs="宋体"/>
          <w:bCs/>
          <w:i/>
          <w:caps w:val="0"/>
          <w:color w:val="000000" w:themeColor="text1"/>
          <w:sz w:val="24"/>
          <w:highlight w:val="none"/>
          <w:u w:val="single"/>
          <w14:textFill>
            <w14:solidFill>
              <w14:schemeClr w14:val="tx1"/>
            </w14:solidFill>
          </w14:textFill>
        </w:rPr>
        <w:t>加斜体下划线内容或打“★”内容</w:t>
      </w:r>
      <w:r>
        <w:rPr>
          <w:rFonts w:hint="eastAsia" w:ascii="宋体" w:hAnsi="宋体" w:eastAsia="宋体" w:cs="宋体"/>
          <w:bCs/>
          <w:i/>
          <w:caps w:val="0"/>
          <w:color w:val="000000" w:themeColor="text1"/>
          <w:sz w:val="24"/>
          <w:highlight w:val="none"/>
          <w:u w:val="single"/>
          <w:lang w:val="en-US" w:eastAsia="zh-CN"/>
          <w14:textFill>
            <w14:solidFill>
              <w14:schemeClr w14:val="tx1"/>
            </w14:solidFill>
          </w14:textFill>
        </w:rPr>
        <w:t>为实质性</w:t>
      </w:r>
      <w:r>
        <w:rPr>
          <w:rFonts w:hint="eastAsia" w:ascii="宋体" w:hAnsi="宋体" w:eastAsia="宋体" w:cs="宋体"/>
          <w:bCs/>
          <w:i/>
          <w:caps w:val="0"/>
          <w:color w:val="000000" w:themeColor="text1"/>
          <w:sz w:val="24"/>
          <w:highlight w:val="none"/>
          <w:u w:val="single"/>
          <w14:textFill>
            <w14:solidFill>
              <w14:schemeClr w14:val="tx1"/>
            </w14:solidFill>
          </w14:textFill>
        </w:rPr>
        <w:t>要求和条件）。</w:t>
      </w:r>
    </w:p>
    <w:p w14:paraId="10FE71A1">
      <w:pPr>
        <w:pageBreakBefore w:val="0"/>
        <w:widowControl w:val="0"/>
        <w:spacing w:line="400" w:lineRule="exact"/>
        <w:ind w:firstLine="480"/>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26.3.7供应商被 “信用中国”网站（www.creditchina.gov.cn）列入失信被执行人或重大税收违法案件当事人名单或政府采购严重失信行为记录名单。或查询“信用中国”网站后发现供应商存在其他不符合《中华人民共和国政府采购法》第二十二条规定条件的信用记录。</w:t>
      </w:r>
    </w:p>
    <w:p w14:paraId="2AF4A4D2">
      <w:pPr>
        <w:pageBreakBefore w:val="0"/>
        <w:widowControl w:val="0"/>
        <w:spacing w:line="400" w:lineRule="exact"/>
        <w:ind w:firstLine="480"/>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26.3.8响应文件含有采购人不能接受的附加条件的。</w:t>
      </w:r>
    </w:p>
    <w:p w14:paraId="3E18CE22">
      <w:pPr>
        <w:pageBreakBefore w:val="0"/>
        <w:widowControl w:val="0"/>
        <w:spacing w:line="400" w:lineRule="exact"/>
        <w:ind w:firstLine="480"/>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26.3.9本项目采购产品被财政部</w:t>
      </w:r>
      <w:r>
        <w:rPr>
          <w:rFonts w:hint="eastAsia" w:ascii="宋体" w:hAnsi="宋体" w:eastAsia="宋体" w:cs="宋体"/>
          <w:bCs/>
          <w:color w:val="000000" w:themeColor="text1"/>
          <w:sz w:val="24"/>
          <w:szCs w:val="21"/>
          <w:highlight w:val="none"/>
          <w:lang w:eastAsia="zh-CN"/>
          <w14:textFill>
            <w14:solidFill>
              <w14:schemeClr w14:val="tx1"/>
            </w14:solidFill>
          </w14:textFill>
        </w:rPr>
        <w:t>、国家发展改革委、</w:t>
      </w:r>
      <w:r>
        <w:rPr>
          <w:rFonts w:hint="eastAsia" w:ascii="宋体" w:hAnsi="宋体" w:eastAsia="宋体" w:cs="宋体"/>
          <w:bCs/>
          <w:color w:val="000000" w:themeColor="text1"/>
          <w:sz w:val="24"/>
          <w:szCs w:val="21"/>
          <w:highlight w:val="none"/>
          <w14:textFill>
            <w14:solidFill>
              <w14:schemeClr w14:val="tx1"/>
            </w14:solidFill>
          </w14:textFill>
        </w:rPr>
        <w:t>生态环境部等列入“节能产品品目清单”“环境标志产品品目清单”强制采购范围，而磋商供应商所磋商产品不在强制采购范围内的。（磋商产品如属于政府强制采购节能产品品目清单范围内，磋商响应文件中必须提供国家确定的认证机构出具的</w:t>
      </w:r>
      <w:r>
        <w:rPr>
          <w:rFonts w:hint="eastAsia" w:ascii="宋体" w:hAnsi="宋体" w:eastAsia="宋体" w:cs="宋体"/>
          <w:bCs/>
          <w:color w:val="000000" w:themeColor="text1"/>
          <w:sz w:val="24"/>
          <w:szCs w:val="21"/>
          <w:highlight w:val="none"/>
          <w:lang w:eastAsia="zh-CN"/>
          <w14:textFill>
            <w14:solidFill>
              <w14:schemeClr w14:val="tx1"/>
            </w14:solidFill>
          </w14:textFill>
        </w:rPr>
        <w:t>、</w:t>
      </w:r>
      <w:r>
        <w:rPr>
          <w:rFonts w:hint="eastAsia" w:ascii="宋体" w:hAnsi="宋体" w:eastAsia="宋体" w:cs="宋体"/>
          <w:bCs/>
          <w:color w:val="000000" w:themeColor="text1"/>
          <w:sz w:val="24"/>
          <w:szCs w:val="21"/>
          <w:highlight w:val="none"/>
          <w14:textFill>
            <w14:solidFill>
              <w14:schemeClr w14:val="tx1"/>
            </w14:solidFill>
          </w14:textFill>
        </w:rPr>
        <w:t>处于有效期之内的该节能产品认证证书图片）</w:t>
      </w:r>
    </w:p>
    <w:p w14:paraId="32DE0426">
      <w:pPr>
        <w:pageBreakBefore w:val="0"/>
        <w:widowControl w:val="0"/>
        <w:spacing w:line="400" w:lineRule="exact"/>
        <w:ind w:firstLine="480"/>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26.3.10响应文件未按照磋商文件要求加盖CA电子公章的。</w:t>
      </w:r>
    </w:p>
    <w:p w14:paraId="3CE46857">
      <w:pPr>
        <w:pageBreakBefore w:val="0"/>
        <w:widowControl w:val="0"/>
        <w:spacing w:line="400" w:lineRule="exact"/>
        <w:ind w:firstLine="480"/>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26.4未实质性响应磋商文件的响应文件按无效响应处理。</w:t>
      </w:r>
    </w:p>
    <w:p w14:paraId="2E4FB35B">
      <w:pPr>
        <w:pageBreakBefore w:val="0"/>
        <w:widowControl w:val="0"/>
        <w:spacing w:line="400" w:lineRule="exact"/>
        <w:ind w:firstLine="480"/>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color w:val="000000" w:themeColor="text1"/>
          <w:sz w:val="24"/>
          <w:szCs w:val="21"/>
          <w:highlight w:val="none"/>
          <w14:textFill>
            <w14:solidFill>
              <w14:schemeClr w14:val="tx1"/>
            </w14:solidFill>
          </w14:textFill>
        </w:rPr>
        <w:t>26.5</w:t>
      </w:r>
      <w:r>
        <w:rPr>
          <w:rFonts w:hint="eastAsia" w:ascii="宋体" w:hAnsi="宋体" w:eastAsia="宋体" w:cs="宋体"/>
          <w:bCs/>
          <w:color w:val="000000" w:themeColor="text1"/>
          <w:sz w:val="24"/>
          <w:szCs w:val="21"/>
          <w:highlight w:val="none"/>
          <w14:textFill>
            <w14:solidFill>
              <w14:schemeClr w14:val="tx1"/>
            </w14:solidFill>
          </w14:textFill>
        </w:rPr>
        <w:t>如果响应文件实质上没有响应磋商文件的要求，磋商小组将予以拒绝，供应商不得通过修改或撤销</w:t>
      </w:r>
      <w:r>
        <w:rPr>
          <w:rFonts w:hint="eastAsia" w:ascii="宋体" w:hAnsi="宋体" w:eastAsia="宋体" w:cs="宋体"/>
          <w:bCs/>
          <w:color w:val="000000" w:themeColor="text1"/>
          <w:sz w:val="24"/>
          <w:szCs w:val="21"/>
          <w:highlight w:val="none"/>
          <w:lang w:eastAsia="zh-CN"/>
          <w14:textFill>
            <w14:solidFill>
              <w14:schemeClr w14:val="tx1"/>
            </w14:solidFill>
          </w14:textFill>
        </w:rPr>
        <w:t>不符</w:t>
      </w:r>
      <w:r>
        <w:rPr>
          <w:rFonts w:hint="eastAsia" w:ascii="宋体" w:hAnsi="宋体" w:eastAsia="宋体" w:cs="宋体"/>
          <w:bCs/>
          <w:color w:val="000000" w:themeColor="text1"/>
          <w:sz w:val="24"/>
          <w:szCs w:val="21"/>
          <w:highlight w:val="none"/>
          <w14:textFill>
            <w14:solidFill>
              <w14:schemeClr w14:val="tx1"/>
            </w14:solidFill>
          </w14:textFill>
        </w:rPr>
        <w:t>合要求的偏离或保留而使其成为实质性响应的文件。</w:t>
      </w:r>
    </w:p>
    <w:p w14:paraId="225A1A11">
      <w:pPr>
        <w:pageBreakBefore w:val="0"/>
        <w:widowControl w:val="0"/>
        <w:spacing w:line="400" w:lineRule="exact"/>
        <w:ind w:firstLine="480"/>
        <w:rPr>
          <w:rFonts w:hint="eastAsia" w:ascii="宋体" w:hAnsi="宋体" w:eastAsia="宋体" w:cs="宋体"/>
          <w:color w:val="000000" w:themeColor="text1"/>
          <w:sz w:val="24"/>
          <w:szCs w:val="21"/>
          <w:highlight w:val="none"/>
          <w14:textFill>
            <w14:solidFill>
              <w14:schemeClr w14:val="tx1"/>
            </w14:solidFill>
          </w14:textFill>
        </w:rPr>
      </w:pPr>
      <w:bookmarkStart w:id="147" w:name="_Toc513029234"/>
      <w:bookmarkStart w:id="148" w:name="_Toc20823306"/>
      <w:bookmarkStart w:id="149" w:name="_Toc16938550"/>
      <w:r>
        <w:rPr>
          <w:rFonts w:hint="eastAsia" w:ascii="宋体" w:hAnsi="宋体" w:eastAsia="宋体" w:cs="宋体"/>
          <w:color w:val="000000" w:themeColor="text1"/>
          <w:sz w:val="24"/>
          <w:szCs w:val="21"/>
          <w:highlight w:val="none"/>
          <w14:textFill>
            <w14:solidFill>
              <w14:schemeClr w14:val="tx1"/>
            </w14:solidFill>
          </w14:textFill>
        </w:rPr>
        <w:t>26.6供应商在项目评审全过程中应</w:t>
      </w:r>
      <w:r>
        <w:rPr>
          <w:rFonts w:hint="eastAsia" w:ascii="宋体" w:hAnsi="宋体" w:eastAsia="宋体" w:cs="宋体"/>
          <w:color w:val="000000" w:themeColor="text1"/>
          <w:sz w:val="24"/>
          <w:szCs w:val="21"/>
          <w:highlight w:val="none"/>
          <w:lang w:eastAsia="zh-CN"/>
          <w14:textFill>
            <w14:solidFill>
              <w14:schemeClr w14:val="tx1"/>
            </w14:solidFill>
          </w14:textFill>
        </w:rPr>
        <w:t>保持通信畅通</w:t>
      </w:r>
      <w:r>
        <w:rPr>
          <w:rFonts w:hint="eastAsia" w:ascii="宋体" w:hAnsi="宋体" w:eastAsia="宋体" w:cs="宋体"/>
          <w:color w:val="000000" w:themeColor="text1"/>
          <w:sz w:val="24"/>
          <w:szCs w:val="21"/>
          <w:highlight w:val="none"/>
          <w14:textFill>
            <w14:solidFill>
              <w14:schemeClr w14:val="tx1"/>
            </w14:solidFill>
          </w14:textFill>
        </w:rPr>
        <w:t>，并安排专人与采购代理机构及磋商小组联系。</w:t>
      </w:r>
    </w:p>
    <w:p w14:paraId="0BAD5957">
      <w:pPr>
        <w:keepNext/>
        <w:keepLines/>
        <w:pageBreakBefore w:val="0"/>
        <w:widowControl w:val="0"/>
        <w:spacing w:line="400" w:lineRule="exact"/>
        <w:ind w:firstLine="420"/>
        <w:outlineLvl w:val="3"/>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2</w:t>
      </w:r>
      <w:bookmarkEnd w:id="147"/>
      <w:bookmarkEnd w:id="148"/>
      <w:bookmarkEnd w:id="149"/>
      <w:r>
        <w:rPr>
          <w:rFonts w:hint="eastAsia" w:ascii="宋体" w:hAnsi="宋体" w:eastAsia="宋体" w:cs="宋体"/>
          <w:color w:val="000000" w:themeColor="text1"/>
          <w:sz w:val="28"/>
          <w:szCs w:val="28"/>
          <w:highlight w:val="none"/>
          <w:lang w:eastAsia="zh-CN"/>
          <w14:textFill>
            <w14:solidFill>
              <w14:schemeClr w14:val="tx1"/>
            </w14:solidFill>
          </w14:textFill>
        </w:rPr>
        <w:t>7.</w:t>
      </w:r>
      <w:r>
        <w:rPr>
          <w:rFonts w:hint="eastAsia" w:ascii="宋体" w:hAnsi="宋体" w:eastAsia="宋体" w:cs="宋体"/>
          <w:color w:val="000000" w:themeColor="text1"/>
          <w:sz w:val="28"/>
          <w:szCs w:val="28"/>
          <w:highlight w:val="none"/>
          <w14:textFill>
            <w14:solidFill>
              <w14:schemeClr w14:val="tx1"/>
            </w14:solidFill>
          </w14:textFill>
        </w:rPr>
        <w:t>磋商程序及评审方法和评审标准</w:t>
      </w:r>
    </w:p>
    <w:p w14:paraId="621E1948">
      <w:pPr>
        <w:pageBreakBefore w:val="0"/>
        <w:widowControl w:val="0"/>
        <w:tabs>
          <w:tab w:val="left" w:pos="900"/>
        </w:tabs>
        <w:spacing w:line="400" w:lineRule="exact"/>
        <w:ind w:firstLine="47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27.1磋商程序</w:t>
      </w:r>
    </w:p>
    <w:p w14:paraId="1D41C548">
      <w:pPr>
        <w:pageBreakBefore w:val="0"/>
        <w:widowControl w:val="0"/>
        <w:tabs>
          <w:tab w:val="left" w:pos="900"/>
        </w:tabs>
        <w:spacing w:line="400" w:lineRule="exact"/>
        <w:ind w:firstLine="47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27.1.1对于通过资格审查和符合性审查的供应商，磋商小组将集中与单一供应商分别进行磋商。磋商小组通过苏采云系统向供应商发布“磋商函”，供应商应当按照要求在苏采云系统提交“磋商响应函”并加盖CA电子公章。</w:t>
      </w:r>
    </w:p>
    <w:p w14:paraId="358E03DE">
      <w:pPr>
        <w:pageBreakBefore w:val="0"/>
        <w:widowControl w:val="0"/>
        <w:tabs>
          <w:tab w:val="left" w:pos="900"/>
        </w:tabs>
        <w:spacing w:line="400" w:lineRule="exact"/>
        <w:ind w:firstLine="47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在磋商过程中，磋商小组可能根据磋商文件和磋商情况实质性变动的内容有：采购需求中的技术</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服务要求以及合同草案条款。对磋商文件作出的实质性变动是磋商文件的有效组成部分，磋商小组将在苏采云系统中通知所有参加磋商的供应商。供应商应当按照磋商文件的变动情况和磋商小组的要求在苏采云系统中重新提交响应文件，并加盖CA电子公章。</w:t>
      </w:r>
    </w:p>
    <w:p w14:paraId="1D112271">
      <w:pPr>
        <w:pageBreakBefore w:val="0"/>
        <w:widowControl w:val="0"/>
        <w:tabs>
          <w:tab w:val="left" w:pos="900"/>
        </w:tabs>
        <w:spacing w:line="400" w:lineRule="exact"/>
        <w:ind w:firstLine="47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27.1.2磋商文件能够详细列明采购标的的技术</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服务要求的，磋商结束后，磋商小组将在苏采云系统向所有实质性响应的供应商发布“最后报价要求函”及最后报价格式表，要求所有实质性响应的供应商在规定时间内提交最后报价。</w:t>
      </w:r>
    </w:p>
    <w:p w14:paraId="35318B94">
      <w:pPr>
        <w:pageBreakBefore w:val="0"/>
        <w:widowControl w:val="0"/>
        <w:tabs>
          <w:tab w:val="left" w:pos="900"/>
        </w:tabs>
        <w:spacing w:line="400" w:lineRule="exact"/>
        <w:ind w:firstLine="47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磋商文件不能详细列明采购标的的技术</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服务要求，需经磋商由供应商提供最终设计方案或解决方案的，磋商结束后，磋商小组将按照少数服从多数的原则投票推荐3家以上供应商的设计方案或者解决方案</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在苏采云系统中向其发布“最后报价要求函”及最后报价格式表，要求其在规定时间内提交最后报价。</w:t>
      </w:r>
    </w:p>
    <w:p w14:paraId="58C366B7">
      <w:pPr>
        <w:pageBreakBefore w:val="0"/>
        <w:widowControl w:val="0"/>
        <w:tabs>
          <w:tab w:val="left" w:pos="900"/>
        </w:tabs>
        <w:spacing w:line="40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最后报价是供应商响应文件的有效组成部分。符合《政府采购竞争性磋商采购方式管理暂行办法》第三条第一款第四项及《财政部关于竞争性磋商采购方式管理暂行办法有关问题的补充通知》（财库</w:t>
      </w:r>
      <w:r>
        <w:rPr>
          <w:rFonts w:hint="eastAsia" w:ascii="宋体" w:hAnsi="宋体" w:eastAsia="宋体" w:cs="宋体"/>
          <w:color w:val="000000" w:themeColor="text1"/>
          <w:sz w:val="24"/>
          <w:szCs w:val="24"/>
          <w:highlight w:val="none"/>
          <w:lang w:eastAsia="zh-CN"/>
          <w14:textFill>
            <w14:solidFill>
              <w14:schemeClr w14:val="tx1"/>
            </w14:solidFill>
          </w14:textFill>
        </w:rPr>
        <w:t>〔2015〕124号</w:t>
      </w:r>
      <w:r>
        <w:rPr>
          <w:rFonts w:hint="eastAsia" w:ascii="宋体" w:hAnsi="宋体" w:eastAsia="宋体" w:cs="宋体"/>
          <w:color w:val="000000" w:themeColor="text1"/>
          <w:sz w:val="24"/>
          <w:szCs w:val="24"/>
          <w:highlight w:val="none"/>
          <w14:textFill>
            <w14:solidFill>
              <w14:schemeClr w14:val="tx1"/>
            </w14:solidFill>
          </w14:textFill>
        </w:rPr>
        <w:t>）规定情形的，提交最后报价的供应商可以为2家。</w:t>
      </w:r>
    </w:p>
    <w:p w14:paraId="4872D78F">
      <w:pPr>
        <w:pageBreakBefore w:val="0"/>
        <w:widowControl w:val="0"/>
        <w:tabs>
          <w:tab w:val="left" w:pos="900"/>
        </w:tabs>
        <w:spacing w:line="400" w:lineRule="exact"/>
        <w:ind w:firstLine="47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27.1.</w:t>
      </w:r>
      <w:r>
        <w:rPr>
          <w:rFonts w:hint="eastAsia" w:ascii="宋体" w:hAnsi="宋体" w:eastAsia="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14:textFill>
            <w14:solidFill>
              <w14:schemeClr w14:val="tx1"/>
            </w14:solidFill>
          </w14:textFill>
        </w:rPr>
        <w:t>供应商未在磋商小组规定的时间内在苏采云系统中提交最后报价的视为放弃磋商，其响应文件按无效响应处理，最后报价格式表须加盖CA电子公章</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否则视为未提交最后报价。已提交响应文件的供应商，在提交最后报价之前，可以根据磋商情况退出磋商，并在苏采云系统中提交“退出磋商函”并加盖CA电子公章。</w:t>
      </w:r>
    </w:p>
    <w:p w14:paraId="37192FA3">
      <w:pPr>
        <w:pageBreakBefore w:val="0"/>
        <w:widowControl w:val="0"/>
        <w:tabs>
          <w:tab w:val="left" w:pos="900"/>
        </w:tabs>
        <w:spacing w:line="400" w:lineRule="exact"/>
        <w:ind w:firstLine="47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27.2评审方法和评审标准</w:t>
      </w:r>
    </w:p>
    <w:p w14:paraId="44079AB1">
      <w:pPr>
        <w:pageBreakBefore w:val="0"/>
        <w:widowControl w:val="0"/>
        <w:tabs>
          <w:tab w:val="left" w:pos="900"/>
        </w:tabs>
        <w:spacing w:line="400" w:lineRule="exact"/>
        <w:ind w:firstLine="47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27.2.1评审方法。经磋商确定最终采购需求和提交最后报价的供应商后，由磋商小组采用综合评分法对提交最后报价的供应商的响应文件和最后报价进行综合评分。</w:t>
      </w:r>
    </w:p>
    <w:p w14:paraId="583FA4B8">
      <w:pPr>
        <w:pageBreakBefore w:val="0"/>
        <w:widowControl w:val="0"/>
        <w:tabs>
          <w:tab w:val="left" w:pos="900"/>
        </w:tabs>
        <w:spacing w:line="400" w:lineRule="exact"/>
        <w:ind w:firstLine="47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本磋商文件所述综合评分法，是指响应文件满足磋商文件全部实质性要求且按评审因素的量化指标评审得分最高的供应商为成交</w:t>
      </w:r>
      <w:r>
        <w:rPr>
          <w:rFonts w:hint="eastAsia" w:ascii="宋体" w:hAnsi="宋体" w:eastAsia="宋体" w:cs="宋体"/>
          <w:color w:val="000000" w:themeColor="text1"/>
          <w:sz w:val="24"/>
          <w:szCs w:val="24"/>
          <w:highlight w:val="none"/>
          <w:lang w:eastAsia="zh-CN"/>
          <w14:textFill>
            <w14:solidFill>
              <w14:schemeClr w14:val="tx1"/>
            </w14:solidFill>
          </w14:textFill>
        </w:rPr>
        <w:t>候</w:t>
      </w:r>
      <w:r>
        <w:rPr>
          <w:rFonts w:hint="eastAsia" w:ascii="宋体" w:hAnsi="宋体" w:eastAsia="宋体" w:cs="宋体"/>
          <w:color w:val="000000" w:themeColor="text1"/>
          <w:sz w:val="24"/>
          <w:szCs w:val="24"/>
          <w:highlight w:val="none"/>
          <w14:textFill>
            <w14:solidFill>
              <w14:schemeClr w14:val="tx1"/>
            </w14:solidFill>
          </w14:textFill>
        </w:rPr>
        <w:t>选供应商的评审方法。评审时，磋商小组各成员独立对每个有效响应的文件进行评价</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打分，然后汇总每个供应商每项评分因素的得分。</w:t>
      </w:r>
    </w:p>
    <w:p w14:paraId="3F83C3EE">
      <w:pPr>
        <w:pageBreakBefore w:val="0"/>
        <w:widowControl w:val="0"/>
        <w:tabs>
          <w:tab w:val="left" w:pos="900"/>
        </w:tabs>
        <w:spacing w:line="400" w:lineRule="exact"/>
        <w:ind w:firstLine="47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27.2.2评审标准</w:t>
      </w:r>
    </w:p>
    <w:p w14:paraId="38C88733">
      <w:pPr>
        <w:pageBreakBefore w:val="0"/>
        <w:widowControl w:val="0"/>
        <w:tabs>
          <w:tab w:val="left" w:pos="900"/>
        </w:tabs>
        <w:spacing w:line="400" w:lineRule="exact"/>
        <w:ind w:firstLine="47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见本磋商文件第五章规定。</w:t>
      </w:r>
    </w:p>
    <w:p w14:paraId="003F4741">
      <w:pPr>
        <w:pageBreakBefore w:val="0"/>
        <w:widowControl w:val="0"/>
        <w:tabs>
          <w:tab w:val="left" w:pos="900"/>
        </w:tabs>
        <w:spacing w:line="400" w:lineRule="exact"/>
        <w:ind w:firstLine="477"/>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27.3采购活动终止的情况</w:t>
      </w:r>
    </w:p>
    <w:p w14:paraId="5871BFB8">
      <w:pPr>
        <w:pageBreakBefore w:val="0"/>
        <w:widowControl w:val="0"/>
        <w:tabs>
          <w:tab w:val="left" w:pos="900"/>
        </w:tabs>
        <w:spacing w:line="400" w:lineRule="exact"/>
        <w:ind w:firstLine="36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出现下列情形之一的，本次竞争性磋商采购活动将被终止：</w:t>
      </w:r>
    </w:p>
    <w:p w14:paraId="3410F57E">
      <w:pPr>
        <w:pageBreakBefore w:val="0"/>
        <w:widowControl w:val="0"/>
        <w:tabs>
          <w:tab w:val="left" w:pos="900"/>
        </w:tabs>
        <w:spacing w:line="400" w:lineRule="exact"/>
        <w:ind w:firstLine="36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27.3.1因情况变化，不再符合规定的竞争性磋商采购方式适用情形的。</w:t>
      </w:r>
    </w:p>
    <w:p w14:paraId="0216A5B5">
      <w:pPr>
        <w:pageBreakBefore w:val="0"/>
        <w:widowControl w:val="0"/>
        <w:tabs>
          <w:tab w:val="left" w:pos="900"/>
        </w:tabs>
        <w:spacing w:line="400" w:lineRule="exact"/>
        <w:ind w:firstLine="36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27.3.2出现影响采购公正的违法</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违规行为的。</w:t>
      </w:r>
    </w:p>
    <w:p w14:paraId="0B1544DC">
      <w:pPr>
        <w:pageBreakBefore w:val="0"/>
        <w:widowControl w:val="0"/>
        <w:tabs>
          <w:tab w:val="left" w:pos="900"/>
        </w:tabs>
        <w:spacing w:line="400" w:lineRule="exact"/>
        <w:ind w:firstLine="36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27.3.3除本磋商文件第二章第27.1.2条第三款规定的情形外，在采购过程中符合要求的供应商或者最后报价未超过采购预算的供应商不足3家的。</w:t>
      </w:r>
    </w:p>
    <w:p w14:paraId="1C04A848">
      <w:pPr>
        <w:pageBreakBefore w:val="0"/>
        <w:widowControl w:val="0"/>
        <w:tabs>
          <w:tab w:val="left" w:pos="900"/>
        </w:tabs>
        <w:spacing w:line="400" w:lineRule="exact"/>
        <w:ind w:firstLine="36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27.3.4在苏采云系统规定时间内成功解密电子响应文件的供应商不足3家的。</w:t>
      </w:r>
    </w:p>
    <w:p w14:paraId="6250C826">
      <w:pPr>
        <w:pageBreakBefore w:val="0"/>
        <w:widowControl w:val="0"/>
        <w:tabs>
          <w:tab w:val="left" w:pos="900"/>
        </w:tabs>
        <w:spacing w:line="400" w:lineRule="exact"/>
        <w:ind w:firstLine="360"/>
        <w:rPr>
          <w:rFonts w:hint="eastAsia" w:ascii="宋体" w:hAnsi="宋体" w:eastAsia="宋体" w:cs="宋体"/>
          <w:color w:val="000000" w:themeColor="text1"/>
          <w:sz w:val="24"/>
          <w:szCs w:val="24"/>
          <w:highlight w:val="none"/>
          <w14:textFill>
            <w14:solidFill>
              <w14:schemeClr w14:val="tx1"/>
            </w14:solidFill>
          </w14:textFill>
        </w:rPr>
      </w:pPr>
      <w:bookmarkStart w:id="150" w:name="_Toc513029235"/>
      <w:bookmarkStart w:id="151" w:name="_Toc16938551"/>
      <w:bookmarkStart w:id="152" w:name="_Toc20823307"/>
      <w:bookmarkStart w:id="153" w:name="_Toc120614219"/>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7</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异常低价投标审查</w:t>
      </w:r>
    </w:p>
    <w:p w14:paraId="5FF795EE">
      <w:pPr>
        <w:pageBreakBefore w:val="0"/>
        <w:widowControl w:val="0"/>
        <w:tabs>
          <w:tab w:val="left" w:pos="900"/>
        </w:tabs>
        <w:spacing w:line="400" w:lineRule="exact"/>
        <w:ind w:firstLine="36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政府采购评审中出现下列情形之一的，评审委员会应当启动异常低价投标（响应）审查程序： </w:t>
      </w:r>
    </w:p>
    <w:p w14:paraId="0A47B598">
      <w:pPr>
        <w:pageBreakBefore w:val="0"/>
        <w:widowControl w:val="0"/>
        <w:tabs>
          <w:tab w:val="left" w:pos="900"/>
        </w:tabs>
        <w:spacing w:line="400" w:lineRule="exact"/>
        <w:ind w:firstLine="36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1.投标（响应）报价低于全部通过符合性审查供应商投标（响应）报价平均值50%的，即投标（响应）报价</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全部通过符合性审查供应商投标（响应）报价平均值×50%；</w:t>
      </w:r>
    </w:p>
    <w:p w14:paraId="32F16F0D">
      <w:pPr>
        <w:pageBreakBefore w:val="0"/>
        <w:widowControl w:val="0"/>
        <w:tabs>
          <w:tab w:val="left" w:pos="900"/>
        </w:tabs>
        <w:spacing w:line="400" w:lineRule="exact"/>
        <w:ind w:firstLine="36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2.投标（响应）报价低于通过符合性审查的次低报价供应商投标（响应）报价50%的，即投标（响应）报价</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通过符合性审查的次低报价供应商投标（响应）报价×50%；</w:t>
      </w:r>
    </w:p>
    <w:p w14:paraId="7046E0B6">
      <w:pPr>
        <w:pageBreakBefore w:val="0"/>
        <w:widowControl w:val="0"/>
        <w:tabs>
          <w:tab w:val="left" w:pos="900"/>
        </w:tabs>
        <w:spacing w:line="400" w:lineRule="exact"/>
        <w:ind w:firstLine="36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3.投标（响应）报价低于采购项目最高限价45%的，即投标（响应）报价</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采购项目最高限价×45%；</w:t>
      </w:r>
    </w:p>
    <w:p w14:paraId="3A575447">
      <w:pPr>
        <w:pageBreakBefore w:val="0"/>
        <w:widowControl w:val="0"/>
        <w:tabs>
          <w:tab w:val="left" w:pos="900"/>
        </w:tabs>
        <w:spacing w:line="400" w:lineRule="exact"/>
        <w:ind w:firstLine="36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4.评审委员会基于专业判断，认为供应商报价过低，有可能影响产品质量或者不能诚信履约的其他情形。</w:t>
      </w:r>
    </w:p>
    <w:p w14:paraId="5D14158C">
      <w:pPr>
        <w:pageBreakBefore w:val="0"/>
        <w:widowControl w:val="0"/>
        <w:tabs>
          <w:tab w:val="left" w:pos="900"/>
        </w:tabs>
        <w:spacing w:line="400" w:lineRule="exact"/>
        <w:ind w:firstLine="36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7</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2评审委员会启动异常低价投标（响应）审查后，属于前述第1项至第4项情形的，评标委员会应当要求相关投标人在“苏采云”系统中合理的时间内对投标（响应）价格作出解释，提供项目具体成本测算等与报价合理性相关的书面说明电子件及必要的证明材料电子件，包括但不限于人工成本、</w:t>
      </w:r>
      <w:r>
        <w:rPr>
          <w:rFonts w:hint="eastAsia" w:ascii="宋体" w:hAnsi="宋体" w:eastAsia="宋体" w:cs="宋体"/>
          <w:color w:val="000000" w:themeColor="text1"/>
          <w:sz w:val="24"/>
          <w:szCs w:val="24"/>
          <w:highlight w:val="none"/>
          <w:lang w:val="en-US" w:eastAsia="zh-CN"/>
          <w14:textFill>
            <w14:solidFill>
              <w14:schemeClr w14:val="tx1"/>
            </w14:solidFill>
          </w14:textFill>
        </w:rPr>
        <w:t>工资、社保、设备费、材料</w:t>
      </w:r>
      <w:r>
        <w:rPr>
          <w:rFonts w:hint="eastAsia" w:ascii="宋体" w:hAnsi="宋体" w:eastAsia="宋体" w:cs="宋体"/>
          <w:color w:val="000000" w:themeColor="text1"/>
          <w:sz w:val="24"/>
          <w:szCs w:val="24"/>
          <w:highlight w:val="none"/>
          <w14:textFill>
            <w14:solidFill>
              <w14:schemeClr w14:val="tx1"/>
            </w14:solidFill>
          </w14:textFill>
        </w:rPr>
        <w:t>费用等，给予相关供应商的合理时间一般不少于30分钟。其中，属于第3项情形，供应商已随投标（响应）文件一并提交相关书面说明电子件及必要的证明材料电子件的，评审现场可不再重复提交。评审委员会依据专业经验，参考同类项目中标（成交）价格、类似产品市场价格水平、行业人工费用标准、国家有关部门指导行业协会发布的行业平均成本等情况，对报价合理性进行判断。投标供应商不能提供书面说明电子件、证明材料电子件，或者提供的书面说明电子件、证明材料电子件不能证明其报价合理性的，评审委员会应当将其作为无效投标（响应）处理。异常低价投标（响应）审查的启动原因、审查意见和审查结果应当在评审报告中记录，并附供应商提供的相关书面说明电子件及证明材料电子件，以及评审委员会有关互联网浏览、查询历史一并归档。</w:t>
      </w:r>
    </w:p>
    <w:p w14:paraId="5C8D8C82">
      <w:pPr>
        <w:pageBreakBefore w:val="0"/>
        <w:widowControl w:val="0"/>
        <w:tabs>
          <w:tab w:val="left" w:pos="900"/>
        </w:tabs>
        <w:spacing w:line="400" w:lineRule="exact"/>
        <w:ind w:firstLine="360"/>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六</w:t>
      </w:r>
      <w:bookmarkEnd w:id="150"/>
      <w:bookmarkEnd w:id="151"/>
      <w:bookmarkEnd w:id="152"/>
      <w:bookmarkEnd w:id="153"/>
      <w:r>
        <w:rPr>
          <w:rFonts w:hint="eastAsia" w:ascii="宋体" w:hAnsi="宋体" w:eastAsia="宋体" w:cs="宋体"/>
          <w:b/>
          <w:bCs/>
          <w:color w:val="000000" w:themeColor="text1"/>
          <w:sz w:val="32"/>
          <w:szCs w:val="32"/>
          <w:highlight w:val="none"/>
          <w:lang w:eastAsia="zh-CN"/>
          <w14:textFill>
            <w14:solidFill>
              <w14:schemeClr w14:val="tx1"/>
            </w14:solidFill>
          </w14:textFill>
        </w:rPr>
        <w:t>、</w:t>
      </w:r>
      <w:r>
        <w:rPr>
          <w:rFonts w:hint="eastAsia" w:ascii="宋体" w:hAnsi="宋体" w:eastAsia="宋体" w:cs="宋体"/>
          <w:b/>
          <w:bCs/>
          <w:color w:val="000000" w:themeColor="text1"/>
          <w:sz w:val="32"/>
          <w:szCs w:val="32"/>
          <w:highlight w:val="none"/>
          <w14:textFill>
            <w14:solidFill>
              <w14:schemeClr w14:val="tx1"/>
            </w14:solidFill>
          </w14:textFill>
        </w:rPr>
        <w:t>成交</w:t>
      </w:r>
    </w:p>
    <w:p w14:paraId="3EF33049">
      <w:pPr>
        <w:keepNext/>
        <w:keepLines/>
        <w:pageBreakBefore w:val="0"/>
        <w:widowControl w:val="0"/>
        <w:spacing w:line="400" w:lineRule="exact"/>
        <w:ind w:firstLine="600"/>
        <w:outlineLvl w:val="3"/>
        <w:rPr>
          <w:rFonts w:hint="eastAsia" w:ascii="宋体" w:hAnsi="宋体" w:eastAsia="宋体" w:cs="宋体"/>
          <w:bCs/>
          <w:color w:val="000000" w:themeColor="text1"/>
          <w:sz w:val="30"/>
          <w:szCs w:val="30"/>
          <w:highlight w:val="none"/>
          <w14:textFill>
            <w14:solidFill>
              <w14:schemeClr w14:val="tx1"/>
            </w14:solidFill>
          </w14:textFill>
        </w:rPr>
      </w:pPr>
      <w:bookmarkStart w:id="154" w:name="_Toc513029238"/>
      <w:bookmarkStart w:id="155" w:name="_Toc16938554"/>
      <w:bookmarkStart w:id="156" w:name="_Toc20823310"/>
      <w:r>
        <w:rPr>
          <w:rFonts w:hint="eastAsia" w:ascii="宋体" w:hAnsi="宋体" w:eastAsia="宋体" w:cs="宋体"/>
          <w:bCs/>
          <w:color w:val="000000" w:themeColor="text1"/>
          <w:sz w:val="30"/>
          <w:szCs w:val="30"/>
          <w:highlight w:val="none"/>
          <w14:textFill>
            <w14:solidFill>
              <w14:schemeClr w14:val="tx1"/>
            </w14:solidFill>
          </w14:textFill>
        </w:rPr>
        <w:t>28</w:t>
      </w:r>
      <w:bookmarkEnd w:id="154"/>
      <w:r>
        <w:rPr>
          <w:rFonts w:hint="eastAsia" w:ascii="宋体" w:hAnsi="宋体" w:eastAsia="宋体" w:cs="宋体"/>
          <w:bCs/>
          <w:color w:val="000000" w:themeColor="text1"/>
          <w:sz w:val="30"/>
          <w:szCs w:val="30"/>
          <w:highlight w:val="none"/>
          <w:lang w:eastAsia="zh-CN"/>
          <w14:textFill>
            <w14:solidFill>
              <w14:schemeClr w14:val="tx1"/>
            </w14:solidFill>
          </w14:textFill>
        </w:rPr>
        <w:t>.</w:t>
      </w:r>
      <w:r>
        <w:rPr>
          <w:rFonts w:hint="eastAsia" w:ascii="宋体" w:hAnsi="宋体" w:eastAsia="宋体" w:cs="宋体"/>
          <w:bCs/>
          <w:color w:val="000000" w:themeColor="text1"/>
          <w:sz w:val="30"/>
          <w:szCs w:val="30"/>
          <w:highlight w:val="none"/>
          <w14:textFill>
            <w14:solidFill>
              <w14:schemeClr w14:val="tx1"/>
            </w14:solidFill>
          </w14:textFill>
        </w:rPr>
        <w:t>确定</w:t>
      </w:r>
      <w:bookmarkEnd w:id="155"/>
      <w:bookmarkEnd w:id="156"/>
      <w:r>
        <w:rPr>
          <w:rFonts w:hint="eastAsia" w:ascii="宋体" w:hAnsi="宋体" w:eastAsia="宋体" w:cs="宋体"/>
          <w:bCs/>
          <w:color w:val="000000" w:themeColor="text1"/>
          <w:sz w:val="30"/>
          <w:szCs w:val="30"/>
          <w:highlight w:val="none"/>
          <w14:textFill>
            <w14:solidFill>
              <w14:schemeClr w14:val="tx1"/>
            </w14:solidFill>
          </w14:textFill>
        </w:rPr>
        <w:t>成交单位</w:t>
      </w:r>
    </w:p>
    <w:p w14:paraId="628EC4C7">
      <w:pPr>
        <w:pageBreakBefore w:val="0"/>
        <w:widowControl w:val="0"/>
        <w:tabs>
          <w:tab w:val="left" w:pos="900"/>
        </w:tabs>
        <w:spacing w:line="400" w:lineRule="exact"/>
        <w:ind w:firstLine="477"/>
        <w:rPr>
          <w:rFonts w:hint="eastAsia" w:ascii="宋体" w:hAnsi="宋体" w:eastAsia="宋体" w:cs="宋体"/>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28.1</w:t>
      </w:r>
      <w:r>
        <w:rPr>
          <w:rFonts w:hint="eastAsia" w:ascii="宋体" w:hAnsi="宋体" w:eastAsia="宋体" w:cs="宋体"/>
          <w:color w:val="000000" w:themeColor="text1"/>
          <w:sz w:val="24"/>
          <w:szCs w:val="21"/>
          <w:highlight w:val="none"/>
          <w14:textFill>
            <w14:solidFill>
              <w14:schemeClr w14:val="tx1"/>
            </w14:solidFill>
          </w14:textFill>
        </w:rPr>
        <w:t>磋商小组根据综合评分情况，按照评审得分由高到低顺序推荐3名成交</w:t>
      </w:r>
      <w:r>
        <w:rPr>
          <w:rFonts w:hint="eastAsia" w:ascii="宋体" w:hAnsi="宋体" w:eastAsia="宋体" w:cs="宋体"/>
          <w:color w:val="000000" w:themeColor="text1"/>
          <w:sz w:val="24"/>
          <w:szCs w:val="21"/>
          <w:highlight w:val="none"/>
          <w:lang w:eastAsia="zh-CN"/>
          <w14:textFill>
            <w14:solidFill>
              <w14:schemeClr w14:val="tx1"/>
            </w14:solidFill>
          </w14:textFill>
        </w:rPr>
        <w:t>候</w:t>
      </w:r>
      <w:r>
        <w:rPr>
          <w:rFonts w:hint="eastAsia" w:ascii="宋体" w:hAnsi="宋体" w:eastAsia="宋体" w:cs="宋体"/>
          <w:color w:val="000000" w:themeColor="text1"/>
          <w:sz w:val="24"/>
          <w:szCs w:val="21"/>
          <w:highlight w:val="none"/>
          <w14:textFill>
            <w14:solidFill>
              <w14:schemeClr w14:val="tx1"/>
            </w14:solidFill>
          </w14:textFill>
        </w:rPr>
        <w:t>选供应商，并编写评审报告。符合本磋商文件第二章第27.1.2条情形的，可以推荐2名成交</w:t>
      </w:r>
      <w:r>
        <w:rPr>
          <w:rFonts w:hint="eastAsia" w:ascii="宋体" w:hAnsi="宋体" w:eastAsia="宋体" w:cs="宋体"/>
          <w:color w:val="000000" w:themeColor="text1"/>
          <w:sz w:val="24"/>
          <w:szCs w:val="21"/>
          <w:highlight w:val="none"/>
          <w:lang w:eastAsia="zh-CN"/>
          <w14:textFill>
            <w14:solidFill>
              <w14:schemeClr w14:val="tx1"/>
            </w14:solidFill>
          </w14:textFill>
        </w:rPr>
        <w:t>候</w:t>
      </w:r>
      <w:r>
        <w:rPr>
          <w:rFonts w:hint="eastAsia" w:ascii="宋体" w:hAnsi="宋体" w:eastAsia="宋体" w:cs="宋体"/>
          <w:color w:val="000000" w:themeColor="text1"/>
          <w:sz w:val="24"/>
          <w:szCs w:val="21"/>
          <w:highlight w:val="none"/>
          <w14:textFill>
            <w14:solidFill>
              <w14:schemeClr w14:val="tx1"/>
            </w14:solidFill>
          </w14:textFill>
        </w:rPr>
        <w:t>选供应商。评审得分相同的，按照最后报价由低到高的顺序推荐。评审得分且最后报价相同的，按照技术指标优劣顺序推荐。</w:t>
      </w:r>
    </w:p>
    <w:p w14:paraId="137657B4">
      <w:pPr>
        <w:pageBreakBefore w:val="0"/>
        <w:widowControl w:val="0"/>
        <w:tabs>
          <w:tab w:val="left" w:pos="900"/>
        </w:tabs>
        <w:spacing w:line="400" w:lineRule="exact"/>
        <w:ind w:firstLine="477"/>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提供相同品牌相同型号产品且通过资格审查</w:t>
      </w:r>
      <w:r>
        <w:rPr>
          <w:rFonts w:hint="eastAsia" w:ascii="宋体" w:hAnsi="宋体" w:eastAsia="宋体" w:cs="宋体"/>
          <w:bCs/>
          <w:color w:val="000000" w:themeColor="text1"/>
          <w:sz w:val="24"/>
          <w:szCs w:val="21"/>
          <w:highlight w:val="none"/>
          <w:lang w:eastAsia="zh-CN"/>
          <w14:textFill>
            <w14:solidFill>
              <w14:schemeClr w14:val="tx1"/>
            </w14:solidFill>
          </w14:textFill>
        </w:rPr>
        <w:t>。</w:t>
      </w:r>
      <w:r>
        <w:rPr>
          <w:rFonts w:hint="eastAsia" w:ascii="宋体" w:hAnsi="宋体" w:eastAsia="宋体" w:cs="宋体"/>
          <w:bCs/>
          <w:color w:val="000000" w:themeColor="text1"/>
          <w:sz w:val="24"/>
          <w:szCs w:val="21"/>
          <w:highlight w:val="none"/>
          <w14:textFill>
            <w14:solidFill>
              <w14:schemeClr w14:val="tx1"/>
            </w14:solidFill>
          </w14:textFill>
        </w:rPr>
        <w:t>符合性审查的不同供应商参加同一合同项下响应的，按一家供应商计算，评审后得分最高的同品牌同型号供应商获得成交供应商推荐资格；评审得分相同的，由采购人或者采购人委托磋商小组按照磋商文件规定的方式确定一个供应商获得成交供应商推荐资格，磋商文件未规定的采取随机抽取方式确定，其他同品牌同型号供应商不作为成交</w:t>
      </w:r>
      <w:r>
        <w:rPr>
          <w:rFonts w:hint="eastAsia" w:ascii="宋体" w:hAnsi="宋体" w:eastAsia="宋体" w:cs="宋体"/>
          <w:bCs/>
          <w:color w:val="000000" w:themeColor="text1"/>
          <w:sz w:val="24"/>
          <w:szCs w:val="21"/>
          <w:highlight w:val="none"/>
          <w:lang w:eastAsia="zh-CN"/>
          <w14:textFill>
            <w14:solidFill>
              <w14:schemeClr w14:val="tx1"/>
            </w14:solidFill>
          </w14:textFill>
        </w:rPr>
        <w:t>候</w:t>
      </w:r>
      <w:r>
        <w:rPr>
          <w:rFonts w:hint="eastAsia" w:ascii="宋体" w:hAnsi="宋体" w:eastAsia="宋体" w:cs="宋体"/>
          <w:bCs/>
          <w:color w:val="000000" w:themeColor="text1"/>
          <w:sz w:val="24"/>
          <w:szCs w:val="21"/>
          <w:highlight w:val="none"/>
          <w14:textFill>
            <w14:solidFill>
              <w14:schemeClr w14:val="tx1"/>
            </w14:solidFill>
          </w14:textFill>
        </w:rPr>
        <w:t>选人。</w:t>
      </w:r>
    </w:p>
    <w:p w14:paraId="6A75D196">
      <w:pPr>
        <w:pageBreakBefore w:val="0"/>
        <w:widowControl w:val="0"/>
        <w:tabs>
          <w:tab w:val="left" w:pos="900"/>
        </w:tabs>
        <w:spacing w:line="400" w:lineRule="exact"/>
        <w:ind w:firstLine="477"/>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28.2采购人从评审报告提出的成交</w:t>
      </w:r>
      <w:r>
        <w:rPr>
          <w:rFonts w:hint="eastAsia" w:ascii="宋体" w:hAnsi="宋体" w:eastAsia="宋体" w:cs="宋体"/>
          <w:bCs/>
          <w:color w:val="000000" w:themeColor="text1"/>
          <w:sz w:val="24"/>
          <w:szCs w:val="21"/>
          <w:highlight w:val="none"/>
          <w:lang w:eastAsia="zh-CN"/>
          <w14:textFill>
            <w14:solidFill>
              <w14:schemeClr w14:val="tx1"/>
            </w14:solidFill>
          </w14:textFill>
        </w:rPr>
        <w:t>候</w:t>
      </w:r>
      <w:r>
        <w:rPr>
          <w:rFonts w:hint="eastAsia" w:ascii="宋体" w:hAnsi="宋体" w:eastAsia="宋体" w:cs="宋体"/>
          <w:bCs/>
          <w:color w:val="000000" w:themeColor="text1"/>
          <w:sz w:val="24"/>
          <w:szCs w:val="21"/>
          <w:highlight w:val="none"/>
          <w14:textFill>
            <w14:solidFill>
              <w14:schemeClr w14:val="tx1"/>
            </w14:solidFill>
          </w14:textFill>
        </w:rPr>
        <w:t>选供应商中，按照排序由高到低的原则确定成交供应商。</w:t>
      </w:r>
    </w:p>
    <w:p w14:paraId="5E1E3CCB">
      <w:pPr>
        <w:pageBreakBefore w:val="0"/>
        <w:widowControl w:val="0"/>
        <w:spacing w:line="400" w:lineRule="exact"/>
        <w:ind w:firstLine="480"/>
        <w:rPr>
          <w:rFonts w:hint="eastAsia" w:ascii="宋体" w:hAnsi="宋体" w:eastAsia="宋体" w:cs="宋体"/>
          <w:bCs/>
          <w:color w:val="000000" w:themeColor="text1"/>
          <w:sz w:val="24"/>
          <w:highlight w:val="none"/>
          <w:lang w:val="zh-CN"/>
          <w14:textFill>
            <w14:solidFill>
              <w14:schemeClr w14:val="tx1"/>
            </w14:solidFill>
          </w14:textFill>
        </w:rPr>
      </w:pPr>
      <w:r>
        <w:rPr>
          <w:rFonts w:hint="eastAsia" w:ascii="宋体" w:hAnsi="宋体" w:eastAsia="宋体" w:cs="宋体"/>
          <w:bCs/>
          <w:color w:val="000000" w:themeColor="text1"/>
          <w:sz w:val="24"/>
          <w:highlight w:val="none"/>
          <w:lang w:val="zh-CN"/>
          <w14:textFill>
            <w14:solidFill>
              <w14:schemeClr w14:val="tx1"/>
            </w14:solidFill>
          </w14:textFill>
        </w:rPr>
        <w:t>按以下第</w:t>
      </w:r>
      <w:r>
        <w:rPr>
          <w:rFonts w:hint="eastAsia" w:ascii="宋体" w:hAnsi="宋体" w:eastAsia="宋体" w:cs="宋体"/>
          <w:bCs/>
          <w:color w:val="000000" w:themeColor="text1"/>
          <w:sz w:val="24"/>
          <w:highlight w:val="none"/>
          <w:u w:val="single"/>
          <w:lang w:val="zh-CN"/>
          <w14:textFill>
            <w14:solidFill>
              <w14:schemeClr w14:val="tx1"/>
            </w14:solidFill>
          </w14:textFill>
        </w:rPr>
        <w:t>（</w:t>
      </w:r>
      <w:r>
        <w:rPr>
          <w:rFonts w:hint="eastAsia" w:ascii="宋体" w:hAnsi="宋体" w:eastAsia="宋体" w:cs="宋体"/>
          <w:bCs/>
          <w:color w:val="000000" w:themeColor="text1"/>
          <w:sz w:val="24"/>
          <w:highlight w:val="none"/>
          <w:u w:val="single"/>
          <w:lang w:val="en-US" w:eastAsia="zh-CN"/>
          <w14:textFill>
            <w14:solidFill>
              <w14:schemeClr w14:val="tx1"/>
            </w14:solidFill>
          </w14:textFill>
        </w:rPr>
        <w:t>2</w:t>
      </w:r>
      <w:r>
        <w:rPr>
          <w:rFonts w:hint="eastAsia" w:ascii="宋体" w:hAnsi="宋体" w:eastAsia="宋体" w:cs="宋体"/>
          <w:bCs/>
          <w:color w:val="000000" w:themeColor="text1"/>
          <w:sz w:val="24"/>
          <w:highlight w:val="none"/>
          <w:u w:val="single"/>
          <w:lang w:val="zh-CN"/>
          <w14:textFill>
            <w14:solidFill>
              <w14:schemeClr w14:val="tx1"/>
            </w14:solidFill>
          </w14:textFill>
        </w:rPr>
        <w:t>）</w:t>
      </w:r>
      <w:r>
        <w:rPr>
          <w:rFonts w:hint="eastAsia" w:ascii="宋体" w:hAnsi="宋体" w:eastAsia="宋体" w:cs="宋体"/>
          <w:bCs/>
          <w:color w:val="000000" w:themeColor="text1"/>
          <w:sz w:val="24"/>
          <w:highlight w:val="none"/>
          <w:lang w:val="zh-CN"/>
          <w14:textFill>
            <w14:solidFill>
              <w14:schemeClr w14:val="tx1"/>
            </w14:solidFill>
          </w14:textFill>
        </w:rPr>
        <w:t>种方式确定成交供应商</w:t>
      </w:r>
    </w:p>
    <w:p w14:paraId="7E992FCF">
      <w:pPr>
        <w:pageBreakBefore w:val="0"/>
        <w:widowControl w:val="0"/>
        <w:spacing w:line="400" w:lineRule="exact"/>
        <w:ind w:firstLine="480"/>
        <w:rPr>
          <w:rFonts w:hint="eastAsia" w:ascii="宋体" w:hAnsi="宋体" w:eastAsia="宋体" w:cs="宋体"/>
          <w:bCs/>
          <w:color w:val="000000" w:themeColor="text1"/>
          <w:sz w:val="24"/>
          <w:highlight w:val="none"/>
          <w:lang w:val="zh-CN"/>
          <w14:textFill>
            <w14:solidFill>
              <w14:schemeClr w14:val="tx1"/>
            </w14:solidFill>
          </w14:textFill>
        </w:rPr>
      </w:pPr>
      <w:r>
        <w:rPr>
          <w:rFonts w:hint="eastAsia" w:ascii="宋体" w:hAnsi="宋体" w:eastAsia="宋体" w:cs="宋体"/>
          <w:bCs/>
          <w:color w:val="000000" w:themeColor="text1"/>
          <w:sz w:val="24"/>
          <w:highlight w:val="none"/>
          <w:lang w:val="zh-CN"/>
          <w14:textFill>
            <w14:solidFill>
              <w14:schemeClr w14:val="tx1"/>
            </w14:solidFill>
          </w14:textFill>
        </w:rPr>
        <w:t>（1）磋商小组直接确定排名第一的</w:t>
      </w:r>
      <w:r>
        <w:rPr>
          <w:rFonts w:hint="eastAsia" w:ascii="宋体" w:hAnsi="宋体" w:eastAsia="宋体" w:cs="宋体"/>
          <w:bCs/>
          <w:color w:val="000000" w:themeColor="text1"/>
          <w:sz w:val="24"/>
          <w:szCs w:val="21"/>
          <w:highlight w:val="none"/>
          <w14:textFill>
            <w14:solidFill>
              <w14:schemeClr w14:val="tx1"/>
            </w14:solidFill>
          </w14:textFill>
        </w:rPr>
        <w:t>成交</w:t>
      </w:r>
      <w:r>
        <w:rPr>
          <w:rFonts w:hint="eastAsia" w:ascii="宋体" w:hAnsi="宋体" w:eastAsia="宋体" w:cs="宋体"/>
          <w:bCs/>
          <w:color w:val="000000" w:themeColor="text1"/>
          <w:sz w:val="24"/>
          <w:szCs w:val="21"/>
          <w:highlight w:val="none"/>
          <w:lang w:eastAsia="zh-CN"/>
          <w14:textFill>
            <w14:solidFill>
              <w14:schemeClr w14:val="tx1"/>
            </w14:solidFill>
          </w14:textFill>
        </w:rPr>
        <w:t>候</w:t>
      </w:r>
      <w:r>
        <w:rPr>
          <w:rFonts w:hint="eastAsia" w:ascii="宋体" w:hAnsi="宋体" w:eastAsia="宋体" w:cs="宋体"/>
          <w:bCs/>
          <w:color w:val="000000" w:themeColor="text1"/>
          <w:sz w:val="24"/>
          <w:szCs w:val="21"/>
          <w:highlight w:val="none"/>
          <w14:textFill>
            <w14:solidFill>
              <w14:schemeClr w14:val="tx1"/>
            </w14:solidFill>
          </w14:textFill>
        </w:rPr>
        <w:t>选供应商</w:t>
      </w:r>
      <w:r>
        <w:rPr>
          <w:rFonts w:hint="eastAsia" w:ascii="宋体" w:hAnsi="宋体" w:eastAsia="宋体" w:cs="宋体"/>
          <w:bCs/>
          <w:color w:val="000000" w:themeColor="text1"/>
          <w:sz w:val="24"/>
          <w:highlight w:val="none"/>
          <w:lang w:val="zh-CN"/>
          <w14:textFill>
            <w14:solidFill>
              <w14:schemeClr w14:val="tx1"/>
            </w14:solidFill>
          </w14:textFill>
        </w:rPr>
        <w:t>为成交供应商；</w:t>
      </w:r>
    </w:p>
    <w:p w14:paraId="75EAE741">
      <w:pPr>
        <w:pageBreakBefore w:val="0"/>
        <w:widowControl w:val="0"/>
        <w:spacing w:line="400" w:lineRule="exact"/>
        <w:ind w:firstLine="480"/>
        <w:rPr>
          <w:rFonts w:hint="eastAsia" w:ascii="宋体" w:hAnsi="宋体" w:eastAsia="宋体" w:cs="宋体"/>
          <w:bCs/>
          <w:color w:val="000000" w:themeColor="text1"/>
          <w:sz w:val="24"/>
          <w:highlight w:val="none"/>
          <w:lang w:val="zh-CN"/>
          <w14:textFill>
            <w14:solidFill>
              <w14:schemeClr w14:val="tx1"/>
            </w14:solidFill>
          </w14:textFill>
        </w:rPr>
      </w:pPr>
      <w:r>
        <w:rPr>
          <w:rFonts w:hint="eastAsia" w:ascii="宋体" w:hAnsi="宋体" w:eastAsia="宋体" w:cs="宋体"/>
          <w:bCs/>
          <w:color w:val="000000" w:themeColor="text1"/>
          <w:sz w:val="24"/>
          <w:highlight w:val="none"/>
          <w:lang w:val="zh-CN"/>
          <w14:textFill>
            <w14:solidFill>
              <w14:schemeClr w14:val="tx1"/>
            </w14:solidFill>
          </w14:textFill>
        </w:rPr>
        <w:t>（2）采购人</w:t>
      </w:r>
      <w:r>
        <w:rPr>
          <w:rFonts w:hint="eastAsia" w:ascii="宋体" w:hAnsi="宋体" w:eastAsia="宋体" w:cs="宋体"/>
          <w:bCs/>
          <w:color w:val="000000" w:themeColor="text1"/>
          <w:sz w:val="24"/>
          <w:szCs w:val="21"/>
          <w:highlight w:val="none"/>
          <w14:textFill>
            <w14:solidFill>
              <w14:schemeClr w14:val="tx1"/>
            </w14:solidFill>
          </w14:textFill>
        </w:rPr>
        <w:t>从评审报告提出</w:t>
      </w:r>
      <w:r>
        <w:rPr>
          <w:rFonts w:hint="eastAsia" w:ascii="宋体" w:hAnsi="宋体" w:eastAsia="宋体" w:cs="宋体"/>
          <w:bCs/>
          <w:color w:val="000000" w:themeColor="text1"/>
          <w:sz w:val="24"/>
          <w:highlight w:val="none"/>
          <w:lang w:val="zh-CN"/>
          <w14:textFill>
            <w14:solidFill>
              <w14:schemeClr w14:val="tx1"/>
            </w14:solidFill>
          </w14:textFill>
        </w:rPr>
        <w:t>的</w:t>
      </w:r>
      <w:r>
        <w:rPr>
          <w:rFonts w:hint="eastAsia" w:ascii="宋体" w:hAnsi="宋体" w:eastAsia="宋体" w:cs="宋体"/>
          <w:bCs/>
          <w:color w:val="000000" w:themeColor="text1"/>
          <w:sz w:val="24"/>
          <w:szCs w:val="21"/>
          <w:highlight w:val="none"/>
          <w14:textFill>
            <w14:solidFill>
              <w14:schemeClr w14:val="tx1"/>
            </w14:solidFill>
          </w14:textFill>
        </w:rPr>
        <w:t>成交</w:t>
      </w:r>
      <w:r>
        <w:rPr>
          <w:rFonts w:hint="eastAsia" w:ascii="宋体" w:hAnsi="宋体" w:eastAsia="宋体" w:cs="宋体"/>
          <w:bCs/>
          <w:color w:val="000000" w:themeColor="text1"/>
          <w:sz w:val="24"/>
          <w:szCs w:val="21"/>
          <w:highlight w:val="none"/>
          <w:lang w:eastAsia="zh-CN"/>
          <w14:textFill>
            <w14:solidFill>
              <w14:schemeClr w14:val="tx1"/>
            </w14:solidFill>
          </w14:textFill>
        </w:rPr>
        <w:t>候</w:t>
      </w:r>
      <w:r>
        <w:rPr>
          <w:rFonts w:hint="eastAsia" w:ascii="宋体" w:hAnsi="宋体" w:eastAsia="宋体" w:cs="宋体"/>
          <w:bCs/>
          <w:color w:val="000000" w:themeColor="text1"/>
          <w:sz w:val="24"/>
          <w:szCs w:val="21"/>
          <w:highlight w:val="none"/>
          <w14:textFill>
            <w14:solidFill>
              <w14:schemeClr w14:val="tx1"/>
            </w14:solidFill>
          </w14:textFill>
        </w:rPr>
        <w:t>选供应商</w:t>
      </w:r>
      <w:r>
        <w:rPr>
          <w:rFonts w:hint="eastAsia" w:ascii="宋体" w:hAnsi="宋体" w:eastAsia="宋体" w:cs="宋体"/>
          <w:bCs/>
          <w:color w:val="000000" w:themeColor="text1"/>
          <w:sz w:val="24"/>
          <w:highlight w:val="none"/>
          <w:lang w:val="zh-CN"/>
          <w14:textFill>
            <w14:solidFill>
              <w14:schemeClr w14:val="tx1"/>
            </w14:solidFill>
          </w14:textFill>
        </w:rPr>
        <w:t>中按顺序确定成交供应商。</w:t>
      </w:r>
    </w:p>
    <w:p w14:paraId="31114EC1">
      <w:pPr>
        <w:pageBreakBefore w:val="0"/>
        <w:widowControl w:val="0"/>
        <w:tabs>
          <w:tab w:val="left" w:pos="900"/>
        </w:tabs>
        <w:spacing w:line="400" w:lineRule="exact"/>
        <w:ind w:firstLine="477"/>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highlight w:val="none"/>
          <w:lang w:val="zh-CN"/>
          <w14:textFill>
            <w14:solidFill>
              <w14:schemeClr w14:val="tx1"/>
            </w14:solidFill>
          </w14:textFill>
        </w:rPr>
        <w:t>按第</w:t>
      </w:r>
      <w:r>
        <w:rPr>
          <w:rFonts w:hint="eastAsia" w:ascii="宋体" w:hAnsi="宋体" w:eastAsia="宋体" w:cs="宋体"/>
          <w:bCs/>
          <w:color w:val="000000" w:themeColor="text1"/>
          <w:sz w:val="24"/>
          <w:highlight w:val="none"/>
          <w14:textFill>
            <w14:solidFill>
              <w14:schemeClr w14:val="tx1"/>
            </w14:solidFill>
          </w14:textFill>
        </w:rPr>
        <w:t>2</w:t>
      </w:r>
      <w:r>
        <w:rPr>
          <w:rFonts w:hint="eastAsia" w:ascii="宋体" w:hAnsi="宋体" w:eastAsia="宋体" w:cs="宋体"/>
          <w:bCs/>
          <w:color w:val="000000" w:themeColor="text1"/>
          <w:sz w:val="24"/>
          <w:highlight w:val="none"/>
          <w:lang w:val="zh-CN"/>
          <w14:textFill>
            <w14:solidFill>
              <w14:schemeClr w14:val="tx1"/>
            </w14:solidFill>
          </w14:textFill>
        </w:rPr>
        <w:t>种方式确定成交供应商的，</w:t>
      </w:r>
      <w:r>
        <w:rPr>
          <w:rFonts w:hint="eastAsia" w:ascii="宋体" w:hAnsi="宋体" w:eastAsia="宋体" w:cs="宋体"/>
          <w:bCs/>
          <w:color w:val="000000" w:themeColor="text1"/>
          <w:sz w:val="24"/>
          <w:highlight w:val="none"/>
          <w14:textFill>
            <w14:solidFill>
              <w14:schemeClr w14:val="tx1"/>
            </w14:solidFill>
          </w14:textFill>
        </w:rPr>
        <w:t>采购代理机构</w:t>
      </w:r>
      <w:r>
        <w:rPr>
          <w:rFonts w:hint="eastAsia" w:ascii="宋体" w:hAnsi="宋体" w:eastAsia="宋体" w:cs="宋体"/>
          <w:bCs/>
          <w:color w:val="000000" w:themeColor="text1"/>
          <w:sz w:val="24"/>
          <w:highlight w:val="none"/>
          <w:lang w:val="zh-CN"/>
          <w14:textFill>
            <w14:solidFill>
              <w14:schemeClr w14:val="tx1"/>
            </w14:solidFill>
          </w14:textFill>
        </w:rPr>
        <w:t>自评审结束之日起两个工作日内将评审报告送交采购人，采购人自收到评审报告之日起五个工作日内在评审报告推荐的</w:t>
      </w:r>
      <w:r>
        <w:rPr>
          <w:rFonts w:hint="eastAsia" w:ascii="宋体" w:hAnsi="宋体" w:eastAsia="宋体" w:cs="宋体"/>
          <w:bCs/>
          <w:color w:val="000000" w:themeColor="text1"/>
          <w:sz w:val="24"/>
          <w:szCs w:val="21"/>
          <w:highlight w:val="none"/>
          <w14:textFill>
            <w14:solidFill>
              <w14:schemeClr w14:val="tx1"/>
            </w14:solidFill>
          </w14:textFill>
        </w:rPr>
        <w:t>成交</w:t>
      </w:r>
      <w:r>
        <w:rPr>
          <w:rFonts w:hint="eastAsia" w:ascii="宋体" w:hAnsi="宋体" w:eastAsia="宋体" w:cs="宋体"/>
          <w:bCs/>
          <w:color w:val="000000" w:themeColor="text1"/>
          <w:sz w:val="24"/>
          <w:szCs w:val="21"/>
          <w:highlight w:val="none"/>
          <w:lang w:eastAsia="zh-CN"/>
          <w14:textFill>
            <w14:solidFill>
              <w14:schemeClr w14:val="tx1"/>
            </w14:solidFill>
          </w14:textFill>
        </w:rPr>
        <w:t>候</w:t>
      </w:r>
      <w:r>
        <w:rPr>
          <w:rFonts w:hint="eastAsia" w:ascii="宋体" w:hAnsi="宋体" w:eastAsia="宋体" w:cs="宋体"/>
          <w:bCs/>
          <w:color w:val="000000" w:themeColor="text1"/>
          <w:sz w:val="24"/>
          <w:szCs w:val="21"/>
          <w:highlight w:val="none"/>
          <w14:textFill>
            <w14:solidFill>
              <w14:schemeClr w14:val="tx1"/>
            </w14:solidFill>
          </w14:textFill>
        </w:rPr>
        <w:t>选供应商</w:t>
      </w:r>
      <w:r>
        <w:rPr>
          <w:rFonts w:hint="eastAsia" w:ascii="宋体" w:hAnsi="宋体" w:eastAsia="宋体" w:cs="宋体"/>
          <w:bCs/>
          <w:color w:val="000000" w:themeColor="text1"/>
          <w:sz w:val="24"/>
          <w:highlight w:val="none"/>
          <w:lang w:val="zh-CN"/>
          <w14:textFill>
            <w14:solidFill>
              <w14:schemeClr w14:val="tx1"/>
            </w14:solidFill>
          </w14:textFill>
        </w:rPr>
        <w:t>中按顺序确定成交供应商。</w:t>
      </w:r>
    </w:p>
    <w:p w14:paraId="624B44A7">
      <w:pPr>
        <w:pageBreakBefore w:val="0"/>
        <w:widowControl w:val="0"/>
        <w:tabs>
          <w:tab w:val="left" w:pos="900"/>
        </w:tabs>
        <w:spacing w:line="400" w:lineRule="exact"/>
        <w:ind w:firstLine="477"/>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28.3成交供应商确定后，采购代理机构将在“宿迁市政府采购网”发布成交结果公告，公告期限为1个工作日。</w:t>
      </w:r>
    </w:p>
    <w:p w14:paraId="07EB71A8">
      <w:pPr>
        <w:pageBreakBefore w:val="0"/>
        <w:widowControl w:val="0"/>
        <w:tabs>
          <w:tab w:val="left" w:pos="900"/>
        </w:tabs>
        <w:spacing w:line="400" w:lineRule="exact"/>
        <w:ind w:firstLine="477"/>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28.4若有充分证据证明，成交供应商出现下列情况之一的，一经查实，将被取消成交资格：</w:t>
      </w:r>
    </w:p>
    <w:p w14:paraId="09D12899">
      <w:pPr>
        <w:pageBreakBefore w:val="0"/>
        <w:widowControl w:val="0"/>
        <w:spacing w:line="400" w:lineRule="exact"/>
        <w:ind w:firstLine="480"/>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28.4.1提供虚假材料谋取成交的。</w:t>
      </w:r>
    </w:p>
    <w:p w14:paraId="3EB31764">
      <w:pPr>
        <w:pageBreakBefore w:val="0"/>
        <w:widowControl w:val="0"/>
        <w:spacing w:line="400" w:lineRule="exact"/>
        <w:ind w:firstLine="480"/>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28.4.2与评审专家</w:t>
      </w:r>
      <w:r>
        <w:rPr>
          <w:rFonts w:hint="eastAsia" w:ascii="宋体" w:hAnsi="宋体" w:eastAsia="宋体" w:cs="宋体"/>
          <w:bCs/>
          <w:color w:val="000000" w:themeColor="text1"/>
          <w:sz w:val="24"/>
          <w:szCs w:val="21"/>
          <w:highlight w:val="none"/>
          <w:lang w:eastAsia="zh-CN"/>
          <w14:textFill>
            <w14:solidFill>
              <w14:schemeClr w14:val="tx1"/>
            </w14:solidFill>
          </w14:textFill>
        </w:rPr>
        <w:t>、</w:t>
      </w:r>
      <w:r>
        <w:rPr>
          <w:rFonts w:hint="eastAsia" w:ascii="宋体" w:hAnsi="宋体" w:eastAsia="宋体" w:cs="宋体"/>
          <w:bCs/>
          <w:color w:val="000000" w:themeColor="text1"/>
          <w:sz w:val="24"/>
          <w:szCs w:val="21"/>
          <w:highlight w:val="none"/>
          <w14:textFill>
            <w14:solidFill>
              <w14:schemeClr w14:val="tx1"/>
            </w14:solidFill>
          </w14:textFill>
        </w:rPr>
        <w:t>采购人</w:t>
      </w:r>
      <w:r>
        <w:rPr>
          <w:rFonts w:hint="eastAsia" w:ascii="宋体" w:hAnsi="宋体" w:eastAsia="宋体" w:cs="宋体"/>
          <w:bCs/>
          <w:color w:val="000000" w:themeColor="text1"/>
          <w:sz w:val="24"/>
          <w:szCs w:val="21"/>
          <w:highlight w:val="none"/>
          <w:lang w:eastAsia="zh-CN"/>
          <w14:textFill>
            <w14:solidFill>
              <w14:schemeClr w14:val="tx1"/>
            </w14:solidFill>
          </w14:textFill>
        </w:rPr>
        <w:t>、</w:t>
      </w:r>
      <w:r>
        <w:rPr>
          <w:rFonts w:hint="eastAsia" w:ascii="宋体" w:hAnsi="宋体" w:eastAsia="宋体" w:cs="宋体"/>
          <w:bCs/>
          <w:color w:val="000000" w:themeColor="text1"/>
          <w:sz w:val="24"/>
          <w:szCs w:val="21"/>
          <w:highlight w:val="none"/>
          <w14:textFill>
            <w14:solidFill>
              <w14:schemeClr w14:val="tx1"/>
            </w14:solidFill>
          </w14:textFill>
        </w:rPr>
        <w:t>其他供应商或者</w:t>
      </w:r>
      <w:r>
        <w:rPr>
          <w:rFonts w:hint="eastAsia" w:ascii="宋体" w:hAnsi="宋体" w:eastAsia="宋体" w:cs="宋体"/>
          <w:color w:val="000000" w:themeColor="text1"/>
          <w:sz w:val="24"/>
          <w:szCs w:val="21"/>
          <w:highlight w:val="none"/>
          <w14:textFill>
            <w14:solidFill>
              <w14:schemeClr w14:val="tx1"/>
            </w14:solidFill>
          </w14:textFill>
        </w:rPr>
        <w:t>采购代理机构</w:t>
      </w:r>
      <w:r>
        <w:rPr>
          <w:rFonts w:hint="eastAsia" w:ascii="宋体" w:hAnsi="宋体" w:eastAsia="宋体" w:cs="宋体"/>
          <w:bCs/>
          <w:color w:val="000000" w:themeColor="text1"/>
          <w:sz w:val="24"/>
          <w:szCs w:val="21"/>
          <w:highlight w:val="none"/>
          <w14:textFill>
            <w14:solidFill>
              <w14:schemeClr w14:val="tx1"/>
            </w14:solidFill>
          </w14:textFill>
        </w:rPr>
        <w:t>工作人员恶意串通的。</w:t>
      </w:r>
    </w:p>
    <w:p w14:paraId="4A3A9D91">
      <w:pPr>
        <w:pageBreakBefore w:val="0"/>
        <w:widowControl w:val="0"/>
        <w:spacing w:line="400" w:lineRule="exact"/>
        <w:ind w:firstLine="480"/>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28.4.3向评审专家</w:t>
      </w:r>
      <w:r>
        <w:rPr>
          <w:rFonts w:hint="eastAsia" w:ascii="宋体" w:hAnsi="宋体" w:eastAsia="宋体" w:cs="宋体"/>
          <w:bCs/>
          <w:color w:val="000000" w:themeColor="text1"/>
          <w:sz w:val="24"/>
          <w:szCs w:val="21"/>
          <w:highlight w:val="none"/>
          <w:lang w:eastAsia="zh-CN"/>
          <w14:textFill>
            <w14:solidFill>
              <w14:schemeClr w14:val="tx1"/>
            </w14:solidFill>
          </w14:textFill>
        </w:rPr>
        <w:t>、</w:t>
      </w:r>
      <w:r>
        <w:rPr>
          <w:rFonts w:hint="eastAsia" w:ascii="宋体" w:hAnsi="宋体" w:eastAsia="宋体" w:cs="宋体"/>
          <w:bCs/>
          <w:color w:val="000000" w:themeColor="text1"/>
          <w:sz w:val="24"/>
          <w:szCs w:val="21"/>
          <w:highlight w:val="none"/>
          <w14:textFill>
            <w14:solidFill>
              <w14:schemeClr w14:val="tx1"/>
            </w14:solidFill>
          </w14:textFill>
        </w:rPr>
        <w:t>采购人或</w:t>
      </w:r>
      <w:r>
        <w:rPr>
          <w:rFonts w:hint="eastAsia" w:ascii="宋体" w:hAnsi="宋体" w:eastAsia="宋体" w:cs="宋体"/>
          <w:color w:val="000000" w:themeColor="text1"/>
          <w:sz w:val="24"/>
          <w:szCs w:val="21"/>
          <w:highlight w:val="none"/>
          <w14:textFill>
            <w14:solidFill>
              <w14:schemeClr w14:val="tx1"/>
            </w14:solidFill>
          </w14:textFill>
        </w:rPr>
        <w:t>采购代理机构</w:t>
      </w:r>
      <w:r>
        <w:rPr>
          <w:rFonts w:hint="eastAsia" w:ascii="宋体" w:hAnsi="宋体" w:eastAsia="宋体" w:cs="宋体"/>
          <w:bCs/>
          <w:color w:val="000000" w:themeColor="text1"/>
          <w:sz w:val="24"/>
          <w:szCs w:val="21"/>
          <w:highlight w:val="none"/>
          <w14:textFill>
            <w14:solidFill>
              <w14:schemeClr w14:val="tx1"/>
            </w14:solidFill>
          </w14:textFill>
        </w:rPr>
        <w:t>工作人员行贿或者提供其他不正当利益的。</w:t>
      </w:r>
    </w:p>
    <w:p w14:paraId="2FD5BAF0">
      <w:pPr>
        <w:pageBreakBefore w:val="0"/>
        <w:widowControl w:val="0"/>
        <w:spacing w:line="400" w:lineRule="exact"/>
        <w:ind w:firstLine="480"/>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28.4.4恶意竞争，最后报价明显低于其自身合理成本且又无法提供证明的。</w:t>
      </w:r>
    </w:p>
    <w:p w14:paraId="51C5C057">
      <w:pPr>
        <w:pageBreakBefore w:val="0"/>
        <w:widowControl w:val="0"/>
        <w:spacing w:line="400" w:lineRule="exact"/>
        <w:ind w:firstLine="480"/>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28.4.5不满足本磋商文件规定的实质性要求，但在评审过程中又未被磋商小组发现的。</w:t>
      </w:r>
    </w:p>
    <w:p w14:paraId="3D9F5624">
      <w:pPr>
        <w:pageBreakBefore w:val="0"/>
        <w:widowControl w:val="0"/>
        <w:spacing w:line="400" w:lineRule="exact"/>
        <w:ind w:firstLine="480"/>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28.4.6成交后无正当理由拒不与采购人签订政府采购合同或者未按照磋商文件确定的事项签订政府采购合同的。</w:t>
      </w:r>
    </w:p>
    <w:p w14:paraId="1457F337">
      <w:pPr>
        <w:pageBreakBefore w:val="0"/>
        <w:widowControl w:val="0"/>
        <w:spacing w:line="400" w:lineRule="exact"/>
        <w:ind w:firstLine="480"/>
        <w:rPr>
          <w:rFonts w:hint="eastAsia" w:ascii="宋体" w:hAnsi="宋体" w:eastAsia="宋体" w:cs="宋体"/>
          <w:bCs/>
          <w:color w:val="000000" w:themeColor="text1"/>
          <w:sz w:val="24"/>
          <w:szCs w:val="21"/>
          <w:highlight w:val="none"/>
          <w14:textFill>
            <w14:solidFill>
              <w14:schemeClr w14:val="tx1"/>
            </w14:solidFill>
          </w14:textFill>
        </w:rPr>
      </w:pPr>
      <w:r>
        <w:rPr>
          <w:rFonts w:hint="eastAsia" w:ascii="宋体" w:hAnsi="宋体" w:eastAsia="宋体" w:cs="宋体"/>
          <w:bCs/>
          <w:color w:val="000000" w:themeColor="text1"/>
          <w:sz w:val="24"/>
          <w:szCs w:val="21"/>
          <w:highlight w:val="none"/>
          <w14:textFill>
            <w14:solidFill>
              <w14:schemeClr w14:val="tx1"/>
            </w14:solidFill>
          </w14:textFill>
        </w:rPr>
        <w:t>28.4.7将政府采购合同转包的。</w:t>
      </w:r>
    </w:p>
    <w:p w14:paraId="6AE3DA9F">
      <w:pPr>
        <w:keepNext/>
        <w:keepLines/>
        <w:pageBreakBefore w:val="0"/>
        <w:widowControl w:val="0"/>
        <w:spacing w:line="400" w:lineRule="exact"/>
        <w:ind w:firstLine="600"/>
        <w:outlineLvl w:val="3"/>
        <w:rPr>
          <w:rFonts w:hint="eastAsia" w:ascii="宋体" w:hAnsi="宋体" w:eastAsia="宋体" w:cs="宋体"/>
          <w:bCs/>
          <w:color w:val="000000" w:themeColor="text1"/>
          <w:sz w:val="30"/>
          <w:szCs w:val="30"/>
          <w:highlight w:val="none"/>
          <w14:textFill>
            <w14:solidFill>
              <w14:schemeClr w14:val="tx1"/>
            </w14:solidFill>
          </w14:textFill>
        </w:rPr>
      </w:pPr>
      <w:bookmarkStart w:id="157" w:name="_Toc200451960"/>
      <w:r>
        <w:rPr>
          <w:rFonts w:hint="eastAsia" w:ascii="宋体" w:hAnsi="宋体" w:eastAsia="宋体" w:cs="宋体"/>
          <w:bCs/>
          <w:color w:val="000000" w:themeColor="text1"/>
          <w:sz w:val="30"/>
          <w:szCs w:val="30"/>
          <w:highlight w:val="none"/>
          <w14:textFill>
            <w14:solidFill>
              <w14:schemeClr w14:val="tx1"/>
            </w14:solidFill>
          </w14:textFill>
        </w:rPr>
        <w:t>29</w:t>
      </w:r>
      <w:r>
        <w:rPr>
          <w:rFonts w:hint="eastAsia" w:ascii="宋体" w:hAnsi="宋体" w:eastAsia="宋体" w:cs="宋体"/>
          <w:bCs/>
          <w:color w:val="000000" w:themeColor="text1"/>
          <w:sz w:val="30"/>
          <w:szCs w:val="30"/>
          <w:highlight w:val="none"/>
          <w:lang w:eastAsia="zh-CN"/>
          <w14:textFill>
            <w14:solidFill>
              <w14:schemeClr w14:val="tx1"/>
            </w14:solidFill>
          </w14:textFill>
        </w:rPr>
        <w:t>.</w:t>
      </w:r>
      <w:r>
        <w:rPr>
          <w:rFonts w:hint="eastAsia" w:ascii="宋体" w:hAnsi="宋体" w:eastAsia="宋体" w:cs="宋体"/>
          <w:bCs/>
          <w:color w:val="000000" w:themeColor="text1"/>
          <w:sz w:val="30"/>
          <w:szCs w:val="30"/>
          <w:highlight w:val="none"/>
          <w14:textFill>
            <w14:solidFill>
              <w14:schemeClr w14:val="tx1"/>
            </w14:solidFill>
          </w14:textFill>
        </w:rPr>
        <w:t>质疑处理</w:t>
      </w:r>
      <w:bookmarkEnd w:id="157"/>
    </w:p>
    <w:p w14:paraId="0409EF6D">
      <w:pPr>
        <w:pageBreakBefore w:val="0"/>
        <w:widowControl w:val="0"/>
        <w:spacing w:line="40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29.1提出质疑的供应商应当是参与所质疑项目采购活动的供应商。潜在供应商依法获取其可质疑的采购文件的，可以对采购文件提出质疑。</w:t>
      </w:r>
    </w:p>
    <w:p w14:paraId="18D54385">
      <w:pPr>
        <w:pageBreakBefore w:val="0"/>
        <w:widowControl w:val="0"/>
        <w:spacing w:line="40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29.2供应商认为采购文件</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购过程和采购结果使自己的权益受到损害的，可以在知道或应知其权益受到损害之日起七个工作日内，以书面形式根据下述29.4条款的规定向采购代理机构或采购人提出质疑。上述应知其权益受到损害之日，是指：</w:t>
      </w:r>
    </w:p>
    <w:p w14:paraId="41C16AB0">
      <w:pPr>
        <w:pageBreakBefore w:val="0"/>
        <w:widowControl w:val="0"/>
        <w:spacing w:line="40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29.2.1对可以质疑的采购文件提出质疑的，为收到采购文件之日或者采购文件公告期限届满之日。</w:t>
      </w:r>
    </w:p>
    <w:p w14:paraId="71FEF2EF">
      <w:pPr>
        <w:pageBreakBefore w:val="0"/>
        <w:widowControl w:val="0"/>
        <w:spacing w:line="40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29.2.2对采购过程提出质疑的，为各采购程序环节结束之日。</w:t>
      </w:r>
    </w:p>
    <w:p w14:paraId="1AAD9C23">
      <w:pPr>
        <w:pageBreakBefore w:val="0"/>
        <w:widowControl w:val="0"/>
        <w:spacing w:line="40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29.2.3对成交结果提出质疑的，为成交结果公告期限届满之日。</w:t>
      </w:r>
    </w:p>
    <w:p w14:paraId="3D1AEA93">
      <w:pPr>
        <w:pageBreakBefore w:val="0"/>
        <w:widowControl w:val="0"/>
        <w:spacing w:line="40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供应商应当在法定质疑期内一次性提出针对同一采购程序环节的质疑。供应商如在法定期限内对同一采购程序环节提出多次质疑的，</w:t>
      </w:r>
      <w:r>
        <w:rPr>
          <w:rFonts w:hint="eastAsia" w:ascii="宋体" w:hAnsi="宋体" w:eastAsia="宋体" w:cs="宋体"/>
          <w:color w:val="000000" w:themeColor="text1"/>
          <w:sz w:val="24"/>
          <w:szCs w:val="21"/>
          <w:highlight w:val="none"/>
          <w14:textFill>
            <w14:solidFill>
              <w14:schemeClr w14:val="tx1"/>
            </w14:solidFill>
          </w14:textFill>
        </w:rPr>
        <w:t>采购代理机构</w:t>
      </w:r>
      <w:r>
        <w:rPr>
          <w:rFonts w:hint="eastAsia" w:ascii="宋体" w:hAnsi="宋体" w:eastAsia="宋体" w:cs="宋体"/>
          <w:color w:val="000000" w:themeColor="text1"/>
          <w:sz w:val="24"/>
          <w:szCs w:val="21"/>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采购人将只对供应商第一次质疑作出答复。</w:t>
      </w:r>
    </w:p>
    <w:p w14:paraId="169AF0E8">
      <w:pPr>
        <w:pageBreakBefore w:val="0"/>
        <w:widowControl w:val="0"/>
        <w:spacing w:line="40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29.3质疑函必须按照本磋商文件中《质疑函范本》要求的格式和内容进行填写。供应商如组成联合体参加磋商，则《质疑函范本》中要求签字</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盖章</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加盖公章之处，联合体各方均须按要求签字</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盖章</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加盖公章。</w:t>
      </w:r>
    </w:p>
    <w:p w14:paraId="04BB47E4">
      <w:pPr>
        <w:pageBreakBefore w:val="0"/>
        <w:widowControl w:val="0"/>
        <w:spacing w:line="40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29.4</w:t>
      </w:r>
      <w:r>
        <w:rPr>
          <w:rFonts w:hint="eastAsia" w:ascii="宋体" w:hAnsi="宋体" w:eastAsia="宋体" w:cs="宋体"/>
          <w:color w:val="000000" w:themeColor="text1"/>
          <w:sz w:val="24"/>
          <w:szCs w:val="24"/>
          <w:highlight w:val="none"/>
          <w:lang w:val="en-US" w:eastAsia="zh-CN"/>
          <w14:textFill>
            <w14:solidFill>
              <w14:schemeClr w14:val="tx1"/>
            </w14:solidFill>
          </w14:textFill>
        </w:rPr>
        <w:t>供应商应以书面形式向采购人或者其委托的采购代理机构提出质疑。质疑超出采购机构代理范围的，供应商应当向采购人提出。</w:t>
      </w:r>
    </w:p>
    <w:p w14:paraId="19E93C30">
      <w:pPr>
        <w:pageBreakBefore w:val="0"/>
        <w:widowControl w:val="0"/>
        <w:spacing w:line="40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接收质疑函的方式：现场接收或邮寄接收。</w:t>
      </w:r>
    </w:p>
    <w:p w14:paraId="2C17C175">
      <w:pPr>
        <w:pageBreakBefore w:val="0"/>
        <w:widowControl w:val="0"/>
        <w:spacing w:line="400" w:lineRule="exact"/>
        <w:ind w:firstLine="480"/>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联系部门： </w:t>
      </w:r>
      <w:r>
        <w:rPr>
          <w:rFonts w:hint="eastAsia" w:ascii="宋体" w:hAnsi="宋体" w:cs="宋体"/>
          <w:color w:val="000000" w:themeColor="text1"/>
          <w:sz w:val="24"/>
          <w:szCs w:val="24"/>
          <w:highlight w:val="none"/>
          <w:u w:val="single"/>
          <w:lang w:val="en-US" w:eastAsia="zh-CN"/>
          <w14:textFill>
            <w14:solidFill>
              <w14:schemeClr w14:val="tx1"/>
            </w14:solidFill>
          </w14:textFill>
        </w:rPr>
        <w:t>宿迁市市域社会治理现代化指挥中心</w:t>
      </w:r>
    </w:p>
    <w:p w14:paraId="35937D7C">
      <w:pPr>
        <w:pageBreakBefore w:val="0"/>
        <w:widowControl w:val="0"/>
        <w:spacing w:line="400" w:lineRule="exact"/>
        <w:ind w:firstLine="480"/>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19805234732/05278180020</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18051193718 </w:t>
      </w:r>
    </w:p>
    <w:p w14:paraId="65DB3742">
      <w:pPr>
        <w:pageBreakBefore w:val="0"/>
        <w:widowControl w:val="0"/>
        <w:spacing w:line="400" w:lineRule="exact"/>
        <w:ind w:firstLine="480"/>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通讯地址：</w:t>
      </w:r>
      <w:r>
        <w:rPr>
          <w:rFonts w:hint="eastAsia" w:ascii="宋体" w:hAnsi="宋体" w:cs="宋体"/>
          <w:color w:val="000000" w:themeColor="text1"/>
          <w:sz w:val="24"/>
          <w:szCs w:val="24"/>
          <w:highlight w:val="none"/>
          <w:u w:val="single"/>
          <w:lang w:val="en-US" w:eastAsia="zh-CN"/>
          <w14:textFill>
            <w14:solidFill>
              <w14:schemeClr w14:val="tx1"/>
            </w14:solidFill>
          </w14:textFill>
        </w:rPr>
        <w:t>宿迁市宿豫区三峰路宿迁国际会展中心副馆智慧城市科技馆</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/宿迁市宿城区洞庭湖路87号203室 </w:t>
      </w:r>
    </w:p>
    <w:p w14:paraId="7F27DFE4">
      <w:pPr>
        <w:pageBreakBefore w:val="0"/>
        <w:widowControl w:val="0"/>
        <w:spacing w:line="40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29.5以下情形的质疑不予受理</w:t>
      </w:r>
    </w:p>
    <w:p w14:paraId="65846EF5">
      <w:pPr>
        <w:pageBreakBefore w:val="0"/>
        <w:widowControl w:val="0"/>
        <w:spacing w:line="40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29.5.1内容不符合《政府采购质疑和投诉办法》第十二条规定的质疑。</w:t>
      </w:r>
    </w:p>
    <w:p w14:paraId="3DBD7E39">
      <w:pPr>
        <w:pageBreakBefore w:val="0"/>
        <w:widowControl w:val="0"/>
        <w:spacing w:line="40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29.5.2超出政府采购法定期限的质疑。</w:t>
      </w:r>
    </w:p>
    <w:p w14:paraId="7D85171A">
      <w:pPr>
        <w:pageBreakBefore w:val="0"/>
        <w:widowControl w:val="0"/>
        <w:spacing w:line="40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29.5.3以传真</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电子邮件等方式递交的非原件形式的质疑。</w:t>
      </w:r>
    </w:p>
    <w:p w14:paraId="7CB1C878">
      <w:pPr>
        <w:pageBreakBefore w:val="0"/>
        <w:widowControl w:val="0"/>
        <w:spacing w:line="40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29.5.4未参加磋商活动的供应商或在磋商活动中自身权益未受到损害的供应商所提出的质疑。</w:t>
      </w:r>
    </w:p>
    <w:p w14:paraId="393C3C31">
      <w:pPr>
        <w:pageBreakBefore w:val="0"/>
        <w:widowControl w:val="0"/>
        <w:spacing w:line="40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29.5.5供应商组成联合体参加磋商，联合体中任何一方或多方未按要求签字</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盖章</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加盖公章的质疑。</w:t>
      </w:r>
    </w:p>
    <w:p w14:paraId="7123772E">
      <w:pPr>
        <w:pageBreakBefore w:val="0"/>
        <w:widowControl w:val="0"/>
        <w:spacing w:line="400" w:lineRule="exact"/>
        <w:ind w:firstLine="468"/>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29.6供应商提出书面质疑必须有理</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有据，不得捏造事实</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提供虚假材料进行恶意质疑。否则，一经查实，</w:t>
      </w:r>
      <w:r>
        <w:rPr>
          <w:rFonts w:hint="eastAsia" w:ascii="宋体" w:hAnsi="宋体" w:eastAsia="宋体" w:cs="宋体"/>
          <w:color w:val="000000" w:themeColor="text1"/>
          <w:sz w:val="24"/>
          <w:szCs w:val="21"/>
          <w:highlight w:val="none"/>
          <w14:textFill>
            <w14:solidFill>
              <w14:schemeClr w14:val="tx1"/>
            </w14:solidFill>
          </w14:textFill>
        </w:rPr>
        <w:t>采购代理机构</w:t>
      </w:r>
      <w:r>
        <w:rPr>
          <w:rFonts w:hint="eastAsia" w:ascii="宋体" w:hAnsi="宋体" w:eastAsia="宋体" w:cs="宋体"/>
          <w:color w:val="000000" w:themeColor="text1"/>
          <w:sz w:val="24"/>
          <w:szCs w:val="24"/>
          <w:highlight w:val="none"/>
          <w14:textFill>
            <w14:solidFill>
              <w14:schemeClr w14:val="tx1"/>
            </w14:solidFill>
          </w14:textFill>
        </w:rPr>
        <w:t>有权依据政府采购的有关规定，报请政府采购监管部门对该供应商进行相应的行政处罚和记录该供应商的失信信息。</w:t>
      </w:r>
    </w:p>
    <w:p w14:paraId="1A4A6ED5">
      <w:pPr>
        <w:pageBreakBefore w:val="0"/>
        <w:widowControl w:val="0"/>
        <w:spacing w:line="400" w:lineRule="exact"/>
        <w:ind w:firstLine="468"/>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29.7质疑供应商对采购人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采购代理机构的答复不满意，或者采购人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采购代理机构未在规定时间内作出答复的，可以在答复期满后15个工作日内向同级财政部门提起投诉。</w:t>
      </w:r>
    </w:p>
    <w:p w14:paraId="33D20C82">
      <w:pPr>
        <w:keepNext/>
        <w:keepLines/>
        <w:pageBreakBefore w:val="0"/>
        <w:widowControl w:val="0"/>
        <w:spacing w:line="400" w:lineRule="exact"/>
        <w:ind w:firstLine="600"/>
        <w:outlineLvl w:val="3"/>
        <w:rPr>
          <w:rFonts w:hint="eastAsia" w:ascii="宋体" w:hAnsi="宋体" w:eastAsia="宋体" w:cs="宋体"/>
          <w:bCs/>
          <w:color w:val="000000" w:themeColor="text1"/>
          <w:sz w:val="30"/>
          <w:szCs w:val="30"/>
          <w:highlight w:val="none"/>
          <w14:textFill>
            <w14:solidFill>
              <w14:schemeClr w14:val="tx1"/>
            </w14:solidFill>
          </w14:textFill>
        </w:rPr>
      </w:pPr>
      <w:r>
        <w:rPr>
          <w:rFonts w:hint="eastAsia" w:ascii="宋体" w:hAnsi="宋体" w:eastAsia="宋体" w:cs="宋体"/>
          <w:bCs/>
          <w:color w:val="000000" w:themeColor="text1"/>
          <w:sz w:val="30"/>
          <w:szCs w:val="30"/>
          <w:highlight w:val="none"/>
          <w14:textFill>
            <w14:solidFill>
              <w14:schemeClr w14:val="tx1"/>
            </w14:solidFill>
          </w14:textFill>
        </w:rPr>
        <w:t>30</w:t>
      </w:r>
      <w:r>
        <w:rPr>
          <w:rFonts w:hint="eastAsia" w:ascii="宋体" w:hAnsi="宋体" w:eastAsia="宋体" w:cs="宋体"/>
          <w:bCs/>
          <w:color w:val="000000" w:themeColor="text1"/>
          <w:sz w:val="30"/>
          <w:szCs w:val="30"/>
          <w:highlight w:val="none"/>
          <w:lang w:eastAsia="zh-CN"/>
          <w14:textFill>
            <w14:solidFill>
              <w14:schemeClr w14:val="tx1"/>
            </w14:solidFill>
          </w14:textFill>
        </w:rPr>
        <w:t>.</w:t>
      </w:r>
      <w:r>
        <w:rPr>
          <w:rFonts w:hint="eastAsia" w:ascii="宋体" w:hAnsi="宋体" w:eastAsia="宋体" w:cs="宋体"/>
          <w:bCs/>
          <w:color w:val="000000" w:themeColor="text1"/>
          <w:sz w:val="30"/>
          <w:szCs w:val="30"/>
          <w:highlight w:val="none"/>
          <w14:textFill>
            <w14:solidFill>
              <w14:schemeClr w14:val="tx1"/>
            </w14:solidFill>
          </w14:textFill>
        </w:rPr>
        <w:t>成交通知书</w:t>
      </w:r>
    </w:p>
    <w:p w14:paraId="6168B009">
      <w:pPr>
        <w:pageBreakBefore w:val="0"/>
        <w:widowControl w:val="0"/>
        <w:spacing w:line="400" w:lineRule="exact"/>
        <w:ind w:firstLine="6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30.1成交结果确定后，采购代理机构将向成交供应商发出成交通知书。请成交供应商使用CA数字证书登录“苏采云系统”及时下载成交通知书。成交供应商可自行下载打印《成交通知书》，《成交通知书》将作为授予合同资格的唯一合法依据。</w:t>
      </w:r>
    </w:p>
    <w:p w14:paraId="6289EFF0">
      <w:pPr>
        <w:pageBreakBefore w:val="0"/>
        <w:widowControl w:val="0"/>
        <w:spacing w:line="400" w:lineRule="exact"/>
        <w:ind w:firstLine="6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30.2成交通知书将是合同的一个组成部分。对采购人和成交供应商均具有法律效力。成交通知书发出后，采购人改变成交结果的，或者成交供应商放弃成交项目的，应当依法承担法律责任。</w:t>
      </w:r>
    </w:p>
    <w:p w14:paraId="0CF058DD">
      <w:pPr>
        <w:keepNext/>
        <w:keepLines/>
        <w:pageBreakBefore w:val="0"/>
        <w:widowControl w:val="0"/>
        <w:spacing w:line="400" w:lineRule="exact"/>
        <w:ind w:firstLine="643"/>
        <w:outlineLvl w:val="2"/>
        <w:rPr>
          <w:rFonts w:hint="eastAsia" w:ascii="宋体" w:hAnsi="宋体" w:eastAsia="宋体" w:cs="宋体"/>
          <w:b/>
          <w:bCs/>
          <w:color w:val="000000" w:themeColor="text1"/>
          <w:sz w:val="32"/>
          <w:szCs w:val="32"/>
          <w:highlight w:val="none"/>
          <w14:textFill>
            <w14:solidFill>
              <w14:schemeClr w14:val="tx1"/>
            </w14:solidFill>
          </w14:textFill>
        </w:rPr>
      </w:pPr>
      <w:bookmarkStart w:id="158" w:name="_Toc20823308"/>
      <w:bookmarkStart w:id="159" w:name="_Toc16938552"/>
      <w:bookmarkStart w:id="160" w:name="_Toc120614220"/>
      <w:bookmarkStart w:id="161" w:name="_Toc513029236"/>
      <w:r>
        <w:rPr>
          <w:rFonts w:hint="eastAsia" w:ascii="宋体" w:hAnsi="宋体" w:eastAsia="宋体" w:cs="宋体"/>
          <w:b/>
          <w:bCs/>
          <w:color w:val="000000" w:themeColor="text1"/>
          <w:sz w:val="32"/>
          <w:szCs w:val="32"/>
          <w:highlight w:val="none"/>
          <w14:textFill>
            <w14:solidFill>
              <w14:schemeClr w14:val="tx1"/>
            </w14:solidFill>
          </w14:textFill>
        </w:rPr>
        <w:t>七</w:t>
      </w:r>
      <w:r>
        <w:rPr>
          <w:rFonts w:hint="eastAsia" w:ascii="宋体" w:hAnsi="宋体" w:eastAsia="宋体" w:cs="宋体"/>
          <w:b/>
          <w:bCs/>
          <w:color w:val="000000" w:themeColor="text1"/>
          <w:sz w:val="32"/>
          <w:szCs w:val="32"/>
          <w:highlight w:val="none"/>
          <w:lang w:eastAsia="zh-CN"/>
          <w14:textFill>
            <w14:solidFill>
              <w14:schemeClr w14:val="tx1"/>
            </w14:solidFill>
          </w14:textFill>
        </w:rPr>
        <w:t>、</w:t>
      </w:r>
      <w:r>
        <w:rPr>
          <w:rFonts w:hint="eastAsia" w:ascii="宋体" w:hAnsi="宋体" w:eastAsia="宋体" w:cs="宋体"/>
          <w:b/>
          <w:bCs/>
          <w:color w:val="000000" w:themeColor="text1"/>
          <w:sz w:val="32"/>
          <w:szCs w:val="32"/>
          <w:highlight w:val="none"/>
          <w14:textFill>
            <w14:solidFill>
              <w14:schemeClr w14:val="tx1"/>
            </w14:solidFill>
          </w14:textFill>
        </w:rPr>
        <w:t>授予合同</w:t>
      </w:r>
      <w:bookmarkEnd w:id="158"/>
      <w:bookmarkEnd w:id="159"/>
      <w:bookmarkEnd w:id="160"/>
      <w:bookmarkEnd w:id="161"/>
    </w:p>
    <w:p w14:paraId="3D90F49B">
      <w:pPr>
        <w:keepNext/>
        <w:keepLines/>
        <w:pageBreakBefore w:val="0"/>
        <w:widowControl w:val="0"/>
        <w:spacing w:line="400" w:lineRule="exact"/>
        <w:ind w:firstLine="600"/>
        <w:outlineLvl w:val="3"/>
        <w:rPr>
          <w:rFonts w:hint="eastAsia" w:ascii="宋体" w:hAnsi="宋体" w:eastAsia="宋体" w:cs="宋体"/>
          <w:bCs/>
          <w:color w:val="000000" w:themeColor="text1"/>
          <w:sz w:val="30"/>
          <w:szCs w:val="30"/>
          <w:highlight w:val="none"/>
          <w14:textFill>
            <w14:solidFill>
              <w14:schemeClr w14:val="tx1"/>
            </w14:solidFill>
          </w14:textFill>
        </w:rPr>
      </w:pPr>
      <w:bookmarkStart w:id="162" w:name="_Toc16938553"/>
      <w:bookmarkStart w:id="163" w:name="_Toc513029237"/>
      <w:bookmarkStart w:id="164" w:name="_Toc20823309"/>
      <w:r>
        <w:rPr>
          <w:rFonts w:hint="eastAsia" w:ascii="宋体" w:hAnsi="宋体" w:eastAsia="宋体" w:cs="宋体"/>
          <w:bCs/>
          <w:color w:val="000000" w:themeColor="text1"/>
          <w:sz w:val="30"/>
          <w:szCs w:val="30"/>
          <w:highlight w:val="none"/>
          <w14:textFill>
            <w14:solidFill>
              <w14:schemeClr w14:val="tx1"/>
            </w14:solidFill>
          </w14:textFill>
        </w:rPr>
        <w:t>31. 签订合同</w:t>
      </w:r>
    </w:p>
    <w:p w14:paraId="5B0DCB8E">
      <w:pPr>
        <w:pageBreakBefore w:val="0"/>
        <w:widowControl w:val="0"/>
        <w:spacing w:line="400" w:lineRule="exact"/>
        <w:ind w:firstLine="6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31</w:t>
      </w:r>
      <w:r>
        <w:rPr>
          <w:rFonts w:hint="eastAsia" w:ascii="宋体" w:hAnsi="宋体" w:eastAsia="宋体" w:cs="宋体"/>
          <w:color w:val="000000" w:themeColor="text1"/>
          <w:sz w:val="24"/>
          <w:szCs w:val="24"/>
          <w:highlight w:val="none"/>
          <w14:textFill>
            <w14:solidFill>
              <w14:schemeClr w14:val="tx1"/>
            </w14:solidFill>
          </w14:textFill>
        </w:rPr>
        <w:t>.l成交供应商应当在成交通知书发出之日起15日内，按照磋商文件确定的事项与采购人签订政府采购合同。</w:t>
      </w:r>
    </w:p>
    <w:p w14:paraId="7D866DCA">
      <w:pPr>
        <w:pageBreakBefore w:val="0"/>
        <w:widowControl w:val="0"/>
        <w:spacing w:line="400" w:lineRule="exact"/>
        <w:ind w:firstLine="6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31.2磋商文件</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成交供应商的响应文件及磋商过程中有关澄清</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承诺文件均应作为合同附件。</w:t>
      </w:r>
    </w:p>
    <w:p w14:paraId="30D7FE9B">
      <w:pPr>
        <w:pageBreakBefore w:val="0"/>
        <w:widowControl w:val="0"/>
        <w:spacing w:line="400" w:lineRule="exact"/>
        <w:ind w:firstLine="6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31.3签订合同后，成交供应商不得将合同标的进行转包。未经采购人同意，成交供应商也不得采用分包形式履行合同</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否则采购人有权终止合同。转包或分包造成采购人损失的，成交供应商应承担相应赔偿责任。</w:t>
      </w:r>
    </w:p>
    <w:p w14:paraId="2277D57E">
      <w:pPr>
        <w:pageBreakBefore w:val="0"/>
        <w:widowControl w:val="0"/>
        <w:spacing w:line="400" w:lineRule="exact"/>
        <w:ind w:firstLine="6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.4本项目的非主体</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非关键性工作是否允许分包按以下第</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种方式确定：</w:t>
      </w:r>
    </w:p>
    <w:p w14:paraId="428A379A">
      <w:pPr>
        <w:pageBreakBefore w:val="0"/>
        <w:widowControl w:val="0"/>
        <w:spacing w:line="400" w:lineRule="exact"/>
        <w:ind w:firstLine="720"/>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允许分包，允许大中型企业向一家或者多家小微企业分包，分包具体内容</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金额或比例：</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p>
    <w:p w14:paraId="5D2D60B6">
      <w:pPr>
        <w:pageBreakBefore w:val="0"/>
        <w:widowControl w:val="0"/>
        <w:spacing w:line="400" w:lineRule="exact"/>
        <w:ind w:firstLine="6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2.</w:t>
      </w:r>
      <w:r>
        <w:rPr>
          <w:rFonts w:hint="eastAsia" w:ascii="宋体" w:hAnsi="宋体" w:eastAsia="宋体" w:cs="宋体"/>
          <w:color w:val="000000" w:themeColor="text1"/>
          <w:sz w:val="24"/>
          <w:szCs w:val="24"/>
          <w:highlight w:val="none"/>
          <w14:textFill>
            <w14:solidFill>
              <w14:schemeClr w14:val="tx1"/>
            </w14:solidFill>
          </w14:textFill>
        </w:rPr>
        <w:t>不允许分包。未经采购人同意，成交供应商也不得采用分包形式履行合同</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否则采购人有权终止合同。转包或分包造成采购人损失的，成交供应商应承担相应赔偿责任。</w:t>
      </w:r>
    </w:p>
    <w:p w14:paraId="1B204C37">
      <w:pPr>
        <w:pageBreakBefore w:val="0"/>
        <w:widowControl w:val="0"/>
        <w:spacing w:line="400" w:lineRule="exact"/>
        <w:ind w:firstLine="480"/>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3</w:t>
      </w:r>
      <w:r>
        <w:rPr>
          <w:rFonts w:hint="eastAsia" w:ascii="宋体" w:hAnsi="宋体" w:eastAsia="宋体" w:cs="宋体"/>
          <w:bCs/>
          <w:color w:val="000000" w:themeColor="text1"/>
          <w:sz w:val="24"/>
          <w:highlight w:val="none"/>
          <w:lang w:val="en-US" w:eastAsia="zh-CN"/>
          <w14:textFill>
            <w14:solidFill>
              <w14:schemeClr w14:val="tx1"/>
            </w14:solidFill>
          </w14:textFill>
        </w:rPr>
        <w:t>1</w:t>
      </w:r>
      <w:r>
        <w:rPr>
          <w:rFonts w:hint="eastAsia" w:ascii="宋体" w:hAnsi="宋体" w:eastAsia="宋体" w:cs="宋体"/>
          <w:bCs/>
          <w:color w:val="000000" w:themeColor="text1"/>
          <w:sz w:val="24"/>
          <w:highlight w:val="none"/>
          <w14:textFill>
            <w14:solidFill>
              <w14:schemeClr w14:val="tx1"/>
            </w14:solidFill>
          </w14:textFill>
        </w:rPr>
        <w:t>.5履约保证金</w:t>
      </w:r>
    </w:p>
    <w:p w14:paraId="4B4F024B">
      <w:pPr>
        <w:pageBreakBefore w:val="0"/>
        <w:widowControl w:val="0"/>
        <w:spacing w:line="400" w:lineRule="exact"/>
        <w:ind w:firstLine="480"/>
        <w:rPr>
          <w:rFonts w:hint="eastAsia" w:ascii="宋体" w:hAnsi="宋体" w:eastAsia="宋体" w:cs="宋体"/>
          <w:bCs/>
          <w:color w:val="000000" w:themeColor="text1"/>
          <w:sz w:val="24"/>
          <w:highlight w:val="none"/>
          <w:lang w:val="zh-CN"/>
          <w14:textFill>
            <w14:solidFill>
              <w14:schemeClr w14:val="tx1"/>
            </w14:solidFill>
          </w14:textFill>
        </w:rPr>
      </w:pPr>
      <w:r>
        <w:rPr>
          <w:rFonts w:hint="eastAsia" w:ascii="宋体" w:hAnsi="宋体" w:eastAsia="宋体" w:cs="宋体"/>
          <w:bCs/>
          <w:color w:val="000000" w:themeColor="text1"/>
          <w:sz w:val="24"/>
          <w:highlight w:val="none"/>
          <w:lang w:val="zh-CN"/>
          <w14:textFill>
            <w14:solidFill>
              <w14:schemeClr w14:val="tx1"/>
            </w14:solidFill>
          </w14:textFill>
        </w:rPr>
        <w:t>按照以下第</w:t>
      </w:r>
      <w:r>
        <w:rPr>
          <w:rFonts w:hint="eastAsia" w:ascii="宋体" w:hAnsi="宋体" w:eastAsia="宋体" w:cs="宋体"/>
          <w:bCs/>
          <w:color w:val="000000" w:themeColor="text1"/>
          <w:sz w:val="24"/>
          <w:highlight w:val="none"/>
          <w:u w:val="single"/>
          <w:lang w:eastAsia="zh-CN"/>
          <w14:textFill>
            <w14:solidFill>
              <w14:schemeClr w14:val="tx1"/>
            </w14:solidFill>
          </w14:textFill>
        </w:rPr>
        <w:t>（</w:t>
      </w:r>
      <w:r>
        <w:rPr>
          <w:rFonts w:hint="eastAsia" w:ascii="宋体" w:hAnsi="宋体" w:eastAsia="宋体" w:cs="宋体"/>
          <w:bCs/>
          <w:color w:val="000000" w:themeColor="text1"/>
          <w:sz w:val="24"/>
          <w:highlight w:val="none"/>
          <w:u w:val="single"/>
          <w:lang w:val="en-US" w:eastAsia="zh-CN"/>
          <w14:textFill>
            <w14:solidFill>
              <w14:schemeClr w14:val="tx1"/>
            </w14:solidFill>
          </w14:textFill>
        </w:rPr>
        <w:t>1</w:t>
      </w:r>
      <w:r>
        <w:rPr>
          <w:rFonts w:hint="eastAsia" w:ascii="宋体" w:hAnsi="宋体" w:eastAsia="宋体" w:cs="宋体"/>
          <w:bCs/>
          <w:color w:val="000000" w:themeColor="text1"/>
          <w:sz w:val="24"/>
          <w:highlight w:val="none"/>
          <w:u w:val="single"/>
          <w:lang w:eastAsia="zh-CN"/>
          <w14:textFill>
            <w14:solidFill>
              <w14:schemeClr w14:val="tx1"/>
            </w14:solidFill>
          </w14:textFill>
        </w:rPr>
        <w:t>）</w:t>
      </w:r>
      <w:r>
        <w:rPr>
          <w:rFonts w:hint="eastAsia" w:ascii="宋体" w:hAnsi="宋体" w:eastAsia="宋体" w:cs="宋体"/>
          <w:bCs/>
          <w:color w:val="000000" w:themeColor="text1"/>
          <w:sz w:val="24"/>
          <w:highlight w:val="none"/>
          <w:lang w:val="zh-CN"/>
          <w14:textFill>
            <w14:solidFill>
              <w14:schemeClr w14:val="tx1"/>
            </w14:solidFill>
          </w14:textFill>
        </w:rPr>
        <w:t>方式确定履约保证收取方式。</w:t>
      </w:r>
    </w:p>
    <w:p w14:paraId="33FB405C">
      <w:pPr>
        <w:pageBreakBefore w:val="0"/>
        <w:widowControl w:val="0"/>
        <w:spacing w:line="400" w:lineRule="exact"/>
        <w:ind w:firstLine="480"/>
        <w:rPr>
          <w:rFonts w:hint="eastAsia" w:ascii="宋体" w:hAnsi="宋体" w:eastAsia="宋体" w:cs="宋体"/>
          <w:bCs/>
          <w:color w:val="000000" w:themeColor="text1"/>
          <w:sz w:val="24"/>
          <w:highlight w:val="none"/>
          <w:lang w:val="zh-CN"/>
          <w14:textFill>
            <w14:solidFill>
              <w14:schemeClr w14:val="tx1"/>
            </w14:solidFill>
          </w14:textFill>
        </w:rPr>
      </w:pPr>
      <w:r>
        <w:rPr>
          <w:rFonts w:hint="eastAsia" w:ascii="宋体" w:hAnsi="宋体" w:eastAsia="宋体" w:cs="宋体"/>
          <w:bCs/>
          <w:color w:val="000000" w:themeColor="text1"/>
          <w:sz w:val="24"/>
          <w:highlight w:val="none"/>
          <w:lang w:val="zh-CN"/>
          <w14:textFill>
            <w14:solidFill>
              <w14:schemeClr w14:val="tx1"/>
            </w14:solidFill>
          </w14:textFill>
        </w:rPr>
        <w:t>（1）不收取履约保证金。</w:t>
      </w:r>
    </w:p>
    <w:p w14:paraId="12E46E26">
      <w:pPr>
        <w:pageBreakBefore w:val="0"/>
        <w:widowControl w:val="0"/>
        <w:spacing w:line="400" w:lineRule="exact"/>
        <w:ind w:firstLine="480"/>
        <w:rPr>
          <w:rFonts w:hint="eastAsia" w:ascii="宋体" w:hAnsi="宋体" w:eastAsia="宋体" w:cs="宋体"/>
          <w:bCs/>
          <w:color w:val="000000" w:themeColor="text1"/>
          <w:sz w:val="24"/>
          <w:highlight w:val="none"/>
          <w:lang w:val="zh-CN"/>
          <w14:textFill>
            <w14:solidFill>
              <w14:schemeClr w14:val="tx1"/>
            </w14:solidFill>
          </w14:textFill>
        </w:rPr>
      </w:pPr>
      <w:r>
        <w:rPr>
          <w:rFonts w:hint="eastAsia" w:ascii="宋体" w:hAnsi="宋体" w:eastAsia="宋体" w:cs="宋体"/>
          <w:bCs/>
          <w:color w:val="000000" w:themeColor="text1"/>
          <w:sz w:val="24"/>
          <w:highlight w:val="none"/>
          <w:lang w:val="zh-CN"/>
          <w14:textFill>
            <w14:solidFill>
              <w14:schemeClr w14:val="tx1"/>
            </w14:solidFill>
          </w14:textFill>
        </w:rPr>
        <w:t>（2）履约保证金应在采购合同签订前提交，履约保证金的金额</w:t>
      </w:r>
      <w:r>
        <w:rPr>
          <w:rFonts w:hint="eastAsia" w:ascii="宋体" w:hAnsi="宋体" w:eastAsia="宋体" w:cs="宋体"/>
          <w:bCs/>
          <w:color w:val="000000" w:themeColor="text1"/>
          <w:sz w:val="24"/>
          <w:highlight w:val="none"/>
          <w:u w:val="single"/>
          <w:lang w:val="en-US" w:eastAsia="zh-CN"/>
          <w14:textFill>
            <w14:solidFill>
              <w14:schemeClr w14:val="tx1"/>
            </w14:solidFill>
          </w14:textFill>
        </w:rPr>
        <w:t xml:space="preserve">/ </w:t>
      </w:r>
      <w:r>
        <w:rPr>
          <w:rFonts w:hint="eastAsia" w:ascii="宋体" w:hAnsi="宋体" w:eastAsia="宋体" w:cs="宋体"/>
          <w:bCs/>
          <w:color w:val="000000" w:themeColor="text1"/>
          <w:sz w:val="24"/>
          <w:highlight w:val="none"/>
          <w:lang w:val="zh-CN"/>
          <w14:textFill>
            <w14:solidFill>
              <w14:schemeClr w14:val="tx1"/>
            </w14:solidFill>
          </w14:textFill>
        </w:rPr>
        <w:t>：按采购合同总价的</w:t>
      </w:r>
      <w:r>
        <w:rPr>
          <w:rFonts w:hint="eastAsia" w:ascii="宋体" w:hAnsi="宋体" w:eastAsia="宋体" w:cs="宋体"/>
          <w:bCs/>
          <w:caps w:val="0"/>
          <w:color w:val="000000" w:themeColor="text1"/>
          <w:sz w:val="24"/>
          <w:highlight w:val="none"/>
          <w:u w:val="single"/>
          <w:lang w:val="en-US" w:eastAsia="zh-CN"/>
          <w14:textFill>
            <w14:solidFill>
              <w14:schemeClr w14:val="tx1"/>
            </w14:solidFill>
          </w14:textFill>
        </w:rPr>
        <w:t xml:space="preserve"> / </w:t>
      </w:r>
      <w:r>
        <w:rPr>
          <w:rFonts w:hint="eastAsia" w:ascii="宋体" w:hAnsi="宋体" w:eastAsia="宋体" w:cs="宋体"/>
          <w:bCs/>
          <w:caps w:val="0"/>
          <w:color w:val="000000" w:themeColor="text1"/>
          <w:sz w:val="24"/>
          <w:highlight w:val="none"/>
          <w:lang w:val="zh-CN"/>
          <w14:textFill>
            <w14:solidFill>
              <w14:schemeClr w14:val="tx1"/>
            </w14:solidFill>
          </w14:textFill>
        </w:rPr>
        <w:t>%计取</w:t>
      </w:r>
      <w:r>
        <w:rPr>
          <w:rFonts w:hint="eastAsia" w:ascii="宋体" w:hAnsi="宋体" w:eastAsia="宋体" w:cs="宋体"/>
          <w:bCs/>
          <w:color w:val="000000" w:themeColor="text1"/>
          <w:sz w:val="24"/>
          <w:highlight w:val="none"/>
          <w:lang w:val="zh-CN"/>
          <w14:textFill>
            <w14:solidFill>
              <w14:schemeClr w14:val="tx1"/>
            </w14:solidFill>
          </w14:textFill>
        </w:rPr>
        <w:t>。除银行电汇、网上银行。数字人民币外，供应商还可选用银行保函、担保公司的保证担保或保险公司的保证保险等多种形式向采购人缴纳；</w:t>
      </w:r>
    </w:p>
    <w:p w14:paraId="339194A2">
      <w:pPr>
        <w:pageBreakBefore w:val="0"/>
        <w:widowControl w:val="0"/>
        <w:spacing w:line="400" w:lineRule="exact"/>
        <w:ind w:firstLine="480"/>
        <w:rPr>
          <w:rFonts w:hint="eastAsia" w:ascii="宋体" w:hAnsi="宋体" w:eastAsia="宋体" w:cs="宋体"/>
          <w:bCs/>
          <w:color w:val="000000" w:themeColor="text1"/>
          <w:sz w:val="24"/>
          <w:highlight w:val="none"/>
          <w:lang w:val="zh-CN"/>
          <w14:textFill>
            <w14:solidFill>
              <w14:schemeClr w14:val="tx1"/>
            </w14:solidFill>
          </w14:textFill>
        </w:rPr>
      </w:pPr>
      <w:r>
        <w:rPr>
          <w:rFonts w:hint="eastAsia" w:ascii="宋体" w:hAnsi="宋体" w:eastAsia="宋体" w:cs="宋体"/>
          <w:bCs/>
          <w:color w:val="000000" w:themeColor="text1"/>
          <w:sz w:val="24"/>
          <w:highlight w:val="none"/>
          <w:lang w:val="zh-CN"/>
          <w14:textFill>
            <w14:solidFill>
              <w14:schemeClr w14:val="tx1"/>
            </w14:solidFill>
          </w14:textFill>
        </w:rPr>
        <w:t>履约保证金退还的方式：以银行电汇、网上银行、数字人民币形式缴纳履约保证金的，退回至投标人存款账户或投标人数字人民币账户；以保函、担保、保险等形式缴纳履约保证金的，在保函、担保、保险约定的保证期限届满之日起自行失效；</w:t>
      </w:r>
    </w:p>
    <w:p w14:paraId="72373136">
      <w:pPr>
        <w:pageBreakBefore w:val="0"/>
        <w:widowControl w:val="0"/>
        <w:spacing w:line="400" w:lineRule="exact"/>
        <w:ind w:firstLine="480"/>
        <w:rPr>
          <w:rFonts w:hint="eastAsia" w:ascii="宋体" w:hAnsi="宋体" w:eastAsia="宋体" w:cs="宋体"/>
          <w:bCs/>
          <w:color w:val="000000" w:themeColor="text1"/>
          <w:sz w:val="24"/>
          <w:highlight w:val="none"/>
          <w:lang w:val="zh-CN"/>
          <w14:textFill>
            <w14:solidFill>
              <w14:schemeClr w14:val="tx1"/>
            </w14:solidFill>
          </w14:textFill>
        </w:rPr>
      </w:pPr>
      <w:r>
        <w:rPr>
          <w:rFonts w:hint="eastAsia" w:ascii="宋体" w:hAnsi="宋体" w:eastAsia="宋体" w:cs="宋体"/>
          <w:bCs/>
          <w:color w:val="000000" w:themeColor="text1"/>
          <w:sz w:val="24"/>
          <w:highlight w:val="none"/>
          <w:lang w:val="zh-CN"/>
          <w14:textFill>
            <w14:solidFill>
              <w14:schemeClr w14:val="tx1"/>
            </w14:solidFill>
          </w14:textFill>
        </w:rPr>
        <w:t>履约保证金退还的条件：按以下第</w:t>
      </w:r>
      <w:r>
        <w:rPr>
          <w:rFonts w:hint="eastAsia" w:ascii="宋体" w:hAnsi="宋体" w:eastAsia="宋体" w:cs="宋体"/>
          <w:bCs/>
          <w:color w:val="000000" w:themeColor="text1"/>
          <w:sz w:val="24"/>
          <w:highlight w:val="none"/>
          <w:lang w:val="en-US" w:eastAsia="zh-CN"/>
          <w14:textFill>
            <w14:solidFill>
              <w14:schemeClr w14:val="tx1"/>
            </w14:solidFill>
          </w14:textFill>
        </w:rPr>
        <w:t>/</w:t>
      </w:r>
      <w:r>
        <w:rPr>
          <w:rFonts w:hint="eastAsia" w:ascii="宋体" w:hAnsi="宋体" w:eastAsia="宋体" w:cs="宋体"/>
          <w:bCs/>
          <w:color w:val="000000" w:themeColor="text1"/>
          <w:sz w:val="24"/>
          <w:highlight w:val="none"/>
          <w:lang w:val="zh-CN"/>
          <w14:textFill>
            <w14:solidFill>
              <w14:schemeClr w14:val="tx1"/>
            </w14:solidFill>
          </w14:textFill>
        </w:rPr>
        <w:t>种方式</w:t>
      </w:r>
      <w:r>
        <w:rPr>
          <w:rFonts w:hint="eastAsia" w:ascii="宋体" w:hAnsi="宋体" w:eastAsia="宋体" w:cs="宋体"/>
          <w:i w:val="0"/>
          <w:iCs w:val="0"/>
          <w:caps w:val="0"/>
          <w:color w:val="000000" w:themeColor="text1"/>
          <w:spacing w:val="0"/>
          <w:sz w:val="24"/>
          <w:szCs w:val="24"/>
          <w:highlight w:val="none"/>
          <w:shd w:val="clear" w:color="auto" w:fill="FFFFFF"/>
          <w14:textFill>
            <w14:solidFill>
              <w14:schemeClr w14:val="tx1"/>
            </w14:solidFill>
          </w14:textFill>
        </w:rPr>
        <w:t>执</w:t>
      </w:r>
      <w:r>
        <w:rPr>
          <w:rFonts w:hint="eastAsia" w:ascii="宋体" w:hAnsi="宋体" w:eastAsia="宋体" w:cs="宋体"/>
          <w:bCs/>
          <w:color w:val="000000" w:themeColor="text1"/>
          <w:sz w:val="24"/>
          <w:highlight w:val="none"/>
          <w:lang w:val="zh-CN"/>
          <w14:textFill>
            <w14:solidFill>
              <w14:schemeClr w14:val="tx1"/>
            </w14:solidFill>
          </w14:textFill>
        </w:rPr>
        <w:t>行：</w:t>
      </w:r>
    </w:p>
    <w:p w14:paraId="67253534">
      <w:pPr>
        <w:pageBreakBefore w:val="0"/>
        <w:widowControl w:val="0"/>
        <w:spacing w:line="400" w:lineRule="exact"/>
        <w:ind w:firstLine="480"/>
        <w:rPr>
          <w:rFonts w:hint="eastAsia" w:ascii="宋体" w:hAnsi="宋体" w:eastAsia="宋体" w:cs="宋体"/>
          <w:bCs/>
          <w:color w:val="000000" w:themeColor="text1"/>
          <w:sz w:val="24"/>
          <w:highlight w:val="none"/>
          <w:lang w:val="zh-CN"/>
          <w14:textFill>
            <w14:solidFill>
              <w14:schemeClr w14:val="tx1"/>
            </w14:solidFill>
          </w14:textFill>
        </w:rPr>
      </w:pPr>
      <w:r>
        <w:rPr>
          <w:rFonts w:hint="eastAsia" w:ascii="宋体" w:hAnsi="宋体" w:eastAsia="宋体" w:cs="宋体"/>
          <w:bCs/>
          <w:color w:val="000000" w:themeColor="text1"/>
          <w:sz w:val="24"/>
          <w:highlight w:val="none"/>
          <w:lang w:val="zh-CN"/>
          <w14:textFill>
            <w14:solidFill>
              <w14:schemeClr w14:val="tx1"/>
            </w14:solidFill>
          </w14:textFill>
        </w:rPr>
        <w:t>a.货物类项目，项目验收合格，出具验收报告及履约保证金收据申请退付；</w:t>
      </w:r>
    </w:p>
    <w:p w14:paraId="100B65CB">
      <w:pPr>
        <w:pageBreakBefore w:val="0"/>
        <w:widowControl w:val="0"/>
        <w:spacing w:line="400" w:lineRule="exact"/>
        <w:ind w:firstLine="480"/>
        <w:rPr>
          <w:rFonts w:hint="eastAsia" w:ascii="宋体" w:hAnsi="宋体" w:eastAsia="宋体" w:cs="宋体"/>
          <w:bCs/>
          <w:color w:val="000000" w:themeColor="text1"/>
          <w:sz w:val="24"/>
          <w:highlight w:val="none"/>
          <w:lang w:val="zh-CN"/>
          <w14:textFill>
            <w14:solidFill>
              <w14:schemeClr w14:val="tx1"/>
            </w14:solidFill>
          </w14:textFill>
        </w:rPr>
      </w:pPr>
      <w:r>
        <w:rPr>
          <w:rFonts w:hint="eastAsia" w:ascii="宋体" w:hAnsi="宋体" w:eastAsia="宋体" w:cs="宋体"/>
          <w:bCs/>
          <w:color w:val="000000" w:themeColor="text1"/>
          <w:sz w:val="24"/>
          <w:highlight w:val="none"/>
          <w:lang w:val="zh-CN"/>
          <w14:textFill>
            <w14:solidFill>
              <w14:schemeClr w14:val="tx1"/>
            </w14:solidFill>
          </w14:textFill>
        </w:rPr>
        <w:t>b.服务类项目，项目履约期满评价合格，出具履约评价报告及履约保证金收据申请退付；</w:t>
      </w:r>
    </w:p>
    <w:p w14:paraId="1C217512">
      <w:pPr>
        <w:pageBreakBefore w:val="0"/>
        <w:widowControl w:val="0"/>
        <w:spacing w:line="400" w:lineRule="exact"/>
        <w:ind w:firstLine="480"/>
        <w:rPr>
          <w:rFonts w:hint="eastAsia" w:ascii="宋体" w:hAnsi="宋体" w:eastAsia="宋体" w:cs="宋体"/>
          <w:bCs/>
          <w:color w:val="000000" w:themeColor="text1"/>
          <w:sz w:val="24"/>
          <w:highlight w:val="none"/>
          <w:lang w:val="zh-CN"/>
          <w14:textFill>
            <w14:solidFill>
              <w14:schemeClr w14:val="tx1"/>
            </w14:solidFill>
          </w14:textFill>
        </w:rPr>
      </w:pPr>
      <w:r>
        <w:rPr>
          <w:rFonts w:hint="eastAsia" w:ascii="宋体" w:hAnsi="宋体" w:eastAsia="宋体" w:cs="宋体"/>
          <w:bCs/>
          <w:color w:val="000000" w:themeColor="text1"/>
          <w:sz w:val="24"/>
          <w:highlight w:val="none"/>
          <w:lang w:val="zh-CN"/>
          <w14:textFill>
            <w14:solidFill>
              <w14:schemeClr w14:val="tx1"/>
            </w14:solidFill>
          </w14:textFill>
        </w:rPr>
        <w:t>c.工程类项目，项目完工验收合格，出具完工证明及履约保证金收据申请退付；</w:t>
      </w:r>
    </w:p>
    <w:p w14:paraId="66E1DD47">
      <w:pPr>
        <w:pageBreakBefore w:val="0"/>
        <w:widowControl w:val="0"/>
        <w:spacing w:line="400" w:lineRule="exact"/>
        <w:ind w:firstLine="480"/>
        <w:rPr>
          <w:rFonts w:hint="eastAsia" w:ascii="宋体" w:hAnsi="宋体" w:eastAsia="宋体" w:cs="宋体"/>
          <w:bCs/>
          <w:color w:val="000000" w:themeColor="text1"/>
          <w:sz w:val="24"/>
          <w:highlight w:val="none"/>
          <w:lang w:val="zh-CN"/>
          <w14:textFill>
            <w14:solidFill>
              <w14:schemeClr w14:val="tx1"/>
            </w14:solidFill>
          </w14:textFill>
        </w:rPr>
      </w:pPr>
      <w:r>
        <w:rPr>
          <w:rFonts w:hint="eastAsia" w:ascii="宋体" w:hAnsi="宋体" w:eastAsia="宋体" w:cs="宋体"/>
          <w:bCs/>
          <w:color w:val="000000" w:themeColor="text1"/>
          <w:sz w:val="24"/>
          <w:highlight w:val="none"/>
          <w:lang w:val="zh-CN"/>
          <w14:textFill>
            <w14:solidFill>
              <w14:schemeClr w14:val="tx1"/>
            </w14:solidFill>
          </w14:textFill>
        </w:rPr>
        <w:t>履约保证金退还时间：采购单位收到供应商退付申请后5个工作日内退还；</w:t>
      </w:r>
    </w:p>
    <w:p w14:paraId="66C4ED26">
      <w:pPr>
        <w:pageBreakBefore w:val="0"/>
        <w:widowControl w:val="0"/>
        <w:spacing w:line="400" w:lineRule="exact"/>
        <w:ind w:firstLine="480"/>
        <w:rPr>
          <w:rFonts w:hint="eastAsia" w:ascii="宋体" w:hAnsi="宋体" w:eastAsia="宋体" w:cs="宋体"/>
          <w:bCs/>
          <w:color w:val="000000" w:themeColor="text1"/>
          <w:sz w:val="24"/>
          <w:highlight w:val="none"/>
          <w:lang w:val="zh-CN"/>
          <w14:textFill>
            <w14:solidFill>
              <w14:schemeClr w14:val="tx1"/>
            </w14:solidFill>
          </w14:textFill>
        </w:rPr>
      </w:pPr>
      <w:r>
        <w:rPr>
          <w:rFonts w:hint="eastAsia" w:ascii="宋体" w:hAnsi="宋体" w:eastAsia="宋体" w:cs="宋体"/>
          <w:bCs/>
          <w:color w:val="000000" w:themeColor="text1"/>
          <w:sz w:val="24"/>
          <w:highlight w:val="none"/>
          <w:lang w:val="zh-CN"/>
          <w14:textFill>
            <w14:solidFill>
              <w14:schemeClr w14:val="tx1"/>
            </w14:solidFill>
          </w14:textFill>
        </w:rPr>
        <w:t>履约保证金不予退还情形：除不可抗力外，供应商不履行与采购人订立的采购合同的，履约保证金不予退还，给采购人造成的损失超过履约保证金数额的，还应当对超过部分予以赔偿；</w:t>
      </w:r>
    </w:p>
    <w:p w14:paraId="339829A4">
      <w:pPr>
        <w:pageBreakBefore w:val="0"/>
        <w:widowControl w:val="0"/>
        <w:spacing w:line="400" w:lineRule="exact"/>
        <w:ind w:firstLine="480"/>
        <w:rPr>
          <w:rFonts w:hint="eastAsia" w:ascii="宋体" w:hAnsi="宋体" w:eastAsia="宋体" w:cs="宋体"/>
          <w:bCs/>
          <w:color w:val="000000" w:themeColor="text1"/>
          <w:sz w:val="24"/>
          <w:highlight w:val="none"/>
          <w:lang w:val="zh-CN"/>
          <w14:textFill>
            <w14:solidFill>
              <w14:schemeClr w14:val="tx1"/>
            </w14:solidFill>
          </w14:textFill>
        </w:rPr>
      </w:pPr>
      <w:r>
        <w:rPr>
          <w:rFonts w:hint="eastAsia" w:ascii="宋体" w:hAnsi="宋体" w:eastAsia="宋体" w:cs="宋体"/>
          <w:bCs/>
          <w:color w:val="000000" w:themeColor="text1"/>
          <w:sz w:val="24"/>
          <w:highlight w:val="none"/>
          <w:lang w:val="zh-CN"/>
          <w14:textFill>
            <w14:solidFill>
              <w14:schemeClr w14:val="tx1"/>
            </w14:solidFill>
          </w14:textFill>
        </w:rPr>
        <w:t>逾期退还履约保证金的违约责任：除应当退还履约保证金外，还应当按中国人民银行同期贷款基准利率上浮20％后的利率支付超期资金占用费，但因供应商自身原因导致无法及时退还的除外。</w:t>
      </w:r>
    </w:p>
    <w:p w14:paraId="2FE03750">
      <w:pPr>
        <w:pageBreakBefore w:val="0"/>
        <w:widowControl w:val="0"/>
        <w:spacing w:line="400" w:lineRule="exact"/>
        <w:ind w:firstLine="60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本项目支持和鼓励供应商使用江苏政府采购电子履约保函（保险）代替缴纳履约保证金。关于办理流程</w:t>
      </w:r>
      <w:r>
        <w:rPr>
          <w:rFonts w:hint="eastAsia" w:ascii="宋体" w:hAnsi="宋体" w:eastAsia="宋体" w:cs="宋体"/>
          <w:bCs/>
          <w:color w:val="000000" w:themeColor="text1"/>
          <w:sz w:val="24"/>
          <w:highlight w:val="none"/>
          <w:lang w:eastAsia="zh-CN"/>
          <w14:textFill>
            <w14:solidFill>
              <w14:schemeClr w14:val="tx1"/>
            </w14:solidFill>
          </w14:textFill>
        </w:rPr>
        <w:t>、</w:t>
      </w:r>
      <w:r>
        <w:rPr>
          <w:rFonts w:hint="eastAsia" w:ascii="宋体" w:hAnsi="宋体" w:eastAsia="宋体" w:cs="宋体"/>
          <w:bCs/>
          <w:color w:val="000000" w:themeColor="text1"/>
          <w:sz w:val="24"/>
          <w:highlight w:val="none"/>
          <w14:textFill>
            <w14:solidFill>
              <w14:schemeClr w14:val="tx1"/>
            </w14:solidFill>
          </w14:textFill>
        </w:rPr>
        <w:t>偿付等内容详见江苏省政府采购网《关于在全省政府采购领域推行电子履约保函</w:t>
      </w:r>
      <w:r>
        <w:rPr>
          <w:rFonts w:hint="eastAsia" w:ascii="宋体" w:hAnsi="宋体" w:eastAsia="宋体" w:cs="宋体"/>
          <w:bCs/>
          <w:color w:val="000000" w:themeColor="text1"/>
          <w:sz w:val="24"/>
          <w:highlight w:val="none"/>
          <w:lang w:eastAsia="zh-CN"/>
          <w14:textFill>
            <w14:solidFill>
              <w14:schemeClr w14:val="tx1"/>
            </w14:solidFill>
          </w14:textFill>
        </w:rPr>
        <w:t>（</w:t>
      </w:r>
      <w:r>
        <w:rPr>
          <w:rFonts w:hint="eastAsia" w:ascii="宋体" w:hAnsi="宋体" w:eastAsia="宋体" w:cs="宋体"/>
          <w:bCs/>
          <w:color w:val="000000" w:themeColor="text1"/>
          <w:sz w:val="24"/>
          <w:highlight w:val="none"/>
          <w14:textFill>
            <w14:solidFill>
              <w14:schemeClr w14:val="tx1"/>
            </w14:solidFill>
          </w14:textFill>
        </w:rPr>
        <w:t>保险</w:t>
      </w:r>
      <w:r>
        <w:rPr>
          <w:rFonts w:hint="eastAsia" w:ascii="宋体" w:hAnsi="宋体" w:eastAsia="宋体" w:cs="宋体"/>
          <w:bCs/>
          <w:color w:val="000000" w:themeColor="text1"/>
          <w:sz w:val="24"/>
          <w:highlight w:val="none"/>
          <w:lang w:eastAsia="zh-CN"/>
          <w14:textFill>
            <w14:solidFill>
              <w14:schemeClr w14:val="tx1"/>
            </w14:solidFill>
          </w14:textFill>
        </w:rPr>
        <w:t>）</w:t>
      </w:r>
      <w:r>
        <w:rPr>
          <w:rFonts w:hint="eastAsia" w:ascii="宋体" w:hAnsi="宋体" w:eastAsia="宋体" w:cs="宋体"/>
          <w:bCs/>
          <w:color w:val="000000" w:themeColor="text1"/>
          <w:sz w:val="24"/>
          <w:highlight w:val="none"/>
          <w14:textFill>
            <w14:solidFill>
              <w14:schemeClr w14:val="tx1"/>
            </w14:solidFill>
          </w14:textFill>
        </w:rPr>
        <w:t xml:space="preserve"> 的通知》 </w:t>
      </w:r>
      <w:r>
        <w:rPr>
          <w:rFonts w:hint="eastAsia" w:ascii="宋体" w:hAnsi="宋体" w:eastAsia="宋体" w:cs="宋体"/>
          <w:bCs/>
          <w:color w:val="000000" w:themeColor="text1"/>
          <w:sz w:val="24"/>
          <w:highlight w:val="none"/>
          <w:lang w:eastAsia="zh-CN"/>
          <w14:textFill>
            <w14:solidFill>
              <w14:schemeClr w14:val="tx1"/>
            </w14:solidFill>
          </w14:textFill>
        </w:rPr>
        <w:t>（</w:t>
      </w:r>
      <w:r>
        <w:rPr>
          <w:rFonts w:hint="eastAsia" w:ascii="宋体" w:hAnsi="宋体" w:eastAsia="宋体" w:cs="宋体"/>
          <w:bCs/>
          <w:color w:val="000000" w:themeColor="text1"/>
          <w:sz w:val="24"/>
          <w:highlight w:val="none"/>
          <w14:textFill>
            <w14:solidFill>
              <w14:schemeClr w14:val="tx1"/>
            </w14:solidFill>
          </w14:textFill>
        </w:rPr>
        <w:t>苏财购﹝2023﹞150号</w:t>
      </w:r>
      <w:r>
        <w:rPr>
          <w:rFonts w:hint="eastAsia" w:ascii="宋体" w:hAnsi="宋体" w:eastAsia="宋体" w:cs="宋体"/>
          <w:bCs/>
          <w:color w:val="000000" w:themeColor="text1"/>
          <w:sz w:val="24"/>
          <w:highlight w:val="none"/>
          <w:lang w:eastAsia="zh-CN"/>
          <w14:textFill>
            <w14:solidFill>
              <w14:schemeClr w14:val="tx1"/>
            </w14:solidFill>
          </w14:textFill>
        </w:rPr>
        <w:t>）</w:t>
      </w:r>
      <w:r>
        <w:rPr>
          <w:rFonts w:hint="eastAsia" w:ascii="宋体" w:hAnsi="宋体" w:eastAsia="宋体" w:cs="宋体"/>
          <w:bCs/>
          <w:color w:val="000000" w:themeColor="text1"/>
          <w:sz w:val="24"/>
          <w:highlight w:val="none"/>
          <w14:textFill>
            <w14:solidFill>
              <w14:schemeClr w14:val="tx1"/>
            </w14:solidFill>
          </w14:textFill>
        </w:rPr>
        <w:t>。</w:t>
      </w:r>
    </w:p>
    <w:p w14:paraId="64703D4B">
      <w:pPr>
        <w:keepNext/>
        <w:keepLines/>
        <w:pageBreakBefore w:val="0"/>
        <w:widowControl w:val="0"/>
        <w:spacing w:line="400" w:lineRule="exact"/>
        <w:ind w:firstLine="600"/>
        <w:outlineLvl w:val="3"/>
        <w:rPr>
          <w:rFonts w:hint="eastAsia" w:ascii="宋体" w:hAnsi="宋体" w:eastAsia="宋体" w:cs="宋体"/>
          <w:bCs/>
          <w:color w:val="000000" w:themeColor="text1"/>
          <w:sz w:val="30"/>
          <w:szCs w:val="30"/>
          <w:highlight w:val="none"/>
          <w14:textFill>
            <w14:solidFill>
              <w14:schemeClr w14:val="tx1"/>
            </w14:solidFill>
          </w14:textFill>
        </w:rPr>
      </w:pPr>
      <w:r>
        <w:rPr>
          <w:rFonts w:hint="eastAsia" w:ascii="宋体" w:hAnsi="宋体" w:eastAsia="宋体" w:cs="宋体"/>
          <w:bCs/>
          <w:color w:val="000000" w:themeColor="text1"/>
          <w:sz w:val="30"/>
          <w:szCs w:val="30"/>
          <w:highlight w:val="none"/>
          <w14:textFill>
            <w14:solidFill>
              <w14:schemeClr w14:val="tx1"/>
            </w14:solidFill>
          </w14:textFill>
        </w:rPr>
        <w:t>3</w:t>
      </w:r>
      <w:r>
        <w:rPr>
          <w:rFonts w:hint="eastAsia" w:ascii="宋体" w:hAnsi="宋体" w:eastAsia="宋体" w:cs="宋体"/>
          <w:bCs/>
          <w:color w:val="000000" w:themeColor="text1"/>
          <w:sz w:val="30"/>
          <w:szCs w:val="30"/>
          <w:highlight w:val="none"/>
          <w:lang w:eastAsia="zh-CN"/>
          <w14:textFill>
            <w14:solidFill>
              <w14:schemeClr w14:val="tx1"/>
            </w14:solidFill>
          </w14:textFill>
        </w:rPr>
        <w:t>2.</w:t>
      </w:r>
      <w:r>
        <w:rPr>
          <w:rFonts w:hint="eastAsia" w:ascii="宋体" w:hAnsi="宋体" w:eastAsia="宋体" w:cs="宋体"/>
          <w:bCs/>
          <w:color w:val="000000" w:themeColor="text1"/>
          <w:sz w:val="30"/>
          <w:szCs w:val="30"/>
          <w:highlight w:val="none"/>
          <w14:textFill>
            <w14:solidFill>
              <w14:schemeClr w14:val="tx1"/>
            </w14:solidFill>
          </w14:textFill>
        </w:rPr>
        <w:t>标的物的追加</w:t>
      </w:r>
    </w:p>
    <w:p w14:paraId="0FFCA3DA">
      <w:pPr>
        <w:pageBreakBefore w:val="0"/>
        <w:widowControl w:val="0"/>
        <w:spacing w:line="400" w:lineRule="exact"/>
        <w:ind w:firstLine="480"/>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32.1政府采购合同履行中，采购人需追加与合同标的相同的货物</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服务（包含与货物相关的服务及与服务相关的货物）的，在不改变合同其他条款的前提下，可以与成交供应商协商签订补充合同，但所有补充合同的采购金额不超过原合同金额10%。</w:t>
      </w:r>
      <w:bookmarkEnd w:id="162"/>
      <w:bookmarkEnd w:id="163"/>
      <w:bookmarkEnd w:id="164"/>
    </w:p>
    <w:p w14:paraId="50164E23">
      <w:pPr>
        <w:keepNext/>
        <w:keepLines/>
        <w:pageBreakBefore w:val="0"/>
        <w:widowControl w:val="0"/>
        <w:spacing w:line="400" w:lineRule="exact"/>
        <w:ind w:firstLine="600"/>
        <w:outlineLvl w:val="3"/>
        <w:rPr>
          <w:rFonts w:hint="eastAsia" w:ascii="宋体" w:hAnsi="宋体" w:eastAsia="宋体" w:cs="宋体"/>
          <w:bCs/>
          <w:color w:val="000000" w:themeColor="text1"/>
          <w:sz w:val="30"/>
          <w:szCs w:val="30"/>
          <w:highlight w:val="none"/>
          <w14:textFill>
            <w14:solidFill>
              <w14:schemeClr w14:val="tx1"/>
            </w14:solidFill>
          </w14:textFill>
        </w:rPr>
      </w:pPr>
      <w:bookmarkStart w:id="165" w:name="_Toc20823314"/>
      <w:bookmarkStart w:id="166" w:name="_Toc513029242"/>
      <w:bookmarkStart w:id="167" w:name="_Toc16938558"/>
      <w:bookmarkStart w:id="168" w:name="_Toc479757207"/>
      <w:bookmarkStart w:id="169" w:name="_Toc120614221"/>
      <w:r>
        <w:rPr>
          <w:rFonts w:hint="eastAsia" w:ascii="宋体" w:hAnsi="宋体" w:eastAsia="宋体" w:cs="宋体"/>
          <w:bCs/>
          <w:color w:val="000000" w:themeColor="text1"/>
          <w:sz w:val="30"/>
          <w:szCs w:val="30"/>
          <w:highlight w:val="none"/>
          <w14:textFill>
            <w14:solidFill>
              <w14:schemeClr w14:val="tx1"/>
            </w14:solidFill>
          </w14:textFill>
        </w:rPr>
        <w:t>3</w:t>
      </w:r>
      <w:r>
        <w:rPr>
          <w:rFonts w:hint="eastAsia" w:ascii="宋体" w:hAnsi="宋体" w:eastAsia="宋体" w:cs="宋体"/>
          <w:bCs/>
          <w:color w:val="000000" w:themeColor="text1"/>
          <w:sz w:val="30"/>
          <w:szCs w:val="30"/>
          <w:highlight w:val="none"/>
          <w:lang w:eastAsia="zh-CN"/>
          <w14:textFill>
            <w14:solidFill>
              <w14:schemeClr w14:val="tx1"/>
            </w14:solidFill>
          </w14:textFill>
        </w:rPr>
        <w:t>3.</w:t>
      </w:r>
      <w:r>
        <w:rPr>
          <w:rFonts w:hint="eastAsia" w:ascii="宋体" w:hAnsi="宋体" w:eastAsia="宋体" w:cs="宋体"/>
          <w:bCs/>
          <w:color w:val="000000" w:themeColor="text1"/>
          <w:sz w:val="30"/>
          <w:szCs w:val="30"/>
          <w:highlight w:val="none"/>
          <w14:textFill>
            <w14:solidFill>
              <w14:schemeClr w14:val="tx1"/>
            </w14:solidFill>
          </w14:textFill>
        </w:rPr>
        <w:t>政府采购履约资金扶持政策</w:t>
      </w:r>
    </w:p>
    <w:p w14:paraId="631AFAF2">
      <w:pPr>
        <w:pageBreakBefore w:val="0"/>
        <w:widowControl w:val="0"/>
        <w:spacing w:line="400" w:lineRule="exact"/>
        <w:ind w:firstLine="42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Cs/>
          <w:color w:val="000000" w:themeColor="text1"/>
          <w:sz w:val="24"/>
          <w:highlight w:val="none"/>
          <w:lang w:val="en-US" w:eastAsia="zh-CN"/>
          <w14:textFill>
            <w14:solidFill>
              <w14:schemeClr w14:val="tx1"/>
            </w14:solidFill>
          </w14:textFill>
        </w:rPr>
        <w:t>33.1</w:t>
      </w:r>
      <w:r>
        <w:rPr>
          <w:rFonts w:hint="eastAsia" w:ascii="宋体" w:hAnsi="宋体" w:eastAsia="宋体" w:cs="宋体"/>
          <w:bCs/>
          <w:color w:val="000000" w:themeColor="text1"/>
          <w:sz w:val="24"/>
          <w:highlight w:val="none"/>
          <w14:textFill>
            <w14:solidFill>
              <w14:schemeClr w14:val="tx1"/>
            </w14:solidFill>
          </w14:textFill>
        </w:rPr>
        <w:t>根据江苏省财政厅中国人民银行南京分行《关于深入推进政府采购线上合同信用融资工作的通知》（苏财购〔2021〕82号）</w:t>
      </w:r>
      <w:r>
        <w:rPr>
          <w:rFonts w:hint="eastAsia" w:ascii="宋体" w:hAnsi="宋体" w:eastAsia="宋体" w:cs="宋体"/>
          <w:bCs/>
          <w:color w:val="000000" w:themeColor="text1"/>
          <w:sz w:val="24"/>
          <w:highlight w:val="none"/>
          <w:lang w:val="zh-CN"/>
          <w14:textFill>
            <w14:solidFill>
              <w14:schemeClr w14:val="tx1"/>
            </w14:solidFill>
          </w14:textFill>
        </w:rPr>
        <w:t>，对政府采购中标投标人提出“政采贷”融资申请的，采购人应当依法按时在“苏采云”系统中录入并公开政府采购合同信息，勾选“融资贷款”选项，并在合同签订、验收付款、账号维护等环节提供必要便利，持续降低参与政府采购的中小企业融资成本。成交供应商如需获得合同信用融资支持，可凭政府采购合同办理“政采贷”融资贷款。</w:t>
      </w:r>
    </w:p>
    <w:p w14:paraId="0F6F02E0">
      <w:pPr>
        <w:pStyle w:val="192"/>
        <w:pageBreakBefore w:val="0"/>
        <w:widowControl w:val="0"/>
        <w:spacing w:before="0" w:after="0" w:line="400" w:lineRule="exact"/>
        <w:ind w:firstLine="600"/>
        <w:rPr>
          <w:rFonts w:hint="eastAsia" w:ascii="宋体" w:hAnsi="宋体" w:eastAsia="宋体" w:cs="宋体"/>
          <w:b w:val="0"/>
          <w:bCs w:val="0"/>
          <w:color w:val="000000" w:themeColor="text1"/>
          <w:sz w:val="30"/>
          <w:szCs w:val="30"/>
          <w:highlight w:val="none"/>
          <w14:textFill>
            <w14:solidFill>
              <w14:schemeClr w14:val="tx1"/>
            </w14:solidFill>
          </w14:textFill>
        </w:rPr>
      </w:pPr>
      <w:r>
        <w:rPr>
          <w:rFonts w:hint="eastAsia" w:ascii="宋体" w:hAnsi="宋体" w:eastAsia="宋体" w:cs="宋体"/>
          <w:b w:val="0"/>
          <w:bCs w:val="0"/>
          <w:color w:val="000000" w:themeColor="text1"/>
          <w:sz w:val="30"/>
          <w:szCs w:val="30"/>
          <w:highlight w:val="none"/>
          <w14:textFill>
            <w14:solidFill>
              <w14:schemeClr w14:val="tx1"/>
            </w14:solidFill>
          </w14:textFill>
        </w:rPr>
        <w:t>3</w:t>
      </w:r>
      <w:r>
        <w:rPr>
          <w:rFonts w:hint="eastAsia" w:ascii="宋体" w:hAnsi="宋体" w:eastAsia="宋体" w:cs="宋体"/>
          <w:b w:val="0"/>
          <w:bCs w:val="0"/>
          <w:color w:val="000000" w:themeColor="text1"/>
          <w:sz w:val="30"/>
          <w:szCs w:val="30"/>
          <w:highlight w:val="none"/>
          <w:lang w:eastAsia="zh-CN"/>
          <w14:textFill>
            <w14:solidFill>
              <w14:schemeClr w14:val="tx1"/>
            </w14:solidFill>
          </w14:textFill>
        </w:rPr>
        <w:t>4.</w:t>
      </w:r>
      <w:r>
        <w:rPr>
          <w:rFonts w:hint="eastAsia" w:ascii="宋体" w:hAnsi="宋体" w:eastAsia="宋体" w:cs="宋体"/>
          <w:b w:val="0"/>
          <w:bCs w:val="0"/>
          <w:color w:val="000000" w:themeColor="text1"/>
          <w:sz w:val="30"/>
          <w:szCs w:val="30"/>
          <w:highlight w:val="none"/>
          <w14:textFill>
            <w14:solidFill>
              <w14:schemeClr w14:val="tx1"/>
            </w14:solidFill>
          </w14:textFill>
        </w:rPr>
        <w:t>验收及付款</w:t>
      </w:r>
    </w:p>
    <w:p w14:paraId="12E955BF">
      <w:pPr>
        <w:pageBreakBefore w:val="0"/>
        <w:widowControl w:val="0"/>
        <w:spacing w:line="400" w:lineRule="exact"/>
        <w:ind w:firstLine="482"/>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34.1采购人应当根据采购项目的具体情况，自行组织项目验收或者委托采购代理机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6EE5D363">
      <w:pPr>
        <w:pageBreakBefore w:val="0"/>
        <w:widowControl w:val="0"/>
        <w:spacing w:line="400" w:lineRule="exact"/>
        <w:ind w:firstLine="482"/>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34.2采购人可以邀请参加本项目的其他供应商或者第三方机构参与验收。参与验收的供应商或者第三方机构的意见作为验收书的参考资料一并存档。</w:t>
      </w:r>
    </w:p>
    <w:p w14:paraId="735F78B3">
      <w:pPr>
        <w:pageBreakBefore w:val="0"/>
        <w:widowControl w:val="0"/>
        <w:spacing w:line="400" w:lineRule="exact"/>
        <w:ind w:firstLine="482"/>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34.3严格按照采购合同开展履约验收。采购人成立验收小组，按照采购合同的约定对供应商履约情况进行验收。验收时，按照采购合同的约定对每一项技术</w:t>
      </w:r>
      <w:r>
        <w:rPr>
          <w:rFonts w:hint="eastAsia" w:ascii="宋体" w:hAnsi="宋体" w:eastAsia="宋体" w:cs="宋体"/>
          <w:bCs/>
          <w:color w:val="000000" w:themeColor="text1"/>
          <w:sz w:val="24"/>
          <w:highlight w:val="none"/>
          <w:lang w:eastAsia="zh-CN"/>
          <w14:textFill>
            <w14:solidFill>
              <w14:schemeClr w14:val="tx1"/>
            </w14:solidFill>
          </w14:textFill>
        </w:rPr>
        <w:t>、</w:t>
      </w:r>
      <w:r>
        <w:rPr>
          <w:rFonts w:hint="eastAsia" w:ascii="宋体" w:hAnsi="宋体" w:eastAsia="宋体" w:cs="宋体"/>
          <w:bCs/>
          <w:color w:val="000000" w:themeColor="text1"/>
          <w:sz w:val="24"/>
          <w:highlight w:val="none"/>
          <w14:textFill>
            <w14:solidFill>
              <w14:schemeClr w14:val="tx1"/>
            </w14:solidFill>
          </w14:textFill>
        </w:rPr>
        <w:t>服务</w:t>
      </w:r>
      <w:r>
        <w:rPr>
          <w:rFonts w:hint="eastAsia" w:ascii="宋体" w:hAnsi="宋体" w:eastAsia="宋体" w:cs="宋体"/>
          <w:bCs/>
          <w:color w:val="000000" w:themeColor="text1"/>
          <w:sz w:val="24"/>
          <w:highlight w:val="none"/>
          <w:lang w:eastAsia="zh-CN"/>
          <w14:textFill>
            <w14:solidFill>
              <w14:schemeClr w14:val="tx1"/>
            </w14:solidFill>
          </w14:textFill>
        </w:rPr>
        <w:t>、</w:t>
      </w:r>
      <w:r>
        <w:rPr>
          <w:rFonts w:hint="eastAsia" w:ascii="宋体" w:hAnsi="宋体" w:eastAsia="宋体" w:cs="宋体"/>
          <w:bCs/>
          <w:color w:val="000000" w:themeColor="text1"/>
          <w:sz w:val="24"/>
          <w:highlight w:val="none"/>
          <w14:textFill>
            <w14:solidFill>
              <w14:schemeClr w14:val="tx1"/>
            </w14:solidFill>
          </w14:textFill>
        </w:rPr>
        <w:t>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4A00B9AF">
      <w:pPr>
        <w:pageBreakBefore w:val="0"/>
        <w:widowControl w:val="0"/>
        <w:spacing w:line="400" w:lineRule="exact"/>
        <w:ind w:firstLine="482"/>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34.4验收合格的项目，采购人将根据采购合同的约定及时向供应商支付采购资金</w:t>
      </w:r>
      <w:r>
        <w:rPr>
          <w:rFonts w:hint="eastAsia" w:ascii="宋体" w:hAnsi="宋体" w:eastAsia="宋体" w:cs="宋体"/>
          <w:bCs/>
          <w:color w:val="000000" w:themeColor="text1"/>
          <w:sz w:val="24"/>
          <w:highlight w:val="none"/>
          <w:lang w:eastAsia="zh-CN"/>
          <w14:textFill>
            <w14:solidFill>
              <w14:schemeClr w14:val="tx1"/>
            </w14:solidFill>
          </w14:textFill>
        </w:rPr>
        <w:t>、</w:t>
      </w:r>
      <w:r>
        <w:rPr>
          <w:rFonts w:hint="eastAsia" w:ascii="宋体" w:hAnsi="宋体" w:eastAsia="宋体" w:cs="宋体"/>
          <w:bCs/>
          <w:color w:val="000000" w:themeColor="text1"/>
          <w:sz w:val="24"/>
          <w:highlight w:val="none"/>
          <w14:textFill>
            <w14:solidFill>
              <w14:schemeClr w14:val="tx1"/>
            </w14:solidFill>
          </w14:textFill>
        </w:rPr>
        <w:t>退还履约保证金。验收不合格的项目，采购人将依法及时处理。采购合同的履行</w:t>
      </w:r>
      <w:r>
        <w:rPr>
          <w:rFonts w:hint="eastAsia" w:ascii="宋体" w:hAnsi="宋体" w:eastAsia="宋体" w:cs="宋体"/>
          <w:bCs/>
          <w:color w:val="000000" w:themeColor="text1"/>
          <w:sz w:val="24"/>
          <w:highlight w:val="none"/>
          <w:lang w:eastAsia="zh-CN"/>
          <w14:textFill>
            <w14:solidFill>
              <w14:schemeClr w14:val="tx1"/>
            </w14:solidFill>
          </w14:textFill>
        </w:rPr>
        <w:t>、</w:t>
      </w:r>
      <w:r>
        <w:rPr>
          <w:rFonts w:hint="eastAsia" w:ascii="宋体" w:hAnsi="宋体" w:eastAsia="宋体" w:cs="宋体"/>
          <w:bCs/>
          <w:color w:val="000000" w:themeColor="text1"/>
          <w:sz w:val="24"/>
          <w:highlight w:val="none"/>
          <w14:textFill>
            <w14:solidFill>
              <w14:schemeClr w14:val="tx1"/>
            </w14:solidFill>
          </w14:textFill>
        </w:rPr>
        <w:t>违约责任和解决争议的方式等适用《中华人民共和国民法典》。供应商在履约过程中有政府采购法律法规规定的违法违规情形的，采购人应当及时报告本级财政部门。</w:t>
      </w:r>
    </w:p>
    <w:p w14:paraId="1D55E23B">
      <w:pPr>
        <w:pageBreakBefore w:val="0"/>
        <w:widowControl w:val="0"/>
        <w:spacing w:line="400" w:lineRule="exact"/>
        <w:ind w:firstLine="482"/>
        <w:rPr>
          <w:rFonts w:hint="eastAsia" w:ascii="宋体" w:hAnsi="宋体" w:eastAsia="宋体" w:cs="宋体"/>
          <w:b/>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3</w:t>
      </w:r>
      <w:r>
        <w:rPr>
          <w:rFonts w:hint="eastAsia" w:ascii="宋体" w:hAnsi="宋体" w:eastAsia="宋体" w:cs="宋体"/>
          <w:b/>
          <w:color w:val="000000" w:themeColor="text1"/>
          <w:sz w:val="24"/>
          <w:highlight w:val="none"/>
          <w:lang w:eastAsia="zh-CN"/>
          <w14:textFill>
            <w14:solidFill>
              <w14:schemeClr w14:val="tx1"/>
            </w14:solidFill>
          </w14:textFill>
        </w:rPr>
        <w:t>5.</w:t>
      </w:r>
      <w:r>
        <w:rPr>
          <w:rFonts w:hint="eastAsia" w:ascii="宋体" w:hAnsi="宋体" w:eastAsia="宋体" w:cs="宋体"/>
          <w:b/>
          <w:color w:val="000000" w:themeColor="text1"/>
          <w:sz w:val="24"/>
          <w:highlight w:val="none"/>
          <w14:textFill>
            <w14:solidFill>
              <w14:schemeClr w14:val="tx1"/>
            </w14:solidFill>
          </w14:textFill>
        </w:rPr>
        <w:t>付款</w:t>
      </w:r>
    </w:p>
    <w:p w14:paraId="252F5DA4">
      <w:pPr>
        <w:pageBreakBefore w:val="0"/>
        <w:widowControl w:val="0"/>
        <w:spacing w:line="400" w:lineRule="exact"/>
        <w:ind w:firstLine="482"/>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 xml:space="preserve"> </w:t>
      </w:r>
      <w:bookmarkStart w:id="170" w:name="EBec7f529f50594afd871ea9378869e456"/>
      <w:r>
        <w:rPr>
          <w:rFonts w:hint="eastAsia" w:ascii="宋体" w:hAnsi="宋体" w:eastAsia="宋体" w:cs="宋体"/>
          <w:bCs/>
          <w:color w:val="000000" w:themeColor="text1"/>
          <w:sz w:val="24"/>
          <w:highlight w:val="none"/>
          <w14:textFill>
            <w14:solidFill>
              <w14:schemeClr w14:val="tx1"/>
            </w14:solidFill>
          </w14:textFill>
        </w:rPr>
        <w:t>按照以下</w:t>
      </w:r>
      <w:r>
        <w:rPr>
          <w:rFonts w:hint="eastAsia" w:ascii="宋体" w:hAnsi="宋体" w:eastAsia="宋体" w:cs="宋体"/>
          <w:bCs/>
          <w:color w:val="000000" w:themeColor="text1"/>
          <w:sz w:val="24"/>
          <w:highlight w:val="none"/>
          <w:u w:val="single"/>
          <w:lang w:eastAsia="zh-CN"/>
          <w14:textFill>
            <w14:solidFill>
              <w14:schemeClr w14:val="tx1"/>
            </w14:solidFill>
          </w14:textFill>
        </w:rPr>
        <w:t>（</w:t>
      </w:r>
      <w:r>
        <w:rPr>
          <w:rFonts w:hint="eastAsia" w:ascii="宋体" w:hAnsi="宋体" w:eastAsia="宋体" w:cs="宋体"/>
          <w:bCs/>
          <w:color w:val="000000" w:themeColor="text1"/>
          <w:sz w:val="24"/>
          <w:highlight w:val="none"/>
          <w:u w:val="single"/>
          <w:lang w:val="en-US" w:eastAsia="zh-CN"/>
          <w14:textFill>
            <w14:solidFill>
              <w14:schemeClr w14:val="tx1"/>
            </w14:solidFill>
          </w14:textFill>
        </w:rPr>
        <w:t>2</w:t>
      </w:r>
      <w:r>
        <w:rPr>
          <w:rFonts w:hint="eastAsia" w:ascii="宋体" w:hAnsi="宋体" w:eastAsia="宋体" w:cs="宋体"/>
          <w:bCs/>
          <w:color w:val="000000" w:themeColor="text1"/>
          <w:sz w:val="24"/>
          <w:highlight w:val="none"/>
          <w:u w:val="single"/>
          <w:lang w:eastAsia="zh-CN"/>
          <w14:textFill>
            <w14:solidFill>
              <w14:schemeClr w14:val="tx1"/>
            </w14:solidFill>
          </w14:textFill>
        </w:rPr>
        <w:t>）</w:t>
      </w:r>
      <w:r>
        <w:rPr>
          <w:rFonts w:hint="eastAsia" w:ascii="宋体" w:hAnsi="宋体" w:eastAsia="宋体" w:cs="宋体"/>
          <w:bCs/>
          <w:color w:val="000000" w:themeColor="text1"/>
          <w:sz w:val="24"/>
          <w:highlight w:val="none"/>
          <w14:textFill>
            <w14:solidFill>
              <w14:schemeClr w14:val="tx1"/>
            </w14:solidFill>
          </w14:textFill>
        </w:rPr>
        <w:t>类项目确定的付款方式</w:t>
      </w:r>
      <w:r>
        <w:rPr>
          <w:rFonts w:hint="eastAsia" w:ascii="宋体" w:hAnsi="宋体" w:eastAsia="宋体" w:cs="宋体"/>
          <w:bCs/>
          <w:color w:val="000000" w:themeColor="text1"/>
          <w:sz w:val="24"/>
          <w:highlight w:val="none"/>
          <w:lang w:eastAsia="zh-CN"/>
          <w14:textFill>
            <w14:solidFill>
              <w14:schemeClr w14:val="tx1"/>
            </w14:solidFill>
          </w14:textFill>
        </w:rPr>
        <w:t>，</w:t>
      </w:r>
      <w:r>
        <w:rPr>
          <w:rFonts w:hint="eastAsia" w:ascii="宋体" w:hAnsi="宋体" w:eastAsia="宋体" w:cs="宋体"/>
          <w:bCs/>
          <w:color w:val="000000" w:themeColor="text1"/>
          <w:sz w:val="24"/>
          <w:highlight w:val="none"/>
          <w14:textFill>
            <w14:solidFill>
              <w14:schemeClr w14:val="tx1"/>
            </w14:solidFill>
          </w14:textFill>
        </w:rPr>
        <w:t>采购人及时办理付款手续。对于满足合同约定支付条件的，自收到发票后10个工作日内将资金支付到合同约定的供应商账户或供应商数字人民币账户。</w:t>
      </w:r>
      <w:bookmarkEnd w:id="170"/>
    </w:p>
    <w:p w14:paraId="58005A6F">
      <w:pPr>
        <w:pageBreakBefore w:val="0"/>
        <w:widowControl w:val="0"/>
        <w:spacing w:line="400" w:lineRule="exact"/>
        <w:ind w:firstLine="482"/>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（1）货物类项目</w:t>
      </w:r>
    </w:p>
    <w:p w14:paraId="4D90918C">
      <w:pPr>
        <w:pageBreakBefore w:val="0"/>
        <w:widowControl w:val="0"/>
        <w:spacing w:line="400" w:lineRule="exact"/>
        <w:ind w:firstLine="482"/>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预付款：合同金额的</w:t>
      </w:r>
      <w:r>
        <w:rPr>
          <w:rFonts w:hint="eastAsia" w:ascii="宋体" w:hAnsi="宋体" w:eastAsia="宋体" w:cs="宋体"/>
          <w:bCs/>
          <w:color w:val="000000" w:themeColor="text1"/>
          <w:sz w:val="24"/>
          <w:highlight w:val="none"/>
          <w:u w:val="single"/>
          <w:lang w:val="en-US" w:eastAsia="zh-CN"/>
          <w14:textFill>
            <w14:solidFill>
              <w14:schemeClr w14:val="tx1"/>
            </w14:solidFill>
          </w14:textFill>
        </w:rPr>
        <w:t>/</w:t>
      </w:r>
      <w:r>
        <w:rPr>
          <w:rFonts w:hint="eastAsia" w:ascii="宋体" w:hAnsi="宋体" w:eastAsia="宋体" w:cs="宋体"/>
          <w:bCs/>
          <w:color w:val="000000" w:themeColor="text1"/>
          <w:sz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highlight w:val="none"/>
          <w:lang w:val="en-US" w:eastAsia="zh-CN"/>
          <w14:textFill>
            <w14:solidFill>
              <w14:schemeClr w14:val="tx1"/>
            </w14:solidFill>
          </w14:textFill>
        </w:rPr>
        <w:t>%</w:t>
      </w:r>
      <w:r>
        <w:rPr>
          <w:rFonts w:hint="eastAsia" w:ascii="宋体" w:hAnsi="宋体" w:eastAsia="宋体" w:cs="宋体"/>
          <w:bCs/>
          <w:color w:val="000000" w:themeColor="text1"/>
          <w:sz w:val="24"/>
          <w:highlight w:val="none"/>
          <w14:textFill>
            <w14:solidFill>
              <w14:schemeClr w14:val="tx1"/>
            </w14:solidFill>
          </w14:textFill>
        </w:rPr>
        <w:t xml:space="preserve">，合同签订后按规定支付； </w:t>
      </w:r>
    </w:p>
    <w:p w14:paraId="411C3A47">
      <w:pPr>
        <w:pageBreakBefore w:val="0"/>
        <w:widowControl w:val="0"/>
        <w:spacing w:line="400" w:lineRule="exact"/>
        <w:ind w:firstLine="482"/>
        <w:rPr>
          <w:rFonts w:hint="eastAsia" w:ascii="宋体" w:hAnsi="宋体" w:eastAsia="宋体" w:cs="宋体"/>
          <w:bCs/>
          <w:color w:val="000000" w:themeColor="text1"/>
          <w:sz w:val="24"/>
          <w:highlight w:val="none"/>
          <w:u w:val="singl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进度款</w:t>
      </w:r>
      <w:r>
        <w:rPr>
          <w:rFonts w:hint="eastAsia" w:ascii="宋体" w:hAnsi="宋体" w:eastAsia="宋体" w:cs="宋体"/>
          <w:bCs/>
          <w:color w:val="000000" w:themeColor="text1"/>
          <w:sz w:val="24"/>
          <w:highlight w:val="none"/>
          <w:lang w:eastAsia="zh-CN"/>
          <w14:textFill>
            <w14:solidFill>
              <w14:schemeClr w14:val="tx1"/>
            </w14:solidFill>
          </w14:textFill>
        </w:rPr>
        <w:t>：</w:t>
      </w:r>
    </w:p>
    <w:p w14:paraId="7CFE8CF9">
      <w:pPr>
        <w:pageBreakBefore w:val="0"/>
        <w:widowControl w:val="0"/>
        <w:spacing w:line="400" w:lineRule="exact"/>
        <w:ind w:firstLine="482"/>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（2）服务类项目</w:t>
      </w:r>
    </w:p>
    <w:p w14:paraId="09A0AC30">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bCs/>
          <w:caps w:val="0"/>
          <w:strike w:val="0"/>
          <w:dstrike w:val="0"/>
          <w:color w:val="000000" w:themeColor="text1"/>
          <w:sz w:val="24"/>
          <w:highlight w:val="none"/>
          <w:lang w:val="en-US" w:eastAsia="zh-CN"/>
          <w14:textFill>
            <w14:solidFill>
              <w14:schemeClr w14:val="tx1"/>
            </w14:solidFill>
          </w14:textFill>
        </w:rPr>
      </w:pPr>
      <w:r>
        <w:rPr>
          <w:rFonts w:hint="eastAsia" w:ascii="宋体" w:hAnsi="宋体" w:eastAsia="宋体" w:cs="宋体"/>
          <w:bCs/>
          <w:caps w:val="0"/>
          <w:strike w:val="0"/>
          <w:dstrike w:val="0"/>
          <w:color w:val="000000" w:themeColor="text1"/>
          <w:sz w:val="24"/>
          <w:highlight w:val="none"/>
          <w:lang w:val="en-US" w:eastAsia="zh-CN"/>
          <w14:textFill>
            <w14:solidFill>
              <w14:schemeClr w14:val="tx1"/>
            </w14:solidFill>
          </w14:textFill>
        </w:rPr>
        <w:t>预付款，签订合同后支付合同总价款的</w:t>
      </w:r>
      <w:r>
        <w:rPr>
          <w:rFonts w:hint="eastAsia" w:ascii="宋体" w:hAnsi="宋体" w:cs="宋体"/>
          <w:bCs/>
          <w:caps w:val="0"/>
          <w:strike w:val="0"/>
          <w:dstrike w:val="0"/>
          <w:color w:val="000000" w:themeColor="text1"/>
          <w:sz w:val="24"/>
          <w:highlight w:val="none"/>
          <w:lang w:val="en-US" w:eastAsia="zh-CN"/>
          <w14:textFill>
            <w14:solidFill>
              <w14:schemeClr w14:val="tx1"/>
            </w14:solidFill>
          </w14:textFill>
        </w:rPr>
        <w:t>1</w:t>
      </w:r>
      <w:r>
        <w:rPr>
          <w:rFonts w:hint="eastAsia" w:ascii="宋体" w:hAnsi="宋体" w:eastAsia="宋体" w:cs="宋体"/>
          <w:bCs/>
          <w:caps w:val="0"/>
          <w:strike w:val="0"/>
          <w:dstrike w:val="0"/>
          <w:color w:val="000000" w:themeColor="text1"/>
          <w:sz w:val="24"/>
          <w:highlight w:val="none"/>
          <w:lang w:val="en-US" w:eastAsia="zh-CN"/>
          <w14:textFill>
            <w14:solidFill>
              <w14:schemeClr w14:val="tx1"/>
            </w14:solidFill>
          </w14:textFill>
        </w:rPr>
        <w:t>0%；</w:t>
      </w:r>
    </w:p>
    <w:p w14:paraId="1139CF99">
      <w:pPr>
        <w:tabs>
          <w:tab w:val="left" w:pos="0"/>
        </w:tabs>
        <w:spacing w:line="480" w:lineRule="exact"/>
        <w:ind w:firstLine="482"/>
        <w:rPr>
          <w:rFonts w:hint="eastAsia" w:ascii="宋体" w:hAnsi="宋体"/>
          <w:bCs/>
          <w:color w:val="000000" w:themeColor="text1"/>
          <w:sz w:val="24"/>
          <w:szCs w:val="24"/>
          <w:highlight w:val="none"/>
          <w14:textFill>
            <w14:solidFill>
              <w14:schemeClr w14:val="tx1"/>
            </w14:solidFill>
          </w14:textFill>
        </w:rPr>
      </w:pPr>
      <w:r>
        <w:rPr>
          <w:rFonts w:hint="eastAsia" w:ascii="宋体" w:hAnsi="宋体" w:eastAsia="宋体" w:cs="宋体"/>
          <w:bCs/>
          <w:caps w:val="0"/>
          <w:strike w:val="0"/>
          <w:dstrike w:val="0"/>
          <w:color w:val="000000" w:themeColor="text1"/>
          <w:sz w:val="24"/>
          <w:highlight w:val="none"/>
          <w:lang w:val="en-US" w:eastAsia="zh-CN"/>
          <w14:textFill>
            <w14:solidFill>
              <w14:schemeClr w14:val="tx1"/>
            </w14:solidFill>
          </w14:textFill>
        </w:rPr>
        <w:t>进度款：</w:t>
      </w:r>
      <w:r>
        <w:rPr>
          <w:rFonts w:hint="eastAsia" w:ascii="宋体" w:hAnsi="宋体" w:cs="宋体"/>
          <w:bCs/>
          <w:caps w:val="0"/>
          <w:strike w:val="0"/>
          <w:dstrike w:val="0"/>
          <w:color w:val="000000" w:themeColor="text1"/>
          <w:sz w:val="24"/>
          <w:highlight w:val="none"/>
          <w:lang w:val="en-US" w:eastAsia="zh-CN"/>
          <w14:textFill>
            <w14:solidFill>
              <w14:schemeClr w14:val="tx1"/>
            </w14:solidFill>
          </w14:textFill>
        </w:rPr>
        <w:t>完成功能开发，经过采购人确认后，支付至合同总价款的33%；</w:t>
      </w:r>
      <w:r>
        <w:rPr>
          <w:rFonts w:hint="eastAsia" w:ascii="宋体" w:hAnsi="宋体"/>
          <w:bCs/>
          <w:color w:val="000000" w:themeColor="text1"/>
          <w:sz w:val="24"/>
          <w:szCs w:val="24"/>
          <w:highlight w:val="none"/>
          <w14:textFill>
            <w14:solidFill>
              <w14:schemeClr w14:val="tx1"/>
            </w14:solidFill>
          </w14:textFill>
        </w:rPr>
        <w:t>试运行3个月且经采购人验收合格，</w:t>
      </w:r>
      <w:r>
        <w:rPr>
          <w:rFonts w:hint="eastAsia" w:ascii="宋体" w:hAnsi="宋体"/>
          <w:bCs/>
          <w:color w:val="000000" w:themeColor="text1"/>
          <w:sz w:val="24"/>
          <w:szCs w:val="24"/>
          <w:highlight w:val="none"/>
          <w:lang w:val="en-US" w:eastAsia="zh-CN"/>
          <w14:textFill>
            <w14:solidFill>
              <w14:schemeClr w14:val="tx1"/>
            </w14:solidFill>
          </w14:textFill>
        </w:rPr>
        <w:t>支付至合同总价款的75</w:t>
      </w:r>
      <w:r>
        <w:rPr>
          <w:rFonts w:hint="eastAsia" w:ascii="宋体" w:hAnsi="宋体"/>
          <w:bCs/>
          <w:color w:val="000000" w:themeColor="text1"/>
          <w:sz w:val="24"/>
          <w:szCs w:val="24"/>
          <w:highlight w:val="none"/>
          <w14:textFill>
            <w14:solidFill>
              <w14:schemeClr w14:val="tx1"/>
            </w14:solidFill>
          </w14:textFill>
        </w:rPr>
        <w:t>%；运维期满一年后，</w:t>
      </w:r>
      <w:r>
        <w:rPr>
          <w:rFonts w:hint="eastAsia" w:ascii="宋体" w:hAnsi="宋体"/>
          <w:bCs/>
          <w:color w:val="000000" w:themeColor="text1"/>
          <w:sz w:val="24"/>
          <w:szCs w:val="24"/>
          <w:highlight w:val="none"/>
          <w:lang w:val="en-US" w:eastAsia="zh-CN"/>
          <w14:textFill>
            <w14:solidFill>
              <w14:schemeClr w14:val="tx1"/>
            </w14:solidFill>
          </w14:textFill>
        </w:rPr>
        <w:t>付清尾款（无息）</w:t>
      </w:r>
      <w:r>
        <w:rPr>
          <w:rFonts w:hint="eastAsia" w:ascii="宋体" w:hAnsi="宋体"/>
          <w:bCs/>
          <w:color w:val="000000" w:themeColor="text1"/>
          <w:sz w:val="24"/>
          <w:szCs w:val="24"/>
          <w:highlight w:val="none"/>
          <w14:textFill>
            <w14:solidFill>
              <w14:schemeClr w14:val="tx1"/>
            </w14:solidFill>
          </w14:textFill>
        </w:rPr>
        <w:t>。</w:t>
      </w:r>
    </w:p>
    <w:p w14:paraId="503CE64F">
      <w:pPr>
        <w:pageBreakBefore w:val="0"/>
        <w:widowControl w:val="0"/>
        <w:spacing w:line="400" w:lineRule="exact"/>
        <w:ind w:firstLine="482"/>
        <w:rPr>
          <w:rFonts w:hint="eastAsia" w:ascii="宋体" w:hAnsi="宋体" w:eastAsia="宋体" w:cs="宋体"/>
          <w:bCs/>
          <w:color w:val="000000" w:themeColor="text1"/>
          <w:sz w:val="24"/>
          <w:highlight w:val="none"/>
          <w:lang w:val="zh-CN"/>
          <w14:textFill>
            <w14:solidFill>
              <w14:schemeClr w14:val="tx1"/>
            </w14:solidFill>
          </w14:textFill>
        </w:rPr>
      </w:pPr>
      <w:r>
        <w:rPr>
          <w:rFonts w:hint="eastAsia" w:ascii="宋体" w:hAnsi="宋体" w:eastAsia="宋体" w:cs="宋体"/>
          <w:bCs/>
          <w:color w:val="000000" w:themeColor="text1"/>
          <w:sz w:val="24"/>
          <w:highlight w:val="none"/>
          <w:lang w:val="zh-CN"/>
          <w14:textFill>
            <w14:solidFill>
              <w14:schemeClr w14:val="tx1"/>
            </w14:solidFill>
          </w14:textFill>
        </w:rPr>
        <w:t>资金支付的</w:t>
      </w:r>
      <w:r>
        <w:rPr>
          <w:rFonts w:hint="eastAsia" w:ascii="宋体" w:hAnsi="宋体" w:eastAsia="宋体" w:cs="宋体"/>
          <w:bCs/>
          <w:color w:val="000000" w:themeColor="text1"/>
          <w:sz w:val="24"/>
          <w:highlight w:val="none"/>
          <w:lang w:val="en-US" w:eastAsia="zh-CN"/>
          <w14:textFill>
            <w14:solidFill>
              <w14:schemeClr w14:val="tx1"/>
            </w14:solidFill>
          </w14:textFill>
        </w:rPr>
        <w:t>时间</w:t>
      </w:r>
      <w:r>
        <w:rPr>
          <w:rFonts w:hint="eastAsia" w:ascii="宋体" w:hAnsi="宋体" w:eastAsia="宋体" w:cs="宋体"/>
          <w:bCs/>
          <w:color w:val="000000" w:themeColor="text1"/>
          <w:sz w:val="24"/>
          <w:highlight w:val="none"/>
          <w:lang w:val="zh-CN"/>
          <w14:textFill>
            <w14:solidFill>
              <w14:schemeClr w14:val="tx1"/>
            </w14:solidFill>
          </w14:textFill>
        </w:rPr>
        <w:t>：</w:t>
      </w:r>
      <w:r>
        <w:rPr>
          <w:rFonts w:hint="eastAsia" w:ascii="宋体" w:hAnsi="宋体" w:eastAsia="宋体" w:cs="宋体"/>
          <w:bCs/>
          <w:color w:val="000000" w:themeColor="text1"/>
          <w:sz w:val="24"/>
          <w:highlight w:val="none"/>
          <w:lang w:val="en-US" w:eastAsia="zh-CN"/>
          <w14:textFill>
            <w14:solidFill>
              <w14:schemeClr w14:val="tx1"/>
            </w14:solidFill>
          </w14:textFill>
        </w:rPr>
        <w:t>收到供应商发票10个工作日内</w:t>
      </w:r>
      <w:r>
        <w:rPr>
          <w:rFonts w:hint="eastAsia" w:ascii="宋体" w:hAnsi="宋体" w:eastAsia="宋体" w:cs="宋体"/>
          <w:bCs/>
          <w:color w:val="000000" w:themeColor="text1"/>
          <w:sz w:val="24"/>
          <w:highlight w:val="none"/>
          <w:lang w:val="zh-CN"/>
          <w14:textFill>
            <w14:solidFill>
              <w14:schemeClr w14:val="tx1"/>
            </w14:solidFill>
          </w14:textFill>
        </w:rPr>
        <w:t>；</w:t>
      </w:r>
    </w:p>
    <w:p w14:paraId="7C423E99">
      <w:pPr>
        <w:pageBreakBefore w:val="0"/>
        <w:widowControl w:val="0"/>
        <w:spacing w:line="400" w:lineRule="exact"/>
        <w:ind w:firstLine="482"/>
        <w:rPr>
          <w:rFonts w:hint="eastAsia" w:ascii="宋体" w:hAnsi="宋体" w:eastAsia="宋体" w:cs="宋体"/>
          <w:bCs/>
          <w:color w:val="000000" w:themeColor="text1"/>
          <w:sz w:val="24"/>
          <w:highlight w:val="none"/>
          <w:lang w:val="zh-CN"/>
          <w14:textFill>
            <w14:solidFill>
              <w14:schemeClr w14:val="tx1"/>
            </w14:solidFill>
          </w14:textFill>
        </w:rPr>
      </w:pPr>
      <w:r>
        <w:rPr>
          <w:rFonts w:hint="eastAsia" w:ascii="宋体" w:hAnsi="宋体" w:eastAsia="宋体" w:cs="宋体"/>
          <w:bCs/>
          <w:color w:val="000000" w:themeColor="text1"/>
          <w:sz w:val="24"/>
          <w:highlight w:val="none"/>
          <w:lang w:val="zh-CN"/>
          <w14:textFill>
            <w14:solidFill>
              <w14:schemeClr w14:val="tx1"/>
            </w14:solidFill>
          </w14:textFill>
        </w:rPr>
        <w:t>资金支付</w:t>
      </w:r>
      <w:r>
        <w:rPr>
          <w:rFonts w:hint="eastAsia" w:ascii="宋体" w:hAnsi="宋体" w:eastAsia="宋体" w:cs="宋体"/>
          <w:bCs/>
          <w:color w:val="000000" w:themeColor="text1"/>
          <w:sz w:val="24"/>
          <w:highlight w:val="none"/>
          <w:lang w:val="en-US" w:eastAsia="zh-CN"/>
          <w14:textFill>
            <w14:solidFill>
              <w14:schemeClr w14:val="tx1"/>
            </w14:solidFill>
          </w14:textFill>
        </w:rPr>
        <w:t>的条件：满足相应阶段的要求且收到供应商发票。</w:t>
      </w:r>
    </w:p>
    <w:p w14:paraId="633211E6">
      <w:pPr>
        <w:pageBreakBefore w:val="0"/>
        <w:widowControl w:val="0"/>
        <w:spacing w:line="400" w:lineRule="exact"/>
        <w:ind w:firstLine="482"/>
        <w:rPr>
          <w:rFonts w:hint="eastAsia" w:ascii="宋体" w:hAnsi="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注：（在签订合同时，供应商明确表示无需预付款或者主动要求降低预付款比例的，采</w:t>
      </w:r>
      <w:r>
        <w:rPr>
          <w:rFonts w:hint="eastAsia" w:ascii="宋体" w:hAnsi="宋体"/>
          <w:bCs/>
          <w:color w:val="000000" w:themeColor="text1"/>
          <w:sz w:val="24"/>
          <w:szCs w:val="24"/>
          <w:highlight w:val="none"/>
          <w14:textFill>
            <w14:solidFill>
              <w14:schemeClr w14:val="tx1"/>
            </w14:solidFill>
          </w14:textFill>
        </w:rPr>
        <w:t>购人可不适用前述规定。支付方式可以通过转账或数字人民币等方式）。</w:t>
      </w:r>
    </w:p>
    <w:p w14:paraId="1A2E6254">
      <w:pPr>
        <w:pageBreakBefore w:val="0"/>
        <w:widowControl w:val="0"/>
        <w:numPr>
          <w:ilvl w:val="0"/>
          <w:numId w:val="0"/>
        </w:numPr>
        <w:spacing w:line="400" w:lineRule="exact"/>
        <w:ind w:left="630" w:leftChars="0"/>
        <w:rPr>
          <w:rFonts w:hint="eastAsia" w:ascii="宋体" w:hAnsi="宋体" w:eastAsia="宋体" w:cs="宋体"/>
          <w:bCs/>
          <w:color w:val="000000" w:themeColor="text1"/>
          <w:sz w:val="24"/>
          <w:highlight w:val="none"/>
          <w:lang w:val="en-US" w:eastAsia="zh-CN"/>
          <w14:textFill>
            <w14:solidFill>
              <w14:schemeClr w14:val="tx1"/>
            </w14:solidFill>
          </w14:textFill>
        </w:rPr>
      </w:pPr>
      <w:r>
        <w:rPr>
          <w:rFonts w:hint="eastAsia" w:ascii="宋体" w:hAnsi="宋体" w:eastAsia="宋体"/>
          <w:bCs/>
          <w:color w:val="000000" w:themeColor="text1"/>
          <w:sz w:val="24"/>
          <w:szCs w:val="24"/>
          <w:highlight w:val="none"/>
          <w:lang w:eastAsia="zh-CN"/>
          <w14:textFill>
            <w14:solidFill>
              <w14:schemeClr w14:val="tx1"/>
            </w14:solidFill>
          </w14:textFill>
        </w:rPr>
        <w:t>（</w:t>
      </w:r>
      <w:r>
        <w:rPr>
          <w:rFonts w:hint="eastAsia" w:ascii="宋体" w:hAnsi="宋体" w:eastAsia="宋体"/>
          <w:bCs/>
          <w:color w:val="000000" w:themeColor="text1"/>
          <w:sz w:val="24"/>
          <w:szCs w:val="24"/>
          <w:highlight w:val="none"/>
          <w:lang w:val="en-US" w:eastAsia="zh-CN"/>
          <w14:textFill>
            <w14:solidFill>
              <w14:schemeClr w14:val="tx1"/>
            </w14:solidFill>
          </w14:textFill>
        </w:rPr>
        <w:t>3</w:t>
      </w:r>
      <w:r>
        <w:rPr>
          <w:rFonts w:hint="eastAsia" w:ascii="宋体" w:hAnsi="宋体" w:eastAsia="宋体"/>
          <w:bCs/>
          <w:color w:val="000000" w:themeColor="text1"/>
          <w:sz w:val="24"/>
          <w:szCs w:val="24"/>
          <w:highlight w:val="none"/>
          <w:lang w:eastAsia="zh-CN"/>
          <w14:textFill>
            <w14:solidFill>
              <w14:schemeClr w14:val="tx1"/>
            </w14:solidFill>
          </w14:textFill>
        </w:rPr>
        <w:t>）</w:t>
      </w:r>
      <w:r>
        <w:rPr>
          <w:rFonts w:hint="eastAsia" w:ascii="宋体" w:hAnsi="宋体" w:eastAsia="宋体" w:cs="宋体"/>
          <w:bCs/>
          <w:color w:val="000000" w:themeColor="text1"/>
          <w:sz w:val="24"/>
          <w:highlight w:val="none"/>
          <w:lang w:val="en-US" w:eastAsia="zh-CN"/>
          <w14:textFill>
            <w14:solidFill>
              <w14:schemeClr w14:val="tx1"/>
            </w14:solidFill>
          </w14:textFill>
        </w:rPr>
        <w:t>工程类项目</w:t>
      </w:r>
    </w:p>
    <w:p w14:paraId="3E61B56B">
      <w:pPr>
        <w:pageBreakBefore w:val="0"/>
        <w:widowControl w:val="0"/>
        <w:spacing w:line="400" w:lineRule="exact"/>
        <w:ind w:firstLine="482"/>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预付款：合同金额的</w:t>
      </w:r>
      <w:r>
        <w:rPr>
          <w:rFonts w:hint="eastAsia" w:ascii="宋体" w:hAnsi="宋体" w:eastAsia="宋体" w:cs="宋体"/>
          <w:bCs/>
          <w:color w:val="000000" w:themeColor="text1"/>
          <w:sz w:val="24"/>
          <w:highlight w:val="none"/>
          <w:u w:val="single"/>
          <w:lang w:val="en-US" w:eastAsia="zh-CN"/>
          <w14:textFill>
            <w14:solidFill>
              <w14:schemeClr w14:val="tx1"/>
            </w14:solidFill>
          </w14:textFill>
        </w:rPr>
        <w:t>/</w:t>
      </w:r>
      <w:r>
        <w:rPr>
          <w:rFonts w:hint="eastAsia" w:ascii="宋体" w:hAnsi="宋体" w:eastAsia="宋体" w:cs="宋体"/>
          <w:bCs/>
          <w:color w:val="000000" w:themeColor="text1"/>
          <w:sz w:val="24"/>
          <w:highlight w:val="none"/>
          <w14:textFill>
            <w14:solidFill>
              <w14:schemeClr w14:val="tx1"/>
            </w14:solidFill>
          </w14:textFill>
        </w:rPr>
        <w:t>%，合同签订后按规定支付；</w:t>
      </w:r>
      <w:r>
        <w:rPr>
          <w:rFonts w:hint="eastAsia" w:ascii="宋体" w:hAnsi="宋体" w:eastAsia="宋体" w:cs="宋体"/>
          <w:color w:val="000000" w:themeColor="text1"/>
          <w:sz w:val="24"/>
          <w:highlight w:val="none"/>
          <w14:textFill>
            <w14:solidFill>
              <w14:schemeClr w14:val="tx1"/>
            </w14:solidFill>
          </w14:textFill>
        </w:rPr>
        <w:t xml:space="preserve"> </w:t>
      </w:r>
    </w:p>
    <w:p w14:paraId="1D5EBCC1">
      <w:pPr>
        <w:pageBreakBefore w:val="0"/>
        <w:widowControl w:val="0"/>
        <w:spacing w:line="400" w:lineRule="exact"/>
        <w:ind w:firstLine="482"/>
        <w:rPr>
          <w:rFonts w:hint="eastAsia" w:ascii="宋体" w:hAnsi="宋体" w:eastAsia="宋体" w:cs="宋体"/>
          <w:bCs/>
          <w:color w:val="000000" w:themeColor="text1"/>
          <w:sz w:val="24"/>
          <w:highlight w:val="none"/>
          <w14:textFill>
            <w14:solidFill>
              <w14:schemeClr w14:val="tx1"/>
            </w14:solidFill>
          </w14:textFill>
        </w:rPr>
      </w:pPr>
      <w:r>
        <w:rPr>
          <w:rFonts w:hint="eastAsia" w:ascii="宋体" w:hAnsi="宋体" w:eastAsia="宋体" w:cs="宋体"/>
          <w:bCs/>
          <w:color w:val="000000" w:themeColor="text1"/>
          <w:sz w:val="24"/>
          <w:highlight w:val="none"/>
          <w14:textFill>
            <w14:solidFill>
              <w14:schemeClr w14:val="tx1"/>
            </w14:solidFill>
          </w14:textFill>
        </w:rPr>
        <w:t>进度款：</w:t>
      </w:r>
      <w:r>
        <w:rPr>
          <w:rFonts w:hint="eastAsia" w:ascii="宋体" w:hAnsi="宋体" w:eastAsia="宋体" w:cs="宋体"/>
          <w:bCs/>
          <w:color w:val="000000" w:themeColor="text1"/>
          <w:sz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highlight w:val="none"/>
          <w:u w:val="single"/>
          <w:lang w:val="en-US" w:eastAsia="zh-CN"/>
          <w14:textFill>
            <w14:solidFill>
              <w14:schemeClr w14:val="tx1"/>
            </w14:solidFill>
          </w14:textFill>
        </w:rPr>
        <w:t>/</w:t>
      </w:r>
      <w:r>
        <w:rPr>
          <w:rFonts w:hint="eastAsia" w:ascii="宋体" w:hAnsi="宋体" w:eastAsia="宋体" w:cs="宋体"/>
          <w:bCs/>
          <w:color w:val="000000" w:themeColor="text1"/>
          <w:sz w:val="24"/>
          <w:highlight w:val="none"/>
          <w:u w:val="single"/>
          <w14:textFill>
            <w14:solidFill>
              <w14:schemeClr w14:val="tx1"/>
            </w14:solidFill>
          </w14:textFill>
        </w:rPr>
        <w:t xml:space="preserve"> </w:t>
      </w:r>
      <w:r>
        <w:rPr>
          <w:rFonts w:hint="eastAsia" w:ascii="宋体" w:hAnsi="宋体" w:eastAsia="宋体" w:cs="宋体"/>
          <w:bCs/>
          <w:color w:val="000000" w:themeColor="text1"/>
          <w:sz w:val="24"/>
          <w:highlight w:val="none"/>
          <w14:textFill>
            <w14:solidFill>
              <w14:schemeClr w14:val="tx1"/>
            </w14:solidFill>
          </w14:textFill>
        </w:rPr>
        <w:t>。</w:t>
      </w:r>
    </w:p>
    <w:p w14:paraId="3B8183F6">
      <w:pPr>
        <w:pageBreakBefore w:val="0"/>
        <w:widowControl w:val="0"/>
        <w:spacing w:line="400" w:lineRule="exact"/>
        <w:rPr>
          <w:rFonts w:hint="eastAsia" w:ascii="宋体" w:hAnsi="宋体" w:eastAsia="宋体" w:cs="宋体"/>
          <w:bCs/>
          <w:color w:val="000000" w:themeColor="text1"/>
          <w:sz w:val="24"/>
          <w:szCs w:val="24"/>
          <w:highlight w:val="none"/>
          <w14:textFill>
            <w14:solidFill>
              <w14:schemeClr w14:val="tx1"/>
            </w14:solidFill>
          </w14:textFill>
        </w:rPr>
      </w:pPr>
      <w:bookmarkStart w:id="171" w:name="EB11398ec6946f4019bc4c35221e27b04f"/>
      <w:r>
        <w:rPr>
          <w:rFonts w:hint="eastAsia" w:ascii="宋体" w:hAnsi="宋体" w:eastAsia="宋体" w:cs="宋体"/>
          <w:bCs/>
          <w:color w:val="000000" w:themeColor="text1"/>
          <w:sz w:val="24"/>
          <w:highlight w:val="none"/>
          <w14:textFill>
            <w14:solidFill>
              <w14:schemeClr w14:val="tx1"/>
            </w14:solidFill>
          </w14:textFill>
        </w:rPr>
        <w:t>注：在签订合同时，</w:t>
      </w:r>
      <w:r>
        <w:rPr>
          <w:rFonts w:hint="eastAsia" w:ascii="宋体" w:hAnsi="宋体" w:eastAsia="宋体" w:cs="宋体"/>
          <w:bCs/>
          <w:color w:val="000000" w:themeColor="text1"/>
          <w:sz w:val="24"/>
          <w:highlight w:val="none"/>
          <w:lang w:val="en-US" w:eastAsia="zh-CN"/>
          <w14:textFill>
            <w14:solidFill>
              <w14:schemeClr w14:val="tx1"/>
            </w14:solidFill>
          </w14:textFill>
        </w:rPr>
        <w:t>供应商</w:t>
      </w:r>
      <w:r>
        <w:rPr>
          <w:rFonts w:hint="eastAsia" w:ascii="宋体" w:hAnsi="宋体" w:eastAsia="宋体" w:cs="宋体"/>
          <w:bCs/>
          <w:color w:val="000000" w:themeColor="text1"/>
          <w:sz w:val="24"/>
          <w:highlight w:val="none"/>
          <w14:textFill>
            <w14:solidFill>
              <w14:schemeClr w14:val="tx1"/>
            </w14:solidFill>
          </w14:textFill>
        </w:rPr>
        <w:t>明确表示无需预付款或者主动要求降低预付款比例的金额，采购人可不适用预付款规定。</w:t>
      </w:r>
      <w:bookmarkEnd w:id="171"/>
    </w:p>
    <w:p w14:paraId="421E293C">
      <w:pPr>
        <w:keepNext/>
        <w:ind w:firstLine="2640"/>
        <w:outlineLvl w:val="0"/>
        <w:rPr>
          <w:rFonts w:ascii="Times New Roman" w:hAnsi="Times New Roman" w:eastAsia="黑体" w:cs="Times New Roman"/>
          <w:bCs/>
          <w:color w:val="000000" w:themeColor="text1"/>
          <w:sz w:val="44"/>
          <w:szCs w:val="28"/>
          <w:highlight w:val="none"/>
          <w14:textFill>
            <w14:solidFill>
              <w14:schemeClr w14:val="tx1"/>
            </w14:solidFill>
          </w14:textFill>
        </w:rPr>
      </w:pPr>
      <w:r>
        <w:rPr>
          <w:rFonts w:ascii="Times New Roman" w:hAnsi="Times New Roman" w:eastAsia="黑体" w:cs="Times New Roman"/>
          <w:bCs/>
          <w:color w:val="000000" w:themeColor="text1"/>
          <w:sz w:val="44"/>
          <w:szCs w:val="28"/>
          <w:highlight w:val="none"/>
          <w14:textFill>
            <w14:solidFill>
              <w14:schemeClr w14:val="tx1"/>
            </w14:solidFill>
          </w14:textFill>
        </w:rPr>
        <w:br w:type="page" w:clear="all"/>
      </w:r>
      <w:r>
        <w:rPr>
          <w:rFonts w:ascii="Times New Roman" w:hAnsi="Times New Roman" w:eastAsia="黑体" w:cs="Times New Roman"/>
          <w:bCs/>
          <w:color w:val="000000" w:themeColor="text1"/>
          <w:sz w:val="44"/>
          <w:szCs w:val="28"/>
          <w:highlight w:val="none"/>
          <w14:textFill>
            <w14:solidFill>
              <w14:schemeClr w14:val="tx1"/>
            </w14:solidFill>
          </w14:textFill>
        </w:rPr>
        <w:t>第三章  合同</w:t>
      </w:r>
      <w:bookmarkEnd w:id="165"/>
      <w:bookmarkEnd w:id="166"/>
      <w:bookmarkEnd w:id="167"/>
      <w:bookmarkEnd w:id="168"/>
      <w:bookmarkEnd w:id="169"/>
      <w:r>
        <w:rPr>
          <w:rFonts w:ascii="Times New Roman" w:hAnsi="Times New Roman" w:eastAsia="黑体" w:cs="Times New Roman"/>
          <w:bCs/>
          <w:color w:val="000000" w:themeColor="text1"/>
          <w:sz w:val="44"/>
          <w:szCs w:val="28"/>
          <w:highlight w:val="none"/>
          <w14:textFill>
            <w14:solidFill>
              <w14:schemeClr w14:val="tx1"/>
            </w14:solidFill>
          </w14:textFill>
        </w:rPr>
        <w:t>文本</w:t>
      </w:r>
    </w:p>
    <w:p w14:paraId="49849816">
      <w:pPr>
        <w:keepNext w:val="0"/>
        <w:keepLines w:val="0"/>
        <w:pageBreakBefore w:val="0"/>
        <w:widowControl w:val="0"/>
        <w:spacing w:before="145" w:after="145" w:line="400" w:lineRule="exact"/>
        <w:jc w:val="center"/>
        <w:outlineLvl w:val="9"/>
        <w:rPr>
          <w:rFonts w:ascii="Times New Roman" w:hAnsi="Times New Roman" w:cs="Times New Roman"/>
          <w:b/>
          <w:bCs/>
          <w:color w:val="000000" w:themeColor="text1"/>
          <w:sz w:val="30"/>
          <w:szCs w:val="20"/>
          <w:highlight w:val="none"/>
          <w14:textFill>
            <w14:solidFill>
              <w14:schemeClr w14:val="tx1"/>
            </w14:solidFill>
          </w14:textFill>
        </w:rPr>
      </w:pPr>
      <w:bookmarkStart w:id="172" w:name="_Toc513029243"/>
      <w:bookmarkStart w:id="173" w:name="_Toc16938559"/>
      <w:bookmarkStart w:id="174" w:name="_Toc20823315"/>
      <w:r>
        <w:rPr>
          <w:rFonts w:hint="eastAsia" w:ascii="Times New Roman" w:hAnsi="Times New Roman" w:cs="Times New Roman"/>
          <w:b/>
          <w:color w:val="000000" w:themeColor="text1"/>
          <w:sz w:val="30"/>
          <w:szCs w:val="21"/>
          <w:highlight w:val="none"/>
          <w:lang w:eastAsia="zh-CN"/>
          <w14:textFill>
            <w14:solidFill>
              <w14:schemeClr w14:val="tx1"/>
            </w14:solidFill>
          </w14:textFill>
        </w:rPr>
        <w:t>智能中枢共性组件平台采购项目</w:t>
      </w:r>
      <w:r>
        <w:rPr>
          <w:rFonts w:ascii="Times New Roman" w:hAnsi="Times New Roman" w:cs="Times New Roman"/>
          <w:b/>
          <w:color w:val="000000" w:themeColor="text1"/>
          <w:sz w:val="30"/>
          <w:szCs w:val="21"/>
          <w:highlight w:val="none"/>
          <w14:textFill>
            <w14:solidFill>
              <w14:schemeClr w14:val="tx1"/>
            </w14:solidFill>
          </w14:textFill>
        </w:rPr>
        <w:t>政府采购合同（参考）</w:t>
      </w:r>
    </w:p>
    <w:p w14:paraId="768C2A21">
      <w:pPr>
        <w:keepNext w:val="0"/>
        <w:keepLines w:val="0"/>
        <w:pageBreakBefore w:val="0"/>
        <w:widowControl w:val="0"/>
        <w:kinsoku/>
        <w:wordWrap/>
        <w:overflowPunct/>
        <w:topLinePunct w:val="0"/>
        <w:autoSpaceDE/>
        <w:autoSpaceDN/>
        <w:bidi w:val="0"/>
        <w:adjustRightInd/>
        <w:snapToGrid/>
        <w:spacing w:line="400" w:lineRule="exact"/>
        <w:ind w:left="479" w:firstLine="0"/>
        <w:textAlignment w:val="auto"/>
        <w:rPr>
          <w:rFonts w:hint="eastAsia" w:ascii="Times New Roman" w:hAnsi="Times New Roman" w:cs="Times New Roman"/>
          <w:bCs/>
          <w:color w:val="000000" w:themeColor="text1"/>
          <w:sz w:val="24"/>
          <w:highlight w:val="none"/>
          <w:lang w:eastAsia="zh-CN"/>
          <w14:textFill>
            <w14:solidFill>
              <w14:schemeClr w14:val="tx1"/>
            </w14:solidFill>
          </w14:textFill>
        </w:rPr>
      </w:pPr>
      <w:r>
        <w:rPr>
          <w:rFonts w:ascii="Times New Roman" w:hAnsi="Times New Roman" w:cs="Times New Roman"/>
          <w:bCs/>
          <w:color w:val="000000" w:themeColor="text1"/>
          <w:sz w:val="24"/>
          <w:highlight w:val="none"/>
          <w:lang w:eastAsia="zh-CN"/>
          <w14:textFill>
            <w14:solidFill>
              <w14:schemeClr w14:val="tx1"/>
            </w14:solidFill>
          </w14:textFill>
        </w:rPr>
        <w:t>项目名称：</w:t>
      </w:r>
      <w:r>
        <w:rPr>
          <w:rFonts w:hint="eastAsia" w:cs="Times New Roman"/>
          <w:bCs/>
          <w:color w:val="000000" w:themeColor="text1"/>
          <w:sz w:val="24"/>
          <w:highlight w:val="none"/>
          <w:lang w:eastAsia="zh-CN"/>
          <w14:textFill>
            <w14:solidFill>
              <w14:schemeClr w14:val="tx1"/>
            </w14:solidFill>
          </w14:textFill>
        </w:rPr>
        <w:t>智能中枢共性组件平台采购项目</w:t>
      </w:r>
      <w:r>
        <w:rPr>
          <w:rFonts w:ascii="Times New Roman" w:hAnsi="Times New Roman" w:cs="Times New Roman"/>
          <w:bCs/>
          <w:color w:val="000000" w:themeColor="text1"/>
          <w:sz w:val="24"/>
          <w:highlight w:val="none"/>
          <w:lang w:eastAsia="zh-CN"/>
          <w14:textFill>
            <w14:solidFill>
              <w14:schemeClr w14:val="tx1"/>
            </w14:solidFill>
          </w14:textFill>
        </w:rPr>
        <w:t xml:space="preserve">  </w:t>
      </w:r>
      <w:r>
        <w:rPr>
          <w:rFonts w:ascii="Times New Roman" w:hAnsi="Times New Roman" w:cs="Times New Roman"/>
          <w:bCs/>
          <w:color w:val="000000" w:themeColor="text1"/>
          <w:sz w:val="24"/>
          <w:highlight w:val="none"/>
          <w14:textFill>
            <w14:solidFill>
              <w14:schemeClr w14:val="tx1"/>
            </w14:solidFill>
          </w14:textFill>
        </w:rPr>
        <w:t xml:space="preserve">                                     项目编号：</w:t>
      </w:r>
      <w:r>
        <w:rPr>
          <w:rFonts w:hint="eastAsia" w:cs="Times New Roman"/>
          <w:bCs/>
          <w:color w:val="000000" w:themeColor="text1"/>
          <w:sz w:val="24"/>
          <w:highlight w:val="none"/>
          <w:lang w:eastAsia="zh-CN"/>
          <w14:textFill>
            <w14:solidFill>
              <w14:schemeClr w14:val="tx1"/>
            </w14:solidFill>
          </w14:textFill>
        </w:rPr>
        <w:t>JSZC-321300-JSQZ-C2026-0014</w:t>
      </w:r>
    </w:p>
    <w:p w14:paraId="68EC48DE">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cs="Times New Roman"/>
          <w:bCs/>
          <w:color w:val="000000" w:themeColor="text1"/>
          <w:sz w:val="24"/>
          <w:highlight w:val="none"/>
          <w:lang w:val="en-US" w:eastAsia="zh-CN"/>
          <w14:textFill>
            <w14:solidFill>
              <w14:schemeClr w14:val="tx1"/>
            </w14:solidFill>
          </w14:textFill>
        </w:rPr>
      </w:pPr>
      <w:r>
        <w:rPr>
          <w:rFonts w:ascii="Times New Roman" w:hAnsi="Times New Roman" w:cs="Times New Roman"/>
          <w:bCs/>
          <w:color w:val="000000" w:themeColor="text1"/>
          <w:sz w:val="24"/>
          <w:highlight w:val="none"/>
          <w14:textFill>
            <w14:solidFill>
              <w14:schemeClr w14:val="tx1"/>
            </w14:solidFill>
          </w14:textFill>
        </w:rPr>
        <w:t>甲方：（买方）</w:t>
      </w:r>
      <w:r>
        <w:rPr>
          <w:rFonts w:hint="eastAsia" w:cs="Times New Roman"/>
          <w:bCs/>
          <w:color w:val="000000" w:themeColor="text1"/>
          <w:sz w:val="24"/>
          <w:highlight w:val="none"/>
          <w:lang w:val="en-US" w:eastAsia="zh-CN"/>
          <w14:textFill>
            <w14:solidFill>
              <w14:schemeClr w14:val="tx1"/>
            </w14:solidFill>
          </w14:textFill>
        </w:rPr>
        <w:t>宿迁市市域社会治理现代化指挥中心</w:t>
      </w:r>
    </w:p>
    <w:p w14:paraId="4491807D">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ascii="Times New Roman" w:hAnsi="Times New Roman" w:cs="Times New Roman"/>
          <w:bCs/>
          <w:color w:val="000000" w:themeColor="text1"/>
          <w:sz w:val="24"/>
          <w:highlight w:val="none"/>
          <w14:textFill>
            <w14:solidFill>
              <w14:schemeClr w14:val="tx1"/>
            </w14:solidFill>
          </w14:textFill>
        </w:rPr>
      </w:pPr>
      <w:r>
        <w:rPr>
          <w:rFonts w:ascii="Times New Roman" w:hAnsi="Times New Roman" w:cs="Times New Roman"/>
          <w:bCs/>
          <w:color w:val="000000" w:themeColor="text1"/>
          <w:sz w:val="24"/>
          <w:highlight w:val="none"/>
          <w14:textFill>
            <w14:solidFill>
              <w14:schemeClr w14:val="tx1"/>
            </w14:solidFill>
          </w14:textFill>
        </w:rPr>
        <w:t>乙方：（卖方）_________</w:t>
      </w:r>
    </w:p>
    <w:p w14:paraId="30591841">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ascii="Times New Roman" w:hAnsi="Times New Roman" w:cs="Times New Roman"/>
          <w:bCs/>
          <w:color w:val="000000" w:themeColor="text1"/>
          <w:sz w:val="24"/>
          <w:highlight w:val="none"/>
          <w14:textFill>
            <w14:solidFill>
              <w14:schemeClr w14:val="tx1"/>
            </w14:solidFill>
          </w14:textFill>
        </w:rPr>
      </w:pPr>
      <w:r>
        <w:rPr>
          <w:rFonts w:ascii="Times New Roman" w:hAnsi="Times New Roman" w:cs="Times New Roman"/>
          <w:bCs/>
          <w:color w:val="000000" w:themeColor="text1"/>
          <w:sz w:val="24"/>
          <w:highlight w:val="none"/>
          <w14:textFill>
            <w14:solidFill>
              <w14:schemeClr w14:val="tx1"/>
            </w14:solidFill>
          </w14:textFill>
        </w:rPr>
        <w:t xml:space="preserve">   甲</w:t>
      </w:r>
      <w:r>
        <w:rPr>
          <w:rFonts w:ascii="Times New Roman" w:hAnsi="Times New Roman" w:cs="Times New Roman"/>
          <w:bCs/>
          <w:color w:val="000000" w:themeColor="text1"/>
          <w:sz w:val="24"/>
          <w:highlight w:val="none"/>
          <w:lang w:eastAsia="zh-CN"/>
          <w14:textFill>
            <w14:solidFill>
              <w14:schemeClr w14:val="tx1"/>
            </w14:solidFill>
          </w14:textFill>
        </w:rPr>
        <w:t>、</w:t>
      </w:r>
      <w:r>
        <w:rPr>
          <w:rFonts w:ascii="Times New Roman" w:hAnsi="Times New Roman" w:cs="Times New Roman"/>
          <w:bCs/>
          <w:color w:val="000000" w:themeColor="text1"/>
          <w:sz w:val="24"/>
          <w:highlight w:val="none"/>
          <w14:textFill>
            <w14:solidFill>
              <w14:schemeClr w14:val="tx1"/>
            </w14:solidFill>
          </w14:textFill>
        </w:rPr>
        <w:t>乙双方根据</w:t>
      </w:r>
      <w:r>
        <w:rPr>
          <w:rFonts w:hint="eastAsia" w:cs="Times New Roman"/>
          <w:bCs/>
          <w:color w:val="000000" w:themeColor="text1"/>
          <w:sz w:val="24"/>
          <w:highlight w:val="none"/>
          <w:lang w:eastAsia="zh-CN"/>
          <w14:textFill>
            <w14:solidFill>
              <w14:schemeClr w14:val="tx1"/>
            </w14:solidFill>
          </w14:textFill>
        </w:rPr>
        <w:t>JSZC-321300-JSQZ-C2026-0014智能中枢共性组件平台采购项目</w:t>
      </w:r>
      <w:r>
        <w:rPr>
          <w:rFonts w:ascii="Times New Roman" w:hAnsi="Times New Roman" w:cs="Times New Roman"/>
          <w:bCs/>
          <w:color w:val="000000" w:themeColor="text1"/>
          <w:sz w:val="24"/>
          <w:highlight w:val="none"/>
          <w14:textFill>
            <w14:solidFill>
              <w14:schemeClr w14:val="tx1"/>
            </w14:solidFill>
          </w14:textFill>
        </w:rPr>
        <w:t>竞争性磋商的结果</w:t>
      </w:r>
      <w:r>
        <w:rPr>
          <w:rFonts w:ascii="Times New Roman" w:hAnsi="Times New Roman" w:cs="Times New Roman"/>
          <w:bCs/>
          <w:color w:val="000000" w:themeColor="text1"/>
          <w:sz w:val="24"/>
          <w:highlight w:val="none"/>
          <w:lang w:eastAsia="zh-CN"/>
          <w14:textFill>
            <w14:solidFill>
              <w14:schemeClr w14:val="tx1"/>
            </w14:solidFill>
          </w14:textFill>
        </w:rPr>
        <w:t>，</w:t>
      </w:r>
      <w:r>
        <w:rPr>
          <w:rFonts w:ascii="Times New Roman" w:hAnsi="Times New Roman" w:cs="Times New Roman"/>
          <w:bCs/>
          <w:color w:val="000000" w:themeColor="text1"/>
          <w:sz w:val="24"/>
          <w:highlight w:val="none"/>
          <w14:textFill>
            <w14:solidFill>
              <w14:schemeClr w14:val="tx1"/>
            </w14:solidFill>
          </w14:textFill>
        </w:rPr>
        <w:t>签署本合同。</w:t>
      </w:r>
    </w:p>
    <w:p w14:paraId="761B7867">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ascii="Times New Roman" w:hAnsi="Times New Roman" w:cs="Times New Roman"/>
          <w:b/>
          <w:bCs w:val="0"/>
          <w:color w:val="000000" w:themeColor="text1"/>
          <w:sz w:val="24"/>
          <w:highlight w:val="none"/>
          <w14:textFill>
            <w14:solidFill>
              <w14:schemeClr w14:val="tx1"/>
            </w14:solidFill>
          </w14:textFill>
        </w:rPr>
      </w:pPr>
      <w:r>
        <w:rPr>
          <w:rFonts w:ascii="Times New Roman" w:hAnsi="Times New Roman" w:cs="Times New Roman"/>
          <w:b/>
          <w:bCs w:val="0"/>
          <w:color w:val="000000" w:themeColor="text1"/>
          <w:sz w:val="24"/>
          <w:highlight w:val="none"/>
          <w14:textFill>
            <w14:solidFill>
              <w14:schemeClr w14:val="tx1"/>
            </w14:solidFill>
          </w14:textFill>
        </w:rPr>
        <w:t>一</w:t>
      </w:r>
      <w:r>
        <w:rPr>
          <w:rFonts w:ascii="Times New Roman" w:hAnsi="Times New Roman" w:cs="Times New Roman"/>
          <w:b/>
          <w:bCs w:val="0"/>
          <w:color w:val="000000" w:themeColor="text1"/>
          <w:sz w:val="24"/>
          <w:highlight w:val="none"/>
          <w:lang w:eastAsia="zh-CN"/>
          <w14:textFill>
            <w14:solidFill>
              <w14:schemeClr w14:val="tx1"/>
            </w14:solidFill>
          </w14:textFill>
        </w:rPr>
        <w:t>、</w:t>
      </w:r>
      <w:r>
        <w:rPr>
          <w:rFonts w:ascii="Times New Roman" w:hAnsi="Times New Roman" w:cs="Times New Roman"/>
          <w:b/>
          <w:bCs w:val="0"/>
          <w:color w:val="000000" w:themeColor="text1"/>
          <w:sz w:val="24"/>
          <w:highlight w:val="none"/>
          <w14:textFill>
            <w14:solidFill>
              <w14:schemeClr w14:val="tx1"/>
            </w14:solidFill>
          </w14:textFill>
        </w:rPr>
        <w:t>合同内容</w:t>
      </w:r>
    </w:p>
    <w:p w14:paraId="040DB184">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ascii="Times New Roman" w:hAnsi="Times New Roman" w:cs="Times New Roman"/>
          <w:bCs/>
          <w:color w:val="000000" w:themeColor="text1"/>
          <w:sz w:val="24"/>
          <w:highlight w:val="none"/>
          <w:lang w:eastAsia="zh-CN"/>
          <w14:textFill>
            <w14:solidFill>
              <w14:schemeClr w14:val="tx1"/>
            </w14:solidFill>
          </w14:textFill>
        </w:rPr>
      </w:pPr>
      <w:r>
        <w:rPr>
          <w:rFonts w:ascii="Times New Roman" w:hAnsi="Times New Roman" w:cs="Times New Roman"/>
          <w:bCs/>
          <w:color w:val="000000" w:themeColor="text1"/>
          <w:sz w:val="24"/>
          <w:highlight w:val="none"/>
          <w14:textFill>
            <w14:solidFill>
              <w14:schemeClr w14:val="tx1"/>
            </w14:solidFill>
          </w14:textFill>
        </w:rPr>
        <w:t>1.1标的名称：</w:t>
      </w:r>
      <w:r>
        <w:rPr>
          <w:rFonts w:hint="eastAsia" w:cs="Times New Roman"/>
          <w:bCs/>
          <w:color w:val="000000" w:themeColor="text1"/>
          <w:sz w:val="24"/>
          <w:highlight w:val="none"/>
          <w:lang w:eastAsia="zh-CN"/>
          <w14:textFill>
            <w14:solidFill>
              <w14:schemeClr w14:val="tx1"/>
            </w14:solidFill>
          </w14:textFill>
        </w:rPr>
        <w:t>智能中枢共性组件平台采购项目</w:t>
      </w:r>
    </w:p>
    <w:p w14:paraId="660F79A1">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ascii="Times New Roman" w:hAnsi="Times New Roman" w:cs="Times New Roman"/>
          <w:bCs/>
          <w:color w:val="000000" w:themeColor="text1"/>
          <w:sz w:val="24"/>
          <w:highlight w:val="none"/>
          <w:lang w:val="en-US" w:eastAsia="zh-CN"/>
          <w14:textFill>
            <w14:solidFill>
              <w14:schemeClr w14:val="tx1"/>
            </w14:solidFill>
          </w14:textFill>
        </w:rPr>
      </w:pPr>
      <w:r>
        <w:rPr>
          <w:rFonts w:ascii="Times New Roman" w:hAnsi="Times New Roman" w:cs="Times New Roman"/>
          <w:bCs/>
          <w:color w:val="000000" w:themeColor="text1"/>
          <w:sz w:val="24"/>
          <w:highlight w:val="none"/>
          <w14:textFill>
            <w14:solidFill>
              <w14:schemeClr w14:val="tx1"/>
            </w14:solidFill>
          </w14:textFill>
        </w:rPr>
        <w:t>1.2标的质量：</w:t>
      </w:r>
      <w:r>
        <w:rPr>
          <w:rFonts w:ascii="Times New Roman" w:hAnsi="Times New Roman" w:cs="Times New Roman"/>
          <w:bCs/>
          <w:color w:val="000000" w:themeColor="text1"/>
          <w:sz w:val="24"/>
          <w:highlight w:val="none"/>
          <w:lang w:val="en-US" w:eastAsia="zh-CN"/>
          <w14:textFill>
            <w14:solidFill>
              <w14:schemeClr w14:val="tx1"/>
            </w14:solidFill>
          </w14:textFill>
        </w:rPr>
        <w:t>合格</w:t>
      </w:r>
    </w:p>
    <w:p w14:paraId="635BC036">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ascii="Times New Roman" w:hAnsi="Times New Roman" w:cs="Times New Roman"/>
          <w:bCs/>
          <w:color w:val="000000" w:themeColor="text1"/>
          <w:sz w:val="24"/>
          <w:highlight w:val="none"/>
          <w:lang w:val="en-US" w:eastAsia="zh-CN"/>
          <w14:textFill>
            <w14:solidFill>
              <w14:schemeClr w14:val="tx1"/>
            </w14:solidFill>
          </w14:textFill>
        </w:rPr>
      </w:pPr>
      <w:r>
        <w:rPr>
          <w:rFonts w:ascii="Times New Roman" w:hAnsi="Times New Roman" w:cs="Times New Roman"/>
          <w:bCs/>
          <w:color w:val="000000" w:themeColor="text1"/>
          <w:sz w:val="24"/>
          <w:highlight w:val="none"/>
          <w14:textFill>
            <w14:solidFill>
              <w14:schemeClr w14:val="tx1"/>
            </w14:solidFill>
          </w14:textFill>
        </w:rPr>
        <w:t>1.3标的数量（规模）：</w:t>
      </w:r>
      <w:r>
        <w:rPr>
          <w:rFonts w:ascii="Times New Roman" w:hAnsi="Times New Roman" w:cs="Times New Roman"/>
          <w:bCs/>
          <w:color w:val="000000" w:themeColor="text1"/>
          <w:sz w:val="24"/>
          <w:highlight w:val="none"/>
          <w:lang w:val="en-US" w:eastAsia="zh-CN"/>
          <w14:textFill>
            <w14:solidFill>
              <w14:schemeClr w14:val="tx1"/>
            </w14:solidFill>
          </w14:textFill>
        </w:rPr>
        <w:t>1项</w:t>
      </w:r>
    </w:p>
    <w:p w14:paraId="045487CA">
      <w:pPr>
        <w:keepNext w:val="0"/>
        <w:keepLines w:val="0"/>
        <w:pageBreakBefore w:val="0"/>
        <w:kinsoku/>
        <w:wordWrap/>
        <w:overflowPunct/>
        <w:topLinePunct w:val="0"/>
        <w:autoSpaceDE/>
        <w:autoSpaceDN/>
        <w:bidi w:val="0"/>
        <w:adjustRightInd/>
        <w:snapToGrid/>
        <w:spacing w:line="400" w:lineRule="exact"/>
        <w:ind w:firstLine="480" w:firstLineChars="200"/>
        <w:rPr>
          <w:rFonts w:ascii="Times New Roman" w:hAnsi="Times New Roman" w:cs="Times New Roman"/>
          <w:bCs/>
          <w:color w:val="000000" w:themeColor="text1"/>
          <w:sz w:val="24"/>
          <w:highlight w:val="none"/>
          <w14:textFill>
            <w14:solidFill>
              <w14:schemeClr w14:val="tx1"/>
            </w14:solidFill>
          </w14:textFill>
        </w:rPr>
      </w:pPr>
      <w:r>
        <w:rPr>
          <w:rFonts w:ascii="Times New Roman" w:hAnsi="Times New Roman" w:cs="Times New Roman"/>
          <w:bCs/>
          <w:color w:val="000000" w:themeColor="text1"/>
          <w:sz w:val="24"/>
          <w:highlight w:val="none"/>
          <w14:textFill>
            <w14:solidFill>
              <w14:schemeClr w14:val="tx1"/>
            </w14:solidFill>
          </w14:textFill>
        </w:rPr>
        <w:t>1.4履行时间（期限）：</w:t>
      </w:r>
      <w:r>
        <w:rPr>
          <w:rFonts w:hint="eastAsia" w:ascii="宋体" w:hAnsi="宋体"/>
          <w:bCs/>
          <w:color w:val="000000" w:themeColor="text1"/>
          <w:sz w:val="24"/>
          <w:szCs w:val="24"/>
          <w:highlight w:val="none"/>
          <w14:textFill>
            <w14:solidFill>
              <w14:schemeClr w14:val="tx1"/>
            </w14:solidFill>
          </w14:textFill>
        </w:rPr>
        <w:t>自合同签订之日起</w:t>
      </w:r>
      <w:r>
        <w:rPr>
          <w:rFonts w:hint="eastAsia" w:ascii="宋体" w:hAnsi="宋体"/>
          <w:bCs/>
          <w:color w:val="000000" w:themeColor="text1"/>
          <w:sz w:val="24"/>
          <w:szCs w:val="24"/>
          <w:highlight w:val="none"/>
          <w:lang w:val="en-US" w:eastAsia="zh-CN"/>
          <w14:textFill>
            <w14:solidFill>
              <w14:schemeClr w14:val="tx1"/>
            </w14:solidFill>
          </w14:textFill>
        </w:rPr>
        <w:t>2</w:t>
      </w:r>
      <w:r>
        <w:rPr>
          <w:rFonts w:hint="eastAsia" w:ascii="宋体" w:hAnsi="宋体"/>
          <w:bCs/>
          <w:color w:val="000000" w:themeColor="text1"/>
          <w:sz w:val="24"/>
          <w:szCs w:val="24"/>
          <w:highlight w:val="none"/>
          <w14:textFill>
            <w14:solidFill>
              <w14:schemeClr w14:val="tx1"/>
            </w14:solidFill>
          </w14:textFill>
        </w:rPr>
        <w:t>个月内完成系统建设，试运行3个月，试运行结束后系统正式上线运行</w:t>
      </w:r>
      <w:r>
        <w:rPr>
          <w:rFonts w:hint="eastAsia" w:ascii="宋体" w:hAnsi="宋体"/>
          <w:bCs/>
          <w:color w:val="000000" w:themeColor="text1"/>
          <w:sz w:val="24"/>
          <w:szCs w:val="24"/>
          <w:highlight w:val="none"/>
          <w:lang w:eastAsia="zh-CN"/>
          <w14:textFill>
            <w14:solidFill>
              <w14:schemeClr w14:val="tx1"/>
            </w14:solidFill>
          </w14:textFill>
        </w:rPr>
        <w:t>；</w:t>
      </w:r>
      <w:r>
        <w:rPr>
          <w:rFonts w:hint="eastAsia" w:cs="宋体" w:asciiTheme="minorEastAsia" w:hAnsiTheme="minorEastAsia"/>
          <w:bCs/>
          <w:color w:val="000000" w:themeColor="text1"/>
          <w:sz w:val="24"/>
          <w:szCs w:val="24"/>
          <w:highlight w:val="none"/>
          <w14:textFill>
            <w14:solidFill>
              <w14:schemeClr w14:val="tx1"/>
            </w14:solidFill>
          </w14:textFill>
        </w:rPr>
        <w:t>验收合格后运维服务期</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3</w:t>
      </w:r>
      <w:r>
        <w:rPr>
          <w:rFonts w:hint="eastAsia" w:cs="Times New Roman"/>
          <w:color w:val="000000" w:themeColor="text1"/>
          <w:sz w:val="24"/>
          <w:szCs w:val="24"/>
          <w:highlight w:val="none"/>
          <w:lang w:val="en-US" w:eastAsia="zh-CN"/>
          <w14:textFill>
            <w14:solidFill>
              <w14:schemeClr w14:val="tx1"/>
            </w14:solidFill>
          </w14:textFill>
        </w:rPr>
        <w:t>1个月</w:t>
      </w:r>
      <w:r>
        <w:rPr>
          <w:rFonts w:hint="eastAsia" w:cs="宋体" w:asciiTheme="minorEastAsia" w:hAnsiTheme="minorEastAsia"/>
          <w:bCs/>
          <w:color w:val="000000" w:themeColor="text1"/>
          <w:sz w:val="24"/>
          <w:szCs w:val="24"/>
          <w:highlight w:val="none"/>
          <w:lang w:eastAsia="zh-CN"/>
          <w14:textFill>
            <w14:solidFill>
              <w14:schemeClr w14:val="tx1"/>
            </w14:solidFill>
          </w14:textFill>
        </w:rPr>
        <w:t>。（</w:t>
      </w:r>
      <w:r>
        <w:rPr>
          <w:rFonts w:hint="eastAsia" w:cs="宋体" w:asciiTheme="minorEastAsia" w:hAnsiTheme="minorEastAsia"/>
          <w:bCs/>
          <w:color w:val="000000" w:themeColor="text1"/>
          <w:sz w:val="24"/>
          <w:szCs w:val="24"/>
          <w:highlight w:val="none"/>
          <w14:textFill>
            <w14:solidFill>
              <w14:schemeClr w14:val="tx1"/>
            </w14:solidFill>
          </w14:textFill>
        </w:rPr>
        <w:t>自项目验收合格之日起</w:t>
      </w:r>
      <w:r>
        <w:rPr>
          <w:rFonts w:hint="eastAsia" w:cs="宋体" w:asciiTheme="minorEastAsia" w:hAnsiTheme="minorEastAsia"/>
          <w:bCs/>
          <w:color w:val="000000" w:themeColor="text1"/>
          <w:sz w:val="24"/>
          <w:szCs w:val="24"/>
          <w:highlight w:val="none"/>
          <w:lang w:eastAsia="zh-CN"/>
          <w14:textFill>
            <w14:solidFill>
              <w14:schemeClr w14:val="tx1"/>
            </w14:solidFill>
          </w14:textFill>
        </w:rPr>
        <w:t>，</w:t>
      </w:r>
      <w:r>
        <w:rPr>
          <w:rFonts w:hint="eastAsia" w:cs="宋体" w:asciiTheme="minorEastAsia" w:hAnsiTheme="minorEastAsia"/>
          <w:bCs/>
          <w:color w:val="000000" w:themeColor="text1"/>
          <w:sz w:val="24"/>
          <w:szCs w:val="24"/>
          <w:highlight w:val="none"/>
          <w:lang w:val="en-US" w:eastAsia="zh-CN"/>
          <w14:textFill>
            <w14:solidFill>
              <w14:schemeClr w14:val="tx1"/>
            </w14:solidFill>
          </w14:textFill>
        </w:rPr>
        <w:t>其中平台提供免费运维服务</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3</w:t>
      </w:r>
      <w:r>
        <w:rPr>
          <w:rFonts w:hint="eastAsia" w:cs="Times New Roman"/>
          <w:color w:val="000000" w:themeColor="text1"/>
          <w:sz w:val="24"/>
          <w:szCs w:val="24"/>
          <w:highlight w:val="none"/>
          <w:lang w:val="en-US" w:eastAsia="zh-CN"/>
          <w14:textFill>
            <w14:solidFill>
              <w14:schemeClr w14:val="tx1"/>
            </w14:solidFill>
          </w14:textFill>
        </w:rPr>
        <w:t>1个月</w:t>
      </w:r>
      <w:r>
        <w:rPr>
          <w:rFonts w:hint="eastAsia" w:cs="宋体" w:asciiTheme="minorEastAsia" w:hAnsiTheme="minorEastAsia"/>
          <w:bCs/>
          <w:color w:val="000000" w:themeColor="text1"/>
          <w:sz w:val="24"/>
          <w:szCs w:val="24"/>
          <w:highlight w:val="none"/>
          <w:lang w:val="en-US" w:eastAsia="zh-CN"/>
          <w14:textFill>
            <w14:solidFill>
              <w14:schemeClr w14:val="tx1"/>
            </w14:solidFill>
          </w14:textFill>
        </w:rPr>
        <w:t>，新建组件提供1年免费运维服务。）</w:t>
      </w:r>
      <w:r>
        <w:rPr>
          <w:rFonts w:ascii="Times New Roman" w:hAnsi="Times New Roman" w:cs="Times New Roman"/>
          <w:color w:val="000000" w:themeColor="text1"/>
          <w:sz w:val="24"/>
          <w:szCs w:val="24"/>
          <w:highlight w:val="none"/>
          <w14:textFill>
            <w14:solidFill>
              <w14:schemeClr w14:val="tx1"/>
            </w14:solidFill>
          </w14:textFill>
        </w:rPr>
        <w:t xml:space="preserve"> </w:t>
      </w:r>
    </w:p>
    <w:p w14:paraId="55BD3336">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ascii="Times New Roman" w:hAnsi="Times New Roman" w:cs="Times New Roman"/>
          <w:bCs/>
          <w:color w:val="000000" w:themeColor="text1"/>
          <w:sz w:val="24"/>
          <w:highlight w:val="none"/>
          <w:lang w:val="en-US" w:eastAsia="zh-CN"/>
          <w14:textFill>
            <w14:solidFill>
              <w14:schemeClr w14:val="tx1"/>
            </w14:solidFill>
          </w14:textFill>
        </w:rPr>
      </w:pPr>
      <w:r>
        <w:rPr>
          <w:rFonts w:ascii="Times New Roman" w:hAnsi="Times New Roman" w:cs="Times New Roman"/>
          <w:bCs/>
          <w:color w:val="000000" w:themeColor="text1"/>
          <w:sz w:val="24"/>
          <w:highlight w:val="none"/>
          <w14:textFill>
            <w14:solidFill>
              <w14:schemeClr w14:val="tx1"/>
            </w14:solidFill>
          </w14:textFill>
        </w:rPr>
        <w:t>1.5履行地点：</w:t>
      </w:r>
      <w:r>
        <w:rPr>
          <w:rFonts w:ascii="Times New Roman" w:hAnsi="Times New Roman" w:cs="Times New Roman"/>
          <w:bCs/>
          <w:color w:val="000000" w:themeColor="text1"/>
          <w:sz w:val="24"/>
          <w:highlight w:val="none"/>
          <w:lang w:val="en-US" w:eastAsia="zh-CN"/>
          <w14:textFill>
            <w14:solidFill>
              <w14:schemeClr w14:val="tx1"/>
            </w14:solidFill>
          </w14:textFill>
        </w:rPr>
        <w:t>甲方指定地点</w:t>
      </w:r>
    </w:p>
    <w:p w14:paraId="571263D1">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ascii="Times New Roman" w:hAnsi="Times New Roman" w:cs="Times New Roman"/>
          <w:b/>
          <w:bCs w:val="0"/>
          <w:color w:val="000000" w:themeColor="text1"/>
          <w:sz w:val="24"/>
          <w:highlight w:val="none"/>
          <w14:textFill>
            <w14:solidFill>
              <w14:schemeClr w14:val="tx1"/>
            </w14:solidFill>
          </w14:textFill>
        </w:rPr>
      </w:pPr>
      <w:r>
        <w:rPr>
          <w:rFonts w:ascii="Times New Roman" w:hAnsi="Times New Roman" w:cs="Times New Roman"/>
          <w:b/>
          <w:bCs w:val="0"/>
          <w:color w:val="000000" w:themeColor="text1"/>
          <w:sz w:val="24"/>
          <w:highlight w:val="none"/>
          <w14:textFill>
            <w14:solidFill>
              <w14:schemeClr w14:val="tx1"/>
            </w14:solidFill>
          </w14:textFill>
        </w:rPr>
        <w:t>二</w:t>
      </w:r>
      <w:r>
        <w:rPr>
          <w:rFonts w:ascii="Times New Roman" w:hAnsi="Times New Roman" w:cs="Times New Roman"/>
          <w:b/>
          <w:bCs w:val="0"/>
          <w:color w:val="000000" w:themeColor="text1"/>
          <w:sz w:val="24"/>
          <w:highlight w:val="none"/>
          <w:lang w:eastAsia="zh-CN"/>
          <w14:textFill>
            <w14:solidFill>
              <w14:schemeClr w14:val="tx1"/>
            </w14:solidFill>
          </w14:textFill>
        </w:rPr>
        <w:t>、</w:t>
      </w:r>
      <w:r>
        <w:rPr>
          <w:rFonts w:ascii="Times New Roman" w:hAnsi="Times New Roman" w:cs="Times New Roman"/>
          <w:b/>
          <w:bCs w:val="0"/>
          <w:color w:val="000000" w:themeColor="text1"/>
          <w:sz w:val="24"/>
          <w:highlight w:val="none"/>
          <w14:textFill>
            <w14:solidFill>
              <w14:schemeClr w14:val="tx1"/>
            </w14:solidFill>
          </w14:textFill>
        </w:rPr>
        <w:t>合同金额</w:t>
      </w:r>
    </w:p>
    <w:p w14:paraId="15E86E99">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ascii="Times New Roman" w:hAnsi="Times New Roman" w:cs="Times New Roman"/>
          <w:bCs/>
          <w:color w:val="000000" w:themeColor="text1"/>
          <w:sz w:val="24"/>
          <w:highlight w:val="none"/>
          <w14:textFill>
            <w14:solidFill>
              <w14:schemeClr w14:val="tx1"/>
            </w14:solidFill>
          </w14:textFill>
        </w:rPr>
      </w:pPr>
      <w:r>
        <w:rPr>
          <w:rFonts w:ascii="Times New Roman" w:hAnsi="Times New Roman" w:cs="Times New Roman"/>
          <w:bCs/>
          <w:color w:val="000000" w:themeColor="text1"/>
          <w:sz w:val="24"/>
          <w:highlight w:val="none"/>
          <w14:textFill>
            <w14:solidFill>
              <w14:schemeClr w14:val="tx1"/>
            </w14:solidFill>
          </w14:textFill>
        </w:rPr>
        <w:t>2.1 本合同金额为（大写）：_________________（¥______元）人民币</w:t>
      </w:r>
    </w:p>
    <w:p w14:paraId="469714AD">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default" w:ascii="Times New Roman" w:hAnsi="Times New Roman" w:eastAsia="宋体" w:cs="Times New Roman"/>
          <w:b/>
          <w:bCs w:val="0"/>
          <w:color w:val="000000" w:themeColor="text1"/>
          <w:kern w:val="0"/>
          <w:sz w:val="24"/>
          <w:szCs w:val="22"/>
          <w:highlight w:val="none"/>
          <w:lang w:val="en-US"/>
          <w14:textFill>
            <w14:solidFill>
              <w14:schemeClr w14:val="tx1"/>
            </w14:solidFill>
          </w14:textFill>
        </w:rPr>
      </w:pPr>
      <w:r>
        <w:rPr>
          <w:rFonts w:hint="eastAsia" w:ascii="Times New Roman" w:hAnsi="Times New Roman" w:eastAsia="宋体" w:cs="Times New Roman"/>
          <w:b/>
          <w:bCs w:val="0"/>
          <w:color w:val="000000" w:themeColor="text1"/>
          <w:kern w:val="0"/>
          <w:sz w:val="24"/>
          <w:szCs w:val="22"/>
          <w:highlight w:val="none"/>
          <w:lang w:val="en-US" w:eastAsia="zh-CN"/>
          <w14:textFill>
            <w14:solidFill>
              <w14:schemeClr w14:val="tx1"/>
            </w14:solidFill>
          </w14:textFill>
        </w:rPr>
        <w:t>三、技术资料</w:t>
      </w:r>
    </w:p>
    <w:p w14:paraId="6CB0809F">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default" w:ascii="Times New Roman" w:hAnsi="Times New Roman" w:eastAsia="宋体" w:cs="Times New Roman"/>
          <w:bCs/>
          <w:color w:val="000000" w:themeColor="text1"/>
          <w:kern w:val="0"/>
          <w:sz w:val="24"/>
          <w:szCs w:val="22"/>
          <w:highlight w:val="none"/>
          <w:lang w:val="en-US"/>
          <w14:textFill>
            <w14:solidFill>
              <w14:schemeClr w14:val="tx1"/>
            </w14:solidFill>
          </w14:textFill>
        </w:rPr>
      </w:pPr>
      <w:r>
        <w:rPr>
          <w:rFonts w:hint="default" w:ascii="Times New Roman" w:hAnsi="Times New Roman" w:eastAsia="宋体" w:cs="Times New Roman"/>
          <w:bCs/>
          <w:color w:val="000000" w:themeColor="text1"/>
          <w:kern w:val="0"/>
          <w:sz w:val="24"/>
          <w:szCs w:val="22"/>
          <w:highlight w:val="none"/>
          <w:lang w:val="en-US" w:eastAsia="zh-CN"/>
          <w14:textFill>
            <w14:solidFill>
              <w14:schemeClr w14:val="tx1"/>
            </w14:solidFill>
          </w14:textFill>
        </w:rPr>
        <w:t>3.1</w:t>
      </w:r>
      <w:r>
        <w:rPr>
          <w:rFonts w:hint="eastAsia" w:ascii="Times New Roman" w:hAnsi="Times New Roman" w:eastAsia="宋体" w:cs="Times New Roman"/>
          <w:bCs/>
          <w:color w:val="000000" w:themeColor="text1"/>
          <w:kern w:val="0"/>
          <w:sz w:val="24"/>
          <w:szCs w:val="22"/>
          <w:highlight w:val="none"/>
          <w:lang w:val="en-US" w:eastAsia="zh-CN"/>
          <w14:textFill>
            <w14:solidFill>
              <w14:schemeClr w14:val="tx1"/>
            </w14:solidFill>
          </w14:textFill>
        </w:rPr>
        <w:t>乙方应按磋商文件规定的时间向甲方提供与合同标的有关的技术资料。</w:t>
      </w:r>
    </w:p>
    <w:p w14:paraId="2AD00DDB">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default" w:ascii="Times New Roman" w:hAnsi="Times New Roman" w:eastAsia="宋体" w:cs="Times New Roman"/>
          <w:bCs/>
          <w:color w:val="000000" w:themeColor="text1"/>
          <w:kern w:val="0"/>
          <w:sz w:val="24"/>
          <w:szCs w:val="22"/>
          <w:highlight w:val="none"/>
          <w:lang w:val="en-US"/>
          <w14:textFill>
            <w14:solidFill>
              <w14:schemeClr w14:val="tx1"/>
            </w14:solidFill>
          </w14:textFill>
        </w:rPr>
      </w:pPr>
      <w:r>
        <w:rPr>
          <w:rFonts w:hint="default" w:ascii="Times New Roman" w:hAnsi="Times New Roman" w:eastAsia="宋体" w:cs="Times New Roman"/>
          <w:bCs/>
          <w:color w:val="000000" w:themeColor="text1"/>
          <w:kern w:val="0"/>
          <w:sz w:val="24"/>
          <w:szCs w:val="22"/>
          <w:highlight w:val="none"/>
          <w:lang w:val="en-US" w:eastAsia="zh-CN"/>
          <w14:textFill>
            <w14:solidFill>
              <w14:schemeClr w14:val="tx1"/>
            </w14:solidFill>
          </w14:textFill>
        </w:rPr>
        <w:t xml:space="preserve">3.2 </w:t>
      </w:r>
      <w:r>
        <w:rPr>
          <w:rFonts w:hint="eastAsia" w:ascii="Times New Roman" w:hAnsi="Times New Roman" w:eastAsia="宋体" w:cs="Times New Roman"/>
          <w:bCs/>
          <w:color w:val="000000" w:themeColor="text1"/>
          <w:kern w:val="0"/>
          <w:sz w:val="24"/>
          <w:szCs w:val="22"/>
          <w:highlight w:val="none"/>
          <w:lang w:val="en-US" w:eastAsia="zh-CN"/>
          <w14:textFill>
            <w14:solidFill>
              <w14:schemeClr w14:val="tx1"/>
            </w14:solidFill>
          </w14:textFill>
        </w:rPr>
        <w:t>没有甲方事先书面同意，乙方不得将由甲方提供的有关合同或任何合同条文或资料提供给与履行本合同无关的任何其他人。即使向履行本合同有关的人员提供，也应注意保密并限于履行合同的必需范围。</w:t>
      </w:r>
    </w:p>
    <w:p w14:paraId="315A0B07">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default" w:ascii="Times New Roman" w:hAnsi="Times New Roman" w:eastAsia="宋体" w:cs="Times New Roman"/>
          <w:b/>
          <w:bCs w:val="0"/>
          <w:color w:val="000000" w:themeColor="text1"/>
          <w:kern w:val="0"/>
          <w:sz w:val="24"/>
          <w:szCs w:val="22"/>
          <w:highlight w:val="none"/>
          <w:lang w:val="en-US"/>
          <w14:textFill>
            <w14:solidFill>
              <w14:schemeClr w14:val="tx1"/>
            </w14:solidFill>
          </w14:textFill>
        </w:rPr>
      </w:pPr>
      <w:r>
        <w:rPr>
          <w:rFonts w:hint="eastAsia" w:ascii="Times New Roman" w:hAnsi="Times New Roman" w:eastAsia="宋体" w:cs="Times New Roman"/>
          <w:b/>
          <w:bCs w:val="0"/>
          <w:color w:val="000000" w:themeColor="text1"/>
          <w:kern w:val="0"/>
          <w:sz w:val="24"/>
          <w:szCs w:val="22"/>
          <w:highlight w:val="none"/>
          <w:lang w:val="en-US" w:eastAsia="zh-CN"/>
          <w14:textFill>
            <w14:solidFill>
              <w14:schemeClr w14:val="tx1"/>
            </w14:solidFill>
          </w14:textFill>
        </w:rPr>
        <w:t>四、知识产权</w:t>
      </w:r>
    </w:p>
    <w:p w14:paraId="26BB1306">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default" w:ascii="Times New Roman" w:hAnsi="Times New Roman" w:eastAsia="宋体" w:cs="Times New Roman"/>
          <w:bCs/>
          <w:color w:val="000000" w:themeColor="text1"/>
          <w:kern w:val="0"/>
          <w:sz w:val="24"/>
          <w:szCs w:val="22"/>
          <w:highlight w:val="none"/>
          <w:lang w:val="en-US"/>
          <w14:textFill>
            <w14:solidFill>
              <w14:schemeClr w14:val="tx1"/>
            </w14:solidFill>
          </w14:textFill>
        </w:rPr>
      </w:pPr>
      <w:r>
        <w:rPr>
          <w:rFonts w:hint="default" w:ascii="Times New Roman" w:hAnsi="Times New Roman" w:eastAsia="宋体" w:cs="Times New Roman"/>
          <w:bCs/>
          <w:color w:val="000000" w:themeColor="text1"/>
          <w:kern w:val="0"/>
          <w:sz w:val="24"/>
          <w:szCs w:val="22"/>
          <w:highlight w:val="none"/>
          <w:lang w:val="en-US" w:eastAsia="zh-CN"/>
          <w14:textFill>
            <w14:solidFill>
              <w14:schemeClr w14:val="tx1"/>
            </w14:solidFill>
          </w14:textFill>
        </w:rPr>
        <w:t>4.1</w:t>
      </w:r>
      <w:r>
        <w:rPr>
          <w:rFonts w:hint="eastAsia" w:ascii="Times New Roman" w:hAnsi="Times New Roman" w:eastAsia="宋体" w:cs="Times New Roman"/>
          <w:bCs/>
          <w:color w:val="000000" w:themeColor="text1"/>
          <w:kern w:val="0"/>
          <w:sz w:val="24"/>
          <w:szCs w:val="22"/>
          <w:highlight w:val="none"/>
          <w:lang w:val="en-US" w:eastAsia="zh-CN"/>
          <w14:textFill>
            <w14:solidFill>
              <w14:schemeClr w14:val="tx1"/>
            </w14:solidFill>
          </w14:textFill>
        </w:rPr>
        <w:t>乙方应保证甲方在使用、接受本合同标的或其任何一部分时不受第三方提出侵犯其专利权、版权、商标权和工业设计权等知识产权的起诉。一旦出现侵权，由乙方负全部责任。</w:t>
      </w:r>
    </w:p>
    <w:p w14:paraId="32EDE998">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default" w:ascii="Times New Roman" w:hAnsi="Times New Roman" w:eastAsia="宋体" w:cs="Times New Roman"/>
          <w:b/>
          <w:bCs w:val="0"/>
          <w:color w:val="000000" w:themeColor="text1"/>
          <w:kern w:val="0"/>
          <w:sz w:val="24"/>
          <w:szCs w:val="22"/>
          <w:highlight w:val="none"/>
          <w:lang w:val="en-US"/>
          <w14:textFill>
            <w14:solidFill>
              <w14:schemeClr w14:val="tx1"/>
            </w14:solidFill>
          </w14:textFill>
        </w:rPr>
      </w:pPr>
      <w:r>
        <w:rPr>
          <w:rFonts w:hint="eastAsia" w:ascii="Times New Roman" w:hAnsi="Times New Roman" w:eastAsia="宋体" w:cs="Times New Roman"/>
          <w:b/>
          <w:bCs w:val="0"/>
          <w:color w:val="000000" w:themeColor="text1"/>
          <w:kern w:val="0"/>
          <w:sz w:val="24"/>
          <w:szCs w:val="22"/>
          <w:highlight w:val="none"/>
          <w:lang w:val="en-US" w:eastAsia="zh-CN"/>
          <w14:textFill>
            <w14:solidFill>
              <w14:schemeClr w14:val="tx1"/>
            </w14:solidFill>
          </w14:textFill>
        </w:rPr>
        <w:t>五、产权担保</w:t>
      </w:r>
    </w:p>
    <w:p w14:paraId="6FCFA984">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default" w:ascii="Times New Roman" w:hAnsi="Times New Roman" w:eastAsia="宋体" w:cs="Times New Roman"/>
          <w:bCs/>
          <w:color w:val="000000" w:themeColor="text1"/>
          <w:kern w:val="0"/>
          <w:sz w:val="24"/>
          <w:szCs w:val="22"/>
          <w:highlight w:val="none"/>
          <w:lang w:val="en-US"/>
          <w14:textFill>
            <w14:solidFill>
              <w14:schemeClr w14:val="tx1"/>
            </w14:solidFill>
          </w14:textFill>
        </w:rPr>
      </w:pPr>
      <w:r>
        <w:rPr>
          <w:rFonts w:hint="default" w:ascii="Times New Roman" w:hAnsi="Times New Roman" w:eastAsia="宋体" w:cs="Times New Roman"/>
          <w:bCs/>
          <w:color w:val="000000" w:themeColor="text1"/>
          <w:kern w:val="0"/>
          <w:sz w:val="24"/>
          <w:szCs w:val="22"/>
          <w:highlight w:val="none"/>
          <w:lang w:val="en-US" w:eastAsia="zh-CN"/>
          <w14:textFill>
            <w14:solidFill>
              <w14:schemeClr w14:val="tx1"/>
            </w14:solidFill>
          </w14:textFill>
        </w:rPr>
        <w:t xml:space="preserve">5.1 </w:t>
      </w:r>
      <w:r>
        <w:rPr>
          <w:rFonts w:hint="eastAsia" w:ascii="Times New Roman" w:hAnsi="Times New Roman" w:eastAsia="宋体" w:cs="Times New Roman"/>
          <w:bCs/>
          <w:color w:val="000000" w:themeColor="text1"/>
          <w:kern w:val="0"/>
          <w:sz w:val="24"/>
          <w:szCs w:val="22"/>
          <w:highlight w:val="none"/>
          <w:lang w:val="en-US" w:eastAsia="zh-CN"/>
          <w14:textFill>
            <w14:solidFill>
              <w14:schemeClr w14:val="tx1"/>
            </w14:solidFill>
          </w14:textFill>
        </w:rPr>
        <w:t>乙方保证所交付的合同标的的所有权完全属于乙方且无任何抵押、查封等产权瑕疵。</w:t>
      </w:r>
    </w:p>
    <w:p w14:paraId="5A884741">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default" w:ascii="Times New Roman" w:hAnsi="Times New Roman" w:eastAsia="宋体" w:cs="Times New Roman"/>
          <w:bCs/>
          <w:color w:val="000000" w:themeColor="text1"/>
          <w:kern w:val="0"/>
          <w:sz w:val="24"/>
          <w:szCs w:val="22"/>
          <w:highlight w:val="none"/>
          <w:lang w:val="en-US"/>
          <w14:textFill>
            <w14:solidFill>
              <w14:schemeClr w14:val="tx1"/>
            </w14:solidFill>
          </w14:textFill>
        </w:rPr>
      </w:pPr>
      <w:r>
        <w:rPr>
          <w:rFonts w:hint="eastAsia" w:ascii="Times New Roman" w:hAnsi="Times New Roman" w:eastAsia="宋体" w:cs="Times New Roman"/>
          <w:b/>
          <w:bCs w:val="0"/>
          <w:color w:val="000000" w:themeColor="text1"/>
          <w:kern w:val="0"/>
          <w:sz w:val="24"/>
          <w:szCs w:val="22"/>
          <w:highlight w:val="none"/>
          <w:lang w:val="en-US" w:eastAsia="zh-CN"/>
          <w14:textFill>
            <w14:solidFill>
              <w14:schemeClr w14:val="tx1"/>
            </w14:solidFill>
          </w14:textFill>
        </w:rPr>
        <w:t>六、服务内容</w:t>
      </w:r>
      <w:r>
        <w:rPr>
          <w:rFonts w:hint="eastAsia" w:ascii="Times New Roman" w:hAnsi="Times New Roman" w:eastAsia="宋体" w:cs="Times New Roman"/>
          <w:bCs/>
          <w:color w:val="000000" w:themeColor="text1"/>
          <w:kern w:val="0"/>
          <w:sz w:val="24"/>
          <w:szCs w:val="22"/>
          <w:highlight w:val="none"/>
          <w:lang w:val="en-US" w:eastAsia="zh-CN"/>
          <w14:textFill>
            <w14:solidFill>
              <w14:schemeClr w14:val="tx1"/>
            </w14:solidFill>
          </w14:textFill>
        </w:rPr>
        <w:t>：详见采购需求</w:t>
      </w:r>
    </w:p>
    <w:p w14:paraId="1D3E782F">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default" w:ascii="Times New Roman" w:hAnsi="Times New Roman" w:eastAsia="宋体" w:cs="Times New Roman"/>
          <w:b/>
          <w:bCs w:val="0"/>
          <w:color w:val="000000" w:themeColor="text1"/>
          <w:kern w:val="0"/>
          <w:sz w:val="24"/>
          <w:szCs w:val="22"/>
          <w:highlight w:val="none"/>
          <w:lang w:val="en-US"/>
          <w14:textFill>
            <w14:solidFill>
              <w14:schemeClr w14:val="tx1"/>
            </w14:solidFill>
          </w14:textFill>
        </w:rPr>
      </w:pPr>
      <w:r>
        <w:rPr>
          <w:rFonts w:hint="eastAsia" w:ascii="Times New Roman" w:hAnsi="Times New Roman" w:eastAsia="宋体" w:cs="Times New Roman"/>
          <w:b/>
          <w:bCs w:val="0"/>
          <w:color w:val="000000" w:themeColor="text1"/>
          <w:kern w:val="0"/>
          <w:sz w:val="24"/>
          <w:szCs w:val="22"/>
          <w:highlight w:val="none"/>
          <w:lang w:val="en-US" w:eastAsia="zh-CN"/>
          <w14:textFill>
            <w14:solidFill>
              <w14:schemeClr w14:val="tx1"/>
            </w14:solidFill>
          </w14:textFill>
        </w:rPr>
        <w:t>七、合同转包或分包</w:t>
      </w:r>
    </w:p>
    <w:p w14:paraId="6DF6709A">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default" w:ascii="Times New Roman" w:hAnsi="Times New Roman" w:eastAsia="宋体" w:cs="Times New Roman"/>
          <w:bCs/>
          <w:color w:val="000000" w:themeColor="text1"/>
          <w:kern w:val="0"/>
          <w:sz w:val="24"/>
          <w:szCs w:val="22"/>
          <w:highlight w:val="none"/>
          <w:lang w:val="en-US"/>
          <w14:textFill>
            <w14:solidFill>
              <w14:schemeClr w14:val="tx1"/>
            </w14:solidFill>
          </w14:textFill>
        </w:rPr>
      </w:pPr>
      <w:r>
        <w:rPr>
          <w:rFonts w:hint="default" w:ascii="Times New Roman" w:hAnsi="Times New Roman" w:eastAsia="宋体" w:cs="Times New Roman"/>
          <w:bCs/>
          <w:color w:val="000000" w:themeColor="text1"/>
          <w:kern w:val="0"/>
          <w:sz w:val="24"/>
          <w:szCs w:val="22"/>
          <w:highlight w:val="none"/>
          <w:lang w:val="en-US" w:eastAsia="zh-CN"/>
          <w14:textFill>
            <w14:solidFill>
              <w14:schemeClr w14:val="tx1"/>
            </w14:solidFill>
          </w14:textFill>
        </w:rPr>
        <w:t>7.1</w:t>
      </w:r>
      <w:r>
        <w:rPr>
          <w:rFonts w:hint="eastAsia" w:ascii="Times New Roman" w:hAnsi="Times New Roman" w:eastAsia="宋体" w:cs="Times New Roman"/>
          <w:bCs/>
          <w:color w:val="000000" w:themeColor="text1"/>
          <w:kern w:val="0"/>
          <w:sz w:val="24"/>
          <w:szCs w:val="22"/>
          <w:highlight w:val="none"/>
          <w:lang w:val="en-US" w:eastAsia="zh-CN"/>
          <w14:textFill>
            <w14:solidFill>
              <w14:schemeClr w14:val="tx1"/>
            </w14:solidFill>
          </w14:textFill>
        </w:rPr>
        <w:t>乙方不得将合同标的转包给他人履行。</w:t>
      </w:r>
    </w:p>
    <w:p w14:paraId="3B30CC5B">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default" w:ascii="Times New Roman" w:hAnsi="Times New Roman" w:eastAsia="宋体" w:cs="Times New Roman"/>
          <w:bCs/>
          <w:color w:val="000000" w:themeColor="text1"/>
          <w:kern w:val="0"/>
          <w:sz w:val="24"/>
          <w:szCs w:val="22"/>
          <w:highlight w:val="none"/>
          <w:lang w:val="en-US"/>
          <w14:textFill>
            <w14:solidFill>
              <w14:schemeClr w14:val="tx1"/>
            </w14:solidFill>
          </w14:textFill>
        </w:rPr>
      </w:pPr>
      <w:r>
        <w:rPr>
          <w:rFonts w:hint="default" w:ascii="Times New Roman" w:hAnsi="Times New Roman" w:eastAsia="宋体" w:cs="Times New Roman"/>
          <w:bCs/>
          <w:color w:val="000000" w:themeColor="text1"/>
          <w:kern w:val="0"/>
          <w:sz w:val="24"/>
          <w:szCs w:val="22"/>
          <w:highlight w:val="none"/>
          <w:lang w:val="en-US" w:eastAsia="zh-CN"/>
          <w14:textFill>
            <w14:solidFill>
              <w14:schemeClr w14:val="tx1"/>
            </w14:solidFill>
          </w14:textFill>
        </w:rPr>
        <w:t>7.2</w:t>
      </w:r>
      <w:r>
        <w:rPr>
          <w:rFonts w:hint="eastAsia" w:ascii="Times New Roman" w:hAnsi="Times New Roman" w:eastAsia="宋体" w:cs="Times New Roman"/>
          <w:bCs/>
          <w:color w:val="000000" w:themeColor="text1"/>
          <w:kern w:val="0"/>
          <w:sz w:val="24"/>
          <w:szCs w:val="22"/>
          <w:highlight w:val="none"/>
          <w:lang w:val="en-US" w:eastAsia="zh-CN"/>
          <w14:textFill>
            <w14:solidFill>
              <w14:schemeClr w14:val="tx1"/>
            </w14:solidFill>
          </w14:textFill>
        </w:rPr>
        <w:t>乙方不得将合同标的分包给他人履行。</w:t>
      </w:r>
    </w:p>
    <w:p w14:paraId="678F6D42">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default" w:ascii="Times New Roman" w:hAnsi="Times New Roman" w:eastAsia="宋体" w:cs="Times New Roman"/>
          <w:bCs/>
          <w:color w:val="000000" w:themeColor="text1"/>
          <w:kern w:val="0"/>
          <w:sz w:val="24"/>
          <w:szCs w:val="22"/>
          <w:highlight w:val="none"/>
          <w:lang w:val="en-US"/>
          <w14:textFill>
            <w14:solidFill>
              <w14:schemeClr w14:val="tx1"/>
            </w14:solidFill>
          </w14:textFill>
        </w:rPr>
      </w:pPr>
      <w:r>
        <w:rPr>
          <w:rFonts w:hint="default" w:ascii="Times New Roman" w:hAnsi="Times New Roman" w:eastAsia="宋体" w:cs="Times New Roman"/>
          <w:bCs/>
          <w:color w:val="000000" w:themeColor="text1"/>
          <w:kern w:val="0"/>
          <w:sz w:val="24"/>
          <w:szCs w:val="22"/>
          <w:highlight w:val="none"/>
          <w:lang w:val="en-US" w:eastAsia="zh-CN"/>
          <w14:textFill>
            <w14:solidFill>
              <w14:schemeClr w14:val="tx1"/>
            </w14:solidFill>
          </w14:textFill>
        </w:rPr>
        <w:t>7.3</w:t>
      </w:r>
      <w:r>
        <w:rPr>
          <w:rFonts w:hint="eastAsia" w:ascii="Times New Roman" w:hAnsi="Times New Roman" w:eastAsia="宋体" w:cs="Times New Roman"/>
          <w:bCs/>
          <w:color w:val="000000" w:themeColor="text1"/>
          <w:kern w:val="0"/>
          <w:sz w:val="24"/>
          <w:szCs w:val="22"/>
          <w:highlight w:val="none"/>
          <w:lang w:val="en-US" w:eastAsia="zh-CN"/>
          <w14:textFill>
            <w14:solidFill>
              <w14:schemeClr w14:val="tx1"/>
            </w14:solidFill>
          </w14:textFill>
        </w:rPr>
        <w:t>乙方如有转包或未经甲方同意的分包行为，甲方有权解除合同。</w:t>
      </w:r>
    </w:p>
    <w:p w14:paraId="440AB1FA">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ascii="Times New Roman" w:hAnsi="Times New Roman" w:cs="Times New Roman"/>
          <w:b/>
          <w:bCs w:val="0"/>
          <w:color w:val="000000" w:themeColor="text1"/>
          <w:sz w:val="24"/>
          <w:highlight w:val="none"/>
          <w14:textFill>
            <w14:solidFill>
              <w14:schemeClr w14:val="tx1"/>
            </w14:solidFill>
          </w14:textFill>
        </w:rPr>
      </w:pPr>
      <w:r>
        <w:rPr>
          <w:rFonts w:hint="eastAsia" w:cs="Times New Roman"/>
          <w:b/>
          <w:bCs w:val="0"/>
          <w:color w:val="000000" w:themeColor="text1"/>
          <w:sz w:val="24"/>
          <w:highlight w:val="none"/>
          <w:lang w:val="en-US" w:eastAsia="zh-CN"/>
          <w14:textFill>
            <w14:solidFill>
              <w14:schemeClr w14:val="tx1"/>
            </w14:solidFill>
          </w14:textFill>
        </w:rPr>
        <w:t>八</w:t>
      </w:r>
      <w:r>
        <w:rPr>
          <w:rFonts w:ascii="Times New Roman" w:hAnsi="Times New Roman" w:cs="Times New Roman"/>
          <w:b/>
          <w:bCs w:val="0"/>
          <w:color w:val="000000" w:themeColor="text1"/>
          <w:sz w:val="24"/>
          <w:highlight w:val="none"/>
          <w:lang w:eastAsia="zh-CN"/>
          <w14:textFill>
            <w14:solidFill>
              <w14:schemeClr w14:val="tx1"/>
            </w14:solidFill>
          </w14:textFill>
        </w:rPr>
        <w:t>、</w:t>
      </w:r>
      <w:r>
        <w:rPr>
          <w:rFonts w:ascii="Times New Roman" w:hAnsi="Times New Roman" w:cs="Times New Roman"/>
          <w:b/>
          <w:bCs w:val="0"/>
          <w:color w:val="000000" w:themeColor="text1"/>
          <w:sz w:val="24"/>
          <w:highlight w:val="none"/>
          <w14:textFill>
            <w14:solidFill>
              <w14:schemeClr w14:val="tx1"/>
            </w14:solidFill>
          </w14:textFill>
        </w:rPr>
        <w:t>合同款项支付</w:t>
      </w:r>
    </w:p>
    <w:bookmarkEnd w:id="172"/>
    <w:bookmarkEnd w:id="173"/>
    <w:bookmarkEnd w:id="174"/>
    <w:p w14:paraId="18747001">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bCs/>
          <w:caps w:val="0"/>
          <w:strike w:val="0"/>
          <w:dstrike w:val="0"/>
          <w:color w:val="000000" w:themeColor="text1"/>
          <w:sz w:val="24"/>
          <w:highlight w:val="none"/>
          <w:lang w:val="en-US" w:eastAsia="zh-CN"/>
          <w14:textFill>
            <w14:solidFill>
              <w14:schemeClr w14:val="tx1"/>
            </w14:solidFill>
          </w14:textFill>
        </w:rPr>
      </w:pPr>
      <w:bookmarkStart w:id="175" w:name="_Toc20823346"/>
      <w:bookmarkStart w:id="176" w:name="_Toc120614244"/>
      <w:bookmarkStart w:id="177" w:name="_Hlt16619350"/>
      <w:bookmarkStart w:id="178" w:name="_Toc16938590"/>
      <w:bookmarkStart w:id="179" w:name="_Toc462564139"/>
      <w:bookmarkStart w:id="180" w:name="_Toc479757211"/>
      <w:r>
        <w:rPr>
          <w:rFonts w:hint="eastAsia" w:ascii="宋体" w:hAnsi="宋体" w:eastAsia="宋体" w:cs="宋体"/>
          <w:bCs/>
          <w:caps w:val="0"/>
          <w:strike w:val="0"/>
          <w:dstrike w:val="0"/>
          <w:color w:val="000000" w:themeColor="text1"/>
          <w:sz w:val="24"/>
          <w:highlight w:val="none"/>
          <w:lang w:val="en-US" w:eastAsia="zh-CN"/>
          <w14:textFill>
            <w14:solidFill>
              <w14:schemeClr w14:val="tx1"/>
            </w14:solidFill>
          </w14:textFill>
        </w:rPr>
        <w:t>预付款，签订合同后支付合同总价款的</w:t>
      </w:r>
      <w:r>
        <w:rPr>
          <w:rFonts w:hint="eastAsia" w:ascii="宋体" w:hAnsi="宋体" w:cs="宋体"/>
          <w:bCs/>
          <w:caps w:val="0"/>
          <w:strike w:val="0"/>
          <w:dstrike w:val="0"/>
          <w:color w:val="000000" w:themeColor="text1"/>
          <w:sz w:val="24"/>
          <w:highlight w:val="none"/>
          <w:lang w:val="en-US" w:eastAsia="zh-CN"/>
          <w14:textFill>
            <w14:solidFill>
              <w14:schemeClr w14:val="tx1"/>
            </w14:solidFill>
          </w14:textFill>
        </w:rPr>
        <w:t>1</w:t>
      </w:r>
      <w:r>
        <w:rPr>
          <w:rFonts w:hint="eastAsia" w:ascii="宋体" w:hAnsi="宋体" w:eastAsia="宋体" w:cs="宋体"/>
          <w:bCs/>
          <w:caps w:val="0"/>
          <w:strike w:val="0"/>
          <w:dstrike w:val="0"/>
          <w:color w:val="000000" w:themeColor="text1"/>
          <w:sz w:val="24"/>
          <w:highlight w:val="none"/>
          <w:lang w:val="en-US" w:eastAsia="zh-CN"/>
          <w14:textFill>
            <w14:solidFill>
              <w14:schemeClr w14:val="tx1"/>
            </w14:solidFill>
          </w14:textFill>
        </w:rPr>
        <w:t>0%；</w:t>
      </w:r>
    </w:p>
    <w:p w14:paraId="15D18F02">
      <w:pPr>
        <w:tabs>
          <w:tab w:val="left" w:pos="0"/>
        </w:tabs>
        <w:spacing w:line="480" w:lineRule="exact"/>
        <w:ind w:firstLine="482"/>
        <w:rPr>
          <w:rFonts w:hint="eastAsia" w:ascii="宋体" w:hAnsi="宋体"/>
          <w:bCs/>
          <w:color w:val="000000" w:themeColor="text1"/>
          <w:sz w:val="24"/>
          <w:szCs w:val="24"/>
          <w:highlight w:val="none"/>
          <w14:textFill>
            <w14:solidFill>
              <w14:schemeClr w14:val="tx1"/>
            </w14:solidFill>
          </w14:textFill>
        </w:rPr>
      </w:pPr>
      <w:r>
        <w:rPr>
          <w:rFonts w:hint="eastAsia" w:ascii="宋体" w:hAnsi="宋体" w:eastAsia="宋体" w:cs="宋体"/>
          <w:bCs/>
          <w:caps w:val="0"/>
          <w:strike w:val="0"/>
          <w:dstrike w:val="0"/>
          <w:color w:val="000000" w:themeColor="text1"/>
          <w:sz w:val="24"/>
          <w:highlight w:val="none"/>
          <w:lang w:val="en-US" w:eastAsia="zh-CN"/>
          <w14:textFill>
            <w14:solidFill>
              <w14:schemeClr w14:val="tx1"/>
            </w14:solidFill>
          </w14:textFill>
        </w:rPr>
        <w:t>进度款：</w:t>
      </w:r>
      <w:r>
        <w:rPr>
          <w:rFonts w:hint="eastAsia" w:ascii="宋体" w:hAnsi="宋体" w:cs="宋体"/>
          <w:bCs/>
          <w:caps w:val="0"/>
          <w:strike w:val="0"/>
          <w:dstrike w:val="0"/>
          <w:color w:val="000000" w:themeColor="text1"/>
          <w:sz w:val="24"/>
          <w:highlight w:val="none"/>
          <w:lang w:val="en-US" w:eastAsia="zh-CN"/>
          <w14:textFill>
            <w14:solidFill>
              <w14:schemeClr w14:val="tx1"/>
            </w14:solidFill>
          </w14:textFill>
        </w:rPr>
        <w:t>完成功能开发，经过采购人确认后，支付至合同总价款的33%；</w:t>
      </w:r>
      <w:r>
        <w:rPr>
          <w:rFonts w:hint="eastAsia" w:ascii="宋体" w:hAnsi="宋体"/>
          <w:bCs/>
          <w:color w:val="000000" w:themeColor="text1"/>
          <w:sz w:val="24"/>
          <w:szCs w:val="24"/>
          <w:highlight w:val="none"/>
          <w14:textFill>
            <w14:solidFill>
              <w14:schemeClr w14:val="tx1"/>
            </w14:solidFill>
          </w14:textFill>
        </w:rPr>
        <w:t>试运行3个月且经采购人验收合格，</w:t>
      </w:r>
      <w:r>
        <w:rPr>
          <w:rFonts w:hint="eastAsia" w:ascii="宋体" w:hAnsi="宋体"/>
          <w:bCs/>
          <w:color w:val="000000" w:themeColor="text1"/>
          <w:sz w:val="24"/>
          <w:szCs w:val="24"/>
          <w:highlight w:val="none"/>
          <w:lang w:val="en-US" w:eastAsia="zh-CN"/>
          <w14:textFill>
            <w14:solidFill>
              <w14:schemeClr w14:val="tx1"/>
            </w14:solidFill>
          </w14:textFill>
        </w:rPr>
        <w:t>支付至合同总价款的75</w:t>
      </w:r>
      <w:r>
        <w:rPr>
          <w:rFonts w:hint="eastAsia" w:ascii="宋体" w:hAnsi="宋体"/>
          <w:bCs/>
          <w:color w:val="000000" w:themeColor="text1"/>
          <w:sz w:val="24"/>
          <w:szCs w:val="24"/>
          <w:highlight w:val="none"/>
          <w14:textFill>
            <w14:solidFill>
              <w14:schemeClr w14:val="tx1"/>
            </w14:solidFill>
          </w14:textFill>
        </w:rPr>
        <w:t>%；运维期满一年后，</w:t>
      </w:r>
      <w:r>
        <w:rPr>
          <w:rFonts w:hint="eastAsia" w:ascii="宋体" w:hAnsi="宋体"/>
          <w:bCs/>
          <w:color w:val="000000" w:themeColor="text1"/>
          <w:sz w:val="24"/>
          <w:szCs w:val="24"/>
          <w:highlight w:val="none"/>
          <w:lang w:val="en-US" w:eastAsia="zh-CN"/>
          <w14:textFill>
            <w14:solidFill>
              <w14:schemeClr w14:val="tx1"/>
            </w14:solidFill>
          </w14:textFill>
        </w:rPr>
        <w:t>付清尾款（无息）</w:t>
      </w:r>
      <w:r>
        <w:rPr>
          <w:rFonts w:hint="eastAsia" w:ascii="宋体" w:hAnsi="宋体"/>
          <w:bCs/>
          <w:color w:val="000000" w:themeColor="text1"/>
          <w:sz w:val="24"/>
          <w:szCs w:val="24"/>
          <w:highlight w:val="none"/>
          <w14:textFill>
            <w14:solidFill>
              <w14:schemeClr w14:val="tx1"/>
            </w14:solidFill>
          </w14:textFill>
        </w:rPr>
        <w:t>。</w:t>
      </w:r>
    </w:p>
    <w:p w14:paraId="6C6CC333">
      <w:pPr>
        <w:keepNext w:val="0"/>
        <w:keepLines w:val="0"/>
        <w:pageBreakBefore w:val="0"/>
        <w:kinsoku/>
        <w:wordWrap/>
        <w:overflowPunct/>
        <w:topLinePunct w:val="0"/>
        <w:autoSpaceDE/>
        <w:autoSpaceDN/>
        <w:bidi w:val="0"/>
        <w:adjustRightInd/>
        <w:snapToGrid/>
        <w:spacing w:line="400" w:lineRule="exact"/>
        <w:ind w:firstLine="480" w:firstLineChars="200"/>
        <w:rPr>
          <w:rFonts w:hint="eastAsia" w:ascii="宋体" w:hAnsi="宋体" w:cs="Times New Roman"/>
          <w:bCs/>
          <w:color w:val="000000" w:themeColor="text1"/>
          <w:sz w:val="24"/>
          <w:szCs w:val="24"/>
          <w:highlight w:val="none"/>
          <w:lang w:val="zh-CN"/>
          <w14:textFill>
            <w14:solidFill>
              <w14:schemeClr w14:val="tx1"/>
            </w14:solidFill>
          </w14:textFill>
        </w:rPr>
      </w:pPr>
      <w:r>
        <w:rPr>
          <w:rFonts w:hint="eastAsia" w:ascii="宋体" w:hAnsi="宋体" w:cs="Times New Roman"/>
          <w:bCs/>
          <w:color w:val="000000" w:themeColor="text1"/>
          <w:sz w:val="24"/>
          <w:szCs w:val="24"/>
          <w:highlight w:val="none"/>
          <w:lang w:val="zh-CN"/>
          <w14:textFill>
            <w14:solidFill>
              <w14:schemeClr w14:val="tx1"/>
            </w14:solidFill>
          </w14:textFill>
        </w:rPr>
        <w:t>资金支付的</w:t>
      </w:r>
      <w:r>
        <w:rPr>
          <w:rFonts w:hint="eastAsia" w:ascii="宋体" w:hAnsi="宋体" w:cs="Times New Roman"/>
          <w:bCs/>
          <w:color w:val="000000" w:themeColor="text1"/>
          <w:sz w:val="24"/>
          <w:szCs w:val="24"/>
          <w:highlight w:val="none"/>
          <w:lang w:val="en-US" w:eastAsia="zh-CN"/>
          <w14:textFill>
            <w14:solidFill>
              <w14:schemeClr w14:val="tx1"/>
            </w14:solidFill>
          </w14:textFill>
        </w:rPr>
        <w:t>时间</w:t>
      </w:r>
      <w:r>
        <w:rPr>
          <w:rFonts w:hint="eastAsia" w:ascii="宋体" w:hAnsi="宋体" w:cs="Times New Roman"/>
          <w:bCs/>
          <w:color w:val="000000" w:themeColor="text1"/>
          <w:sz w:val="24"/>
          <w:szCs w:val="24"/>
          <w:highlight w:val="none"/>
          <w:lang w:val="zh-CN"/>
          <w14:textFill>
            <w14:solidFill>
              <w14:schemeClr w14:val="tx1"/>
            </w14:solidFill>
          </w14:textFill>
        </w:rPr>
        <w:t>：</w:t>
      </w:r>
      <w:r>
        <w:rPr>
          <w:rFonts w:hint="eastAsia" w:ascii="宋体" w:hAnsi="宋体" w:cs="Times New Roman"/>
          <w:bCs/>
          <w:color w:val="000000" w:themeColor="text1"/>
          <w:sz w:val="24"/>
          <w:szCs w:val="24"/>
          <w:highlight w:val="none"/>
          <w:lang w:val="en-US" w:eastAsia="zh-CN"/>
          <w14:textFill>
            <w14:solidFill>
              <w14:schemeClr w14:val="tx1"/>
            </w14:solidFill>
          </w14:textFill>
        </w:rPr>
        <w:t>收到供应商发票10个工作日内</w:t>
      </w:r>
      <w:r>
        <w:rPr>
          <w:rFonts w:hint="eastAsia" w:ascii="宋体" w:hAnsi="宋体" w:cs="Times New Roman"/>
          <w:bCs/>
          <w:color w:val="000000" w:themeColor="text1"/>
          <w:sz w:val="24"/>
          <w:szCs w:val="24"/>
          <w:highlight w:val="none"/>
          <w:lang w:val="zh-CN"/>
          <w14:textFill>
            <w14:solidFill>
              <w14:schemeClr w14:val="tx1"/>
            </w14:solidFill>
          </w14:textFill>
        </w:rPr>
        <w:t>；</w:t>
      </w:r>
    </w:p>
    <w:p w14:paraId="4327B5CF">
      <w:pPr>
        <w:keepNext w:val="0"/>
        <w:keepLines w:val="0"/>
        <w:pageBreakBefore w:val="0"/>
        <w:kinsoku/>
        <w:wordWrap/>
        <w:overflowPunct/>
        <w:topLinePunct w:val="0"/>
        <w:autoSpaceDE/>
        <w:autoSpaceDN/>
        <w:bidi w:val="0"/>
        <w:adjustRightInd/>
        <w:snapToGrid/>
        <w:spacing w:line="400" w:lineRule="exact"/>
        <w:ind w:firstLine="480" w:firstLineChars="200"/>
        <w:rPr>
          <w:rFonts w:hint="eastAsia" w:ascii="宋体" w:hAnsi="宋体" w:cs="Times New Roman"/>
          <w:bCs/>
          <w:color w:val="000000" w:themeColor="text1"/>
          <w:sz w:val="24"/>
          <w:szCs w:val="24"/>
          <w:highlight w:val="none"/>
          <w:lang w:val="zh-CN"/>
          <w14:textFill>
            <w14:solidFill>
              <w14:schemeClr w14:val="tx1"/>
            </w14:solidFill>
          </w14:textFill>
        </w:rPr>
      </w:pPr>
      <w:r>
        <w:rPr>
          <w:rFonts w:hint="eastAsia" w:ascii="宋体" w:hAnsi="宋体" w:cs="Times New Roman"/>
          <w:bCs/>
          <w:color w:val="000000" w:themeColor="text1"/>
          <w:sz w:val="24"/>
          <w:szCs w:val="24"/>
          <w:highlight w:val="none"/>
          <w:lang w:val="zh-CN"/>
          <w14:textFill>
            <w14:solidFill>
              <w14:schemeClr w14:val="tx1"/>
            </w14:solidFill>
          </w14:textFill>
        </w:rPr>
        <w:t>资金支付</w:t>
      </w:r>
      <w:r>
        <w:rPr>
          <w:rFonts w:hint="eastAsia" w:ascii="宋体" w:hAnsi="宋体" w:cs="Times New Roman"/>
          <w:bCs/>
          <w:color w:val="000000" w:themeColor="text1"/>
          <w:sz w:val="24"/>
          <w:szCs w:val="24"/>
          <w:highlight w:val="none"/>
          <w:lang w:val="en-US" w:eastAsia="zh-CN"/>
          <w14:textFill>
            <w14:solidFill>
              <w14:schemeClr w14:val="tx1"/>
            </w14:solidFill>
          </w14:textFill>
        </w:rPr>
        <w:t>的条件：满足相应阶段的要求且收到供应商发票。</w:t>
      </w:r>
    </w:p>
    <w:p w14:paraId="0F86E452">
      <w:pPr>
        <w:keepNext w:val="0"/>
        <w:keepLines w:val="0"/>
        <w:pageBreakBefore w:val="0"/>
        <w:kinsoku/>
        <w:wordWrap/>
        <w:overflowPunct/>
        <w:topLinePunct w:val="0"/>
        <w:autoSpaceDE/>
        <w:autoSpaceDN/>
        <w:bidi w:val="0"/>
        <w:adjustRightInd/>
        <w:snapToGrid/>
        <w:spacing w:line="400" w:lineRule="exact"/>
        <w:ind w:firstLine="480" w:firstLineChars="200"/>
        <w:rPr>
          <w:rFonts w:hint="eastAsia" w:ascii="宋体" w:hAnsi="宋体" w:cs="Times New Roman"/>
          <w:bCs/>
          <w:color w:val="000000" w:themeColor="text1"/>
          <w:sz w:val="24"/>
          <w:szCs w:val="24"/>
          <w:highlight w:val="none"/>
          <w14:textFill>
            <w14:solidFill>
              <w14:schemeClr w14:val="tx1"/>
            </w14:solidFill>
          </w14:textFill>
        </w:rPr>
      </w:pPr>
      <w:r>
        <w:rPr>
          <w:rFonts w:hint="eastAsia" w:ascii="宋体" w:hAnsi="宋体" w:cs="Times New Roman"/>
          <w:bCs/>
          <w:color w:val="000000" w:themeColor="text1"/>
          <w:sz w:val="24"/>
          <w:szCs w:val="24"/>
          <w:highlight w:val="none"/>
          <w14:textFill>
            <w14:solidFill>
              <w14:schemeClr w14:val="tx1"/>
            </w14:solidFill>
          </w14:textFill>
        </w:rPr>
        <w:t>注：（在签订合同时，供应商明确表示无需预付款或者主动要求降低预付款比例的，采购人可不适用前述规定。支付方式可以通过转账或数字人民币等方式）。</w:t>
      </w:r>
    </w:p>
    <w:p w14:paraId="10C20FF0">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ascii="Times New Roman" w:hAnsi="Times New Roman" w:cs="Times New Roman"/>
          <w:b/>
          <w:bCs w:val="0"/>
          <w:color w:val="000000" w:themeColor="text1"/>
          <w:sz w:val="24"/>
          <w:highlight w:val="none"/>
          <w14:textFill>
            <w14:solidFill>
              <w14:schemeClr w14:val="tx1"/>
            </w14:solidFill>
          </w14:textFill>
        </w:rPr>
      </w:pPr>
      <w:r>
        <w:rPr>
          <w:rFonts w:hint="eastAsia" w:cs="Times New Roman"/>
          <w:b/>
          <w:bCs w:val="0"/>
          <w:color w:val="000000" w:themeColor="text1"/>
          <w:sz w:val="24"/>
          <w:highlight w:val="none"/>
          <w:lang w:val="en-US" w:eastAsia="zh-CN"/>
          <w14:textFill>
            <w14:solidFill>
              <w14:schemeClr w14:val="tx1"/>
            </w14:solidFill>
          </w14:textFill>
        </w:rPr>
        <w:t>九</w:t>
      </w:r>
      <w:r>
        <w:rPr>
          <w:rFonts w:hint="eastAsia" w:ascii="Times New Roman" w:hAnsi="Times New Roman" w:cs="Times New Roman"/>
          <w:b/>
          <w:bCs w:val="0"/>
          <w:color w:val="000000" w:themeColor="text1"/>
          <w:sz w:val="24"/>
          <w:highlight w:val="none"/>
          <w14:textFill>
            <w14:solidFill>
              <w14:schemeClr w14:val="tx1"/>
            </w14:solidFill>
          </w14:textFill>
        </w:rPr>
        <w:t>、税费</w:t>
      </w:r>
    </w:p>
    <w:p w14:paraId="1511F7E1">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ascii="Times New Roman" w:hAnsi="Times New Roman" w:cs="Times New Roman"/>
          <w:bCs/>
          <w:color w:val="000000" w:themeColor="text1"/>
          <w:sz w:val="24"/>
          <w:highlight w:val="none"/>
          <w14:textFill>
            <w14:solidFill>
              <w14:schemeClr w14:val="tx1"/>
            </w14:solidFill>
          </w14:textFill>
        </w:rPr>
      </w:pPr>
      <w:r>
        <w:rPr>
          <w:rFonts w:hint="eastAsia" w:ascii="Times New Roman" w:hAnsi="Times New Roman" w:cs="Times New Roman"/>
          <w:bCs/>
          <w:color w:val="000000" w:themeColor="text1"/>
          <w:sz w:val="24"/>
          <w:highlight w:val="none"/>
          <w14:textFill>
            <w14:solidFill>
              <w14:schemeClr w14:val="tx1"/>
            </w14:solidFill>
          </w14:textFill>
        </w:rPr>
        <w:t>本合同执行中相关的一切税费均由乙方负担。</w:t>
      </w:r>
    </w:p>
    <w:p w14:paraId="7661F145">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ascii="Times New Roman" w:hAnsi="Times New Roman" w:cs="Times New Roman"/>
          <w:b/>
          <w:bCs w:val="0"/>
          <w:color w:val="000000" w:themeColor="text1"/>
          <w:sz w:val="24"/>
          <w:highlight w:val="none"/>
          <w14:textFill>
            <w14:solidFill>
              <w14:schemeClr w14:val="tx1"/>
            </w14:solidFill>
          </w14:textFill>
        </w:rPr>
      </w:pPr>
      <w:r>
        <w:rPr>
          <w:rFonts w:hint="eastAsia" w:cs="Times New Roman"/>
          <w:b/>
          <w:bCs w:val="0"/>
          <w:color w:val="000000" w:themeColor="text1"/>
          <w:sz w:val="24"/>
          <w:highlight w:val="none"/>
          <w:lang w:val="en-US" w:eastAsia="zh-CN"/>
          <w14:textFill>
            <w14:solidFill>
              <w14:schemeClr w14:val="tx1"/>
            </w14:solidFill>
          </w14:textFill>
        </w:rPr>
        <w:t>十</w:t>
      </w:r>
      <w:r>
        <w:rPr>
          <w:rFonts w:ascii="Times New Roman" w:hAnsi="Times New Roman" w:cs="Times New Roman"/>
          <w:b/>
          <w:bCs w:val="0"/>
          <w:color w:val="000000" w:themeColor="text1"/>
          <w:sz w:val="24"/>
          <w:highlight w:val="none"/>
          <w14:textFill>
            <w14:solidFill>
              <w14:schemeClr w14:val="tx1"/>
            </w14:solidFill>
          </w14:textFill>
        </w:rPr>
        <w:t>、</w:t>
      </w:r>
      <w:r>
        <w:rPr>
          <w:rFonts w:hint="eastAsia" w:ascii="Times New Roman" w:hAnsi="Times New Roman" w:cs="Times New Roman"/>
          <w:b/>
          <w:bCs w:val="0"/>
          <w:color w:val="000000" w:themeColor="text1"/>
          <w:sz w:val="24"/>
          <w:highlight w:val="none"/>
          <w14:textFill>
            <w14:solidFill>
              <w14:schemeClr w14:val="tx1"/>
            </w14:solidFill>
          </w14:textFill>
        </w:rPr>
        <w:t>项目</w:t>
      </w:r>
      <w:r>
        <w:rPr>
          <w:rFonts w:ascii="Times New Roman" w:hAnsi="Times New Roman" w:cs="Times New Roman"/>
          <w:b/>
          <w:bCs w:val="0"/>
          <w:color w:val="000000" w:themeColor="text1"/>
          <w:sz w:val="24"/>
          <w:highlight w:val="none"/>
          <w14:textFill>
            <w14:solidFill>
              <w14:schemeClr w14:val="tx1"/>
            </w14:solidFill>
          </w14:textFill>
        </w:rPr>
        <w:t>验收</w:t>
      </w:r>
    </w:p>
    <w:p w14:paraId="78EEA534">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default" w:ascii="Times New Roman" w:hAnsi="Times New Roman" w:eastAsia="宋体" w:cs="Times New Roman"/>
          <w:bCs/>
          <w:color w:val="000000" w:themeColor="text1"/>
          <w:kern w:val="0"/>
          <w:sz w:val="24"/>
          <w:szCs w:val="22"/>
          <w:highlight w:val="none"/>
          <w:lang w:val="en-US"/>
          <w14:textFill>
            <w14:solidFill>
              <w14:schemeClr w14:val="tx1"/>
            </w14:solidFill>
          </w14:textFill>
        </w:rPr>
      </w:pPr>
      <w:r>
        <w:rPr>
          <w:rFonts w:hint="default" w:ascii="Times New Roman" w:hAnsi="Times New Roman" w:eastAsia="宋体" w:cs="Times New Roman"/>
          <w:bCs/>
          <w:color w:val="000000" w:themeColor="text1"/>
          <w:kern w:val="0"/>
          <w:sz w:val="24"/>
          <w:szCs w:val="22"/>
          <w:highlight w:val="none"/>
          <w:lang w:val="en-US" w:eastAsia="zh-CN"/>
          <w14:textFill>
            <w14:solidFill>
              <w14:schemeClr w14:val="tx1"/>
            </w14:solidFill>
          </w14:textFill>
        </w:rPr>
        <w:t xml:space="preserve">10.1 </w:t>
      </w:r>
      <w:r>
        <w:rPr>
          <w:rFonts w:hint="eastAsia" w:ascii="Times New Roman" w:hAnsi="Times New Roman" w:eastAsia="宋体" w:cs="Times New Roman"/>
          <w:bCs/>
          <w:color w:val="000000" w:themeColor="text1"/>
          <w:kern w:val="0"/>
          <w:sz w:val="24"/>
          <w:szCs w:val="22"/>
          <w:highlight w:val="none"/>
          <w:lang w:val="en-US" w:eastAsia="zh-CN"/>
          <w14:textFill>
            <w14:solidFill>
              <w14:schemeClr w14:val="tx1"/>
            </w14:solidFill>
          </w14:textFill>
        </w:rPr>
        <w:t>甲方依法组织履约验收工作。</w:t>
      </w:r>
    </w:p>
    <w:p w14:paraId="36AF7D61">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default" w:ascii="Times New Roman" w:hAnsi="Times New Roman" w:eastAsia="宋体" w:cs="Times New Roman"/>
          <w:bCs/>
          <w:color w:val="000000" w:themeColor="text1"/>
          <w:kern w:val="0"/>
          <w:sz w:val="24"/>
          <w:szCs w:val="22"/>
          <w:highlight w:val="none"/>
          <w:lang w:val="en-US"/>
          <w14:textFill>
            <w14:solidFill>
              <w14:schemeClr w14:val="tx1"/>
            </w14:solidFill>
          </w14:textFill>
        </w:rPr>
      </w:pPr>
      <w:r>
        <w:rPr>
          <w:rFonts w:hint="default" w:ascii="Times New Roman" w:hAnsi="Times New Roman" w:eastAsia="宋体" w:cs="Times New Roman"/>
          <w:bCs/>
          <w:color w:val="000000" w:themeColor="text1"/>
          <w:kern w:val="0"/>
          <w:sz w:val="24"/>
          <w:szCs w:val="22"/>
          <w:highlight w:val="none"/>
          <w:lang w:val="en-US" w:eastAsia="zh-CN"/>
          <w14:textFill>
            <w14:solidFill>
              <w14:schemeClr w14:val="tx1"/>
            </w14:solidFill>
          </w14:textFill>
        </w:rPr>
        <w:t xml:space="preserve">10.2 </w:t>
      </w:r>
      <w:r>
        <w:rPr>
          <w:rFonts w:hint="eastAsia" w:ascii="Times New Roman" w:hAnsi="Times New Roman" w:eastAsia="宋体" w:cs="Times New Roman"/>
          <w:bCs/>
          <w:color w:val="000000" w:themeColor="text1"/>
          <w:kern w:val="0"/>
          <w:sz w:val="24"/>
          <w:szCs w:val="22"/>
          <w:highlight w:val="none"/>
          <w:lang w:val="en-US" w:eastAsia="zh-CN"/>
          <w14:textFill>
            <w14:solidFill>
              <w14:schemeClr w14:val="tx1"/>
            </w14:solidFill>
          </w14:textFill>
        </w:rPr>
        <w:t>甲方在组织履约验收前，可根据项目特点对服务期内的服务实施情况进行分期考核，综合考核情况和服务效果进行验收。乙方应根据验收方案内容做好相应配合工作。</w:t>
      </w:r>
    </w:p>
    <w:p w14:paraId="2C806647">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default" w:ascii="Times New Roman" w:hAnsi="Times New Roman" w:eastAsia="宋体" w:cs="Times New Roman"/>
          <w:bCs/>
          <w:color w:val="000000" w:themeColor="text1"/>
          <w:kern w:val="0"/>
          <w:sz w:val="24"/>
          <w:szCs w:val="22"/>
          <w:highlight w:val="none"/>
          <w:lang w:val="en-US"/>
          <w14:textFill>
            <w14:solidFill>
              <w14:schemeClr w14:val="tx1"/>
            </w14:solidFill>
          </w14:textFill>
        </w:rPr>
      </w:pPr>
      <w:r>
        <w:rPr>
          <w:rFonts w:hint="default" w:ascii="Times New Roman" w:hAnsi="Times New Roman" w:eastAsia="宋体" w:cs="Times New Roman"/>
          <w:bCs/>
          <w:color w:val="000000" w:themeColor="text1"/>
          <w:kern w:val="0"/>
          <w:sz w:val="24"/>
          <w:szCs w:val="22"/>
          <w:highlight w:val="none"/>
          <w:lang w:val="en-US" w:eastAsia="zh-CN"/>
          <w14:textFill>
            <w14:solidFill>
              <w14:schemeClr w14:val="tx1"/>
            </w14:solidFill>
          </w14:textFill>
        </w:rPr>
        <w:t xml:space="preserve">10.3 </w:t>
      </w:r>
      <w:r>
        <w:rPr>
          <w:rFonts w:hint="eastAsia" w:ascii="Times New Roman" w:hAnsi="Times New Roman" w:eastAsia="宋体" w:cs="Times New Roman"/>
          <w:bCs/>
          <w:color w:val="000000" w:themeColor="text1"/>
          <w:kern w:val="0"/>
          <w:sz w:val="24"/>
          <w:szCs w:val="22"/>
          <w:highlight w:val="none"/>
          <w:lang w:val="en-US" w:eastAsia="zh-CN"/>
          <w14:textFill>
            <w14:solidFill>
              <w14:schemeClr w14:val="tx1"/>
            </w14:solidFill>
          </w14:textFill>
        </w:rPr>
        <w:t>甲方成立验收小组，按照采购合同的约定对乙方的履约情况进行验收。验收时，甲方按照采购合同的约定对每一项技术、服务、安全标准的履约情况进行确认。验收结束后，验收小组出具验收书，列明各项标准的验收情况及项目总体评价，由验收双方共同签署。验收结果与采购合同约定的资金支付条件挂钩。履约验收的各项资料存档备查。</w:t>
      </w:r>
      <w:r>
        <w:rPr>
          <w:rFonts w:hint="eastAsia" w:cs="Times New Roman"/>
          <w:bCs/>
          <w:color w:val="000000" w:themeColor="text1"/>
          <w:sz w:val="24"/>
          <w:highlight w:val="none"/>
          <w:lang w:val="en-US" w:eastAsia="zh-CN"/>
          <w14:textFill>
            <w14:solidFill>
              <w14:schemeClr w14:val="tx1"/>
            </w14:solidFill>
          </w14:textFill>
        </w:rPr>
        <w:t>项目完成试运行结束</w:t>
      </w:r>
      <w:r>
        <w:rPr>
          <w:rFonts w:hint="eastAsia" w:ascii="Times New Roman" w:hAnsi="Times New Roman" w:cs="Times New Roman"/>
          <w:bCs/>
          <w:color w:val="000000" w:themeColor="text1"/>
          <w:sz w:val="24"/>
          <w:highlight w:val="none"/>
          <w14:textFill>
            <w14:solidFill>
              <w14:schemeClr w14:val="tx1"/>
            </w14:solidFill>
          </w14:textFill>
        </w:rPr>
        <w:t>后，</w:t>
      </w:r>
      <w:r>
        <w:rPr>
          <w:rFonts w:hint="eastAsia" w:cs="Times New Roman"/>
          <w:bCs/>
          <w:color w:val="000000" w:themeColor="text1"/>
          <w:sz w:val="24"/>
          <w:highlight w:val="none"/>
          <w:lang w:val="en-US" w:eastAsia="zh-CN"/>
          <w14:textFill>
            <w14:solidFill>
              <w14:schemeClr w14:val="tx1"/>
            </w14:solidFill>
          </w14:textFill>
        </w:rPr>
        <w:t>乙方</w:t>
      </w:r>
      <w:r>
        <w:rPr>
          <w:rFonts w:hint="eastAsia" w:ascii="Times New Roman" w:hAnsi="Times New Roman" w:cs="Times New Roman"/>
          <w:bCs/>
          <w:color w:val="000000" w:themeColor="text1"/>
          <w:sz w:val="24"/>
          <w:highlight w:val="none"/>
          <w14:textFill>
            <w14:solidFill>
              <w14:schemeClr w14:val="tx1"/>
            </w14:solidFill>
          </w14:textFill>
        </w:rPr>
        <w:t>可提出</w:t>
      </w:r>
      <w:r>
        <w:rPr>
          <w:rFonts w:hint="eastAsia" w:cs="Times New Roman"/>
          <w:bCs/>
          <w:color w:val="000000" w:themeColor="text1"/>
          <w:sz w:val="24"/>
          <w:highlight w:val="none"/>
          <w:lang w:val="en-US" w:eastAsia="zh-CN"/>
          <w14:textFill>
            <w14:solidFill>
              <w14:schemeClr w14:val="tx1"/>
            </w14:solidFill>
          </w14:textFill>
        </w:rPr>
        <w:t>验收</w:t>
      </w:r>
      <w:r>
        <w:rPr>
          <w:rFonts w:hint="eastAsia" w:ascii="Times New Roman" w:hAnsi="Times New Roman" w:cs="Times New Roman"/>
          <w:bCs/>
          <w:color w:val="000000" w:themeColor="text1"/>
          <w:sz w:val="24"/>
          <w:highlight w:val="none"/>
          <w14:textFill>
            <w14:solidFill>
              <w14:schemeClr w14:val="tx1"/>
            </w14:solidFill>
          </w14:textFill>
        </w:rPr>
        <w:t>申请，</w:t>
      </w:r>
      <w:r>
        <w:rPr>
          <w:rFonts w:hint="eastAsia" w:cs="Times New Roman"/>
          <w:bCs/>
          <w:color w:val="000000" w:themeColor="text1"/>
          <w:sz w:val="24"/>
          <w:highlight w:val="none"/>
          <w:lang w:val="en-US" w:eastAsia="zh-CN"/>
          <w14:textFill>
            <w14:solidFill>
              <w14:schemeClr w14:val="tx1"/>
            </w14:solidFill>
          </w14:textFill>
        </w:rPr>
        <w:t>甲方</w:t>
      </w:r>
      <w:r>
        <w:rPr>
          <w:rFonts w:hint="eastAsia" w:ascii="Times New Roman" w:hAnsi="Times New Roman" w:cs="Times New Roman"/>
          <w:bCs/>
          <w:color w:val="000000" w:themeColor="text1"/>
          <w:sz w:val="24"/>
          <w:highlight w:val="none"/>
          <w14:textFill>
            <w14:solidFill>
              <w14:schemeClr w14:val="tx1"/>
            </w14:solidFill>
          </w14:textFill>
        </w:rPr>
        <w:t>在收到</w:t>
      </w:r>
      <w:r>
        <w:rPr>
          <w:rFonts w:hint="eastAsia" w:cs="Times New Roman"/>
          <w:bCs/>
          <w:color w:val="000000" w:themeColor="text1"/>
          <w:sz w:val="24"/>
          <w:highlight w:val="none"/>
          <w:lang w:val="en-US" w:eastAsia="zh-CN"/>
          <w14:textFill>
            <w14:solidFill>
              <w14:schemeClr w14:val="tx1"/>
            </w14:solidFill>
          </w14:textFill>
        </w:rPr>
        <w:t>乙方</w:t>
      </w:r>
      <w:r>
        <w:rPr>
          <w:rFonts w:hint="eastAsia" w:ascii="Times New Roman" w:hAnsi="Times New Roman" w:cs="Times New Roman"/>
          <w:bCs/>
          <w:color w:val="000000" w:themeColor="text1"/>
          <w:sz w:val="24"/>
          <w:highlight w:val="none"/>
          <w14:textFill>
            <w14:solidFill>
              <w14:schemeClr w14:val="tx1"/>
            </w14:solidFill>
          </w14:textFill>
        </w:rPr>
        <w:t>的验</w:t>
      </w:r>
      <w:r>
        <w:rPr>
          <w:rFonts w:hint="eastAsia" w:cs="Times New Roman"/>
          <w:bCs/>
          <w:color w:val="000000" w:themeColor="text1"/>
          <w:sz w:val="24"/>
          <w:highlight w:val="none"/>
          <w:lang w:val="en-US" w:eastAsia="zh-CN"/>
          <w14:textFill>
            <w14:solidFill>
              <w14:schemeClr w14:val="tx1"/>
            </w14:solidFill>
          </w14:textFill>
        </w:rPr>
        <w:t>收</w:t>
      </w:r>
      <w:r>
        <w:rPr>
          <w:rFonts w:hint="eastAsia" w:ascii="Times New Roman" w:hAnsi="Times New Roman" w:cs="Times New Roman"/>
          <w:bCs/>
          <w:color w:val="000000" w:themeColor="text1"/>
          <w:sz w:val="24"/>
          <w:highlight w:val="none"/>
          <w14:textFill>
            <w14:solidFill>
              <w14:schemeClr w14:val="tx1"/>
            </w14:solidFill>
          </w14:textFill>
        </w:rPr>
        <w:t>申请后根据技术要求和合同约定</w:t>
      </w:r>
      <w:r>
        <w:rPr>
          <w:rFonts w:hint="eastAsia" w:ascii="Times New Roman" w:hAnsi="Times New Roman" w:cs="Times New Roman"/>
          <w:bCs/>
          <w:color w:val="000000" w:themeColor="text1"/>
          <w:sz w:val="24"/>
          <w:highlight w:val="none"/>
          <w:lang w:eastAsia="zh-CN"/>
          <w14:textFill>
            <w14:solidFill>
              <w14:schemeClr w14:val="tx1"/>
            </w14:solidFill>
          </w14:textFill>
        </w:rPr>
        <w:t>，在</w:t>
      </w:r>
      <w:r>
        <w:rPr>
          <w:rFonts w:hint="eastAsia" w:cs="Times New Roman"/>
          <w:bCs/>
          <w:color w:val="000000" w:themeColor="text1"/>
          <w:sz w:val="24"/>
          <w:highlight w:val="none"/>
          <w:lang w:val="en-US" w:eastAsia="zh-CN"/>
          <w14:textFill>
            <w14:solidFill>
              <w14:schemeClr w14:val="tx1"/>
            </w14:solidFill>
          </w14:textFill>
        </w:rPr>
        <w:t>3</w:t>
      </w:r>
      <w:r>
        <w:rPr>
          <w:rFonts w:hint="eastAsia" w:ascii="Times New Roman" w:hAnsi="Times New Roman" w:cs="Times New Roman"/>
          <w:bCs/>
          <w:color w:val="000000" w:themeColor="text1"/>
          <w:sz w:val="24"/>
          <w:highlight w:val="none"/>
          <w14:textFill>
            <w14:solidFill>
              <w14:schemeClr w14:val="tx1"/>
            </w14:solidFill>
          </w14:textFill>
        </w:rPr>
        <w:t>个工作日内组织验收，并出具验</w:t>
      </w:r>
      <w:r>
        <w:rPr>
          <w:rFonts w:hint="eastAsia" w:cs="Times New Roman"/>
          <w:bCs/>
          <w:color w:val="000000" w:themeColor="text1"/>
          <w:sz w:val="24"/>
          <w:highlight w:val="none"/>
          <w:lang w:val="en-US" w:eastAsia="zh-CN"/>
          <w14:textFill>
            <w14:solidFill>
              <w14:schemeClr w14:val="tx1"/>
            </w14:solidFill>
          </w14:textFill>
        </w:rPr>
        <w:t>收</w:t>
      </w:r>
      <w:r>
        <w:rPr>
          <w:rFonts w:hint="eastAsia" w:ascii="Times New Roman" w:hAnsi="Times New Roman" w:cs="Times New Roman"/>
          <w:bCs/>
          <w:color w:val="000000" w:themeColor="text1"/>
          <w:sz w:val="24"/>
          <w:highlight w:val="none"/>
          <w14:textFill>
            <w14:solidFill>
              <w14:schemeClr w14:val="tx1"/>
            </w14:solidFill>
          </w14:textFill>
        </w:rPr>
        <w:t>报告。若出现问题，</w:t>
      </w:r>
      <w:r>
        <w:rPr>
          <w:rFonts w:hint="eastAsia" w:cs="Times New Roman"/>
          <w:bCs/>
          <w:color w:val="000000" w:themeColor="text1"/>
          <w:sz w:val="24"/>
          <w:highlight w:val="none"/>
          <w:lang w:val="en-US" w:eastAsia="zh-CN"/>
          <w14:textFill>
            <w14:solidFill>
              <w14:schemeClr w14:val="tx1"/>
            </w14:solidFill>
          </w14:textFill>
        </w:rPr>
        <w:t>乙方</w:t>
      </w:r>
      <w:r>
        <w:rPr>
          <w:rFonts w:hint="eastAsia" w:ascii="Times New Roman" w:hAnsi="Times New Roman" w:cs="Times New Roman"/>
          <w:bCs/>
          <w:color w:val="000000" w:themeColor="text1"/>
          <w:sz w:val="24"/>
          <w:highlight w:val="none"/>
          <w14:textFill>
            <w14:solidFill>
              <w14:schemeClr w14:val="tx1"/>
            </w14:solidFill>
          </w14:textFill>
        </w:rPr>
        <w:t>须在</w:t>
      </w:r>
      <w:r>
        <w:rPr>
          <w:rFonts w:hint="eastAsia" w:cs="Times New Roman"/>
          <w:bCs/>
          <w:color w:val="000000" w:themeColor="text1"/>
          <w:sz w:val="24"/>
          <w:highlight w:val="none"/>
          <w:lang w:val="en-US" w:eastAsia="zh-CN"/>
          <w14:textFill>
            <w14:solidFill>
              <w14:schemeClr w14:val="tx1"/>
            </w14:solidFill>
          </w14:textFill>
        </w:rPr>
        <w:t>3</w:t>
      </w:r>
      <w:r>
        <w:rPr>
          <w:rFonts w:hint="eastAsia" w:ascii="Times New Roman" w:hAnsi="Times New Roman" w:cs="Times New Roman"/>
          <w:bCs/>
          <w:color w:val="000000" w:themeColor="text1"/>
          <w:sz w:val="24"/>
          <w:highlight w:val="none"/>
          <w14:textFill>
            <w14:solidFill>
              <w14:schemeClr w14:val="tx1"/>
            </w14:solidFill>
          </w14:textFill>
        </w:rPr>
        <w:t>个工作日内进行调整完毕。</w:t>
      </w:r>
      <w:r>
        <w:rPr>
          <w:rFonts w:hint="eastAsia" w:cs="Times New Roman"/>
          <w:bCs/>
          <w:color w:val="000000" w:themeColor="text1"/>
          <w:sz w:val="24"/>
          <w:highlight w:val="none"/>
          <w:lang w:val="en-US" w:eastAsia="zh-CN"/>
          <w14:textFill>
            <w14:solidFill>
              <w14:schemeClr w14:val="tx1"/>
            </w14:solidFill>
          </w14:textFill>
        </w:rPr>
        <w:t>验收问题后，</w:t>
      </w:r>
      <w:r>
        <w:rPr>
          <w:rFonts w:hint="eastAsia" w:ascii="Times New Roman" w:hAnsi="Times New Roman" w:cs="Times New Roman"/>
          <w:bCs/>
          <w:color w:val="000000" w:themeColor="text1"/>
          <w:sz w:val="24"/>
          <w:highlight w:val="none"/>
          <w14:textFill>
            <w14:solidFill>
              <w14:schemeClr w14:val="tx1"/>
            </w14:solidFill>
          </w14:textFill>
        </w:rPr>
        <w:t>出具验</w:t>
      </w:r>
      <w:r>
        <w:rPr>
          <w:rFonts w:hint="eastAsia" w:cs="Times New Roman"/>
          <w:bCs/>
          <w:color w:val="000000" w:themeColor="text1"/>
          <w:sz w:val="24"/>
          <w:highlight w:val="none"/>
          <w:lang w:val="en-US" w:eastAsia="zh-CN"/>
          <w14:textFill>
            <w14:solidFill>
              <w14:schemeClr w14:val="tx1"/>
            </w14:solidFill>
          </w14:textFill>
        </w:rPr>
        <w:t>收</w:t>
      </w:r>
      <w:r>
        <w:rPr>
          <w:rFonts w:hint="eastAsia" w:ascii="Times New Roman" w:hAnsi="Times New Roman" w:cs="Times New Roman"/>
          <w:bCs/>
          <w:color w:val="000000" w:themeColor="text1"/>
          <w:sz w:val="24"/>
          <w:highlight w:val="none"/>
          <w14:textFill>
            <w14:solidFill>
              <w14:schemeClr w14:val="tx1"/>
            </w14:solidFill>
          </w14:textFill>
        </w:rPr>
        <w:t>报告</w:t>
      </w:r>
      <w:r>
        <w:rPr>
          <w:rFonts w:hint="eastAsia" w:cs="Times New Roman"/>
          <w:bCs/>
          <w:color w:val="000000" w:themeColor="text1"/>
          <w:sz w:val="24"/>
          <w:highlight w:val="none"/>
          <w:lang w:eastAsia="zh-CN"/>
          <w14:textFill>
            <w14:solidFill>
              <w14:schemeClr w14:val="tx1"/>
            </w14:solidFill>
          </w14:textFill>
        </w:rPr>
        <w:t>。</w:t>
      </w:r>
    </w:p>
    <w:p w14:paraId="009324EF">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default" w:ascii="Times New Roman" w:hAnsi="Times New Roman" w:eastAsia="宋体" w:cs="Times New Roman"/>
          <w:bCs/>
          <w:color w:val="000000" w:themeColor="text1"/>
          <w:kern w:val="0"/>
          <w:sz w:val="24"/>
          <w:szCs w:val="22"/>
          <w:highlight w:val="none"/>
          <w:lang w:val="en-US"/>
          <w14:textFill>
            <w14:solidFill>
              <w14:schemeClr w14:val="tx1"/>
            </w14:solidFill>
          </w14:textFill>
        </w:rPr>
      </w:pPr>
      <w:r>
        <w:rPr>
          <w:rFonts w:hint="default" w:ascii="Times New Roman" w:hAnsi="Times New Roman" w:eastAsia="宋体" w:cs="Times New Roman"/>
          <w:bCs/>
          <w:color w:val="000000" w:themeColor="text1"/>
          <w:kern w:val="0"/>
          <w:sz w:val="24"/>
          <w:szCs w:val="22"/>
          <w:highlight w:val="none"/>
          <w:lang w:val="en-US" w:eastAsia="zh-CN"/>
          <w14:textFill>
            <w14:solidFill>
              <w14:schemeClr w14:val="tx1"/>
            </w14:solidFill>
          </w14:textFill>
        </w:rPr>
        <w:t>10.</w:t>
      </w:r>
      <w:r>
        <w:rPr>
          <w:rFonts w:hint="eastAsia" w:ascii="Times New Roman" w:hAnsi="Times New Roman" w:eastAsia="宋体" w:cs="Times New Roman"/>
          <w:bCs/>
          <w:color w:val="000000" w:themeColor="text1"/>
          <w:kern w:val="0"/>
          <w:sz w:val="24"/>
          <w:szCs w:val="22"/>
          <w:highlight w:val="none"/>
          <w:lang w:val="en-US" w:eastAsia="zh-CN"/>
          <w14:textFill>
            <w14:solidFill>
              <w14:schemeClr w14:val="tx1"/>
            </w14:solidFill>
          </w14:textFill>
        </w:rPr>
        <w:t>4验收合格的项目，甲方根据采购合同的约定及时向乙方支付合同款项。验收不合格的项目，甲方依法及时处理。采购合同的履行、违约责任和解决争议的方式等适用《中华人民共和国民法典》。乙方在履约过程中有政府采购法律法规规定的违法违规情形的，甲方将及时报告本级财政部门。</w:t>
      </w:r>
    </w:p>
    <w:p w14:paraId="24CA1FC5">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cs="宋体" w:asciiTheme="minorEastAsia" w:hAnsiTheme="minorEastAsia"/>
          <w:bCs/>
          <w:color w:val="000000" w:themeColor="text1"/>
          <w:sz w:val="24"/>
          <w:szCs w:val="24"/>
          <w:highlight w:val="none"/>
          <w14:textFill>
            <w14:solidFill>
              <w14:schemeClr w14:val="tx1"/>
            </w14:solidFill>
          </w14:textFill>
        </w:rPr>
      </w:pPr>
      <w:r>
        <w:rPr>
          <w:rFonts w:hint="eastAsia" w:cs="Times New Roman"/>
          <w:bCs/>
          <w:color w:val="000000" w:themeColor="text1"/>
          <w:sz w:val="24"/>
          <w:highlight w:val="none"/>
          <w:lang w:val="en-US" w:eastAsia="zh-CN"/>
          <w14:textFill>
            <w14:solidFill>
              <w14:schemeClr w14:val="tx1"/>
            </w14:solidFill>
          </w14:textFill>
        </w:rPr>
        <w:t>10.5乙方</w:t>
      </w:r>
      <w:r>
        <w:rPr>
          <w:rFonts w:hint="eastAsia" w:ascii="Times New Roman" w:hAnsi="Times New Roman" w:cs="Times New Roman"/>
          <w:bCs/>
          <w:color w:val="000000" w:themeColor="text1"/>
          <w:sz w:val="24"/>
          <w:highlight w:val="none"/>
          <w14:textFill>
            <w14:solidFill>
              <w14:schemeClr w14:val="tx1"/>
            </w14:solidFill>
          </w14:textFill>
        </w:rPr>
        <w:t>在项目验收时需提供包括软件</w:t>
      </w:r>
      <w:r>
        <w:rPr>
          <w:rFonts w:hint="eastAsia" w:cs="宋体" w:asciiTheme="minorEastAsia" w:hAnsiTheme="minorEastAsia"/>
          <w:bCs/>
          <w:color w:val="000000" w:themeColor="text1"/>
          <w:sz w:val="24"/>
          <w:szCs w:val="24"/>
          <w:highlight w:val="none"/>
          <w:lang w:eastAsia="zh-CN"/>
          <w14:textFill>
            <w14:solidFill>
              <w14:schemeClr w14:val="tx1"/>
            </w14:solidFill>
          </w14:textFill>
        </w:rPr>
        <w:t>（</w:t>
      </w:r>
      <w:r>
        <w:rPr>
          <w:rFonts w:hint="eastAsia" w:cs="宋体" w:asciiTheme="minorEastAsia" w:hAnsiTheme="minorEastAsia"/>
          <w:bCs/>
          <w:color w:val="000000" w:themeColor="text1"/>
          <w:sz w:val="24"/>
          <w:szCs w:val="24"/>
          <w:highlight w:val="none"/>
          <w:lang w:val="en-US" w:eastAsia="zh-CN"/>
          <w14:textFill>
            <w14:solidFill>
              <w14:schemeClr w14:val="tx1"/>
            </w14:solidFill>
          </w14:textFill>
        </w:rPr>
        <w:t>或规格</w:t>
      </w:r>
      <w:r>
        <w:rPr>
          <w:rFonts w:hint="eastAsia" w:cs="宋体" w:asciiTheme="minorEastAsia" w:hAnsiTheme="minorEastAsia"/>
          <w:bCs/>
          <w:color w:val="000000" w:themeColor="text1"/>
          <w:sz w:val="24"/>
          <w:szCs w:val="24"/>
          <w:highlight w:val="none"/>
          <w:lang w:eastAsia="zh-CN"/>
          <w14:textFill>
            <w14:solidFill>
              <w14:schemeClr w14:val="tx1"/>
            </w14:solidFill>
          </w14:textFill>
        </w:rPr>
        <w:t>）</w:t>
      </w:r>
      <w:r>
        <w:rPr>
          <w:rFonts w:hint="eastAsia" w:ascii="Times New Roman" w:hAnsi="Times New Roman" w:cs="Times New Roman"/>
          <w:bCs/>
          <w:color w:val="000000" w:themeColor="text1"/>
          <w:sz w:val="24"/>
          <w:highlight w:val="none"/>
          <w14:textFill>
            <w14:solidFill>
              <w14:schemeClr w14:val="tx1"/>
            </w14:solidFill>
          </w14:textFill>
        </w:rPr>
        <w:t>需求说明书、</w:t>
      </w:r>
      <w:r>
        <w:rPr>
          <w:rFonts w:hint="eastAsia" w:cs="宋体" w:asciiTheme="minorEastAsia" w:hAnsiTheme="minorEastAsia"/>
          <w:bCs/>
          <w:color w:val="000000" w:themeColor="text1"/>
          <w:sz w:val="24"/>
          <w:szCs w:val="24"/>
          <w:highlight w:val="none"/>
          <w14:textFill>
            <w14:solidFill>
              <w14:schemeClr w14:val="tx1"/>
            </w14:solidFill>
          </w14:textFill>
        </w:rPr>
        <w:t>概要设计说明书、详细设计说明书、测试方案、测试用例、测试报告、试运行方案、试运行报告、安装说明书、数据库设计文档、使用说明书/用户手册、系统维护说明书等文档（手册）。</w:t>
      </w:r>
    </w:p>
    <w:p w14:paraId="0C728F18">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Times New Roman" w:hAnsi="Times New Roman" w:cs="Times New Roman"/>
          <w:b/>
          <w:bCs w:val="0"/>
          <w:color w:val="000000" w:themeColor="text1"/>
          <w:sz w:val="24"/>
          <w:highlight w:val="none"/>
          <w14:textFill>
            <w14:solidFill>
              <w14:schemeClr w14:val="tx1"/>
            </w14:solidFill>
          </w14:textFill>
        </w:rPr>
      </w:pPr>
      <w:r>
        <w:rPr>
          <w:rFonts w:hint="eastAsia" w:cs="Times New Roman"/>
          <w:b/>
          <w:bCs w:val="0"/>
          <w:color w:val="000000" w:themeColor="text1"/>
          <w:sz w:val="24"/>
          <w:highlight w:val="none"/>
          <w:lang w:val="en-US" w:eastAsia="zh-CN"/>
          <w14:textFill>
            <w14:solidFill>
              <w14:schemeClr w14:val="tx1"/>
            </w14:solidFill>
          </w14:textFill>
        </w:rPr>
        <w:t>十一</w:t>
      </w:r>
      <w:r>
        <w:rPr>
          <w:rFonts w:hint="eastAsia" w:ascii="Times New Roman" w:hAnsi="Times New Roman" w:cs="Times New Roman"/>
          <w:b/>
          <w:bCs w:val="0"/>
          <w:color w:val="000000" w:themeColor="text1"/>
          <w:sz w:val="24"/>
          <w:highlight w:val="none"/>
          <w14:textFill>
            <w14:solidFill>
              <w14:schemeClr w14:val="tx1"/>
            </w14:solidFill>
          </w14:textFill>
        </w:rPr>
        <w:t>、违约责任</w:t>
      </w:r>
    </w:p>
    <w:p w14:paraId="038F1D71">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Times New Roman" w:hAnsi="Times New Roman" w:cs="Times New Roman"/>
          <w:bCs/>
          <w:color w:val="000000" w:themeColor="text1"/>
          <w:sz w:val="24"/>
          <w:highlight w:val="none"/>
          <w:lang w:val="en-US" w:eastAsia="zh-CN"/>
          <w14:textFill>
            <w14:solidFill>
              <w14:schemeClr w14:val="tx1"/>
            </w14:solidFill>
          </w14:textFill>
        </w:rPr>
      </w:pPr>
      <w:r>
        <w:rPr>
          <w:rFonts w:hint="eastAsia" w:cs="Times New Roman"/>
          <w:bCs/>
          <w:color w:val="000000" w:themeColor="text1"/>
          <w:sz w:val="24"/>
          <w:highlight w:val="none"/>
          <w:lang w:val="en-US" w:eastAsia="zh-CN"/>
          <w14:textFill>
            <w14:solidFill>
              <w14:schemeClr w14:val="tx1"/>
            </w14:solidFill>
          </w14:textFill>
        </w:rPr>
        <w:t>11</w:t>
      </w:r>
      <w:r>
        <w:rPr>
          <w:rFonts w:hint="eastAsia" w:ascii="Times New Roman" w:hAnsi="Times New Roman" w:cs="Times New Roman"/>
          <w:bCs/>
          <w:color w:val="000000" w:themeColor="text1"/>
          <w:sz w:val="24"/>
          <w:highlight w:val="none"/>
          <w:lang w:val="en-US" w:eastAsia="zh-CN"/>
          <w14:textFill>
            <w14:solidFill>
              <w14:schemeClr w14:val="tx1"/>
            </w14:solidFill>
          </w14:textFill>
        </w:rPr>
        <w:t>.1甲方无正当理由拒绝接受乙方提供的合同标的的，甲方向乙方偿付拒绝接受合同价款总值</w:t>
      </w:r>
      <w:r>
        <w:rPr>
          <w:rFonts w:hint="eastAsia" w:ascii="Times New Roman" w:hAnsi="Times New Roman" w:cs="Times New Roman"/>
          <w:bCs/>
          <w:color w:val="000000" w:themeColor="text1"/>
          <w:sz w:val="24"/>
          <w:highlight w:val="none"/>
          <w:u w:val="single"/>
          <w:lang w:val="en-US" w:eastAsia="zh-CN"/>
          <w14:textFill>
            <w14:solidFill>
              <w14:schemeClr w14:val="tx1"/>
            </w14:solidFill>
          </w14:textFill>
        </w:rPr>
        <w:t xml:space="preserve">    </w:t>
      </w:r>
      <w:r>
        <w:rPr>
          <w:rFonts w:hint="eastAsia" w:ascii="Times New Roman" w:hAnsi="Times New Roman" w:cs="Times New Roman"/>
          <w:bCs/>
          <w:color w:val="000000" w:themeColor="text1"/>
          <w:sz w:val="24"/>
          <w:highlight w:val="none"/>
          <w:lang w:val="en-US" w:eastAsia="zh-CN"/>
          <w14:textFill>
            <w14:solidFill>
              <w14:schemeClr w14:val="tx1"/>
            </w14:solidFill>
          </w14:textFill>
        </w:rPr>
        <w:t>的违约金。</w:t>
      </w:r>
    </w:p>
    <w:p w14:paraId="565E2BF4">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Times New Roman" w:hAnsi="Times New Roman" w:cs="Times New Roman"/>
          <w:bCs/>
          <w:color w:val="000000" w:themeColor="text1"/>
          <w:sz w:val="24"/>
          <w:highlight w:val="none"/>
          <w:lang w:val="en-US" w:eastAsia="zh-CN"/>
          <w14:textFill>
            <w14:solidFill>
              <w14:schemeClr w14:val="tx1"/>
            </w14:solidFill>
          </w14:textFill>
        </w:rPr>
      </w:pPr>
      <w:r>
        <w:rPr>
          <w:rFonts w:hint="eastAsia" w:cs="Times New Roman"/>
          <w:bCs/>
          <w:color w:val="000000" w:themeColor="text1"/>
          <w:sz w:val="24"/>
          <w:highlight w:val="none"/>
          <w:lang w:val="en-US" w:eastAsia="zh-CN"/>
          <w14:textFill>
            <w14:solidFill>
              <w14:schemeClr w14:val="tx1"/>
            </w14:solidFill>
          </w14:textFill>
        </w:rPr>
        <w:t>11</w:t>
      </w:r>
      <w:r>
        <w:rPr>
          <w:rFonts w:hint="eastAsia" w:ascii="Times New Roman" w:hAnsi="Times New Roman" w:cs="Times New Roman"/>
          <w:bCs/>
          <w:color w:val="000000" w:themeColor="text1"/>
          <w:sz w:val="24"/>
          <w:highlight w:val="none"/>
          <w:lang w:val="en-US" w:eastAsia="zh-CN"/>
          <w14:textFill>
            <w14:solidFill>
              <w14:schemeClr w14:val="tx1"/>
            </w14:solidFill>
          </w14:textFill>
        </w:rPr>
        <w:t>.2甲方无故逾期验收和办理合同款项支付手续的</w:t>
      </w:r>
      <w:r>
        <w:rPr>
          <w:rFonts w:hint="eastAsia" w:cs="Times New Roman"/>
          <w:bCs/>
          <w:color w:val="000000" w:themeColor="text1"/>
          <w:sz w:val="24"/>
          <w:highlight w:val="none"/>
          <w:lang w:val="en-US" w:eastAsia="zh-CN"/>
          <w14:textFill>
            <w14:solidFill>
              <w14:schemeClr w14:val="tx1"/>
            </w14:solidFill>
          </w14:textFill>
        </w:rPr>
        <w:t>，</w:t>
      </w:r>
      <w:r>
        <w:rPr>
          <w:rFonts w:hint="eastAsia" w:ascii="Times New Roman" w:hAnsi="Times New Roman" w:cs="Times New Roman"/>
          <w:bCs/>
          <w:color w:val="000000" w:themeColor="text1"/>
          <w:sz w:val="24"/>
          <w:highlight w:val="none"/>
          <w:lang w:val="en-US" w:eastAsia="zh-CN"/>
          <w14:textFill>
            <w14:solidFill>
              <w14:schemeClr w14:val="tx1"/>
            </w14:solidFill>
          </w14:textFill>
        </w:rPr>
        <w:t>甲方应按逾期付款总额</w:t>
      </w:r>
      <w:r>
        <w:rPr>
          <w:rFonts w:hint="eastAsia" w:ascii="Times New Roman" w:hAnsi="Times New Roman" w:cs="Times New Roman"/>
          <w:bCs/>
          <w:color w:val="000000" w:themeColor="text1"/>
          <w:sz w:val="24"/>
          <w:highlight w:val="none"/>
          <w:u w:val="single"/>
          <w:lang w:val="en-US" w:eastAsia="zh-CN"/>
          <w14:textFill>
            <w14:solidFill>
              <w14:schemeClr w14:val="tx1"/>
            </w14:solidFill>
          </w14:textFill>
        </w:rPr>
        <w:t xml:space="preserve">  </w:t>
      </w:r>
      <w:r>
        <w:rPr>
          <w:rFonts w:hint="eastAsia" w:ascii="Times New Roman" w:hAnsi="Times New Roman" w:cs="Times New Roman"/>
          <w:bCs/>
          <w:color w:val="000000" w:themeColor="text1"/>
          <w:sz w:val="24"/>
          <w:highlight w:val="none"/>
          <w:lang w:val="en-US" w:eastAsia="zh-CN"/>
          <w14:textFill>
            <w14:solidFill>
              <w14:schemeClr w14:val="tx1"/>
            </w14:solidFill>
          </w14:textFill>
        </w:rPr>
        <w:t>每日向乙方支付违约金。</w:t>
      </w:r>
    </w:p>
    <w:p w14:paraId="4AA56774">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Times New Roman" w:hAnsi="Times New Roman" w:cs="Times New Roman"/>
          <w:bCs/>
          <w:color w:val="000000" w:themeColor="text1"/>
          <w:sz w:val="24"/>
          <w:highlight w:val="none"/>
          <w:lang w:val="en-US" w:eastAsia="zh-CN"/>
          <w14:textFill>
            <w14:solidFill>
              <w14:schemeClr w14:val="tx1"/>
            </w14:solidFill>
          </w14:textFill>
        </w:rPr>
      </w:pPr>
      <w:r>
        <w:rPr>
          <w:rFonts w:hint="eastAsia" w:cs="Times New Roman"/>
          <w:bCs/>
          <w:color w:val="000000" w:themeColor="text1"/>
          <w:sz w:val="24"/>
          <w:highlight w:val="none"/>
          <w:lang w:val="en-US" w:eastAsia="zh-CN"/>
          <w14:textFill>
            <w14:solidFill>
              <w14:schemeClr w14:val="tx1"/>
            </w14:solidFill>
          </w14:textFill>
        </w:rPr>
        <w:t>11</w:t>
      </w:r>
      <w:r>
        <w:rPr>
          <w:rFonts w:hint="eastAsia" w:ascii="Times New Roman" w:hAnsi="Times New Roman" w:cs="Times New Roman"/>
          <w:bCs/>
          <w:color w:val="000000" w:themeColor="text1"/>
          <w:sz w:val="24"/>
          <w:highlight w:val="none"/>
          <w:lang w:val="en-US" w:eastAsia="zh-CN"/>
          <w14:textFill>
            <w14:solidFill>
              <w14:schemeClr w14:val="tx1"/>
            </w14:solidFill>
          </w14:textFill>
        </w:rPr>
        <w:t>.3乙方逾期交付合同标的的，乙方应按逾期交付合同总额每日千分之六向甲方支付违约金，由甲方从待付合同款项中扣除。逾期超过约定日期10个工作日不能交付合同标的的，甲方可解除本合同。乙方因逾期交付合同标的或因其他违约行为导致甲方解除合同的，乙方应向甲方支付合同价款总额</w:t>
      </w:r>
      <w:r>
        <w:rPr>
          <w:rFonts w:hint="eastAsia" w:ascii="Times New Roman" w:hAnsi="Times New Roman" w:cs="Times New Roman"/>
          <w:bCs/>
          <w:color w:val="000000" w:themeColor="text1"/>
          <w:sz w:val="24"/>
          <w:highlight w:val="none"/>
          <w:u w:val="single"/>
          <w:lang w:val="en-US" w:eastAsia="zh-CN"/>
          <w14:textFill>
            <w14:solidFill>
              <w14:schemeClr w14:val="tx1"/>
            </w14:solidFill>
          </w14:textFill>
        </w:rPr>
        <w:t xml:space="preserve">    </w:t>
      </w:r>
      <w:r>
        <w:rPr>
          <w:rFonts w:hint="eastAsia" w:ascii="Times New Roman" w:hAnsi="Times New Roman" w:cs="Times New Roman"/>
          <w:bCs/>
          <w:color w:val="000000" w:themeColor="text1"/>
          <w:sz w:val="24"/>
          <w:highlight w:val="none"/>
          <w:lang w:val="en-US" w:eastAsia="zh-CN"/>
          <w14:textFill>
            <w14:solidFill>
              <w14:schemeClr w14:val="tx1"/>
            </w14:solidFill>
          </w14:textFill>
        </w:rPr>
        <w:t xml:space="preserve">的违约金，如造成甲方损失超过违约金的，超出部分由乙方继续承担赔偿责任。 </w:t>
      </w:r>
    </w:p>
    <w:p w14:paraId="2284D2EF">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Times New Roman" w:hAnsi="Times New Roman" w:cs="Times New Roman"/>
          <w:bCs/>
          <w:color w:val="000000" w:themeColor="text1"/>
          <w:sz w:val="24"/>
          <w:highlight w:val="none"/>
          <w:lang w:val="en-US" w:eastAsia="zh-CN"/>
          <w14:textFill>
            <w14:solidFill>
              <w14:schemeClr w14:val="tx1"/>
            </w14:solidFill>
          </w14:textFill>
        </w:rPr>
      </w:pPr>
      <w:r>
        <w:rPr>
          <w:rFonts w:hint="eastAsia" w:cs="Times New Roman"/>
          <w:bCs/>
          <w:color w:val="000000" w:themeColor="text1"/>
          <w:sz w:val="24"/>
          <w:highlight w:val="none"/>
          <w:lang w:val="en-US" w:eastAsia="zh-CN"/>
          <w14:textFill>
            <w14:solidFill>
              <w14:schemeClr w14:val="tx1"/>
            </w14:solidFill>
          </w14:textFill>
        </w:rPr>
        <w:t>11</w:t>
      </w:r>
      <w:r>
        <w:rPr>
          <w:rFonts w:hint="eastAsia" w:ascii="Times New Roman" w:hAnsi="Times New Roman" w:cs="Times New Roman"/>
          <w:bCs/>
          <w:color w:val="000000" w:themeColor="text1"/>
          <w:sz w:val="24"/>
          <w:highlight w:val="none"/>
          <w:lang w:val="en-US" w:eastAsia="zh-CN"/>
          <w14:textFill>
            <w14:solidFill>
              <w14:schemeClr w14:val="tx1"/>
            </w14:solidFill>
          </w14:textFill>
        </w:rPr>
        <w:t>.4乙方交付合同标的的标准不符合合同规定及磋商文件规定标准的，甲方有权拒绝接受合同标的，并可单方面解除合同。</w:t>
      </w:r>
    </w:p>
    <w:p w14:paraId="0EA9D308">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Times New Roman" w:hAnsi="Times New Roman" w:cs="Times New Roman"/>
          <w:bCs/>
          <w:color w:val="000000" w:themeColor="text1"/>
          <w:sz w:val="24"/>
          <w:highlight w:val="none"/>
          <w:lang w:val="en-US" w:eastAsia="zh-CN"/>
          <w14:textFill>
            <w14:solidFill>
              <w14:schemeClr w14:val="tx1"/>
            </w14:solidFill>
          </w14:textFill>
        </w:rPr>
      </w:pPr>
      <w:r>
        <w:rPr>
          <w:rFonts w:hint="eastAsia" w:cs="Times New Roman"/>
          <w:bCs/>
          <w:color w:val="000000" w:themeColor="text1"/>
          <w:sz w:val="24"/>
          <w:highlight w:val="none"/>
          <w:lang w:val="en-US" w:eastAsia="zh-CN"/>
          <w14:textFill>
            <w14:solidFill>
              <w14:schemeClr w14:val="tx1"/>
            </w14:solidFill>
          </w14:textFill>
        </w:rPr>
        <w:t>11.5</w:t>
      </w:r>
      <w:r>
        <w:rPr>
          <w:rFonts w:hint="eastAsia" w:ascii="Times New Roman" w:hAnsi="Times New Roman" w:cs="Times New Roman"/>
          <w:bCs/>
          <w:color w:val="000000" w:themeColor="text1"/>
          <w:sz w:val="24"/>
          <w:highlight w:val="none"/>
          <w:lang w:val="en-US" w:eastAsia="zh-CN"/>
          <w14:textFill>
            <w14:solidFill>
              <w14:schemeClr w14:val="tx1"/>
            </w14:solidFill>
          </w14:textFill>
        </w:rPr>
        <w:t>在合同期内，如乙方运维服务不能按</w:t>
      </w:r>
      <w:r>
        <w:rPr>
          <w:rFonts w:hint="eastAsia" w:cs="Times New Roman"/>
          <w:bCs/>
          <w:color w:val="000000" w:themeColor="text1"/>
          <w:sz w:val="24"/>
          <w:highlight w:val="none"/>
          <w:lang w:val="en-US" w:eastAsia="zh-CN"/>
          <w14:textFill>
            <w14:solidFill>
              <w14:schemeClr w14:val="tx1"/>
            </w14:solidFill>
          </w14:textFill>
        </w:rPr>
        <w:t>时</w:t>
      </w:r>
      <w:r>
        <w:rPr>
          <w:rFonts w:hint="eastAsia" w:ascii="Times New Roman" w:hAnsi="Times New Roman" w:cs="Times New Roman"/>
          <w:bCs/>
          <w:color w:val="000000" w:themeColor="text1"/>
          <w:sz w:val="24"/>
          <w:highlight w:val="none"/>
          <w:lang w:val="en-US" w:eastAsia="zh-CN"/>
          <w14:textFill>
            <w14:solidFill>
              <w14:schemeClr w14:val="tx1"/>
            </w14:solidFill>
          </w14:textFill>
        </w:rPr>
        <w:t>响应，或响应后不能及时解决问题，甲方给予</w:t>
      </w:r>
      <w:r>
        <w:rPr>
          <w:rFonts w:hint="eastAsia" w:ascii="Times New Roman" w:hAnsi="Times New Roman" w:cs="Times New Roman"/>
          <w:bCs/>
          <w:color w:val="000000" w:themeColor="text1"/>
          <w:sz w:val="24"/>
          <w:highlight w:val="none"/>
          <w:u w:val="single"/>
          <w:lang w:val="en-US" w:eastAsia="zh-CN"/>
          <w14:textFill>
            <w14:solidFill>
              <w14:schemeClr w14:val="tx1"/>
            </w14:solidFill>
          </w14:textFill>
        </w:rPr>
        <w:t>2000元/次</w:t>
      </w:r>
      <w:r>
        <w:rPr>
          <w:rFonts w:hint="eastAsia" w:ascii="Times New Roman" w:hAnsi="Times New Roman" w:cs="Times New Roman"/>
          <w:bCs/>
          <w:color w:val="000000" w:themeColor="text1"/>
          <w:sz w:val="24"/>
          <w:highlight w:val="none"/>
          <w:lang w:val="en-US" w:eastAsia="zh-CN"/>
          <w14:textFill>
            <w14:solidFill>
              <w14:schemeClr w14:val="tx1"/>
            </w14:solidFill>
          </w14:textFill>
        </w:rPr>
        <w:t>处罚，同时有权追究乙方造成的全部损失责任，出现三次以上的，甲方有权解除合同。如存在乙方人员不服从甲方管理的，甲方可</w:t>
      </w:r>
      <w:r>
        <w:rPr>
          <w:rFonts w:hint="eastAsia" w:cs="Times New Roman"/>
          <w:bCs/>
          <w:color w:val="000000" w:themeColor="text1"/>
          <w:sz w:val="24"/>
          <w:highlight w:val="none"/>
          <w:lang w:val="en-US" w:eastAsia="zh-CN"/>
          <w14:textFill>
            <w14:solidFill>
              <w14:schemeClr w14:val="tx1"/>
            </w14:solidFill>
          </w14:textFill>
        </w:rPr>
        <w:t>给予</w:t>
      </w:r>
      <w:r>
        <w:rPr>
          <w:rFonts w:hint="eastAsia" w:ascii="Times New Roman" w:hAnsi="Times New Roman" w:cs="Times New Roman"/>
          <w:bCs/>
          <w:color w:val="000000" w:themeColor="text1"/>
          <w:sz w:val="24"/>
          <w:highlight w:val="none"/>
          <w:lang w:val="en-US" w:eastAsia="zh-CN"/>
          <w14:textFill>
            <w14:solidFill>
              <w14:schemeClr w14:val="tx1"/>
            </w14:solidFill>
          </w14:textFill>
        </w:rPr>
        <w:t>乙方</w:t>
      </w:r>
      <w:r>
        <w:rPr>
          <w:rFonts w:hint="eastAsia" w:cs="Times New Roman"/>
          <w:bCs/>
          <w:color w:val="000000" w:themeColor="text1"/>
          <w:sz w:val="24"/>
          <w:highlight w:val="none"/>
          <w:lang w:val="en-US" w:eastAsia="zh-CN"/>
          <w14:textFill>
            <w14:solidFill>
              <w14:schemeClr w14:val="tx1"/>
            </w14:solidFill>
          </w14:textFill>
        </w:rPr>
        <w:t>予以</w:t>
      </w:r>
      <w:r>
        <w:rPr>
          <w:rFonts w:hint="eastAsia" w:ascii="Times New Roman" w:hAnsi="Times New Roman" w:cs="Times New Roman"/>
          <w:bCs/>
          <w:color w:val="000000" w:themeColor="text1"/>
          <w:sz w:val="24"/>
          <w:highlight w:val="none"/>
          <w:u w:val="single"/>
          <w:lang w:val="en-US" w:eastAsia="zh-CN"/>
          <w14:textFill>
            <w14:solidFill>
              <w14:schemeClr w14:val="tx1"/>
            </w14:solidFill>
          </w14:textFill>
        </w:rPr>
        <w:t>2000元</w:t>
      </w:r>
      <w:r>
        <w:rPr>
          <w:rFonts w:hint="eastAsia" w:ascii="Times New Roman" w:hAnsi="Times New Roman" w:cs="Times New Roman"/>
          <w:bCs/>
          <w:color w:val="000000" w:themeColor="text1"/>
          <w:sz w:val="24"/>
          <w:highlight w:val="none"/>
          <w:lang w:val="en-US" w:eastAsia="zh-CN"/>
          <w14:textFill>
            <w14:solidFill>
              <w14:schemeClr w14:val="tx1"/>
            </w14:solidFill>
          </w14:textFill>
        </w:rPr>
        <w:t>/次处罚。</w:t>
      </w:r>
    </w:p>
    <w:p w14:paraId="3A01FC2E">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Times New Roman" w:hAnsi="Times New Roman" w:cs="Times New Roman"/>
          <w:bCs/>
          <w:color w:val="000000" w:themeColor="text1"/>
          <w:sz w:val="24"/>
          <w:highlight w:val="none"/>
          <w:lang w:val="en-US" w:eastAsia="zh-CN"/>
          <w14:textFill>
            <w14:solidFill>
              <w14:schemeClr w14:val="tx1"/>
            </w14:solidFill>
          </w14:textFill>
        </w:rPr>
      </w:pPr>
      <w:bookmarkStart w:id="181" w:name="_Hlk55398186"/>
      <w:r>
        <w:rPr>
          <w:rFonts w:hint="eastAsia" w:cs="Times New Roman"/>
          <w:bCs/>
          <w:color w:val="000000" w:themeColor="text1"/>
          <w:sz w:val="24"/>
          <w:highlight w:val="none"/>
          <w:lang w:val="en-US" w:eastAsia="zh-CN"/>
          <w14:textFill>
            <w14:solidFill>
              <w14:schemeClr w14:val="tx1"/>
            </w14:solidFill>
          </w14:textFill>
        </w:rPr>
        <w:t>11.6</w:t>
      </w:r>
      <w:r>
        <w:rPr>
          <w:rFonts w:hint="eastAsia" w:ascii="Times New Roman" w:hAnsi="Times New Roman" w:cs="Times New Roman"/>
          <w:bCs/>
          <w:color w:val="000000" w:themeColor="text1"/>
          <w:sz w:val="24"/>
          <w:highlight w:val="none"/>
          <w:lang w:val="en-US" w:eastAsia="zh-CN"/>
          <w14:textFill>
            <w14:solidFill>
              <w14:schemeClr w14:val="tx1"/>
            </w14:solidFill>
          </w14:textFill>
        </w:rPr>
        <w:t>一方如未按本合同要求履行保密义务，另一方有权终止合同并要求违约方向守约方支付合同总金额</w:t>
      </w:r>
      <w:r>
        <w:rPr>
          <w:rFonts w:hint="eastAsia" w:ascii="Times New Roman" w:hAnsi="Times New Roman" w:cs="Times New Roman"/>
          <w:bCs/>
          <w:color w:val="000000" w:themeColor="text1"/>
          <w:sz w:val="24"/>
          <w:highlight w:val="none"/>
          <w:u w:val="single"/>
          <w:lang w:val="en-US" w:eastAsia="zh-CN"/>
          <w14:textFill>
            <w14:solidFill>
              <w14:schemeClr w14:val="tx1"/>
            </w14:solidFill>
          </w14:textFill>
        </w:rPr>
        <w:t xml:space="preserve"> </w:t>
      </w:r>
      <w:r>
        <w:rPr>
          <w:rFonts w:hint="eastAsia" w:cs="Times New Roman"/>
          <w:bCs/>
          <w:color w:val="000000" w:themeColor="text1"/>
          <w:sz w:val="24"/>
          <w:highlight w:val="none"/>
          <w:u w:val="single"/>
          <w:lang w:val="en-US" w:eastAsia="zh-CN"/>
          <w14:textFill>
            <w14:solidFill>
              <w14:schemeClr w14:val="tx1"/>
            </w14:solidFill>
          </w14:textFill>
        </w:rPr>
        <w:t xml:space="preserve"> </w:t>
      </w:r>
      <w:r>
        <w:rPr>
          <w:rFonts w:hint="eastAsia" w:ascii="Times New Roman" w:hAnsi="Times New Roman" w:cs="Times New Roman"/>
          <w:bCs/>
          <w:color w:val="000000" w:themeColor="text1"/>
          <w:sz w:val="24"/>
          <w:highlight w:val="none"/>
          <w:u w:val="single"/>
          <w:lang w:val="en-US" w:eastAsia="zh-CN"/>
          <w14:textFill>
            <w14:solidFill>
              <w14:schemeClr w14:val="tx1"/>
            </w14:solidFill>
          </w14:textFill>
        </w:rPr>
        <w:t xml:space="preserve"> </w:t>
      </w:r>
      <w:r>
        <w:rPr>
          <w:rFonts w:hint="eastAsia" w:ascii="Times New Roman" w:hAnsi="Times New Roman" w:cs="Times New Roman"/>
          <w:bCs/>
          <w:color w:val="000000" w:themeColor="text1"/>
          <w:sz w:val="24"/>
          <w:highlight w:val="none"/>
          <w:lang w:val="en-US" w:eastAsia="zh-CN"/>
          <w14:textFill>
            <w14:solidFill>
              <w14:schemeClr w14:val="tx1"/>
            </w14:solidFill>
          </w14:textFill>
        </w:rPr>
        <w:t>的违约金</w:t>
      </w:r>
      <w:bookmarkEnd w:id="181"/>
      <w:r>
        <w:rPr>
          <w:rFonts w:hint="eastAsia" w:ascii="Times New Roman" w:hAnsi="Times New Roman" w:cs="Times New Roman"/>
          <w:bCs/>
          <w:color w:val="000000" w:themeColor="text1"/>
          <w:sz w:val="24"/>
          <w:highlight w:val="none"/>
          <w:lang w:val="en-US" w:eastAsia="zh-CN"/>
          <w14:textFill>
            <w14:solidFill>
              <w14:schemeClr w14:val="tx1"/>
            </w14:solidFill>
          </w14:textFill>
        </w:rPr>
        <w:t>，并赔偿守约方因此遭受的损失。</w:t>
      </w:r>
    </w:p>
    <w:p w14:paraId="19C598AF">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Times New Roman" w:hAnsi="Times New Roman" w:cs="Times New Roman"/>
          <w:bCs/>
          <w:color w:val="000000" w:themeColor="text1"/>
          <w:sz w:val="24"/>
          <w:highlight w:val="none"/>
          <w:lang w:val="en-US" w:eastAsia="zh-CN"/>
          <w14:textFill>
            <w14:solidFill>
              <w14:schemeClr w14:val="tx1"/>
            </w14:solidFill>
          </w14:textFill>
        </w:rPr>
      </w:pPr>
      <w:r>
        <w:rPr>
          <w:rFonts w:hint="eastAsia" w:cs="Times New Roman"/>
          <w:bCs/>
          <w:color w:val="000000" w:themeColor="text1"/>
          <w:sz w:val="24"/>
          <w:highlight w:val="none"/>
          <w:lang w:val="en-US" w:eastAsia="zh-CN"/>
          <w14:textFill>
            <w14:solidFill>
              <w14:schemeClr w14:val="tx1"/>
            </w14:solidFill>
          </w14:textFill>
        </w:rPr>
        <w:t>11.7</w:t>
      </w:r>
      <w:r>
        <w:rPr>
          <w:rFonts w:hint="eastAsia" w:ascii="Times New Roman" w:hAnsi="Times New Roman" w:cs="Times New Roman"/>
          <w:bCs/>
          <w:color w:val="000000" w:themeColor="text1"/>
          <w:sz w:val="24"/>
          <w:highlight w:val="none"/>
          <w:lang w:val="en-US" w:eastAsia="zh-CN"/>
          <w14:textFill>
            <w14:solidFill>
              <w14:schemeClr w14:val="tx1"/>
            </w14:solidFill>
          </w14:textFill>
        </w:rPr>
        <w:t>乙方拟派项目组人员离开项目现场需经甲方同意，若无正当理由且未经甲方同意不在项目现场的，乙方按每天</w:t>
      </w:r>
      <w:r>
        <w:rPr>
          <w:rFonts w:hint="eastAsia" w:ascii="Times New Roman" w:hAnsi="Times New Roman" w:cs="Times New Roman"/>
          <w:bCs/>
          <w:color w:val="000000" w:themeColor="text1"/>
          <w:sz w:val="24"/>
          <w:highlight w:val="none"/>
          <w:u w:val="single"/>
          <w:lang w:val="en-US" w:eastAsia="zh-CN"/>
          <w14:textFill>
            <w14:solidFill>
              <w14:schemeClr w14:val="tx1"/>
            </w14:solidFill>
          </w14:textFill>
        </w:rPr>
        <w:t>2000元</w:t>
      </w:r>
      <w:r>
        <w:rPr>
          <w:rFonts w:hint="eastAsia" w:ascii="Times New Roman" w:hAnsi="Times New Roman" w:cs="Times New Roman"/>
          <w:bCs/>
          <w:color w:val="000000" w:themeColor="text1"/>
          <w:sz w:val="24"/>
          <w:highlight w:val="none"/>
          <w:lang w:val="en-US" w:eastAsia="zh-CN"/>
          <w14:textFill>
            <w14:solidFill>
              <w14:schemeClr w14:val="tx1"/>
            </w14:solidFill>
          </w14:textFill>
        </w:rPr>
        <w:t>向甲方支付违约金。</w:t>
      </w:r>
    </w:p>
    <w:p w14:paraId="42C55556">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Times New Roman" w:hAnsi="Times New Roman" w:cs="Times New Roman"/>
          <w:bCs/>
          <w:color w:val="000000" w:themeColor="text1"/>
          <w:sz w:val="24"/>
          <w:highlight w:val="none"/>
          <w:lang w:val="en-US" w:eastAsia="zh-CN"/>
          <w14:textFill>
            <w14:solidFill>
              <w14:schemeClr w14:val="tx1"/>
            </w14:solidFill>
          </w14:textFill>
        </w:rPr>
      </w:pPr>
      <w:r>
        <w:rPr>
          <w:rFonts w:hint="eastAsia" w:cs="Times New Roman"/>
          <w:bCs/>
          <w:color w:val="000000" w:themeColor="text1"/>
          <w:sz w:val="24"/>
          <w:highlight w:val="none"/>
          <w:lang w:val="en-US" w:eastAsia="zh-CN"/>
          <w14:textFill>
            <w14:solidFill>
              <w14:schemeClr w14:val="tx1"/>
            </w14:solidFill>
          </w14:textFill>
        </w:rPr>
        <w:t>11.8</w:t>
      </w:r>
      <w:r>
        <w:rPr>
          <w:rFonts w:hint="eastAsia" w:ascii="Times New Roman" w:hAnsi="Times New Roman" w:cs="Times New Roman"/>
          <w:bCs/>
          <w:color w:val="000000" w:themeColor="text1"/>
          <w:sz w:val="24"/>
          <w:highlight w:val="none"/>
          <w:lang w:val="en-US" w:eastAsia="zh-CN"/>
          <w14:textFill>
            <w14:solidFill>
              <w14:schemeClr w14:val="tx1"/>
            </w14:solidFill>
          </w14:textFill>
        </w:rPr>
        <w:t>乙方应当保证其对本项目中的系统有合法知识产权，并保证甲方不因正常使用该系统而受到第三方追责，否则相应法律责任、甲方受到的损失，以及参与相应法律行动而发生的诉讼费用、律师费用等必要费用，由乙方承担。</w:t>
      </w:r>
    </w:p>
    <w:p w14:paraId="21B7960A">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Times New Roman" w:hAnsi="Times New Roman" w:cs="Times New Roman"/>
          <w:b/>
          <w:bCs w:val="0"/>
          <w:color w:val="000000" w:themeColor="text1"/>
          <w:sz w:val="24"/>
          <w:highlight w:val="none"/>
          <w14:textFill>
            <w14:solidFill>
              <w14:schemeClr w14:val="tx1"/>
            </w14:solidFill>
          </w14:textFill>
        </w:rPr>
      </w:pPr>
      <w:r>
        <w:rPr>
          <w:rFonts w:hint="eastAsia" w:cs="Times New Roman"/>
          <w:b/>
          <w:bCs w:val="0"/>
          <w:color w:val="000000" w:themeColor="text1"/>
          <w:sz w:val="24"/>
          <w:highlight w:val="none"/>
          <w:lang w:val="en-US" w:eastAsia="zh-CN"/>
          <w14:textFill>
            <w14:solidFill>
              <w14:schemeClr w14:val="tx1"/>
            </w14:solidFill>
          </w14:textFill>
        </w:rPr>
        <w:t>十二</w:t>
      </w:r>
      <w:r>
        <w:rPr>
          <w:rFonts w:hint="eastAsia" w:ascii="Times New Roman" w:hAnsi="Times New Roman" w:cs="Times New Roman"/>
          <w:b/>
          <w:bCs w:val="0"/>
          <w:color w:val="000000" w:themeColor="text1"/>
          <w:sz w:val="24"/>
          <w:highlight w:val="none"/>
          <w14:textFill>
            <w14:solidFill>
              <w14:schemeClr w14:val="tx1"/>
            </w14:solidFill>
          </w14:textFill>
        </w:rPr>
        <w:t>、供应商合法权益补偿机制</w:t>
      </w:r>
    </w:p>
    <w:p w14:paraId="4A82BCF1">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Times New Roman" w:hAnsi="Times New Roman" w:cs="Times New Roman"/>
          <w:bCs/>
          <w:color w:val="000000" w:themeColor="text1"/>
          <w:sz w:val="24"/>
          <w:highlight w:val="none"/>
          <w14:textFill>
            <w14:solidFill>
              <w14:schemeClr w14:val="tx1"/>
            </w14:solidFill>
          </w14:textFill>
        </w:rPr>
      </w:pPr>
      <w:bookmarkStart w:id="182" w:name="_Toc23650"/>
      <w:r>
        <w:rPr>
          <w:rFonts w:hint="eastAsia" w:ascii="Times New Roman" w:hAnsi="Times New Roman" w:cs="Times New Roman"/>
          <w:bCs/>
          <w:color w:val="000000" w:themeColor="text1"/>
          <w:sz w:val="24"/>
          <w:highlight w:val="none"/>
          <w14:textFill>
            <w14:solidFill>
              <w14:schemeClr w14:val="tx1"/>
            </w14:solidFill>
          </w14:textFill>
        </w:rPr>
        <w:t>供应商合法权益补偿救济机制。在履约过程中因政策变化、规划调整而无法履行合同约定，造成企业合法权益受损的，采购人依据实际情况对供应商进行补偿救济。</w:t>
      </w:r>
      <w:bookmarkEnd w:id="182"/>
    </w:p>
    <w:p w14:paraId="6F8AD4FA">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Times New Roman" w:hAnsi="Times New Roman" w:cs="Times New Roman"/>
          <w:b/>
          <w:bCs w:val="0"/>
          <w:color w:val="000000" w:themeColor="text1"/>
          <w:sz w:val="24"/>
          <w:highlight w:val="none"/>
          <w14:textFill>
            <w14:solidFill>
              <w14:schemeClr w14:val="tx1"/>
            </w14:solidFill>
          </w14:textFill>
        </w:rPr>
      </w:pPr>
      <w:r>
        <w:rPr>
          <w:rFonts w:hint="eastAsia" w:ascii="Times New Roman" w:hAnsi="Times New Roman" w:cs="Times New Roman"/>
          <w:b/>
          <w:bCs w:val="0"/>
          <w:color w:val="000000" w:themeColor="text1"/>
          <w:sz w:val="24"/>
          <w:highlight w:val="none"/>
          <w14:textFill>
            <w14:solidFill>
              <w14:schemeClr w14:val="tx1"/>
            </w14:solidFill>
          </w14:textFill>
        </w:rPr>
        <w:t>十</w:t>
      </w:r>
      <w:r>
        <w:rPr>
          <w:rFonts w:hint="eastAsia" w:cs="Times New Roman"/>
          <w:b/>
          <w:bCs w:val="0"/>
          <w:color w:val="000000" w:themeColor="text1"/>
          <w:sz w:val="24"/>
          <w:highlight w:val="none"/>
          <w:lang w:val="en-US" w:eastAsia="zh-CN"/>
          <w14:textFill>
            <w14:solidFill>
              <w14:schemeClr w14:val="tx1"/>
            </w14:solidFill>
          </w14:textFill>
        </w:rPr>
        <w:t>三</w:t>
      </w:r>
      <w:r>
        <w:rPr>
          <w:rFonts w:hint="eastAsia" w:ascii="Times New Roman" w:hAnsi="Times New Roman" w:cs="Times New Roman"/>
          <w:b/>
          <w:bCs w:val="0"/>
          <w:color w:val="000000" w:themeColor="text1"/>
          <w:sz w:val="24"/>
          <w:highlight w:val="none"/>
          <w14:textFill>
            <w14:solidFill>
              <w14:schemeClr w14:val="tx1"/>
            </w14:solidFill>
          </w14:textFill>
        </w:rPr>
        <w:t>、不可抗力事件处理</w:t>
      </w:r>
    </w:p>
    <w:p w14:paraId="6411E1FC">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Times New Roman" w:hAnsi="Times New Roman" w:cs="Times New Roman"/>
          <w:bCs/>
          <w:color w:val="000000" w:themeColor="text1"/>
          <w:sz w:val="24"/>
          <w:highlight w:val="none"/>
          <w:lang w:val="en-US" w:eastAsia="zh-CN"/>
          <w14:textFill>
            <w14:solidFill>
              <w14:schemeClr w14:val="tx1"/>
            </w14:solidFill>
          </w14:textFill>
        </w:rPr>
      </w:pPr>
      <w:r>
        <w:rPr>
          <w:rFonts w:hint="eastAsia" w:ascii="Times New Roman" w:hAnsi="Times New Roman" w:cs="Times New Roman"/>
          <w:bCs/>
          <w:color w:val="000000" w:themeColor="text1"/>
          <w:sz w:val="24"/>
          <w:highlight w:val="none"/>
          <w:lang w:val="en-US" w:eastAsia="zh-CN"/>
          <w14:textFill>
            <w14:solidFill>
              <w14:schemeClr w14:val="tx1"/>
            </w14:solidFill>
          </w14:textFill>
        </w:rPr>
        <w:t>1</w:t>
      </w:r>
      <w:r>
        <w:rPr>
          <w:rFonts w:hint="eastAsia" w:cs="Times New Roman"/>
          <w:bCs/>
          <w:color w:val="000000" w:themeColor="text1"/>
          <w:sz w:val="24"/>
          <w:highlight w:val="none"/>
          <w:lang w:val="en-US" w:eastAsia="zh-CN"/>
          <w14:textFill>
            <w14:solidFill>
              <w14:schemeClr w14:val="tx1"/>
            </w14:solidFill>
          </w14:textFill>
        </w:rPr>
        <w:t>3</w:t>
      </w:r>
      <w:r>
        <w:rPr>
          <w:rFonts w:hint="eastAsia" w:ascii="Times New Roman" w:hAnsi="Times New Roman" w:cs="Times New Roman"/>
          <w:bCs/>
          <w:color w:val="000000" w:themeColor="text1"/>
          <w:sz w:val="24"/>
          <w:highlight w:val="none"/>
          <w:lang w:val="en-US" w:eastAsia="zh-CN"/>
          <w14:textFill>
            <w14:solidFill>
              <w14:schemeClr w14:val="tx1"/>
            </w14:solidFill>
          </w14:textFill>
        </w:rPr>
        <w:t>.1在合同有效期内，任何一方因不可抗力事件导致不能履行合同，则合同履行期可延长，其延长期与不可抗力影响 期相同。</w:t>
      </w:r>
    </w:p>
    <w:p w14:paraId="5FB909F0">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Times New Roman" w:hAnsi="Times New Roman" w:cs="Times New Roman"/>
          <w:bCs/>
          <w:color w:val="000000" w:themeColor="text1"/>
          <w:sz w:val="24"/>
          <w:highlight w:val="none"/>
          <w:lang w:val="en-US" w:eastAsia="zh-CN"/>
          <w14:textFill>
            <w14:solidFill>
              <w14:schemeClr w14:val="tx1"/>
            </w14:solidFill>
          </w14:textFill>
        </w:rPr>
      </w:pPr>
      <w:r>
        <w:rPr>
          <w:rFonts w:hint="eastAsia" w:ascii="Times New Roman" w:hAnsi="Times New Roman" w:cs="Times New Roman"/>
          <w:bCs/>
          <w:color w:val="000000" w:themeColor="text1"/>
          <w:sz w:val="24"/>
          <w:highlight w:val="none"/>
          <w:lang w:val="en-US" w:eastAsia="zh-CN"/>
          <w14:textFill>
            <w14:solidFill>
              <w14:schemeClr w14:val="tx1"/>
            </w14:solidFill>
          </w14:textFill>
        </w:rPr>
        <w:t>1</w:t>
      </w:r>
      <w:r>
        <w:rPr>
          <w:rFonts w:hint="eastAsia" w:cs="Times New Roman"/>
          <w:bCs/>
          <w:color w:val="000000" w:themeColor="text1"/>
          <w:sz w:val="24"/>
          <w:highlight w:val="none"/>
          <w:lang w:val="en-US" w:eastAsia="zh-CN"/>
          <w14:textFill>
            <w14:solidFill>
              <w14:schemeClr w14:val="tx1"/>
            </w14:solidFill>
          </w14:textFill>
        </w:rPr>
        <w:t>3</w:t>
      </w:r>
      <w:r>
        <w:rPr>
          <w:rFonts w:hint="eastAsia" w:ascii="Times New Roman" w:hAnsi="Times New Roman" w:cs="Times New Roman"/>
          <w:bCs/>
          <w:color w:val="000000" w:themeColor="text1"/>
          <w:sz w:val="24"/>
          <w:highlight w:val="none"/>
          <w:lang w:val="en-US" w:eastAsia="zh-CN"/>
          <w14:textFill>
            <w14:solidFill>
              <w14:schemeClr w14:val="tx1"/>
            </w14:solidFill>
          </w14:textFill>
        </w:rPr>
        <w:t>.2不可抗力事件发生后，应立即通知对方，并寄送有关权威机构出具的证明。</w:t>
      </w:r>
    </w:p>
    <w:p w14:paraId="1543C1EF">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Times New Roman" w:hAnsi="Times New Roman" w:cs="Times New Roman"/>
          <w:bCs/>
          <w:color w:val="000000" w:themeColor="text1"/>
          <w:sz w:val="24"/>
          <w:highlight w:val="none"/>
          <w:lang w:val="en-US" w:eastAsia="zh-CN"/>
          <w14:textFill>
            <w14:solidFill>
              <w14:schemeClr w14:val="tx1"/>
            </w14:solidFill>
          </w14:textFill>
        </w:rPr>
      </w:pPr>
      <w:r>
        <w:rPr>
          <w:rFonts w:hint="eastAsia" w:ascii="Times New Roman" w:hAnsi="Times New Roman" w:cs="Times New Roman"/>
          <w:bCs/>
          <w:color w:val="000000" w:themeColor="text1"/>
          <w:sz w:val="24"/>
          <w:highlight w:val="none"/>
          <w:lang w:val="en-US" w:eastAsia="zh-CN"/>
          <w14:textFill>
            <w14:solidFill>
              <w14:schemeClr w14:val="tx1"/>
            </w14:solidFill>
          </w14:textFill>
        </w:rPr>
        <w:t>10</w:t>
      </w:r>
      <w:r>
        <w:rPr>
          <w:rFonts w:hint="eastAsia" w:cs="Times New Roman"/>
          <w:bCs/>
          <w:color w:val="000000" w:themeColor="text1"/>
          <w:sz w:val="24"/>
          <w:highlight w:val="none"/>
          <w:lang w:val="en-US" w:eastAsia="zh-CN"/>
          <w14:textFill>
            <w14:solidFill>
              <w14:schemeClr w14:val="tx1"/>
            </w14:solidFill>
          </w14:textFill>
        </w:rPr>
        <w:t>3</w:t>
      </w:r>
      <w:r>
        <w:rPr>
          <w:rFonts w:hint="eastAsia" w:ascii="Times New Roman" w:hAnsi="Times New Roman" w:cs="Times New Roman"/>
          <w:bCs/>
          <w:color w:val="000000" w:themeColor="text1"/>
          <w:sz w:val="24"/>
          <w:highlight w:val="none"/>
          <w:lang w:val="en-US" w:eastAsia="zh-CN"/>
          <w14:textFill>
            <w14:solidFill>
              <w14:schemeClr w14:val="tx1"/>
            </w14:solidFill>
          </w14:textFill>
        </w:rPr>
        <w:t>.3不可抗力事件延续120天以上，双方应通过友好协商，确定是否继续履行合同。</w:t>
      </w:r>
    </w:p>
    <w:p w14:paraId="1A829192">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Times New Roman" w:hAnsi="Times New Roman" w:cs="Times New Roman"/>
          <w:b/>
          <w:bCs w:val="0"/>
          <w:color w:val="000000" w:themeColor="text1"/>
          <w:sz w:val="24"/>
          <w:highlight w:val="none"/>
          <w14:textFill>
            <w14:solidFill>
              <w14:schemeClr w14:val="tx1"/>
            </w14:solidFill>
          </w14:textFill>
        </w:rPr>
      </w:pPr>
      <w:r>
        <w:rPr>
          <w:rFonts w:hint="eastAsia" w:ascii="Times New Roman" w:hAnsi="Times New Roman" w:cs="Times New Roman"/>
          <w:b/>
          <w:bCs w:val="0"/>
          <w:color w:val="000000" w:themeColor="text1"/>
          <w:sz w:val="24"/>
          <w:highlight w:val="none"/>
          <w14:textFill>
            <w14:solidFill>
              <w14:schemeClr w14:val="tx1"/>
            </w14:solidFill>
          </w14:textFill>
        </w:rPr>
        <w:t>十</w:t>
      </w:r>
      <w:r>
        <w:rPr>
          <w:rFonts w:hint="eastAsia" w:cs="Times New Roman"/>
          <w:b/>
          <w:bCs w:val="0"/>
          <w:color w:val="000000" w:themeColor="text1"/>
          <w:sz w:val="24"/>
          <w:highlight w:val="none"/>
          <w:lang w:val="en-US" w:eastAsia="zh-CN"/>
          <w14:textFill>
            <w14:solidFill>
              <w14:schemeClr w14:val="tx1"/>
            </w14:solidFill>
          </w14:textFill>
        </w:rPr>
        <w:t>四</w:t>
      </w:r>
      <w:r>
        <w:rPr>
          <w:rFonts w:hint="eastAsia" w:ascii="Times New Roman" w:hAnsi="Times New Roman" w:cs="Times New Roman"/>
          <w:b/>
          <w:bCs w:val="0"/>
          <w:color w:val="000000" w:themeColor="text1"/>
          <w:sz w:val="24"/>
          <w:highlight w:val="none"/>
          <w14:textFill>
            <w14:solidFill>
              <w14:schemeClr w14:val="tx1"/>
            </w14:solidFill>
          </w14:textFill>
        </w:rPr>
        <w:t>、解决争议的方法</w:t>
      </w:r>
    </w:p>
    <w:p w14:paraId="241E50AE">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Times New Roman" w:hAnsi="Times New Roman" w:cs="Times New Roman"/>
          <w:bCs/>
          <w:color w:val="000000" w:themeColor="text1"/>
          <w:sz w:val="24"/>
          <w:highlight w:val="none"/>
          <w14:textFill>
            <w14:solidFill>
              <w14:schemeClr w14:val="tx1"/>
            </w14:solidFill>
          </w14:textFill>
        </w:rPr>
      </w:pPr>
      <w:r>
        <w:rPr>
          <w:rFonts w:hint="eastAsia" w:ascii="Times New Roman" w:hAnsi="Times New Roman" w:cs="Times New Roman"/>
          <w:bCs/>
          <w:color w:val="000000" w:themeColor="text1"/>
          <w:sz w:val="24"/>
          <w:highlight w:val="none"/>
          <w:lang w:val="en-US" w:eastAsia="zh-CN"/>
          <w14:textFill>
            <w14:solidFill>
              <w14:schemeClr w14:val="tx1"/>
            </w14:solidFill>
          </w14:textFill>
        </w:rPr>
        <w:t xml:space="preserve">   </w:t>
      </w:r>
      <w:r>
        <w:rPr>
          <w:rFonts w:hint="eastAsia" w:ascii="Times New Roman" w:hAnsi="Times New Roman" w:cs="Times New Roman"/>
          <w:bCs/>
          <w:color w:val="000000" w:themeColor="text1"/>
          <w:sz w:val="24"/>
          <w:highlight w:val="none"/>
          <w14:textFill>
            <w14:solidFill>
              <w14:schemeClr w14:val="tx1"/>
            </w14:solidFill>
          </w14:textFill>
        </w:rPr>
        <w:t>双方在签订、履行合同中所发生的一切争议，应通过友好协商解决。如协商不成，由甲方住所地人民法院管辖。</w:t>
      </w:r>
    </w:p>
    <w:p w14:paraId="3BD95A70">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Times New Roman" w:hAnsi="Times New Roman" w:cs="Times New Roman"/>
          <w:b/>
          <w:bCs w:val="0"/>
          <w:color w:val="000000" w:themeColor="text1"/>
          <w:sz w:val="24"/>
          <w:highlight w:val="none"/>
          <w14:textFill>
            <w14:solidFill>
              <w14:schemeClr w14:val="tx1"/>
            </w14:solidFill>
          </w14:textFill>
        </w:rPr>
      </w:pPr>
      <w:r>
        <w:rPr>
          <w:rFonts w:hint="eastAsia" w:ascii="Times New Roman" w:hAnsi="Times New Roman" w:cs="Times New Roman"/>
          <w:b/>
          <w:bCs w:val="0"/>
          <w:color w:val="000000" w:themeColor="text1"/>
          <w:sz w:val="24"/>
          <w:highlight w:val="none"/>
          <w14:textFill>
            <w14:solidFill>
              <w14:schemeClr w14:val="tx1"/>
            </w14:solidFill>
          </w14:textFill>
        </w:rPr>
        <w:t>十</w:t>
      </w:r>
      <w:r>
        <w:rPr>
          <w:rFonts w:hint="eastAsia" w:cs="Times New Roman"/>
          <w:b/>
          <w:bCs w:val="0"/>
          <w:color w:val="000000" w:themeColor="text1"/>
          <w:sz w:val="24"/>
          <w:highlight w:val="none"/>
          <w:lang w:val="en-US" w:eastAsia="zh-CN"/>
          <w14:textFill>
            <w14:solidFill>
              <w14:schemeClr w14:val="tx1"/>
            </w14:solidFill>
          </w14:textFill>
        </w:rPr>
        <w:t>五</w:t>
      </w:r>
      <w:r>
        <w:rPr>
          <w:rFonts w:hint="eastAsia" w:ascii="Times New Roman" w:hAnsi="Times New Roman" w:cs="Times New Roman"/>
          <w:b/>
          <w:bCs w:val="0"/>
          <w:color w:val="000000" w:themeColor="text1"/>
          <w:sz w:val="24"/>
          <w:highlight w:val="none"/>
          <w14:textFill>
            <w14:solidFill>
              <w14:schemeClr w14:val="tx1"/>
            </w14:solidFill>
          </w14:textFill>
        </w:rPr>
        <w:t>、合同生效及其它</w:t>
      </w:r>
    </w:p>
    <w:p w14:paraId="533A8E95">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Times New Roman" w:hAnsi="Times New Roman" w:cs="Times New Roman"/>
          <w:bCs/>
          <w:color w:val="000000" w:themeColor="text1"/>
          <w:sz w:val="24"/>
          <w:highlight w:val="none"/>
          <w:lang w:val="en-US" w:eastAsia="zh-CN"/>
          <w14:textFill>
            <w14:solidFill>
              <w14:schemeClr w14:val="tx1"/>
            </w14:solidFill>
          </w14:textFill>
        </w:rPr>
      </w:pPr>
      <w:r>
        <w:rPr>
          <w:rFonts w:hint="eastAsia" w:ascii="Times New Roman" w:hAnsi="Times New Roman" w:cs="Times New Roman"/>
          <w:bCs/>
          <w:color w:val="000000" w:themeColor="text1"/>
          <w:sz w:val="24"/>
          <w:highlight w:val="none"/>
          <w:lang w:val="en-US" w:eastAsia="zh-CN"/>
          <w14:textFill>
            <w14:solidFill>
              <w14:schemeClr w14:val="tx1"/>
            </w14:solidFill>
          </w14:textFill>
        </w:rPr>
        <w:t>1</w:t>
      </w:r>
      <w:r>
        <w:rPr>
          <w:rFonts w:hint="eastAsia" w:cs="Times New Roman"/>
          <w:bCs/>
          <w:color w:val="000000" w:themeColor="text1"/>
          <w:sz w:val="24"/>
          <w:highlight w:val="none"/>
          <w:lang w:val="en-US" w:eastAsia="zh-CN"/>
          <w14:textFill>
            <w14:solidFill>
              <w14:schemeClr w14:val="tx1"/>
            </w14:solidFill>
          </w14:textFill>
        </w:rPr>
        <w:t>5</w:t>
      </w:r>
      <w:r>
        <w:rPr>
          <w:rFonts w:hint="eastAsia" w:ascii="Times New Roman" w:hAnsi="Times New Roman" w:cs="Times New Roman"/>
          <w:bCs/>
          <w:color w:val="000000" w:themeColor="text1"/>
          <w:sz w:val="24"/>
          <w:highlight w:val="none"/>
          <w:lang w:val="en-US" w:eastAsia="zh-CN"/>
          <w14:textFill>
            <w14:solidFill>
              <w14:schemeClr w14:val="tx1"/>
            </w14:solidFill>
          </w14:textFill>
        </w:rPr>
        <w:t>.1合同经双方法定代表人或授权委托代表人签字并加盖单位公章后生效。</w:t>
      </w:r>
    </w:p>
    <w:p w14:paraId="76597422">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Times New Roman" w:hAnsi="Times New Roman" w:cs="Times New Roman"/>
          <w:bCs/>
          <w:color w:val="000000" w:themeColor="text1"/>
          <w:sz w:val="24"/>
          <w:highlight w:val="none"/>
          <w:lang w:val="en-US" w:eastAsia="zh-CN"/>
          <w14:textFill>
            <w14:solidFill>
              <w14:schemeClr w14:val="tx1"/>
            </w14:solidFill>
          </w14:textFill>
        </w:rPr>
      </w:pPr>
      <w:r>
        <w:rPr>
          <w:rFonts w:hint="eastAsia" w:ascii="Times New Roman" w:hAnsi="Times New Roman" w:cs="Times New Roman"/>
          <w:bCs/>
          <w:color w:val="000000" w:themeColor="text1"/>
          <w:sz w:val="24"/>
          <w:highlight w:val="none"/>
          <w:lang w:val="en-US" w:eastAsia="zh-CN"/>
          <w14:textFill>
            <w14:solidFill>
              <w14:schemeClr w14:val="tx1"/>
            </w14:solidFill>
          </w14:textFill>
        </w:rPr>
        <w:t>1</w:t>
      </w:r>
      <w:r>
        <w:rPr>
          <w:rFonts w:hint="eastAsia" w:cs="Times New Roman"/>
          <w:bCs/>
          <w:color w:val="000000" w:themeColor="text1"/>
          <w:sz w:val="24"/>
          <w:highlight w:val="none"/>
          <w:lang w:val="en-US" w:eastAsia="zh-CN"/>
          <w14:textFill>
            <w14:solidFill>
              <w14:schemeClr w14:val="tx1"/>
            </w14:solidFill>
          </w14:textFill>
        </w:rPr>
        <w:t>5</w:t>
      </w:r>
      <w:r>
        <w:rPr>
          <w:rFonts w:hint="eastAsia" w:ascii="Times New Roman" w:hAnsi="Times New Roman" w:cs="Times New Roman"/>
          <w:bCs/>
          <w:color w:val="000000" w:themeColor="text1"/>
          <w:sz w:val="24"/>
          <w:highlight w:val="none"/>
          <w:lang w:val="en-US" w:eastAsia="zh-CN"/>
          <w14:textFill>
            <w14:solidFill>
              <w14:schemeClr w14:val="tx1"/>
            </w14:solidFill>
          </w14:textFill>
        </w:rPr>
        <w:t>.2本合同未尽事宜，遵照《</w:t>
      </w:r>
      <w:r>
        <w:rPr>
          <w:rFonts w:ascii="宋体" w:hAnsi="宋体" w:eastAsia="宋体" w:cs="宋体"/>
          <w:color w:val="000000" w:themeColor="text1"/>
          <w:sz w:val="24"/>
          <w:highlight w:val="none"/>
          <w14:textFill>
            <w14:solidFill>
              <w14:schemeClr w14:val="tx1"/>
            </w14:solidFill>
          </w14:textFill>
        </w:rPr>
        <w:t>中华人民共和国民法典</w:t>
      </w:r>
      <w:r>
        <w:rPr>
          <w:rFonts w:hint="eastAsia" w:ascii="宋体" w:hAnsi="宋体" w:cs="宋体"/>
          <w:color w:val="000000" w:themeColor="text1"/>
          <w:sz w:val="24"/>
          <w:highlight w:val="none"/>
          <w:lang w:eastAsia="zh-CN"/>
          <w14:textFill>
            <w14:solidFill>
              <w14:schemeClr w14:val="tx1"/>
            </w14:solidFill>
          </w14:textFill>
        </w:rPr>
        <w:t>》《</w:t>
      </w:r>
      <w:r>
        <w:rPr>
          <w:rFonts w:ascii="宋体" w:hAnsi="宋体" w:eastAsia="宋体" w:cs="宋体"/>
          <w:color w:val="000000" w:themeColor="text1"/>
          <w:sz w:val="24"/>
          <w:highlight w:val="none"/>
          <w14:textFill>
            <w14:solidFill>
              <w14:schemeClr w14:val="tx1"/>
            </w14:solidFill>
          </w14:textFill>
        </w:rPr>
        <w:t>中华人民共和国政府采购法</w:t>
      </w:r>
      <w:r>
        <w:rPr>
          <w:rFonts w:hint="eastAsia" w:ascii="宋体" w:hAnsi="宋体" w:cs="宋体"/>
          <w:color w:val="000000" w:themeColor="text1"/>
          <w:sz w:val="24"/>
          <w:highlight w:val="none"/>
          <w:lang w:eastAsia="zh-CN"/>
          <w14:textFill>
            <w14:solidFill>
              <w14:schemeClr w14:val="tx1"/>
            </w14:solidFill>
          </w14:textFill>
        </w:rPr>
        <w:t>》等</w:t>
      </w:r>
      <w:r>
        <w:rPr>
          <w:rFonts w:hint="eastAsia" w:ascii="Times New Roman" w:hAnsi="Times New Roman" w:cs="Times New Roman"/>
          <w:bCs/>
          <w:color w:val="000000" w:themeColor="text1"/>
          <w:sz w:val="24"/>
          <w:highlight w:val="none"/>
          <w:lang w:val="en-US" w:eastAsia="zh-CN"/>
          <w14:textFill>
            <w14:solidFill>
              <w14:schemeClr w14:val="tx1"/>
            </w14:solidFill>
          </w14:textFill>
        </w:rPr>
        <w:t>有关条文执行。</w:t>
      </w:r>
    </w:p>
    <w:p w14:paraId="3E018981">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Times New Roman" w:hAnsi="Times New Roman" w:cs="Times New Roman"/>
          <w:bCs/>
          <w:color w:val="000000" w:themeColor="text1"/>
          <w:sz w:val="24"/>
          <w:highlight w:val="none"/>
          <w:lang w:val="en-US" w:eastAsia="zh-CN"/>
          <w14:textFill>
            <w14:solidFill>
              <w14:schemeClr w14:val="tx1"/>
            </w14:solidFill>
          </w14:textFill>
        </w:rPr>
      </w:pPr>
      <w:r>
        <w:rPr>
          <w:rFonts w:hint="eastAsia" w:ascii="Times New Roman" w:hAnsi="Times New Roman" w:cs="Times New Roman"/>
          <w:bCs/>
          <w:color w:val="000000" w:themeColor="text1"/>
          <w:sz w:val="24"/>
          <w:highlight w:val="none"/>
          <w:lang w:val="en-US" w:eastAsia="zh-CN"/>
          <w14:textFill>
            <w14:solidFill>
              <w14:schemeClr w14:val="tx1"/>
            </w14:solidFill>
          </w14:textFill>
        </w:rPr>
        <w:t>1</w:t>
      </w:r>
      <w:r>
        <w:rPr>
          <w:rFonts w:hint="eastAsia" w:cs="Times New Roman"/>
          <w:bCs/>
          <w:color w:val="000000" w:themeColor="text1"/>
          <w:sz w:val="24"/>
          <w:highlight w:val="none"/>
          <w:lang w:val="en-US" w:eastAsia="zh-CN"/>
          <w14:textFill>
            <w14:solidFill>
              <w14:schemeClr w14:val="tx1"/>
            </w14:solidFill>
          </w14:textFill>
        </w:rPr>
        <w:t>5</w:t>
      </w:r>
      <w:r>
        <w:rPr>
          <w:rFonts w:hint="eastAsia" w:ascii="Times New Roman" w:hAnsi="Times New Roman" w:cs="Times New Roman"/>
          <w:bCs/>
          <w:color w:val="000000" w:themeColor="text1"/>
          <w:sz w:val="24"/>
          <w:highlight w:val="none"/>
          <w:lang w:val="en-US" w:eastAsia="zh-CN"/>
          <w14:textFill>
            <w14:solidFill>
              <w14:schemeClr w14:val="tx1"/>
            </w14:solidFill>
          </w14:textFill>
        </w:rPr>
        <w:t>.3本合同正本一式四份，具有同等法律效力。</w:t>
      </w:r>
    </w:p>
    <w:p w14:paraId="3746061D">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cs="Times New Roman"/>
          <w:b w:val="0"/>
          <w:bCs/>
          <w:color w:val="000000" w:themeColor="text1"/>
          <w:sz w:val="24"/>
          <w:szCs w:val="24"/>
          <w:highlight w:val="none"/>
          <w:lang w:val="en-US" w:eastAsia="zh-CN"/>
          <w14:textFill>
            <w14:solidFill>
              <w14:schemeClr w14:val="tx1"/>
            </w14:solidFill>
          </w14:textFill>
        </w:rPr>
        <w:t>甲</w:t>
      </w:r>
      <w:r>
        <w:rPr>
          <w:rFonts w:hint="eastAsia" w:ascii="宋体" w:hAnsi="宋体" w:cs="宋体"/>
          <w:color w:val="000000" w:themeColor="text1"/>
          <w:sz w:val="24"/>
          <w:szCs w:val="24"/>
          <w:highlight w:val="none"/>
          <w14:textFill>
            <w14:solidFill>
              <w14:schemeClr w14:val="tx1"/>
            </w14:solidFill>
          </w14:textFill>
        </w:rPr>
        <w:t xml:space="preserve">方：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14:textFill>
            <w14:solidFill>
              <w14:schemeClr w14:val="tx1"/>
            </w14:solidFill>
          </w14:textFill>
        </w:rPr>
        <w:t>乙方：</w:t>
      </w:r>
    </w:p>
    <w:p w14:paraId="643125C6">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法定代表人或                              法定代表人或</w:t>
      </w:r>
    </w:p>
    <w:p w14:paraId="10F9F107">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授权代表（签字）：                        授权代表（签字）：</w:t>
      </w:r>
    </w:p>
    <w:p w14:paraId="6996646F">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联系人：                                  联系人：</w:t>
      </w:r>
    </w:p>
    <w:p w14:paraId="7AA9E8D2">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电话：                                    电话：</w:t>
      </w:r>
    </w:p>
    <w:p w14:paraId="412A605E">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cs="宋体"/>
          <w:color w:val="000000" w:themeColor="text1"/>
          <w:sz w:val="24"/>
          <w:szCs w:val="24"/>
          <w:highlight w:val="none"/>
          <w14:textFill>
            <w14:solidFill>
              <w14:schemeClr w14:val="tx1"/>
            </w14:solidFill>
          </w14:textFill>
        </w:rPr>
      </w:pPr>
      <w:r>
        <w:rPr>
          <w:rFonts w:ascii="宋体" w:hAnsi="宋体" w:cs="宋体"/>
          <w:color w:val="000000" w:themeColor="text1"/>
          <w:sz w:val="24"/>
          <w:szCs w:val="24"/>
          <w:highlight w:val="none"/>
          <w14:textFill>
            <w14:solidFill>
              <w14:schemeClr w14:val="tx1"/>
            </w14:solidFill>
          </w14:textFill>
        </w:rPr>
        <w:t xml:space="preserve">                                         </w:t>
      </w:r>
    </w:p>
    <w:p w14:paraId="54FEDAE5">
      <w:pPr>
        <w:spacing w:before="0" w:after="0" w:line="400" w:lineRule="exact"/>
        <w:ind w:firstLine="420"/>
        <w:jc w:val="left"/>
        <w:rPr>
          <w:rFonts w:ascii="Times New Roman" w:hAnsi="Times New Roman" w:eastAsia="黑体" w:cs="Times New Roman"/>
          <w:bCs/>
          <w:color w:val="000000" w:themeColor="text1"/>
          <w:sz w:val="44"/>
          <w:szCs w:val="21"/>
          <w:highlight w:val="none"/>
          <w14:textFill>
            <w14:solidFill>
              <w14:schemeClr w14:val="tx1"/>
            </w14:solidFill>
          </w14:textFill>
        </w:rPr>
        <w:sectPr>
          <w:footerReference r:id="rId8" w:type="first"/>
          <w:footerReference r:id="rId7" w:type="default"/>
          <w:pgSz w:w="11906" w:h="16838"/>
          <w:pgMar w:top="1418" w:right="1588" w:bottom="1418" w:left="1365" w:header="851" w:footer="907" w:gutter="0"/>
          <w:cols w:space="1701" w:num="1"/>
          <w:docGrid w:linePitch="360" w:charSpace="0"/>
        </w:sectPr>
      </w:pPr>
      <w:r>
        <w:rPr>
          <w:rFonts w:hint="eastAsia"/>
          <w:color w:val="000000" w:themeColor="text1"/>
          <w:szCs w:val="21"/>
          <w:highlight w:val="none"/>
          <w14:textFill>
            <w14:solidFill>
              <w14:schemeClr w14:val="tx1"/>
            </w14:solidFill>
          </w14:textFill>
        </w:rPr>
        <w:t xml:space="preserve">                                         </w:t>
      </w:r>
      <w:r>
        <w:rPr>
          <w:rFonts w:hint="eastAsia"/>
          <w:color w:val="000000" w:themeColor="text1"/>
          <w:szCs w:val="21"/>
          <w:highlight w:val="none"/>
          <w:lang w:val="en-US" w:eastAsia="zh-CN"/>
          <w14:textFill>
            <w14:solidFill>
              <w14:schemeClr w14:val="tx1"/>
            </w14:solidFill>
          </w14:textFill>
        </w:rPr>
        <w:t xml:space="preserve">         </w:t>
      </w:r>
      <w:r>
        <w:rPr>
          <w:color w:val="000000" w:themeColor="text1"/>
          <w:szCs w:val="21"/>
          <w:highlight w:val="none"/>
          <w14:textFill>
            <w14:solidFill>
              <w14:schemeClr w14:val="tx1"/>
            </w14:solidFill>
          </w14:textFill>
        </w:rPr>
        <w:t xml:space="preserve">签订日期：      年  </w:t>
      </w:r>
      <w:r>
        <w:rPr>
          <w:rFonts w:hint="eastAsia"/>
          <w:color w:val="000000" w:themeColor="text1"/>
          <w:szCs w:val="21"/>
          <w:highlight w:val="none"/>
          <w14:textFill>
            <w14:solidFill>
              <w14:schemeClr w14:val="tx1"/>
            </w14:solidFill>
          </w14:textFill>
        </w:rPr>
        <w:t xml:space="preserve">  </w:t>
      </w:r>
      <w:r>
        <w:rPr>
          <w:color w:val="000000" w:themeColor="text1"/>
          <w:szCs w:val="21"/>
          <w:highlight w:val="none"/>
          <w14:textFill>
            <w14:solidFill>
              <w14:schemeClr w14:val="tx1"/>
            </w14:solidFill>
          </w14:textFill>
        </w:rPr>
        <w:t xml:space="preserve">月  </w:t>
      </w:r>
      <w:r>
        <w:rPr>
          <w:rFonts w:hint="eastAsia"/>
          <w:color w:val="000000" w:themeColor="text1"/>
          <w:szCs w:val="21"/>
          <w:highlight w:val="none"/>
          <w14:textFill>
            <w14:solidFill>
              <w14:schemeClr w14:val="tx1"/>
            </w14:solidFill>
          </w14:textFill>
        </w:rPr>
        <w:t xml:space="preserve"> </w:t>
      </w:r>
      <w:r>
        <w:rPr>
          <w:color w:val="000000" w:themeColor="text1"/>
          <w:szCs w:val="21"/>
          <w:highlight w:val="none"/>
          <w14:textFill>
            <w14:solidFill>
              <w14:schemeClr w14:val="tx1"/>
            </w14:solidFill>
          </w14:textFill>
        </w:rPr>
        <w:t>日</w:t>
      </w:r>
      <w:bookmarkEnd w:id="175"/>
      <w:bookmarkEnd w:id="176"/>
      <w:bookmarkEnd w:id="177"/>
      <w:bookmarkEnd w:id="178"/>
      <w:bookmarkStart w:id="183" w:name="_Toc49090575"/>
      <w:bookmarkStart w:id="184" w:name="_Toc120614281"/>
      <w:bookmarkStart w:id="185" w:name="_Toc26554093"/>
    </w:p>
    <w:p w14:paraId="66E81DA0">
      <w:pPr>
        <w:keepNext/>
        <w:ind w:firstLine="2640"/>
        <w:outlineLvl w:val="0"/>
        <w:rPr>
          <w:rFonts w:ascii="Times New Roman" w:hAnsi="Times New Roman" w:eastAsia="黑体" w:cs="Times New Roman"/>
          <w:bCs/>
          <w:color w:val="000000" w:themeColor="text1"/>
          <w:sz w:val="44"/>
          <w:szCs w:val="28"/>
          <w:highlight w:val="none"/>
          <w14:textFill>
            <w14:solidFill>
              <w14:schemeClr w14:val="tx1"/>
            </w14:solidFill>
          </w14:textFill>
        </w:rPr>
      </w:pPr>
      <w:r>
        <w:rPr>
          <w:rFonts w:ascii="Times New Roman" w:hAnsi="Times New Roman" w:eastAsia="黑体" w:cs="Times New Roman"/>
          <w:bCs/>
          <w:color w:val="000000" w:themeColor="text1"/>
          <w:sz w:val="44"/>
          <w:szCs w:val="28"/>
          <w:highlight w:val="none"/>
          <w14:textFill>
            <w14:solidFill>
              <w14:schemeClr w14:val="tx1"/>
            </w14:solidFill>
          </w14:textFill>
        </w:rPr>
        <w:t>第四章 采购需求</w:t>
      </w:r>
    </w:p>
    <w:p w14:paraId="1AA81E39">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outlineLvl w:val="1"/>
        <w:rPr>
          <w:rFonts w:hint="eastAsia" w:ascii="宋体" w:hAnsi="宋体"/>
          <w:b/>
          <w:color w:val="000000" w:themeColor="text1"/>
          <w:sz w:val="24"/>
          <w:szCs w:val="24"/>
          <w:highlight w:val="none"/>
          <w14:textFill>
            <w14:solidFill>
              <w14:schemeClr w14:val="tx1"/>
            </w14:solidFill>
          </w14:textFill>
        </w:rPr>
      </w:pPr>
      <w:r>
        <w:rPr>
          <w:rFonts w:hint="eastAsia" w:ascii="宋体" w:hAnsi="宋体"/>
          <w:b/>
          <w:color w:val="000000" w:themeColor="text1"/>
          <w:sz w:val="24"/>
          <w:szCs w:val="24"/>
          <w:highlight w:val="none"/>
          <w14:textFill>
            <w14:solidFill>
              <w14:schemeClr w14:val="tx1"/>
            </w14:solidFill>
          </w14:textFill>
        </w:rPr>
        <w:t>采购</w:t>
      </w:r>
      <w:r>
        <w:rPr>
          <w:rFonts w:ascii="宋体" w:hAnsi="宋体"/>
          <w:b/>
          <w:color w:val="000000" w:themeColor="text1"/>
          <w:sz w:val="24"/>
          <w:szCs w:val="24"/>
          <w:highlight w:val="none"/>
          <w14:textFill>
            <w14:solidFill>
              <w14:schemeClr w14:val="tx1"/>
            </w14:solidFill>
          </w14:textFill>
        </w:rPr>
        <w:t>标的清单</w:t>
      </w:r>
    </w:p>
    <w:tbl>
      <w:tblPr>
        <w:tblStyle w:val="35"/>
        <w:tblW w:w="507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5"/>
        <w:gridCol w:w="4468"/>
        <w:gridCol w:w="3724"/>
      </w:tblGrid>
      <w:tr w14:paraId="38C3E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99" w:type="pct"/>
            <w:noWrap w:val="0"/>
            <w:vAlign w:val="center"/>
          </w:tcPr>
          <w:p w14:paraId="3BFB3B8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序号</w:t>
            </w:r>
          </w:p>
        </w:tc>
        <w:tc>
          <w:tcPr>
            <w:tcW w:w="2400" w:type="pct"/>
            <w:noWrap w:val="0"/>
            <w:vAlign w:val="center"/>
          </w:tcPr>
          <w:p w14:paraId="626AC7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采购</w:t>
            </w:r>
            <w:r>
              <w:rPr>
                <w:rFonts w:ascii="宋体" w:hAnsi="宋体"/>
                <w:color w:val="000000" w:themeColor="text1"/>
                <w:sz w:val="24"/>
                <w:szCs w:val="24"/>
                <w:highlight w:val="none"/>
                <w14:textFill>
                  <w14:solidFill>
                    <w14:schemeClr w14:val="tx1"/>
                  </w14:solidFill>
                </w14:textFill>
              </w:rPr>
              <w:t>标的</w:t>
            </w:r>
          </w:p>
        </w:tc>
        <w:tc>
          <w:tcPr>
            <w:tcW w:w="2000" w:type="pct"/>
            <w:noWrap w:val="0"/>
            <w:vAlign w:val="center"/>
          </w:tcPr>
          <w:p w14:paraId="19BC5C7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对应中</w:t>
            </w:r>
            <w:r>
              <w:rPr>
                <w:rFonts w:ascii="宋体" w:hAnsi="宋体"/>
                <w:color w:val="000000" w:themeColor="text1"/>
                <w:sz w:val="24"/>
                <w:szCs w:val="24"/>
                <w:highlight w:val="none"/>
                <w14:textFill>
                  <w14:solidFill>
                    <w14:schemeClr w14:val="tx1"/>
                  </w14:solidFill>
                </w14:textFill>
              </w:rPr>
              <w:t>小企业划分标准所属行业</w:t>
            </w:r>
          </w:p>
        </w:tc>
      </w:tr>
      <w:tr w14:paraId="3F762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1" w:hRule="atLeast"/>
          <w:jc w:val="center"/>
        </w:trPr>
        <w:tc>
          <w:tcPr>
            <w:tcW w:w="599" w:type="pct"/>
            <w:noWrap w:val="0"/>
            <w:vAlign w:val="center"/>
          </w:tcPr>
          <w:p w14:paraId="35A4083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1</w:t>
            </w:r>
          </w:p>
        </w:tc>
        <w:tc>
          <w:tcPr>
            <w:tcW w:w="2400" w:type="pct"/>
            <w:noWrap w:val="0"/>
            <w:vAlign w:val="center"/>
          </w:tcPr>
          <w:p w14:paraId="138BF1AB">
            <w:pPr>
              <w:keepNext w:val="0"/>
              <w:keepLines w:val="0"/>
              <w:pageBreakBefore w:val="0"/>
              <w:widowControl w:val="0"/>
              <w:tabs>
                <w:tab w:val="left" w:pos="2020"/>
              </w:tabs>
              <w:kinsoku/>
              <w:wordWrap/>
              <w:overflowPunct/>
              <w:topLinePunct w:val="0"/>
              <w:autoSpaceDE/>
              <w:autoSpaceDN/>
              <w:bidi w:val="0"/>
              <w:adjustRightInd/>
              <w:snapToGrid/>
              <w:spacing w:line="400" w:lineRule="exact"/>
              <w:jc w:val="center"/>
              <w:textAlignment w:val="auto"/>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宿迁市智能中枢共性组件平台采购项目</w:t>
            </w:r>
          </w:p>
        </w:tc>
        <w:tc>
          <w:tcPr>
            <w:tcW w:w="2000" w:type="pct"/>
            <w:noWrap w:val="0"/>
            <w:vAlign w:val="center"/>
          </w:tcPr>
          <w:p w14:paraId="699BEC4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color w:val="000000" w:themeColor="text1"/>
                <w:sz w:val="24"/>
                <w:szCs w:val="24"/>
                <w:highlight w:val="none"/>
                <w14:textFill>
                  <w14:solidFill>
                    <w14:schemeClr w14:val="tx1"/>
                  </w14:solidFill>
                </w14:textFill>
              </w:rPr>
            </w:pPr>
            <w:r>
              <w:rPr>
                <w:rFonts w:hint="eastAsia" w:ascii="宋体" w:hAnsi="宋体"/>
                <w:color w:val="000000" w:themeColor="text1"/>
                <w:sz w:val="24"/>
                <w:szCs w:val="24"/>
                <w:highlight w:val="none"/>
                <w14:textFill>
                  <w14:solidFill>
                    <w14:schemeClr w14:val="tx1"/>
                  </w14:solidFill>
                </w14:textFill>
              </w:rPr>
              <w:t>软件和信息技术服务业</w:t>
            </w:r>
          </w:p>
        </w:tc>
      </w:tr>
    </w:tbl>
    <w:p w14:paraId="3FBF3078">
      <w:pPr>
        <w:keepNext w:val="0"/>
        <w:keepLines w:val="0"/>
        <w:pageBreakBefore w:val="0"/>
        <w:widowControl w:val="0"/>
        <w:kinsoku/>
        <w:wordWrap/>
        <w:overflowPunct/>
        <w:topLinePunct w:val="0"/>
        <w:autoSpaceDE/>
        <w:autoSpaceDN/>
        <w:bidi w:val="0"/>
        <w:adjustRightInd/>
        <w:snapToGrid/>
        <w:spacing w:line="400" w:lineRule="exact"/>
        <w:ind w:firstLine="482" w:firstLineChars="200"/>
        <w:textAlignment w:val="auto"/>
        <w:outlineLvl w:val="1"/>
        <w:rPr>
          <w:rFonts w:hint="eastAsia" w:ascii="宋体" w:hAnsi="宋体"/>
          <w:b/>
          <w:color w:val="000000" w:themeColor="text1"/>
          <w:sz w:val="24"/>
          <w:szCs w:val="24"/>
          <w:highlight w:val="none"/>
          <w14:textFill>
            <w14:solidFill>
              <w14:schemeClr w14:val="tx1"/>
            </w14:solidFill>
          </w14:textFill>
        </w:rPr>
      </w:pPr>
      <w:r>
        <w:rPr>
          <w:rFonts w:hint="eastAsia" w:ascii="宋体" w:hAnsi="宋体"/>
          <w:b/>
          <w:color w:val="000000" w:themeColor="text1"/>
          <w:sz w:val="24"/>
          <w:szCs w:val="24"/>
          <w:highlight w:val="none"/>
          <w:lang w:val="en-US" w:eastAsia="zh-CN"/>
          <w14:textFill>
            <w14:solidFill>
              <w14:schemeClr w14:val="tx1"/>
            </w14:solidFill>
          </w14:textFill>
        </w:rPr>
        <w:t>一</w:t>
      </w:r>
      <w:r>
        <w:rPr>
          <w:rFonts w:hint="eastAsia" w:ascii="宋体" w:hAnsi="宋体"/>
          <w:b/>
          <w:color w:val="000000" w:themeColor="text1"/>
          <w:sz w:val="24"/>
          <w:szCs w:val="24"/>
          <w:highlight w:val="none"/>
          <w14:textFill>
            <w14:solidFill>
              <w14:schemeClr w14:val="tx1"/>
            </w14:solidFill>
          </w14:textFill>
        </w:rPr>
        <w:t>、项目背景</w:t>
      </w:r>
    </w:p>
    <w:p w14:paraId="70427A3A">
      <w:pPr>
        <w:keepNext w:val="0"/>
        <w:keepLines w:val="0"/>
        <w:pageBreakBefore w:val="0"/>
        <w:widowControl/>
        <w:kinsoku/>
        <w:wordWrap/>
        <w:overflowPunct/>
        <w:topLinePunct w:val="0"/>
        <w:autoSpaceDE/>
        <w:autoSpaceDN/>
        <w:bidi w:val="0"/>
        <w:adjustRightInd/>
        <w:snapToGrid/>
        <w:spacing w:line="400" w:lineRule="exact"/>
        <w:ind w:firstLine="420" w:firstLineChars="200"/>
        <w:textAlignment w:val="center"/>
        <w:outlineLvl w:val="9"/>
        <w:rPr>
          <w:rFonts w:hint="eastAsia" w:ascii="宋体" w:hAnsi="宋体" w:cs="宋体"/>
          <w:b w:val="0"/>
          <w:color w:val="000000" w:themeColor="text1"/>
          <w:sz w:val="21"/>
          <w:szCs w:val="21"/>
          <w:highlight w:val="none"/>
          <w:lang w:bidi="ar"/>
          <w14:textFill>
            <w14:solidFill>
              <w14:schemeClr w14:val="tx1"/>
            </w14:solidFill>
          </w14:textFill>
        </w:rPr>
      </w:pPr>
      <w:r>
        <w:rPr>
          <w:rFonts w:hint="eastAsia" w:ascii="宋体" w:hAnsi="宋体" w:cs="宋体"/>
          <w:color w:val="000000" w:themeColor="text1"/>
          <w:szCs w:val="21"/>
          <w:highlight w:val="none"/>
          <w:lang w:bidi="ar"/>
          <w14:textFill>
            <w14:solidFill>
              <w14:schemeClr w14:val="tx1"/>
            </w14:solidFill>
          </w14:textFill>
        </w:rPr>
        <w:t>为响应宿迁市“数智新城”和“人工智能”建设部署，进一步提升全市信息化建设集约化、标准化水平，拟开展通用组件服务中心建设。</w:t>
      </w:r>
      <w:r>
        <w:rPr>
          <w:rFonts w:hint="eastAsia" w:ascii="宋体" w:hAnsi="宋体" w:cs="宋体"/>
          <w:color w:val="000000" w:themeColor="text1"/>
          <w:szCs w:val="21"/>
          <w:highlight w:val="none"/>
          <w:lang w:eastAsia="zh-CN" w:bidi="ar"/>
          <w14:textFill>
            <w14:solidFill>
              <w14:schemeClr w14:val="tx1"/>
            </w14:solidFill>
          </w14:textFill>
        </w:rPr>
        <w:t>根据省级建设要求，</w:t>
      </w:r>
      <w:r>
        <w:rPr>
          <w:rFonts w:hint="eastAsia" w:ascii="宋体" w:hAnsi="宋体" w:cs="宋体"/>
          <w:color w:val="000000" w:themeColor="text1"/>
          <w:szCs w:val="21"/>
          <w:highlight w:val="none"/>
          <w:lang w:bidi="ar"/>
          <w14:textFill>
            <w14:solidFill>
              <w14:schemeClr w14:val="tx1"/>
            </w14:solidFill>
          </w14:textFill>
        </w:rPr>
        <w:t>本项目围绕共性能力整合与复用，汇聚通用业务模块、公共资源及基础技术能力，形成统一支撑、共享复用的数字化服务能力</w:t>
      </w:r>
      <w:r>
        <w:rPr>
          <w:rFonts w:hint="eastAsia" w:ascii="宋体" w:hAnsi="宋体" w:cs="宋体"/>
          <w:color w:val="000000" w:themeColor="text1"/>
          <w:szCs w:val="21"/>
          <w:highlight w:val="none"/>
          <w:lang w:eastAsia="zh-CN" w:bidi="ar"/>
          <w14:textFill>
            <w14:solidFill>
              <w14:schemeClr w14:val="tx1"/>
            </w14:solidFill>
          </w14:textFill>
        </w:rPr>
        <w:t>，完成宿迁本地化部署</w:t>
      </w:r>
      <w:r>
        <w:rPr>
          <w:rFonts w:hint="eastAsia" w:ascii="宋体" w:hAnsi="宋体" w:cs="宋体"/>
          <w:color w:val="000000" w:themeColor="text1"/>
          <w:szCs w:val="21"/>
          <w:highlight w:val="none"/>
          <w:lang w:bidi="ar"/>
          <w14:textFill>
            <w14:solidFill>
              <w14:schemeClr w14:val="tx1"/>
            </w14:solidFill>
          </w14:textFill>
        </w:rPr>
        <w:t>。为全市</w:t>
      </w:r>
      <w:r>
        <w:rPr>
          <w:rFonts w:hint="eastAsia" w:ascii="宋体" w:hAnsi="宋体" w:cs="宋体"/>
          <w:b w:val="0"/>
          <w:color w:val="000000" w:themeColor="text1"/>
          <w:sz w:val="21"/>
          <w:szCs w:val="21"/>
          <w:highlight w:val="none"/>
          <w:lang w:val="en-US" w:eastAsia="zh-CN" w:bidi="ar"/>
          <w14:textFill>
            <w14:solidFill>
              <w14:schemeClr w14:val="tx1"/>
            </w14:solidFill>
          </w14:textFill>
        </w:rPr>
        <w:t>信息化建设</w:t>
      </w:r>
      <w:r>
        <w:rPr>
          <w:rFonts w:hint="eastAsia" w:ascii="宋体" w:hAnsi="宋体" w:cs="宋体"/>
          <w:color w:val="000000" w:themeColor="text1"/>
          <w:szCs w:val="21"/>
          <w:highlight w:val="none"/>
          <w:lang w:bidi="ar"/>
          <w14:textFill>
            <w14:solidFill>
              <w14:schemeClr w14:val="tx1"/>
            </w14:solidFill>
          </w14:textFill>
        </w:rPr>
        <w:t>提供通用化、组件化支撑，促进资源共享和业务协同。</w:t>
      </w:r>
    </w:p>
    <w:p w14:paraId="37721591">
      <w:pPr>
        <w:keepNext w:val="0"/>
        <w:keepLines w:val="0"/>
        <w:pageBreakBefore w:val="0"/>
        <w:numPr>
          <w:ilvl w:val="-1"/>
          <w:numId w:val="0"/>
        </w:numPr>
        <w:kinsoku/>
        <w:wordWrap/>
        <w:overflowPunct/>
        <w:topLinePunct w:val="0"/>
        <w:autoSpaceDE/>
        <w:autoSpaceDN/>
        <w:bidi w:val="0"/>
        <w:adjustRightInd/>
        <w:snapToGrid/>
        <w:spacing w:line="400" w:lineRule="exact"/>
        <w:ind w:firstLine="482" w:firstLineChars="200"/>
        <w:outlineLvl w:val="1"/>
        <w:rPr>
          <w:rFonts w:hint="default" w:ascii="宋体" w:hAnsi="宋体"/>
          <w:b/>
          <w:color w:val="000000" w:themeColor="text1"/>
          <w:sz w:val="24"/>
          <w:szCs w:val="24"/>
          <w:highlight w:val="none"/>
          <w14:textFill>
            <w14:solidFill>
              <w14:schemeClr w14:val="tx1"/>
            </w14:solidFill>
          </w14:textFill>
        </w:rPr>
      </w:pPr>
      <w:r>
        <w:rPr>
          <w:rFonts w:hint="default" w:ascii="宋体" w:hAnsi="宋体"/>
          <w:b/>
          <w:color w:val="000000" w:themeColor="text1"/>
          <w:sz w:val="24"/>
          <w:szCs w:val="24"/>
          <w:highlight w:val="none"/>
          <w:lang w:val="en-US" w:eastAsia="zh-CN"/>
          <w14:textFill>
            <w14:solidFill>
              <w14:schemeClr w14:val="tx1"/>
            </w14:solidFill>
          </w14:textFill>
        </w:rPr>
        <w:t>二、</w:t>
      </w:r>
      <w:r>
        <w:rPr>
          <w:rFonts w:hint="eastAsia" w:ascii="宋体" w:hAnsi="宋体"/>
          <w:b/>
          <w:color w:val="000000" w:themeColor="text1"/>
          <w:sz w:val="24"/>
          <w:szCs w:val="24"/>
          <w:highlight w:val="none"/>
          <w14:textFill>
            <w14:solidFill>
              <w14:schemeClr w14:val="tx1"/>
            </w14:solidFill>
          </w14:textFill>
        </w:rPr>
        <w:t>采购清单及技术参数要求</w:t>
      </w:r>
    </w:p>
    <w:p w14:paraId="3627C921">
      <w:pPr>
        <w:keepNext w:val="0"/>
        <w:keepLines w:val="0"/>
        <w:pageBreakBefore w:val="0"/>
        <w:numPr>
          <w:ilvl w:val="0"/>
          <w:numId w:val="0"/>
        </w:numPr>
        <w:kinsoku/>
        <w:wordWrap/>
        <w:overflowPunct/>
        <w:topLinePunct w:val="0"/>
        <w:autoSpaceDE/>
        <w:autoSpaceDN/>
        <w:bidi w:val="0"/>
        <w:adjustRightInd/>
        <w:snapToGrid/>
        <w:spacing w:line="400" w:lineRule="exact"/>
        <w:ind w:firstLine="482" w:firstLineChars="200"/>
        <w:outlineLvl w:val="2"/>
        <w:rPr>
          <w:rFonts w:hint="eastAsia" w:ascii="宋体" w:hAnsi="宋体"/>
          <w:b/>
          <w:color w:val="000000" w:themeColor="text1"/>
          <w:sz w:val="24"/>
          <w:szCs w:val="24"/>
          <w:highlight w:val="none"/>
          <w:lang w:val="en-US" w:eastAsia="zh-CN"/>
          <w14:textFill>
            <w14:solidFill>
              <w14:schemeClr w14:val="tx1"/>
            </w14:solidFill>
          </w14:textFill>
        </w:rPr>
      </w:pPr>
      <w:r>
        <w:rPr>
          <w:rFonts w:hint="eastAsia" w:ascii="宋体" w:hAnsi="宋体"/>
          <w:b/>
          <w:color w:val="000000" w:themeColor="text1"/>
          <w:sz w:val="24"/>
          <w:szCs w:val="24"/>
          <w:highlight w:val="none"/>
          <w:lang w:val="en-US" w:eastAsia="zh-CN"/>
          <w14:textFill>
            <w14:solidFill>
              <w14:schemeClr w14:val="tx1"/>
            </w14:solidFill>
          </w14:textFill>
        </w:rPr>
        <w:t>A部分：技术参数要求</w:t>
      </w:r>
    </w:p>
    <w:tbl>
      <w:tblPr>
        <w:tblStyle w:val="35"/>
        <w:tblW w:w="906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90"/>
        <w:gridCol w:w="1230"/>
        <w:gridCol w:w="7140"/>
      </w:tblGrid>
      <w:tr w14:paraId="7F509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5476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序号</w:t>
            </w:r>
          </w:p>
        </w:tc>
        <w:tc>
          <w:tcPr>
            <w:tcW w:w="12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8E9F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名称</w:t>
            </w:r>
          </w:p>
        </w:tc>
        <w:tc>
          <w:tcPr>
            <w:tcW w:w="7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D4F9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技术参数要求</w:t>
            </w:r>
          </w:p>
        </w:tc>
      </w:tr>
      <w:tr w14:paraId="46071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90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679893">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服务中心门户</w:t>
            </w:r>
          </w:p>
        </w:tc>
      </w:tr>
      <w:tr w14:paraId="496E0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C6EB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2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2F7F4F">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组件超市子系统</w:t>
            </w: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5B8E3">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支持对已上架组件进行集中展示，提供组件目录浏览、组件详情查看、组件资源申请及组件资源管理功能。</w:t>
            </w:r>
          </w:p>
        </w:tc>
      </w:tr>
      <w:tr w14:paraId="2B989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F2A0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802E1">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D100E">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提供组件列表展示功能，支持查看已上架组件的基本信息和分类；支持组件搜索和筛选。</w:t>
            </w:r>
          </w:p>
        </w:tc>
      </w:tr>
      <w:tr w14:paraId="609B5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2B72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C3D77">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739B8">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支持组件详情信息展示，展示内容应包括组件基础信息、功能介绍、特色优势、应用场景、开发参考、文档资源、常见问题解答、用户评价、资源申请、调试支持及覆盖应用数据等内容。</w:t>
            </w:r>
          </w:p>
        </w:tc>
      </w:tr>
      <w:tr w14:paraId="5F4A2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6"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4B59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9EADC">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455B8">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▲支持通过组件超市申请所需组件资源，申请内容包括获取 API 密钥或其他必要组件使用权限。</w:t>
            </w:r>
            <w:r>
              <w:rPr>
                <w:rFonts w:hint="eastAsia" w:ascii="宋体" w:hAnsi="宋体" w:cs="仿宋_GB2312"/>
                <w:b/>
                <w:color w:val="000000" w:themeColor="text1"/>
                <w:sz w:val="21"/>
                <w:szCs w:val="21"/>
                <w:highlight w:val="none"/>
                <w14:textFill>
                  <w14:solidFill>
                    <w14:schemeClr w14:val="tx1"/>
                  </w14:solidFill>
                </w14:textFill>
              </w:rPr>
              <w:t>（需提供功能界面截图电子件）</w:t>
            </w:r>
          </w:p>
        </w:tc>
      </w:tr>
      <w:tr w14:paraId="736AC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501C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w:t>
            </w: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14BFC">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127DC">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提供组件申请表单管理功能，包含组件清单、申请信息、附件上传等内容。</w:t>
            </w:r>
          </w:p>
        </w:tc>
      </w:tr>
      <w:tr w14:paraId="6CB17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9256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9995B">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6351E">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支持将正在编辑的组件资源申请保存为草稿。</w:t>
            </w:r>
          </w:p>
        </w:tc>
      </w:tr>
      <w:tr w14:paraId="095C0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09D1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w:t>
            </w: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8760E5">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00753">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支持对已发起且不再需要的组件资源申请进行流程撤回。</w:t>
            </w:r>
          </w:p>
        </w:tc>
      </w:tr>
      <w:tr w14:paraId="23AF1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64DE7">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w:t>
            </w: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39A72">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DDAE6">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提供资源管理功能，支持查看和管理已申请及待审批的组件资源。</w:t>
            </w:r>
          </w:p>
        </w:tc>
      </w:tr>
      <w:tr w14:paraId="4E222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433C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w:t>
            </w:r>
          </w:p>
        </w:tc>
        <w:tc>
          <w:tcPr>
            <w:tcW w:w="12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A8199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组件管理子系统</w:t>
            </w: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F3F8F">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包含组件总览、组件管理入口、组件推荐等内容，提供面向组件发布单位、组件使用单位、组件管理单位的综合入口功能。</w:t>
            </w:r>
          </w:p>
        </w:tc>
      </w:tr>
      <w:tr w14:paraId="01D26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846C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w:t>
            </w: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A1ABB">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3BDCA">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支持在组件目录页展示所有已上架组件。</w:t>
            </w:r>
          </w:p>
        </w:tc>
      </w:tr>
      <w:tr w14:paraId="60EA2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EB46F">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w:t>
            </w: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75A9A">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B70E6">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▲支持针对 API、界面集成、SDK、SaaS 技术类型组件展示对应技术信息。</w:t>
            </w:r>
            <w:r>
              <w:rPr>
                <w:rFonts w:hint="eastAsia" w:ascii="宋体" w:hAnsi="宋体" w:cs="仿宋_GB2312"/>
                <w:b/>
                <w:color w:val="000000" w:themeColor="text1"/>
                <w:sz w:val="21"/>
                <w:szCs w:val="21"/>
                <w:highlight w:val="none"/>
                <w14:textFill>
                  <w14:solidFill>
                    <w14:schemeClr w14:val="tx1"/>
                  </w14:solidFill>
                </w14:textFill>
              </w:rPr>
              <w:t>（需提供功能界面截图电子件）</w:t>
            </w:r>
          </w:p>
        </w:tc>
      </w:tr>
      <w:tr w14:paraId="4F3E5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5618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w:t>
            </w: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CEFB10">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E3F69">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提供组件申请入口，支持发起对应组件申请，组件发布单位进行组件上架管理，提供组件编目、接口注册、组件升级等功能。</w:t>
            </w:r>
          </w:p>
        </w:tc>
      </w:tr>
      <w:tr w14:paraId="64EBD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D281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w:t>
            </w: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EC165">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DD203">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支持组件编目功能，包含组件来源编目、组件基础信息编目、组件发布单位编目、组件服务商信息编目、组件介绍编目、组件附件上传、组件权属确认等模块。</w:t>
            </w:r>
          </w:p>
        </w:tc>
      </w:tr>
      <w:tr w14:paraId="4D069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F203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w:t>
            </w: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B48F7">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6852E">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▲支持 API 接口全生命周期管理，包含注册、调试、上线、删除和下线。</w:t>
            </w:r>
            <w:r>
              <w:rPr>
                <w:rFonts w:hint="eastAsia" w:ascii="宋体" w:hAnsi="宋体" w:cs="仿宋_GB2312"/>
                <w:b/>
                <w:color w:val="000000" w:themeColor="text1"/>
                <w:sz w:val="21"/>
                <w:szCs w:val="21"/>
                <w:highlight w:val="none"/>
                <w14:textFill>
                  <w14:solidFill>
                    <w14:schemeClr w14:val="tx1"/>
                  </w14:solidFill>
                </w14:textFill>
              </w:rPr>
              <w:t>（需提供功能界面截图电子件）</w:t>
            </w:r>
          </w:p>
        </w:tc>
      </w:tr>
      <w:tr w14:paraId="642D8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5D5D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w:t>
            </w: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2F9069">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D1E3E">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▲支持 SDK 信息注册、上线和下线。</w:t>
            </w:r>
            <w:r>
              <w:rPr>
                <w:rFonts w:hint="eastAsia" w:ascii="宋体" w:hAnsi="宋体" w:cs="仿宋_GB2312"/>
                <w:b/>
                <w:color w:val="000000" w:themeColor="text1"/>
                <w:sz w:val="21"/>
                <w:szCs w:val="21"/>
                <w:highlight w:val="none"/>
                <w14:textFill>
                  <w14:solidFill>
                    <w14:schemeClr w14:val="tx1"/>
                  </w14:solidFill>
                </w14:textFill>
              </w:rPr>
              <w:t>（需提供功能界面截图电子件）</w:t>
            </w:r>
          </w:p>
        </w:tc>
      </w:tr>
      <w:tr w14:paraId="44DCA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B2A8F">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w:t>
            </w: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1DC29">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E3A3E">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▲支持 MQ（消息队列）信息注册、上线、删除和下线。</w:t>
            </w:r>
            <w:r>
              <w:rPr>
                <w:rFonts w:hint="eastAsia" w:ascii="宋体" w:hAnsi="宋体" w:cs="仿宋_GB2312"/>
                <w:b/>
                <w:color w:val="000000" w:themeColor="text1"/>
                <w:sz w:val="21"/>
                <w:szCs w:val="21"/>
                <w:highlight w:val="none"/>
                <w14:textFill>
                  <w14:solidFill>
                    <w14:schemeClr w14:val="tx1"/>
                  </w14:solidFill>
                </w14:textFill>
              </w:rPr>
              <w:t>（需提供功能界面截图电子件）</w:t>
            </w:r>
          </w:p>
        </w:tc>
      </w:tr>
      <w:tr w14:paraId="65001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6CBE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17</w:t>
            </w: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CEB18">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8B0BD">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▲支持组件发布单位在上架前进行组件自评，对组件各项性能指标进行评分和校验。</w:t>
            </w:r>
            <w:r>
              <w:rPr>
                <w:rFonts w:hint="eastAsia" w:ascii="宋体" w:hAnsi="宋体" w:cs="仿宋_GB2312"/>
                <w:b/>
                <w:color w:val="000000" w:themeColor="text1"/>
                <w:sz w:val="21"/>
                <w:szCs w:val="21"/>
                <w:highlight w:val="none"/>
                <w14:textFill>
                  <w14:solidFill>
                    <w14:schemeClr w14:val="tx1"/>
                  </w14:solidFill>
                </w14:textFill>
              </w:rPr>
              <w:t>（需提供功能界面截图电子件）</w:t>
            </w:r>
          </w:p>
        </w:tc>
      </w:tr>
      <w:tr w14:paraId="4A0AA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33F1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18</w:t>
            </w: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F4C9C">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4302D">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支持组件提交及上架，包含组件信息提交、草稿预览与编辑，同时支持通过草稿功能对组件描述、功能说明、使用文档等内容进行校对和调整。</w:t>
            </w:r>
          </w:p>
        </w:tc>
      </w:tr>
      <w:tr w14:paraId="30DA6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1B18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19</w:t>
            </w: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B7E5F9">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D4D04">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支持查看和管理已上架组件信息，对上架组件清单进行上架、编辑、删除等管理操作，同时提供草稿管理功能。</w:t>
            </w:r>
          </w:p>
        </w:tc>
      </w:tr>
      <w:tr w14:paraId="21FFB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800A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21</w:t>
            </w: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76437">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0F1BE">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▲支持分析组件调用成功情况，并对组件健康度进行评价。</w:t>
            </w:r>
            <w:r>
              <w:rPr>
                <w:rFonts w:hint="eastAsia" w:ascii="宋体" w:hAnsi="宋体" w:cs="仿宋_GB2312"/>
                <w:b/>
                <w:color w:val="000000" w:themeColor="text1"/>
                <w:sz w:val="21"/>
                <w:szCs w:val="21"/>
                <w:highlight w:val="none"/>
                <w14:textFill>
                  <w14:solidFill>
                    <w14:schemeClr w14:val="tx1"/>
                  </w14:solidFill>
                </w14:textFill>
              </w:rPr>
              <w:t>（需提供功能界面截图电子件）</w:t>
            </w:r>
          </w:p>
        </w:tc>
      </w:tr>
      <w:tr w14:paraId="379E5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0050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22</w:t>
            </w: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A5F2E">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6310C">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支持对已上架组件进行密钥查看，用于开发过程中日志上报状态等场景。</w:t>
            </w:r>
          </w:p>
        </w:tc>
      </w:tr>
      <w:tr w14:paraId="2245C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0FF4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23</w:t>
            </w: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72CD9">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666C5">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支持组件转让功能，包含组件信息移交、组件审批权移交信息。</w:t>
            </w:r>
          </w:p>
        </w:tc>
      </w:tr>
      <w:tr w14:paraId="369F1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E597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24</w:t>
            </w: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EB110">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8841F">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支持组件升级，包含基础编目信息更新和技术信息升级，同时支持版本管理，用于追踪组件变更历史和发布新版本。</w:t>
            </w:r>
          </w:p>
        </w:tc>
      </w:tr>
      <w:tr w14:paraId="387A4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DB63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25</w:t>
            </w: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902F2">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D3097">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▲组件控制台支持查看数据概览、应用调用分布和趋势分析、应用调用详情、预警信息、组件动态等信息。</w:t>
            </w:r>
            <w:r>
              <w:rPr>
                <w:rFonts w:hint="eastAsia" w:ascii="宋体" w:hAnsi="宋体" w:cs="仿宋_GB2312"/>
                <w:b/>
                <w:color w:val="000000" w:themeColor="text1"/>
                <w:sz w:val="21"/>
                <w:szCs w:val="21"/>
                <w:highlight w:val="none"/>
                <w14:textFill>
                  <w14:solidFill>
                    <w14:schemeClr w14:val="tx1"/>
                  </w14:solidFill>
                </w14:textFill>
              </w:rPr>
              <w:t>（需提供功能界面截图电子件）</w:t>
            </w:r>
          </w:p>
        </w:tc>
      </w:tr>
      <w:tr w14:paraId="78714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6E4C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26</w:t>
            </w: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ED5B37">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4A9E7">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支持查看已审核通过的组件列表，查看申请组件的申请状态、申请时间等信息，已申请组件资源查询。</w:t>
            </w:r>
          </w:p>
        </w:tc>
      </w:tr>
      <w:tr w14:paraId="4E36B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A7E3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27</w:t>
            </w: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C931A">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100A7">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支持 API 接口、界面集成、SDK 和 SaaS 组件的自动配置和启用。</w:t>
            </w:r>
          </w:p>
        </w:tc>
      </w:tr>
      <w:tr w14:paraId="02F48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55CE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28</w:t>
            </w: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CB34F">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41ABD">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支持对不再使用的组件资源进行释放、回收、解除关联。</w:t>
            </w:r>
          </w:p>
        </w:tc>
      </w:tr>
      <w:tr w14:paraId="539E3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534D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29</w:t>
            </w: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A5C714">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BF8DD">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支持对已申请使用的组件提交五星评价，在组件详情中展示评价内容。</w:t>
            </w:r>
          </w:p>
        </w:tc>
      </w:tr>
      <w:tr w14:paraId="5BE74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675D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30</w:t>
            </w: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47540">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BAB6C">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支持管理员根据系统策略直接执行组件下架操作，同时包含组件上下架审核操作、审核列表管理等功能，发布单位申请下架不再提供服务的组件。</w:t>
            </w:r>
          </w:p>
        </w:tc>
      </w:tr>
      <w:tr w14:paraId="5179C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1050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31</w:t>
            </w: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20824">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D38AB">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数据总览应包括数据概览、组件问题定位、上架组件排名和使用组件排名，上架组件明细应包含所管辖范围内上架组件明细及对应覆盖的应用数明细。</w:t>
            </w:r>
          </w:p>
        </w:tc>
      </w:tr>
      <w:tr w14:paraId="09452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928D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32</w:t>
            </w: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C0C73">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8BCA8">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组件健康度明细应按组件维度展示每个组件健康度；对组件健康度低于 99%的组件进行提示。</w:t>
            </w:r>
          </w:p>
        </w:tc>
      </w:tr>
      <w:tr w14:paraId="22914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8D72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33</w:t>
            </w: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DE1EB">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B5F85">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组件申请明细应从应用维度展示应用使用组件明细清单，支持数据导出、调用次数查看，并统计累计使用组件应用数。</w:t>
            </w:r>
          </w:p>
        </w:tc>
      </w:tr>
      <w:tr w14:paraId="1D12A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101AF">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34</w:t>
            </w: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3AF9E">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0FF22">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统一组件使用率应包括组件使用率数据以及申请统一组件的详细记录。</w:t>
            </w:r>
          </w:p>
        </w:tc>
      </w:tr>
      <w:tr w14:paraId="2D6C3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6AC2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35</w:t>
            </w: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DA24A">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6D2D8">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支持市级管理员进行位置切换，可切换查看全市数据或某一地区数据。</w:t>
            </w:r>
          </w:p>
        </w:tc>
      </w:tr>
      <w:tr w14:paraId="04672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52B8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36</w:t>
            </w: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A52845">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31D8F">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▲支持在组件管理系统中对组件进行分类和标记。</w:t>
            </w:r>
            <w:r>
              <w:rPr>
                <w:rFonts w:hint="eastAsia" w:ascii="宋体" w:hAnsi="宋体" w:cs="仿宋_GB2312"/>
                <w:b/>
                <w:color w:val="000000" w:themeColor="text1"/>
                <w:sz w:val="21"/>
                <w:szCs w:val="21"/>
                <w:highlight w:val="none"/>
                <w14:textFill>
                  <w14:solidFill>
                    <w14:schemeClr w14:val="tx1"/>
                  </w14:solidFill>
                </w14:textFill>
              </w:rPr>
              <w:t>（需提供功能界面截图电子件）</w:t>
            </w:r>
          </w:p>
        </w:tc>
      </w:tr>
      <w:tr w14:paraId="270E8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6FD6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37</w:t>
            </w:r>
          </w:p>
        </w:tc>
        <w:tc>
          <w:tcPr>
            <w:tcW w:w="12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EE33D">
            <w:pP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15EDB">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支持通过添加标签描述组件属性，管理员管理标签库。</w:t>
            </w:r>
          </w:p>
        </w:tc>
      </w:tr>
      <w:tr w14:paraId="08A1A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9181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38</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E0BA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对接苏政源平台</w:t>
            </w: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60EF3">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支持与省、市苏政源平台进行对接，满足组件目录、组件能力、调用申请、业务协同等相关内容的接入和联动需求。</w:t>
            </w:r>
          </w:p>
        </w:tc>
      </w:tr>
      <w:tr w14:paraId="35F3E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A551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39</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9C2B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操作系统14套</w:t>
            </w: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05AEA">
            <w:pPr>
              <w:keepNext w:val="0"/>
              <w:keepLines w:val="0"/>
              <w:widowControl/>
              <w:suppressLineNumbers w:val="0"/>
              <w:jc w:val="both"/>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架构支持：支持龙芯、兆芯、飞腾、鲲鹏、海光等自主CPU平台；兼容性：支持多种中文输入法，兼容国内主流的自主数据库（如人大金仓、达梦、神舟通用等）、自主中间件（如中创、东方通、金蝶等）。</w:t>
            </w:r>
          </w:p>
        </w:tc>
      </w:tr>
      <w:tr w14:paraId="09689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4525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40</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0CC30">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数据库2套</w:t>
            </w: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599D8">
            <w:pPr>
              <w:keepNext w:val="0"/>
              <w:keepLines w:val="0"/>
              <w:widowControl/>
              <w:suppressLineNumbers w:val="0"/>
              <w:jc w:val="both"/>
              <w:textAlignment w:val="center"/>
              <w:rPr>
                <w:rFonts w:hint="eastAsia" w:ascii="宋体" w:hAnsi="宋体" w:eastAsia="宋体" w:cs="宋体"/>
                <w:i w:val="0"/>
                <w:iCs w:val="0"/>
                <w:color w:val="000000" w:themeColor="text1"/>
                <w:sz w:val="22"/>
                <w:szCs w:val="22"/>
                <w:highlight w:val="none"/>
                <w:u w:val="none"/>
                <w14:textFill>
                  <w14:solidFill>
                    <w14:schemeClr w14:val="tx1"/>
                  </w14:solidFill>
                </w14:textFill>
              </w:rPr>
            </w:pPr>
            <w:r>
              <w:rPr>
                <w:rFonts w:hint="eastAsia" w:ascii="宋体" w:hAnsi="宋体" w:eastAsia="宋体" w:cs="宋体"/>
                <w:i w:val="0"/>
                <w:iCs w:val="0"/>
                <w:color w:val="000000" w:themeColor="text1"/>
                <w:kern w:val="0"/>
                <w:sz w:val="22"/>
                <w:szCs w:val="22"/>
                <w:highlight w:val="none"/>
                <w:u w:val="none"/>
                <w:lang w:val="en-US" w:eastAsia="zh-CN" w:bidi="ar"/>
                <w14:textFill>
                  <w14:solidFill>
                    <w14:schemeClr w14:val="tx1"/>
                  </w14:solidFill>
                </w14:textFill>
              </w:rPr>
              <w:t>支持外部函数，包括C语言和Java语言外部函数，并支持在数据库中执行这些外部函数。支持多版本并发控制（MVCC）机制，实现写操作不阻塞读操作；支持事务管理机制，包括事务提交、事务回滚及回滚至保存点；支持读未提交、读已提交、可串行化等事务隔离级别；支持手动加锁；支持嵌套事务；支持自治事务。</w:t>
            </w:r>
          </w:p>
        </w:tc>
      </w:tr>
      <w:tr w14:paraId="520F5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90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AD617B">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标准规范体系</w:t>
            </w:r>
          </w:p>
        </w:tc>
      </w:tr>
      <w:tr w14:paraId="6D075C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D31C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ABC9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编制《可复用数字化能力清单》编制规范</w:t>
            </w: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754F6">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对可复用数字化能力进行规范化管理，明确能力名称、功能描述、提供部门、适用场景、接口方式、数据格式、使用说明等内容要求。</w:t>
            </w:r>
          </w:p>
        </w:tc>
      </w:tr>
      <w:tr w14:paraId="1B181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F39F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B67D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制定组件分类与编码标准</w:t>
            </w: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BD36D">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按业务域、技术类型、成熟度等维度划分组件类别，采用特定的编码规则，实现组件唯一标识。</w:t>
            </w:r>
          </w:p>
        </w:tc>
      </w:tr>
      <w:tr w14:paraId="634BC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60B5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48171">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制定安全接入与服务质量管理规范</w:t>
            </w: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56FE6">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安全接入标准符合网络安全等级保护三级要求，明确身份认证、访问控制、数据加密等安全控制点；服务质量管理规范明确组件可用性、响应时间、故障修复时间等SLA指标。</w:t>
            </w:r>
          </w:p>
        </w:tc>
      </w:tr>
      <w:tr w14:paraId="04876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07928">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4890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完善运营维护制度</w:t>
            </w: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A0510">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制定组件接入流程、运维管理细则、安全应急预案、用户服务规范等制度文件，确保平台运营有章可循。</w:t>
            </w:r>
          </w:p>
        </w:tc>
      </w:tr>
      <w:tr w14:paraId="6F1A0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trPr>
        <w:tc>
          <w:tcPr>
            <w:tcW w:w="90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6767A5">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组件资源库</w:t>
            </w:r>
          </w:p>
        </w:tc>
      </w:tr>
      <w:tr w14:paraId="7434F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A8EF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2566F">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对接现有组件</w:t>
            </w: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2ABB1">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接入我市成熟的有关组件，包括：统一身份认证、短信网关、融合通信、物联感知、视频平台</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（无人机）</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、时空数据底座6个组件。</w:t>
            </w:r>
          </w:p>
        </w:tc>
      </w:tr>
      <w:tr w14:paraId="1D4D4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E974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5DDD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新增组件</w:t>
            </w: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6D5B2">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为提升中心对各类业务系统的统一支撑和共享复用能力，补齐数据录入、表单填报等基础能力，提供</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9</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个新组件。</w:t>
            </w:r>
          </w:p>
        </w:tc>
      </w:tr>
      <w:tr w14:paraId="56478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90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645A32">
            <w:pPr>
              <w:keepNext w:val="0"/>
              <w:keepLines w:val="0"/>
              <w:widowControl/>
              <w:suppressLineNumbers w:val="0"/>
              <w:jc w:val="center"/>
              <w:textAlignment w:val="center"/>
              <w:rPr>
                <w:rFonts w:hint="eastAsia" w:ascii="宋体" w:hAnsi="宋体" w:eastAsia="宋体" w:cs="宋体"/>
                <w:b/>
                <w:bCs/>
                <w:i w:val="0"/>
                <w:iCs w:val="0"/>
                <w:color w:val="000000" w:themeColor="text1"/>
                <w:sz w:val="21"/>
                <w:szCs w:val="21"/>
                <w:highlight w:val="none"/>
                <w:u w:val="none"/>
                <w14:textFill>
                  <w14:solidFill>
                    <w14:schemeClr w14:val="tx1"/>
                  </w14:solidFill>
                </w14:textFill>
              </w:rPr>
            </w:pPr>
            <w:r>
              <w:rPr>
                <w:rFonts w:hint="eastAsia" w:ascii="宋体" w:hAnsi="宋体" w:eastAsia="宋体" w:cs="宋体"/>
                <w:b/>
                <w:bCs/>
                <w:i w:val="0"/>
                <w:iCs w:val="0"/>
                <w:color w:val="000000" w:themeColor="text1"/>
                <w:kern w:val="0"/>
                <w:sz w:val="21"/>
                <w:szCs w:val="21"/>
                <w:highlight w:val="none"/>
                <w:u w:val="none"/>
                <w:lang w:val="en-US" w:eastAsia="zh-CN" w:bidi="ar"/>
                <w14:textFill>
                  <w14:solidFill>
                    <w14:schemeClr w14:val="tx1"/>
                  </w14:solidFill>
                </w14:textFill>
              </w:rPr>
              <w:t>运维服务</w:t>
            </w:r>
          </w:p>
        </w:tc>
      </w:tr>
      <w:tr w14:paraId="5EA40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5FB0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2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5E16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运维服务</w:t>
            </w:r>
          </w:p>
        </w:tc>
        <w:tc>
          <w:tcPr>
            <w:tcW w:w="7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08BE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新建组件提供1年免费运维服务，平台提供</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3</w:t>
            </w:r>
            <w:r>
              <w:rPr>
                <w:rFonts w:hint="eastAsia" w:cs="Times New Roman"/>
                <w:color w:val="000000" w:themeColor="text1"/>
                <w:sz w:val="24"/>
                <w:szCs w:val="24"/>
                <w:highlight w:val="none"/>
                <w:lang w:val="en-US" w:eastAsia="zh-CN"/>
                <w14:textFill>
                  <w14:solidFill>
                    <w14:schemeClr w14:val="tx1"/>
                  </w14:solidFill>
                </w14:textFill>
              </w:rPr>
              <w:t>1个月</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免费运维服务。</w:t>
            </w:r>
          </w:p>
        </w:tc>
      </w:tr>
    </w:tbl>
    <w:p w14:paraId="6DE60412">
      <w:pPr>
        <w:keepNext w:val="0"/>
        <w:keepLines w:val="0"/>
        <w:pageBreakBefore w:val="0"/>
        <w:numPr>
          <w:ilvl w:val="0"/>
          <w:numId w:val="0"/>
        </w:numPr>
        <w:kinsoku/>
        <w:wordWrap/>
        <w:overflowPunct/>
        <w:topLinePunct w:val="0"/>
        <w:autoSpaceDE/>
        <w:autoSpaceDN/>
        <w:bidi w:val="0"/>
        <w:adjustRightInd/>
        <w:snapToGrid/>
        <w:spacing w:line="400" w:lineRule="exact"/>
        <w:outlineLvl w:val="2"/>
        <w:rPr>
          <w:rFonts w:hint="default" w:ascii="宋体" w:hAnsi="宋体"/>
          <w:b/>
          <w:color w:val="000000" w:themeColor="text1"/>
          <w:sz w:val="24"/>
          <w:szCs w:val="24"/>
          <w:highlight w:val="none"/>
          <w:lang w:val="en-US" w:eastAsia="zh-CN"/>
          <w14:textFill>
            <w14:solidFill>
              <w14:schemeClr w14:val="tx1"/>
            </w14:solidFill>
          </w14:textFill>
        </w:rPr>
      </w:pPr>
    </w:p>
    <w:p w14:paraId="1214C9B8">
      <w:pPr>
        <w:keepNext w:val="0"/>
        <w:keepLines w:val="0"/>
        <w:pageBreakBefore w:val="0"/>
        <w:numPr>
          <w:ilvl w:val="0"/>
          <w:numId w:val="0"/>
        </w:numPr>
        <w:kinsoku/>
        <w:wordWrap/>
        <w:overflowPunct/>
        <w:topLinePunct w:val="0"/>
        <w:autoSpaceDE/>
        <w:autoSpaceDN/>
        <w:bidi w:val="0"/>
        <w:adjustRightInd/>
        <w:snapToGrid/>
        <w:spacing w:line="400" w:lineRule="exact"/>
        <w:ind w:firstLine="482" w:firstLineChars="200"/>
        <w:outlineLvl w:val="2"/>
        <w:rPr>
          <w:rFonts w:hint="eastAsia" w:ascii="宋体" w:hAnsi="宋体"/>
          <w:b/>
          <w:color w:val="000000" w:themeColor="text1"/>
          <w:sz w:val="24"/>
          <w:szCs w:val="24"/>
          <w:highlight w:val="none"/>
          <w:lang w:val="en-US" w:eastAsia="zh-CN"/>
          <w14:textFill>
            <w14:solidFill>
              <w14:schemeClr w14:val="tx1"/>
            </w14:solidFill>
          </w14:textFill>
        </w:rPr>
      </w:pPr>
      <w:r>
        <w:rPr>
          <w:rFonts w:hint="eastAsia" w:ascii="宋体" w:hAnsi="宋体"/>
          <w:b/>
          <w:color w:val="000000" w:themeColor="text1"/>
          <w:sz w:val="24"/>
          <w:szCs w:val="24"/>
          <w:highlight w:val="none"/>
          <w:lang w:val="en-US" w:eastAsia="zh-CN"/>
          <w14:textFill>
            <w14:solidFill>
              <w14:schemeClr w14:val="tx1"/>
            </w14:solidFill>
          </w14:textFill>
        </w:rPr>
        <w:t>B部分：演示要求</w:t>
      </w:r>
    </w:p>
    <w:tbl>
      <w:tblPr>
        <w:tblStyle w:val="35"/>
        <w:tblW w:w="4948" w:type="pct"/>
        <w:tblInd w:w="104" w:type="dxa"/>
        <w:tblLayout w:type="fixed"/>
        <w:tblCellMar>
          <w:top w:w="0" w:type="dxa"/>
          <w:left w:w="108" w:type="dxa"/>
          <w:bottom w:w="0" w:type="dxa"/>
          <w:right w:w="108" w:type="dxa"/>
        </w:tblCellMar>
      </w:tblPr>
      <w:tblGrid>
        <w:gridCol w:w="484"/>
        <w:gridCol w:w="1447"/>
        <w:gridCol w:w="7143"/>
      </w:tblGrid>
      <w:tr w14:paraId="503025CB">
        <w:tblPrEx>
          <w:tblCellMar>
            <w:top w:w="0" w:type="dxa"/>
            <w:left w:w="108" w:type="dxa"/>
            <w:bottom w:w="0" w:type="dxa"/>
            <w:right w:w="108" w:type="dxa"/>
          </w:tblCellMar>
        </w:tblPrEx>
        <w:trPr>
          <w:trHeight w:val="336" w:hRule="atLeast"/>
        </w:trPr>
        <w:tc>
          <w:tcPr>
            <w:tcW w:w="266" w:type="pct"/>
            <w:tcBorders>
              <w:top w:val="single" w:color="000000" w:sz="4" w:space="0"/>
              <w:left w:val="single" w:color="000000" w:sz="4" w:space="0"/>
              <w:bottom w:val="single" w:color="000000" w:sz="4" w:space="0"/>
              <w:right w:val="single" w:color="000000" w:sz="4" w:space="0"/>
            </w:tcBorders>
            <w:vAlign w:val="center"/>
          </w:tcPr>
          <w:p w14:paraId="6683A665">
            <w:pPr>
              <w:widowControl/>
              <w:spacing w:line="400" w:lineRule="exact"/>
              <w:jc w:val="center"/>
              <w:textAlignment w:val="center"/>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lang w:bidi="ar"/>
                <w14:textFill>
                  <w14:solidFill>
                    <w14:schemeClr w14:val="tx1"/>
                  </w14:solidFill>
                </w14:textFill>
              </w:rPr>
              <w:t>序号</w:t>
            </w:r>
          </w:p>
        </w:tc>
        <w:tc>
          <w:tcPr>
            <w:tcW w:w="797" w:type="pct"/>
            <w:tcBorders>
              <w:top w:val="single" w:color="000000" w:sz="4" w:space="0"/>
              <w:left w:val="single" w:color="000000" w:sz="4" w:space="0"/>
              <w:bottom w:val="single" w:color="000000" w:sz="4" w:space="0"/>
              <w:right w:val="single" w:color="000000" w:sz="4" w:space="0"/>
            </w:tcBorders>
            <w:vAlign w:val="center"/>
          </w:tcPr>
          <w:p w14:paraId="6393631B">
            <w:pPr>
              <w:widowControl/>
              <w:spacing w:line="400" w:lineRule="exact"/>
              <w:jc w:val="center"/>
              <w:textAlignment w:val="center"/>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lang w:bidi="ar"/>
                <w14:textFill>
                  <w14:solidFill>
                    <w14:schemeClr w14:val="tx1"/>
                  </w14:solidFill>
                </w14:textFill>
              </w:rPr>
              <w:t>功能模块</w:t>
            </w:r>
          </w:p>
        </w:tc>
        <w:tc>
          <w:tcPr>
            <w:tcW w:w="3935" w:type="pct"/>
            <w:tcBorders>
              <w:top w:val="single" w:color="000000" w:sz="4" w:space="0"/>
              <w:left w:val="single" w:color="000000" w:sz="4" w:space="0"/>
              <w:bottom w:val="single" w:color="000000" w:sz="4" w:space="0"/>
              <w:right w:val="single" w:color="000000" w:sz="4" w:space="0"/>
            </w:tcBorders>
            <w:vAlign w:val="center"/>
          </w:tcPr>
          <w:p w14:paraId="284DEAA9">
            <w:pPr>
              <w:widowControl/>
              <w:spacing w:line="400" w:lineRule="exact"/>
              <w:jc w:val="center"/>
              <w:textAlignment w:val="center"/>
              <w:rPr>
                <w:rFonts w:hint="eastAsia"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功能要求</w:t>
            </w:r>
          </w:p>
        </w:tc>
      </w:tr>
      <w:tr w14:paraId="5D020230">
        <w:tblPrEx>
          <w:tblCellMar>
            <w:top w:w="0" w:type="dxa"/>
            <w:left w:w="108" w:type="dxa"/>
            <w:bottom w:w="0" w:type="dxa"/>
            <w:right w:w="108" w:type="dxa"/>
          </w:tblCellMar>
        </w:tblPrEx>
        <w:trPr>
          <w:trHeight w:val="336" w:hRule="atLeast"/>
        </w:trPr>
        <w:tc>
          <w:tcPr>
            <w:tcW w:w="266" w:type="pct"/>
            <w:tcBorders>
              <w:top w:val="single" w:color="000000" w:sz="4" w:space="0"/>
              <w:left w:val="single" w:color="000000" w:sz="4" w:space="0"/>
              <w:bottom w:val="single" w:color="000000" w:sz="4" w:space="0"/>
              <w:right w:val="single" w:color="000000" w:sz="4" w:space="0"/>
            </w:tcBorders>
            <w:vAlign w:val="center"/>
          </w:tcPr>
          <w:p w14:paraId="6226B2C3">
            <w:pPr>
              <w:widowControl/>
              <w:spacing w:line="400" w:lineRule="exact"/>
              <w:jc w:val="center"/>
              <w:textAlignment w:val="center"/>
              <w:rPr>
                <w:rFonts w:hint="eastAsia" w:ascii="宋体" w:hAnsi="宋体" w:cs="宋体"/>
                <w:bCs/>
                <w:color w:val="000000" w:themeColor="text1"/>
                <w:szCs w:val="21"/>
                <w:highlight w:val="none"/>
                <w:lang w:bidi="ar"/>
                <w14:textFill>
                  <w14:solidFill>
                    <w14:schemeClr w14:val="tx1"/>
                  </w14:solidFill>
                </w14:textFill>
              </w:rPr>
            </w:pPr>
            <w:r>
              <w:rPr>
                <w:rFonts w:hint="eastAsia" w:ascii="宋体" w:hAnsi="宋体" w:cs="宋体"/>
                <w:bCs/>
                <w:color w:val="000000" w:themeColor="text1"/>
                <w:szCs w:val="21"/>
                <w:highlight w:val="none"/>
                <w:lang w:bidi="ar"/>
                <w14:textFill>
                  <w14:solidFill>
                    <w14:schemeClr w14:val="tx1"/>
                  </w14:solidFill>
                </w14:textFill>
              </w:rPr>
              <w:t>1</w:t>
            </w:r>
          </w:p>
        </w:tc>
        <w:tc>
          <w:tcPr>
            <w:tcW w:w="797" w:type="pct"/>
            <w:tcBorders>
              <w:top w:val="single" w:color="000000" w:sz="4" w:space="0"/>
              <w:left w:val="single" w:color="000000" w:sz="4" w:space="0"/>
              <w:bottom w:val="single" w:color="000000" w:sz="4" w:space="0"/>
              <w:right w:val="single" w:color="000000" w:sz="4" w:space="0"/>
            </w:tcBorders>
            <w:vAlign w:val="center"/>
          </w:tcPr>
          <w:p w14:paraId="01A4D0C4">
            <w:pPr>
              <w:widowControl/>
              <w:spacing w:line="400" w:lineRule="exact"/>
              <w:jc w:val="center"/>
              <w:textAlignment w:val="center"/>
              <w:rPr>
                <w:rFonts w:hint="eastAsia" w:ascii="宋体" w:hAnsi="宋体" w:cs="宋体"/>
                <w:bCs/>
                <w:color w:val="000000" w:themeColor="text1"/>
                <w:szCs w:val="21"/>
                <w:highlight w:val="none"/>
                <w:lang w:bidi="ar"/>
                <w14:textFill>
                  <w14:solidFill>
                    <w14:schemeClr w14:val="tx1"/>
                  </w14:solidFill>
                </w14:textFill>
              </w:rPr>
            </w:pPr>
            <w:r>
              <w:rPr>
                <w:rFonts w:ascii="宋体" w:hAnsi="宋体" w:cs="宋体"/>
                <w:bCs/>
                <w:color w:val="000000" w:themeColor="text1"/>
                <w:szCs w:val="21"/>
                <w:highlight w:val="none"/>
                <w:lang w:bidi="ar"/>
                <w14:textFill>
                  <w14:solidFill>
                    <w14:schemeClr w14:val="tx1"/>
                  </w14:solidFill>
                </w14:textFill>
              </w:rPr>
              <w:t>组件资源池</w:t>
            </w:r>
          </w:p>
        </w:tc>
        <w:tc>
          <w:tcPr>
            <w:tcW w:w="3935" w:type="pct"/>
            <w:tcBorders>
              <w:top w:val="single" w:color="000000" w:sz="4" w:space="0"/>
              <w:left w:val="single" w:color="000000" w:sz="4" w:space="0"/>
              <w:bottom w:val="single" w:color="000000" w:sz="4" w:space="0"/>
              <w:right w:val="single" w:color="000000" w:sz="4" w:space="0"/>
            </w:tcBorders>
            <w:vAlign w:val="center"/>
          </w:tcPr>
          <w:p w14:paraId="2AE98E3A">
            <w:pPr>
              <w:widowControl/>
              <w:spacing w:line="400" w:lineRule="exact"/>
              <w:jc w:val="left"/>
              <w:textAlignment w:val="center"/>
              <w:rPr>
                <w:rFonts w:hint="eastAsia" w:ascii="宋体" w:hAnsi="宋体" w:cs="宋体"/>
                <w:bCs/>
                <w:color w:val="000000" w:themeColor="text1"/>
                <w:szCs w:val="21"/>
                <w:highlight w:val="none"/>
                <w14:textFill>
                  <w14:solidFill>
                    <w14:schemeClr w14:val="tx1"/>
                  </w14:solidFill>
                </w14:textFill>
              </w:rPr>
            </w:pPr>
            <w:r>
              <w:rPr>
                <w:rFonts w:ascii="宋体" w:hAnsi="宋体" w:cs="宋体"/>
                <w:bCs/>
                <w:color w:val="000000" w:themeColor="text1"/>
                <w:szCs w:val="21"/>
                <w:highlight w:val="none"/>
                <w14:textFill>
                  <w14:solidFill>
                    <w14:schemeClr w14:val="tx1"/>
                  </w14:solidFill>
                </w14:textFill>
              </w:rPr>
              <w:t>对各类可复用数字化能力进行标准化集成接入能力，形成统一的组件资源池，支持按照类型分类管理。为基础共性组件提供集成接入与上架功能。</w:t>
            </w:r>
          </w:p>
        </w:tc>
      </w:tr>
      <w:tr w14:paraId="3974E0E3">
        <w:tblPrEx>
          <w:tblCellMar>
            <w:top w:w="0" w:type="dxa"/>
            <w:left w:w="108" w:type="dxa"/>
            <w:bottom w:w="0" w:type="dxa"/>
            <w:right w:w="108" w:type="dxa"/>
          </w:tblCellMar>
        </w:tblPrEx>
        <w:trPr>
          <w:trHeight w:val="336" w:hRule="atLeast"/>
        </w:trPr>
        <w:tc>
          <w:tcPr>
            <w:tcW w:w="266" w:type="pct"/>
            <w:tcBorders>
              <w:top w:val="single" w:color="000000" w:sz="4" w:space="0"/>
              <w:left w:val="single" w:color="000000" w:sz="4" w:space="0"/>
              <w:bottom w:val="single" w:color="000000" w:sz="4" w:space="0"/>
              <w:right w:val="single" w:color="000000" w:sz="4" w:space="0"/>
            </w:tcBorders>
            <w:vAlign w:val="center"/>
          </w:tcPr>
          <w:p w14:paraId="311ADCD8">
            <w:pPr>
              <w:widowControl/>
              <w:spacing w:line="400" w:lineRule="exact"/>
              <w:jc w:val="center"/>
              <w:textAlignment w:val="center"/>
              <w:rPr>
                <w:rFonts w:hint="eastAsia" w:ascii="宋体" w:hAnsi="宋体" w:cs="宋体"/>
                <w:bCs/>
                <w:color w:val="000000" w:themeColor="text1"/>
                <w:szCs w:val="21"/>
                <w:highlight w:val="none"/>
                <w:lang w:bidi="ar"/>
                <w14:textFill>
                  <w14:solidFill>
                    <w14:schemeClr w14:val="tx1"/>
                  </w14:solidFill>
                </w14:textFill>
              </w:rPr>
            </w:pPr>
            <w:r>
              <w:rPr>
                <w:rFonts w:hint="eastAsia" w:ascii="宋体" w:hAnsi="宋体" w:cs="宋体"/>
                <w:bCs/>
                <w:color w:val="000000" w:themeColor="text1"/>
                <w:szCs w:val="21"/>
                <w:highlight w:val="none"/>
                <w:lang w:bidi="ar"/>
                <w14:textFill>
                  <w14:solidFill>
                    <w14:schemeClr w14:val="tx1"/>
                  </w14:solidFill>
                </w14:textFill>
              </w:rPr>
              <w:t>2</w:t>
            </w:r>
          </w:p>
        </w:tc>
        <w:tc>
          <w:tcPr>
            <w:tcW w:w="797" w:type="pct"/>
            <w:tcBorders>
              <w:top w:val="single" w:color="000000" w:sz="4" w:space="0"/>
              <w:left w:val="single" w:color="000000" w:sz="4" w:space="0"/>
              <w:bottom w:val="single" w:color="000000" w:sz="4" w:space="0"/>
              <w:right w:val="single" w:color="000000" w:sz="4" w:space="0"/>
            </w:tcBorders>
            <w:vAlign w:val="center"/>
          </w:tcPr>
          <w:p w14:paraId="6E970DC0">
            <w:pPr>
              <w:widowControl/>
              <w:spacing w:line="400" w:lineRule="exact"/>
              <w:jc w:val="center"/>
              <w:textAlignment w:val="center"/>
              <w:rPr>
                <w:rFonts w:hint="eastAsia" w:ascii="宋体" w:hAnsi="宋体" w:cs="宋体"/>
                <w:bCs/>
                <w:color w:val="000000" w:themeColor="text1"/>
                <w:szCs w:val="21"/>
                <w:highlight w:val="none"/>
                <w:lang w:bidi="ar"/>
                <w14:textFill>
                  <w14:solidFill>
                    <w14:schemeClr w14:val="tx1"/>
                  </w14:solidFill>
                </w14:textFill>
              </w:rPr>
            </w:pPr>
            <w:r>
              <w:rPr>
                <w:rFonts w:ascii="宋体" w:hAnsi="宋体" w:cs="宋体"/>
                <w:bCs/>
                <w:color w:val="000000" w:themeColor="text1"/>
                <w:szCs w:val="21"/>
                <w:highlight w:val="none"/>
                <w:lang w:bidi="ar"/>
                <w14:textFill>
                  <w14:solidFill>
                    <w14:schemeClr w14:val="tx1"/>
                  </w14:solidFill>
                </w14:textFill>
              </w:rPr>
              <w:t>线上门户</w:t>
            </w:r>
          </w:p>
        </w:tc>
        <w:tc>
          <w:tcPr>
            <w:tcW w:w="3935" w:type="pct"/>
            <w:tcBorders>
              <w:top w:val="single" w:color="000000" w:sz="4" w:space="0"/>
              <w:left w:val="single" w:color="000000" w:sz="4" w:space="0"/>
              <w:bottom w:val="single" w:color="000000" w:sz="4" w:space="0"/>
              <w:right w:val="single" w:color="000000" w:sz="4" w:space="0"/>
            </w:tcBorders>
            <w:vAlign w:val="center"/>
          </w:tcPr>
          <w:p w14:paraId="33F7834D">
            <w:pPr>
              <w:widowControl/>
              <w:spacing w:line="400" w:lineRule="exact"/>
              <w:jc w:val="left"/>
              <w:textAlignment w:val="center"/>
              <w:rPr>
                <w:rFonts w:hint="eastAsia" w:ascii="宋体" w:hAnsi="宋体" w:cs="宋体"/>
                <w:bCs/>
                <w:color w:val="000000" w:themeColor="text1"/>
                <w:szCs w:val="21"/>
                <w:highlight w:val="none"/>
                <w14:textFill>
                  <w14:solidFill>
                    <w14:schemeClr w14:val="tx1"/>
                  </w14:solidFill>
                </w14:textFill>
              </w:rPr>
            </w:pPr>
            <w:r>
              <w:rPr>
                <w:rFonts w:ascii="宋体" w:hAnsi="宋体" w:cs="宋体"/>
                <w:bCs/>
                <w:color w:val="000000" w:themeColor="text1"/>
                <w:szCs w:val="21"/>
                <w:highlight w:val="none"/>
                <w14:textFill>
                  <w14:solidFill>
                    <w14:schemeClr w14:val="tx1"/>
                  </w14:solidFill>
                </w14:textFill>
              </w:rPr>
              <w:t>为组件开发者、管理者及使用者</w:t>
            </w:r>
            <w:r>
              <w:rPr>
                <w:rFonts w:hint="eastAsia" w:ascii="宋体" w:hAnsi="宋体" w:cs="宋体"/>
                <w:bCs/>
                <w:color w:val="000000" w:themeColor="text1"/>
                <w:szCs w:val="21"/>
                <w:highlight w:val="none"/>
                <w:lang w:eastAsia="zh-CN"/>
                <w14:textFill>
                  <w14:solidFill>
                    <w14:schemeClr w14:val="tx1"/>
                  </w14:solidFill>
                </w14:textFill>
              </w:rPr>
              <w:t>（</w:t>
            </w:r>
            <w:r>
              <w:rPr>
                <w:rFonts w:ascii="宋体" w:hAnsi="宋体" w:cs="宋体"/>
                <w:bCs/>
                <w:color w:val="000000" w:themeColor="text1"/>
                <w:szCs w:val="21"/>
                <w:highlight w:val="none"/>
                <w14:textFill>
                  <w14:solidFill>
                    <w14:schemeClr w14:val="tx1"/>
                  </w14:solidFill>
                </w14:textFill>
              </w:rPr>
              <w:t>如各业务部门、项目承建单位</w:t>
            </w:r>
            <w:r>
              <w:rPr>
                <w:rFonts w:hint="eastAsia" w:ascii="宋体" w:hAnsi="宋体" w:cs="宋体"/>
                <w:bCs/>
                <w:color w:val="000000" w:themeColor="text1"/>
                <w:szCs w:val="21"/>
                <w:highlight w:val="none"/>
                <w:lang w:eastAsia="zh-CN"/>
                <w14:textFill>
                  <w14:solidFill>
                    <w14:schemeClr w14:val="tx1"/>
                  </w14:solidFill>
                </w14:textFill>
              </w:rPr>
              <w:t>）</w:t>
            </w:r>
            <w:r>
              <w:rPr>
                <w:rFonts w:ascii="宋体" w:hAnsi="宋体" w:cs="宋体"/>
                <w:bCs/>
                <w:color w:val="000000" w:themeColor="text1"/>
                <w:szCs w:val="21"/>
                <w:highlight w:val="none"/>
                <w14:textFill>
                  <w14:solidFill>
                    <w14:schemeClr w14:val="tx1"/>
                  </w14:solidFill>
                </w14:textFill>
              </w:rPr>
              <w:t>提供</w:t>
            </w:r>
            <w:r>
              <w:rPr>
                <w:rFonts w:hint="eastAsia" w:ascii="宋体" w:hAnsi="宋体" w:cs="宋体"/>
                <w:bCs/>
                <w:color w:val="000000" w:themeColor="text1"/>
                <w:szCs w:val="21"/>
                <w:highlight w:val="none"/>
                <w:lang w:eastAsia="zh-CN"/>
                <w14:textFill>
                  <w14:solidFill>
                    <w14:schemeClr w14:val="tx1"/>
                  </w14:solidFill>
                </w14:textFill>
              </w:rPr>
              <w:t>统一</w:t>
            </w:r>
            <w:r>
              <w:rPr>
                <w:rFonts w:ascii="宋体" w:hAnsi="宋体" w:cs="宋体"/>
                <w:bCs/>
                <w:color w:val="000000" w:themeColor="text1"/>
                <w:szCs w:val="21"/>
                <w:highlight w:val="none"/>
                <w14:textFill>
                  <w14:solidFill>
                    <w14:schemeClr w14:val="tx1"/>
                  </w14:solidFill>
                </w14:textFill>
              </w:rPr>
              <w:t>线上门户，功能有组件目录浏览、检索、查看详情、在线申请、调用文档和使用统计等。</w:t>
            </w:r>
          </w:p>
        </w:tc>
      </w:tr>
      <w:tr w14:paraId="665BACFC">
        <w:tblPrEx>
          <w:tblCellMar>
            <w:top w:w="0" w:type="dxa"/>
            <w:left w:w="108" w:type="dxa"/>
            <w:bottom w:w="0" w:type="dxa"/>
            <w:right w:w="108" w:type="dxa"/>
          </w:tblCellMar>
        </w:tblPrEx>
        <w:trPr>
          <w:trHeight w:val="336" w:hRule="atLeast"/>
        </w:trPr>
        <w:tc>
          <w:tcPr>
            <w:tcW w:w="266" w:type="pct"/>
            <w:tcBorders>
              <w:top w:val="single" w:color="000000" w:sz="4" w:space="0"/>
              <w:left w:val="single" w:color="000000" w:sz="4" w:space="0"/>
              <w:bottom w:val="single" w:color="000000" w:sz="4" w:space="0"/>
              <w:right w:val="single" w:color="000000" w:sz="4" w:space="0"/>
            </w:tcBorders>
            <w:vAlign w:val="center"/>
          </w:tcPr>
          <w:p w14:paraId="53E43BFB">
            <w:pPr>
              <w:widowControl/>
              <w:spacing w:line="400" w:lineRule="exact"/>
              <w:jc w:val="center"/>
              <w:textAlignment w:val="center"/>
              <w:rPr>
                <w:rFonts w:hint="eastAsia" w:ascii="宋体" w:hAnsi="宋体" w:cs="宋体"/>
                <w:bCs/>
                <w:color w:val="000000" w:themeColor="text1"/>
                <w:szCs w:val="21"/>
                <w:highlight w:val="none"/>
                <w:lang w:bidi="ar"/>
                <w14:textFill>
                  <w14:solidFill>
                    <w14:schemeClr w14:val="tx1"/>
                  </w14:solidFill>
                </w14:textFill>
              </w:rPr>
            </w:pPr>
            <w:r>
              <w:rPr>
                <w:rFonts w:hint="eastAsia" w:ascii="宋体" w:hAnsi="宋体" w:cs="宋体"/>
                <w:bCs/>
                <w:color w:val="000000" w:themeColor="text1"/>
                <w:szCs w:val="21"/>
                <w:highlight w:val="none"/>
                <w:lang w:bidi="ar"/>
                <w14:textFill>
                  <w14:solidFill>
                    <w14:schemeClr w14:val="tx1"/>
                  </w14:solidFill>
                </w14:textFill>
              </w:rPr>
              <w:t>3</w:t>
            </w:r>
          </w:p>
        </w:tc>
        <w:tc>
          <w:tcPr>
            <w:tcW w:w="797" w:type="pct"/>
            <w:tcBorders>
              <w:top w:val="single" w:color="000000" w:sz="4" w:space="0"/>
              <w:left w:val="single" w:color="000000" w:sz="4" w:space="0"/>
              <w:bottom w:val="single" w:color="000000" w:sz="4" w:space="0"/>
              <w:right w:val="single" w:color="000000" w:sz="4" w:space="0"/>
            </w:tcBorders>
            <w:vAlign w:val="center"/>
          </w:tcPr>
          <w:p w14:paraId="75DDEC04">
            <w:pPr>
              <w:widowControl/>
              <w:spacing w:line="400" w:lineRule="exact"/>
              <w:jc w:val="center"/>
              <w:textAlignment w:val="center"/>
              <w:rPr>
                <w:rFonts w:hint="eastAsia" w:ascii="宋体" w:hAnsi="宋体" w:cs="宋体"/>
                <w:bCs/>
                <w:color w:val="000000" w:themeColor="text1"/>
                <w:szCs w:val="21"/>
                <w:highlight w:val="none"/>
                <w:lang w:bidi="ar"/>
                <w14:textFill>
                  <w14:solidFill>
                    <w14:schemeClr w14:val="tx1"/>
                  </w14:solidFill>
                </w14:textFill>
              </w:rPr>
            </w:pPr>
            <w:r>
              <w:rPr>
                <w:rFonts w:ascii="宋体" w:hAnsi="宋体" w:cs="宋体"/>
                <w:bCs/>
                <w:color w:val="000000" w:themeColor="text1"/>
                <w:szCs w:val="21"/>
                <w:highlight w:val="none"/>
                <w:lang w:bidi="ar"/>
                <w14:textFill>
                  <w14:solidFill>
                    <w14:schemeClr w14:val="tx1"/>
                  </w14:solidFill>
                </w14:textFill>
              </w:rPr>
              <w:t>组件查询浏览</w:t>
            </w:r>
          </w:p>
        </w:tc>
        <w:tc>
          <w:tcPr>
            <w:tcW w:w="3935" w:type="pct"/>
            <w:tcBorders>
              <w:top w:val="single" w:color="000000" w:sz="4" w:space="0"/>
              <w:left w:val="single" w:color="000000" w:sz="4" w:space="0"/>
              <w:bottom w:val="single" w:color="000000" w:sz="4" w:space="0"/>
              <w:right w:val="single" w:color="000000" w:sz="4" w:space="0"/>
            </w:tcBorders>
            <w:vAlign w:val="center"/>
          </w:tcPr>
          <w:p w14:paraId="5DB43B81">
            <w:pPr>
              <w:widowControl/>
              <w:spacing w:line="400" w:lineRule="exact"/>
              <w:jc w:val="left"/>
              <w:textAlignment w:val="center"/>
              <w:rPr>
                <w:rFonts w:hint="eastAsia" w:ascii="宋体" w:hAnsi="宋体" w:cs="宋体"/>
                <w:bCs/>
                <w:color w:val="000000" w:themeColor="text1"/>
                <w:szCs w:val="21"/>
                <w:highlight w:val="none"/>
                <w14:textFill>
                  <w14:solidFill>
                    <w14:schemeClr w14:val="tx1"/>
                  </w14:solidFill>
                </w14:textFill>
              </w:rPr>
            </w:pPr>
            <w:r>
              <w:rPr>
                <w:rFonts w:ascii="宋体" w:hAnsi="宋体" w:cs="宋体"/>
                <w:bCs/>
                <w:color w:val="000000" w:themeColor="text1"/>
                <w:szCs w:val="21"/>
                <w:highlight w:val="none"/>
                <w14:textFill>
                  <w14:solidFill>
                    <w14:schemeClr w14:val="tx1"/>
                  </w14:solidFill>
                </w14:textFill>
              </w:rPr>
              <w:t>用全文检索算法，支持关键词检索与多条件</w:t>
            </w:r>
            <w:r>
              <w:rPr>
                <w:rFonts w:hint="eastAsia" w:ascii="宋体" w:hAnsi="宋体" w:cs="宋体"/>
                <w:bCs/>
                <w:color w:val="000000" w:themeColor="text1"/>
                <w:szCs w:val="21"/>
                <w:highlight w:val="none"/>
                <w:lang w:eastAsia="zh-CN"/>
                <w14:textFill>
                  <w14:solidFill>
                    <w14:schemeClr w14:val="tx1"/>
                  </w14:solidFill>
                </w14:textFill>
              </w:rPr>
              <w:t>选择（</w:t>
            </w:r>
            <w:r>
              <w:rPr>
                <w:rFonts w:ascii="宋体" w:hAnsi="宋体" w:cs="宋体"/>
                <w:bCs/>
                <w:color w:val="000000" w:themeColor="text1"/>
                <w:szCs w:val="21"/>
                <w:highlight w:val="none"/>
                <w14:textFill>
                  <w14:solidFill>
                    <w14:schemeClr w14:val="tx1"/>
                  </w14:solidFill>
                </w14:textFill>
              </w:rPr>
              <w:t>如组件类型、提供部门、使用场景</w:t>
            </w:r>
            <w:r>
              <w:rPr>
                <w:rFonts w:hint="eastAsia" w:ascii="宋体" w:hAnsi="宋体" w:cs="宋体"/>
                <w:bCs/>
                <w:color w:val="000000" w:themeColor="text1"/>
                <w:szCs w:val="21"/>
                <w:highlight w:val="none"/>
                <w:lang w:eastAsia="zh-CN"/>
                <w14:textFill>
                  <w14:solidFill>
                    <w14:schemeClr w14:val="tx1"/>
                  </w14:solidFill>
                </w14:textFill>
              </w:rPr>
              <w:t>）</w:t>
            </w:r>
            <w:r>
              <w:rPr>
                <w:rFonts w:ascii="宋体" w:hAnsi="宋体" w:cs="宋体"/>
                <w:bCs/>
                <w:color w:val="000000" w:themeColor="text1"/>
                <w:szCs w:val="21"/>
                <w:highlight w:val="none"/>
                <w14:textFill>
                  <w14:solidFill>
                    <w14:schemeClr w14:val="tx1"/>
                  </w14:solidFill>
                </w14:textFill>
              </w:rPr>
              <w:t>，结合含功能、参数、须知的详情页，帮助用户快速了解组件。</w:t>
            </w:r>
          </w:p>
        </w:tc>
      </w:tr>
      <w:tr w14:paraId="463F19ED">
        <w:tblPrEx>
          <w:tblCellMar>
            <w:top w:w="0" w:type="dxa"/>
            <w:left w:w="108" w:type="dxa"/>
            <w:bottom w:w="0" w:type="dxa"/>
            <w:right w:w="108" w:type="dxa"/>
          </w:tblCellMar>
        </w:tblPrEx>
        <w:trPr>
          <w:trHeight w:val="336" w:hRule="atLeast"/>
        </w:trPr>
        <w:tc>
          <w:tcPr>
            <w:tcW w:w="266" w:type="pct"/>
            <w:tcBorders>
              <w:top w:val="single" w:color="000000" w:sz="4" w:space="0"/>
              <w:left w:val="single" w:color="000000" w:sz="4" w:space="0"/>
              <w:bottom w:val="single" w:color="000000" w:sz="4" w:space="0"/>
              <w:right w:val="single" w:color="000000" w:sz="4" w:space="0"/>
            </w:tcBorders>
            <w:vAlign w:val="center"/>
          </w:tcPr>
          <w:p w14:paraId="660839AE">
            <w:pPr>
              <w:widowControl/>
              <w:spacing w:line="400" w:lineRule="exact"/>
              <w:jc w:val="center"/>
              <w:textAlignment w:val="center"/>
              <w:rPr>
                <w:rFonts w:hint="eastAsia" w:ascii="宋体" w:hAnsi="宋体" w:cs="宋体"/>
                <w:bCs/>
                <w:color w:val="000000" w:themeColor="text1"/>
                <w:szCs w:val="21"/>
                <w:highlight w:val="none"/>
                <w:lang w:bidi="ar"/>
                <w14:textFill>
                  <w14:solidFill>
                    <w14:schemeClr w14:val="tx1"/>
                  </w14:solidFill>
                </w14:textFill>
              </w:rPr>
            </w:pPr>
            <w:r>
              <w:rPr>
                <w:rFonts w:hint="eastAsia" w:ascii="宋体" w:hAnsi="宋体" w:cs="宋体"/>
                <w:bCs/>
                <w:color w:val="000000" w:themeColor="text1"/>
                <w:szCs w:val="21"/>
                <w:highlight w:val="none"/>
                <w:lang w:bidi="ar"/>
                <w14:textFill>
                  <w14:solidFill>
                    <w14:schemeClr w14:val="tx1"/>
                  </w14:solidFill>
                </w14:textFill>
              </w:rPr>
              <w:t>4</w:t>
            </w:r>
          </w:p>
        </w:tc>
        <w:tc>
          <w:tcPr>
            <w:tcW w:w="797" w:type="pct"/>
            <w:tcBorders>
              <w:top w:val="single" w:color="000000" w:sz="4" w:space="0"/>
              <w:left w:val="single" w:color="000000" w:sz="4" w:space="0"/>
              <w:bottom w:val="single" w:color="000000" w:sz="4" w:space="0"/>
              <w:right w:val="single" w:color="000000" w:sz="4" w:space="0"/>
            </w:tcBorders>
            <w:vAlign w:val="center"/>
          </w:tcPr>
          <w:p w14:paraId="6499A4E5">
            <w:pPr>
              <w:widowControl/>
              <w:spacing w:line="400" w:lineRule="exact"/>
              <w:jc w:val="center"/>
              <w:textAlignment w:val="center"/>
              <w:rPr>
                <w:rFonts w:hint="eastAsia" w:ascii="宋体" w:hAnsi="宋体" w:cs="宋体"/>
                <w:bCs/>
                <w:color w:val="000000" w:themeColor="text1"/>
                <w:szCs w:val="21"/>
                <w:highlight w:val="none"/>
                <w:lang w:bidi="ar"/>
                <w14:textFill>
                  <w14:solidFill>
                    <w14:schemeClr w14:val="tx1"/>
                  </w14:solidFill>
                </w14:textFill>
              </w:rPr>
            </w:pPr>
            <w:r>
              <w:rPr>
                <w:rFonts w:ascii="宋体" w:hAnsi="宋体" w:cs="宋体"/>
                <w:bCs/>
                <w:color w:val="000000" w:themeColor="text1"/>
                <w:szCs w:val="21"/>
                <w:highlight w:val="none"/>
                <w:lang w:bidi="ar"/>
                <w14:textFill>
                  <w14:solidFill>
                    <w14:schemeClr w14:val="tx1"/>
                  </w14:solidFill>
                </w14:textFill>
              </w:rPr>
              <w:t>在线申请审批</w:t>
            </w:r>
          </w:p>
        </w:tc>
        <w:tc>
          <w:tcPr>
            <w:tcW w:w="3935" w:type="pct"/>
            <w:tcBorders>
              <w:top w:val="single" w:color="000000" w:sz="4" w:space="0"/>
              <w:left w:val="single" w:color="000000" w:sz="4" w:space="0"/>
              <w:bottom w:val="single" w:color="000000" w:sz="4" w:space="0"/>
              <w:right w:val="single" w:color="000000" w:sz="4" w:space="0"/>
            </w:tcBorders>
            <w:vAlign w:val="center"/>
          </w:tcPr>
          <w:p w14:paraId="7557D97A">
            <w:pPr>
              <w:widowControl/>
              <w:spacing w:line="400" w:lineRule="exact"/>
              <w:jc w:val="left"/>
              <w:textAlignment w:val="center"/>
              <w:rPr>
                <w:rFonts w:hint="eastAsia" w:ascii="宋体" w:hAnsi="宋体" w:cs="宋体"/>
                <w:bCs/>
                <w:color w:val="000000" w:themeColor="text1"/>
                <w:szCs w:val="21"/>
                <w:highlight w:val="none"/>
                <w14:textFill>
                  <w14:solidFill>
                    <w14:schemeClr w14:val="tx1"/>
                  </w14:solidFill>
                </w14:textFill>
              </w:rPr>
            </w:pPr>
            <w:r>
              <w:rPr>
                <w:rFonts w:ascii="宋体" w:hAnsi="宋体" w:cs="宋体"/>
                <w:bCs/>
                <w:color w:val="000000" w:themeColor="text1"/>
                <w:szCs w:val="21"/>
                <w:highlight w:val="none"/>
                <w14:textFill>
                  <w14:solidFill>
                    <w14:schemeClr w14:val="tx1"/>
                  </w14:solidFill>
                </w14:textFill>
              </w:rPr>
              <w:t>搭建线上申请流程，用户可提交调用申请和上传材料，系统自动流转至审批节点，支持进度查询和消息推送。</w:t>
            </w:r>
          </w:p>
        </w:tc>
      </w:tr>
      <w:tr w14:paraId="22FE13C4">
        <w:tblPrEx>
          <w:tblCellMar>
            <w:top w:w="0" w:type="dxa"/>
            <w:left w:w="108" w:type="dxa"/>
            <w:bottom w:w="0" w:type="dxa"/>
            <w:right w:w="108" w:type="dxa"/>
          </w:tblCellMar>
        </w:tblPrEx>
        <w:trPr>
          <w:trHeight w:val="336" w:hRule="atLeast"/>
        </w:trPr>
        <w:tc>
          <w:tcPr>
            <w:tcW w:w="266" w:type="pct"/>
            <w:tcBorders>
              <w:top w:val="single" w:color="000000" w:sz="4" w:space="0"/>
              <w:left w:val="single" w:color="000000" w:sz="4" w:space="0"/>
              <w:bottom w:val="single" w:color="000000" w:sz="4" w:space="0"/>
              <w:right w:val="single" w:color="000000" w:sz="4" w:space="0"/>
            </w:tcBorders>
            <w:vAlign w:val="center"/>
          </w:tcPr>
          <w:p w14:paraId="0218487E">
            <w:pPr>
              <w:widowControl/>
              <w:spacing w:line="400" w:lineRule="exact"/>
              <w:jc w:val="center"/>
              <w:textAlignment w:val="center"/>
              <w:rPr>
                <w:rFonts w:hint="eastAsia" w:ascii="宋体" w:hAnsi="宋体" w:cs="宋体"/>
                <w:bCs/>
                <w:color w:val="000000" w:themeColor="text1"/>
                <w:szCs w:val="21"/>
                <w:highlight w:val="none"/>
                <w:lang w:bidi="ar"/>
                <w14:textFill>
                  <w14:solidFill>
                    <w14:schemeClr w14:val="tx1"/>
                  </w14:solidFill>
                </w14:textFill>
              </w:rPr>
            </w:pPr>
            <w:r>
              <w:rPr>
                <w:rFonts w:hint="eastAsia" w:ascii="宋体" w:hAnsi="宋体" w:cs="宋体"/>
                <w:bCs/>
                <w:color w:val="000000" w:themeColor="text1"/>
                <w:szCs w:val="21"/>
                <w:highlight w:val="none"/>
                <w:lang w:bidi="ar"/>
                <w14:textFill>
                  <w14:solidFill>
                    <w14:schemeClr w14:val="tx1"/>
                  </w14:solidFill>
                </w14:textFill>
              </w:rPr>
              <w:t>5</w:t>
            </w:r>
          </w:p>
        </w:tc>
        <w:tc>
          <w:tcPr>
            <w:tcW w:w="797" w:type="pct"/>
            <w:tcBorders>
              <w:top w:val="single" w:color="000000" w:sz="4" w:space="0"/>
              <w:left w:val="single" w:color="000000" w:sz="4" w:space="0"/>
              <w:bottom w:val="single" w:color="000000" w:sz="4" w:space="0"/>
              <w:right w:val="single" w:color="000000" w:sz="4" w:space="0"/>
            </w:tcBorders>
            <w:vAlign w:val="center"/>
          </w:tcPr>
          <w:p w14:paraId="78A1C26B">
            <w:pPr>
              <w:widowControl/>
              <w:spacing w:line="400" w:lineRule="exact"/>
              <w:jc w:val="center"/>
              <w:textAlignment w:val="center"/>
              <w:rPr>
                <w:rFonts w:ascii="宋体" w:hAnsi="宋体" w:cs="宋体"/>
                <w:bCs/>
                <w:color w:val="000000" w:themeColor="text1"/>
                <w:szCs w:val="21"/>
                <w:highlight w:val="none"/>
                <w:lang w:bidi="ar"/>
                <w14:textFill>
                  <w14:solidFill>
                    <w14:schemeClr w14:val="tx1"/>
                  </w14:solidFill>
                </w14:textFill>
              </w:rPr>
            </w:pPr>
            <w:r>
              <w:rPr>
                <w:rFonts w:ascii="宋体" w:hAnsi="宋体" w:cs="宋体"/>
                <w:bCs/>
                <w:color w:val="000000" w:themeColor="text1"/>
                <w:szCs w:val="21"/>
                <w:highlight w:val="none"/>
                <w:lang w:bidi="ar"/>
                <w14:textFill>
                  <w14:solidFill>
                    <w14:schemeClr w14:val="tx1"/>
                  </w14:solidFill>
                </w14:textFill>
              </w:rPr>
              <w:t>调用文档统计</w:t>
            </w:r>
          </w:p>
        </w:tc>
        <w:tc>
          <w:tcPr>
            <w:tcW w:w="3935" w:type="pct"/>
            <w:tcBorders>
              <w:top w:val="single" w:color="000000" w:sz="4" w:space="0"/>
              <w:left w:val="single" w:color="000000" w:sz="4" w:space="0"/>
              <w:bottom w:val="single" w:color="000000" w:sz="4" w:space="0"/>
              <w:right w:val="single" w:color="000000" w:sz="4" w:space="0"/>
            </w:tcBorders>
            <w:vAlign w:val="center"/>
          </w:tcPr>
          <w:p w14:paraId="70AC747F">
            <w:pPr>
              <w:widowControl/>
              <w:spacing w:line="400" w:lineRule="exact"/>
              <w:jc w:val="left"/>
              <w:textAlignment w:val="center"/>
              <w:rPr>
                <w:rFonts w:hint="eastAsia" w:ascii="宋体" w:hAnsi="宋体" w:cs="宋体"/>
                <w:bCs/>
                <w:color w:val="000000" w:themeColor="text1"/>
                <w:szCs w:val="21"/>
                <w:highlight w:val="none"/>
                <w14:textFill>
                  <w14:solidFill>
                    <w14:schemeClr w14:val="tx1"/>
                  </w14:solidFill>
                </w14:textFill>
              </w:rPr>
            </w:pPr>
            <w:r>
              <w:rPr>
                <w:rFonts w:ascii="宋体" w:hAnsi="宋体" w:cs="宋体"/>
                <w:bCs/>
                <w:color w:val="000000" w:themeColor="text1"/>
                <w:szCs w:val="21"/>
                <w:highlight w:val="none"/>
                <w14:textFill>
                  <w14:solidFill>
                    <w14:schemeClr w14:val="tx1"/>
                  </w14:solidFill>
                </w14:textFill>
              </w:rPr>
              <w:t>提供标准化调用文档</w:t>
            </w:r>
            <w:r>
              <w:rPr>
                <w:rFonts w:hint="eastAsia" w:ascii="宋体" w:hAnsi="宋体" w:cs="宋体"/>
                <w:bCs/>
                <w:color w:val="000000" w:themeColor="text1"/>
                <w:szCs w:val="21"/>
                <w:highlight w:val="none"/>
                <w:lang w:eastAsia="zh-CN"/>
                <w14:textFill>
                  <w14:solidFill>
                    <w14:schemeClr w14:val="tx1"/>
                  </w14:solidFill>
                </w14:textFill>
              </w:rPr>
              <w:t>（</w:t>
            </w:r>
            <w:r>
              <w:rPr>
                <w:rFonts w:ascii="宋体" w:hAnsi="宋体" w:cs="宋体"/>
                <w:bCs/>
                <w:color w:val="000000" w:themeColor="text1"/>
                <w:szCs w:val="21"/>
                <w:highlight w:val="none"/>
                <w14:textFill>
                  <w14:solidFill>
                    <w14:schemeClr w14:val="tx1"/>
                  </w14:solidFill>
                </w14:textFill>
              </w:rPr>
              <w:t>含API等说明</w:t>
            </w:r>
            <w:r>
              <w:rPr>
                <w:rFonts w:hint="eastAsia" w:ascii="宋体" w:hAnsi="宋体" w:cs="宋体"/>
                <w:bCs/>
                <w:color w:val="000000" w:themeColor="text1"/>
                <w:szCs w:val="21"/>
                <w:highlight w:val="none"/>
                <w:lang w:eastAsia="zh-CN"/>
                <w14:textFill>
                  <w14:solidFill>
                    <w14:schemeClr w14:val="tx1"/>
                  </w14:solidFill>
                </w14:textFill>
              </w:rPr>
              <w:t>）</w:t>
            </w:r>
            <w:r>
              <w:rPr>
                <w:rFonts w:ascii="宋体" w:hAnsi="宋体" w:cs="宋体"/>
                <w:bCs/>
                <w:color w:val="000000" w:themeColor="text1"/>
                <w:szCs w:val="21"/>
                <w:highlight w:val="none"/>
                <w14:textFill>
                  <w14:solidFill>
                    <w14:schemeClr w14:val="tx1"/>
                  </w14:solidFill>
                </w14:textFill>
              </w:rPr>
              <w:t>，支持查看下载</w:t>
            </w:r>
            <w:r>
              <w:rPr>
                <w:rFonts w:hint="eastAsia" w:ascii="宋体" w:hAnsi="宋体" w:cs="宋体"/>
                <w:bCs/>
                <w:color w:val="000000" w:themeColor="text1"/>
                <w:szCs w:val="21"/>
                <w:highlight w:val="none"/>
                <w:lang w:eastAsia="zh-CN"/>
                <w14:textFill>
                  <w14:solidFill>
                    <w14:schemeClr w14:val="tx1"/>
                  </w14:solidFill>
                </w14:textFill>
              </w:rPr>
              <w:t>；</w:t>
            </w:r>
            <w:r>
              <w:rPr>
                <w:rFonts w:ascii="宋体" w:hAnsi="宋体" w:cs="宋体"/>
                <w:bCs/>
                <w:color w:val="000000" w:themeColor="text1"/>
                <w:szCs w:val="21"/>
                <w:highlight w:val="none"/>
                <w14:textFill>
                  <w14:solidFill>
                    <w14:schemeClr w14:val="tx1"/>
                  </w14:solidFill>
                </w14:textFill>
              </w:rPr>
              <w:t>集成统计模块，实时展示组件调用相关数据，供用户与运营团队参考。</w:t>
            </w:r>
          </w:p>
        </w:tc>
      </w:tr>
      <w:tr w14:paraId="4E6E058E">
        <w:tblPrEx>
          <w:tblCellMar>
            <w:top w:w="0" w:type="dxa"/>
            <w:left w:w="108" w:type="dxa"/>
            <w:bottom w:w="0" w:type="dxa"/>
            <w:right w:w="108" w:type="dxa"/>
          </w:tblCellMar>
        </w:tblPrEx>
        <w:trPr>
          <w:trHeight w:val="336" w:hRule="atLeast"/>
        </w:trPr>
        <w:tc>
          <w:tcPr>
            <w:tcW w:w="266" w:type="pct"/>
            <w:tcBorders>
              <w:top w:val="single" w:color="000000" w:sz="4" w:space="0"/>
              <w:left w:val="single" w:color="000000" w:sz="4" w:space="0"/>
              <w:bottom w:val="single" w:color="000000" w:sz="4" w:space="0"/>
              <w:right w:val="single" w:color="000000" w:sz="4" w:space="0"/>
            </w:tcBorders>
            <w:vAlign w:val="center"/>
          </w:tcPr>
          <w:p w14:paraId="688F9E68">
            <w:pPr>
              <w:widowControl/>
              <w:spacing w:line="400" w:lineRule="exact"/>
              <w:jc w:val="center"/>
              <w:textAlignment w:val="center"/>
              <w:rPr>
                <w:rFonts w:hint="eastAsia" w:ascii="宋体" w:hAnsi="宋体" w:cs="宋体"/>
                <w:bCs/>
                <w:color w:val="000000" w:themeColor="text1"/>
                <w:szCs w:val="21"/>
                <w:highlight w:val="none"/>
                <w:lang w:bidi="ar"/>
                <w14:textFill>
                  <w14:solidFill>
                    <w14:schemeClr w14:val="tx1"/>
                  </w14:solidFill>
                </w14:textFill>
              </w:rPr>
            </w:pPr>
            <w:r>
              <w:rPr>
                <w:rFonts w:hint="eastAsia" w:ascii="宋体" w:hAnsi="宋体" w:cs="宋体"/>
                <w:bCs/>
                <w:color w:val="000000" w:themeColor="text1"/>
                <w:szCs w:val="21"/>
                <w:highlight w:val="none"/>
                <w:lang w:bidi="ar"/>
                <w14:textFill>
                  <w14:solidFill>
                    <w14:schemeClr w14:val="tx1"/>
                  </w14:solidFill>
                </w14:textFill>
              </w:rPr>
              <w:t>6</w:t>
            </w:r>
          </w:p>
        </w:tc>
        <w:tc>
          <w:tcPr>
            <w:tcW w:w="797" w:type="pct"/>
            <w:tcBorders>
              <w:top w:val="single" w:color="000000" w:sz="4" w:space="0"/>
              <w:left w:val="single" w:color="000000" w:sz="4" w:space="0"/>
              <w:bottom w:val="single" w:color="000000" w:sz="4" w:space="0"/>
              <w:right w:val="single" w:color="000000" w:sz="4" w:space="0"/>
            </w:tcBorders>
            <w:vAlign w:val="center"/>
          </w:tcPr>
          <w:p w14:paraId="68BCEFC5">
            <w:pPr>
              <w:widowControl/>
              <w:spacing w:line="400" w:lineRule="exact"/>
              <w:jc w:val="center"/>
              <w:textAlignment w:val="center"/>
              <w:rPr>
                <w:rFonts w:ascii="宋体" w:hAnsi="宋体" w:cs="宋体"/>
                <w:bCs/>
                <w:color w:val="000000" w:themeColor="text1"/>
                <w:szCs w:val="21"/>
                <w:highlight w:val="none"/>
                <w:lang w:bidi="ar"/>
                <w14:textFill>
                  <w14:solidFill>
                    <w14:schemeClr w14:val="tx1"/>
                  </w14:solidFill>
                </w14:textFill>
              </w:rPr>
            </w:pPr>
            <w:r>
              <w:rPr>
                <w:rFonts w:ascii="宋体" w:hAnsi="宋体" w:cs="宋体"/>
                <w:bCs/>
                <w:color w:val="000000" w:themeColor="text1"/>
                <w:szCs w:val="21"/>
                <w:highlight w:val="none"/>
                <w:lang w:bidi="ar"/>
                <w14:textFill>
                  <w14:solidFill>
                    <w14:schemeClr w14:val="tx1"/>
                  </w14:solidFill>
                </w14:textFill>
              </w:rPr>
              <w:t>后台管理功能</w:t>
            </w:r>
          </w:p>
        </w:tc>
        <w:tc>
          <w:tcPr>
            <w:tcW w:w="3935" w:type="pct"/>
            <w:tcBorders>
              <w:top w:val="single" w:color="000000" w:sz="4" w:space="0"/>
              <w:left w:val="single" w:color="000000" w:sz="4" w:space="0"/>
              <w:bottom w:val="single" w:color="000000" w:sz="4" w:space="0"/>
              <w:right w:val="single" w:color="000000" w:sz="4" w:space="0"/>
            </w:tcBorders>
            <w:vAlign w:val="center"/>
          </w:tcPr>
          <w:p w14:paraId="3347394D">
            <w:pPr>
              <w:widowControl/>
              <w:spacing w:line="400" w:lineRule="exact"/>
              <w:jc w:val="left"/>
              <w:textAlignment w:val="center"/>
              <w:rPr>
                <w:rFonts w:hint="eastAsia" w:ascii="宋体" w:hAnsi="宋体" w:cs="宋体"/>
                <w:bCs/>
                <w:color w:val="000000" w:themeColor="text1"/>
                <w:szCs w:val="21"/>
                <w:highlight w:val="none"/>
                <w14:textFill>
                  <w14:solidFill>
                    <w14:schemeClr w14:val="tx1"/>
                  </w14:solidFill>
                </w14:textFill>
              </w:rPr>
            </w:pPr>
            <w:r>
              <w:rPr>
                <w:rFonts w:ascii="宋体" w:hAnsi="宋体" w:cs="宋体"/>
                <w:bCs/>
                <w:color w:val="000000" w:themeColor="text1"/>
                <w:szCs w:val="21"/>
                <w:highlight w:val="none"/>
                <w14:textFill>
                  <w14:solidFill>
                    <w14:schemeClr w14:val="tx1"/>
                  </w14:solidFill>
                </w14:textFill>
              </w:rPr>
              <w:t>提供全面的后台管理功能，包括</w:t>
            </w:r>
            <w:r>
              <w:rPr>
                <w:rFonts w:hint="eastAsia" w:ascii="宋体" w:hAnsi="宋体" w:cs="宋体"/>
                <w:bCs/>
                <w:color w:val="000000" w:themeColor="text1"/>
                <w:szCs w:val="21"/>
                <w:highlight w:val="none"/>
                <w:lang w:eastAsia="zh-CN"/>
                <w14:textFill>
                  <w14:solidFill>
                    <w14:schemeClr w14:val="tx1"/>
                  </w14:solidFill>
                </w14:textFill>
              </w:rPr>
              <w:t>：</w:t>
            </w:r>
            <w:r>
              <w:rPr>
                <w:rFonts w:ascii="宋体" w:hAnsi="宋体" w:cs="宋体"/>
                <w:bCs/>
                <w:color w:val="000000" w:themeColor="text1"/>
                <w:szCs w:val="21"/>
                <w:highlight w:val="none"/>
                <w14:textFill>
                  <w14:solidFill>
                    <w14:schemeClr w14:val="tx1"/>
                  </w14:solidFill>
                </w14:textFill>
              </w:rPr>
              <w:t>组件生命周期管理</w:t>
            </w:r>
            <w:r>
              <w:rPr>
                <w:rFonts w:hint="eastAsia" w:ascii="宋体" w:hAnsi="宋体" w:cs="宋体"/>
                <w:bCs/>
                <w:color w:val="000000" w:themeColor="text1"/>
                <w:szCs w:val="21"/>
                <w:highlight w:val="none"/>
                <w:lang w:eastAsia="zh-CN"/>
                <w14:textFill>
                  <w14:solidFill>
                    <w14:schemeClr w14:val="tx1"/>
                  </w14:solidFill>
                </w14:textFill>
              </w:rPr>
              <w:t>（</w:t>
            </w:r>
            <w:r>
              <w:rPr>
                <w:rFonts w:ascii="宋体" w:hAnsi="宋体" w:cs="宋体"/>
                <w:bCs/>
                <w:color w:val="000000" w:themeColor="text1"/>
                <w:szCs w:val="21"/>
                <w:highlight w:val="none"/>
                <w14:textFill>
                  <w14:solidFill>
                    <w14:schemeClr w14:val="tx1"/>
                  </w14:solidFill>
                </w14:textFill>
              </w:rPr>
              <w:t>接入审核、版本管理、上下架</w:t>
            </w:r>
            <w:r>
              <w:rPr>
                <w:rFonts w:hint="eastAsia" w:ascii="宋体" w:hAnsi="宋体" w:cs="宋体"/>
                <w:bCs/>
                <w:color w:val="000000" w:themeColor="text1"/>
                <w:szCs w:val="21"/>
                <w:highlight w:val="none"/>
                <w:lang w:eastAsia="zh-CN"/>
                <w14:textFill>
                  <w14:solidFill>
                    <w14:schemeClr w14:val="tx1"/>
                  </w14:solidFill>
                </w14:textFill>
              </w:rPr>
              <w:t>）</w:t>
            </w:r>
            <w:r>
              <w:rPr>
                <w:rFonts w:ascii="宋体" w:hAnsi="宋体" w:cs="宋体"/>
                <w:bCs/>
                <w:color w:val="000000" w:themeColor="text1"/>
                <w:szCs w:val="21"/>
                <w:highlight w:val="none"/>
                <w14:textFill>
                  <w14:solidFill>
                    <w14:schemeClr w14:val="tx1"/>
                  </w14:solidFill>
                </w14:textFill>
              </w:rPr>
              <w:t>、用户与权限管理。</w:t>
            </w:r>
          </w:p>
        </w:tc>
      </w:tr>
      <w:tr w14:paraId="3336DEF8">
        <w:tblPrEx>
          <w:tblCellMar>
            <w:top w:w="0" w:type="dxa"/>
            <w:left w:w="108" w:type="dxa"/>
            <w:bottom w:w="0" w:type="dxa"/>
            <w:right w:w="108" w:type="dxa"/>
          </w:tblCellMar>
        </w:tblPrEx>
        <w:trPr>
          <w:trHeight w:val="336" w:hRule="atLeast"/>
        </w:trPr>
        <w:tc>
          <w:tcPr>
            <w:tcW w:w="266" w:type="pct"/>
            <w:tcBorders>
              <w:top w:val="single" w:color="000000" w:sz="4" w:space="0"/>
              <w:left w:val="single" w:color="000000" w:sz="4" w:space="0"/>
              <w:bottom w:val="single" w:color="000000" w:sz="4" w:space="0"/>
              <w:right w:val="single" w:color="000000" w:sz="4" w:space="0"/>
            </w:tcBorders>
            <w:vAlign w:val="center"/>
          </w:tcPr>
          <w:p w14:paraId="6BB17E8A">
            <w:pPr>
              <w:widowControl/>
              <w:spacing w:line="400" w:lineRule="exact"/>
              <w:jc w:val="center"/>
              <w:textAlignment w:val="center"/>
              <w:rPr>
                <w:rFonts w:hint="eastAsia" w:ascii="宋体" w:hAnsi="宋体" w:cs="宋体"/>
                <w:bCs/>
                <w:color w:val="000000" w:themeColor="text1"/>
                <w:szCs w:val="21"/>
                <w:highlight w:val="none"/>
                <w:lang w:bidi="ar"/>
                <w14:textFill>
                  <w14:solidFill>
                    <w14:schemeClr w14:val="tx1"/>
                  </w14:solidFill>
                </w14:textFill>
              </w:rPr>
            </w:pPr>
            <w:r>
              <w:rPr>
                <w:rFonts w:hint="eastAsia" w:ascii="宋体" w:hAnsi="宋体" w:cs="宋体"/>
                <w:bCs/>
                <w:color w:val="000000" w:themeColor="text1"/>
                <w:szCs w:val="21"/>
                <w:highlight w:val="none"/>
                <w:lang w:bidi="ar"/>
                <w14:textFill>
                  <w14:solidFill>
                    <w14:schemeClr w14:val="tx1"/>
                  </w14:solidFill>
                </w14:textFill>
              </w:rPr>
              <w:t>7</w:t>
            </w:r>
          </w:p>
        </w:tc>
        <w:tc>
          <w:tcPr>
            <w:tcW w:w="797" w:type="pct"/>
            <w:tcBorders>
              <w:top w:val="single" w:color="000000" w:sz="4" w:space="0"/>
              <w:left w:val="single" w:color="000000" w:sz="4" w:space="0"/>
              <w:bottom w:val="single" w:color="000000" w:sz="4" w:space="0"/>
              <w:right w:val="single" w:color="000000" w:sz="4" w:space="0"/>
            </w:tcBorders>
            <w:vAlign w:val="center"/>
          </w:tcPr>
          <w:p w14:paraId="13506221">
            <w:pPr>
              <w:widowControl/>
              <w:spacing w:line="400" w:lineRule="exact"/>
              <w:jc w:val="center"/>
              <w:textAlignment w:val="center"/>
              <w:rPr>
                <w:rFonts w:ascii="宋体" w:hAnsi="宋体" w:cs="宋体"/>
                <w:bCs/>
                <w:color w:val="000000" w:themeColor="text1"/>
                <w:szCs w:val="21"/>
                <w:highlight w:val="none"/>
                <w:lang w:bidi="ar"/>
                <w14:textFill>
                  <w14:solidFill>
                    <w14:schemeClr w14:val="tx1"/>
                  </w14:solidFill>
                </w14:textFill>
              </w:rPr>
            </w:pPr>
            <w:r>
              <w:rPr>
                <w:rFonts w:ascii="宋体" w:hAnsi="宋体" w:cs="宋体"/>
                <w:bCs/>
                <w:color w:val="000000" w:themeColor="text1"/>
                <w:szCs w:val="21"/>
                <w:highlight w:val="none"/>
                <w:lang w:bidi="ar"/>
                <w14:textFill>
                  <w14:solidFill>
                    <w14:schemeClr w14:val="tx1"/>
                  </w14:solidFill>
                </w14:textFill>
              </w:rPr>
              <w:t>组件生命周期管理</w:t>
            </w:r>
          </w:p>
        </w:tc>
        <w:tc>
          <w:tcPr>
            <w:tcW w:w="3935" w:type="pct"/>
            <w:tcBorders>
              <w:top w:val="single" w:color="000000" w:sz="4" w:space="0"/>
              <w:left w:val="single" w:color="000000" w:sz="4" w:space="0"/>
              <w:bottom w:val="single" w:color="000000" w:sz="4" w:space="0"/>
              <w:right w:val="single" w:color="000000" w:sz="4" w:space="0"/>
            </w:tcBorders>
            <w:vAlign w:val="center"/>
          </w:tcPr>
          <w:p w14:paraId="0DD15858">
            <w:pPr>
              <w:widowControl/>
              <w:spacing w:line="400" w:lineRule="exact"/>
              <w:jc w:val="left"/>
              <w:textAlignment w:val="center"/>
              <w:rPr>
                <w:rFonts w:hint="eastAsia" w:ascii="宋体" w:hAnsi="宋体" w:cs="宋体"/>
                <w:bCs/>
                <w:color w:val="000000" w:themeColor="text1"/>
                <w:szCs w:val="21"/>
                <w:highlight w:val="none"/>
                <w14:textFill>
                  <w14:solidFill>
                    <w14:schemeClr w14:val="tx1"/>
                  </w14:solidFill>
                </w14:textFill>
              </w:rPr>
            </w:pPr>
            <w:r>
              <w:rPr>
                <w:rFonts w:ascii="宋体" w:hAnsi="宋体" w:cs="宋体"/>
                <w:bCs/>
                <w:color w:val="000000" w:themeColor="text1"/>
                <w:szCs w:val="21"/>
                <w:highlight w:val="none"/>
                <w14:textFill>
                  <w14:solidFill>
                    <w14:schemeClr w14:val="tx1"/>
                  </w14:solidFill>
                </w14:textFill>
              </w:rPr>
              <w:t>组件生命周期管理</w:t>
            </w:r>
            <w:r>
              <w:rPr>
                <w:rFonts w:hint="eastAsia" w:ascii="宋体" w:hAnsi="宋体" w:cs="宋体"/>
                <w:bCs/>
                <w:color w:val="000000" w:themeColor="text1"/>
                <w:szCs w:val="21"/>
                <w:highlight w:val="none"/>
                <w:lang w:eastAsia="zh-CN"/>
                <w14:textFill>
                  <w14:solidFill>
                    <w14:schemeClr w14:val="tx1"/>
                  </w14:solidFill>
                </w14:textFill>
              </w:rPr>
              <w:t>：</w:t>
            </w:r>
            <w:r>
              <w:rPr>
                <w:rFonts w:ascii="宋体" w:hAnsi="宋体" w:cs="宋体"/>
                <w:bCs/>
                <w:color w:val="000000" w:themeColor="text1"/>
                <w:szCs w:val="21"/>
                <w:highlight w:val="none"/>
                <w14:textFill>
                  <w14:solidFill>
                    <w14:schemeClr w14:val="tx1"/>
                  </w14:solidFill>
                </w14:textFill>
              </w:rPr>
              <w:t>搭建接入审核、版本管理、上下架全流程模块，接入审核采用“初审+复核”机制，版本管理支持语义化版本控制。</w:t>
            </w:r>
          </w:p>
        </w:tc>
      </w:tr>
      <w:tr w14:paraId="1F37C627">
        <w:tblPrEx>
          <w:tblCellMar>
            <w:top w:w="0" w:type="dxa"/>
            <w:left w:w="108" w:type="dxa"/>
            <w:bottom w:w="0" w:type="dxa"/>
            <w:right w:w="108" w:type="dxa"/>
          </w:tblCellMar>
        </w:tblPrEx>
        <w:trPr>
          <w:trHeight w:val="336" w:hRule="atLeast"/>
        </w:trPr>
        <w:tc>
          <w:tcPr>
            <w:tcW w:w="266" w:type="pct"/>
            <w:tcBorders>
              <w:top w:val="single" w:color="000000" w:sz="4" w:space="0"/>
              <w:left w:val="single" w:color="000000" w:sz="4" w:space="0"/>
              <w:bottom w:val="single" w:color="000000" w:sz="4" w:space="0"/>
              <w:right w:val="single" w:color="000000" w:sz="4" w:space="0"/>
            </w:tcBorders>
            <w:vAlign w:val="center"/>
          </w:tcPr>
          <w:p w14:paraId="182B3821">
            <w:pPr>
              <w:widowControl/>
              <w:spacing w:line="400" w:lineRule="exact"/>
              <w:jc w:val="center"/>
              <w:textAlignment w:val="center"/>
              <w:rPr>
                <w:rFonts w:hint="eastAsia" w:ascii="宋体" w:hAnsi="宋体" w:cs="宋体"/>
                <w:bCs/>
                <w:color w:val="000000" w:themeColor="text1"/>
                <w:szCs w:val="21"/>
                <w:highlight w:val="none"/>
                <w:lang w:bidi="ar"/>
                <w14:textFill>
                  <w14:solidFill>
                    <w14:schemeClr w14:val="tx1"/>
                  </w14:solidFill>
                </w14:textFill>
              </w:rPr>
            </w:pPr>
            <w:r>
              <w:rPr>
                <w:rFonts w:hint="eastAsia" w:ascii="宋体" w:hAnsi="宋体" w:cs="宋体"/>
                <w:bCs/>
                <w:color w:val="000000" w:themeColor="text1"/>
                <w:szCs w:val="21"/>
                <w:highlight w:val="none"/>
                <w:lang w:bidi="ar"/>
                <w14:textFill>
                  <w14:solidFill>
                    <w14:schemeClr w14:val="tx1"/>
                  </w14:solidFill>
                </w14:textFill>
              </w:rPr>
              <w:t>8</w:t>
            </w:r>
          </w:p>
        </w:tc>
        <w:tc>
          <w:tcPr>
            <w:tcW w:w="797" w:type="pct"/>
            <w:tcBorders>
              <w:top w:val="single" w:color="000000" w:sz="4" w:space="0"/>
              <w:left w:val="single" w:color="000000" w:sz="4" w:space="0"/>
              <w:bottom w:val="single" w:color="000000" w:sz="4" w:space="0"/>
              <w:right w:val="single" w:color="000000" w:sz="4" w:space="0"/>
            </w:tcBorders>
            <w:vAlign w:val="center"/>
          </w:tcPr>
          <w:p w14:paraId="4D15179D">
            <w:pPr>
              <w:widowControl/>
              <w:spacing w:line="400" w:lineRule="exact"/>
              <w:jc w:val="center"/>
              <w:textAlignment w:val="center"/>
              <w:rPr>
                <w:rFonts w:ascii="宋体" w:hAnsi="宋体" w:cs="宋体"/>
                <w:bCs/>
                <w:color w:val="000000" w:themeColor="text1"/>
                <w:szCs w:val="21"/>
                <w:highlight w:val="none"/>
                <w:lang w:bidi="ar"/>
                <w14:textFill>
                  <w14:solidFill>
                    <w14:schemeClr w14:val="tx1"/>
                  </w14:solidFill>
                </w14:textFill>
              </w:rPr>
            </w:pPr>
            <w:r>
              <w:rPr>
                <w:rFonts w:ascii="宋体" w:hAnsi="宋体" w:cs="宋体"/>
                <w:bCs/>
                <w:color w:val="000000" w:themeColor="text1"/>
                <w:szCs w:val="21"/>
                <w:highlight w:val="none"/>
                <w:lang w:bidi="ar"/>
                <w14:textFill>
                  <w14:solidFill>
                    <w14:schemeClr w14:val="tx1"/>
                  </w14:solidFill>
                </w14:textFill>
              </w:rPr>
              <w:t>用户与权限管理</w:t>
            </w:r>
          </w:p>
        </w:tc>
        <w:tc>
          <w:tcPr>
            <w:tcW w:w="3935" w:type="pct"/>
            <w:tcBorders>
              <w:top w:val="single" w:color="000000" w:sz="4" w:space="0"/>
              <w:left w:val="single" w:color="000000" w:sz="4" w:space="0"/>
              <w:bottom w:val="single" w:color="000000" w:sz="4" w:space="0"/>
              <w:right w:val="single" w:color="000000" w:sz="4" w:space="0"/>
            </w:tcBorders>
            <w:vAlign w:val="center"/>
          </w:tcPr>
          <w:p w14:paraId="3D37C2C5">
            <w:pPr>
              <w:widowControl/>
              <w:spacing w:line="400" w:lineRule="exact"/>
              <w:jc w:val="left"/>
              <w:textAlignment w:val="center"/>
              <w:rPr>
                <w:rFonts w:hint="eastAsia" w:ascii="宋体" w:hAnsi="宋体" w:cs="宋体"/>
                <w:bCs/>
                <w:color w:val="000000" w:themeColor="text1"/>
                <w:szCs w:val="21"/>
                <w:highlight w:val="none"/>
                <w14:textFill>
                  <w14:solidFill>
                    <w14:schemeClr w14:val="tx1"/>
                  </w14:solidFill>
                </w14:textFill>
              </w:rPr>
            </w:pPr>
            <w:r>
              <w:rPr>
                <w:rFonts w:ascii="宋体" w:hAnsi="宋体" w:cs="宋体"/>
                <w:bCs/>
                <w:color w:val="000000" w:themeColor="text1"/>
                <w:szCs w:val="21"/>
                <w:highlight w:val="none"/>
                <w14:textFill>
                  <w14:solidFill>
                    <w14:schemeClr w14:val="tx1"/>
                  </w14:solidFill>
                </w14:textFill>
              </w:rPr>
              <w:t>划分管理员、组件提供者、组件使用者等角色，细化权限颗粒度</w:t>
            </w:r>
            <w:r>
              <w:rPr>
                <w:rFonts w:hint="eastAsia" w:ascii="宋体" w:hAnsi="宋体" w:cs="宋体"/>
                <w:bCs/>
                <w:color w:val="000000" w:themeColor="text1"/>
                <w:szCs w:val="21"/>
                <w:highlight w:val="none"/>
                <w:lang w:eastAsia="zh-CN"/>
                <w14:textFill>
                  <w14:solidFill>
                    <w14:schemeClr w14:val="tx1"/>
                  </w14:solidFill>
                </w14:textFill>
              </w:rPr>
              <w:t>（</w:t>
            </w:r>
            <w:r>
              <w:rPr>
                <w:rFonts w:ascii="宋体" w:hAnsi="宋体" w:cs="宋体"/>
                <w:bCs/>
                <w:color w:val="000000" w:themeColor="text1"/>
                <w:szCs w:val="21"/>
                <w:highlight w:val="none"/>
                <w14:textFill>
                  <w14:solidFill>
                    <w14:schemeClr w14:val="tx1"/>
                  </w14:solidFill>
                </w14:textFill>
              </w:rPr>
              <w:t>如组件审核权、数据查看权、配置修改权</w:t>
            </w:r>
            <w:r>
              <w:rPr>
                <w:rFonts w:hint="eastAsia" w:ascii="宋体" w:hAnsi="宋体" w:cs="宋体"/>
                <w:bCs/>
                <w:color w:val="000000" w:themeColor="text1"/>
                <w:szCs w:val="21"/>
                <w:highlight w:val="none"/>
                <w:lang w:eastAsia="zh-CN"/>
                <w14:textFill>
                  <w14:solidFill>
                    <w14:schemeClr w14:val="tx1"/>
                  </w14:solidFill>
                </w14:textFill>
              </w:rPr>
              <w:t>）</w:t>
            </w:r>
            <w:r>
              <w:rPr>
                <w:rFonts w:ascii="宋体" w:hAnsi="宋体" w:cs="宋体"/>
                <w:bCs/>
                <w:color w:val="000000" w:themeColor="text1"/>
                <w:szCs w:val="21"/>
                <w:highlight w:val="none"/>
                <w14:textFill>
                  <w14:solidFill>
                    <w14:schemeClr w14:val="tx1"/>
                  </w14:solidFill>
                </w14:textFill>
              </w:rPr>
              <w:t>，支持用户账号与政务统一身份认证系统对接。</w:t>
            </w:r>
          </w:p>
        </w:tc>
      </w:tr>
    </w:tbl>
    <w:p w14:paraId="4EE1B79E">
      <w:pPr>
        <w:spacing w:line="400" w:lineRule="exact"/>
        <w:ind w:firstLine="482" w:firstLineChars="200"/>
        <w:outlineLvl w:val="1"/>
        <w:rPr>
          <w:rFonts w:hint="eastAsia" w:ascii="宋体" w:hAnsi="宋体"/>
          <w:b/>
          <w:bCs w:val="0"/>
          <w:color w:val="000000" w:themeColor="text1"/>
          <w:sz w:val="24"/>
          <w:szCs w:val="24"/>
          <w:highlight w:val="none"/>
          <w14:textFill>
            <w14:solidFill>
              <w14:schemeClr w14:val="tx1"/>
            </w14:solidFill>
          </w14:textFill>
        </w:rPr>
      </w:pPr>
      <w:r>
        <w:rPr>
          <w:rFonts w:hint="eastAsia" w:ascii="宋体" w:hAnsi="宋体"/>
          <w:b/>
          <w:bCs w:val="0"/>
          <w:color w:val="000000" w:themeColor="text1"/>
          <w:sz w:val="24"/>
          <w:szCs w:val="24"/>
          <w:highlight w:val="none"/>
          <w14:textFill>
            <w14:solidFill>
              <w14:schemeClr w14:val="tx1"/>
            </w14:solidFill>
          </w14:textFill>
        </w:rPr>
        <w:t>三、服务期限和实施地点</w:t>
      </w:r>
    </w:p>
    <w:p w14:paraId="70E9CE89">
      <w:pPr>
        <w:keepNext w:val="0"/>
        <w:keepLines w:val="0"/>
        <w:pageBreakBefore w:val="0"/>
        <w:kinsoku/>
        <w:wordWrap/>
        <w:overflowPunct/>
        <w:topLinePunct w:val="0"/>
        <w:autoSpaceDE/>
        <w:autoSpaceDN/>
        <w:bidi w:val="0"/>
        <w:adjustRightInd/>
        <w:snapToGrid/>
        <w:spacing w:line="400" w:lineRule="exact"/>
        <w:ind w:firstLine="480" w:firstLineChars="200"/>
        <w:rPr>
          <w:rFonts w:hint="eastAsia" w:ascii="宋体" w:hAnsi="宋体" w:eastAsia="宋体" w:cs="Times New Roman"/>
          <w:bCs/>
          <w:color w:val="000000" w:themeColor="text1"/>
          <w:sz w:val="24"/>
          <w:szCs w:val="24"/>
          <w:highlight w:val="none"/>
          <w:lang w:val="en-US" w:eastAsia="zh-CN"/>
          <w14:textFill>
            <w14:solidFill>
              <w14:schemeClr w14:val="tx1"/>
            </w14:solidFill>
          </w14:textFill>
        </w:rPr>
      </w:pPr>
      <w:r>
        <w:rPr>
          <w:rFonts w:hint="eastAsia" w:ascii="宋体" w:hAnsi="宋体" w:eastAsia="宋体" w:cs="Times New Roman"/>
          <w:bCs/>
          <w:color w:val="000000" w:themeColor="text1"/>
          <w:sz w:val="24"/>
          <w:szCs w:val="24"/>
          <w:highlight w:val="none"/>
          <w:lang w:val="en-US" w:eastAsia="zh-CN"/>
          <w14:textFill>
            <w14:solidFill>
              <w14:schemeClr w14:val="tx1"/>
            </w14:solidFill>
          </w14:textFill>
        </w:rPr>
        <w:t>1.服务期限：</w:t>
      </w:r>
      <w:bookmarkStart w:id="186" w:name="OLE_LINK38"/>
      <w:bookmarkStart w:id="187" w:name="OLE_LINK48"/>
      <w:bookmarkStart w:id="188" w:name="OLE_LINK37"/>
      <w:r>
        <w:rPr>
          <w:rFonts w:hint="eastAsia" w:ascii="宋体" w:hAnsi="宋体" w:eastAsia="宋体" w:cs="Times New Roman"/>
          <w:bCs/>
          <w:color w:val="000000" w:themeColor="text1"/>
          <w:sz w:val="24"/>
          <w:szCs w:val="24"/>
          <w:highlight w:val="none"/>
          <w:lang w:val="en-US" w:eastAsia="zh-CN"/>
          <w14:textFill>
            <w14:solidFill>
              <w14:schemeClr w14:val="tx1"/>
            </w14:solidFill>
          </w14:textFill>
        </w:rPr>
        <w:t>自合同签订之日起2个月内完成系统建设，试运行3个月，试运行结束后系统正式上线运行；验收合格后运维服务期为3</w:t>
      </w:r>
      <w:r>
        <w:rPr>
          <w:rFonts w:hint="eastAsia" w:ascii="宋体" w:hAnsi="宋体" w:cs="Times New Roman"/>
          <w:bCs/>
          <w:color w:val="000000" w:themeColor="text1"/>
          <w:sz w:val="24"/>
          <w:szCs w:val="24"/>
          <w:highlight w:val="none"/>
          <w:lang w:val="en-US" w:eastAsia="zh-CN"/>
          <w14:textFill>
            <w14:solidFill>
              <w14:schemeClr w14:val="tx1"/>
            </w14:solidFill>
          </w14:textFill>
        </w:rPr>
        <w:t>1个月</w:t>
      </w:r>
      <w:r>
        <w:rPr>
          <w:rFonts w:hint="eastAsia" w:ascii="宋体" w:hAnsi="宋体" w:eastAsia="宋体" w:cs="Times New Roman"/>
          <w:bCs/>
          <w:color w:val="000000" w:themeColor="text1"/>
          <w:sz w:val="24"/>
          <w:szCs w:val="24"/>
          <w:highlight w:val="none"/>
          <w:lang w:val="en-US" w:eastAsia="zh-CN"/>
          <w14:textFill>
            <w14:solidFill>
              <w14:schemeClr w14:val="tx1"/>
            </w14:solidFill>
          </w14:textFill>
        </w:rPr>
        <w:t>。（自项目验收合格之日起，其中平台提供免费运维服务</w:t>
      </w:r>
      <w:r>
        <w:rPr>
          <w:rFonts w:hint="eastAsia" w:ascii="宋体" w:hAnsi="宋体" w:cs="Times New Roman"/>
          <w:bCs/>
          <w:color w:val="000000" w:themeColor="text1"/>
          <w:sz w:val="24"/>
          <w:szCs w:val="24"/>
          <w:highlight w:val="none"/>
          <w:lang w:val="en-US" w:eastAsia="zh-CN"/>
          <w14:textFill>
            <w14:solidFill>
              <w14:schemeClr w14:val="tx1"/>
            </w14:solidFill>
          </w14:textFill>
        </w:rPr>
        <w:t>31个月</w:t>
      </w:r>
      <w:r>
        <w:rPr>
          <w:rFonts w:hint="eastAsia" w:ascii="宋体" w:hAnsi="宋体" w:eastAsia="宋体" w:cs="Times New Roman"/>
          <w:bCs/>
          <w:color w:val="000000" w:themeColor="text1"/>
          <w:sz w:val="24"/>
          <w:szCs w:val="24"/>
          <w:highlight w:val="none"/>
          <w:lang w:val="en-US" w:eastAsia="zh-CN"/>
          <w14:textFill>
            <w14:solidFill>
              <w14:schemeClr w14:val="tx1"/>
            </w14:solidFill>
          </w14:textFill>
        </w:rPr>
        <w:t>，新建组件提供1年免费运维服务。）</w:t>
      </w:r>
      <w:bookmarkEnd w:id="186"/>
      <w:bookmarkEnd w:id="187"/>
      <w:bookmarkEnd w:id="188"/>
    </w:p>
    <w:p w14:paraId="3FE34E7F">
      <w:pPr>
        <w:keepNext w:val="0"/>
        <w:keepLines w:val="0"/>
        <w:pageBreakBefore w:val="0"/>
        <w:kinsoku/>
        <w:wordWrap/>
        <w:overflowPunct/>
        <w:topLinePunct w:val="0"/>
        <w:autoSpaceDE/>
        <w:autoSpaceDN/>
        <w:bidi w:val="0"/>
        <w:adjustRightInd/>
        <w:snapToGrid/>
        <w:spacing w:line="400" w:lineRule="exact"/>
        <w:ind w:firstLine="480" w:firstLineChars="200"/>
        <w:rPr>
          <w:rFonts w:hint="eastAsia" w:ascii="宋体" w:hAnsi="宋体" w:eastAsia="宋体" w:cs="Times New Roman"/>
          <w:bCs/>
          <w:color w:val="000000" w:themeColor="text1"/>
          <w:sz w:val="24"/>
          <w:szCs w:val="24"/>
          <w:highlight w:val="none"/>
          <w:lang w:val="en-US" w:eastAsia="zh-CN"/>
          <w14:textFill>
            <w14:solidFill>
              <w14:schemeClr w14:val="tx1"/>
            </w14:solidFill>
          </w14:textFill>
        </w:rPr>
      </w:pPr>
      <w:r>
        <w:rPr>
          <w:rFonts w:hint="eastAsia" w:ascii="宋体" w:hAnsi="宋体" w:eastAsia="宋体" w:cs="Times New Roman"/>
          <w:bCs/>
          <w:color w:val="000000" w:themeColor="text1"/>
          <w:sz w:val="24"/>
          <w:szCs w:val="24"/>
          <w:highlight w:val="none"/>
          <w:lang w:val="en-US" w:eastAsia="zh-CN"/>
          <w14:textFill>
            <w14:solidFill>
              <w14:schemeClr w14:val="tx1"/>
            </w14:solidFill>
          </w14:textFill>
        </w:rPr>
        <w:t>2.实施地点：甲方指定位置</w:t>
      </w:r>
    </w:p>
    <w:p w14:paraId="78B5ED96">
      <w:pPr>
        <w:keepNext w:val="0"/>
        <w:keepLines w:val="0"/>
        <w:pageBreakBefore w:val="0"/>
        <w:kinsoku/>
        <w:wordWrap/>
        <w:overflowPunct/>
        <w:topLinePunct w:val="0"/>
        <w:autoSpaceDE/>
        <w:autoSpaceDN/>
        <w:bidi w:val="0"/>
        <w:adjustRightInd/>
        <w:snapToGrid/>
        <w:spacing w:line="400" w:lineRule="exact"/>
        <w:ind w:firstLine="482" w:firstLineChars="200"/>
        <w:outlineLvl w:val="1"/>
        <w:rPr>
          <w:rFonts w:hint="eastAsia" w:ascii="宋体" w:hAnsi="宋体"/>
          <w:b/>
          <w:bCs w:val="0"/>
          <w:color w:val="000000" w:themeColor="text1"/>
          <w:sz w:val="24"/>
          <w:szCs w:val="24"/>
          <w:highlight w:val="none"/>
          <w:lang w:val="en-US" w:eastAsia="zh-CN"/>
          <w14:textFill>
            <w14:solidFill>
              <w14:schemeClr w14:val="tx1"/>
            </w14:solidFill>
          </w14:textFill>
        </w:rPr>
      </w:pPr>
      <w:r>
        <w:rPr>
          <w:rFonts w:hint="eastAsia" w:ascii="宋体" w:hAnsi="宋体"/>
          <w:b/>
          <w:bCs w:val="0"/>
          <w:color w:val="000000" w:themeColor="text1"/>
          <w:sz w:val="24"/>
          <w:szCs w:val="24"/>
          <w:highlight w:val="none"/>
          <w:lang w:val="en-US" w:eastAsia="zh-CN"/>
          <w14:textFill>
            <w14:solidFill>
              <w14:schemeClr w14:val="tx1"/>
            </w14:solidFill>
          </w14:textFill>
        </w:rPr>
        <w:t>四、项目组人员配备要求</w:t>
      </w:r>
    </w:p>
    <w:p w14:paraId="51E5096A">
      <w:pPr>
        <w:keepNext w:val="0"/>
        <w:keepLines w:val="0"/>
        <w:pageBreakBefore w:val="0"/>
        <w:kinsoku/>
        <w:wordWrap/>
        <w:overflowPunct/>
        <w:topLinePunct w:val="0"/>
        <w:autoSpaceDE/>
        <w:autoSpaceDN/>
        <w:bidi w:val="0"/>
        <w:adjustRightInd/>
        <w:snapToGrid/>
        <w:spacing w:line="400" w:lineRule="exact"/>
        <w:ind w:firstLine="420" w:firstLineChars="200"/>
        <w:rPr>
          <w:rFonts w:hint="eastAsia" w:ascii="宋体" w:hAnsi="宋体" w:eastAsia="宋体"/>
          <w:bCs/>
          <w:color w:val="000000" w:themeColor="text1"/>
          <w:sz w:val="24"/>
          <w:szCs w:val="24"/>
          <w:highlight w:val="none"/>
          <w:lang w:eastAsia="zh-CN"/>
          <w14:textFill>
            <w14:solidFill>
              <w14:schemeClr w14:val="tx1"/>
            </w14:solidFill>
          </w14:textFill>
        </w:rPr>
      </w:pPr>
      <w:r>
        <w:rPr>
          <w:rFonts w:hint="eastAsia" w:ascii="Times New Roman" w:hAnsi="Times New Roman"/>
          <w:color w:val="000000" w:themeColor="text1"/>
          <w:szCs w:val="20"/>
          <w:highlight w:val="none"/>
          <w14:textFill>
            <w14:solidFill>
              <w14:schemeClr w14:val="tx1"/>
            </w14:solidFill>
          </w14:textFill>
        </w:rPr>
        <w:t>★</w:t>
      </w:r>
      <w:r>
        <w:rPr>
          <w:rFonts w:hint="eastAsia" w:ascii="宋体" w:hAnsi="宋体"/>
          <w:bCs/>
          <w:color w:val="000000" w:themeColor="text1"/>
          <w:sz w:val="24"/>
          <w:szCs w:val="24"/>
          <w:highlight w:val="none"/>
          <w14:textFill>
            <w14:solidFill>
              <w14:schemeClr w14:val="tx1"/>
            </w14:solidFill>
          </w14:textFill>
        </w:rPr>
        <w:t>供应商应为项目配备技术团队，本项目实施期间至本项目验收合格之日止要求服务人数不低于</w:t>
      </w:r>
      <w:r>
        <w:rPr>
          <w:rFonts w:hint="eastAsia" w:ascii="宋体" w:hAnsi="宋体"/>
          <w:bCs/>
          <w:color w:val="000000" w:themeColor="text1"/>
          <w:sz w:val="24"/>
          <w:szCs w:val="24"/>
          <w:highlight w:val="none"/>
          <w:lang w:val="en-US" w:eastAsia="zh-CN"/>
          <w14:textFill>
            <w14:solidFill>
              <w14:schemeClr w14:val="tx1"/>
            </w14:solidFill>
          </w14:textFill>
        </w:rPr>
        <w:t>5</w:t>
      </w:r>
      <w:r>
        <w:rPr>
          <w:rFonts w:hint="eastAsia" w:ascii="宋体" w:hAnsi="宋体"/>
          <w:bCs/>
          <w:color w:val="000000" w:themeColor="text1"/>
          <w:sz w:val="24"/>
          <w:szCs w:val="24"/>
          <w:highlight w:val="none"/>
          <w14:textFill>
            <w14:solidFill>
              <w14:schemeClr w14:val="tx1"/>
            </w14:solidFill>
          </w14:textFill>
        </w:rPr>
        <w:t>人（含项目负责人1人）。</w:t>
      </w:r>
      <w:r>
        <w:rPr>
          <w:rFonts w:hint="eastAsia" w:ascii="宋体" w:hAnsi="宋体"/>
          <w:bCs/>
          <w:color w:val="000000" w:themeColor="text1"/>
          <w:sz w:val="24"/>
          <w:szCs w:val="24"/>
          <w:highlight w:val="none"/>
          <w:lang w:eastAsia="zh-CN"/>
          <w14:textFill>
            <w14:solidFill>
              <w14:schemeClr w14:val="tx1"/>
            </w14:solidFill>
          </w14:textFill>
        </w:rPr>
        <w:t>（</w:t>
      </w:r>
      <w:r>
        <w:rPr>
          <w:rFonts w:hint="eastAsia" w:ascii="宋体" w:hAnsi="宋体"/>
          <w:bCs/>
          <w:color w:val="000000" w:themeColor="text1"/>
          <w:sz w:val="24"/>
          <w:szCs w:val="24"/>
          <w:highlight w:val="none"/>
          <w:lang w:val="en-US" w:eastAsia="zh-CN"/>
          <w14:textFill>
            <w14:solidFill>
              <w14:schemeClr w14:val="tx1"/>
            </w14:solidFill>
          </w14:textFill>
        </w:rPr>
        <w:t>提供承诺函，格式自拟，未提供作废标处理。</w:t>
      </w:r>
      <w:r>
        <w:rPr>
          <w:rFonts w:hint="eastAsia" w:ascii="宋体" w:hAnsi="宋体"/>
          <w:bCs/>
          <w:color w:val="000000" w:themeColor="text1"/>
          <w:sz w:val="24"/>
          <w:szCs w:val="24"/>
          <w:highlight w:val="none"/>
          <w:lang w:eastAsia="zh-CN"/>
          <w14:textFill>
            <w14:solidFill>
              <w14:schemeClr w14:val="tx1"/>
            </w14:solidFill>
          </w14:textFill>
        </w:rPr>
        <w:t>）</w:t>
      </w:r>
    </w:p>
    <w:p w14:paraId="28FAD174">
      <w:pPr>
        <w:keepNext w:val="0"/>
        <w:keepLines w:val="0"/>
        <w:pageBreakBefore w:val="0"/>
        <w:kinsoku/>
        <w:wordWrap/>
        <w:overflowPunct/>
        <w:topLinePunct w:val="0"/>
        <w:autoSpaceDE/>
        <w:autoSpaceDN/>
        <w:bidi w:val="0"/>
        <w:adjustRightInd/>
        <w:snapToGrid/>
        <w:spacing w:line="400" w:lineRule="exact"/>
        <w:ind w:firstLine="480" w:firstLineChars="200"/>
        <w:rPr>
          <w:rFonts w:hint="eastAsia"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lang w:val="en-US" w:eastAsia="zh-CN"/>
          <w14:textFill>
            <w14:solidFill>
              <w14:schemeClr w14:val="tx1"/>
            </w14:solidFill>
          </w14:textFill>
        </w:rPr>
        <w:t>项目负责人职责：负责项目的整体管理与协调，制定项目详细的计划，对项目进度进行控制和调整，确保项目按时、按质量完成，并与客户保持沟通，解决项目过程中的问题，从项目架构、技术要求和实施方法论上指导项目实施。</w:t>
      </w:r>
    </w:p>
    <w:p w14:paraId="481BFE5B">
      <w:pPr>
        <w:keepNext w:val="0"/>
        <w:keepLines w:val="0"/>
        <w:pageBreakBefore w:val="0"/>
        <w:kinsoku/>
        <w:wordWrap/>
        <w:overflowPunct/>
        <w:topLinePunct w:val="0"/>
        <w:autoSpaceDE/>
        <w:autoSpaceDN/>
        <w:bidi w:val="0"/>
        <w:adjustRightInd/>
        <w:snapToGrid/>
        <w:spacing w:line="400" w:lineRule="exact"/>
        <w:ind w:firstLine="480" w:firstLineChars="200"/>
        <w:rPr>
          <w:rFonts w:hint="eastAsia" w:ascii="宋体" w:hAnsi="宋体"/>
          <w:bCs/>
          <w:color w:val="000000" w:themeColor="text1"/>
          <w:sz w:val="24"/>
          <w:szCs w:val="24"/>
          <w:highlight w:val="none"/>
          <w:lang w:val="en-US" w:eastAsia="zh-CN"/>
          <w14:textFill>
            <w14:solidFill>
              <w14:schemeClr w14:val="tx1"/>
            </w14:solidFill>
          </w14:textFill>
        </w:rPr>
      </w:pPr>
      <w:r>
        <w:rPr>
          <w:rFonts w:hint="eastAsia" w:ascii="宋体" w:hAnsi="宋体"/>
          <w:bCs/>
          <w:color w:val="000000" w:themeColor="text1"/>
          <w:sz w:val="24"/>
          <w:szCs w:val="24"/>
          <w:highlight w:val="none"/>
          <w:lang w:val="en-US" w:eastAsia="zh-CN"/>
          <w14:textFill>
            <w14:solidFill>
              <w14:schemeClr w14:val="tx1"/>
            </w14:solidFill>
          </w14:textFill>
        </w:rPr>
        <w:t>项目技术负责人职责：全面负责项目信息化技术方案、架构设计、技术路线的制定、审核与落地，确保符合项目需求、行业标准及安全规范。牵头开展技术可行性论证，把控系统整体架构、软硬件选型、接口对接、数据标准，避免技术风险。统筹项目技术实施全过程，对技术质量、进度、安全、稳定性负直接技术责任。</w:t>
      </w:r>
    </w:p>
    <w:p w14:paraId="090313F1">
      <w:pPr>
        <w:keepNext w:val="0"/>
        <w:keepLines w:val="0"/>
        <w:pageBreakBefore w:val="0"/>
        <w:kinsoku/>
        <w:wordWrap/>
        <w:overflowPunct/>
        <w:topLinePunct w:val="0"/>
        <w:autoSpaceDE/>
        <w:autoSpaceDN/>
        <w:bidi w:val="0"/>
        <w:adjustRightInd/>
        <w:snapToGrid/>
        <w:spacing w:line="400" w:lineRule="exact"/>
        <w:ind w:firstLine="480" w:firstLineChars="200"/>
        <w:rPr>
          <w:rFonts w:hint="eastAsia"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lang w:val="en-US" w:eastAsia="zh-CN"/>
          <w14:textFill>
            <w14:solidFill>
              <w14:schemeClr w14:val="tx1"/>
            </w14:solidFill>
          </w14:textFill>
        </w:rPr>
        <w:t>项目组其他人员职责：负责项目的技术实现，包括系统设计、开发、测试和实施，确保技术方案的可行性，负责</w:t>
      </w:r>
      <w:r>
        <w:rPr>
          <w:rFonts w:hint="eastAsia" w:ascii="宋体" w:hAnsi="宋体"/>
          <w:bCs/>
          <w:color w:val="000000" w:themeColor="text1"/>
          <w:sz w:val="24"/>
          <w:szCs w:val="24"/>
          <w:highlight w:val="none"/>
          <w14:textFill>
            <w14:solidFill>
              <w14:schemeClr w14:val="tx1"/>
            </w14:solidFill>
          </w14:textFill>
        </w:rPr>
        <w:t>软件系统的安装、调试、集成，保证系统运行安全</w:t>
      </w:r>
      <w:r>
        <w:rPr>
          <w:rFonts w:hint="eastAsia" w:ascii="宋体" w:hAnsi="宋体"/>
          <w:bCs/>
          <w:color w:val="000000" w:themeColor="text1"/>
          <w:sz w:val="24"/>
          <w:szCs w:val="24"/>
          <w:highlight w:val="none"/>
          <w:lang w:eastAsia="zh-CN"/>
          <w14:textFill>
            <w14:solidFill>
              <w14:schemeClr w14:val="tx1"/>
            </w14:solidFill>
          </w14:textFill>
        </w:rPr>
        <w:t>。</w:t>
      </w:r>
    </w:p>
    <w:p w14:paraId="2F010BFF">
      <w:pPr>
        <w:keepNext w:val="0"/>
        <w:keepLines w:val="0"/>
        <w:pageBreakBefore w:val="0"/>
        <w:kinsoku/>
        <w:wordWrap/>
        <w:overflowPunct/>
        <w:topLinePunct w:val="0"/>
        <w:autoSpaceDE/>
        <w:autoSpaceDN/>
        <w:bidi w:val="0"/>
        <w:adjustRightInd/>
        <w:snapToGrid/>
        <w:spacing w:line="400" w:lineRule="exact"/>
        <w:ind w:firstLine="480" w:firstLineChars="200"/>
        <w:outlineLvl w:val="9"/>
        <w:rPr>
          <w:rFonts w:hint="eastAsia" w:ascii="宋体" w:hAnsi="宋体"/>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lang w:val="en-US" w:eastAsia="zh-CN"/>
          <w14:textFill>
            <w14:solidFill>
              <w14:schemeClr w14:val="tx1"/>
            </w14:solidFill>
          </w14:textFill>
        </w:rPr>
        <w:t>进场项目实施人员与响应文件内人员一致，不得随意更换，如因特殊原因确需更换的，成交供应商向采购人书面说明原因，经采购人同意后才可更换。</w:t>
      </w:r>
    </w:p>
    <w:p w14:paraId="5480E5E7">
      <w:pPr>
        <w:keepNext w:val="0"/>
        <w:keepLines w:val="0"/>
        <w:pageBreakBefore w:val="0"/>
        <w:kinsoku/>
        <w:wordWrap/>
        <w:overflowPunct/>
        <w:topLinePunct w:val="0"/>
        <w:autoSpaceDE/>
        <w:autoSpaceDN/>
        <w:bidi w:val="0"/>
        <w:adjustRightInd/>
        <w:snapToGrid/>
        <w:spacing w:line="400" w:lineRule="exact"/>
        <w:ind w:firstLine="482" w:firstLineChars="200"/>
        <w:outlineLvl w:val="1"/>
        <w:rPr>
          <w:rFonts w:hint="eastAsia" w:ascii="宋体" w:hAnsi="宋体"/>
          <w:b/>
          <w:color w:val="000000" w:themeColor="text1"/>
          <w:sz w:val="24"/>
          <w:szCs w:val="24"/>
          <w:highlight w:val="none"/>
          <w14:textFill>
            <w14:solidFill>
              <w14:schemeClr w14:val="tx1"/>
            </w14:solidFill>
          </w14:textFill>
        </w:rPr>
      </w:pPr>
      <w:r>
        <w:rPr>
          <w:rFonts w:hint="eastAsia" w:ascii="宋体" w:hAnsi="宋体"/>
          <w:b/>
          <w:color w:val="000000" w:themeColor="text1"/>
          <w:sz w:val="24"/>
          <w:szCs w:val="24"/>
          <w:highlight w:val="none"/>
          <w:lang w:val="en-US" w:eastAsia="zh-CN"/>
          <w14:textFill>
            <w14:solidFill>
              <w14:schemeClr w14:val="tx1"/>
            </w14:solidFill>
          </w14:textFill>
        </w:rPr>
        <w:t>五</w:t>
      </w:r>
      <w:r>
        <w:rPr>
          <w:rFonts w:hint="eastAsia" w:ascii="宋体" w:hAnsi="宋体"/>
          <w:b/>
          <w:color w:val="000000" w:themeColor="text1"/>
          <w:sz w:val="24"/>
          <w:szCs w:val="24"/>
          <w:highlight w:val="none"/>
          <w14:textFill>
            <w14:solidFill>
              <w14:schemeClr w14:val="tx1"/>
            </w14:solidFill>
          </w14:textFill>
        </w:rPr>
        <w:t>、付款方式</w:t>
      </w:r>
    </w:p>
    <w:p w14:paraId="55AF3C72">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eastAsia" w:ascii="宋体" w:hAnsi="宋体" w:eastAsia="宋体" w:cs="宋体"/>
          <w:bCs/>
          <w:caps w:val="0"/>
          <w:strike w:val="0"/>
          <w:dstrike w:val="0"/>
          <w:color w:val="000000" w:themeColor="text1"/>
          <w:sz w:val="24"/>
          <w:highlight w:val="none"/>
          <w:lang w:val="en-US" w:eastAsia="zh-CN"/>
          <w14:textFill>
            <w14:solidFill>
              <w14:schemeClr w14:val="tx1"/>
            </w14:solidFill>
          </w14:textFill>
        </w:rPr>
      </w:pPr>
      <w:r>
        <w:rPr>
          <w:rFonts w:hint="eastAsia" w:ascii="宋体" w:hAnsi="宋体" w:eastAsia="宋体" w:cs="宋体"/>
          <w:bCs/>
          <w:caps w:val="0"/>
          <w:strike w:val="0"/>
          <w:dstrike w:val="0"/>
          <w:color w:val="000000" w:themeColor="text1"/>
          <w:sz w:val="24"/>
          <w:highlight w:val="none"/>
          <w:lang w:val="en-US" w:eastAsia="zh-CN"/>
          <w14:textFill>
            <w14:solidFill>
              <w14:schemeClr w14:val="tx1"/>
            </w14:solidFill>
          </w14:textFill>
        </w:rPr>
        <w:t>预付款，签订合同后支付合同总价款的</w:t>
      </w:r>
      <w:r>
        <w:rPr>
          <w:rFonts w:hint="eastAsia" w:ascii="宋体" w:hAnsi="宋体" w:cs="宋体"/>
          <w:bCs/>
          <w:caps w:val="0"/>
          <w:strike w:val="0"/>
          <w:dstrike w:val="0"/>
          <w:color w:val="000000" w:themeColor="text1"/>
          <w:sz w:val="24"/>
          <w:highlight w:val="none"/>
          <w:lang w:val="en-US" w:eastAsia="zh-CN"/>
          <w14:textFill>
            <w14:solidFill>
              <w14:schemeClr w14:val="tx1"/>
            </w14:solidFill>
          </w14:textFill>
        </w:rPr>
        <w:t>1</w:t>
      </w:r>
      <w:r>
        <w:rPr>
          <w:rFonts w:hint="eastAsia" w:ascii="宋体" w:hAnsi="宋体" w:eastAsia="宋体" w:cs="宋体"/>
          <w:bCs/>
          <w:caps w:val="0"/>
          <w:strike w:val="0"/>
          <w:dstrike w:val="0"/>
          <w:color w:val="000000" w:themeColor="text1"/>
          <w:sz w:val="24"/>
          <w:highlight w:val="none"/>
          <w:lang w:val="en-US" w:eastAsia="zh-CN"/>
          <w14:textFill>
            <w14:solidFill>
              <w14:schemeClr w14:val="tx1"/>
            </w14:solidFill>
          </w14:textFill>
        </w:rPr>
        <w:t>0%；</w:t>
      </w:r>
    </w:p>
    <w:p w14:paraId="197DB117">
      <w:pPr>
        <w:tabs>
          <w:tab w:val="left" w:pos="0"/>
        </w:tabs>
        <w:spacing w:line="480" w:lineRule="exact"/>
        <w:ind w:firstLine="482"/>
        <w:rPr>
          <w:rFonts w:hint="eastAsia" w:ascii="宋体" w:hAnsi="宋体"/>
          <w:bCs/>
          <w:color w:val="000000" w:themeColor="text1"/>
          <w:sz w:val="24"/>
          <w:szCs w:val="24"/>
          <w:highlight w:val="none"/>
          <w14:textFill>
            <w14:solidFill>
              <w14:schemeClr w14:val="tx1"/>
            </w14:solidFill>
          </w14:textFill>
        </w:rPr>
      </w:pPr>
      <w:r>
        <w:rPr>
          <w:rFonts w:hint="eastAsia" w:ascii="宋体" w:hAnsi="宋体" w:eastAsia="宋体" w:cs="宋体"/>
          <w:bCs/>
          <w:caps w:val="0"/>
          <w:strike w:val="0"/>
          <w:dstrike w:val="0"/>
          <w:color w:val="000000" w:themeColor="text1"/>
          <w:sz w:val="24"/>
          <w:highlight w:val="none"/>
          <w:lang w:val="en-US" w:eastAsia="zh-CN"/>
          <w14:textFill>
            <w14:solidFill>
              <w14:schemeClr w14:val="tx1"/>
            </w14:solidFill>
          </w14:textFill>
        </w:rPr>
        <w:t>进度款：</w:t>
      </w:r>
      <w:r>
        <w:rPr>
          <w:rFonts w:hint="eastAsia" w:ascii="宋体" w:hAnsi="宋体" w:cs="宋体"/>
          <w:bCs/>
          <w:caps w:val="0"/>
          <w:strike w:val="0"/>
          <w:dstrike w:val="0"/>
          <w:color w:val="000000" w:themeColor="text1"/>
          <w:sz w:val="24"/>
          <w:highlight w:val="none"/>
          <w:lang w:val="en-US" w:eastAsia="zh-CN"/>
          <w14:textFill>
            <w14:solidFill>
              <w14:schemeClr w14:val="tx1"/>
            </w14:solidFill>
          </w14:textFill>
        </w:rPr>
        <w:t>完成功能开发，经过采购人确认后，支付至合同总价款的33%；</w:t>
      </w:r>
      <w:r>
        <w:rPr>
          <w:rFonts w:hint="eastAsia" w:ascii="宋体" w:hAnsi="宋体"/>
          <w:bCs/>
          <w:color w:val="000000" w:themeColor="text1"/>
          <w:sz w:val="24"/>
          <w:szCs w:val="24"/>
          <w:highlight w:val="none"/>
          <w14:textFill>
            <w14:solidFill>
              <w14:schemeClr w14:val="tx1"/>
            </w14:solidFill>
          </w14:textFill>
        </w:rPr>
        <w:t>试运行3个月且经采购人验收合格，</w:t>
      </w:r>
      <w:r>
        <w:rPr>
          <w:rFonts w:hint="eastAsia" w:ascii="宋体" w:hAnsi="宋体"/>
          <w:bCs/>
          <w:color w:val="000000" w:themeColor="text1"/>
          <w:sz w:val="24"/>
          <w:szCs w:val="24"/>
          <w:highlight w:val="none"/>
          <w:lang w:val="en-US" w:eastAsia="zh-CN"/>
          <w14:textFill>
            <w14:solidFill>
              <w14:schemeClr w14:val="tx1"/>
            </w14:solidFill>
          </w14:textFill>
        </w:rPr>
        <w:t>支付至合同总价款的75</w:t>
      </w:r>
      <w:r>
        <w:rPr>
          <w:rFonts w:hint="eastAsia" w:ascii="宋体" w:hAnsi="宋体"/>
          <w:bCs/>
          <w:color w:val="000000" w:themeColor="text1"/>
          <w:sz w:val="24"/>
          <w:szCs w:val="24"/>
          <w:highlight w:val="none"/>
          <w14:textFill>
            <w14:solidFill>
              <w14:schemeClr w14:val="tx1"/>
            </w14:solidFill>
          </w14:textFill>
        </w:rPr>
        <w:t>%；运维期满一年后，</w:t>
      </w:r>
      <w:r>
        <w:rPr>
          <w:rFonts w:hint="eastAsia" w:ascii="宋体" w:hAnsi="宋体"/>
          <w:bCs/>
          <w:color w:val="000000" w:themeColor="text1"/>
          <w:sz w:val="24"/>
          <w:szCs w:val="24"/>
          <w:highlight w:val="none"/>
          <w:lang w:val="en-US" w:eastAsia="zh-CN"/>
          <w14:textFill>
            <w14:solidFill>
              <w14:schemeClr w14:val="tx1"/>
            </w14:solidFill>
          </w14:textFill>
        </w:rPr>
        <w:t>付清尾款（无息）</w:t>
      </w:r>
      <w:r>
        <w:rPr>
          <w:rFonts w:hint="eastAsia" w:ascii="宋体" w:hAnsi="宋体"/>
          <w:bCs/>
          <w:color w:val="000000" w:themeColor="text1"/>
          <w:sz w:val="24"/>
          <w:szCs w:val="24"/>
          <w:highlight w:val="none"/>
          <w14:textFill>
            <w14:solidFill>
              <w14:schemeClr w14:val="tx1"/>
            </w14:solidFill>
          </w14:textFill>
        </w:rPr>
        <w:t>。</w:t>
      </w:r>
    </w:p>
    <w:p w14:paraId="68F60E90">
      <w:pPr>
        <w:keepNext w:val="0"/>
        <w:keepLines w:val="0"/>
        <w:pageBreakBefore w:val="0"/>
        <w:kinsoku/>
        <w:wordWrap/>
        <w:overflowPunct/>
        <w:topLinePunct w:val="0"/>
        <w:autoSpaceDE/>
        <w:autoSpaceDN/>
        <w:bidi w:val="0"/>
        <w:adjustRightInd/>
        <w:snapToGrid/>
        <w:spacing w:line="400" w:lineRule="exact"/>
        <w:ind w:firstLine="480" w:firstLineChars="200"/>
        <w:rPr>
          <w:rFonts w:hint="eastAsia" w:ascii="宋体" w:hAnsi="宋体" w:eastAsia="宋体" w:cs="Times New Roman"/>
          <w:bCs/>
          <w:color w:val="000000" w:themeColor="text1"/>
          <w:sz w:val="24"/>
          <w:szCs w:val="24"/>
          <w:highlight w:val="none"/>
          <w:lang w:val="zh-CN" w:eastAsia="zh-CN"/>
          <w14:textFill>
            <w14:solidFill>
              <w14:schemeClr w14:val="tx1"/>
            </w14:solidFill>
          </w14:textFill>
        </w:rPr>
      </w:pPr>
      <w:r>
        <w:rPr>
          <w:rFonts w:hint="eastAsia" w:ascii="宋体" w:hAnsi="宋体" w:eastAsia="宋体" w:cs="Times New Roman"/>
          <w:bCs/>
          <w:color w:val="000000" w:themeColor="text1"/>
          <w:sz w:val="24"/>
          <w:szCs w:val="24"/>
          <w:highlight w:val="none"/>
          <w:lang w:val="zh-CN" w:eastAsia="zh-CN"/>
          <w14:textFill>
            <w14:solidFill>
              <w14:schemeClr w14:val="tx1"/>
            </w14:solidFill>
          </w14:textFill>
        </w:rPr>
        <w:t>资金支付的</w:t>
      </w:r>
      <w:r>
        <w:rPr>
          <w:rFonts w:hint="eastAsia" w:ascii="宋体" w:hAnsi="宋体" w:eastAsia="宋体" w:cs="Times New Roman"/>
          <w:bCs/>
          <w:color w:val="000000" w:themeColor="text1"/>
          <w:sz w:val="24"/>
          <w:szCs w:val="24"/>
          <w:highlight w:val="none"/>
          <w:lang w:val="en-US" w:eastAsia="zh-CN"/>
          <w14:textFill>
            <w14:solidFill>
              <w14:schemeClr w14:val="tx1"/>
            </w14:solidFill>
          </w14:textFill>
        </w:rPr>
        <w:t>时间</w:t>
      </w:r>
      <w:r>
        <w:rPr>
          <w:rFonts w:hint="eastAsia" w:ascii="宋体" w:hAnsi="宋体" w:eastAsia="宋体" w:cs="Times New Roman"/>
          <w:bCs/>
          <w:color w:val="000000" w:themeColor="text1"/>
          <w:sz w:val="24"/>
          <w:szCs w:val="24"/>
          <w:highlight w:val="none"/>
          <w:lang w:val="zh-CN" w:eastAsia="zh-CN"/>
          <w14:textFill>
            <w14:solidFill>
              <w14:schemeClr w14:val="tx1"/>
            </w14:solidFill>
          </w14:textFill>
        </w:rPr>
        <w:t>：</w:t>
      </w:r>
      <w:r>
        <w:rPr>
          <w:rFonts w:hint="eastAsia" w:ascii="宋体" w:hAnsi="宋体" w:eastAsia="宋体" w:cs="Times New Roman"/>
          <w:bCs/>
          <w:color w:val="000000" w:themeColor="text1"/>
          <w:sz w:val="24"/>
          <w:szCs w:val="24"/>
          <w:highlight w:val="none"/>
          <w:lang w:val="en-US" w:eastAsia="zh-CN"/>
          <w14:textFill>
            <w14:solidFill>
              <w14:schemeClr w14:val="tx1"/>
            </w14:solidFill>
          </w14:textFill>
        </w:rPr>
        <w:t>收到供应商发票10个工作日内</w:t>
      </w:r>
      <w:r>
        <w:rPr>
          <w:rFonts w:hint="eastAsia" w:ascii="宋体" w:hAnsi="宋体" w:eastAsia="宋体" w:cs="Times New Roman"/>
          <w:bCs/>
          <w:color w:val="000000" w:themeColor="text1"/>
          <w:sz w:val="24"/>
          <w:szCs w:val="24"/>
          <w:highlight w:val="none"/>
          <w:lang w:val="zh-CN" w:eastAsia="zh-CN"/>
          <w14:textFill>
            <w14:solidFill>
              <w14:schemeClr w14:val="tx1"/>
            </w14:solidFill>
          </w14:textFill>
        </w:rPr>
        <w:t>；</w:t>
      </w:r>
    </w:p>
    <w:p w14:paraId="7BE51AF3">
      <w:pPr>
        <w:keepNext w:val="0"/>
        <w:keepLines w:val="0"/>
        <w:pageBreakBefore w:val="0"/>
        <w:kinsoku/>
        <w:wordWrap/>
        <w:overflowPunct/>
        <w:topLinePunct w:val="0"/>
        <w:autoSpaceDE/>
        <w:autoSpaceDN/>
        <w:bidi w:val="0"/>
        <w:adjustRightInd/>
        <w:snapToGrid/>
        <w:spacing w:line="400" w:lineRule="exact"/>
        <w:ind w:firstLine="480" w:firstLineChars="200"/>
        <w:rPr>
          <w:rFonts w:hint="eastAsia" w:ascii="宋体" w:hAnsi="宋体" w:eastAsia="宋体" w:cs="Times New Roman"/>
          <w:bCs/>
          <w:color w:val="000000" w:themeColor="text1"/>
          <w:sz w:val="24"/>
          <w:szCs w:val="24"/>
          <w:highlight w:val="none"/>
          <w:lang w:val="zh-CN" w:eastAsia="zh-CN"/>
          <w14:textFill>
            <w14:solidFill>
              <w14:schemeClr w14:val="tx1"/>
            </w14:solidFill>
          </w14:textFill>
        </w:rPr>
      </w:pPr>
      <w:r>
        <w:rPr>
          <w:rFonts w:hint="eastAsia" w:ascii="宋体" w:hAnsi="宋体" w:eastAsia="宋体" w:cs="Times New Roman"/>
          <w:bCs/>
          <w:color w:val="000000" w:themeColor="text1"/>
          <w:sz w:val="24"/>
          <w:szCs w:val="24"/>
          <w:highlight w:val="none"/>
          <w:lang w:val="zh-CN" w:eastAsia="zh-CN"/>
          <w14:textFill>
            <w14:solidFill>
              <w14:schemeClr w14:val="tx1"/>
            </w14:solidFill>
          </w14:textFill>
        </w:rPr>
        <w:t>资金支付</w:t>
      </w:r>
      <w:r>
        <w:rPr>
          <w:rFonts w:hint="eastAsia" w:ascii="宋体" w:hAnsi="宋体" w:eastAsia="宋体" w:cs="Times New Roman"/>
          <w:bCs/>
          <w:color w:val="000000" w:themeColor="text1"/>
          <w:sz w:val="24"/>
          <w:szCs w:val="24"/>
          <w:highlight w:val="none"/>
          <w:lang w:val="en-US" w:eastAsia="zh-CN"/>
          <w14:textFill>
            <w14:solidFill>
              <w14:schemeClr w14:val="tx1"/>
            </w14:solidFill>
          </w14:textFill>
        </w:rPr>
        <w:t>的条件：满足相应阶段的要求且收到供应商发票。</w:t>
      </w:r>
    </w:p>
    <w:p w14:paraId="140BE592">
      <w:pPr>
        <w:keepNext w:val="0"/>
        <w:keepLines w:val="0"/>
        <w:pageBreakBefore w:val="0"/>
        <w:kinsoku/>
        <w:wordWrap/>
        <w:overflowPunct/>
        <w:topLinePunct w:val="0"/>
        <w:autoSpaceDE/>
        <w:autoSpaceDN/>
        <w:bidi w:val="0"/>
        <w:adjustRightInd/>
        <w:snapToGrid/>
        <w:spacing w:line="400" w:lineRule="exact"/>
        <w:ind w:firstLine="480" w:firstLineChars="200"/>
        <w:rPr>
          <w:rFonts w:hint="eastAsia" w:ascii="宋体" w:hAnsi="宋体" w:eastAsia="宋体" w:cs="Times New Roman"/>
          <w:bCs/>
          <w:color w:val="000000" w:themeColor="text1"/>
          <w:sz w:val="24"/>
          <w:szCs w:val="24"/>
          <w:highlight w:val="none"/>
          <w:lang w:val="en-US" w:eastAsia="zh-CN"/>
          <w14:textFill>
            <w14:solidFill>
              <w14:schemeClr w14:val="tx1"/>
            </w14:solidFill>
          </w14:textFill>
        </w:rPr>
      </w:pPr>
      <w:r>
        <w:rPr>
          <w:rFonts w:hint="eastAsia" w:ascii="宋体" w:hAnsi="宋体" w:eastAsia="宋体" w:cs="Times New Roman"/>
          <w:bCs/>
          <w:color w:val="000000" w:themeColor="text1"/>
          <w:sz w:val="24"/>
          <w:szCs w:val="24"/>
          <w:highlight w:val="none"/>
          <w:lang w:val="en-US" w:eastAsia="zh-CN"/>
          <w14:textFill>
            <w14:solidFill>
              <w14:schemeClr w14:val="tx1"/>
            </w14:solidFill>
          </w14:textFill>
        </w:rPr>
        <w:t>注：（在签订合同时，供应商明确表示无需预付款或者主动要求降低预付款比例的，采购人可不适用前述规定。支付方式可以通过转账或数字人民币等方式）。</w:t>
      </w:r>
    </w:p>
    <w:p w14:paraId="0549FA7C">
      <w:pPr>
        <w:spacing w:line="480" w:lineRule="exact"/>
        <w:ind w:firstLine="482"/>
        <w:outlineLvl w:val="1"/>
        <w:rPr>
          <w:rFonts w:hint="eastAsia" w:ascii="宋体" w:hAnsi="宋体"/>
          <w:b/>
          <w:bCs/>
          <w:color w:val="000000" w:themeColor="text1"/>
          <w:sz w:val="24"/>
          <w:szCs w:val="24"/>
          <w:highlight w:val="none"/>
          <w14:textFill>
            <w14:solidFill>
              <w14:schemeClr w14:val="tx1"/>
            </w14:solidFill>
          </w14:textFill>
        </w:rPr>
      </w:pPr>
      <w:r>
        <w:rPr>
          <w:rFonts w:hint="eastAsia" w:ascii="宋体" w:hAnsi="宋体"/>
          <w:b/>
          <w:bCs/>
          <w:color w:val="000000" w:themeColor="text1"/>
          <w:sz w:val="24"/>
          <w:szCs w:val="24"/>
          <w:highlight w:val="none"/>
          <w:lang w:val="en-US" w:eastAsia="zh-CN"/>
          <w14:textFill>
            <w14:solidFill>
              <w14:schemeClr w14:val="tx1"/>
            </w14:solidFill>
          </w14:textFill>
        </w:rPr>
        <w:t>六</w:t>
      </w:r>
      <w:r>
        <w:rPr>
          <w:rFonts w:hint="eastAsia" w:ascii="宋体" w:hAnsi="宋体"/>
          <w:b/>
          <w:bCs/>
          <w:color w:val="000000" w:themeColor="text1"/>
          <w:sz w:val="24"/>
          <w:szCs w:val="24"/>
          <w:highlight w:val="none"/>
          <w14:textFill>
            <w14:solidFill>
              <w14:schemeClr w14:val="tx1"/>
            </w14:solidFill>
          </w14:textFill>
        </w:rPr>
        <w:t>、系统安全和保密要求</w:t>
      </w:r>
    </w:p>
    <w:p w14:paraId="0011CFCC">
      <w:pPr>
        <w:tabs>
          <w:tab w:val="left" w:pos="0"/>
        </w:tabs>
        <w:spacing w:line="480" w:lineRule="exact"/>
        <w:ind w:firstLine="480"/>
        <w:rPr>
          <w:rFonts w:hint="eastAsia"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lang w:eastAsia="zh-CN"/>
          <w14:textFill>
            <w14:solidFill>
              <w14:schemeClr w14:val="tx1"/>
            </w14:solidFill>
          </w14:textFill>
        </w:rPr>
        <w:t>1.</w:t>
      </w:r>
      <w:r>
        <w:rPr>
          <w:rFonts w:hint="eastAsia" w:ascii="宋体" w:hAnsi="宋体"/>
          <w:bCs/>
          <w:color w:val="000000" w:themeColor="text1"/>
          <w:sz w:val="24"/>
          <w:szCs w:val="24"/>
          <w:highlight w:val="none"/>
          <w14:textFill>
            <w14:solidFill>
              <w14:schemeClr w14:val="tx1"/>
            </w14:solidFill>
          </w14:textFill>
        </w:rPr>
        <w:t>安全审查和保密要求。建立一整套完备的安全性策略体系，通过设计统一的人员和权限管理功能，建立数据备份措施与制度，实行“运行日志制度”等，投标人必须对项目技术文件以及由采购人提供的所有内部资料、技术文档、数据和信息予以保密，确保数据安全性、准确性与可靠性。提供涉密数据管理和网络安全等方面的建设方案，需包括数据脱敏脱密、网络安全、传输安全、数据库管理等方面的措施。该系统建设符合</w:t>
      </w:r>
      <w:r>
        <w:rPr>
          <w:rFonts w:ascii="宋体" w:hAnsi="宋体"/>
          <w:bCs/>
          <w:color w:val="000000" w:themeColor="text1"/>
          <w:sz w:val="24"/>
          <w:szCs w:val="24"/>
          <w:highlight w:val="none"/>
          <w14:textFill>
            <w14:solidFill>
              <w14:schemeClr w14:val="tx1"/>
            </w14:solidFill>
          </w14:textFill>
        </w:rPr>
        <w:t>互联网协议第六版（IPv6）的技术要求。</w:t>
      </w:r>
    </w:p>
    <w:p w14:paraId="71AF95D6">
      <w:pPr>
        <w:tabs>
          <w:tab w:val="left" w:pos="0"/>
        </w:tabs>
        <w:spacing w:line="480" w:lineRule="exact"/>
        <w:ind w:firstLine="480"/>
        <w:rPr>
          <w:rFonts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基于本项目研发的源代码所有权归采购人所有，所有服务成果归采购人所有（包括但不限于系统架构、代码、数据库设计、功能模块、服务方案等），验收合格后3</w:t>
      </w:r>
      <w:r>
        <w:rPr>
          <w:rFonts w:ascii="宋体" w:hAnsi="宋体"/>
          <w:bCs/>
          <w:color w:val="000000" w:themeColor="text1"/>
          <w:sz w:val="24"/>
          <w:szCs w:val="24"/>
          <w:highlight w:val="none"/>
          <w14:textFill>
            <w14:solidFill>
              <w14:schemeClr w14:val="tx1"/>
            </w14:solidFill>
          </w14:textFill>
        </w:rPr>
        <w:t>0日内向采购人</w:t>
      </w:r>
      <w:r>
        <w:rPr>
          <w:rFonts w:hint="eastAsia" w:ascii="宋体" w:hAnsi="宋体"/>
          <w:bCs/>
          <w:color w:val="000000" w:themeColor="text1"/>
          <w:sz w:val="24"/>
          <w:szCs w:val="24"/>
          <w:highlight w:val="none"/>
          <w14:textFill>
            <w14:solidFill>
              <w14:schemeClr w14:val="tx1"/>
            </w14:solidFill>
          </w14:textFill>
        </w:rPr>
        <w:t>提供相关材料。在本项目范围内采购人有权对服务成果进行使用、更新、维护及必要的二次开发，未经采购人书面许可，中标方不得将服务成果转让、许可给第三方使用。</w:t>
      </w:r>
    </w:p>
    <w:p w14:paraId="4431CC79">
      <w:pPr>
        <w:tabs>
          <w:tab w:val="left" w:pos="0"/>
        </w:tabs>
        <w:spacing w:line="480" w:lineRule="exact"/>
        <w:ind w:firstLine="480"/>
        <w:rPr>
          <w:rFonts w:hint="eastAsia"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供应商未经采购人书面许可，供应商不得以任何形式向第三方透露本项目具体实施内容，否则供应商将承担由此引发的一切法律责任。</w:t>
      </w:r>
    </w:p>
    <w:p w14:paraId="56A48181">
      <w:pPr>
        <w:tabs>
          <w:tab w:val="left" w:pos="0"/>
        </w:tabs>
        <w:spacing w:line="480" w:lineRule="exact"/>
        <w:ind w:firstLine="480"/>
        <w:rPr>
          <w:rFonts w:hint="eastAsia"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lang w:eastAsia="zh-CN"/>
          <w14:textFill>
            <w14:solidFill>
              <w14:schemeClr w14:val="tx1"/>
            </w14:solidFill>
          </w14:textFill>
        </w:rPr>
        <w:t>2.</w:t>
      </w:r>
      <w:r>
        <w:rPr>
          <w:rFonts w:hint="eastAsia" w:ascii="宋体" w:hAnsi="宋体"/>
          <w:bCs/>
          <w:color w:val="000000" w:themeColor="text1"/>
          <w:sz w:val="24"/>
          <w:szCs w:val="24"/>
          <w:highlight w:val="none"/>
          <w14:textFill>
            <w14:solidFill>
              <w14:schemeClr w14:val="tx1"/>
            </w14:solidFill>
          </w14:textFill>
        </w:rPr>
        <w:t>供应商有义务将维保工作做好，并做好无条件交接。</w:t>
      </w:r>
    </w:p>
    <w:p w14:paraId="09BC6F38">
      <w:pPr>
        <w:tabs>
          <w:tab w:val="left" w:pos="0"/>
        </w:tabs>
        <w:spacing w:line="480" w:lineRule="exact"/>
        <w:ind w:firstLine="480"/>
        <w:rPr>
          <w:rFonts w:hint="eastAsia"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lang w:eastAsia="zh-CN"/>
          <w14:textFill>
            <w14:solidFill>
              <w14:schemeClr w14:val="tx1"/>
            </w14:solidFill>
          </w14:textFill>
        </w:rPr>
        <w:t>3.</w:t>
      </w:r>
      <w:r>
        <w:rPr>
          <w:rFonts w:hint="eastAsia" w:ascii="宋体" w:hAnsi="宋体"/>
          <w:bCs/>
          <w:color w:val="000000" w:themeColor="text1"/>
          <w:sz w:val="24"/>
          <w:szCs w:val="24"/>
          <w:highlight w:val="none"/>
          <w14:textFill>
            <w14:solidFill>
              <w14:schemeClr w14:val="tx1"/>
            </w14:solidFill>
          </w14:textFill>
        </w:rPr>
        <w:t>按照采购人的要求提供完整的技术文档，包括采用的开发工具、操作系统、数据库平台等技术指标。提供的网络软件、平台软件、开发工具及应用技术、工具软件等应使用合法、正版软件。</w:t>
      </w:r>
    </w:p>
    <w:p w14:paraId="636FF0A9">
      <w:pPr>
        <w:tabs>
          <w:tab w:val="left" w:pos="0"/>
        </w:tabs>
        <w:spacing w:line="480" w:lineRule="exact"/>
        <w:ind w:firstLine="480"/>
        <w:rPr>
          <w:rFonts w:hint="eastAsia"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lang w:eastAsia="zh-CN"/>
          <w14:textFill>
            <w14:solidFill>
              <w14:schemeClr w14:val="tx1"/>
            </w14:solidFill>
          </w14:textFill>
        </w:rPr>
        <w:t>4.</w:t>
      </w:r>
      <w:r>
        <w:rPr>
          <w:rFonts w:hint="eastAsia" w:ascii="宋体" w:hAnsi="宋体"/>
          <w:bCs/>
          <w:color w:val="000000" w:themeColor="text1"/>
          <w:sz w:val="24"/>
          <w:szCs w:val="24"/>
          <w:highlight w:val="none"/>
          <w14:textFill>
            <w14:solidFill>
              <w14:schemeClr w14:val="tx1"/>
            </w14:solidFill>
          </w14:textFill>
        </w:rPr>
        <w:t>信息系统的设计、部署、实施等活动须满足《计算机网络安全管理办法》《计算机信息系统安全保护条例》等相关法律法规的要求并承担相应网络安全责任。该系统应符合三级等保要求。如因软件设计缺陷、部署或运维规范问题</w:t>
      </w:r>
      <w:r>
        <w:rPr>
          <w:rFonts w:hint="eastAsia" w:ascii="宋体" w:hAnsi="宋体"/>
          <w:bCs/>
          <w:color w:val="000000" w:themeColor="text1"/>
          <w:sz w:val="24"/>
          <w:szCs w:val="24"/>
          <w:highlight w:val="none"/>
          <w:lang w:eastAsia="zh-CN"/>
          <w14:textFill>
            <w14:solidFill>
              <w14:schemeClr w14:val="tx1"/>
            </w14:solidFill>
          </w14:textFill>
        </w:rPr>
        <w:t>导致</w:t>
      </w:r>
      <w:r>
        <w:rPr>
          <w:rFonts w:hint="eastAsia" w:ascii="宋体" w:hAnsi="宋体"/>
          <w:bCs/>
          <w:color w:val="000000" w:themeColor="text1"/>
          <w:sz w:val="24"/>
          <w:szCs w:val="24"/>
          <w:highlight w:val="none"/>
          <w14:textFill>
            <w14:solidFill>
              <w14:schemeClr w14:val="tx1"/>
            </w14:solidFill>
          </w14:textFill>
        </w:rPr>
        <w:t>甲方遭受黑客攻击、数据泄露、数据丢失、业务系统中断等网络安全事件，供应商需对此类事件负责并承担由此造成的经济损失，承担的赔付金额不低于损失金额。</w:t>
      </w:r>
    </w:p>
    <w:p w14:paraId="6FCADFB7">
      <w:pPr>
        <w:tabs>
          <w:tab w:val="left" w:pos="0"/>
        </w:tabs>
        <w:spacing w:line="480" w:lineRule="exact"/>
        <w:ind w:firstLine="480"/>
        <w:rPr>
          <w:rFonts w:hint="eastAsia"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lang w:eastAsia="zh-CN"/>
          <w14:textFill>
            <w14:solidFill>
              <w14:schemeClr w14:val="tx1"/>
            </w14:solidFill>
          </w14:textFill>
        </w:rPr>
        <w:t>5.</w:t>
      </w:r>
      <w:r>
        <w:rPr>
          <w:rFonts w:hint="eastAsia" w:ascii="宋体" w:hAnsi="宋体"/>
          <w:bCs/>
          <w:color w:val="000000" w:themeColor="text1"/>
          <w:sz w:val="24"/>
          <w:szCs w:val="24"/>
          <w:highlight w:val="none"/>
          <w14:textFill>
            <w14:solidFill>
              <w14:schemeClr w14:val="tx1"/>
            </w14:solidFill>
          </w14:textFill>
        </w:rPr>
        <w:t>当采购人或第三方等保测评机构通过漏扫、渗透或其他核验方式发现系统在架构、配置、功能、环境等方面存在安全漏洞时，供应商应在24小时之内配合完成修复工作。</w:t>
      </w:r>
    </w:p>
    <w:p w14:paraId="3837619D">
      <w:pPr>
        <w:tabs>
          <w:tab w:val="left" w:pos="0"/>
        </w:tabs>
        <w:spacing w:line="480" w:lineRule="exact"/>
        <w:ind w:firstLine="480"/>
        <w:rPr>
          <w:rFonts w:hint="eastAsia"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lang w:eastAsia="zh-CN"/>
          <w14:textFill>
            <w14:solidFill>
              <w14:schemeClr w14:val="tx1"/>
            </w14:solidFill>
          </w14:textFill>
        </w:rPr>
        <w:t>6.</w:t>
      </w:r>
      <w:r>
        <w:rPr>
          <w:rFonts w:hint="eastAsia" w:ascii="宋体" w:hAnsi="宋体"/>
          <w:bCs/>
          <w:color w:val="000000" w:themeColor="text1"/>
          <w:sz w:val="24"/>
          <w:szCs w:val="24"/>
          <w:highlight w:val="none"/>
          <w14:textFill>
            <w14:solidFill>
              <w14:schemeClr w14:val="tx1"/>
            </w14:solidFill>
          </w14:textFill>
        </w:rPr>
        <w:t>系统内的资料不能因软件的故障而丢失，不能在未经授权的情况下被设立、修改和拷贝；软件设计要有定时自动的数据备份功能，手动/自动的恢复机制。</w:t>
      </w:r>
    </w:p>
    <w:p w14:paraId="7B8FEBBA">
      <w:pPr>
        <w:tabs>
          <w:tab w:val="left" w:pos="0"/>
        </w:tabs>
        <w:spacing w:line="480" w:lineRule="exact"/>
        <w:ind w:firstLine="480"/>
        <w:rPr>
          <w:rFonts w:hint="eastAsia" w:ascii="Times New Roman" w:hAnsi="Times New Roman" w:cs="Times New Roman"/>
          <w:bCs/>
          <w:color w:val="000000" w:themeColor="text1"/>
          <w:sz w:val="24"/>
          <w:highlight w:val="none"/>
          <w:lang w:val="en-US" w:eastAsia="zh-CN"/>
          <w14:textFill>
            <w14:solidFill>
              <w14:schemeClr w14:val="tx1"/>
            </w14:solidFill>
          </w14:textFill>
        </w:rPr>
      </w:pPr>
      <w:r>
        <w:rPr>
          <w:rFonts w:hint="eastAsia" w:ascii="宋体" w:hAnsi="宋体"/>
          <w:bCs/>
          <w:color w:val="000000" w:themeColor="text1"/>
          <w:sz w:val="24"/>
          <w:szCs w:val="24"/>
          <w:highlight w:val="none"/>
          <w:lang w:eastAsia="zh-CN"/>
          <w14:textFill>
            <w14:solidFill>
              <w14:schemeClr w14:val="tx1"/>
            </w14:solidFill>
          </w14:textFill>
        </w:rPr>
        <w:t>7.</w:t>
      </w:r>
      <w:r>
        <w:rPr>
          <w:rFonts w:hint="eastAsia" w:ascii="宋体" w:hAnsi="宋体"/>
          <w:bCs/>
          <w:color w:val="000000" w:themeColor="text1"/>
          <w:sz w:val="24"/>
          <w:szCs w:val="24"/>
          <w:highlight w:val="none"/>
          <w14:textFill>
            <w14:solidFill>
              <w14:schemeClr w14:val="tx1"/>
            </w14:solidFill>
          </w14:textFill>
        </w:rPr>
        <w:t>该系统部署在宿迁市政务云平台，供应商需服从《宿迁市政务云管理暂行办法</w:t>
      </w:r>
      <w:r>
        <w:rPr>
          <w:rFonts w:hint="eastAsia" w:ascii="宋体" w:hAnsi="宋体"/>
          <w:bCs/>
          <w:color w:val="000000" w:themeColor="text1"/>
          <w:sz w:val="24"/>
          <w:szCs w:val="24"/>
          <w:highlight w:val="none"/>
          <w:lang w:eastAsia="zh-CN"/>
          <w14:textFill>
            <w14:solidFill>
              <w14:schemeClr w14:val="tx1"/>
            </w14:solidFill>
          </w14:textFill>
        </w:rPr>
        <w:t>》《</w:t>
      </w:r>
      <w:r>
        <w:rPr>
          <w:rFonts w:hint="eastAsia" w:ascii="宋体" w:hAnsi="宋体"/>
          <w:bCs/>
          <w:color w:val="000000" w:themeColor="text1"/>
          <w:sz w:val="24"/>
          <w:szCs w:val="24"/>
          <w:highlight w:val="none"/>
          <w14:textFill>
            <w14:solidFill>
              <w14:schemeClr w14:val="tx1"/>
            </w14:solidFill>
          </w14:textFill>
        </w:rPr>
        <w:t>关于建立健全政务数据共享运行机制加快推进数据有序共享的实施方案》等文件要求。</w:t>
      </w:r>
    </w:p>
    <w:p w14:paraId="7346D70F">
      <w:pPr>
        <w:keepNext w:val="0"/>
        <w:keepLines w:val="0"/>
        <w:pageBreakBefore w:val="0"/>
        <w:kinsoku/>
        <w:wordWrap/>
        <w:overflowPunct/>
        <w:topLinePunct w:val="0"/>
        <w:autoSpaceDE/>
        <w:autoSpaceDN/>
        <w:bidi w:val="0"/>
        <w:adjustRightInd/>
        <w:snapToGrid/>
        <w:spacing w:line="400" w:lineRule="exact"/>
        <w:ind w:firstLine="482" w:firstLineChars="200"/>
        <w:outlineLvl w:val="1"/>
        <w:rPr>
          <w:rFonts w:ascii="宋体" w:hAnsi="宋体"/>
          <w:b/>
          <w:color w:val="000000" w:themeColor="text1"/>
          <w:sz w:val="24"/>
          <w:szCs w:val="24"/>
          <w:highlight w:val="none"/>
          <w14:textFill>
            <w14:solidFill>
              <w14:schemeClr w14:val="tx1"/>
            </w14:solidFill>
          </w14:textFill>
        </w:rPr>
      </w:pPr>
      <w:r>
        <w:rPr>
          <w:rFonts w:hint="eastAsia" w:ascii="宋体" w:hAnsi="宋体"/>
          <w:b/>
          <w:color w:val="000000" w:themeColor="text1"/>
          <w:sz w:val="24"/>
          <w:szCs w:val="24"/>
          <w:highlight w:val="none"/>
          <w:lang w:val="en-US" w:eastAsia="zh-CN"/>
          <w14:textFill>
            <w14:solidFill>
              <w14:schemeClr w14:val="tx1"/>
            </w14:solidFill>
          </w14:textFill>
        </w:rPr>
        <w:t>七</w:t>
      </w:r>
      <w:r>
        <w:rPr>
          <w:rFonts w:hint="eastAsia" w:ascii="宋体" w:hAnsi="宋体"/>
          <w:b/>
          <w:color w:val="000000" w:themeColor="text1"/>
          <w:sz w:val="24"/>
          <w:szCs w:val="24"/>
          <w:highlight w:val="none"/>
          <w14:textFill>
            <w14:solidFill>
              <w14:schemeClr w14:val="tx1"/>
            </w14:solidFill>
          </w14:textFill>
        </w:rPr>
        <w:t>、项目实施要求</w:t>
      </w:r>
    </w:p>
    <w:p w14:paraId="3F762073">
      <w:pPr>
        <w:keepNext w:val="0"/>
        <w:keepLines w:val="0"/>
        <w:pageBreakBefore w:val="0"/>
        <w:kinsoku/>
        <w:wordWrap/>
        <w:overflowPunct/>
        <w:topLinePunct w:val="0"/>
        <w:autoSpaceDE/>
        <w:autoSpaceDN/>
        <w:bidi w:val="0"/>
        <w:adjustRightInd/>
        <w:snapToGrid/>
        <w:spacing w:line="400" w:lineRule="exact"/>
        <w:ind w:firstLine="480" w:firstLineChars="200"/>
        <w:rPr>
          <w:rFonts w:hint="eastAsia"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lang w:eastAsia="zh-CN"/>
          <w14:textFill>
            <w14:solidFill>
              <w14:schemeClr w14:val="tx1"/>
            </w14:solidFill>
          </w14:textFill>
        </w:rPr>
        <w:t>1.</w:t>
      </w:r>
      <w:r>
        <w:rPr>
          <w:rFonts w:hint="eastAsia" w:ascii="宋体" w:hAnsi="宋体"/>
          <w:bCs/>
          <w:color w:val="000000" w:themeColor="text1"/>
          <w:sz w:val="24"/>
          <w:szCs w:val="24"/>
          <w:highlight w:val="none"/>
          <w14:textFill>
            <w14:solidFill>
              <w14:schemeClr w14:val="tx1"/>
            </w14:solidFill>
          </w14:textFill>
        </w:rPr>
        <w:t>项目管理要求</w:t>
      </w:r>
    </w:p>
    <w:p w14:paraId="023F7303">
      <w:pPr>
        <w:keepNext w:val="0"/>
        <w:keepLines w:val="0"/>
        <w:pageBreakBefore w:val="0"/>
        <w:kinsoku/>
        <w:wordWrap/>
        <w:overflowPunct/>
        <w:topLinePunct w:val="0"/>
        <w:autoSpaceDE/>
        <w:autoSpaceDN/>
        <w:bidi w:val="0"/>
        <w:adjustRightInd/>
        <w:snapToGrid/>
        <w:spacing w:line="400" w:lineRule="exact"/>
        <w:ind w:firstLine="480" w:firstLineChars="200"/>
        <w:rPr>
          <w:rFonts w:hint="eastAsia"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（1）供应商需提供详细可行的服务实施方案。包括服务实施进度、管理制度、项目计划等，具备专业信息系统建设和服务能力，保障服务质量与交付。</w:t>
      </w:r>
    </w:p>
    <w:p w14:paraId="4F8BDC17">
      <w:pPr>
        <w:keepNext w:val="0"/>
        <w:keepLines w:val="0"/>
        <w:pageBreakBefore w:val="0"/>
        <w:kinsoku/>
        <w:wordWrap/>
        <w:overflowPunct/>
        <w:topLinePunct w:val="0"/>
        <w:autoSpaceDE/>
        <w:autoSpaceDN/>
        <w:bidi w:val="0"/>
        <w:adjustRightInd/>
        <w:snapToGrid/>
        <w:spacing w:line="400" w:lineRule="exact"/>
        <w:ind w:firstLine="480" w:firstLineChars="200"/>
        <w:rPr>
          <w:rFonts w:hint="eastAsia"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（2）供应商具有完整的项目实施组织机构，明确项目计划、有详细的项目分工，并且在响应文件中提供项目组成员名单、项目成员基本情况等信息。</w:t>
      </w:r>
    </w:p>
    <w:p w14:paraId="6099D4A7">
      <w:pPr>
        <w:keepNext w:val="0"/>
        <w:keepLines w:val="0"/>
        <w:pageBreakBefore w:val="0"/>
        <w:kinsoku/>
        <w:wordWrap/>
        <w:overflowPunct/>
        <w:topLinePunct w:val="0"/>
        <w:autoSpaceDE/>
        <w:autoSpaceDN/>
        <w:bidi w:val="0"/>
        <w:adjustRightInd/>
        <w:snapToGrid/>
        <w:spacing w:line="400" w:lineRule="exact"/>
        <w:ind w:firstLine="480" w:firstLineChars="200"/>
        <w:rPr>
          <w:rFonts w:hint="eastAsia"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（3）供应商应从项目质量保证方面阐述本项目实施的质量保证措施。</w:t>
      </w:r>
    </w:p>
    <w:p w14:paraId="08DA2825">
      <w:pPr>
        <w:keepNext w:val="0"/>
        <w:keepLines w:val="0"/>
        <w:pageBreakBefore w:val="0"/>
        <w:kinsoku/>
        <w:wordWrap/>
        <w:overflowPunct/>
        <w:topLinePunct w:val="0"/>
        <w:autoSpaceDE/>
        <w:autoSpaceDN/>
        <w:bidi w:val="0"/>
        <w:adjustRightInd/>
        <w:snapToGrid/>
        <w:spacing w:line="400" w:lineRule="exact"/>
        <w:ind w:firstLine="480" w:firstLineChars="200"/>
        <w:rPr>
          <w:rFonts w:hint="eastAsia"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（4）供应商应分析项目存在的各种风险，阐述应对策略和措施。</w:t>
      </w:r>
    </w:p>
    <w:p w14:paraId="67A7DF7B">
      <w:pPr>
        <w:keepNext w:val="0"/>
        <w:keepLines w:val="0"/>
        <w:pageBreakBefore w:val="0"/>
        <w:kinsoku/>
        <w:wordWrap/>
        <w:overflowPunct/>
        <w:topLinePunct w:val="0"/>
        <w:autoSpaceDE/>
        <w:autoSpaceDN/>
        <w:bidi w:val="0"/>
        <w:adjustRightInd/>
        <w:snapToGrid/>
        <w:spacing w:line="400" w:lineRule="exact"/>
        <w:ind w:firstLine="480" w:firstLineChars="200"/>
        <w:rPr>
          <w:rFonts w:hint="eastAsia"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lang w:eastAsia="zh-CN"/>
          <w14:textFill>
            <w14:solidFill>
              <w14:schemeClr w14:val="tx1"/>
            </w14:solidFill>
          </w14:textFill>
        </w:rPr>
        <w:t>2.</w:t>
      </w:r>
      <w:r>
        <w:rPr>
          <w:rFonts w:hint="eastAsia" w:ascii="宋体" w:hAnsi="宋体"/>
          <w:bCs/>
          <w:color w:val="000000" w:themeColor="text1"/>
          <w:sz w:val="24"/>
          <w:szCs w:val="24"/>
          <w:highlight w:val="none"/>
          <w14:textFill>
            <w14:solidFill>
              <w14:schemeClr w14:val="tx1"/>
            </w14:solidFill>
          </w14:textFill>
        </w:rPr>
        <w:t>质量保证要求</w:t>
      </w:r>
    </w:p>
    <w:p w14:paraId="620C220F">
      <w:pPr>
        <w:keepNext w:val="0"/>
        <w:keepLines w:val="0"/>
        <w:pageBreakBefore w:val="0"/>
        <w:kinsoku/>
        <w:wordWrap/>
        <w:overflowPunct/>
        <w:topLinePunct w:val="0"/>
        <w:autoSpaceDE/>
        <w:autoSpaceDN/>
        <w:bidi w:val="0"/>
        <w:adjustRightInd/>
        <w:snapToGrid/>
        <w:spacing w:line="400" w:lineRule="exact"/>
        <w:ind w:firstLine="480" w:firstLineChars="200"/>
        <w:rPr>
          <w:rFonts w:hint="eastAsia"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供应商需提交项目质量计划，项目质量计划要求：</w:t>
      </w:r>
    </w:p>
    <w:p w14:paraId="5BCA6CC6">
      <w:pPr>
        <w:keepNext w:val="0"/>
        <w:keepLines w:val="0"/>
        <w:pageBreakBefore w:val="0"/>
        <w:kinsoku/>
        <w:wordWrap/>
        <w:overflowPunct/>
        <w:topLinePunct w:val="0"/>
        <w:autoSpaceDE/>
        <w:autoSpaceDN/>
        <w:bidi w:val="0"/>
        <w:adjustRightInd/>
        <w:snapToGrid/>
        <w:spacing w:line="400" w:lineRule="exact"/>
        <w:ind w:firstLine="480" w:firstLineChars="200"/>
        <w:rPr>
          <w:rFonts w:hint="eastAsia"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（1）明确项目质量目标、质量标准；确定项目遵循的标准、规范及</w:t>
      </w:r>
      <w:r>
        <w:rPr>
          <w:rFonts w:hint="eastAsia" w:ascii="宋体" w:hAnsi="宋体"/>
          <w:bCs/>
          <w:color w:val="000000" w:themeColor="text1"/>
          <w:sz w:val="24"/>
          <w:szCs w:val="24"/>
          <w:highlight w:val="none"/>
          <w:lang w:eastAsia="zh-CN"/>
          <w14:textFill>
            <w14:solidFill>
              <w14:schemeClr w14:val="tx1"/>
            </w14:solidFill>
          </w14:textFill>
        </w:rPr>
        <w:t>模板</w:t>
      </w:r>
      <w:r>
        <w:rPr>
          <w:rFonts w:hint="eastAsia" w:ascii="宋体" w:hAnsi="宋体"/>
          <w:bCs/>
          <w:color w:val="000000" w:themeColor="text1"/>
          <w:sz w:val="24"/>
          <w:szCs w:val="24"/>
          <w:highlight w:val="none"/>
          <w14:textFill>
            <w14:solidFill>
              <w14:schemeClr w14:val="tx1"/>
            </w14:solidFill>
          </w14:textFill>
        </w:rPr>
        <w:t>，遵守项目管理组的相关要求。项目若使用</w:t>
      </w:r>
      <w:r>
        <w:rPr>
          <w:rFonts w:hint="eastAsia" w:ascii="宋体" w:hAnsi="宋体"/>
          <w:bCs/>
          <w:color w:val="000000" w:themeColor="text1"/>
          <w:sz w:val="24"/>
          <w:szCs w:val="24"/>
          <w:highlight w:val="none"/>
          <w:lang w:eastAsia="zh-CN"/>
          <w14:textFill>
            <w14:solidFill>
              <w14:schemeClr w14:val="tx1"/>
            </w14:solidFill>
          </w14:textFill>
        </w:rPr>
        <w:t>其他</w:t>
      </w:r>
      <w:r>
        <w:rPr>
          <w:rFonts w:hint="eastAsia" w:ascii="宋体" w:hAnsi="宋体"/>
          <w:bCs/>
          <w:color w:val="000000" w:themeColor="text1"/>
          <w:sz w:val="24"/>
          <w:szCs w:val="24"/>
          <w:highlight w:val="none"/>
          <w14:textFill>
            <w14:solidFill>
              <w14:schemeClr w14:val="tx1"/>
            </w14:solidFill>
          </w14:textFill>
        </w:rPr>
        <w:t>的标准和规范，应该在质量保证计划中说明。</w:t>
      </w:r>
    </w:p>
    <w:p w14:paraId="58D445C8">
      <w:pPr>
        <w:keepNext w:val="0"/>
        <w:keepLines w:val="0"/>
        <w:pageBreakBefore w:val="0"/>
        <w:kinsoku/>
        <w:wordWrap/>
        <w:overflowPunct/>
        <w:topLinePunct w:val="0"/>
        <w:autoSpaceDE/>
        <w:autoSpaceDN/>
        <w:bidi w:val="0"/>
        <w:adjustRightInd/>
        <w:snapToGrid/>
        <w:spacing w:line="400" w:lineRule="exact"/>
        <w:ind w:firstLine="480" w:firstLineChars="200"/>
        <w:rPr>
          <w:rFonts w:hint="eastAsia"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（2）制定项目质量管理制度，明确项目质量管理工作流程及质量问题的发现、解决方法。</w:t>
      </w:r>
    </w:p>
    <w:p w14:paraId="5F600865">
      <w:pPr>
        <w:keepNext w:val="0"/>
        <w:keepLines w:val="0"/>
        <w:pageBreakBefore w:val="0"/>
        <w:kinsoku/>
        <w:wordWrap/>
        <w:overflowPunct/>
        <w:topLinePunct w:val="0"/>
        <w:autoSpaceDE/>
        <w:autoSpaceDN/>
        <w:bidi w:val="0"/>
        <w:adjustRightInd/>
        <w:snapToGrid/>
        <w:spacing w:line="400" w:lineRule="exact"/>
        <w:ind w:firstLine="480" w:firstLineChars="200"/>
        <w:rPr>
          <w:rFonts w:hint="eastAsia"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（3）明确质量管理工作方法和工具、管理内容；明确影响质量的控制节点，以及如何检查、控制。</w:t>
      </w:r>
    </w:p>
    <w:p w14:paraId="3376B7EC">
      <w:pPr>
        <w:keepNext w:val="0"/>
        <w:keepLines w:val="0"/>
        <w:pageBreakBefore w:val="0"/>
        <w:kinsoku/>
        <w:wordWrap/>
        <w:overflowPunct/>
        <w:topLinePunct w:val="0"/>
        <w:autoSpaceDE/>
        <w:autoSpaceDN/>
        <w:bidi w:val="0"/>
        <w:adjustRightInd/>
        <w:snapToGrid/>
        <w:spacing w:line="400" w:lineRule="exact"/>
        <w:ind w:firstLine="480" w:firstLineChars="200"/>
        <w:rPr>
          <w:rFonts w:hint="eastAsia"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lang w:eastAsia="zh-CN"/>
          <w14:textFill>
            <w14:solidFill>
              <w14:schemeClr w14:val="tx1"/>
            </w14:solidFill>
          </w14:textFill>
        </w:rPr>
        <w:t>3.</w:t>
      </w:r>
      <w:r>
        <w:rPr>
          <w:rFonts w:hint="eastAsia" w:ascii="宋体" w:hAnsi="宋体"/>
          <w:bCs/>
          <w:color w:val="000000" w:themeColor="text1"/>
          <w:sz w:val="24"/>
          <w:szCs w:val="24"/>
          <w:highlight w:val="none"/>
          <w14:textFill>
            <w14:solidFill>
              <w14:schemeClr w14:val="tx1"/>
            </w14:solidFill>
          </w14:textFill>
        </w:rPr>
        <w:t>风险管理与控制要求</w:t>
      </w:r>
    </w:p>
    <w:p w14:paraId="426BE2FE">
      <w:pPr>
        <w:keepNext w:val="0"/>
        <w:keepLines w:val="0"/>
        <w:pageBreakBefore w:val="0"/>
        <w:kinsoku/>
        <w:wordWrap/>
        <w:overflowPunct/>
        <w:topLinePunct w:val="0"/>
        <w:autoSpaceDE/>
        <w:autoSpaceDN/>
        <w:bidi w:val="0"/>
        <w:adjustRightInd/>
        <w:snapToGrid/>
        <w:spacing w:line="400" w:lineRule="exact"/>
        <w:ind w:firstLine="480" w:firstLineChars="200"/>
        <w:rPr>
          <w:rFonts w:hint="eastAsia"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（1）供应商应针对各阶段工作内容和要求，详细分析实施过程中可能出现的各类风险，制定完善的风险管理策略。</w:t>
      </w:r>
    </w:p>
    <w:p w14:paraId="1DD36C1F">
      <w:pPr>
        <w:keepNext w:val="0"/>
        <w:keepLines w:val="0"/>
        <w:pageBreakBefore w:val="0"/>
        <w:kinsoku/>
        <w:wordWrap/>
        <w:overflowPunct/>
        <w:topLinePunct w:val="0"/>
        <w:autoSpaceDE/>
        <w:autoSpaceDN/>
        <w:bidi w:val="0"/>
        <w:adjustRightInd/>
        <w:snapToGrid/>
        <w:spacing w:line="400" w:lineRule="exact"/>
        <w:ind w:firstLine="480" w:firstLineChars="200"/>
        <w:rPr>
          <w:rFonts w:hint="eastAsia"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（2）供应商需配合采购人做好上线前的安全测试工作，包含但不限于软件功能测试、商用密码应用安全性评估、算法模型登记备案、数据安全风险评估等工作，直至系统符合相关标准及要求。</w:t>
      </w:r>
    </w:p>
    <w:p w14:paraId="323DC550">
      <w:pPr>
        <w:keepNext w:val="0"/>
        <w:keepLines w:val="0"/>
        <w:pageBreakBefore w:val="0"/>
        <w:kinsoku/>
        <w:wordWrap/>
        <w:overflowPunct/>
        <w:topLinePunct w:val="0"/>
        <w:autoSpaceDE/>
        <w:autoSpaceDN/>
        <w:bidi w:val="0"/>
        <w:adjustRightInd/>
        <w:snapToGrid/>
        <w:spacing w:line="400" w:lineRule="exact"/>
        <w:ind w:firstLine="480" w:firstLineChars="200"/>
        <w:rPr>
          <w:rFonts w:hint="eastAsia"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14:textFill>
            <w14:solidFill>
              <w14:schemeClr w14:val="tx1"/>
            </w14:solidFill>
          </w14:textFill>
        </w:rPr>
        <w:t>（3）项目完成后，成交供应商应对该项目所涉及的需求分析、设计开发、测试、试运行、验收等各阶段工作文档按采购人质量、数量、提供方式、提供时间等要求进行整理，提交采购人归档。</w:t>
      </w:r>
    </w:p>
    <w:p w14:paraId="4288A8AB">
      <w:pPr>
        <w:keepNext w:val="0"/>
        <w:keepLines w:val="0"/>
        <w:pageBreakBefore w:val="0"/>
        <w:kinsoku/>
        <w:wordWrap/>
        <w:overflowPunct/>
        <w:topLinePunct w:val="0"/>
        <w:autoSpaceDE/>
        <w:autoSpaceDN/>
        <w:bidi w:val="0"/>
        <w:adjustRightInd/>
        <w:snapToGrid/>
        <w:spacing w:line="400" w:lineRule="exact"/>
        <w:ind w:firstLine="482" w:firstLineChars="200"/>
        <w:outlineLvl w:val="1"/>
        <w:rPr>
          <w:rFonts w:ascii="宋体" w:hAnsi="宋体"/>
          <w:b/>
          <w:color w:val="000000" w:themeColor="text1"/>
          <w:sz w:val="24"/>
          <w:szCs w:val="24"/>
          <w:highlight w:val="none"/>
          <w14:textFill>
            <w14:solidFill>
              <w14:schemeClr w14:val="tx1"/>
            </w14:solidFill>
          </w14:textFill>
        </w:rPr>
      </w:pPr>
      <w:r>
        <w:rPr>
          <w:rFonts w:hint="eastAsia" w:ascii="宋体" w:hAnsi="宋体"/>
          <w:b/>
          <w:color w:val="000000" w:themeColor="text1"/>
          <w:sz w:val="24"/>
          <w:szCs w:val="24"/>
          <w:highlight w:val="none"/>
          <w:lang w:val="en-US" w:eastAsia="zh-CN"/>
          <w14:textFill>
            <w14:solidFill>
              <w14:schemeClr w14:val="tx1"/>
            </w14:solidFill>
          </w14:textFill>
        </w:rPr>
        <w:t>八</w:t>
      </w:r>
      <w:r>
        <w:rPr>
          <w:rFonts w:hint="eastAsia" w:ascii="宋体" w:hAnsi="宋体"/>
          <w:b/>
          <w:color w:val="000000" w:themeColor="text1"/>
          <w:sz w:val="24"/>
          <w:szCs w:val="24"/>
          <w:highlight w:val="none"/>
          <w14:textFill>
            <w14:solidFill>
              <w14:schemeClr w14:val="tx1"/>
            </w14:solidFill>
          </w14:textFill>
        </w:rPr>
        <w:t>、验收要求</w:t>
      </w:r>
    </w:p>
    <w:p w14:paraId="1D89FAFF">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ascii="Times New Roman" w:hAnsi="Times New Roman" w:eastAsia="宋体" w:cs="Times New Roman"/>
          <w:bCs/>
          <w:color w:val="000000" w:themeColor="text1"/>
          <w:sz w:val="24"/>
          <w:highlight w:val="none"/>
          <w:lang w:val="en-US" w:eastAsia="zh-CN"/>
          <w14:textFill>
            <w14:solidFill>
              <w14:schemeClr w14:val="tx1"/>
            </w14:solidFill>
          </w14:textFill>
        </w:rPr>
      </w:pPr>
      <w:r>
        <w:rPr>
          <w:rFonts w:hint="eastAsia" w:ascii="Times New Roman" w:hAnsi="Times New Roman" w:cs="Times New Roman"/>
          <w:bCs/>
          <w:color w:val="000000" w:themeColor="text1"/>
          <w:sz w:val="24"/>
          <w:highlight w:val="none"/>
          <w:lang w:val="en-US" w:eastAsia="zh-CN"/>
          <w14:textFill>
            <w14:solidFill>
              <w14:schemeClr w14:val="tx1"/>
            </w14:solidFill>
          </w14:textFill>
        </w:rPr>
        <w:t>1.</w:t>
      </w:r>
      <w:r>
        <w:rPr>
          <w:rFonts w:hint="eastAsia" w:cs="Times New Roman"/>
          <w:bCs/>
          <w:color w:val="000000" w:themeColor="text1"/>
          <w:sz w:val="24"/>
          <w:highlight w:val="none"/>
          <w:lang w:val="en-US" w:eastAsia="zh-CN"/>
          <w14:textFill>
            <w14:solidFill>
              <w14:schemeClr w14:val="tx1"/>
            </w14:solidFill>
          </w14:textFill>
        </w:rPr>
        <w:t>项目完成试运行结束</w:t>
      </w:r>
      <w:r>
        <w:rPr>
          <w:rFonts w:hint="eastAsia" w:ascii="Times New Roman" w:hAnsi="Times New Roman" w:cs="Times New Roman"/>
          <w:bCs/>
          <w:color w:val="000000" w:themeColor="text1"/>
          <w:sz w:val="24"/>
          <w:highlight w:val="none"/>
          <w14:textFill>
            <w14:solidFill>
              <w14:schemeClr w14:val="tx1"/>
            </w14:solidFill>
          </w14:textFill>
        </w:rPr>
        <w:t>后，</w:t>
      </w:r>
      <w:r>
        <w:rPr>
          <w:rFonts w:hint="eastAsia" w:cs="Times New Roman"/>
          <w:bCs/>
          <w:color w:val="000000" w:themeColor="text1"/>
          <w:sz w:val="24"/>
          <w:highlight w:val="none"/>
          <w:lang w:val="en-US" w:eastAsia="zh-CN"/>
          <w14:textFill>
            <w14:solidFill>
              <w14:schemeClr w14:val="tx1"/>
            </w14:solidFill>
          </w14:textFill>
        </w:rPr>
        <w:t>乙方</w:t>
      </w:r>
      <w:r>
        <w:rPr>
          <w:rFonts w:hint="eastAsia" w:ascii="Times New Roman" w:hAnsi="Times New Roman" w:cs="Times New Roman"/>
          <w:bCs/>
          <w:color w:val="000000" w:themeColor="text1"/>
          <w:sz w:val="24"/>
          <w:highlight w:val="none"/>
          <w14:textFill>
            <w14:solidFill>
              <w14:schemeClr w14:val="tx1"/>
            </w14:solidFill>
          </w14:textFill>
        </w:rPr>
        <w:t>可提出</w:t>
      </w:r>
      <w:r>
        <w:rPr>
          <w:rFonts w:hint="eastAsia" w:cs="Times New Roman"/>
          <w:bCs/>
          <w:color w:val="000000" w:themeColor="text1"/>
          <w:sz w:val="24"/>
          <w:highlight w:val="none"/>
          <w:lang w:val="en-US" w:eastAsia="zh-CN"/>
          <w14:textFill>
            <w14:solidFill>
              <w14:schemeClr w14:val="tx1"/>
            </w14:solidFill>
          </w14:textFill>
        </w:rPr>
        <w:t>验收</w:t>
      </w:r>
      <w:r>
        <w:rPr>
          <w:rFonts w:hint="eastAsia" w:ascii="Times New Roman" w:hAnsi="Times New Roman" w:cs="Times New Roman"/>
          <w:bCs/>
          <w:color w:val="000000" w:themeColor="text1"/>
          <w:sz w:val="24"/>
          <w:highlight w:val="none"/>
          <w14:textFill>
            <w14:solidFill>
              <w14:schemeClr w14:val="tx1"/>
            </w14:solidFill>
          </w14:textFill>
        </w:rPr>
        <w:t>申请，</w:t>
      </w:r>
      <w:r>
        <w:rPr>
          <w:rFonts w:hint="eastAsia" w:cs="Times New Roman"/>
          <w:bCs/>
          <w:color w:val="000000" w:themeColor="text1"/>
          <w:sz w:val="24"/>
          <w:highlight w:val="none"/>
          <w:lang w:val="en-US" w:eastAsia="zh-CN"/>
          <w14:textFill>
            <w14:solidFill>
              <w14:schemeClr w14:val="tx1"/>
            </w14:solidFill>
          </w14:textFill>
        </w:rPr>
        <w:t>甲方</w:t>
      </w:r>
      <w:r>
        <w:rPr>
          <w:rFonts w:hint="eastAsia" w:ascii="Times New Roman" w:hAnsi="Times New Roman" w:cs="Times New Roman"/>
          <w:bCs/>
          <w:color w:val="000000" w:themeColor="text1"/>
          <w:sz w:val="24"/>
          <w:highlight w:val="none"/>
          <w14:textFill>
            <w14:solidFill>
              <w14:schemeClr w14:val="tx1"/>
            </w14:solidFill>
          </w14:textFill>
        </w:rPr>
        <w:t>在收到</w:t>
      </w:r>
      <w:r>
        <w:rPr>
          <w:rFonts w:hint="eastAsia" w:cs="Times New Roman"/>
          <w:bCs/>
          <w:color w:val="000000" w:themeColor="text1"/>
          <w:sz w:val="24"/>
          <w:highlight w:val="none"/>
          <w:lang w:val="en-US" w:eastAsia="zh-CN"/>
          <w14:textFill>
            <w14:solidFill>
              <w14:schemeClr w14:val="tx1"/>
            </w14:solidFill>
          </w14:textFill>
        </w:rPr>
        <w:t>乙方</w:t>
      </w:r>
      <w:r>
        <w:rPr>
          <w:rFonts w:hint="eastAsia" w:ascii="Times New Roman" w:hAnsi="Times New Roman" w:cs="Times New Roman"/>
          <w:bCs/>
          <w:color w:val="000000" w:themeColor="text1"/>
          <w:sz w:val="24"/>
          <w:highlight w:val="none"/>
          <w14:textFill>
            <w14:solidFill>
              <w14:schemeClr w14:val="tx1"/>
            </w14:solidFill>
          </w14:textFill>
        </w:rPr>
        <w:t>的验</w:t>
      </w:r>
      <w:r>
        <w:rPr>
          <w:rFonts w:hint="eastAsia" w:cs="Times New Roman"/>
          <w:bCs/>
          <w:color w:val="000000" w:themeColor="text1"/>
          <w:sz w:val="24"/>
          <w:highlight w:val="none"/>
          <w:lang w:val="en-US" w:eastAsia="zh-CN"/>
          <w14:textFill>
            <w14:solidFill>
              <w14:schemeClr w14:val="tx1"/>
            </w14:solidFill>
          </w14:textFill>
        </w:rPr>
        <w:t>收</w:t>
      </w:r>
      <w:r>
        <w:rPr>
          <w:rFonts w:hint="eastAsia" w:ascii="Times New Roman" w:hAnsi="Times New Roman" w:cs="Times New Roman"/>
          <w:bCs/>
          <w:color w:val="000000" w:themeColor="text1"/>
          <w:sz w:val="24"/>
          <w:highlight w:val="none"/>
          <w14:textFill>
            <w14:solidFill>
              <w14:schemeClr w14:val="tx1"/>
            </w14:solidFill>
          </w14:textFill>
        </w:rPr>
        <w:t>申请后根据技术要求和合同约定，</w:t>
      </w:r>
      <w:r>
        <w:rPr>
          <w:rFonts w:hint="eastAsia" w:cs="Times New Roman"/>
          <w:bCs/>
          <w:color w:val="000000" w:themeColor="text1"/>
          <w:sz w:val="24"/>
          <w:highlight w:val="none"/>
          <w:lang w:val="en-US" w:eastAsia="zh-CN"/>
          <w14:textFill>
            <w14:solidFill>
              <w14:schemeClr w14:val="tx1"/>
            </w14:solidFill>
          </w14:textFill>
        </w:rPr>
        <w:t>3</w:t>
      </w:r>
      <w:r>
        <w:rPr>
          <w:rFonts w:hint="eastAsia" w:ascii="Times New Roman" w:hAnsi="Times New Roman" w:cs="Times New Roman"/>
          <w:bCs/>
          <w:color w:val="000000" w:themeColor="text1"/>
          <w:sz w:val="24"/>
          <w:highlight w:val="none"/>
          <w14:textFill>
            <w14:solidFill>
              <w14:schemeClr w14:val="tx1"/>
            </w14:solidFill>
          </w14:textFill>
        </w:rPr>
        <w:t>个工作日内组织验收。若出现问题，</w:t>
      </w:r>
      <w:r>
        <w:rPr>
          <w:rFonts w:hint="eastAsia" w:cs="Times New Roman"/>
          <w:bCs/>
          <w:color w:val="000000" w:themeColor="text1"/>
          <w:sz w:val="24"/>
          <w:highlight w:val="none"/>
          <w:lang w:val="en-US" w:eastAsia="zh-CN"/>
          <w14:textFill>
            <w14:solidFill>
              <w14:schemeClr w14:val="tx1"/>
            </w14:solidFill>
          </w14:textFill>
        </w:rPr>
        <w:t>乙方</w:t>
      </w:r>
      <w:r>
        <w:rPr>
          <w:rFonts w:hint="eastAsia" w:ascii="Times New Roman" w:hAnsi="Times New Roman" w:cs="Times New Roman"/>
          <w:bCs/>
          <w:color w:val="000000" w:themeColor="text1"/>
          <w:sz w:val="24"/>
          <w:highlight w:val="none"/>
          <w14:textFill>
            <w14:solidFill>
              <w14:schemeClr w14:val="tx1"/>
            </w14:solidFill>
          </w14:textFill>
        </w:rPr>
        <w:t>须在</w:t>
      </w:r>
      <w:r>
        <w:rPr>
          <w:rFonts w:hint="eastAsia" w:cs="Times New Roman"/>
          <w:bCs/>
          <w:color w:val="000000" w:themeColor="text1"/>
          <w:sz w:val="24"/>
          <w:highlight w:val="none"/>
          <w:lang w:val="en-US" w:eastAsia="zh-CN"/>
          <w14:textFill>
            <w14:solidFill>
              <w14:schemeClr w14:val="tx1"/>
            </w14:solidFill>
          </w14:textFill>
        </w:rPr>
        <w:t>3</w:t>
      </w:r>
      <w:r>
        <w:rPr>
          <w:rFonts w:hint="eastAsia" w:ascii="Times New Roman" w:hAnsi="Times New Roman" w:cs="Times New Roman"/>
          <w:bCs/>
          <w:color w:val="000000" w:themeColor="text1"/>
          <w:sz w:val="24"/>
          <w:highlight w:val="none"/>
          <w14:textFill>
            <w14:solidFill>
              <w14:schemeClr w14:val="tx1"/>
            </w14:solidFill>
          </w14:textFill>
        </w:rPr>
        <w:t>个工作日内进行调整完毕。</w:t>
      </w:r>
      <w:r>
        <w:rPr>
          <w:rFonts w:hint="eastAsia" w:cs="Times New Roman"/>
          <w:bCs/>
          <w:color w:val="000000" w:themeColor="text1"/>
          <w:sz w:val="24"/>
          <w:highlight w:val="none"/>
          <w:lang w:val="en-US" w:eastAsia="zh-CN"/>
          <w14:textFill>
            <w14:solidFill>
              <w14:schemeClr w14:val="tx1"/>
            </w14:solidFill>
          </w14:textFill>
        </w:rPr>
        <w:t>验收问题后，</w:t>
      </w:r>
      <w:r>
        <w:rPr>
          <w:rFonts w:hint="eastAsia" w:ascii="Times New Roman" w:hAnsi="Times New Roman" w:cs="Times New Roman"/>
          <w:bCs/>
          <w:color w:val="000000" w:themeColor="text1"/>
          <w:sz w:val="24"/>
          <w:highlight w:val="none"/>
          <w14:textFill>
            <w14:solidFill>
              <w14:schemeClr w14:val="tx1"/>
            </w14:solidFill>
          </w14:textFill>
        </w:rPr>
        <w:t>出具验</w:t>
      </w:r>
      <w:r>
        <w:rPr>
          <w:rFonts w:hint="eastAsia" w:cs="Times New Roman"/>
          <w:bCs/>
          <w:color w:val="000000" w:themeColor="text1"/>
          <w:sz w:val="24"/>
          <w:highlight w:val="none"/>
          <w:lang w:val="en-US" w:eastAsia="zh-CN"/>
          <w14:textFill>
            <w14:solidFill>
              <w14:schemeClr w14:val="tx1"/>
            </w14:solidFill>
          </w14:textFill>
        </w:rPr>
        <w:t>收</w:t>
      </w:r>
      <w:r>
        <w:rPr>
          <w:rFonts w:hint="eastAsia" w:ascii="Times New Roman" w:hAnsi="Times New Roman" w:cs="Times New Roman"/>
          <w:bCs/>
          <w:color w:val="000000" w:themeColor="text1"/>
          <w:sz w:val="24"/>
          <w:highlight w:val="none"/>
          <w14:textFill>
            <w14:solidFill>
              <w14:schemeClr w14:val="tx1"/>
            </w14:solidFill>
          </w14:textFill>
        </w:rPr>
        <w:t>报告</w:t>
      </w:r>
      <w:r>
        <w:rPr>
          <w:rFonts w:hint="eastAsia" w:cs="Times New Roman"/>
          <w:bCs/>
          <w:color w:val="000000" w:themeColor="text1"/>
          <w:sz w:val="24"/>
          <w:highlight w:val="none"/>
          <w:lang w:eastAsia="zh-CN"/>
          <w14:textFill>
            <w14:solidFill>
              <w14:schemeClr w14:val="tx1"/>
            </w14:solidFill>
          </w14:textFill>
        </w:rPr>
        <w:t>。</w:t>
      </w:r>
    </w:p>
    <w:p w14:paraId="6918D75E">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eastAsia" w:cs="Times New Roman"/>
          <w:bCs/>
          <w:color w:val="000000" w:themeColor="text1"/>
          <w:sz w:val="24"/>
          <w:highlight w:val="none"/>
          <w:lang w:val="en-US" w:eastAsia="zh-CN"/>
          <w14:textFill>
            <w14:solidFill>
              <w14:schemeClr w14:val="tx1"/>
            </w14:solidFill>
          </w14:textFill>
        </w:rPr>
      </w:pPr>
      <w:r>
        <w:rPr>
          <w:rFonts w:hint="eastAsia"/>
          <w:bCs/>
          <w:color w:val="000000" w:themeColor="text1"/>
          <w:sz w:val="24"/>
          <w:highlight w:val="none"/>
          <w:lang w:eastAsia="zh-CN"/>
          <w14:textFill>
            <w14:solidFill>
              <w14:schemeClr w14:val="tx1"/>
            </w14:solidFill>
          </w14:textFill>
        </w:rPr>
        <w:t>2.</w:t>
      </w:r>
      <w:r>
        <w:rPr>
          <w:rFonts w:hint="eastAsia"/>
          <w:bCs/>
          <w:color w:val="000000" w:themeColor="text1"/>
          <w:sz w:val="24"/>
          <w:highlight w:val="none"/>
          <w14:textFill>
            <w14:solidFill>
              <w14:schemeClr w14:val="tx1"/>
            </w14:solidFill>
          </w14:textFill>
        </w:rPr>
        <w:t>验收标准：本项目验收工作由包括采购人、评审专家和用户体系代表等在内的项目验收小组来完成，具体成员和组织形式由采购人确定。验收标准以采购文件、响应文件等为依据，成交供应商提供项目验收相关材料，包括：合同；用户需求说明书；概要设计说明书；数据及数据库设计要求说明书；详细设计说明书；用户手册；组织系统培训会；系统接口规范等。</w:t>
      </w:r>
    </w:p>
    <w:p w14:paraId="08FB4712">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ascii="宋体" w:hAnsi="宋体"/>
          <w:bCs/>
          <w:color w:val="000000" w:themeColor="text1"/>
          <w:sz w:val="24"/>
          <w:szCs w:val="24"/>
          <w:highlight w:val="none"/>
          <w14:textFill>
            <w14:solidFill>
              <w14:schemeClr w14:val="tx1"/>
            </w14:solidFill>
          </w14:textFill>
        </w:rPr>
      </w:pPr>
      <w:r>
        <w:rPr>
          <w:rFonts w:hint="eastAsia" w:cs="Times New Roman"/>
          <w:bCs/>
          <w:color w:val="000000" w:themeColor="text1"/>
          <w:sz w:val="24"/>
          <w:highlight w:val="none"/>
          <w:lang w:val="en-US" w:eastAsia="zh-CN"/>
          <w14:textFill>
            <w14:solidFill>
              <w14:schemeClr w14:val="tx1"/>
            </w14:solidFill>
          </w14:textFill>
        </w:rPr>
        <w:t>3.乙方</w:t>
      </w:r>
      <w:r>
        <w:rPr>
          <w:rFonts w:hint="eastAsia" w:ascii="Times New Roman" w:hAnsi="Times New Roman" w:cs="Times New Roman"/>
          <w:bCs/>
          <w:color w:val="000000" w:themeColor="text1"/>
          <w:sz w:val="24"/>
          <w:highlight w:val="none"/>
          <w14:textFill>
            <w14:solidFill>
              <w14:schemeClr w14:val="tx1"/>
            </w14:solidFill>
          </w14:textFill>
        </w:rPr>
        <w:t>在项目验收时需提供包括软件</w:t>
      </w:r>
      <w:r>
        <w:rPr>
          <w:rFonts w:hint="eastAsia" w:cs="宋体" w:asciiTheme="minorEastAsia" w:hAnsiTheme="minorEastAsia"/>
          <w:bCs/>
          <w:color w:val="000000" w:themeColor="text1"/>
          <w:sz w:val="24"/>
          <w:szCs w:val="24"/>
          <w:highlight w:val="none"/>
          <w:lang w:eastAsia="zh-CN"/>
          <w14:textFill>
            <w14:solidFill>
              <w14:schemeClr w14:val="tx1"/>
            </w14:solidFill>
          </w14:textFill>
        </w:rPr>
        <w:t>（</w:t>
      </w:r>
      <w:r>
        <w:rPr>
          <w:rFonts w:hint="eastAsia" w:cs="宋体" w:asciiTheme="minorEastAsia" w:hAnsiTheme="minorEastAsia"/>
          <w:bCs/>
          <w:color w:val="000000" w:themeColor="text1"/>
          <w:sz w:val="24"/>
          <w:szCs w:val="24"/>
          <w:highlight w:val="none"/>
          <w:lang w:val="en-US" w:eastAsia="zh-CN"/>
          <w14:textFill>
            <w14:solidFill>
              <w14:schemeClr w14:val="tx1"/>
            </w14:solidFill>
          </w14:textFill>
        </w:rPr>
        <w:t>或规格</w:t>
      </w:r>
      <w:r>
        <w:rPr>
          <w:rFonts w:hint="eastAsia" w:cs="宋体" w:asciiTheme="minorEastAsia" w:hAnsiTheme="minorEastAsia"/>
          <w:bCs/>
          <w:color w:val="000000" w:themeColor="text1"/>
          <w:sz w:val="24"/>
          <w:szCs w:val="24"/>
          <w:highlight w:val="none"/>
          <w:lang w:eastAsia="zh-CN"/>
          <w14:textFill>
            <w14:solidFill>
              <w14:schemeClr w14:val="tx1"/>
            </w14:solidFill>
          </w14:textFill>
        </w:rPr>
        <w:t>）</w:t>
      </w:r>
      <w:r>
        <w:rPr>
          <w:rFonts w:hint="eastAsia" w:ascii="Times New Roman" w:hAnsi="Times New Roman" w:cs="Times New Roman"/>
          <w:bCs/>
          <w:color w:val="000000" w:themeColor="text1"/>
          <w:sz w:val="24"/>
          <w:highlight w:val="none"/>
          <w14:textFill>
            <w14:solidFill>
              <w14:schemeClr w14:val="tx1"/>
            </w14:solidFill>
          </w14:textFill>
        </w:rPr>
        <w:t>需求说明书、</w:t>
      </w:r>
      <w:r>
        <w:rPr>
          <w:rFonts w:hint="eastAsia" w:cs="宋体" w:asciiTheme="minorEastAsia" w:hAnsiTheme="minorEastAsia"/>
          <w:bCs/>
          <w:color w:val="000000" w:themeColor="text1"/>
          <w:sz w:val="24"/>
          <w:szCs w:val="24"/>
          <w:highlight w:val="none"/>
          <w14:textFill>
            <w14:solidFill>
              <w14:schemeClr w14:val="tx1"/>
            </w14:solidFill>
          </w14:textFill>
        </w:rPr>
        <w:t>概要设计说明书、详细设计说明书、测试方案、测试用例、测试报告、试运行方案、试运行报告、安装说明书、数据库设计文档、使用说明书/用户手册、系统维护说明书等文档（手册）。</w:t>
      </w:r>
    </w:p>
    <w:p w14:paraId="01E140EC">
      <w:pPr>
        <w:keepNext w:val="0"/>
        <w:keepLines w:val="0"/>
        <w:pageBreakBefore w:val="0"/>
        <w:kinsoku/>
        <w:wordWrap/>
        <w:overflowPunct/>
        <w:topLinePunct w:val="0"/>
        <w:autoSpaceDE/>
        <w:autoSpaceDN/>
        <w:bidi w:val="0"/>
        <w:adjustRightInd/>
        <w:snapToGrid/>
        <w:spacing w:line="400" w:lineRule="exact"/>
        <w:ind w:firstLine="482" w:firstLineChars="200"/>
        <w:outlineLvl w:val="1"/>
        <w:rPr>
          <w:rFonts w:ascii="宋体" w:hAnsi="宋体"/>
          <w:b/>
          <w:color w:val="000000" w:themeColor="text1"/>
          <w:sz w:val="24"/>
          <w:szCs w:val="24"/>
          <w:highlight w:val="none"/>
          <w14:textFill>
            <w14:solidFill>
              <w14:schemeClr w14:val="tx1"/>
            </w14:solidFill>
          </w14:textFill>
        </w:rPr>
      </w:pPr>
      <w:r>
        <w:rPr>
          <w:rFonts w:hint="eastAsia" w:ascii="宋体" w:hAnsi="宋体"/>
          <w:b/>
          <w:color w:val="000000" w:themeColor="text1"/>
          <w:sz w:val="24"/>
          <w:szCs w:val="24"/>
          <w:highlight w:val="none"/>
          <w:lang w:val="en-US" w:eastAsia="zh-CN"/>
          <w14:textFill>
            <w14:solidFill>
              <w14:schemeClr w14:val="tx1"/>
            </w14:solidFill>
          </w14:textFill>
        </w:rPr>
        <w:t>九</w:t>
      </w:r>
      <w:r>
        <w:rPr>
          <w:rFonts w:hint="eastAsia" w:ascii="宋体" w:hAnsi="宋体"/>
          <w:b/>
          <w:color w:val="000000" w:themeColor="text1"/>
          <w:sz w:val="24"/>
          <w:szCs w:val="24"/>
          <w:highlight w:val="none"/>
          <w14:textFill>
            <w14:solidFill>
              <w14:schemeClr w14:val="tx1"/>
            </w14:solidFill>
          </w14:textFill>
        </w:rPr>
        <w:t>、售后服务及运行维护要求</w:t>
      </w:r>
    </w:p>
    <w:p w14:paraId="4620D82C">
      <w:pPr>
        <w:keepNext w:val="0"/>
        <w:keepLines w:val="0"/>
        <w:pageBreakBefore w:val="0"/>
        <w:kinsoku/>
        <w:wordWrap/>
        <w:overflowPunct/>
        <w:topLinePunct w:val="0"/>
        <w:autoSpaceDE/>
        <w:autoSpaceDN/>
        <w:bidi w:val="0"/>
        <w:adjustRightInd/>
        <w:snapToGrid/>
        <w:spacing w:line="400" w:lineRule="exact"/>
        <w:ind w:firstLine="480" w:firstLineChars="200"/>
        <w:rPr>
          <w:rFonts w:hint="eastAsia"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lang w:val="en-US" w:eastAsia="zh-CN"/>
          <w14:textFill>
            <w14:solidFill>
              <w14:schemeClr w14:val="tx1"/>
            </w14:solidFill>
          </w14:textFill>
        </w:rPr>
        <w:t>1.</w:t>
      </w:r>
      <w:r>
        <w:rPr>
          <w:rFonts w:hint="eastAsia" w:ascii="宋体" w:hAnsi="宋体"/>
          <w:bCs/>
          <w:color w:val="000000" w:themeColor="text1"/>
          <w:sz w:val="24"/>
          <w:szCs w:val="24"/>
          <w:highlight w:val="none"/>
          <w14:textFill>
            <w14:solidFill>
              <w14:schemeClr w14:val="tx1"/>
            </w14:solidFill>
          </w14:textFill>
        </w:rPr>
        <w:t>供应商自项目试运行结束之日起，平台提供免费运维服务</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3</w:t>
      </w:r>
      <w:r>
        <w:rPr>
          <w:rFonts w:hint="eastAsia" w:cs="Times New Roman"/>
          <w:color w:val="000000" w:themeColor="text1"/>
          <w:sz w:val="24"/>
          <w:szCs w:val="24"/>
          <w:highlight w:val="none"/>
          <w:lang w:val="en-US" w:eastAsia="zh-CN"/>
          <w14:textFill>
            <w14:solidFill>
              <w14:schemeClr w14:val="tx1"/>
            </w14:solidFill>
          </w14:textFill>
        </w:rPr>
        <w:t>1个月</w:t>
      </w:r>
      <w:r>
        <w:rPr>
          <w:rFonts w:hint="eastAsia" w:ascii="宋体" w:hAnsi="宋体"/>
          <w:bCs/>
          <w:color w:val="000000" w:themeColor="text1"/>
          <w:sz w:val="24"/>
          <w:szCs w:val="24"/>
          <w:highlight w:val="none"/>
          <w14:textFill>
            <w14:solidFill>
              <w14:schemeClr w14:val="tx1"/>
            </w14:solidFill>
          </w14:textFill>
        </w:rPr>
        <w:t>，新建组件提供</w:t>
      </w:r>
      <w:r>
        <w:rPr>
          <w:rFonts w:hint="eastAsia" w:ascii="宋体" w:hAnsi="宋体"/>
          <w:bCs/>
          <w:color w:val="000000" w:themeColor="text1"/>
          <w:sz w:val="24"/>
          <w:szCs w:val="24"/>
          <w:highlight w:val="none"/>
          <w:lang w:eastAsia="zh-CN"/>
          <w14:textFill>
            <w14:solidFill>
              <w14:schemeClr w14:val="tx1"/>
            </w14:solidFill>
          </w14:textFill>
        </w:rPr>
        <w:t>1</w:t>
      </w:r>
      <w:r>
        <w:rPr>
          <w:rFonts w:hint="eastAsia" w:ascii="宋体" w:hAnsi="宋体"/>
          <w:bCs/>
          <w:color w:val="000000" w:themeColor="text1"/>
          <w:sz w:val="24"/>
          <w:szCs w:val="24"/>
          <w:highlight w:val="none"/>
          <w14:textFill>
            <w14:solidFill>
              <w14:schemeClr w14:val="tx1"/>
            </w14:solidFill>
          </w14:textFill>
        </w:rPr>
        <w:t>年免费运维服务</w:t>
      </w:r>
      <w:r>
        <w:rPr>
          <w:rFonts w:hint="eastAsia" w:ascii="宋体" w:hAnsi="宋体"/>
          <w:bCs/>
          <w:color w:val="000000" w:themeColor="text1"/>
          <w:sz w:val="24"/>
          <w:szCs w:val="24"/>
          <w:highlight w:val="none"/>
          <w:lang w:eastAsia="zh-CN"/>
          <w14:textFill>
            <w14:solidFill>
              <w14:schemeClr w14:val="tx1"/>
            </w14:solidFill>
          </w14:textFill>
        </w:rPr>
        <w:t>。</w:t>
      </w:r>
    </w:p>
    <w:p w14:paraId="5365E808">
      <w:pPr>
        <w:keepNext w:val="0"/>
        <w:keepLines w:val="0"/>
        <w:pageBreakBefore w:val="0"/>
        <w:kinsoku/>
        <w:wordWrap/>
        <w:overflowPunct/>
        <w:topLinePunct w:val="0"/>
        <w:autoSpaceDE/>
        <w:autoSpaceDN/>
        <w:bidi w:val="0"/>
        <w:adjustRightInd/>
        <w:snapToGrid/>
        <w:spacing w:line="400" w:lineRule="exact"/>
        <w:ind w:firstLine="480" w:firstLineChars="200"/>
        <w:rPr>
          <w:rFonts w:hint="eastAsia"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lang w:val="en-US" w:eastAsia="zh-CN"/>
          <w14:textFill>
            <w14:solidFill>
              <w14:schemeClr w14:val="tx1"/>
            </w14:solidFill>
          </w14:textFill>
        </w:rPr>
        <w:t>2.</w:t>
      </w:r>
      <w:r>
        <w:rPr>
          <w:rFonts w:hint="eastAsia" w:ascii="宋体" w:hAnsi="宋体"/>
          <w:bCs/>
          <w:color w:val="000000" w:themeColor="text1"/>
          <w:sz w:val="24"/>
          <w:szCs w:val="24"/>
          <w:highlight w:val="none"/>
          <w14:textFill>
            <w14:solidFill>
              <w14:schemeClr w14:val="tx1"/>
            </w14:solidFill>
          </w14:textFill>
        </w:rPr>
        <w:t>故障及时响应。成立专门的本地维护服务和技术支持小组，系统运行异常时，在接到采购人通知后，需全力协助采购人，使系统尽快恢复正常。具体为</w:t>
      </w:r>
      <w:r>
        <w:rPr>
          <w:rFonts w:hint="eastAsia" w:ascii="宋体" w:hAnsi="宋体"/>
          <w:bCs/>
          <w:color w:val="000000" w:themeColor="text1"/>
          <w:sz w:val="24"/>
          <w:szCs w:val="24"/>
          <w:highlight w:val="none"/>
          <w:lang w:eastAsia="zh-CN"/>
          <w14:textFill>
            <w14:solidFill>
              <w14:schemeClr w14:val="tx1"/>
            </w14:solidFill>
          </w14:textFill>
        </w:rPr>
        <w:t>：</w:t>
      </w:r>
      <w:r>
        <w:rPr>
          <w:rFonts w:hint="eastAsia" w:ascii="宋体" w:hAnsi="宋体"/>
          <w:bCs/>
          <w:color w:val="000000" w:themeColor="text1"/>
          <w:sz w:val="24"/>
          <w:szCs w:val="24"/>
          <w:highlight w:val="none"/>
          <w14:textFill>
            <w14:solidFill>
              <w14:schemeClr w14:val="tx1"/>
            </w14:solidFill>
          </w14:textFill>
        </w:rPr>
        <w:t>供应商必须提供7*24小时的响应服务（包括星期日和法定节假日）；6小时内技术人员到场，故障解决时间或启用应急措施保证系统正常运行的时间不超过3小时。</w:t>
      </w:r>
    </w:p>
    <w:p w14:paraId="1B25D0AB">
      <w:pPr>
        <w:keepNext w:val="0"/>
        <w:keepLines w:val="0"/>
        <w:pageBreakBefore w:val="0"/>
        <w:kinsoku/>
        <w:wordWrap/>
        <w:overflowPunct/>
        <w:topLinePunct w:val="0"/>
        <w:autoSpaceDE/>
        <w:autoSpaceDN/>
        <w:bidi w:val="0"/>
        <w:adjustRightInd/>
        <w:snapToGrid/>
        <w:spacing w:line="400" w:lineRule="exact"/>
        <w:ind w:firstLine="482" w:firstLineChars="200"/>
        <w:outlineLvl w:val="1"/>
        <w:rPr>
          <w:rFonts w:ascii="宋体" w:hAnsi="宋体"/>
          <w:b/>
          <w:color w:val="000000" w:themeColor="text1"/>
          <w:sz w:val="24"/>
          <w:szCs w:val="24"/>
          <w:highlight w:val="none"/>
          <w14:textFill>
            <w14:solidFill>
              <w14:schemeClr w14:val="tx1"/>
            </w14:solidFill>
          </w14:textFill>
        </w:rPr>
      </w:pPr>
      <w:r>
        <w:rPr>
          <w:rFonts w:hint="eastAsia" w:ascii="宋体" w:hAnsi="宋体"/>
          <w:b/>
          <w:color w:val="000000" w:themeColor="text1"/>
          <w:sz w:val="24"/>
          <w:szCs w:val="24"/>
          <w:highlight w:val="none"/>
          <w:lang w:val="en-US" w:eastAsia="zh-CN"/>
          <w14:textFill>
            <w14:solidFill>
              <w14:schemeClr w14:val="tx1"/>
            </w14:solidFill>
          </w14:textFill>
        </w:rPr>
        <w:t>十</w:t>
      </w:r>
      <w:r>
        <w:rPr>
          <w:rFonts w:hint="eastAsia" w:ascii="宋体" w:hAnsi="宋体"/>
          <w:b/>
          <w:color w:val="000000" w:themeColor="text1"/>
          <w:sz w:val="24"/>
          <w:szCs w:val="24"/>
          <w:highlight w:val="none"/>
          <w14:textFill>
            <w14:solidFill>
              <w14:schemeClr w14:val="tx1"/>
            </w14:solidFill>
          </w14:textFill>
        </w:rPr>
        <w:t>、培训要求</w:t>
      </w:r>
    </w:p>
    <w:p w14:paraId="4999AFE4">
      <w:pPr>
        <w:keepNext w:val="0"/>
        <w:keepLines w:val="0"/>
        <w:pageBreakBefore w:val="0"/>
        <w:kinsoku/>
        <w:wordWrap/>
        <w:overflowPunct/>
        <w:topLinePunct w:val="0"/>
        <w:autoSpaceDE/>
        <w:autoSpaceDN/>
        <w:bidi w:val="0"/>
        <w:adjustRightInd/>
        <w:snapToGrid/>
        <w:spacing w:line="400" w:lineRule="exact"/>
        <w:ind w:firstLine="480" w:firstLineChars="200"/>
        <w:rPr>
          <w:rFonts w:hint="eastAsia"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lang w:eastAsia="zh-CN"/>
          <w14:textFill>
            <w14:solidFill>
              <w14:schemeClr w14:val="tx1"/>
            </w14:solidFill>
          </w14:textFill>
        </w:rPr>
        <w:t>1.</w:t>
      </w:r>
      <w:r>
        <w:rPr>
          <w:rFonts w:hint="eastAsia" w:ascii="宋体" w:hAnsi="宋体"/>
          <w:bCs/>
          <w:color w:val="000000" w:themeColor="text1"/>
          <w:sz w:val="24"/>
          <w:szCs w:val="24"/>
          <w:highlight w:val="none"/>
          <w14:textFill>
            <w14:solidFill>
              <w14:schemeClr w14:val="tx1"/>
            </w14:solidFill>
          </w14:textFill>
        </w:rPr>
        <w:t>成交供应商提供周全的培训计划、培训目标、培训内容、培训方法和培训师资。</w:t>
      </w:r>
    </w:p>
    <w:p w14:paraId="39E384D1">
      <w:pPr>
        <w:keepNext w:val="0"/>
        <w:keepLines w:val="0"/>
        <w:pageBreakBefore w:val="0"/>
        <w:kinsoku/>
        <w:wordWrap/>
        <w:overflowPunct/>
        <w:topLinePunct w:val="0"/>
        <w:autoSpaceDE/>
        <w:autoSpaceDN/>
        <w:bidi w:val="0"/>
        <w:adjustRightInd/>
        <w:snapToGrid/>
        <w:spacing w:line="400" w:lineRule="exact"/>
        <w:ind w:firstLine="480" w:firstLineChars="200"/>
        <w:rPr>
          <w:rFonts w:hint="eastAsia"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lang w:eastAsia="zh-CN"/>
          <w14:textFill>
            <w14:solidFill>
              <w14:schemeClr w14:val="tx1"/>
            </w14:solidFill>
          </w14:textFill>
        </w:rPr>
        <w:t>2.</w:t>
      </w:r>
      <w:r>
        <w:rPr>
          <w:rFonts w:hint="eastAsia" w:ascii="宋体" w:hAnsi="宋体"/>
          <w:bCs/>
          <w:color w:val="000000" w:themeColor="text1"/>
          <w:sz w:val="24"/>
          <w:szCs w:val="24"/>
          <w:highlight w:val="none"/>
          <w14:textFill>
            <w14:solidFill>
              <w14:schemeClr w14:val="tx1"/>
            </w14:solidFill>
          </w14:textFill>
        </w:rPr>
        <w:t>培训方式采取线上+线下，确保采购单位对系统操作的熟悉性，能够全面熟练掌握软件运行、检查、维护等工作，确保日常工作的顺利完成。</w:t>
      </w:r>
    </w:p>
    <w:p w14:paraId="20DB3B14">
      <w:pPr>
        <w:keepNext w:val="0"/>
        <w:keepLines w:val="0"/>
        <w:pageBreakBefore w:val="0"/>
        <w:kinsoku/>
        <w:wordWrap/>
        <w:overflowPunct/>
        <w:topLinePunct w:val="0"/>
        <w:autoSpaceDE/>
        <w:autoSpaceDN/>
        <w:bidi w:val="0"/>
        <w:adjustRightInd/>
        <w:snapToGrid/>
        <w:spacing w:line="400" w:lineRule="exact"/>
        <w:ind w:firstLine="480" w:firstLineChars="200"/>
        <w:rPr>
          <w:rFonts w:hint="eastAsia"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lang w:eastAsia="zh-CN"/>
          <w14:textFill>
            <w14:solidFill>
              <w14:schemeClr w14:val="tx1"/>
            </w14:solidFill>
          </w14:textFill>
        </w:rPr>
        <w:t>3.</w:t>
      </w:r>
      <w:r>
        <w:rPr>
          <w:rFonts w:hint="eastAsia" w:ascii="宋体" w:hAnsi="宋体"/>
          <w:bCs/>
          <w:color w:val="000000" w:themeColor="text1"/>
          <w:sz w:val="24"/>
          <w:szCs w:val="24"/>
          <w:highlight w:val="none"/>
          <w14:textFill>
            <w14:solidFill>
              <w14:schemeClr w14:val="tx1"/>
            </w14:solidFill>
          </w14:textFill>
        </w:rPr>
        <w:t>培训人员1人，且</w:t>
      </w:r>
      <w:r>
        <w:rPr>
          <w:rFonts w:hint="eastAsia" w:ascii="宋体" w:hAnsi="宋体"/>
          <w:bCs/>
          <w:color w:val="000000" w:themeColor="text1"/>
          <w:sz w:val="24"/>
          <w:szCs w:val="24"/>
          <w:highlight w:val="none"/>
          <w:lang w:eastAsia="zh-CN"/>
          <w14:textFill>
            <w14:solidFill>
              <w14:schemeClr w14:val="tx1"/>
            </w14:solidFill>
          </w14:textFill>
        </w:rPr>
        <w:t>须</w:t>
      </w:r>
      <w:r>
        <w:rPr>
          <w:rFonts w:hint="eastAsia" w:ascii="宋体" w:hAnsi="宋体"/>
          <w:bCs/>
          <w:color w:val="000000" w:themeColor="text1"/>
          <w:sz w:val="24"/>
          <w:szCs w:val="24"/>
          <w:highlight w:val="none"/>
          <w14:textFill>
            <w14:solidFill>
              <w14:schemeClr w14:val="tx1"/>
            </w14:solidFill>
          </w14:textFill>
        </w:rPr>
        <w:t>具有相关专业资格和实际工作经验、参加过本项目开发的专家或技术人员。</w:t>
      </w:r>
    </w:p>
    <w:p w14:paraId="1193139E">
      <w:pPr>
        <w:keepNext w:val="0"/>
        <w:keepLines w:val="0"/>
        <w:pageBreakBefore w:val="0"/>
        <w:kinsoku/>
        <w:wordWrap/>
        <w:overflowPunct/>
        <w:topLinePunct w:val="0"/>
        <w:autoSpaceDE/>
        <w:autoSpaceDN/>
        <w:bidi w:val="0"/>
        <w:adjustRightInd/>
        <w:snapToGrid/>
        <w:spacing w:line="400" w:lineRule="exact"/>
        <w:ind w:firstLine="480" w:firstLineChars="200"/>
        <w:rPr>
          <w:rFonts w:hint="eastAsia"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lang w:eastAsia="zh-CN"/>
          <w14:textFill>
            <w14:solidFill>
              <w14:schemeClr w14:val="tx1"/>
            </w14:solidFill>
          </w14:textFill>
        </w:rPr>
        <w:t>4.</w:t>
      </w:r>
      <w:r>
        <w:rPr>
          <w:rFonts w:hint="eastAsia" w:ascii="宋体" w:hAnsi="宋体"/>
          <w:bCs/>
          <w:color w:val="000000" w:themeColor="text1"/>
          <w:sz w:val="24"/>
          <w:szCs w:val="24"/>
          <w:highlight w:val="none"/>
          <w14:textFill>
            <w14:solidFill>
              <w14:schemeClr w14:val="tx1"/>
            </w14:solidFill>
          </w14:textFill>
        </w:rPr>
        <w:t>供应商应向接受培训人员提供技术资料、图纸、参考文献材料等。</w:t>
      </w:r>
    </w:p>
    <w:p w14:paraId="7956A043">
      <w:pPr>
        <w:keepNext w:val="0"/>
        <w:keepLines w:val="0"/>
        <w:pageBreakBefore w:val="0"/>
        <w:kinsoku/>
        <w:wordWrap/>
        <w:overflowPunct/>
        <w:topLinePunct w:val="0"/>
        <w:autoSpaceDE/>
        <w:autoSpaceDN/>
        <w:bidi w:val="0"/>
        <w:adjustRightInd/>
        <w:snapToGrid/>
        <w:spacing w:line="400" w:lineRule="exact"/>
        <w:ind w:firstLine="480" w:firstLineChars="200"/>
        <w:rPr>
          <w:rFonts w:hint="eastAsia"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lang w:eastAsia="zh-CN"/>
          <w14:textFill>
            <w14:solidFill>
              <w14:schemeClr w14:val="tx1"/>
            </w14:solidFill>
          </w14:textFill>
        </w:rPr>
        <w:t>5.</w:t>
      </w:r>
      <w:r>
        <w:rPr>
          <w:rFonts w:hint="eastAsia" w:ascii="宋体" w:hAnsi="宋体"/>
          <w:bCs/>
          <w:color w:val="000000" w:themeColor="text1"/>
          <w:sz w:val="24"/>
          <w:szCs w:val="24"/>
          <w:highlight w:val="none"/>
          <w14:textFill>
            <w14:solidFill>
              <w14:schemeClr w14:val="tx1"/>
            </w14:solidFill>
          </w14:textFill>
        </w:rPr>
        <w:t>所有培训所涉及的所有费用包含在本次报价中，不得另行向采购单位收取。</w:t>
      </w:r>
    </w:p>
    <w:p w14:paraId="7AE51DB4">
      <w:pPr>
        <w:keepNext w:val="0"/>
        <w:keepLines w:val="0"/>
        <w:pageBreakBefore w:val="0"/>
        <w:kinsoku/>
        <w:wordWrap/>
        <w:overflowPunct/>
        <w:topLinePunct w:val="0"/>
        <w:autoSpaceDE/>
        <w:autoSpaceDN/>
        <w:bidi w:val="0"/>
        <w:adjustRightInd/>
        <w:snapToGrid/>
        <w:spacing w:line="400" w:lineRule="exact"/>
        <w:ind w:firstLine="482" w:firstLineChars="200"/>
        <w:outlineLvl w:val="1"/>
        <w:rPr>
          <w:rFonts w:ascii="宋体" w:hAnsi="宋体"/>
          <w:b/>
          <w:color w:val="000000" w:themeColor="text1"/>
          <w:sz w:val="24"/>
          <w:szCs w:val="24"/>
          <w:highlight w:val="none"/>
          <w14:textFill>
            <w14:solidFill>
              <w14:schemeClr w14:val="tx1"/>
            </w14:solidFill>
          </w14:textFill>
        </w:rPr>
      </w:pPr>
      <w:r>
        <w:rPr>
          <w:rFonts w:hint="eastAsia" w:ascii="宋体" w:hAnsi="宋体"/>
          <w:b/>
          <w:color w:val="000000" w:themeColor="text1"/>
          <w:sz w:val="24"/>
          <w:szCs w:val="24"/>
          <w:highlight w:val="none"/>
          <w14:textFill>
            <w14:solidFill>
              <w14:schemeClr w14:val="tx1"/>
            </w14:solidFill>
          </w14:textFill>
        </w:rPr>
        <w:t>十</w:t>
      </w:r>
      <w:r>
        <w:rPr>
          <w:rFonts w:hint="eastAsia" w:ascii="宋体" w:hAnsi="宋体"/>
          <w:b/>
          <w:color w:val="000000" w:themeColor="text1"/>
          <w:sz w:val="24"/>
          <w:szCs w:val="24"/>
          <w:highlight w:val="none"/>
          <w:lang w:val="en-US" w:eastAsia="zh-CN"/>
          <w14:textFill>
            <w14:solidFill>
              <w14:schemeClr w14:val="tx1"/>
            </w14:solidFill>
          </w14:textFill>
        </w:rPr>
        <w:t>一</w:t>
      </w:r>
      <w:r>
        <w:rPr>
          <w:rFonts w:hint="eastAsia" w:ascii="宋体" w:hAnsi="宋体"/>
          <w:b/>
          <w:color w:val="000000" w:themeColor="text1"/>
          <w:sz w:val="24"/>
          <w:szCs w:val="24"/>
          <w:highlight w:val="none"/>
          <w14:textFill>
            <w14:solidFill>
              <w14:schemeClr w14:val="tx1"/>
            </w14:solidFill>
          </w14:textFill>
        </w:rPr>
        <w:t>、项目成果要求</w:t>
      </w:r>
    </w:p>
    <w:p w14:paraId="12EF879E">
      <w:pPr>
        <w:keepNext w:val="0"/>
        <w:keepLines w:val="0"/>
        <w:pageBreakBefore w:val="0"/>
        <w:kinsoku/>
        <w:wordWrap/>
        <w:overflowPunct/>
        <w:topLinePunct w:val="0"/>
        <w:autoSpaceDE/>
        <w:autoSpaceDN/>
        <w:bidi w:val="0"/>
        <w:adjustRightInd/>
        <w:snapToGrid/>
        <w:spacing w:line="400" w:lineRule="exact"/>
        <w:ind w:firstLine="480" w:firstLineChars="200"/>
        <w:rPr>
          <w:rFonts w:hint="eastAsia"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lang w:val="en-US" w:eastAsia="zh-CN"/>
          <w14:textFill>
            <w14:solidFill>
              <w14:schemeClr w14:val="tx1"/>
            </w14:solidFill>
          </w14:textFill>
        </w:rPr>
        <w:t>1.</w:t>
      </w:r>
      <w:r>
        <w:rPr>
          <w:rFonts w:hint="eastAsia" w:ascii="宋体" w:hAnsi="宋体"/>
          <w:bCs/>
          <w:color w:val="000000" w:themeColor="text1"/>
          <w:sz w:val="24"/>
          <w:szCs w:val="24"/>
          <w:highlight w:val="none"/>
          <w14:textFill>
            <w14:solidFill>
              <w14:schemeClr w14:val="tx1"/>
            </w14:solidFill>
          </w14:textFill>
        </w:rPr>
        <w:t>系统设计资料：包括软件需求说明书、概要设计说明书、详细设计说明书、数据库设计说明书；</w:t>
      </w:r>
    </w:p>
    <w:p w14:paraId="5C672F78">
      <w:pPr>
        <w:keepNext w:val="0"/>
        <w:keepLines w:val="0"/>
        <w:pageBreakBefore w:val="0"/>
        <w:kinsoku/>
        <w:wordWrap/>
        <w:overflowPunct/>
        <w:topLinePunct w:val="0"/>
        <w:autoSpaceDE/>
        <w:autoSpaceDN/>
        <w:bidi w:val="0"/>
        <w:adjustRightInd/>
        <w:snapToGrid/>
        <w:spacing w:line="400" w:lineRule="exact"/>
        <w:ind w:firstLine="480" w:firstLineChars="200"/>
        <w:rPr>
          <w:rFonts w:hint="eastAsia"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lang w:val="en-US" w:eastAsia="zh-CN"/>
          <w14:textFill>
            <w14:solidFill>
              <w14:schemeClr w14:val="tx1"/>
            </w14:solidFill>
          </w14:textFill>
        </w:rPr>
        <w:t>2.</w:t>
      </w:r>
      <w:r>
        <w:rPr>
          <w:rFonts w:hint="eastAsia" w:ascii="宋体" w:hAnsi="宋体"/>
          <w:bCs/>
          <w:color w:val="000000" w:themeColor="text1"/>
          <w:sz w:val="24"/>
          <w:szCs w:val="24"/>
          <w:highlight w:val="none"/>
          <w14:textFill>
            <w14:solidFill>
              <w14:schemeClr w14:val="tx1"/>
            </w14:solidFill>
          </w14:textFill>
        </w:rPr>
        <w:t>项目管理资料：包括项目技术方案、项目开发计划、项目实施方案、试运行报告、项目完工总结；</w:t>
      </w:r>
    </w:p>
    <w:p w14:paraId="44487943">
      <w:pPr>
        <w:keepNext w:val="0"/>
        <w:keepLines w:val="0"/>
        <w:pageBreakBefore w:val="0"/>
        <w:kinsoku/>
        <w:wordWrap/>
        <w:overflowPunct/>
        <w:topLinePunct w:val="0"/>
        <w:autoSpaceDE/>
        <w:autoSpaceDN/>
        <w:bidi w:val="0"/>
        <w:adjustRightInd/>
        <w:snapToGrid/>
        <w:spacing w:line="400" w:lineRule="exact"/>
        <w:ind w:firstLine="480" w:firstLineChars="200"/>
        <w:rPr>
          <w:rFonts w:hint="eastAsia" w:ascii="宋体" w:hAnsi="宋体"/>
          <w:bCs/>
          <w:color w:val="000000" w:themeColor="text1"/>
          <w:sz w:val="24"/>
          <w:szCs w:val="24"/>
          <w:highlight w:val="none"/>
          <w14:textFill>
            <w14:solidFill>
              <w14:schemeClr w14:val="tx1"/>
            </w14:solidFill>
          </w14:textFill>
        </w:rPr>
      </w:pPr>
      <w:r>
        <w:rPr>
          <w:rFonts w:hint="eastAsia" w:ascii="宋体" w:hAnsi="宋体"/>
          <w:bCs/>
          <w:color w:val="000000" w:themeColor="text1"/>
          <w:sz w:val="24"/>
          <w:szCs w:val="24"/>
          <w:highlight w:val="none"/>
          <w:lang w:val="en-US" w:eastAsia="zh-CN"/>
          <w14:textFill>
            <w14:solidFill>
              <w14:schemeClr w14:val="tx1"/>
            </w14:solidFill>
          </w14:textFill>
        </w:rPr>
        <w:t>3.</w:t>
      </w:r>
      <w:r>
        <w:rPr>
          <w:rFonts w:hint="eastAsia" w:ascii="宋体" w:hAnsi="宋体"/>
          <w:bCs/>
          <w:color w:val="000000" w:themeColor="text1"/>
          <w:sz w:val="24"/>
          <w:szCs w:val="24"/>
          <w:highlight w:val="none"/>
          <w14:textFill>
            <w14:solidFill>
              <w14:schemeClr w14:val="tx1"/>
            </w14:solidFill>
          </w14:textFill>
        </w:rPr>
        <w:t>用户操作手册、系统维护手册。</w:t>
      </w:r>
    </w:p>
    <w:p w14:paraId="1320B2C4">
      <w:pPr>
        <w:keepNext w:val="0"/>
        <w:keepLines w:val="0"/>
        <w:pageBreakBefore w:val="0"/>
        <w:widowControl w:val="0"/>
        <w:spacing w:line="360" w:lineRule="auto"/>
        <w:ind w:firstLine="480"/>
        <w:jc w:val="center"/>
        <w:outlineLvl w:val="0"/>
        <w:rPr>
          <w:rFonts w:ascii="Times New Roman" w:hAnsi="Times New Roman" w:cs="Times New Roman"/>
          <w:color w:val="000000" w:themeColor="text1"/>
          <w:szCs w:val="21"/>
          <w:highlight w:val="none"/>
          <w14:textFill>
            <w14:solidFill>
              <w14:schemeClr w14:val="tx1"/>
            </w14:solidFill>
          </w14:textFill>
        </w:rPr>
      </w:pPr>
      <w:r>
        <w:rPr>
          <w:rFonts w:ascii="Times New Roman" w:hAnsi="Times New Roman" w:eastAsia="宋体" w:cs="Times New Roman"/>
          <w:color w:val="000000" w:themeColor="text1"/>
          <w:sz w:val="24"/>
          <w:highlight w:val="none"/>
          <w:lang w:val="en-US" w:eastAsia="zh-CN"/>
          <w14:textFill>
            <w14:solidFill>
              <w14:schemeClr w14:val="tx1"/>
            </w14:solidFill>
          </w14:textFill>
        </w:rPr>
        <w:br w:type="page" w:clear="all"/>
      </w:r>
      <w:r>
        <w:rPr>
          <w:rFonts w:ascii="Times New Roman" w:hAnsi="Times New Roman" w:eastAsia="黑体" w:cs="Times New Roman"/>
          <w:bCs/>
          <w:color w:val="000000" w:themeColor="text1"/>
          <w:sz w:val="44"/>
          <w:szCs w:val="28"/>
          <w:highlight w:val="none"/>
          <w14:textFill>
            <w14:solidFill>
              <w14:schemeClr w14:val="tx1"/>
            </w14:solidFill>
          </w14:textFill>
        </w:rPr>
        <w:t xml:space="preserve">第五章  </w:t>
      </w:r>
      <w:r>
        <w:rPr>
          <w:rFonts w:ascii="Times New Roman" w:hAnsi="Times New Roman" w:eastAsia="黑体" w:cs="Times New Roman"/>
          <w:b/>
          <w:bCs/>
          <w:color w:val="000000" w:themeColor="text1"/>
          <w:sz w:val="44"/>
          <w:szCs w:val="28"/>
          <w:highlight w:val="none"/>
          <w14:textFill>
            <w14:solidFill>
              <w14:schemeClr w14:val="tx1"/>
            </w14:solidFill>
          </w14:textFill>
        </w:rPr>
        <w:t>评审方法与评审标准</w:t>
      </w:r>
    </w:p>
    <w:p w14:paraId="7BD594B1">
      <w:pPr>
        <w:numPr>
          <w:ilvl w:val="0"/>
          <w:numId w:val="0"/>
        </w:numPr>
        <w:spacing w:line="500" w:lineRule="exact"/>
        <w:ind w:firstLine="562"/>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b/>
          <w:color w:val="000000" w:themeColor="text1"/>
          <w:sz w:val="28"/>
          <w:szCs w:val="22"/>
          <w:highlight w:val="none"/>
          <w:lang w:val="en-US" w:eastAsia="zh-CN"/>
          <w14:textFill>
            <w14:solidFill>
              <w14:schemeClr w14:val="tx1"/>
            </w14:solidFill>
          </w14:textFill>
        </w:rPr>
        <w:t>一、资格审查。</w:t>
      </w:r>
      <w:r>
        <w:rPr>
          <w:rFonts w:hint="eastAsia" w:ascii="宋体" w:hAnsi="宋体" w:eastAsia="宋体" w:cs="宋体"/>
          <w:color w:val="000000" w:themeColor="text1"/>
          <w:sz w:val="24"/>
          <w:highlight w:val="none"/>
          <w14:textFill>
            <w14:solidFill>
              <w14:schemeClr w14:val="tx1"/>
            </w14:solidFill>
          </w14:textFill>
        </w:rPr>
        <w:t>资格审查人员按照下列指标对各供应商的资格进行审查，未通过审查的为无效标，不参与评审。</w:t>
      </w:r>
    </w:p>
    <w:tbl>
      <w:tblPr>
        <w:tblStyle w:val="35"/>
        <w:tblW w:w="9177" w:type="dxa"/>
        <w:tblInd w:w="1" w:type="dxa"/>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Layout w:type="fixed"/>
        <w:tblCellMar>
          <w:top w:w="0" w:type="dxa"/>
          <w:left w:w="0" w:type="dxa"/>
          <w:bottom w:w="0" w:type="dxa"/>
          <w:right w:w="0" w:type="dxa"/>
        </w:tblCellMar>
      </w:tblPr>
      <w:tblGrid>
        <w:gridCol w:w="6282"/>
        <w:gridCol w:w="2895"/>
      </w:tblGrid>
      <w:tr w14:paraId="69F0DBED">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137" w:hRule="atLeast"/>
        </w:trPr>
        <w:tc>
          <w:tcPr>
            <w:tcW w:w="6282" w:type="dxa"/>
            <w:noWrap w:val="0"/>
            <w:vAlign w:val="center"/>
          </w:tcPr>
          <w:p w14:paraId="53BD5BD5">
            <w:pPr>
              <w:jc w:val="center"/>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资格审查因素</w:t>
            </w:r>
          </w:p>
        </w:tc>
        <w:tc>
          <w:tcPr>
            <w:tcW w:w="2895" w:type="dxa"/>
            <w:noWrap w:val="0"/>
            <w:vAlign w:val="center"/>
          </w:tcPr>
          <w:p w14:paraId="6AC48A64">
            <w:pPr>
              <w:jc w:val="center"/>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审查标准</w:t>
            </w:r>
          </w:p>
        </w:tc>
      </w:tr>
      <w:tr w14:paraId="085298CC">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212" w:hRule="atLeast"/>
        </w:trPr>
        <w:tc>
          <w:tcPr>
            <w:tcW w:w="6282" w:type="dxa"/>
            <w:noWrap w:val="0"/>
            <w:vAlign w:val="center"/>
          </w:tcPr>
          <w:p w14:paraId="4E3B010A">
            <w:pPr>
              <w:jc w:val="left"/>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响应声明及承诺函</w:t>
            </w:r>
          </w:p>
        </w:tc>
        <w:tc>
          <w:tcPr>
            <w:tcW w:w="2895" w:type="dxa"/>
            <w:noWrap w:val="0"/>
            <w:vAlign w:val="center"/>
          </w:tcPr>
          <w:p w14:paraId="5B435F6D">
            <w:pPr>
              <w:jc w:val="center"/>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符合磋商文件要求</w:t>
            </w:r>
          </w:p>
        </w:tc>
      </w:tr>
      <w:tr w14:paraId="36B0EB0F">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6282" w:type="dxa"/>
            <w:noWrap w:val="0"/>
            <w:vAlign w:val="center"/>
          </w:tcPr>
          <w:p w14:paraId="41E5A5CA">
            <w:pPr>
              <w:jc w:val="left"/>
              <w:rPr>
                <w:rFonts w:hint="eastAsia" w:ascii="宋体" w:hAnsi="宋体" w:eastAsia="宋体" w:cs="宋体"/>
                <w:color w:val="000000" w:themeColor="text1"/>
                <w:sz w:val="21"/>
                <w:highlight w:val="none"/>
                <w:lang w:val="en-US" w:eastAsia="zh-CN"/>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信用信息</w:t>
            </w:r>
          </w:p>
        </w:tc>
        <w:tc>
          <w:tcPr>
            <w:tcW w:w="2895" w:type="dxa"/>
            <w:noWrap w:val="0"/>
            <w:vAlign w:val="center"/>
          </w:tcPr>
          <w:p w14:paraId="1BA806E2">
            <w:pPr>
              <w:jc w:val="center"/>
              <w:rPr>
                <w:rFonts w:hint="eastAsia" w:ascii="宋体" w:hAnsi="宋体" w:eastAsia="宋体" w:cs="宋体"/>
                <w:color w:val="000000" w:themeColor="text1"/>
                <w:sz w:val="21"/>
                <w:highlight w:val="none"/>
                <w14:textFill>
                  <w14:solidFill>
                    <w14:schemeClr w14:val="tx1"/>
                  </w14:solidFill>
                </w14:textFill>
              </w:rPr>
            </w:pPr>
            <w:r>
              <w:rPr>
                <w:rFonts w:hint="eastAsia" w:ascii="宋体" w:hAnsi="宋体" w:eastAsia="宋体" w:cs="宋体"/>
                <w:color w:val="000000" w:themeColor="text1"/>
                <w:sz w:val="21"/>
                <w:highlight w:val="none"/>
                <w14:textFill>
                  <w14:solidFill>
                    <w14:schemeClr w14:val="tx1"/>
                  </w14:solidFill>
                </w14:textFill>
              </w:rPr>
              <w:t>符合磋商文件要求</w:t>
            </w:r>
          </w:p>
        </w:tc>
      </w:tr>
    </w:tbl>
    <w:p w14:paraId="57141AE8">
      <w:pPr>
        <w:numPr>
          <w:ilvl w:val="0"/>
          <w:numId w:val="0"/>
        </w:numPr>
        <w:spacing w:line="500" w:lineRule="exact"/>
        <w:ind w:firstLine="562"/>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b/>
          <w:color w:val="000000" w:themeColor="text1"/>
          <w:sz w:val="28"/>
          <w:szCs w:val="22"/>
          <w:highlight w:val="none"/>
          <w:lang w:val="en-US" w:eastAsia="zh-CN"/>
          <w14:textFill>
            <w14:solidFill>
              <w14:schemeClr w14:val="tx1"/>
            </w14:solidFill>
          </w14:textFill>
        </w:rPr>
        <w:t>二、</w:t>
      </w:r>
      <w:r>
        <w:rPr>
          <w:rFonts w:hint="eastAsia" w:ascii="宋体" w:hAnsi="宋体" w:eastAsia="宋体" w:cs="宋体"/>
          <w:b/>
          <w:color w:val="000000" w:themeColor="text1"/>
          <w:sz w:val="28"/>
          <w:szCs w:val="22"/>
          <w:highlight w:val="none"/>
          <w14:textFill>
            <w14:solidFill>
              <w14:schemeClr w14:val="tx1"/>
            </w14:solidFill>
          </w14:textFill>
        </w:rPr>
        <w:t>符合性审查。</w:t>
      </w:r>
      <w:r>
        <w:rPr>
          <w:rFonts w:hint="eastAsia" w:ascii="宋体" w:hAnsi="宋体" w:eastAsia="宋体" w:cs="宋体"/>
          <w:color w:val="000000" w:themeColor="text1"/>
          <w:sz w:val="24"/>
          <w:highlight w:val="none"/>
          <w14:textFill>
            <w14:solidFill>
              <w14:schemeClr w14:val="tx1"/>
            </w14:solidFill>
          </w14:textFill>
        </w:rPr>
        <w:t>磋商小组首先按照下列指标对各供应商进行初步评审，未通过评审的为无效标，不再参与评审。</w:t>
      </w:r>
    </w:p>
    <w:tbl>
      <w:tblPr>
        <w:tblStyle w:val="35"/>
        <w:tblW w:w="9163" w:type="dxa"/>
        <w:tblInd w:w="0" w:type="dxa"/>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Layout w:type="fixed"/>
        <w:tblCellMar>
          <w:top w:w="0" w:type="dxa"/>
          <w:left w:w="0" w:type="dxa"/>
          <w:bottom w:w="0" w:type="dxa"/>
          <w:right w:w="0" w:type="dxa"/>
        </w:tblCellMar>
      </w:tblPr>
      <w:tblGrid>
        <w:gridCol w:w="6283"/>
        <w:gridCol w:w="2880"/>
      </w:tblGrid>
      <w:tr w14:paraId="2EFC9DEF">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6283" w:type="dxa"/>
            <w:noWrap w:val="0"/>
            <w:vAlign w:val="center"/>
          </w:tcPr>
          <w:p w14:paraId="0CCE545B">
            <w:pPr>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评审因素</w:t>
            </w:r>
          </w:p>
        </w:tc>
        <w:tc>
          <w:tcPr>
            <w:tcW w:w="2880" w:type="dxa"/>
            <w:noWrap w:val="0"/>
            <w:vAlign w:val="center"/>
          </w:tcPr>
          <w:p w14:paraId="6AC1D8C6">
            <w:pPr>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评审标准</w:t>
            </w:r>
          </w:p>
        </w:tc>
      </w:tr>
      <w:tr w14:paraId="1F43D2C9">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6283" w:type="dxa"/>
            <w:noWrap w:val="0"/>
            <w:vAlign w:val="center"/>
          </w:tcPr>
          <w:p w14:paraId="3E166117">
            <w:pPr>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法定代表人身份证明或授权委托书</w:t>
            </w:r>
          </w:p>
        </w:tc>
        <w:tc>
          <w:tcPr>
            <w:tcW w:w="2880" w:type="dxa"/>
            <w:noWrap w:val="0"/>
            <w:vAlign w:val="center"/>
          </w:tcPr>
          <w:p w14:paraId="5D9EA6DF">
            <w:pPr>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符合磋商文件要求</w:t>
            </w:r>
          </w:p>
        </w:tc>
      </w:tr>
      <w:tr w14:paraId="57688054">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rPr>
          <w:trHeight w:val="305" w:hRule="atLeast"/>
        </w:trPr>
        <w:tc>
          <w:tcPr>
            <w:tcW w:w="6283" w:type="dxa"/>
            <w:noWrap w:val="0"/>
            <w:vAlign w:val="center"/>
          </w:tcPr>
          <w:p w14:paraId="7BDC98CD">
            <w:pPr>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投标报价</w:t>
            </w:r>
          </w:p>
        </w:tc>
        <w:tc>
          <w:tcPr>
            <w:tcW w:w="2880" w:type="dxa"/>
            <w:noWrap w:val="0"/>
            <w:vAlign w:val="center"/>
          </w:tcPr>
          <w:p w14:paraId="547A4C85">
            <w:pPr>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符合磋商文件要求</w:t>
            </w:r>
          </w:p>
        </w:tc>
      </w:tr>
      <w:tr w14:paraId="496ECAA4">
        <w:tblPrEx>
          <w:tblBorders>
            <w:top w:val="single" w:color="000000" w:sz="12" w:space="0"/>
            <w:left w:val="single" w:color="000000" w:sz="12" w:space="0"/>
            <w:bottom w:val="single" w:color="000000" w:sz="12" w:space="0"/>
            <w:right w:val="single" w:color="000000" w:sz="12" w:space="0"/>
            <w:insideH w:val="none" w:color="000000" w:sz="0" w:space="0"/>
            <w:insideV w:val="none" w:color="000000" w:sz="0" w:space="0"/>
          </w:tblBorders>
          <w:tblCellMar>
            <w:top w:w="0" w:type="dxa"/>
            <w:left w:w="0" w:type="dxa"/>
            <w:bottom w:w="0" w:type="dxa"/>
            <w:right w:w="0" w:type="dxa"/>
          </w:tblCellMar>
        </w:tblPrEx>
        <w:tc>
          <w:tcPr>
            <w:tcW w:w="6283" w:type="dxa"/>
            <w:noWrap w:val="0"/>
            <w:vAlign w:val="center"/>
          </w:tcPr>
          <w:p w14:paraId="4798AFF0">
            <w:pPr>
              <w:jc w:val="left"/>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其他</w:t>
            </w:r>
          </w:p>
        </w:tc>
        <w:tc>
          <w:tcPr>
            <w:tcW w:w="2880" w:type="dxa"/>
            <w:noWrap w:val="0"/>
            <w:vAlign w:val="center"/>
          </w:tcPr>
          <w:p w14:paraId="0A9D861D">
            <w:pPr>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符合磋商文件要求</w:t>
            </w:r>
          </w:p>
        </w:tc>
      </w:tr>
    </w:tbl>
    <w:p w14:paraId="518945A9">
      <w:pPr>
        <w:spacing w:line="500" w:lineRule="exact"/>
        <w:ind w:firstLine="562"/>
        <w:jc w:val="both"/>
        <w:rPr>
          <w:rFonts w:hint="eastAsia" w:ascii="宋体" w:hAnsi="宋体" w:eastAsia="宋体" w:cs="宋体"/>
          <w:b/>
          <w:color w:val="000000" w:themeColor="text1"/>
          <w:sz w:val="28"/>
          <w:szCs w:val="22"/>
          <w:highlight w:val="none"/>
          <w:lang w:val="en-US" w:eastAsia="zh-CN"/>
          <w14:textFill>
            <w14:solidFill>
              <w14:schemeClr w14:val="tx1"/>
            </w14:solidFill>
          </w14:textFill>
        </w:rPr>
      </w:pPr>
      <w:r>
        <w:rPr>
          <w:rFonts w:hint="eastAsia" w:ascii="宋体" w:hAnsi="宋体" w:eastAsia="宋体" w:cs="宋体"/>
          <w:b/>
          <w:color w:val="000000" w:themeColor="text1"/>
          <w:sz w:val="28"/>
          <w:szCs w:val="22"/>
          <w:highlight w:val="none"/>
          <w:lang w:val="en-US" w:eastAsia="zh-CN"/>
          <w14:textFill>
            <w14:solidFill>
              <w14:schemeClr w14:val="tx1"/>
            </w14:solidFill>
          </w14:textFill>
        </w:rPr>
        <w:t>三、评分办法—综合评分法</w:t>
      </w:r>
    </w:p>
    <w:p w14:paraId="53B3DA8D">
      <w:pPr>
        <w:numPr>
          <w:ilvl w:val="0"/>
          <w:numId w:val="0"/>
        </w:numPr>
        <w:spacing w:line="500" w:lineRule="exact"/>
        <w:ind w:firstLine="482"/>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lang w:val="en-US" w:eastAsia="zh-CN"/>
          <w14:textFill>
            <w14:solidFill>
              <w14:schemeClr w14:val="tx1"/>
            </w14:solidFill>
          </w14:textFill>
        </w:rPr>
        <w:t>（一）</w:t>
      </w:r>
      <w:r>
        <w:rPr>
          <w:rFonts w:hint="eastAsia" w:ascii="宋体" w:hAnsi="宋体" w:eastAsia="宋体" w:cs="宋体"/>
          <w:b/>
          <w:color w:val="000000" w:themeColor="text1"/>
          <w:sz w:val="24"/>
          <w:highlight w:val="none"/>
          <w14:textFill>
            <w14:solidFill>
              <w14:schemeClr w14:val="tx1"/>
            </w14:solidFill>
          </w14:textFill>
        </w:rPr>
        <w:t>评标办法：</w:t>
      </w:r>
      <w:r>
        <w:rPr>
          <w:rFonts w:hint="eastAsia" w:ascii="宋体" w:hAnsi="宋体" w:eastAsia="宋体" w:cs="宋体"/>
          <w:color w:val="000000" w:themeColor="text1"/>
          <w:sz w:val="24"/>
          <w:highlight w:val="none"/>
          <w14:textFill>
            <w14:solidFill>
              <w14:schemeClr w14:val="tx1"/>
            </w14:solidFill>
          </w14:textFill>
        </w:rPr>
        <w:t>本次评审采用综合评分法，磋商小组成员根据磋商文件规定进行独立评审，对需要共同认定的客观分存在争议的，应当按照少数服从多数的原则作出结论。持不同意见的磋商小组成员应当在评审报告上签署不同意见及理由，否则视为同意评审报告。评审过程中，不得去掉报价中的最高报价和最低报价。因落实政府采购政策进行价格调整的，以调整后的价格计算磋商基准价和最后磋商报价。本次评审按得分高低顺序推荐成交</w:t>
      </w:r>
      <w:r>
        <w:rPr>
          <w:rFonts w:hint="eastAsia" w:ascii="宋体" w:hAnsi="宋体" w:cs="宋体"/>
          <w:color w:val="000000" w:themeColor="text1"/>
          <w:sz w:val="24"/>
          <w:highlight w:val="none"/>
          <w:lang w:eastAsia="zh-CN"/>
          <w14:textFill>
            <w14:solidFill>
              <w14:schemeClr w14:val="tx1"/>
            </w14:solidFill>
          </w14:textFill>
        </w:rPr>
        <w:t>候</w:t>
      </w:r>
      <w:r>
        <w:rPr>
          <w:rFonts w:hint="eastAsia" w:ascii="宋体" w:hAnsi="宋体" w:eastAsia="宋体" w:cs="宋体"/>
          <w:color w:val="000000" w:themeColor="text1"/>
          <w:sz w:val="24"/>
          <w:highlight w:val="none"/>
          <w14:textFill>
            <w14:solidFill>
              <w14:schemeClr w14:val="tx1"/>
            </w14:solidFill>
          </w14:textFill>
        </w:rPr>
        <w:t>选人。得分相同的，按报价从低到高顺序排列；得分且报价相同的，按技术指标优劣顺序排列。</w:t>
      </w:r>
    </w:p>
    <w:p w14:paraId="5A3C90D8">
      <w:pPr>
        <w:spacing w:line="500" w:lineRule="exact"/>
        <w:ind w:firstLine="480"/>
        <w:jc w:val="left"/>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磋商小组根据评审后</w:t>
      </w:r>
      <w:r>
        <w:rPr>
          <w:rFonts w:hint="eastAsia" w:ascii="宋体" w:hAnsi="宋体" w:eastAsia="宋体" w:cs="宋体"/>
          <w:color w:val="000000" w:themeColor="text1"/>
          <w:sz w:val="24"/>
          <w:highlight w:val="none"/>
          <w:lang w:val="en-US"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排序推荐</w:t>
      </w:r>
      <w:r>
        <w:rPr>
          <w:rFonts w:hint="eastAsia" w:ascii="宋体" w:hAnsi="宋体" w:eastAsia="宋体" w:cs="宋体"/>
          <w:color w:val="000000" w:themeColor="text1"/>
          <w:sz w:val="24"/>
          <w:highlight w:val="none"/>
          <w:lang w:val="en-US" w:eastAsia="zh-CN"/>
          <w14:textFill>
            <w14:solidFill>
              <w14:schemeClr w14:val="tx1"/>
            </w14:solidFill>
          </w14:textFill>
        </w:rPr>
        <w:t>3名成交</w:t>
      </w:r>
      <w:r>
        <w:rPr>
          <w:rFonts w:hint="eastAsia" w:ascii="宋体" w:hAnsi="宋体" w:cs="宋体"/>
          <w:color w:val="000000" w:themeColor="text1"/>
          <w:sz w:val="24"/>
          <w:highlight w:val="none"/>
          <w:lang w:eastAsia="zh-CN"/>
          <w14:textFill>
            <w14:solidFill>
              <w14:schemeClr w14:val="tx1"/>
            </w14:solidFill>
          </w14:textFill>
        </w:rPr>
        <w:t>候</w:t>
      </w:r>
      <w:r>
        <w:rPr>
          <w:rFonts w:hint="eastAsia" w:ascii="宋体" w:hAnsi="宋体" w:eastAsia="宋体" w:cs="宋体"/>
          <w:color w:val="000000" w:themeColor="text1"/>
          <w:sz w:val="24"/>
          <w:highlight w:val="none"/>
          <w14:textFill>
            <w14:solidFill>
              <w14:schemeClr w14:val="tx1"/>
            </w14:solidFill>
          </w14:textFill>
        </w:rPr>
        <w:t>选人。</w:t>
      </w:r>
      <w:r>
        <w:rPr>
          <w:rFonts w:hint="eastAsia" w:ascii="宋体" w:hAnsi="宋体" w:eastAsia="宋体" w:cs="宋体"/>
          <w:color w:val="000000" w:themeColor="text1"/>
          <w:sz w:val="24"/>
          <w:highlight w:val="none"/>
          <w:lang w:val="en-US" w:eastAsia="zh-CN"/>
          <w14:textFill>
            <w14:solidFill>
              <w14:schemeClr w14:val="tx1"/>
            </w14:solidFill>
          </w14:textFill>
        </w:rPr>
        <w:t>响应</w:t>
      </w:r>
      <w:r>
        <w:rPr>
          <w:rFonts w:hint="eastAsia" w:ascii="宋体" w:hAnsi="宋体" w:eastAsia="宋体" w:cs="宋体"/>
          <w:color w:val="000000" w:themeColor="text1"/>
          <w:sz w:val="24"/>
          <w:highlight w:val="none"/>
          <w14:textFill>
            <w14:solidFill>
              <w14:schemeClr w14:val="tx1"/>
            </w14:solidFill>
          </w14:textFill>
        </w:rPr>
        <w:t>文件满足</w:t>
      </w:r>
      <w:r>
        <w:rPr>
          <w:rFonts w:hint="eastAsia" w:ascii="宋体" w:hAnsi="宋体" w:eastAsia="宋体" w:cs="宋体"/>
          <w:color w:val="000000" w:themeColor="text1"/>
          <w:sz w:val="24"/>
          <w:highlight w:val="none"/>
          <w:lang w:val="en-US" w:eastAsia="zh-CN"/>
          <w14:textFill>
            <w14:solidFill>
              <w14:schemeClr w14:val="tx1"/>
            </w14:solidFill>
          </w14:textFill>
        </w:rPr>
        <w:t>磋商</w:t>
      </w:r>
      <w:r>
        <w:rPr>
          <w:rFonts w:hint="eastAsia" w:ascii="宋体" w:hAnsi="宋体" w:eastAsia="宋体" w:cs="宋体"/>
          <w:color w:val="000000" w:themeColor="text1"/>
          <w:sz w:val="24"/>
          <w:highlight w:val="none"/>
          <w14:textFill>
            <w14:solidFill>
              <w14:schemeClr w14:val="tx1"/>
            </w14:solidFill>
          </w14:textFill>
        </w:rPr>
        <w:t>文件全部实质性要求，且评审后排序第一的</w:t>
      </w:r>
      <w:r>
        <w:rPr>
          <w:rFonts w:hint="eastAsia" w:ascii="宋体" w:hAnsi="宋体" w:eastAsia="宋体" w:cs="宋体"/>
          <w:color w:val="000000" w:themeColor="text1"/>
          <w:sz w:val="24"/>
          <w:highlight w:val="none"/>
          <w:lang w:val="en-US" w:eastAsia="zh-CN"/>
          <w14:textFill>
            <w14:solidFill>
              <w14:schemeClr w14:val="tx1"/>
            </w14:solidFill>
          </w14:textFill>
        </w:rPr>
        <w:t>供应商</w:t>
      </w:r>
      <w:r>
        <w:rPr>
          <w:rFonts w:hint="eastAsia" w:ascii="宋体" w:hAnsi="宋体" w:eastAsia="宋体" w:cs="宋体"/>
          <w:color w:val="000000" w:themeColor="text1"/>
          <w:sz w:val="24"/>
          <w:highlight w:val="none"/>
          <w14:textFill>
            <w14:solidFill>
              <w14:schemeClr w14:val="tx1"/>
            </w14:solidFill>
          </w14:textFill>
        </w:rPr>
        <w:t>为第一</w:t>
      </w:r>
      <w:r>
        <w:rPr>
          <w:rFonts w:hint="eastAsia" w:ascii="宋体" w:hAnsi="宋体" w:eastAsia="宋体" w:cs="宋体"/>
          <w:color w:val="000000" w:themeColor="text1"/>
          <w:sz w:val="24"/>
          <w:highlight w:val="none"/>
          <w:lang w:val="en-US" w:eastAsia="zh-CN"/>
          <w14:textFill>
            <w14:solidFill>
              <w14:schemeClr w14:val="tx1"/>
            </w14:solidFill>
          </w14:textFill>
        </w:rPr>
        <w:t>成交</w:t>
      </w:r>
      <w:r>
        <w:rPr>
          <w:rFonts w:hint="eastAsia" w:ascii="宋体" w:hAnsi="宋体" w:cs="宋体"/>
          <w:color w:val="000000" w:themeColor="text1"/>
          <w:sz w:val="24"/>
          <w:highlight w:val="none"/>
          <w:lang w:eastAsia="zh-CN"/>
          <w14:textFill>
            <w14:solidFill>
              <w14:schemeClr w14:val="tx1"/>
            </w14:solidFill>
          </w14:textFill>
        </w:rPr>
        <w:t>候</w:t>
      </w:r>
      <w:r>
        <w:rPr>
          <w:rFonts w:hint="eastAsia" w:ascii="宋体" w:hAnsi="宋体" w:eastAsia="宋体" w:cs="宋体"/>
          <w:color w:val="000000" w:themeColor="text1"/>
          <w:sz w:val="24"/>
          <w:highlight w:val="none"/>
          <w14:textFill>
            <w14:solidFill>
              <w14:schemeClr w14:val="tx1"/>
            </w14:solidFill>
          </w14:textFill>
        </w:rPr>
        <w:t>选人，依次类推。</w:t>
      </w:r>
    </w:p>
    <w:p w14:paraId="48B4FF5F">
      <w:pPr>
        <w:spacing w:line="500" w:lineRule="exact"/>
        <w:ind w:firstLine="480"/>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 xml:space="preserve">综合评分保留至小数点后两位。 </w:t>
      </w:r>
    </w:p>
    <w:p w14:paraId="0F9CB88C">
      <w:pPr>
        <w:numPr>
          <w:ilvl w:val="0"/>
          <w:numId w:val="2"/>
        </w:numPr>
        <w:spacing w:line="500" w:lineRule="exact"/>
        <w:ind w:firstLine="482"/>
        <w:jc w:val="left"/>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b/>
          <w:color w:val="000000" w:themeColor="text1"/>
          <w:sz w:val="24"/>
          <w:highlight w:val="none"/>
          <w14:textFill>
            <w14:solidFill>
              <w14:schemeClr w14:val="tx1"/>
            </w14:solidFill>
          </w14:textFill>
        </w:rPr>
        <w:t>详细评审。</w:t>
      </w:r>
      <w:r>
        <w:rPr>
          <w:rFonts w:hint="eastAsia" w:ascii="宋体" w:hAnsi="宋体" w:eastAsia="宋体" w:cs="宋体"/>
          <w:color w:val="000000" w:themeColor="text1"/>
          <w:sz w:val="24"/>
          <w:highlight w:val="none"/>
          <w14:textFill>
            <w14:solidFill>
              <w14:schemeClr w14:val="tx1"/>
            </w14:solidFill>
          </w14:textFill>
        </w:rPr>
        <w:t>磋商小组按照竞争性磋商文件规定的评分标准，对各响应文件进行详细评审打分。磋商小组组长对各评审专家的打分情况进行复核无误后汇总。</w:t>
      </w:r>
    </w:p>
    <w:tbl>
      <w:tblPr>
        <w:tblStyle w:val="35"/>
        <w:tblW w:w="965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41"/>
        <w:gridCol w:w="1039"/>
        <w:gridCol w:w="7470"/>
      </w:tblGrid>
      <w:tr w14:paraId="63282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14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9A2172F">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评审因素</w:t>
            </w:r>
          </w:p>
        </w:tc>
        <w:tc>
          <w:tcPr>
            <w:tcW w:w="103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E7BAC2F">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分数</w:t>
            </w:r>
          </w:p>
        </w:tc>
        <w:tc>
          <w:tcPr>
            <w:tcW w:w="747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29DC95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评审标准</w:t>
            </w:r>
          </w:p>
        </w:tc>
      </w:tr>
      <w:tr w14:paraId="112E5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95" w:hRule="atLeast"/>
        </w:trPr>
        <w:tc>
          <w:tcPr>
            <w:tcW w:w="1141" w:type="dxa"/>
            <w:tcBorders>
              <w:top w:val="nil"/>
              <w:left w:val="single" w:color="000000" w:sz="8" w:space="0"/>
              <w:bottom w:val="single" w:color="000000" w:sz="8" w:space="0"/>
              <w:right w:val="single" w:color="000000" w:sz="8" w:space="0"/>
            </w:tcBorders>
            <w:shd w:val="clear" w:color="auto" w:fill="auto"/>
            <w:vAlign w:val="center"/>
          </w:tcPr>
          <w:p w14:paraId="7A8071F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磋商报价</w:t>
            </w:r>
          </w:p>
        </w:tc>
        <w:tc>
          <w:tcPr>
            <w:tcW w:w="1039" w:type="dxa"/>
            <w:tcBorders>
              <w:top w:val="nil"/>
              <w:left w:val="single" w:color="000000" w:sz="8" w:space="0"/>
              <w:bottom w:val="single" w:color="000000" w:sz="8" w:space="0"/>
              <w:right w:val="single" w:color="000000" w:sz="8" w:space="0"/>
            </w:tcBorders>
            <w:shd w:val="clear" w:color="auto" w:fill="auto"/>
            <w:vAlign w:val="center"/>
          </w:tcPr>
          <w:p w14:paraId="28EBB8A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w:t>
            </w:r>
          </w:p>
        </w:tc>
        <w:tc>
          <w:tcPr>
            <w:tcW w:w="7470" w:type="dxa"/>
            <w:tcBorders>
              <w:top w:val="nil"/>
              <w:left w:val="single" w:color="000000" w:sz="8" w:space="0"/>
              <w:bottom w:val="nil"/>
              <w:right w:val="single" w:color="000000" w:sz="8" w:space="0"/>
            </w:tcBorders>
            <w:shd w:val="clear" w:color="auto" w:fill="auto"/>
            <w:vAlign w:val="center"/>
          </w:tcPr>
          <w:p w14:paraId="46F7DF03">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采用低价优先法计算，即满足磋商文件要求且最后报价最低的供应商的价格为磋商基准价，其价格分为满分。其他供应商磋商报价得分=（磋商基准价/最后磋商报价）×10。注：符合条件的小企业（含小型、微型企业）参与投标，对小型和微型企业产品的价格给予10%的扣除，用扣除后的价格参与评审。</w:t>
            </w:r>
          </w:p>
        </w:tc>
      </w:tr>
      <w:tr w14:paraId="6338F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15" w:hRule="atLeast"/>
        </w:trPr>
        <w:tc>
          <w:tcPr>
            <w:tcW w:w="1141" w:type="dxa"/>
            <w:tcBorders>
              <w:top w:val="nil"/>
              <w:left w:val="single" w:color="000000" w:sz="8" w:space="0"/>
              <w:bottom w:val="single" w:color="000000" w:sz="8" w:space="0"/>
              <w:right w:val="single" w:color="000000" w:sz="8" w:space="0"/>
            </w:tcBorders>
            <w:shd w:val="clear" w:color="auto" w:fill="auto"/>
            <w:vAlign w:val="center"/>
          </w:tcPr>
          <w:p w14:paraId="6EFE3512">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技术参数响应</w:t>
            </w:r>
          </w:p>
        </w:tc>
        <w:tc>
          <w:tcPr>
            <w:tcW w:w="1039" w:type="dxa"/>
            <w:tcBorders>
              <w:top w:val="nil"/>
              <w:left w:val="single" w:color="000000" w:sz="8" w:space="0"/>
              <w:bottom w:val="single" w:color="000000" w:sz="8" w:space="0"/>
              <w:right w:val="nil"/>
            </w:tcBorders>
            <w:shd w:val="clear" w:color="auto" w:fill="auto"/>
            <w:vAlign w:val="center"/>
          </w:tcPr>
          <w:p w14:paraId="3110E08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37</w:t>
            </w:r>
          </w:p>
        </w:tc>
        <w:tc>
          <w:tcPr>
            <w:tcW w:w="7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522C6">
            <w:pPr>
              <w:keepNext w:val="0"/>
              <w:keepLines w:val="0"/>
              <w:widowControl/>
              <w:suppressLineNumbers w:val="0"/>
              <w:jc w:val="both"/>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针对采购文件“第四章 采购需求”中的“二、采购清单及技术参数要求 —2.技术参数要求—A部分”所列内容进行评分，所投产品技术参数完全满足或优于采购文件技术参数要求的得37分。“▲”为重点参数要求，每有一项（一个句号的完整内容为一“项”，共9项）不满足的扣2分；其余每有一项（一个句号的完整内容为一“项”，“▲”项除外，共38项）负偏离扣0.5分，扣完为止。</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br w:type="textWrapping"/>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注：供应商针对本项评标内容在响应文件《技术响应偏离表》中逐条列出响应及偏离情况，采购需求中要求提供证明材料的，以证明材料为准，若《技术响应偏离表》与提供证明材料的内容不一致，以证明材料为准；采购需求中未要求提供证明材料的，以《技术响应偏离表》为准，《技术响应偏离表》中未列出的对应项按负偏离进行扣分处理。</w:t>
            </w:r>
          </w:p>
        </w:tc>
      </w:tr>
      <w:tr w14:paraId="3B7D7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62" w:hRule="atLeast"/>
        </w:trPr>
        <w:tc>
          <w:tcPr>
            <w:tcW w:w="1141" w:type="dxa"/>
            <w:tcBorders>
              <w:top w:val="nil"/>
              <w:left w:val="single" w:color="000000" w:sz="8" w:space="0"/>
              <w:bottom w:val="single" w:color="000000" w:sz="8" w:space="0"/>
              <w:right w:val="single" w:color="000000" w:sz="8" w:space="0"/>
            </w:tcBorders>
            <w:shd w:val="clear" w:color="auto" w:fill="auto"/>
            <w:vAlign w:val="center"/>
          </w:tcPr>
          <w:p w14:paraId="0CFFCCB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系统演示</w:t>
            </w:r>
          </w:p>
        </w:tc>
        <w:tc>
          <w:tcPr>
            <w:tcW w:w="1039" w:type="dxa"/>
            <w:tcBorders>
              <w:top w:val="nil"/>
              <w:left w:val="single" w:color="000000" w:sz="8" w:space="0"/>
              <w:bottom w:val="single" w:color="000000" w:sz="8" w:space="0"/>
              <w:right w:val="single" w:color="000000" w:sz="8" w:space="0"/>
            </w:tcBorders>
            <w:shd w:val="clear" w:color="auto" w:fill="auto"/>
            <w:vAlign w:val="center"/>
          </w:tcPr>
          <w:p w14:paraId="553E4A4E">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w:t>
            </w:r>
          </w:p>
        </w:tc>
        <w:tc>
          <w:tcPr>
            <w:tcW w:w="7470" w:type="dxa"/>
            <w:tcBorders>
              <w:top w:val="nil"/>
              <w:left w:val="single" w:color="000000" w:sz="8" w:space="0"/>
              <w:bottom w:val="single" w:color="000000" w:sz="8" w:space="0"/>
              <w:right w:val="single" w:color="000000" w:sz="8" w:space="0"/>
            </w:tcBorders>
            <w:shd w:val="clear" w:color="auto" w:fill="auto"/>
            <w:vAlign w:val="center"/>
          </w:tcPr>
          <w:p w14:paraId="48063159">
            <w:pPr>
              <w:keepNext w:val="0"/>
              <w:keepLines w:val="0"/>
              <w:widowControl/>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根据“第四部分、采购需求”中“四、建设清单”</w:t>
            </w:r>
            <w:r>
              <w:rPr>
                <w:rStyle w:val="221"/>
                <w:rFonts w:eastAsia="宋体"/>
                <w:color w:val="000000" w:themeColor="text1"/>
                <w:highlight w:val="none"/>
                <w:lang w:val="en-US" w:eastAsia="zh-CN" w:bidi="ar"/>
                <w14:textFill>
                  <w14:solidFill>
                    <w14:schemeClr w14:val="tx1"/>
                  </w14:solidFill>
                </w14:textFill>
              </w:rPr>
              <w:t>-</w:t>
            </w:r>
            <w:r>
              <w:rPr>
                <w:rStyle w:val="222"/>
                <w:rFonts w:eastAsia="宋体"/>
                <w:color w:val="000000" w:themeColor="text1"/>
                <w:highlight w:val="none"/>
                <w:lang w:val="en-US" w:eastAsia="zh-CN" w:bidi="ar"/>
                <w14:textFill>
                  <w14:solidFill>
                    <w14:schemeClr w14:val="tx1"/>
                  </w14:solidFill>
                </w14:textFill>
              </w:rPr>
              <w:t>B</w:t>
            </w:r>
            <w:r>
              <w:rPr>
                <w:rStyle w:val="223"/>
                <w:color w:val="000000" w:themeColor="text1"/>
                <w:highlight w:val="none"/>
                <w:lang w:val="en-US" w:eastAsia="zh-CN" w:bidi="ar"/>
                <w14:textFill>
                  <w14:solidFill>
                    <w14:schemeClr w14:val="tx1"/>
                  </w14:solidFill>
                </w14:textFill>
              </w:rPr>
              <w:t>部分演示要求</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中对应要求提供演示视音频（</w:t>
            </w:r>
            <w:r>
              <w:rPr>
                <w:rStyle w:val="221"/>
                <w:rFonts w:eastAsia="宋体"/>
                <w:color w:val="000000" w:themeColor="text1"/>
                <w:highlight w:val="none"/>
                <w:lang w:val="en-US" w:eastAsia="zh-CN" w:bidi="ar"/>
                <w14:textFill>
                  <w14:solidFill>
                    <w14:schemeClr w14:val="tx1"/>
                  </w14:solidFill>
                </w14:textFill>
              </w:rPr>
              <w:t xml:space="preserve">PPT </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等静态图片方式演示不得分），演示时间原则上不超过</w:t>
            </w:r>
            <w:r>
              <w:rPr>
                <w:rStyle w:val="221"/>
                <w:rFonts w:eastAsia="宋体"/>
                <w:color w:val="000000" w:themeColor="text1"/>
                <w:highlight w:val="none"/>
                <w:lang w:val="en-US" w:eastAsia="zh-CN" w:bidi="ar"/>
                <w14:textFill>
                  <w14:solidFill>
                    <w14:schemeClr w14:val="tx1"/>
                  </w14:solidFill>
                </w14:textFill>
              </w:rPr>
              <w:t>15</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分钟。供应商应将演示视频上传在响应文件组成</w:t>
            </w:r>
            <w:r>
              <w:rPr>
                <w:rStyle w:val="221"/>
                <w:rFonts w:eastAsia="宋体"/>
                <w:color w:val="000000" w:themeColor="text1"/>
                <w:highlight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视频演示</w:t>
            </w:r>
            <w:r>
              <w:rPr>
                <w:rStyle w:val="221"/>
                <w:rFonts w:eastAsia="宋体"/>
                <w:color w:val="000000" w:themeColor="text1"/>
                <w:highlight w:val="none"/>
                <w:lang w:val="en-US" w:eastAsia="zh-CN" w:bidi="ar"/>
                <w14:textFill>
                  <w14:solidFill>
                    <w14:schemeClr w14:val="tx1"/>
                  </w14:solidFill>
                </w14:textFill>
              </w:rPr>
              <w:t>”</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中，单个视频压缩包大小不得超过</w:t>
            </w:r>
            <w:r>
              <w:rPr>
                <w:rStyle w:val="221"/>
                <w:rFonts w:eastAsia="宋体"/>
                <w:color w:val="000000" w:themeColor="text1"/>
                <w:highlight w:val="none"/>
                <w:lang w:val="en-US" w:eastAsia="zh-CN" w:bidi="ar"/>
                <w14:textFill>
                  <w14:solidFill>
                    <w14:schemeClr w14:val="tx1"/>
                  </w14:solidFill>
                </w14:textFill>
              </w:rPr>
              <w:t>50M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，数量不限，所有视频压缩包总量不得超过</w:t>
            </w:r>
            <w:r>
              <w:rPr>
                <w:rStyle w:val="221"/>
                <w:rFonts w:eastAsia="宋体"/>
                <w:color w:val="000000" w:themeColor="text1"/>
                <w:highlight w:val="none"/>
                <w:lang w:val="en-US" w:eastAsia="zh-CN" w:bidi="ar"/>
                <w14:textFill>
                  <w14:solidFill>
                    <w14:schemeClr w14:val="tx1"/>
                  </w14:solidFill>
                </w14:textFill>
              </w:rPr>
              <w:t>300M</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，压缩包文件格式为</w:t>
            </w:r>
            <w:r>
              <w:rPr>
                <w:rStyle w:val="221"/>
                <w:rFonts w:eastAsia="宋体"/>
                <w:color w:val="000000" w:themeColor="text1"/>
                <w:highlight w:val="none"/>
                <w:lang w:val="en-US" w:eastAsia="zh-CN" w:bidi="ar"/>
                <w14:textFill>
                  <w14:solidFill>
                    <w14:schemeClr w14:val="tx1"/>
                  </w14:solidFill>
                </w14:textFill>
              </w:rPr>
              <w:t>zip</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格式，未按要求操作无法上传的，责任由供应商自负，共计</w:t>
            </w:r>
            <w:r>
              <w:rPr>
                <w:rStyle w:val="221"/>
                <w:rFonts w:eastAsia="宋体"/>
                <w:color w:val="000000" w:themeColor="text1"/>
                <w:highlight w:val="none"/>
                <w:lang w:val="en-US" w:eastAsia="zh-CN" w:bidi="ar"/>
                <w14:textFill>
                  <w14:solidFill>
                    <w14:schemeClr w14:val="tx1"/>
                  </w14:solidFill>
                </w14:textFill>
              </w:rPr>
              <w:t>10</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分。未按要求上传的对应项不得分。</w:t>
            </w:r>
          </w:p>
          <w:p w14:paraId="0ED8996D">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演示内容为：</w:t>
            </w:r>
          </w:p>
          <w:p w14:paraId="45F5F0B9">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（1）对各类可复用数字化能力进行标准化集成接入能力，形成统一的组件资源池，支持按照类型分类管理。为基础共性组件提供集成接入与上架功能。全部满足得2分。</w:t>
            </w:r>
          </w:p>
          <w:p w14:paraId="3F4415B4">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（2）为组件开发者、管理者及使用者（如各业务部门、项目承建单位）提供统一线上门户，功能有组件目录浏览、检索、查看详情、在线申请、调用文档和使用统计等。全部满足得2分。</w:t>
            </w:r>
          </w:p>
          <w:p w14:paraId="275FE629">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（3）组件查询浏览：用全文检索算法，支持关键词检索与多条件筛选（如组件类型、提供部门、使用场景），结合含功能、参数、须知的详情页，帮助用户快速了解组件。全部满足得1分。</w:t>
            </w:r>
          </w:p>
          <w:p w14:paraId="740949EB">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（4）在线申请审批：搭建线上申请流程，用户可提交调用申请和上传材料，系统自动流转至审批节点，支持进度查询和消息推送。全部满足得1分。</w:t>
            </w:r>
          </w:p>
          <w:p w14:paraId="2A860E6C">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（5）调用文档统计：提供标准化调用文档（含API等说明），支持查看下载；集成统计模块，实时展示组件调用相关数据，供用户与运营团队参考。全部满足得1分。</w:t>
            </w:r>
          </w:p>
          <w:p w14:paraId="796F582B">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（6）提供全面的后台管理功能，包括：组件生命周期管理（接入审核、版本管理、上下架）、用户与权限管理。全部满足得1分。</w:t>
            </w:r>
          </w:p>
          <w:p w14:paraId="7264DF2A">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（7）组件生命周期管理：搭建接入审核、版本管理、上下架全流程模块，接入审核采用“初审+复核”机制，版本管理支持语义化版本控制。全部满足得1分。</w:t>
            </w:r>
          </w:p>
          <w:p w14:paraId="4B6735F8">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（8）用户与权限管理：划分管理员、组件提供者、组件使用者等角色，细化权限颗粒度（如组件审核权、数据查看权、配置修改权），支持用户账号与政务统一身份认证系统对接。全部满足得1分。</w:t>
            </w:r>
          </w:p>
        </w:tc>
      </w:tr>
      <w:tr w14:paraId="753CF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1141" w:type="dxa"/>
            <w:tcBorders>
              <w:top w:val="nil"/>
              <w:left w:val="single" w:color="000000" w:sz="8" w:space="0"/>
              <w:bottom w:val="single" w:color="auto" w:sz="4" w:space="0"/>
              <w:right w:val="single" w:color="000000" w:sz="8" w:space="0"/>
            </w:tcBorders>
            <w:shd w:val="clear" w:color="auto" w:fill="auto"/>
            <w:vAlign w:val="center"/>
          </w:tcPr>
          <w:p w14:paraId="2209D22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企业业绩</w:t>
            </w:r>
          </w:p>
        </w:tc>
        <w:tc>
          <w:tcPr>
            <w:tcW w:w="1039" w:type="dxa"/>
            <w:tcBorders>
              <w:top w:val="nil"/>
              <w:left w:val="single" w:color="000000" w:sz="8" w:space="0"/>
              <w:bottom w:val="single" w:color="auto" w:sz="4" w:space="0"/>
              <w:right w:val="single" w:color="000000" w:sz="8" w:space="0"/>
            </w:tcBorders>
            <w:shd w:val="clear" w:color="auto" w:fill="auto"/>
            <w:vAlign w:val="center"/>
          </w:tcPr>
          <w:p w14:paraId="689DE60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w:t>
            </w:r>
          </w:p>
        </w:tc>
        <w:tc>
          <w:tcPr>
            <w:tcW w:w="7470" w:type="dxa"/>
            <w:tcBorders>
              <w:top w:val="nil"/>
              <w:left w:val="single" w:color="000000" w:sz="8" w:space="0"/>
              <w:bottom w:val="single" w:color="auto" w:sz="4" w:space="0"/>
              <w:right w:val="single" w:color="000000" w:sz="8" w:space="0"/>
            </w:tcBorders>
            <w:shd w:val="clear" w:color="auto" w:fill="auto"/>
            <w:vAlign w:val="center"/>
          </w:tcPr>
          <w:p w14:paraId="7D35CB22">
            <w:pPr>
              <w:keepNext w:val="0"/>
              <w:keepLines w:val="0"/>
              <w:widowControl/>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提供自2023年1月1日以来（以合同签订时间为准）承担过的类似项目业绩的，每有一个得3分，最高得9分。</w:t>
            </w:r>
          </w:p>
          <w:p w14:paraId="23AD6191">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注：1.提供合同</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原件扫描件/电子件</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（主要内容、标的、金额清晰可见），未提供或提供不全不得分；2.一个单位分年度多次签订的合同，计入一个业绩；同一个项目，分两期或以上完成的，计入一个业绩。</w:t>
            </w:r>
          </w:p>
        </w:tc>
      </w:tr>
      <w:tr w14:paraId="6D06F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 w:hRule="atLeast"/>
        </w:trPr>
        <w:tc>
          <w:tcPr>
            <w:tcW w:w="1141" w:type="dxa"/>
            <w:tcBorders>
              <w:top w:val="single" w:color="auto" w:sz="4" w:space="0"/>
              <w:left w:val="single" w:color="auto" w:sz="4" w:space="0"/>
              <w:bottom w:val="single" w:color="auto" w:sz="4" w:space="0"/>
              <w:right w:val="single" w:color="000000" w:sz="8" w:space="0"/>
            </w:tcBorders>
            <w:shd w:val="clear" w:color="auto" w:fill="auto"/>
            <w:vAlign w:val="center"/>
          </w:tcPr>
          <w:p w14:paraId="384526B6">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项目负责人</w:t>
            </w:r>
          </w:p>
        </w:tc>
        <w:tc>
          <w:tcPr>
            <w:tcW w:w="1039" w:type="dxa"/>
            <w:tcBorders>
              <w:top w:val="single" w:color="auto" w:sz="4" w:space="0"/>
              <w:left w:val="single" w:color="000000" w:sz="8" w:space="0"/>
              <w:bottom w:val="single" w:color="auto" w:sz="4" w:space="0"/>
              <w:right w:val="single" w:color="000000" w:sz="8" w:space="0"/>
            </w:tcBorders>
            <w:shd w:val="clear" w:color="auto" w:fill="auto"/>
            <w:vAlign w:val="center"/>
          </w:tcPr>
          <w:p w14:paraId="53753305">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7470" w:type="dxa"/>
            <w:tcBorders>
              <w:top w:val="single" w:color="auto" w:sz="4" w:space="0"/>
              <w:left w:val="single" w:color="000000" w:sz="8" w:space="0"/>
              <w:bottom w:val="single" w:color="auto" w:sz="4" w:space="0"/>
              <w:right w:val="single" w:color="auto" w:sz="4" w:space="0"/>
            </w:tcBorders>
            <w:shd w:val="clear" w:color="auto" w:fill="auto"/>
            <w:vAlign w:val="center"/>
          </w:tcPr>
          <w:p w14:paraId="6ACA0368">
            <w:pPr>
              <w:keepNext w:val="0"/>
              <w:keepLines w:val="0"/>
              <w:widowControl/>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供应商拟派项目负责人具有供应商拟派项目技术负责人具有信息化行业高级职称</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或</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计算机技术与软件专业技术资格-信息系统项目管理师证书或信息系统管理工程师证书，每有1个证书得2分，最高得4分；</w:t>
            </w:r>
          </w:p>
          <w:p w14:paraId="1B53AA20">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注：1.提供相关证书</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原件扫描件/电子件以及</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2026年1月（含）以来任意一个月供应商为其缴纳的社会保险证明电子件，证明以社保主管部门出具的为准，否则不得分；2.成交供应商提供的相关证书将随成交结果一并公开。</w:t>
            </w:r>
          </w:p>
        </w:tc>
      </w:tr>
      <w:tr w14:paraId="1AD3D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2" w:hRule="atLeast"/>
        </w:trPr>
        <w:tc>
          <w:tcPr>
            <w:tcW w:w="1141" w:type="dxa"/>
            <w:tcBorders>
              <w:top w:val="single" w:color="auto" w:sz="4" w:space="0"/>
              <w:left w:val="single" w:color="000000" w:sz="8" w:space="0"/>
              <w:bottom w:val="single" w:color="000000" w:sz="8" w:space="0"/>
              <w:right w:val="single" w:color="000000" w:sz="8" w:space="0"/>
            </w:tcBorders>
            <w:shd w:val="clear" w:color="auto" w:fill="auto"/>
            <w:vAlign w:val="center"/>
          </w:tcPr>
          <w:p w14:paraId="6E049779">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项目组成员</w:t>
            </w:r>
          </w:p>
        </w:tc>
        <w:tc>
          <w:tcPr>
            <w:tcW w:w="1039" w:type="dxa"/>
            <w:tcBorders>
              <w:top w:val="single" w:color="auto" w:sz="4" w:space="0"/>
              <w:left w:val="single" w:color="000000" w:sz="8" w:space="0"/>
              <w:bottom w:val="single" w:color="000000" w:sz="8" w:space="0"/>
              <w:right w:val="single" w:color="000000" w:sz="8" w:space="0"/>
            </w:tcBorders>
            <w:shd w:val="clear" w:color="auto" w:fill="auto"/>
            <w:vAlign w:val="center"/>
          </w:tcPr>
          <w:p w14:paraId="2643935B">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w:t>
            </w:r>
          </w:p>
        </w:tc>
        <w:tc>
          <w:tcPr>
            <w:tcW w:w="7470" w:type="dxa"/>
            <w:tcBorders>
              <w:top w:val="single" w:color="auto" w:sz="4" w:space="0"/>
              <w:left w:val="single" w:color="000000" w:sz="8" w:space="0"/>
              <w:bottom w:val="single" w:color="000000" w:sz="8" w:space="0"/>
              <w:right w:val="single" w:color="000000" w:sz="8" w:space="0"/>
            </w:tcBorders>
            <w:shd w:val="clear" w:color="auto" w:fill="auto"/>
            <w:vAlign w:val="center"/>
          </w:tcPr>
          <w:p w14:paraId="641C96ED">
            <w:pPr>
              <w:keepNext w:val="0"/>
              <w:keepLines w:val="0"/>
              <w:widowControl/>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技术负责人（不可与项目负责人为同一人）：计算机技术与软件专业技术资格-</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软件设计师</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或</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数据库系统工程师或网络工程师证书的</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，每提供1个证书得2分，最高得4分；</w:t>
            </w:r>
          </w:p>
          <w:p w14:paraId="5FE5522D">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其他成员：项目技术负责人以外的其他成员具有计算机技术与软件专业技术资格-系统分析师、</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系统架构设计师、</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软件设计师、数据库系统工程师证书，每有一个证书得2分，最高得6分。</w:t>
            </w:r>
          </w:p>
          <w:p w14:paraId="28AAF4D7">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注：提供人员证书原件扫描件/电子件以及202</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6</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年</w:t>
            </w: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1</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（含）以来供应商为项目经理缴纳的任意一个月社保证明（以社保主管部门出具的证明材料为准）电子件，未提供不得分。</w:t>
            </w:r>
          </w:p>
          <w:p w14:paraId="56C26B8B">
            <w:pPr>
              <w:keepNext w:val="0"/>
              <w:keepLines w:val="0"/>
              <w:widowControl/>
              <w:numPr>
                <w:ilvl w:val="0"/>
                <w:numId w:val="3"/>
              </w:numPr>
              <w:suppressLineNumbers w:val="0"/>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项目组其他成员中，同一人具有多个证书或不同人具有同一证书的，不可重复计分。</w:t>
            </w:r>
          </w:p>
          <w:p w14:paraId="28F8C3C5">
            <w:pPr>
              <w:keepNext w:val="0"/>
              <w:keepLines w:val="0"/>
              <w:widowControl/>
              <w:numPr>
                <w:ilvl w:val="0"/>
                <w:numId w:val="0"/>
              </w:numPr>
              <w:suppressLineNumbers w:val="0"/>
              <w:jc w:val="left"/>
              <w:textAlignment w:val="center"/>
              <w:rPr>
                <w:rFonts w:hint="default"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cs="宋体"/>
                <w:i w:val="0"/>
                <w:iCs w:val="0"/>
                <w:color w:val="000000" w:themeColor="text1"/>
                <w:kern w:val="0"/>
                <w:sz w:val="21"/>
                <w:szCs w:val="21"/>
                <w:highlight w:val="none"/>
                <w:u w:val="none"/>
                <w:lang w:val="en-US" w:eastAsia="zh-CN" w:bidi="ar"/>
                <w14:textFill>
                  <w14:solidFill>
                    <w14:schemeClr w14:val="tx1"/>
                  </w14:solidFill>
                </w14:textFill>
              </w:rPr>
              <w:t>3.</w:t>
            </w: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成交供应商提供的相关证书将随成交结果一并公开。</w:t>
            </w:r>
          </w:p>
        </w:tc>
      </w:tr>
      <w:tr w14:paraId="0DA62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1141" w:type="dxa"/>
            <w:tcBorders>
              <w:top w:val="nil"/>
              <w:left w:val="single" w:color="000000" w:sz="8" w:space="0"/>
              <w:bottom w:val="single" w:color="000000" w:sz="8" w:space="0"/>
              <w:right w:val="single" w:color="000000" w:sz="8" w:space="0"/>
            </w:tcBorders>
            <w:shd w:val="clear" w:color="auto" w:fill="auto"/>
            <w:vAlign w:val="center"/>
          </w:tcPr>
          <w:p w14:paraId="100BBE9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项目实施方案</w:t>
            </w:r>
          </w:p>
        </w:tc>
        <w:tc>
          <w:tcPr>
            <w:tcW w:w="1039" w:type="dxa"/>
            <w:tcBorders>
              <w:top w:val="nil"/>
              <w:left w:val="single" w:color="000000" w:sz="8" w:space="0"/>
              <w:bottom w:val="single" w:color="000000" w:sz="8" w:space="0"/>
              <w:right w:val="single" w:color="000000" w:sz="8" w:space="0"/>
            </w:tcBorders>
            <w:shd w:val="clear" w:color="auto" w:fill="auto"/>
            <w:vAlign w:val="center"/>
          </w:tcPr>
          <w:p w14:paraId="3027D54D">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w:t>
            </w:r>
          </w:p>
        </w:tc>
        <w:tc>
          <w:tcPr>
            <w:tcW w:w="7470" w:type="dxa"/>
            <w:tcBorders>
              <w:top w:val="nil"/>
              <w:left w:val="single" w:color="000000" w:sz="8" w:space="0"/>
              <w:bottom w:val="single" w:color="000000" w:sz="8" w:space="0"/>
              <w:right w:val="single" w:color="000000" w:sz="8" w:space="0"/>
            </w:tcBorders>
            <w:shd w:val="clear" w:color="auto" w:fill="auto"/>
            <w:vAlign w:val="center"/>
          </w:tcPr>
          <w:p w14:paraId="6199E6AF">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针对采购文件“第四部分、采购需求”中“七、项目实施要求”提供项目实施方案。优于采购需求，得5分；满足采购需求，得3分；其他情况不得分。</w:t>
            </w:r>
          </w:p>
        </w:tc>
      </w:tr>
      <w:tr w14:paraId="22889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1141" w:type="dxa"/>
            <w:tcBorders>
              <w:top w:val="nil"/>
              <w:left w:val="single" w:color="000000" w:sz="8" w:space="0"/>
              <w:bottom w:val="single" w:color="000000" w:sz="8" w:space="0"/>
              <w:right w:val="single" w:color="000000" w:sz="8" w:space="0"/>
            </w:tcBorders>
            <w:shd w:val="clear" w:color="auto" w:fill="auto"/>
            <w:vAlign w:val="center"/>
          </w:tcPr>
          <w:p w14:paraId="5CF1E4B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系统安全和保密方案</w:t>
            </w:r>
          </w:p>
        </w:tc>
        <w:tc>
          <w:tcPr>
            <w:tcW w:w="1039" w:type="dxa"/>
            <w:tcBorders>
              <w:top w:val="nil"/>
              <w:left w:val="single" w:color="000000" w:sz="8" w:space="0"/>
              <w:bottom w:val="single" w:color="000000" w:sz="8" w:space="0"/>
              <w:right w:val="single" w:color="000000" w:sz="8" w:space="0"/>
            </w:tcBorders>
            <w:shd w:val="clear" w:color="auto" w:fill="auto"/>
            <w:vAlign w:val="center"/>
          </w:tcPr>
          <w:p w14:paraId="29524AA4">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w:t>
            </w:r>
          </w:p>
        </w:tc>
        <w:tc>
          <w:tcPr>
            <w:tcW w:w="7470" w:type="dxa"/>
            <w:tcBorders>
              <w:top w:val="nil"/>
              <w:left w:val="single" w:color="000000" w:sz="8" w:space="0"/>
              <w:bottom w:val="single" w:color="000000" w:sz="8" w:space="0"/>
              <w:right w:val="single" w:color="000000" w:sz="8" w:space="0"/>
            </w:tcBorders>
            <w:shd w:val="clear" w:color="auto" w:fill="auto"/>
            <w:vAlign w:val="center"/>
          </w:tcPr>
          <w:p w14:paraId="25E78D58">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针对采购文件“第四章 采购需求”中“六、系统安全和保密要求”，提供系统安全和保密要求方案。优于采购需求的得5分；满足采购需求的得3分；其他情况不得分。</w:t>
            </w:r>
          </w:p>
        </w:tc>
      </w:tr>
      <w:tr w14:paraId="6E3A8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1141" w:type="dxa"/>
            <w:tcBorders>
              <w:top w:val="nil"/>
              <w:left w:val="single" w:color="000000" w:sz="8" w:space="0"/>
              <w:bottom w:val="single" w:color="000000" w:sz="8" w:space="0"/>
              <w:right w:val="single" w:color="000000" w:sz="8" w:space="0"/>
            </w:tcBorders>
            <w:shd w:val="clear" w:color="auto" w:fill="auto"/>
            <w:vAlign w:val="center"/>
          </w:tcPr>
          <w:p w14:paraId="5ED8A0EF">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售后及运维服务</w:t>
            </w:r>
          </w:p>
        </w:tc>
        <w:tc>
          <w:tcPr>
            <w:tcW w:w="1039" w:type="dxa"/>
            <w:tcBorders>
              <w:top w:val="nil"/>
              <w:left w:val="single" w:color="000000" w:sz="8" w:space="0"/>
              <w:bottom w:val="single" w:color="000000" w:sz="8" w:space="0"/>
              <w:right w:val="single" w:color="000000" w:sz="8" w:space="0"/>
            </w:tcBorders>
            <w:shd w:val="clear" w:color="auto" w:fill="auto"/>
            <w:vAlign w:val="center"/>
          </w:tcPr>
          <w:p w14:paraId="40CD576C">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w:t>
            </w:r>
          </w:p>
        </w:tc>
        <w:tc>
          <w:tcPr>
            <w:tcW w:w="7470" w:type="dxa"/>
            <w:tcBorders>
              <w:top w:val="nil"/>
              <w:left w:val="single" w:color="000000" w:sz="8" w:space="0"/>
              <w:bottom w:val="single" w:color="000000" w:sz="8" w:space="0"/>
              <w:right w:val="single" w:color="000000" w:sz="8" w:space="0"/>
            </w:tcBorders>
            <w:shd w:val="clear" w:color="auto" w:fill="auto"/>
            <w:vAlign w:val="center"/>
          </w:tcPr>
          <w:p w14:paraId="31CE9222">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针对采购文件“第四部分、采购需求”中“九、售后服务及运行维护要求”，提供售后服务方案。优于采购需求，得5分；满足采购需求，得3分；其他情况不得分。</w:t>
            </w:r>
          </w:p>
        </w:tc>
      </w:tr>
      <w:tr w14:paraId="7B626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1141" w:type="dxa"/>
            <w:tcBorders>
              <w:top w:val="nil"/>
              <w:left w:val="single" w:color="000000" w:sz="8" w:space="0"/>
              <w:bottom w:val="single" w:color="000000" w:sz="8" w:space="0"/>
              <w:right w:val="single" w:color="000000" w:sz="8" w:space="0"/>
            </w:tcBorders>
            <w:shd w:val="clear" w:color="auto" w:fill="auto"/>
            <w:vAlign w:val="center"/>
          </w:tcPr>
          <w:p w14:paraId="10B39303">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培训方案</w:t>
            </w:r>
          </w:p>
        </w:tc>
        <w:tc>
          <w:tcPr>
            <w:tcW w:w="1039" w:type="dxa"/>
            <w:tcBorders>
              <w:top w:val="nil"/>
              <w:left w:val="single" w:color="000000" w:sz="8" w:space="0"/>
              <w:bottom w:val="single" w:color="000000" w:sz="8" w:space="0"/>
              <w:right w:val="single" w:color="000000" w:sz="8" w:space="0"/>
            </w:tcBorders>
            <w:shd w:val="clear" w:color="auto" w:fill="auto"/>
            <w:vAlign w:val="center"/>
          </w:tcPr>
          <w:p w14:paraId="2D8F5DAA">
            <w:pPr>
              <w:keepNext w:val="0"/>
              <w:keepLines w:val="0"/>
              <w:widowControl/>
              <w:suppressLineNumbers w:val="0"/>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w:t>
            </w:r>
          </w:p>
        </w:tc>
        <w:tc>
          <w:tcPr>
            <w:tcW w:w="7470" w:type="dxa"/>
            <w:tcBorders>
              <w:top w:val="nil"/>
              <w:left w:val="single" w:color="000000" w:sz="8" w:space="0"/>
              <w:bottom w:val="single" w:color="000000" w:sz="8" w:space="0"/>
              <w:right w:val="single" w:color="000000" w:sz="8" w:space="0"/>
            </w:tcBorders>
            <w:shd w:val="clear" w:color="auto" w:fill="auto"/>
            <w:vAlign w:val="center"/>
          </w:tcPr>
          <w:p w14:paraId="7E76E1ED">
            <w:pPr>
              <w:keepNext w:val="0"/>
              <w:keepLines w:val="0"/>
              <w:widowControl/>
              <w:suppressLineNumbers w:val="0"/>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针对采购文件“第四部分、采购需求”中“十、培训要求”提供培训方案。优于采购需求，得3分；满足采购需求，得1分；其他情况不得分。</w:t>
            </w:r>
          </w:p>
        </w:tc>
      </w:tr>
    </w:tbl>
    <w:p w14:paraId="569C4A38">
      <w:pPr>
        <w:numPr>
          <w:ilvl w:val="0"/>
          <w:numId w:val="0"/>
        </w:numPr>
        <w:spacing w:line="500" w:lineRule="exact"/>
        <w:jc w:val="left"/>
        <w:rPr>
          <w:rFonts w:hint="eastAsia" w:ascii="宋体" w:hAnsi="宋体" w:eastAsia="宋体" w:cs="宋体"/>
          <w:color w:val="000000" w:themeColor="text1"/>
          <w:sz w:val="24"/>
          <w:highlight w:val="none"/>
          <w14:textFill>
            <w14:solidFill>
              <w14:schemeClr w14:val="tx1"/>
            </w14:solidFill>
          </w14:textFill>
        </w:rPr>
      </w:pPr>
    </w:p>
    <w:p w14:paraId="25D6D5A4">
      <w:pPr>
        <w:keepNext w:val="0"/>
        <w:keepLines w:val="0"/>
        <w:pageBreakBefore w:val="0"/>
        <w:widowControl w:val="0"/>
        <w:numPr>
          <w:ilvl w:val="0"/>
          <w:numId w:val="0"/>
        </w:numPr>
        <w:spacing w:afterAutospacing="0" w:line="400" w:lineRule="exact"/>
        <w:rPr>
          <w:rFonts w:hint="eastAsia" w:ascii="宋体" w:hAnsi="宋体" w:eastAsia="宋体" w:cs="宋体"/>
          <w:b w:val="0"/>
          <w:bCs/>
          <w:color w:val="000000" w:themeColor="text1"/>
          <w:sz w:val="24"/>
          <w:highlight w:val="none"/>
          <w:lang w:val="en-US" w:eastAsia="zh-CN"/>
          <w14:textFill>
            <w14:solidFill>
              <w14:schemeClr w14:val="tx1"/>
            </w14:solidFill>
          </w14:textFill>
        </w:rPr>
      </w:pPr>
      <w:r>
        <w:rPr>
          <w:rFonts w:hint="eastAsia" w:ascii="宋体" w:hAnsi="宋体" w:eastAsia="宋体" w:cs="宋体"/>
          <w:b/>
          <w:color w:val="000000" w:themeColor="text1"/>
          <w:sz w:val="24"/>
          <w:highlight w:val="none"/>
          <w:lang w:val="en-US" w:eastAsia="zh-CN"/>
          <w14:textFill>
            <w14:solidFill>
              <w14:schemeClr w14:val="tx1"/>
            </w14:solidFill>
          </w14:textFill>
        </w:rPr>
        <w:t>（三）评标结果。</w:t>
      </w:r>
      <w:r>
        <w:rPr>
          <w:rFonts w:hint="eastAsia" w:ascii="宋体" w:hAnsi="宋体" w:eastAsia="宋体" w:cs="宋体"/>
          <w:b w:val="0"/>
          <w:bCs/>
          <w:color w:val="000000" w:themeColor="text1"/>
          <w:sz w:val="24"/>
          <w:highlight w:val="none"/>
          <w:lang w:val="en-US" w:eastAsia="zh-CN"/>
          <w14:textFill>
            <w14:solidFill>
              <w14:schemeClr w14:val="tx1"/>
            </w14:solidFill>
          </w14:textFill>
        </w:rPr>
        <w:t>磋商小组按照本办法规定推荐成交候选人，并形成评标报告。</w:t>
      </w:r>
    </w:p>
    <w:p w14:paraId="0332AB01">
      <w:pPr>
        <w:keepNext w:val="0"/>
        <w:keepLines w:val="0"/>
        <w:pageBreakBefore w:val="0"/>
        <w:widowControl w:val="0"/>
        <w:numPr>
          <w:ilvl w:val="0"/>
          <w:numId w:val="0"/>
        </w:numPr>
        <w:spacing w:afterAutospacing="0" w:line="400" w:lineRule="exact"/>
        <w:rPr>
          <w:rFonts w:hint="eastAsia" w:ascii="宋体" w:hAnsi="宋体" w:eastAsia="宋体" w:cs="宋体"/>
          <w:b/>
          <w:color w:val="000000" w:themeColor="text1"/>
          <w:sz w:val="24"/>
          <w:highlight w:val="none"/>
          <w:lang w:val="en-US" w:eastAsia="zh-CN"/>
          <w14:textFill>
            <w14:solidFill>
              <w14:schemeClr w14:val="tx1"/>
            </w14:solidFill>
          </w14:textFill>
        </w:rPr>
      </w:pPr>
      <w:r>
        <w:rPr>
          <w:rFonts w:hint="eastAsia" w:ascii="宋体" w:hAnsi="宋体" w:eastAsia="宋体" w:cs="宋体"/>
          <w:b/>
          <w:color w:val="000000" w:themeColor="text1"/>
          <w:sz w:val="24"/>
          <w:highlight w:val="none"/>
          <w:lang w:val="en-US" w:eastAsia="zh-CN"/>
          <w14:textFill>
            <w14:solidFill>
              <w14:schemeClr w14:val="tx1"/>
            </w14:solidFill>
          </w14:textFill>
        </w:rPr>
        <w:t>（四）政府采购政策功能落实</w:t>
      </w:r>
    </w:p>
    <w:p w14:paraId="62EBB31E">
      <w:pPr>
        <w:keepNext w:val="0"/>
        <w:keepLines w:val="0"/>
        <w:pageBreakBefore w:val="0"/>
        <w:widowControl w:val="0"/>
        <w:numPr>
          <w:ilvl w:val="0"/>
          <w:numId w:val="0"/>
        </w:numPr>
        <w:spacing w:line="400" w:lineRule="exact"/>
        <w:ind w:firstLine="241"/>
        <w:rPr>
          <w:rFonts w:hint="eastAsia" w:ascii="宋体" w:hAnsi="宋体" w:eastAsia="宋体" w:cs="宋体"/>
          <w:b/>
          <w:color w:val="000000" w:themeColor="text1"/>
          <w:sz w:val="24"/>
          <w:highlight w:val="none"/>
          <w:lang w:val="en-US"/>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本项目落实的政府采购政策</w:t>
      </w:r>
      <w:r>
        <w:rPr>
          <w:rFonts w:hint="eastAsia" w:ascii="宋体" w:hAnsi="宋体" w:eastAsia="宋体" w:cs="宋体"/>
          <w:b/>
          <w:bCs/>
          <w:color w:val="000000" w:themeColor="text1"/>
          <w:sz w:val="24"/>
          <w:highlight w:val="none"/>
          <w:lang w:val="en-US" w:eastAsia="zh-CN"/>
          <w14:textFill>
            <w14:solidFill>
              <w14:schemeClr w14:val="tx1"/>
            </w14:solidFill>
          </w14:textFill>
        </w:rPr>
        <w:t>对应以下序号为</w:t>
      </w:r>
      <w:r>
        <w:rPr>
          <w:rFonts w:hint="eastAsia" w:ascii="宋体" w:hAnsi="宋体" w:eastAsia="宋体" w:cs="宋体"/>
          <w:b/>
          <w:bCs/>
          <w:color w:val="000000" w:themeColor="text1"/>
          <w:sz w:val="24"/>
          <w:highlight w:val="none"/>
          <w:u w:val="single"/>
          <w:lang w:val="en-US" w:eastAsia="zh-CN"/>
          <w14:textFill>
            <w14:solidFill>
              <w14:schemeClr w14:val="tx1"/>
            </w14:solidFill>
          </w14:textFill>
        </w:rPr>
        <w:t>1、2</w:t>
      </w:r>
      <w:r>
        <w:rPr>
          <w:rFonts w:hint="eastAsia" w:ascii="宋体" w:hAnsi="宋体" w:cs="宋体"/>
          <w:b/>
          <w:bCs/>
          <w:color w:val="000000" w:themeColor="text1"/>
          <w:sz w:val="24"/>
          <w:highlight w:val="none"/>
          <w:u w:val="single"/>
          <w:lang w:val="en-US" w:eastAsia="zh-CN"/>
          <w14:textFill>
            <w14:solidFill>
              <w14:schemeClr w14:val="tx1"/>
            </w14:solidFill>
          </w14:textFill>
        </w:rPr>
        <w:t>（2）</w:t>
      </w:r>
    </w:p>
    <w:p w14:paraId="250178C0">
      <w:pPr>
        <w:keepNext w:val="0"/>
        <w:keepLines w:val="0"/>
        <w:pageBreakBefore w:val="0"/>
        <w:widowControl w:val="0"/>
        <w:numPr>
          <w:ilvl w:val="0"/>
          <w:numId w:val="0"/>
        </w:numPr>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w:t>
      </w:r>
      <w:r>
        <w:rPr>
          <w:rFonts w:hint="eastAsia" w:ascii="宋体" w:hAnsi="宋体" w:eastAsia="宋体" w:cs="宋体"/>
          <w:color w:val="000000" w:themeColor="text1"/>
          <w:sz w:val="24"/>
          <w:highlight w:val="none"/>
          <w14:textFill>
            <w14:solidFill>
              <w14:schemeClr w14:val="tx1"/>
            </w14:solidFill>
          </w14:textFill>
        </w:rPr>
        <w:t>采购本国货物</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工程和服务</w:t>
      </w:r>
    </w:p>
    <w:p w14:paraId="17398668">
      <w:pPr>
        <w:keepNext w:val="0"/>
        <w:keepLines w:val="0"/>
        <w:pageBreakBefore w:val="0"/>
        <w:widowControl w:val="0"/>
        <w:spacing w:line="400" w:lineRule="exact"/>
        <w:ind w:firstLine="480"/>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政府采购应当采购本国货物</w:t>
      </w: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工程和服务，但有《中华人民共和国政府采购法》第十条规定情形的除外。如采购进口产品的，应当符合《政府采购进口产品管理办法》（财库〔2007〕119 号）《关于政府采购进口产品管理有关问题的通知》（财办库〔2008〕248号）等相关规定。</w:t>
      </w:r>
      <w:r>
        <w:rPr>
          <w:rFonts w:hint="eastAsia" w:ascii="宋体" w:hAnsi="宋体" w:eastAsia="宋体" w:cs="宋体"/>
          <w:color w:val="000000" w:themeColor="text1"/>
          <w:sz w:val="24"/>
          <w:highlight w:val="none"/>
          <w:lang w:val="en-US" w:eastAsia="zh-CN"/>
          <w14:textFill>
            <w14:solidFill>
              <w14:schemeClr w14:val="tx1"/>
            </w14:solidFill>
          </w14:textFill>
        </w:rPr>
        <w:t>是否采购进口产品以采购需求中确定的为准。</w:t>
      </w:r>
    </w:p>
    <w:p w14:paraId="13ED5000">
      <w:pPr>
        <w:keepNext w:val="0"/>
        <w:keepLines w:val="0"/>
        <w:pageBreakBefore w:val="0"/>
        <w:widowControl w:val="0"/>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2.</w:t>
      </w:r>
      <w:r>
        <w:rPr>
          <w:rFonts w:hint="eastAsia" w:ascii="宋体" w:hAnsi="宋体" w:eastAsia="宋体" w:cs="宋体"/>
          <w:color w:val="000000" w:themeColor="text1"/>
          <w:sz w:val="24"/>
          <w:highlight w:val="none"/>
          <w14:textFill>
            <w14:solidFill>
              <w14:schemeClr w14:val="tx1"/>
            </w14:solidFill>
          </w14:textFill>
        </w:rPr>
        <w:t>中小企业政策</w:t>
      </w:r>
    </w:p>
    <w:p w14:paraId="4D7D3D22">
      <w:pPr>
        <w:keepNext w:val="0"/>
        <w:keepLines w:val="0"/>
        <w:pageBreakBefore w:val="0"/>
        <w:widowControl w:val="0"/>
        <w:spacing w:line="400" w:lineRule="exact"/>
        <w:ind w:firstLine="480"/>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本项目按以下第</w:t>
      </w:r>
      <w:r>
        <w:rPr>
          <w:rFonts w:hint="eastAsia" w:ascii="宋体" w:hAnsi="宋体" w:eastAsia="宋体" w:cs="宋体"/>
          <w:b/>
          <w:bCs/>
          <w:color w:val="000000" w:themeColor="text1"/>
          <w:sz w:val="24"/>
          <w:highlight w:val="none"/>
          <w:u w:val="single"/>
          <w:lang w:val="en-US" w:eastAsia="zh-CN"/>
          <w14:textFill>
            <w14:solidFill>
              <w14:schemeClr w14:val="tx1"/>
            </w14:solidFill>
          </w14:textFill>
        </w:rPr>
        <w:t>（</w:t>
      </w:r>
      <w:r>
        <w:rPr>
          <w:rFonts w:hint="eastAsia" w:ascii="宋体" w:hAnsi="宋体" w:cs="宋体"/>
          <w:b/>
          <w:bCs/>
          <w:color w:val="000000" w:themeColor="text1"/>
          <w:sz w:val="24"/>
          <w:highlight w:val="none"/>
          <w:u w:val="single"/>
          <w:lang w:val="en-US" w:eastAsia="zh-CN"/>
          <w14:textFill>
            <w14:solidFill>
              <w14:schemeClr w14:val="tx1"/>
            </w14:solidFill>
          </w14:textFill>
        </w:rPr>
        <w:t>2</w:t>
      </w:r>
      <w:r>
        <w:rPr>
          <w:rFonts w:hint="eastAsia" w:ascii="宋体" w:hAnsi="宋体" w:eastAsia="宋体" w:cs="宋体"/>
          <w:b/>
          <w:bCs/>
          <w:color w:val="000000" w:themeColor="text1"/>
          <w:sz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种政策确定本项目落实的中小企业政策：</w:t>
      </w:r>
    </w:p>
    <w:p w14:paraId="6863D07D">
      <w:pPr>
        <w:keepNext w:val="0"/>
        <w:keepLines w:val="0"/>
        <w:pageBreakBefore w:val="0"/>
        <w:widowControl w:val="0"/>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w:t>
      </w:r>
      <w:r>
        <w:rPr>
          <w:rFonts w:hint="eastAsia" w:ascii="宋体" w:hAnsi="宋体" w:eastAsia="宋体" w:cs="宋体"/>
          <w:color w:val="000000" w:themeColor="text1"/>
          <w:sz w:val="24"/>
          <w:highlight w:val="none"/>
          <w14:textFill>
            <w14:solidFill>
              <w14:schemeClr w14:val="tx1"/>
            </w14:solidFill>
          </w14:textFill>
        </w:rPr>
        <w:t>本项目专门面向中小企业（含监狱企业</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残疾人福利企业）采购。</w:t>
      </w:r>
    </w:p>
    <w:p w14:paraId="44B38D63">
      <w:pPr>
        <w:keepNext w:val="0"/>
        <w:keepLines w:val="0"/>
        <w:pageBreakBefore w:val="0"/>
        <w:widowControl w:val="0"/>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（2）</w:t>
      </w:r>
      <w:r>
        <w:rPr>
          <w:rFonts w:hint="eastAsia" w:ascii="宋体" w:hAnsi="宋体" w:eastAsia="宋体" w:cs="宋体"/>
          <w:color w:val="000000" w:themeColor="text1"/>
          <w:sz w:val="24"/>
          <w:highlight w:val="none"/>
          <w14:textFill>
            <w14:solidFill>
              <w14:schemeClr w14:val="tx1"/>
            </w14:solidFill>
          </w14:textFill>
        </w:rPr>
        <w:t>投标人提供的货物</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工程或者服务符合下列情形的，对小微企业报价给予</w:t>
      </w:r>
      <w:r>
        <w:rPr>
          <w:rFonts w:hint="eastAsia" w:ascii="宋体" w:hAnsi="宋体" w:eastAsia="宋体" w:cs="宋体"/>
          <w:color w:val="000000" w:themeColor="text1"/>
          <w:sz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%（工程项目为</w:t>
      </w:r>
      <w:r>
        <w:rPr>
          <w:rFonts w:hint="eastAsia" w:ascii="宋体" w:hAnsi="宋体" w:eastAsia="宋体" w:cs="宋体"/>
          <w:color w:val="000000" w:themeColor="text1"/>
          <w:sz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%）的扣除，用扣除后的价格参加评审。</w:t>
      </w:r>
    </w:p>
    <w:p w14:paraId="1320E20C">
      <w:pPr>
        <w:keepNext w:val="0"/>
        <w:keepLines w:val="0"/>
        <w:pageBreakBefore w:val="0"/>
        <w:widowControl w:val="0"/>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（一）在货物采购项目中，货物由中小企业制造，即货物由中小企业生产且使用该中小企业商号或者注册商标；</w:t>
      </w:r>
    </w:p>
    <w:p w14:paraId="2D44B7C6">
      <w:pPr>
        <w:keepNext w:val="0"/>
        <w:keepLines w:val="0"/>
        <w:pageBreakBefore w:val="0"/>
        <w:widowControl w:val="0"/>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（二）在工程采购项目中，工程由中小企业承建，即工程施工单位为中小企业；</w:t>
      </w:r>
    </w:p>
    <w:p w14:paraId="43EE17E0">
      <w:pPr>
        <w:keepNext w:val="0"/>
        <w:keepLines w:val="0"/>
        <w:pageBreakBefore w:val="0"/>
        <w:widowControl w:val="0"/>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（三）在服务采购项目中，服务由中小企业承接，即提供服务的人员为中小企业依照《中华人民共和国民法典》订立劳动合同的从业人员。</w:t>
      </w:r>
    </w:p>
    <w:p w14:paraId="51243AF7">
      <w:pPr>
        <w:keepNext w:val="0"/>
        <w:keepLines w:val="0"/>
        <w:pageBreakBefore w:val="0"/>
        <w:widowControl w:val="0"/>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注：①参加投标的中小企业，应当按照《政府采购促进中小企业发展管理办法》（财库〔2020〕46号）规定，出具《中小企业声明函》，中小企业划型依据《关于印发中小企业划型标准规定的通知》（工信部联企业〔2011〕300 号）。</w:t>
      </w:r>
    </w:p>
    <w:p w14:paraId="55E1ECA6">
      <w:pPr>
        <w:keepNext w:val="0"/>
        <w:keepLines w:val="0"/>
        <w:pageBreakBefore w:val="0"/>
        <w:widowControl w:val="0"/>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②参加投标的监狱企业，视同小型</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微型企业。监狱企业应当按照《财政部 司法部关于政府采购支持监狱企业发展有关问题的通知》（财库〔2014〕68号）的规定，提供由省级以上监狱管理局</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戒毒管理局</w:t>
      </w: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含新疆生产建设兵团</w:t>
      </w:r>
      <w:r>
        <w:rPr>
          <w:rFonts w:hint="eastAsia" w:ascii="宋体" w:hAnsi="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出具的属于监狱企业的证明文件</w:t>
      </w:r>
      <w:r>
        <w:rPr>
          <w:rFonts w:hint="eastAsia" w:ascii="宋体" w:hAnsi="宋体" w:cs="宋体"/>
          <w:color w:val="000000" w:themeColor="text1"/>
          <w:sz w:val="24"/>
          <w:highlight w:val="none"/>
          <w:lang w:eastAsia="zh-CN"/>
          <w14:textFill>
            <w14:solidFill>
              <w14:schemeClr w14:val="tx1"/>
            </w14:solidFill>
          </w14:textFill>
        </w:rPr>
        <w:t>（在</w:t>
      </w:r>
      <w:r>
        <w:rPr>
          <w:rFonts w:hint="eastAsia" w:ascii="宋体" w:hAnsi="宋体" w:eastAsia="宋体" w:cs="宋体"/>
          <w:color w:val="000000" w:themeColor="text1"/>
          <w:sz w:val="24"/>
          <w:highlight w:val="none"/>
          <w14:textFill>
            <w14:solidFill>
              <w14:schemeClr w14:val="tx1"/>
            </w14:solidFill>
          </w14:textFill>
        </w:rPr>
        <w:t>投标文件中上传加盖出具单位公章的电子件）。</w:t>
      </w:r>
    </w:p>
    <w:p w14:paraId="077D2168">
      <w:pPr>
        <w:keepNext w:val="0"/>
        <w:keepLines w:val="0"/>
        <w:pageBreakBefore w:val="0"/>
        <w:widowControl w:val="0"/>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③参加投标的残疾人福利性单位，视同小型</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微型企业。残疾人福利性单位应当按照《财政部 民政部 中国残疾人联合会关于促进残疾人就业政府采购政策的通知》（财库〔2017〕141号）的规定，提供《残疾人福利性单位声明函》。</w:t>
      </w:r>
    </w:p>
    <w:p w14:paraId="4C57CFF7">
      <w:pPr>
        <w:keepNext w:val="0"/>
        <w:keepLines w:val="0"/>
        <w:pageBreakBefore w:val="0"/>
        <w:widowControl w:val="0"/>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④大中型企业与小微企业组成联合体或者允许大中型企业向一家或者多家小微企业分包的采购项目，对于联合协议或者分包意向协议约定小微企业的合同份额占到合同总金额30%以上的，对联合体或者大中型企业的报价给予</w:t>
      </w:r>
      <w:r>
        <w:rPr>
          <w:rFonts w:hint="eastAsia" w:ascii="宋体" w:hAnsi="宋体" w:eastAsia="宋体" w:cs="宋体"/>
          <w:color w:val="000000" w:themeColor="text1"/>
          <w:sz w:val="24"/>
          <w:highlight w:val="none"/>
          <w:lang w:val="en-US" w:eastAsia="zh-CN"/>
          <w14:textFill>
            <w14:solidFill>
              <w14:schemeClr w14:val="tx1"/>
            </w14:solidFill>
          </w14:textFill>
        </w:rPr>
        <w:t>5</w:t>
      </w:r>
      <w:r>
        <w:rPr>
          <w:rFonts w:hint="eastAsia" w:ascii="宋体" w:hAnsi="宋体" w:eastAsia="宋体" w:cs="宋体"/>
          <w:color w:val="000000" w:themeColor="text1"/>
          <w:sz w:val="24"/>
          <w:highlight w:val="none"/>
          <w14:textFill>
            <w14:solidFill>
              <w14:schemeClr w14:val="tx1"/>
            </w14:solidFill>
          </w14:textFill>
        </w:rPr>
        <w:t>%（工程项目为2%）的扣除，用扣除后的价格参加评审。（是否接受联合体以“项目基本情况”相关内容为准，是否允许大中型企业向一家或者多家小微企业分包以</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供应商须知</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“采购需求”相关内容为准。）</w:t>
      </w:r>
    </w:p>
    <w:p w14:paraId="67EF7E9E">
      <w:pPr>
        <w:keepNext w:val="0"/>
        <w:keepLines w:val="0"/>
        <w:pageBreakBefore w:val="0"/>
        <w:widowControl w:val="0"/>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政府采购节能产品</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环境标志产品</w:t>
      </w:r>
    </w:p>
    <w:p w14:paraId="5A5C3338">
      <w:pPr>
        <w:keepNext w:val="0"/>
        <w:keepLines w:val="0"/>
        <w:pageBreakBefore w:val="0"/>
        <w:widowControl w:val="0"/>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1</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采购人拟采购的产品属于品目清单范围的，采购人及其委托的采购代理机构将依据国家确定的认证机构出具的</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处于有效期之内的节能产品</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环境标志产品认证证书，对获得证书的产品实施政府优先采购或强制采购。投标人须按招标文件要求提供相关产品认证证书。</w:t>
      </w:r>
    </w:p>
    <w:p w14:paraId="19563538">
      <w:pPr>
        <w:keepNext w:val="0"/>
        <w:keepLines w:val="0"/>
        <w:pageBreakBefore w:val="0"/>
        <w:widowControl w:val="0"/>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（2</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采购人拟采购的产品属于政府强制采购的节能产品品目清单范围的，投标人须提供国家确定的认证机构出具的</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处于有效期之内的节能产品认证证书的，否则无效标处理。</w:t>
      </w:r>
    </w:p>
    <w:p w14:paraId="4F0C2A53">
      <w:pPr>
        <w:keepNext w:val="0"/>
        <w:keepLines w:val="0"/>
        <w:pageBreakBefore w:val="0"/>
        <w:widowControl w:val="0"/>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采购人拟采购的产品属于优先采购的节能环保品目清单范围的，按以下条件优先采购：</w:t>
      </w:r>
    </w:p>
    <w:p w14:paraId="224CBD94">
      <w:pPr>
        <w:keepNext w:val="0"/>
        <w:keepLines w:val="0"/>
        <w:pageBreakBefore w:val="0"/>
        <w:widowControl w:val="0"/>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采用综合评分法的项目，对提供有效节能环保证书的投标人加分。</w:t>
      </w:r>
    </w:p>
    <w:p w14:paraId="45F81D1A">
      <w:pPr>
        <w:keepNext w:val="0"/>
        <w:keepLines w:val="0"/>
        <w:pageBreakBefore w:val="0"/>
        <w:widowControl w:val="0"/>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4.</w:t>
      </w:r>
      <w:r>
        <w:rPr>
          <w:rFonts w:hint="eastAsia" w:ascii="宋体" w:hAnsi="宋体" w:eastAsia="宋体" w:cs="宋体"/>
          <w:color w:val="000000" w:themeColor="text1"/>
          <w:sz w:val="24"/>
          <w:highlight w:val="none"/>
          <w14:textFill>
            <w14:solidFill>
              <w14:schemeClr w14:val="tx1"/>
            </w14:solidFill>
          </w14:textFill>
        </w:rPr>
        <w:t>商品包装</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快递包装政府采购需求标准（试行）</w:t>
      </w:r>
    </w:p>
    <w:p w14:paraId="06CDBAF1">
      <w:pPr>
        <w:keepNext w:val="0"/>
        <w:keepLines w:val="0"/>
        <w:pageBreakBefore w:val="0"/>
        <w:widowControl w:val="0"/>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为助力打好污染防治攻坚战，推广使用绿色包装，根据财政部印发的《商品包装政府采购需求标准（试行）</w:t>
      </w:r>
      <w:r>
        <w:rPr>
          <w:rFonts w:hint="eastAsia" w:ascii="宋体" w:hAnsi="宋体" w:cs="宋体"/>
          <w:color w:val="000000" w:themeColor="text1"/>
          <w:sz w:val="24"/>
          <w:highlight w:val="none"/>
          <w:lang w:eastAsia="zh-CN"/>
          <w14:textFill>
            <w14:solidFill>
              <w14:schemeClr w14:val="tx1"/>
            </w14:solidFill>
          </w14:textFill>
        </w:rPr>
        <w:t>》和</w:t>
      </w:r>
      <w:r>
        <w:rPr>
          <w:rFonts w:hint="eastAsia" w:ascii="宋体" w:hAnsi="宋体" w:eastAsia="宋体" w:cs="宋体"/>
          <w:color w:val="000000" w:themeColor="text1"/>
          <w:sz w:val="24"/>
          <w:highlight w:val="none"/>
          <w14:textFill>
            <w14:solidFill>
              <w14:schemeClr w14:val="tx1"/>
            </w14:solidFill>
          </w14:textFill>
        </w:rPr>
        <w:t>《快递包装政府采购需求标准（试行）》，如本项目涉及商品包装和快递包装的，具体需求详见第四</w:t>
      </w:r>
      <w:r>
        <w:rPr>
          <w:rFonts w:hint="eastAsia" w:ascii="宋体" w:hAnsi="宋体" w:eastAsia="宋体" w:cs="宋体"/>
          <w:color w:val="000000" w:themeColor="text1"/>
          <w:sz w:val="24"/>
          <w:highlight w:val="none"/>
          <w:lang w:val="en-US" w:eastAsia="zh-CN"/>
          <w14:textFill>
            <w14:solidFill>
              <w14:schemeClr w14:val="tx1"/>
            </w14:solidFill>
          </w14:textFill>
        </w:rPr>
        <w:t>章</w:t>
      </w:r>
      <w:r>
        <w:rPr>
          <w:rFonts w:hint="eastAsia" w:ascii="宋体" w:hAnsi="宋体" w:eastAsia="宋体" w:cs="宋体"/>
          <w:color w:val="000000" w:themeColor="text1"/>
          <w:sz w:val="24"/>
          <w:highlight w:val="none"/>
          <w14:textFill>
            <w14:solidFill>
              <w14:schemeClr w14:val="tx1"/>
            </w14:solidFill>
          </w14:textFill>
        </w:rPr>
        <w:t>采购需求。</w:t>
      </w:r>
    </w:p>
    <w:p w14:paraId="75B63331">
      <w:pPr>
        <w:keepNext w:val="0"/>
        <w:keepLines w:val="0"/>
        <w:pageBreakBefore w:val="0"/>
        <w:widowControl w:val="0"/>
        <w:spacing w:line="400" w:lineRule="exact"/>
        <w:ind w:firstLine="48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5.</w:t>
      </w:r>
      <w:r>
        <w:rPr>
          <w:rFonts w:hint="eastAsia" w:ascii="宋体" w:hAnsi="宋体" w:eastAsia="宋体" w:cs="宋体"/>
          <w:color w:val="000000" w:themeColor="text1"/>
          <w:sz w:val="24"/>
          <w:highlight w:val="none"/>
          <w14:textFill>
            <w14:solidFill>
              <w14:schemeClr w14:val="tx1"/>
            </w14:solidFill>
          </w14:textFill>
        </w:rPr>
        <w:t>绿色数据中心政府采购需求标准（试行）</w:t>
      </w:r>
    </w:p>
    <w:p w14:paraId="11164980">
      <w:pPr>
        <w:keepNext w:val="0"/>
        <w:keepLines w:val="0"/>
        <w:pageBreakBefore w:val="0"/>
        <w:widowControl w:val="0"/>
        <w:spacing w:line="400" w:lineRule="exact"/>
        <w:ind w:firstLine="480"/>
        <w:jc w:val="left"/>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为加快数据中心绿色转型，根据财政部 生态环境部工业和信息化部关于印发《绿色数据中心政府采购需求标准（试行）》的通知），本项目如涉及绿色数据中心，具体需求详见第四</w:t>
      </w:r>
      <w:r>
        <w:rPr>
          <w:rFonts w:hint="eastAsia" w:ascii="宋体" w:hAnsi="宋体" w:eastAsia="宋体" w:cs="宋体"/>
          <w:color w:val="000000" w:themeColor="text1"/>
          <w:sz w:val="24"/>
          <w:highlight w:val="none"/>
          <w:lang w:val="en-US" w:eastAsia="zh-CN"/>
          <w14:textFill>
            <w14:solidFill>
              <w14:schemeClr w14:val="tx1"/>
            </w14:solidFill>
          </w14:textFill>
        </w:rPr>
        <w:t>章</w:t>
      </w:r>
      <w:r>
        <w:rPr>
          <w:rFonts w:hint="eastAsia" w:ascii="宋体" w:hAnsi="宋体" w:eastAsia="宋体" w:cs="宋体"/>
          <w:color w:val="000000" w:themeColor="text1"/>
          <w:sz w:val="24"/>
          <w:highlight w:val="none"/>
          <w14:textFill>
            <w14:solidFill>
              <w14:schemeClr w14:val="tx1"/>
            </w14:solidFill>
          </w14:textFill>
        </w:rPr>
        <w:t>采购需求。</w:t>
      </w:r>
    </w:p>
    <w:p w14:paraId="0153564B">
      <w:pPr>
        <w:rPr>
          <w:rFonts w:hint="eastAsia" w:ascii="宋体" w:hAnsi="宋体" w:eastAsia="宋体" w:cs="宋体"/>
          <w:color w:val="000000" w:themeColor="text1"/>
          <w:szCs w:val="21"/>
          <w:highlight w:val="none"/>
          <w14:textFill>
            <w14:solidFill>
              <w14:schemeClr w14:val="tx1"/>
            </w14:solidFill>
          </w14:textFill>
        </w:rPr>
      </w:pPr>
    </w:p>
    <w:p w14:paraId="0703011B">
      <w:pPr>
        <w:rPr>
          <w:rFonts w:hint="eastAsia" w:ascii="宋体" w:hAnsi="宋体" w:eastAsia="宋体" w:cs="宋体"/>
          <w:color w:val="000000" w:themeColor="text1"/>
          <w:szCs w:val="21"/>
          <w:highlight w:val="none"/>
          <w14:textFill>
            <w14:solidFill>
              <w14:schemeClr w14:val="tx1"/>
            </w14:solidFill>
          </w14:textFill>
        </w:rPr>
      </w:pPr>
    </w:p>
    <w:p w14:paraId="5D5135E4">
      <w:pPr>
        <w:rPr>
          <w:rFonts w:ascii="Times New Roman" w:hAnsi="Times New Roman" w:cs="Times New Roman"/>
          <w:color w:val="000000" w:themeColor="text1"/>
          <w:szCs w:val="21"/>
          <w:highlight w:val="none"/>
          <w14:textFill>
            <w14:solidFill>
              <w14:schemeClr w14:val="tx1"/>
            </w14:solidFill>
          </w14:textFill>
        </w:rPr>
      </w:pPr>
    </w:p>
    <w:p w14:paraId="5386EB90">
      <w:pPr>
        <w:rPr>
          <w:rFonts w:ascii="Times New Roman" w:hAnsi="Times New Roman" w:cs="Times New Roman"/>
          <w:color w:val="000000" w:themeColor="text1"/>
          <w:szCs w:val="21"/>
          <w:highlight w:val="none"/>
          <w14:textFill>
            <w14:solidFill>
              <w14:schemeClr w14:val="tx1"/>
            </w14:solidFill>
          </w14:textFill>
        </w:rPr>
      </w:pPr>
    </w:p>
    <w:p w14:paraId="3E01D457">
      <w:pPr>
        <w:rPr>
          <w:rFonts w:ascii="Times New Roman" w:hAnsi="Times New Roman" w:cs="Times New Roman"/>
          <w:color w:val="000000" w:themeColor="text1"/>
          <w:szCs w:val="21"/>
          <w:highlight w:val="none"/>
          <w14:textFill>
            <w14:solidFill>
              <w14:schemeClr w14:val="tx1"/>
            </w14:solidFill>
          </w14:textFill>
        </w:rPr>
      </w:pPr>
    </w:p>
    <w:p w14:paraId="268BC0F6">
      <w:pPr>
        <w:rPr>
          <w:rFonts w:ascii="Times New Roman" w:hAnsi="Times New Roman" w:cs="Times New Roman"/>
          <w:color w:val="000000" w:themeColor="text1"/>
          <w:szCs w:val="21"/>
          <w:highlight w:val="none"/>
          <w14:textFill>
            <w14:solidFill>
              <w14:schemeClr w14:val="tx1"/>
            </w14:solidFill>
          </w14:textFill>
        </w:rPr>
      </w:pPr>
    </w:p>
    <w:p w14:paraId="6720716B">
      <w:pPr>
        <w:rPr>
          <w:rFonts w:ascii="Times New Roman" w:hAnsi="Times New Roman" w:cs="Times New Roman"/>
          <w:color w:val="000000" w:themeColor="text1"/>
          <w:szCs w:val="21"/>
          <w:highlight w:val="none"/>
          <w14:textFill>
            <w14:solidFill>
              <w14:schemeClr w14:val="tx1"/>
            </w14:solidFill>
          </w14:textFill>
        </w:rPr>
      </w:pPr>
    </w:p>
    <w:p w14:paraId="771EEBB7">
      <w:pPr>
        <w:rPr>
          <w:rFonts w:ascii="Times New Roman" w:hAnsi="Times New Roman" w:cs="Times New Roman"/>
          <w:color w:val="000000" w:themeColor="text1"/>
          <w:szCs w:val="21"/>
          <w:highlight w:val="none"/>
          <w14:textFill>
            <w14:solidFill>
              <w14:schemeClr w14:val="tx1"/>
            </w14:solidFill>
          </w14:textFill>
        </w:rPr>
      </w:pPr>
    </w:p>
    <w:p w14:paraId="352C8416">
      <w:pPr>
        <w:rPr>
          <w:rFonts w:ascii="Times New Roman" w:hAnsi="Times New Roman" w:cs="Times New Roman"/>
          <w:color w:val="000000" w:themeColor="text1"/>
          <w:szCs w:val="21"/>
          <w:highlight w:val="none"/>
          <w14:textFill>
            <w14:solidFill>
              <w14:schemeClr w14:val="tx1"/>
            </w14:solidFill>
          </w14:textFill>
        </w:rPr>
      </w:pPr>
    </w:p>
    <w:p w14:paraId="1C03F8B2">
      <w:pPr>
        <w:rPr>
          <w:rFonts w:ascii="Times New Roman" w:hAnsi="Times New Roman" w:cs="Times New Roman"/>
          <w:color w:val="000000" w:themeColor="text1"/>
          <w:szCs w:val="21"/>
          <w:highlight w:val="none"/>
          <w14:textFill>
            <w14:solidFill>
              <w14:schemeClr w14:val="tx1"/>
            </w14:solidFill>
          </w14:textFill>
        </w:rPr>
      </w:pPr>
    </w:p>
    <w:p w14:paraId="2D314DCC">
      <w:pPr>
        <w:rPr>
          <w:rFonts w:ascii="Times New Roman" w:hAnsi="Times New Roman" w:cs="Times New Roman"/>
          <w:color w:val="000000" w:themeColor="text1"/>
          <w:szCs w:val="21"/>
          <w:highlight w:val="none"/>
          <w14:textFill>
            <w14:solidFill>
              <w14:schemeClr w14:val="tx1"/>
            </w14:solidFill>
          </w14:textFill>
        </w:rPr>
      </w:pPr>
    </w:p>
    <w:p w14:paraId="5EDDBEF9">
      <w:pPr>
        <w:rPr>
          <w:rFonts w:ascii="Times New Roman" w:hAnsi="Times New Roman" w:cs="Times New Roman"/>
          <w:color w:val="000000" w:themeColor="text1"/>
          <w:szCs w:val="21"/>
          <w:highlight w:val="none"/>
          <w14:textFill>
            <w14:solidFill>
              <w14:schemeClr w14:val="tx1"/>
            </w14:solidFill>
          </w14:textFill>
        </w:rPr>
      </w:pPr>
    </w:p>
    <w:p w14:paraId="21ECF54A">
      <w:pPr>
        <w:rPr>
          <w:rFonts w:ascii="Times New Roman" w:hAnsi="Times New Roman" w:cs="Times New Roman"/>
          <w:color w:val="000000" w:themeColor="text1"/>
          <w:szCs w:val="21"/>
          <w:highlight w:val="none"/>
          <w14:textFill>
            <w14:solidFill>
              <w14:schemeClr w14:val="tx1"/>
            </w14:solidFill>
          </w14:textFill>
        </w:rPr>
      </w:pPr>
    </w:p>
    <w:p w14:paraId="6A8F660B">
      <w:pPr>
        <w:rPr>
          <w:rFonts w:ascii="Times New Roman" w:hAnsi="Times New Roman" w:cs="Times New Roman"/>
          <w:color w:val="000000" w:themeColor="text1"/>
          <w:szCs w:val="21"/>
          <w:highlight w:val="none"/>
          <w14:textFill>
            <w14:solidFill>
              <w14:schemeClr w14:val="tx1"/>
            </w14:solidFill>
          </w14:textFill>
        </w:rPr>
      </w:pPr>
    </w:p>
    <w:p w14:paraId="42D03F99">
      <w:pPr>
        <w:rPr>
          <w:rFonts w:ascii="Times New Roman" w:hAnsi="Times New Roman" w:cs="Times New Roman"/>
          <w:color w:val="000000" w:themeColor="text1"/>
          <w:szCs w:val="21"/>
          <w:highlight w:val="none"/>
          <w14:textFill>
            <w14:solidFill>
              <w14:schemeClr w14:val="tx1"/>
            </w14:solidFill>
          </w14:textFill>
        </w:rPr>
      </w:pPr>
    </w:p>
    <w:p w14:paraId="3CB6399E">
      <w:pPr>
        <w:rPr>
          <w:rFonts w:ascii="Times New Roman" w:hAnsi="Times New Roman" w:cs="Times New Roman"/>
          <w:color w:val="000000" w:themeColor="text1"/>
          <w:szCs w:val="21"/>
          <w:highlight w:val="none"/>
          <w14:textFill>
            <w14:solidFill>
              <w14:schemeClr w14:val="tx1"/>
            </w14:solidFill>
          </w14:textFill>
        </w:rPr>
      </w:pPr>
    </w:p>
    <w:p w14:paraId="4BC8502B">
      <w:pPr>
        <w:rPr>
          <w:rFonts w:ascii="Times New Roman" w:hAnsi="Times New Roman" w:cs="Times New Roman"/>
          <w:color w:val="000000" w:themeColor="text1"/>
          <w:szCs w:val="21"/>
          <w:highlight w:val="none"/>
          <w14:textFill>
            <w14:solidFill>
              <w14:schemeClr w14:val="tx1"/>
            </w14:solidFill>
          </w14:textFill>
        </w:rPr>
      </w:pPr>
    </w:p>
    <w:p w14:paraId="4C370AA1">
      <w:pPr>
        <w:rPr>
          <w:rFonts w:ascii="Times New Roman" w:hAnsi="Times New Roman" w:cs="Times New Roman"/>
          <w:color w:val="000000" w:themeColor="text1"/>
          <w:szCs w:val="21"/>
          <w:highlight w:val="none"/>
          <w14:textFill>
            <w14:solidFill>
              <w14:schemeClr w14:val="tx1"/>
            </w14:solidFill>
          </w14:textFill>
        </w:rPr>
      </w:pPr>
    </w:p>
    <w:p w14:paraId="7AF4D003">
      <w:pPr>
        <w:rPr>
          <w:rFonts w:ascii="Times New Roman" w:hAnsi="Times New Roman" w:cs="Times New Roman"/>
          <w:color w:val="000000" w:themeColor="text1"/>
          <w:szCs w:val="21"/>
          <w:highlight w:val="none"/>
          <w14:textFill>
            <w14:solidFill>
              <w14:schemeClr w14:val="tx1"/>
            </w14:solidFill>
          </w14:textFill>
        </w:rPr>
      </w:pPr>
    </w:p>
    <w:p w14:paraId="156CF5DC">
      <w:pPr>
        <w:rPr>
          <w:rFonts w:ascii="Times New Roman" w:hAnsi="Times New Roman" w:cs="Times New Roman"/>
          <w:color w:val="000000" w:themeColor="text1"/>
          <w:szCs w:val="21"/>
          <w:highlight w:val="none"/>
          <w14:textFill>
            <w14:solidFill>
              <w14:schemeClr w14:val="tx1"/>
            </w14:solidFill>
          </w14:textFill>
        </w:rPr>
      </w:pPr>
    </w:p>
    <w:p w14:paraId="143C41D7">
      <w:pPr>
        <w:rPr>
          <w:rFonts w:ascii="Times New Roman" w:hAnsi="Times New Roman" w:cs="Times New Roman"/>
          <w:color w:val="000000" w:themeColor="text1"/>
          <w:szCs w:val="21"/>
          <w:highlight w:val="none"/>
          <w14:textFill>
            <w14:solidFill>
              <w14:schemeClr w14:val="tx1"/>
            </w14:solidFill>
          </w14:textFill>
        </w:rPr>
      </w:pPr>
    </w:p>
    <w:p w14:paraId="6057BBB3">
      <w:pPr>
        <w:rPr>
          <w:rFonts w:ascii="Times New Roman" w:hAnsi="Times New Roman" w:cs="Times New Roman"/>
          <w:color w:val="000000" w:themeColor="text1"/>
          <w:szCs w:val="21"/>
          <w:highlight w:val="none"/>
          <w14:textFill>
            <w14:solidFill>
              <w14:schemeClr w14:val="tx1"/>
            </w14:solidFill>
          </w14:textFill>
        </w:rPr>
      </w:pPr>
    </w:p>
    <w:bookmarkEnd w:id="183"/>
    <w:bookmarkEnd w:id="184"/>
    <w:bookmarkEnd w:id="185"/>
    <w:p w14:paraId="799E2CCA">
      <w:pPr>
        <w:jc w:val="center"/>
        <w:rPr>
          <w:rFonts w:ascii="Times New Roman" w:hAnsi="Times New Roman" w:cs="Times New Roman"/>
          <w:b/>
          <w:color w:val="000000" w:themeColor="text1"/>
          <w:sz w:val="36"/>
          <w:szCs w:val="21"/>
          <w:highlight w:val="none"/>
          <w14:textFill>
            <w14:solidFill>
              <w14:schemeClr w14:val="tx1"/>
            </w14:solidFill>
          </w14:textFill>
        </w:rPr>
      </w:pPr>
      <w:bookmarkStart w:id="189" w:name="_Toc49090576"/>
      <w:bookmarkStart w:id="190" w:name="_Toc120614282"/>
      <w:bookmarkStart w:id="191" w:name="_Toc26554094"/>
    </w:p>
    <w:p w14:paraId="5B1D8846">
      <w:pPr>
        <w:keepNext/>
        <w:jc w:val="center"/>
        <w:outlineLvl w:val="0"/>
        <w:rPr>
          <w:rFonts w:ascii="Times New Roman" w:hAnsi="Times New Roman" w:eastAsia="黑体" w:cs="Times New Roman"/>
          <w:bCs/>
          <w:color w:val="000000" w:themeColor="text1"/>
          <w:sz w:val="44"/>
          <w:szCs w:val="28"/>
          <w:highlight w:val="none"/>
          <w14:textFill>
            <w14:solidFill>
              <w14:schemeClr w14:val="tx1"/>
            </w14:solidFill>
          </w14:textFill>
        </w:rPr>
      </w:pPr>
    </w:p>
    <w:p w14:paraId="6B62F87D">
      <w:pPr>
        <w:keepNext/>
        <w:jc w:val="center"/>
        <w:outlineLvl w:val="0"/>
        <w:rPr>
          <w:rFonts w:ascii="Times New Roman" w:hAnsi="Times New Roman" w:eastAsia="黑体" w:cs="Times New Roman"/>
          <w:bCs/>
          <w:color w:val="000000" w:themeColor="text1"/>
          <w:sz w:val="44"/>
          <w:szCs w:val="28"/>
          <w:highlight w:val="none"/>
          <w14:textFill>
            <w14:solidFill>
              <w14:schemeClr w14:val="tx1"/>
            </w14:solidFill>
          </w14:textFill>
        </w:rPr>
      </w:pPr>
    </w:p>
    <w:p w14:paraId="79B513E8">
      <w:pPr>
        <w:keepNext/>
        <w:jc w:val="center"/>
        <w:outlineLvl w:val="0"/>
        <w:rPr>
          <w:rFonts w:ascii="Times New Roman" w:hAnsi="Times New Roman" w:eastAsia="黑体" w:cs="Times New Roman"/>
          <w:bCs/>
          <w:color w:val="000000" w:themeColor="text1"/>
          <w:sz w:val="44"/>
          <w:szCs w:val="28"/>
          <w:highlight w:val="none"/>
          <w14:textFill>
            <w14:solidFill>
              <w14:schemeClr w14:val="tx1"/>
            </w14:solidFill>
          </w14:textFill>
        </w:rPr>
      </w:pPr>
    </w:p>
    <w:p w14:paraId="187543D3">
      <w:pPr>
        <w:keepNext/>
        <w:jc w:val="center"/>
        <w:outlineLvl w:val="0"/>
        <w:rPr>
          <w:rFonts w:ascii="Times New Roman" w:hAnsi="Times New Roman" w:eastAsia="黑体" w:cs="Times New Roman"/>
          <w:bCs/>
          <w:color w:val="000000" w:themeColor="text1"/>
          <w:sz w:val="44"/>
          <w:szCs w:val="28"/>
          <w:highlight w:val="none"/>
          <w14:textFill>
            <w14:solidFill>
              <w14:schemeClr w14:val="tx1"/>
            </w14:solidFill>
          </w14:textFill>
        </w:rPr>
      </w:pPr>
    </w:p>
    <w:p w14:paraId="1FC62CD5">
      <w:pPr>
        <w:keepNext/>
        <w:jc w:val="center"/>
        <w:outlineLvl w:val="0"/>
        <w:rPr>
          <w:rFonts w:ascii="Times New Roman" w:hAnsi="Times New Roman" w:eastAsia="黑体" w:cs="Times New Roman"/>
          <w:bCs/>
          <w:color w:val="000000" w:themeColor="text1"/>
          <w:sz w:val="44"/>
          <w:szCs w:val="28"/>
          <w:highlight w:val="none"/>
          <w14:textFill>
            <w14:solidFill>
              <w14:schemeClr w14:val="tx1"/>
            </w14:solidFill>
          </w14:textFill>
        </w:rPr>
      </w:pPr>
    </w:p>
    <w:p w14:paraId="7A66CBD4">
      <w:pPr>
        <w:keepNext/>
        <w:jc w:val="center"/>
        <w:outlineLvl w:val="0"/>
        <w:rPr>
          <w:rFonts w:ascii="Times New Roman" w:hAnsi="Times New Roman" w:eastAsia="黑体" w:cs="Times New Roman"/>
          <w:bCs/>
          <w:color w:val="000000" w:themeColor="text1"/>
          <w:sz w:val="44"/>
          <w:szCs w:val="28"/>
          <w:highlight w:val="none"/>
          <w14:textFill>
            <w14:solidFill>
              <w14:schemeClr w14:val="tx1"/>
            </w14:solidFill>
          </w14:textFill>
        </w:rPr>
      </w:pPr>
    </w:p>
    <w:p w14:paraId="038CF2C6">
      <w:pPr>
        <w:keepNext/>
        <w:jc w:val="center"/>
        <w:outlineLvl w:val="0"/>
        <w:rPr>
          <w:rFonts w:ascii="Times New Roman" w:hAnsi="Times New Roman" w:eastAsia="黑体" w:cs="Times New Roman"/>
          <w:bCs/>
          <w:color w:val="000000" w:themeColor="text1"/>
          <w:sz w:val="44"/>
          <w:szCs w:val="28"/>
          <w:highlight w:val="none"/>
          <w14:textFill>
            <w14:solidFill>
              <w14:schemeClr w14:val="tx1"/>
            </w14:solidFill>
          </w14:textFill>
        </w:rPr>
      </w:pPr>
    </w:p>
    <w:p w14:paraId="69AFD611">
      <w:pPr>
        <w:keepNext/>
        <w:jc w:val="center"/>
        <w:outlineLvl w:val="0"/>
        <w:rPr>
          <w:rFonts w:ascii="Times New Roman" w:hAnsi="Times New Roman" w:eastAsia="黑体" w:cs="Times New Roman"/>
          <w:bCs/>
          <w:color w:val="000000" w:themeColor="text1"/>
          <w:sz w:val="44"/>
          <w:szCs w:val="28"/>
          <w:highlight w:val="none"/>
          <w14:textFill>
            <w14:solidFill>
              <w14:schemeClr w14:val="tx1"/>
            </w14:solidFill>
          </w14:textFill>
        </w:rPr>
      </w:pPr>
    </w:p>
    <w:p w14:paraId="4C9B20FF">
      <w:pPr>
        <w:keepNext/>
        <w:jc w:val="center"/>
        <w:outlineLvl w:val="0"/>
        <w:rPr>
          <w:rFonts w:ascii="Times New Roman" w:hAnsi="Times New Roman" w:eastAsia="黑体" w:cs="Times New Roman"/>
          <w:bCs/>
          <w:color w:val="000000" w:themeColor="text1"/>
          <w:sz w:val="44"/>
          <w:szCs w:val="28"/>
          <w:highlight w:val="none"/>
          <w14:textFill>
            <w14:solidFill>
              <w14:schemeClr w14:val="tx1"/>
            </w14:solidFill>
          </w14:textFill>
        </w:rPr>
      </w:pPr>
    </w:p>
    <w:p w14:paraId="3F69D6E0">
      <w:pPr>
        <w:keepNext/>
        <w:jc w:val="center"/>
        <w:outlineLvl w:val="0"/>
        <w:rPr>
          <w:rFonts w:ascii="Times New Roman" w:hAnsi="Times New Roman" w:eastAsia="黑体" w:cs="Times New Roman"/>
          <w:bCs/>
          <w:color w:val="000000" w:themeColor="text1"/>
          <w:sz w:val="44"/>
          <w:szCs w:val="28"/>
          <w:highlight w:val="none"/>
          <w14:textFill>
            <w14:solidFill>
              <w14:schemeClr w14:val="tx1"/>
            </w14:solidFill>
          </w14:textFill>
        </w:rPr>
      </w:pPr>
    </w:p>
    <w:p w14:paraId="00FF04F2">
      <w:pPr>
        <w:keepNext/>
        <w:jc w:val="center"/>
        <w:outlineLvl w:val="0"/>
        <w:rPr>
          <w:rFonts w:ascii="Times New Roman" w:hAnsi="Times New Roman" w:eastAsia="黑体" w:cs="Times New Roman"/>
          <w:bCs/>
          <w:color w:val="000000" w:themeColor="text1"/>
          <w:sz w:val="44"/>
          <w:szCs w:val="28"/>
          <w:highlight w:val="none"/>
          <w14:textFill>
            <w14:solidFill>
              <w14:schemeClr w14:val="tx1"/>
            </w14:solidFill>
          </w14:textFill>
        </w:rPr>
      </w:pPr>
    </w:p>
    <w:p w14:paraId="1E190B78">
      <w:pPr>
        <w:keepNext/>
        <w:jc w:val="center"/>
        <w:outlineLvl w:val="0"/>
        <w:rPr>
          <w:rFonts w:ascii="Times New Roman" w:hAnsi="Times New Roman" w:eastAsia="黑体" w:cs="Times New Roman"/>
          <w:bCs/>
          <w:color w:val="000000" w:themeColor="text1"/>
          <w:sz w:val="44"/>
          <w:szCs w:val="28"/>
          <w:highlight w:val="none"/>
          <w14:textFill>
            <w14:solidFill>
              <w14:schemeClr w14:val="tx1"/>
            </w14:solidFill>
          </w14:textFill>
        </w:rPr>
      </w:pPr>
    </w:p>
    <w:p w14:paraId="20E581F1">
      <w:pPr>
        <w:jc w:val="center"/>
        <w:rPr>
          <w:rFonts w:ascii="Times New Roman" w:hAnsi="Times New Roman" w:cs="Times New Roman"/>
          <w:b/>
          <w:color w:val="000000" w:themeColor="text1"/>
          <w:sz w:val="72"/>
          <w:szCs w:val="21"/>
          <w:highlight w:val="none"/>
          <w14:textFill>
            <w14:solidFill>
              <w14:schemeClr w14:val="tx1"/>
            </w14:solidFill>
          </w14:textFill>
        </w:rPr>
      </w:pPr>
      <w:bookmarkStart w:id="192" w:name="_Hlt26955039"/>
      <w:bookmarkEnd w:id="192"/>
      <w:bookmarkStart w:id="193" w:name="_Hlt26671244"/>
      <w:bookmarkEnd w:id="193"/>
    </w:p>
    <w:p w14:paraId="4FA584DD">
      <w:pPr>
        <w:jc w:val="center"/>
        <w:rPr>
          <w:rFonts w:ascii="Times New Roman" w:hAnsi="Times New Roman" w:cs="Times New Roman"/>
          <w:b/>
          <w:color w:val="000000" w:themeColor="text1"/>
          <w:sz w:val="72"/>
          <w:szCs w:val="21"/>
          <w:highlight w:val="none"/>
          <w14:textFill>
            <w14:solidFill>
              <w14:schemeClr w14:val="tx1"/>
            </w14:solidFill>
          </w14:textFill>
        </w:rPr>
      </w:pPr>
    </w:p>
    <w:p w14:paraId="06763886">
      <w:pPr>
        <w:keepNext/>
        <w:jc w:val="center"/>
        <w:outlineLvl w:val="0"/>
        <w:rPr>
          <w:rFonts w:ascii="Times New Roman" w:hAnsi="Times New Roman" w:eastAsia="黑体" w:cs="Times New Roman"/>
          <w:bCs/>
          <w:color w:val="000000" w:themeColor="text1"/>
          <w:sz w:val="44"/>
          <w:szCs w:val="28"/>
          <w:highlight w:val="none"/>
          <w14:textFill>
            <w14:solidFill>
              <w14:schemeClr w14:val="tx1"/>
            </w14:solidFill>
          </w14:textFill>
        </w:rPr>
      </w:pPr>
      <w:r>
        <w:rPr>
          <w:rFonts w:ascii="Times New Roman" w:hAnsi="Times New Roman" w:eastAsia="黑体" w:cs="Times New Roman"/>
          <w:bCs/>
          <w:color w:val="000000" w:themeColor="text1"/>
          <w:sz w:val="44"/>
          <w:szCs w:val="28"/>
          <w:highlight w:val="none"/>
          <w14:textFill>
            <w14:solidFill>
              <w14:schemeClr w14:val="tx1"/>
            </w14:solidFill>
          </w14:textFill>
        </w:rPr>
        <w:t xml:space="preserve">第六章  响应文件格式 </w:t>
      </w:r>
    </w:p>
    <w:p w14:paraId="269127BE">
      <w:pPr>
        <w:jc w:val="center"/>
        <w:rPr>
          <w:rFonts w:ascii="Times New Roman" w:hAnsi="Times New Roman" w:cs="Times New Roman"/>
          <w:b/>
          <w:color w:val="000000" w:themeColor="text1"/>
          <w:sz w:val="72"/>
          <w:szCs w:val="21"/>
          <w:highlight w:val="none"/>
          <w14:textFill>
            <w14:solidFill>
              <w14:schemeClr w14:val="tx1"/>
            </w14:solidFill>
          </w14:textFill>
        </w:rPr>
      </w:pPr>
    </w:p>
    <w:p w14:paraId="2E6FAB67">
      <w:pPr>
        <w:jc w:val="center"/>
        <w:rPr>
          <w:rFonts w:ascii="Times New Roman" w:hAnsi="Times New Roman" w:cs="Times New Roman"/>
          <w:b/>
          <w:color w:val="000000" w:themeColor="text1"/>
          <w:sz w:val="72"/>
          <w:szCs w:val="21"/>
          <w:highlight w:val="none"/>
          <w14:textFill>
            <w14:solidFill>
              <w14:schemeClr w14:val="tx1"/>
            </w14:solidFill>
          </w14:textFill>
        </w:rPr>
      </w:pPr>
    </w:p>
    <w:p w14:paraId="39D2F8AB">
      <w:pPr>
        <w:jc w:val="center"/>
        <w:rPr>
          <w:rFonts w:ascii="Times New Roman" w:hAnsi="Times New Roman" w:cs="Times New Roman"/>
          <w:b/>
          <w:color w:val="000000" w:themeColor="text1"/>
          <w:sz w:val="36"/>
          <w:szCs w:val="21"/>
          <w:highlight w:val="none"/>
          <w14:textFill>
            <w14:solidFill>
              <w14:schemeClr w14:val="tx1"/>
            </w14:solidFill>
          </w14:textFill>
        </w:rPr>
      </w:pPr>
      <w:r>
        <w:rPr>
          <w:rFonts w:ascii="Times New Roman" w:hAnsi="Times New Roman" w:cs="Times New Roman"/>
          <w:b/>
          <w:color w:val="000000" w:themeColor="text1"/>
          <w:sz w:val="72"/>
          <w:szCs w:val="21"/>
          <w:highlight w:val="none"/>
          <w14:textFill>
            <w14:solidFill>
              <w14:schemeClr w14:val="tx1"/>
            </w14:solidFill>
          </w14:textFill>
        </w:rPr>
        <w:t>响  应  文  件</w:t>
      </w:r>
    </w:p>
    <w:p w14:paraId="16BD8BDF">
      <w:pPr>
        <w:jc w:val="center"/>
        <w:rPr>
          <w:rFonts w:ascii="Times New Roman" w:hAnsi="Times New Roman" w:cs="Times New Roman"/>
          <w:b/>
          <w:color w:val="000000" w:themeColor="text1"/>
          <w:sz w:val="36"/>
          <w:szCs w:val="21"/>
          <w:highlight w:val="none"/>
          <w14:textFill>
            <w14:solidFill>
              <w14:schemeClr w14:val="tx1"/>
            </w14:solidFill>
          </w14:textFill>
        </w:rPr>
      </w:pPr>
    </w:p>
    <w:p w14:paraId="56242D1E">
      <w:pPr>
        <w:ind w:firstLine="1084"/>
        <w:rPr>
          <w:rFonts w:ascii="Times New Roman" w:hAnsi="Times New Roman" w:cs="Times New Roman"/>
          <w:b/>
          <w:color w:val="000000" w:themeColor="text1"/>
          <w:sz w:val="36"/>
          <w:highlight w:val="none"/>
          <w14:textFill>
            <w14:solidFill>
              <w14:schemeClr w14:val="tx1"/>
            </w14:solidFill>
          </w14:textFill>
        </w:rPr>
      </w:pPr>
    </w:p>
    <w:p w14:paraId="247AFB09">
      <w:pPr>
        <w:ind w:firstLine="1084"/>
        <w:rPr>
          <w:rFonts w:ascii="Times New Roman" w:hAnsi="Times New Roman" w:cs="Times New Roman"/>
          <w:b/>
          <w:color w:val="000000" w:themeColor="text1"/>
          <w:sz w:val="36"/>
          <w:highlight w:val="none"/>
          <w14:textFill>
            <w14:solidFill>
              <w14:schemeClr w14:val="tx1"/>
            </w14:solidFill>
          </w14:textFill>
        </w:rPr>
      </w:pPr>
    </w:p>
    <w:p w14:paraId="7D2129F2">
      <w:pPr>
        <w:ind w:firstLine="1084"/>
        <w:rPr>
          <w:rFonts w:ascii="Times New Roman" w:hAnsi="Times New Roman" w:cs="Times New Roman"/>
          <w:b/>
          <w:color w:val="000000" w:themeColor="text1"/>
          <w:sz w:val="36"/>
          <w:highlight w:val="none"/>
          <w14:textFill>
            <w14:solidFill>
              <w14:schemeClr w14:val="tx1"/>
            </w14:solidFill>
          </w14:textFill>
        </w:rPr>
      </w:pPr>
    </w:p>
    <w:p w14:paraId="727C9D90">
      <w:pPr>
        <w:ind w:firstLine="1084"/>
        <w:rPr>
          <w:rFonts w:ascii="Times New Roman" w:hAnsi="Times New Roman" w:cs="Times New Roman"/>
          <w:b/>
          <w:color w:val="000000" w:themeColor="text1"/>
          <w:sz w:val="36"/>
          <w:highlight w:val="none"/>
          <w14:textFill>
            <w14:solidFill>
              <w14:schemeClr w14:val="tx1"/>
            </w14:solidFill>
          </w14:textFill>
        </w:rPr>
      </w:pPr>
    </w:p>
    <w:p w14:paraId="5E17B43E">
      <w:pPr>
        <w:ind w:firstLine="1084"/>
        <w:rPr>
          <w:rFonts w:ascii="Times New Roman" w:hAnsi="Times New Roman" w:cs="Times New Roman"/>
          <w:b/>
          <w:color w:val="000000" w:themeColor="text1"/>
          <w:sz w:val="36"/>
          <w:highlight w:val="none"/>
          <w14:textFill>
            <w14:solidFill>
              <w14:schemeClr w14:val="tx1"/>
            </w14:solidFill>
          </w14:textFill>
        </w:rPr>
      </w:pPr>
    </w:p>
    <w:p w14:paraId="2196E973">
      <w:pPr>
        <w:ind w:firstLine="1084"/>
        <w:rPr>
          <w:rFonts w:ascii="Times New Roman" w:hAnsi="Times New Roman" w:cs="Times New Roman"/>
          <w:b/>
          <w:color w:val="000000" w:themeColor="text1"/>
          <w:sz w:val="36"/>
          <w:highlight w:val="none"/>
          <w14:textFill>
            <w14:solidFill>
              <w14:schemeClr w14:val="tx1"/>
            </w14:solidFill>
          </w14:textFill>
        </w:rPr>
      </w:pPr>
    </w:p>
    <w:p w14:paraId="36BFF1B0">
      <w:pPr>
        <w:ind w:firstLine="1084"/>
        <w:rPr>
          <w:rFonts w:ascii="Times New Roman" w:hAnsi="Times New Roman" w:cs="Times New Roman"/>
          <w:b/>
          <w:color w:val="000000" w:themeColor="text1"/>
          <w:sz w:val="36"/>
          <w:highlight w:val="none"/>
          <w14:textFill>
            <w14:solidFill>
              <w14:schemeClr w14:val="tx1"/>
            </w14:solidFill>
          </w14:textFill>
        </w:rPr>
      </w:pPr>
    </w:p>
    <w:p w14:paraId="2BDCEC66">
      <w:pPr>
        <w:ind w:firstLine="1084"/>
        <w:rPr>
          <w:rFonts w:ascii="Times New Roman" w:hAnsi="Times New Roman" w:cs="Times New Roman"/>
          <w:b/>
          <w:color w:val="000000" w:themeColor="text1"/>
          <w:sz w:val="36"/>
          <w:highlight w:val="none"/>
          <w14:textFill>
            <w14:solidFill>
              <w14:schemeClr w14:val="tx1"/>
            </w14:solidFill>
          </w14:textFill>
        </w:rPr>
      </w:pPr>
    </w:p>
    <w:p w14:paraId="5DC179DD">
      <w:pPr>
        <w:ind w:firstLine="1084"/>
        <w:rPr>
          <w:rFonts w:ascii="Times New Roman" w:hAnsi="Times New Roman" w:cs="Times New Roman"/>
          <w:b/>
          <w:color w:val="000000" w:themeColor="text1"/>
          <w:sz w:val="36"/>
          <w:highlight w:val="none"/>
          <w14:textFill>
            <w14:solidFill>
              <w14:schemeClr w14:val="tx1"/>
            </w14:solidFill>
          </w14:textFill>
        </w:rPr>
      </w:pPr>
    </w:p>
    <w:p w14:paraId="33F713C6">
      <w:pPr>
        <w:ind w:firstLine="1084"/>
        <w:rPr>
          <w:rFonts w:ascii="Times New Roman" w:hAnsi="Times New Roman" w:cs="Times New Roman"/>
          <w:b/>
          <w:color w:val="000000" w:themeColor="text1"/>
          <w:sz w:val="36"/>
          <w:highlight w:val="none"/>
          <w14:textFill>
            <w14:solidFill>
              <w14:schemeClr w14:val="tx1"/>
            </w14:solidFill>
          </w14:textFill>
        </w:rPr>
      </w:pPr>
    </w:p>
    <w:p w14:paraId="51843C57">
      <w:pPr>
        <w:ind w:firstLine="1084"/>
        <w:rPr>
          <w:rFonts w:ascii="Times New Roman" w:hAnsi="Times New Roman" w:cs="Times New Roman"/>
          <w:b/>
          <w:color w:val="000000" w:themeColor="text1"/>
          <w:sz w:val="36"/>
          <w:highlight w:val="none"/>
          <w14:textFill>
            <w14:solidFill>
              <w14:schemeClr w14:val="tx1"/>
            </w14:solidFill>
          </w14:textFill>
        </w:rPr>
      </w:pPr>
    </w:p>
    <w:p w14:paraId="54501E0A">
      <w:pPr>
        <w:ind w:firstLine="1084"/>
        <w:rPr>
          <w:rFonts w:ascii="Times New Roman" w:hAnsi="Times New Roman" w:cs="Times New Roman"/>
          <w:b/>
          <w:color w:val="000000" w:themeColor="text1"/>
          <w:sz w:val="36"/>
          <w:highlight w:val="none"/>
          <w14:textFill>
            <w14:solidFill>
              <w14:schemeClr w14:val="tx1"/>
            </w14:solidFill>
          </w14:textFill>
        </w:rPr>
      </w:pPr>
      <w:r>
        <w:rPr>
          <w:rFonts w:ascii="Times New Roman" w:hAnsi="Times New Roman" w:cs="Times New Roman"/>
          <w:b/>
          <w:color w:val="000000" w:themeColor="text1"/>
          <w:sz w:val="36"/>
          <w:highlight w:val="none"/>
          <w14:textFill>
            <w14:solidFill>
              <w14:schemeClr w14:val="tx1"/>
            </w14:solidFill>
          </w14:textFill>
        </w:rPr>
        <w:t>项 目 名 称：</w:t>
      </w:r>
      <w:r>
        <w:rPr>
          <w:rFonts w:ascii="Times New Roman" w:hAnsi="Times New Roman" w:cs="Times New Roman"/>
          <w:b/>
          <w:color w:val="000000" w:themeColor="text1"/>
          <w:sz w:val="36"/>
          <w:highlight w:val="none"/>
          <w:u w:val="single"/>
          <w14:textFill>
            <w14:solidFill>
              <w14:schemeClr w14:val="tx1"/>
            </w14:solidFill>
          </w14:textFill>
        </w:rPr>
        <w:t xml:space="preserve">               </w:t>
      </w:r>
    </w:p>
    <w:p w14:paraId="59DBFF1C">
      <w:pPr>
        <w:ind w:firstLine="1084"/>
        <w:rPr>
          <w:rFonts w:ascii="Times New Roman" w:hAnsi="Times New Roman" w:cs="Times New Roman"/>
          <w:b/>
          <w:color w:val="000000" w:themeColor="text1"/>
          <w:sz w:val="36"/>
          <w:highlight w:val="none"/>
          <w:u w:val="single"/>
          <w14:textFill>
            <w14:solidFill>
              <w14:schemeClr w14:val="tx1"/>
            </w14:solidFill>
          </w14:textFill>
        </w:rPr>
      </w:pPr>
      <w:r>
        <w:rPr>
          <w:rFonts w:ascii="Times New Roman" w:hAnsi="Times New Roman" w:cs="Times New Roman"/>
          <w:b/>
          <w:color w:val="000000" w:themeColor="text1"/>
          <w:sz w:val="36"/>
          <w:highlight w:val="none"/>
          <w14:textFill>
            <w14:solidFill>
              <w14:schemeClr w14:val="tx1"/>
            </w14:solidFill>
          </w14:textFill>
        </w:rPr>
        <w:t>项 目 编 号：</w:t>
      </w:r>
      <w:r>
        <w:rPr>
          <w:rFonts w:ascii="Times New Roman" w:hAnsi="Times New Roman" w:cs="Times New Roman"/>
          <w:b/>
          <w:color w:val="000000" w:themeColor="text1"/>
          <w:sz w:val="36"/>
          <w:highlight w:val="none"/>
          <w:u w:val="single"/>
          <w14:textFill>
            <w14:solidFill>
              <w14:schemeClr w14:val="tx1"/>
            </w14:solidFill>
          </w14:textFill>
        </w:rPr>
        <w:t xml:space="preserve">               </w:t>
      </w:r>
    </w:p>
    <w:p w14:paraId="71CBFA93">
      <w:pPr>
        <w:rPr>
          <w:rFonts w:ascii="Times New Roman" w:hAnsi="Times New Roman" w:cs="Times New Roman"/>
          <w:b/>
          <w:color w:val="000000" w:themeColor="text1"/>
          <w:sz w:val="36"/>
          <w:highlight w:val="none"/>
          <w:u w:val="single"/>
          <w14:textFill>
            <w14:solidFill>
              <w14:schemeClr w14:val="tx1"/>
            </w14:solidFill>
          </w14:textFill>
        </w:rPr>
      </w:pPr>
      <w:r>
        <w:rPr>
          <w:rFonts w:ascii="Times New Roman" w:hAnsi="Times New Roman" w:cs="Times New Roman"/>
          <w:b/>
          <w:color w:val="000000" w:themeColor="text1"/>
          <w:sz w:val="36"/>
          <w:highlight w:val="none"/>
          <w14:textFill>
            <w14:solidFill>
              <w14:schemeClr w14:val="tx1"/>
            </w14:solidFill>
          </w14:textFill>
        </w:rPr>
        <w:t xml:space="preserve">      投标人名称 ：</w:t>
      </w:r>
      <w:r>
        <w:rPr>
          <w:rFonts w:ascii="Times New Roman" w:hAnsi="Times New Roman" w:cs="Times New Roman"/>
          <w:b/>
          <w:color w:val="000000" w:themeColor="text1"/>
          <w:sz w:val="36"/>
          <w:highlight w:val="none"/>
          <w:u w:val="single"/>
          <w14:textFill>
            <w14:solidFill>
              <w14:schemeClr w14:val="tx1"/>
            </w14:solidFill>
          </w14:textFill>
        </w:rPr>
        <w:t>（加盖CA电子公章）</w:t>
      </w:r>
    </w:p>
    <w:p w14:paraId="4616CA32">
      <w:pPr>
        <w:rPr>
          <w:rFonts w:ascii="Times New Roman" w:hAnsi="Times New Roman" w:cs="Times New Roman"/>
          <w:b/>
          <w:color w:val="000000" w:themeColor="text1"/>
          <w:sz w:val="36"/>
          <w:highlight w:val="none"/>
          <w:u w:val="single"/>
          <w14:textFill>
            <w14:solidFill>
              <w14:schemeClr w14:val="tx1"/>
            </w14:solidFill>
          </w14:textFill>
        </w:rPr>
      </w:pPr>
      <w:r>
        <w:rPr>
          <w:rFonts w:ascii="Times New Roman" w:hAnsi="Times New Roman" w:cs="Times New Roman"/>
          <w:b/>
          <w:color w:val="000000" w:themeColor="text1"/>
          <w:sz w:val="36"/>
          <w:highlight w:val="none"/>
          <w14:textFill>
            <w14:solidFill>
              <w14:schemeClr w14:val="tx1"/>
            </w14:solidFill>
          </w14:textFill>
        </w:rPr>
        <w:t xml:space="preserve">      日      期 ：</w:t>
      </w:r>
      <w:r>
        <w:rPr>
          <w:rFonts w:ascii="Times New Roman" w:hAnsi="Times New Roman" w:cs="Times New Roman"/>
          <w:b/>
          <w:color w:val="000000" w:themeColor="text1"/>
          <w:sz w:val="36"/>
          <w:highlight w:val="none"/>
          <w:u w:val="single"/>
          <w14:textFill>
            <w14:solidFill>
              <w14:schemeClr w14:val="tx1"/>
            </w14:solidFill>
          </w14:textFill>
        </w:rPr>
        <w:t xml:space="preserve">               </w:t>
      </w:r>
    </w:p>
    <w:p w14:paraId="39F39FFB">
      <w:pPr>
        <w:spacing w:line="440" w:lineRule="exact"/>
        <w:jc w:val="center"/>
        <w:rPr>
          <w:rFonts w:ascii="Times New Roman" w:hAnsi="Times New Roman" w:cs="Times New Roman"/>
          <w:b/>
          <w:bCs/>
          <w:color w:val="000000" w:themeColor="text1"/>
          <w:sz w:val="32"/>
          <w:szCs w:val="32"/>
          <w:highlight w:val="none"/>
          <w14:textFill>
            <w14:solidFill>
              <w14:schemeClr w14:val="tx1"/>
            </w14:solidFill>
          </w14:textFill>
        </w:rPr>
      </w:pPr>
    </w:p>
    <w:p w14:paraId="548CB4C6">
      <w:pPr>
        <w:spacing w:line="440" w:lineRule="exact"/>
        <w:rPr>
          <w:rFonts w:ascii="Times New Roman" w:hAnsi="Times New Roman" w:cs="Times New Roman"/>
          <w:color w:val="000000" w:themeColor="text1"/>
          <w:szCs w:val="21"/>
          <w:highlight w:val="none"/>
          <w14:textFill>
            <w14:solidFill>
              <w14:schemeClr w14:val="tx1"/>
            </w14:solidFill>
          </w14:textFill>
        </w:rPr>
      </w:pPr>
    </w:p>
    <w:p w14:paraId="020E22E2">
      <w:pPr>
        <w:ind w:firstLine="1084"/>
        <w:rPr>
          <w:rFonts w:ascii="Times New Roman" w:hAnsi="Times New Roman" w:cs="Times New Roman"/>
          <w:b/>
          <w:bCs/>
          <w:color w:val="000000" w:themeColor="text1"/>
          <w:sz w:val="32"/>
          <w:szCs w:val="32"/>
          <w:highlight w:val="none"/>
          <w14:textFill>
            <w14:solidFill>
              <w14:schemeClr w14:val="tx1"/>
            </w14:solidFill>
          </w14:textFill>
        </w:rPr>
      </w:pPr>
      <w:r>
        <w:rPr>
          <w:rFonts w:ascii="Times New Roman" w:hAnsi="Times New Roman" w:cs="Times New Roman"/>
          <w:b/>
          <w:color w:val="000000" w:themeColor="text1"/>
          <w:sz w:val="36"/>
          <w:szCs w:val="21"/>
          <w:highlight w:val="none"/>
          <w:u w:val="single"/>
          <w14:textFill>
            <w14:solidFill>
              <w14:schemeClr w14:val="tx1"/>
            </w14:solidFill>
          </w14:textFill>
        </w:rPr>
        <w:br w:type="page" w:clear="all"/>
      </w:r>
    </w:p>
    <w:p w14:paraId="6177B536">
      <w:pPr>
        <w:spacing w:line="440" w:lineRule="exact"/>
        <w:jc w:val="center"/>
        <w:rPr>
          <w:rFonts w:ascii="Times New Roman" w:hAnsi="Times New Roman" w:cs="Times New Roman"/>
          <w:b/>
          <w:bCs/>
          <w:color w:val="000000" w:themeColor="text1"/>
          <w:sz w:val="32"/>
          <w:szCs w:val="32"/>
          <w:highlight w:val="none"/>
          <w14:textFill>
            <w14:solidFill>
              <w14:schemeClr w14:val="tx1"/>
            </w14:solidFill>
          </w14:textFill>
        </w:rPr>
      </w:pPr>
      <w:r>
        <w:rPr>
          <w:rFonts w:ascii="Times New Roman" w:hAnsi="Times New Roman" w:cs="Times New Roman"/>
          <w:b/>
          <w:bCs/>
          <w:color w:val="000000" w:themeColor="text1"/>
          <w:sz w:val="32"/>
          <w:szCs w:val="32"/>
          <w:highlight w:val="none"/>
          <w14:textFill>
            <w14:solidFill>
              <w14:schemeClr w14:val="tx1"/>
            </w14:solidFill>
          </w14:textFill>
        </w:rPr>
        <w:t>响应文件目录</w:t>
      </w:r>
    </w:p>
    <w:p w14:paraId="64F11139">
      <w:pPr>
        <w:spacing w:line="440" w:lineRule="exact"/>
        <w:jc w:val="center"/>
        <w:rPr>
          <w:rFonts w:ascii="Times New Roman" w:hAnsi="Times New Roman" w:cs="Times New Roman"/>
          <w:b/>
          <w:bCs/>
          <w:color w:val="000000" w:themeColor="text1"/>
          <w:sz w:val="32"/>
          <w:szCs w:val="32"/>
          <w:highlight w:val="none"/>
          <w14:textFill>
            <w14:solidFill>
              <w14:schemeClr w14:val="tx1"/>
            </w14:solidFill>
          </w14:textFill>
        </w:rPr>
      </w:pPr>
    </w:p>
    <w:p w14:paraId="20EA0642">
      <w:pPr>
        <w:numPr>
          <w:ilvl w:val="0"/>
          <w:numId w:val="4"/>
        </w:numPr>
        <w:spacing w:line="440" w:lineRule="exact"/>
        <w:ind w:firstLine="480"/>
        <w:rPr>
          <w:rFonts w:ascii="Times New Roman" w:hAnsi="Times New Roman" w:eastAsia="宋体" w:cs="Times New Roman"/>
          <w:color w:val="000000" w:themeColor="text1"/>
          <w:sz w:val="24"/>
          <w:szCs w:val="21"/>
          <w:highlight w:val="none"/>
          <w14:textFill>
            <w14:solidFill>
              <w14:schemeClr w14:val="tx1"/>
            </w14:solidFill>
          </w14:textFill>
        </w:rPr>
      </w:pPr>
      <w:r>
        <w:rPr>
          <w:rFonts w:ascii="Times New Roman" w:hAnsi="Times New Roman" w:eastAsia="宋体" w:cs="Times New Roman"/>
          <w:color w:val="000000" w:themeColor="text1"/>
          <w:sz w:val="24"/>
          <w:szCs w:val="21"/>
          <w:highlight w:val="none"/>
          <w14:textFill>
            <w14:solidFill>
              <w14:schemeClr w14:val="tx1"/>
            </w14:solidFill>
          </w14:textFill>
        </w:rPr>
        <w:t>磋商申请及声明</w:t>
      </w:r>
    </w:p>
    <w:p w14:paraId="7BF4677A">
      <w:pPr>
        <w:numPr>
          <w:ilvl w:val="0"/>
          <w:numId w:val="4"/>
        </w:numPr>
        <w:spacing w:line="440" w:lineRule="exact"/>
        <w:ind w:firstLine="480"/>
        <w:rPr>
          <w:rFonts w:ascii="Times New Roman" w:hAnsi="Times New Roman" w:eastAsia="宋体" w:cs="Times New Roman"/>
          <w:color w:val="000000" w:themeColor="text1"/>
          <w:sz w:val="24"/>
          <w:szCs w:val="21"/>
          <w:highlight w:val="none"/>
          <w14:textFill>
            <w14:solidFill>
              <w14:schemeClr w14:val="tx1"/>
            </w14:solidFill>
          </w14:textFill>
        </w:rPr>
      </w:pPr>
      <w:r>
        <w:rPr>
          <w:rFonts w:ascii="Times New Roman" w:hAnsi="Times New Roman" w:eastAsia="宋体" w:cs="Times New Roman"/>
          <w:color w:val="000000" w:themeColor="text1"/>
          <w:sz w:val="24"/>
          <w:szCs w:val="21"/>
          <w:highlight w:val="none"/>
          <w14:textFill>
            <w14:solidFill>
              <w14:schemeClr w14:val="tx1"/>
            </w14:solidFill>
          </w14:textFill>
        </w:rPr>
        <w:t>供应商基本信息</w:t>
      </w:r>
    </w:p>
    <w:p w14:paraId="22A28F1D">
      <w:pPr>
        <w:numPr>
          <w:ilvl w:val="0"/>
          <w:numId w:val="4"/>
        </w:numPr>
        <w:spacing w:line="440" w:lineRule="exact"/>
        <w:ind w:firstLine="480"/>
        <w:rPr>
          <w:rFonts w:ascii="Times New Roman" w:hAnsi="Times New Roman" w:eastAsia="宋体" w:cs="Times New Roman"/>
          <w:color w:val="000000" w:themeColor="text1"/>
          <w:sz w:val="24"/>
          <w:szCs w:val="21"/>
          <w:highlight w:val="none"/>
          <w14:textFill>
            <w14:solidFill>
              <w14:schemeClr w14:val="tx1"/>
            </w14:solidFill>
          </w14:textFill>
        </w:rPr>
      </w:pPr>
      <w:r>
        <w:rPr>
          <w:rFonts w:ascii="Times New Roman" w:hAnsi="Times New Roman" w:eastAsia="宋体" w:cs="Times New Roman"/>
          <w:color w:val="000000" w:themeColor="text1"/>
          <w:sz w:val="24"/>
          <w:szCs w:val="21"/>
          <w:highlight w:val="none"/>
          <w14:textFill>
            <w14:solidFill>
              <w14:schemeClr w14:val="tx1"/>
            </w14:solidFill>
          </w14:textFill>
        </w:rPr>
        <w:t>特定资格要求的证明文件</w:t>
      </w:r>
    </w:p>
    <w:p w14:paraId="39BB533B">
      <w:pPr>
        <w:numPr>
          <w:ilvl w:val="0"/>
          <w:numId w:val="4"/>
        </w:numPr>
        <w:spacing w:line="440" w:lineRule="exact"/>
        <w:ind w:firstLine="480"/>
        <w:rPr>
          <w:rFonts w:ascii="Times New Roman" w:hAnsi="Times New Roman" w:eastAsia="宋体" w:cs="Times New Roman"/>
          <w:color w:val="000000" w:themeColor="text1"/>
          <w:sz w:val="24"/>
          <w:szCs w:val="21"/>
          <w:highlight w:val="none"/>
          <w14:textFill>
            <w14:solidFill>
              <w14:schemeClr w14:val="tx1"/>
            </w14:solidFill>
          </w14:textFill>
        </w:rPr>
      </w:pPr>
      <w:r>
        <w:rPr>
          <w:rFonts w:ascii="Times New Roman" w:hAnsi="Times New Roman" w:eastAsia="宋体" w:cs="Times New Roman"/>
          <w:color w:val="000000" w:themeColor="text1"/>
          <w:sz w:val="24"/>
          <w:szCs w:val="21"/>
          <w:highlight w:val="none"/>
          <w14:textFill>
            <w14:solidFill>
              <w14:schemeClr w14:val="tx1"/>
            </w14:solidFill>
          </w14:textFill>
        </w:rPr>
        <w:t>法人授权书</w:t>
      </w:r>
    </w:p>
    <w:p w14:paraId="6FB68E00">
      <w:pPr>
        <w:spacing w:line="440" w:lineRule="exact"/>
        <w:ind w:firstLine="480"/>
        <w:rPr>
          <w:rFonts w:ascii="Times New Roman" w:hAnsi="Times New Roman" w:cs="Times New Roman"/>
          <w:color w:val="000000" w:themeColor="text1"/>
          <w:sz w:val="24"/>
          <w:szCs w:val="21"/>
          <w:highlight w:val="none"/>
          <w14:textFill>
            <w14:solidFill>
              <w14:schemeClr w14:val="tx1"/>
            </w14:solidFill>
          </w14:textFill>
        </w:rPr>
      </w:pPr>
      <w:r>
        <w:rPr>
          <w:rFonts w:ascii="Times New Roman" w:hAnsi="Times New Roman" w:cs="Times New Roman"/>
          <w:color w:val="000000" w:themeColor="text1"/>
          <w:sz w:val="24"/>
          <w:szCs w:val="21"/>
          <w:highlight w:val="none"/>
          <w:lang w:val="en-US" w:eastAsia="zh-CN"/>
          <w14:textFill>
            <w14:solidFill>
              <w14:schemeClr w14:val="tx1"/>
            </w14:solidFill>
          </w14:textFill>
        </w:rPr>
        <w:t>五</w:t>
      </w:r>
      <w:r>
        <w:rPr>
          <w:rFonts w:hint="eastAsia" w:ascii="Times New Roman" w:hAnsi="Times New Roman" w:cs="Times New Roman"/>
          <w:color w:val="000000" w:themeColor="text1"/>
          <w:sz w:val="24"/>
          <w:szCs w:val="21"/>
          <w:highlight w:val="none"/>
          <w:lang w:val="en-US" w:eastAsia="zh-CN"/>
          <w14:textFill>
            <w14:solidFill>
              <w14:schemeClr w14:val="tx1"/>
            </w14:solidFill>
          </w14:textFill>
        </w:rPr>
        <w:t>、</w:t>
      </w:r>
      <w:r>
        <w:rPr>
          <w:rFonts w:ascii="Times New Roman" w:hAnsi="Times New Roman" w:cs="Times New Roman"/>
          <w:color w:val="000000" w:themeColor="text1"/>
          <w:sz w:val="24"/>
          <w:szCs w:val="21"/>
          <w:highlight w:val="none"/>
          <w:lang w:val="en-US" w:eastAsia="zh-CN"/>
          <w14:textFill>
            <w14:solidFill>
              <w14:schemeClr w14:val="tx1"/>
            </w14:solidFill>
          </w14:textFill>
        </w:rPr>
        <w:t>中小</w:t>
      </w:r>
      <w:r>
        <w:rPr>
          <w:rFonts w:ascii="Times New Roman" w:hAnsi="Times New Roman" w:cs="Times New Roman"/>
          <w:color w:val="000000" w:themeColor="text1"/>
          <w:sz w:val="24"/>
          <w:szCs w:val="21"/>
          <w:highlight w:val="none"/>
          <w14:textFill>
            <w14:solidFill>
              <w14:schemeClr w14:val="tx1"/>
            </w14:solidFill>
          </w14:textFill>
        </w:rPr>
        <w:t>企业声明函</w:t>
      </w:r>
    </w:p>
    <w:p w14:paraId="7DB753B6">
      <w:pPr>
        <w:spacing w:line="440" w:lineRule="exact"/>
        <w:ind w:firstLine="480"/>
        <w:rPr>
          <w:rFonts w:ascii="Times New Roman" w:hAnsi="Times New Roman" w:cs="Times New Roman"/>
          <w:color w:val="000000" w:themeColor="text1"/>
          <w:sz w:val="24"/>
          <w:szCs w:val="21"/>
          <w:highlight w:val="none"/>
          <w14:textFill>
            <w14:solidFill>
              <w14:schemeClr w14:val="tx1"/>
            </w14:solidFill>
          </w14:textFill>
        </w:rPr>
      </w:pPr>
      <w:r>
        <w:rPr>
          <w:rFonts w:ascii="Times New Roman" w:hAnsi="Times New Roman" w:cs="Times New Roman"/>
          <w:color w:val="000000" w:themeColor="text1"/>
          <w:sz w:val="24"/>
          <w:szCs w:val="21"/>
          <w:highlight w:val="none"/>
          <w:lang w:val="en-US" w:eastAsia="zh-CN"/>
          <w14:textFill>
            <w14:solidFill>
              <w14:schemeClr w14:val="tx1"/>
            </w14:solidFill>
          </w14:textFill>
        </w:rPr>
        <w:t>六</w:t>
      </w:r>
      <w:r>
        <w:rPr>
          <w:rFonts w:hint="eastAsia" w:ascii="Times New Roman" w:hAnsi="Times New Roman" w:cs="Times New Roman"/>
          <w:color w:val="000000" w:themeColor="text1"/>
          <w:sz w:val="24"/>
          <w:szCs w:val="21"/>
          <w:highlight w:val="none"/>
          <w:lang w:val="en-US" w:eastAsia="zh-CN"/>
          <w14:textFill>
            <w14:solidFill>
              <w14:schemeClr w14:val="tx1"/>
            </w14:solidFill>
          </w14:textFill>
        </w:rPr>
        <w:t>、</w:t>
      </w:r>
      <w:r>
        <w:rPr>
          <w:rFonts w:ascii="Times New Roman" w:hAnsi="Times New Roman" w:cs="Times New Roman"/>
          <w:color w:val="000000" w:themeColor="text1"/>
          <w:sz w:val="24"/>
          <w:szCs w:val="21"/>
          <w:highlight w:val="none"/>
          <w14:textFill>
            <w14:solidFill>
              <w14:schemeClr w14:val="tx1"/>
            </w14:solidFill>
          </w14:textFill>
        </w:rPr>
        <w:t>分项报价表</w:t>
      </w:r>
    </w:p>
    <w:p w14:paraId="01A8FB47">
      <w:pPr>
        <w:spacing w:line="440" w:lineRule="exact"/>
        <w:ind w:firstLine="480"/>
        <w:rPr>
          <w:rFonts w:ascii="Times New Roman" w:hAnsi="Times New Roman" w:eastAsia="宋体" w:cs="Times New Roman"/>
          <w:color w:val="000000" w:themeColor="text1"/>
          <w:sz w:val="24"/>
          <w:szCs w:val="21"/>
          <w:highlight w:val="none"/>
          <w14:textFill>
            <w14:solidFill>
              <w14:schemeClr w14:val="tx1"/>
            </w14:solidFill>
          </w14:textFill>
        </w:rPr>
      </w:pPr>
      <w:r>
        <w:rPr>
          <w:rFonts w:ascii="Times New Roman" w:hAnsi="Times New Roman" w:eastAsia="宋体" w:cs="Times New Roman"/>
          <w:color w:val="000000" w:themeColor="text1"/>
          <w:sz w:val="24"/>
          <w:szCs w:val="21"/>
          <w:highlight w:val="none"/>
          <w:lang w:val="en-US" w:eastAsia="zh-CN"/>
          <w14:textFill>
            <w14:solidFill>
              <w14:schemeClr w14:val="tx1"/>
            </w14:solidFill>
          </w14:textFill>
        </w:rPr>
        <w:t>七</w:t>
      </w:r>
      <w:r>
        <w:rPr>
          <w:rFonts w:hint="eastAsia" w:ascii="Times New Roman" w:hAnsi="Times New Roman" w:eastAsia="宋体" w:cs="Times New Roman"/>
          <w:color w:val="000000" w:themeColor="text1"/>
          <w:sz w:val="24"/>
          <w:szCs w:val="21"/>
          <w:highlight w:val="none"/>
          <w:lang w:val="en-US" w:eastAsia="zh-CN"/>
          <w14:textFill>
            <w14:solidFill>
              <w14:schemeClr w14:val="tx1"/>
            </w14:solidFill>
          </w14:textFill>
        </w:rPr>
        <w:t>、</w:t>
      </w:r>
      <w:r>
        <w:rPr>
          <w:rFonts w:ascii="Times New Roman" w:hAnsi="Times New Roman" w:eastAsia="宋体" w:cs="Times New Roman"/>
          <w:color w:val="000000" w:themeColor="text1"/>
          <w:sz w:val="24"/>
          <w:szCs w:val="21"/>
          <w:highlight w:val="none"/>
          <w14:textFill>
            <w14:solidFill>
              <w14:schemeClr w14:val="tx1"/>
            </w14:solidFill>
          </w14:textFill>
        </w:rPr>
        <w:t>技术要求响应及偏离表</w:t>
      </w:r>
    </w:p>
    <w:p w14:paraId="38E020C5">
      <w:pPr>
        <w:spacing w:line="440" w:lineRule="exact"/>
        <w:ind w:firstLine="480"/>
        <w:rPr>
          <w:rFonts w:ascii="Times New Roman" w:hAnsi="Times New Roman" w:eastAsia="宋体" w:cs="Times New Roman"/>
          <w:color w:val="000000" w:themeColor="text1"/>
          <w:sz w:val="24"/>
          <w:szCs w:val="21"/>
          <w:highlight w:val="none"/>
          <w14:textFill>
            <w14:solidFill>
              <w14:schemeClr w14:val="tx1"/>
            </w14:solidFill>
          </w14:textFill>
        </w:rPr>
      </w:pPr>
      <w:r>
        <w:rPr>
          <w:rFonts w:ascii="Times New Roman" w:hAnsi="Times New Roman" w:eastAsia="宋体" w:cs="Times New Roman"/>
          <w:color w:val="000000" w:themeColor="text1"/>
          <w:sz w:val="24"/>
          <w:szCs w:val="21"/>
          <w:highlight w:val="none"/>
          <w:lang w:val="en-US" w:eastAsia="zh-CN"/>
          <w14:textFill>
            <w14:solidFill>
              <w14:schemeClr w14:val="tx1"/>
            </w14:solidFill>
          </w14:textFill>
        </w:rPr>
        <w:t>八</w:t>
      </w:r>
      <w:r>
        <w:rPr>
          <w:rFonts w:hint="eastAsia" w:ascii="Times New Roman" w:hAnsi="Times New Roman" w:eastAsia="宋体" w:cs="Times New Roman"/>
          <w:color w:val="000000" w:themeColor="text1"/>
          <w:sz w:val="24"/>
          <w:szCs w:val="21"/>
          <w:highlight w:val="none"/>
          <w:lang w:val="en-US" w:eastAsia="zh-CN"/>
          <w14:textFill>
            <w14:solidFill>
              <w14:schemeClr w14:val="tx1"/>
            </w14:solidFill>
          </w14:textFill>
        </w:rPr>
        <w:t>、</w:t>
      </w:r>
      <w:r>
        <w:rPr>
          <w:rFonts w:ascii="Times New Roman" w:hAnsi="Times New Roman" w:eastAsia="宋体" w:cs="Times New Roman"/>
          <w:color w:val="000000" w:themeColor="text1"/>
          <w:sz w:val="24"/>
          <w:szCs w:val="21"/>
          <w:highlight w:val="none"/>
          <w14:textFill>
            <w14:solidFill>
              <w14:schemeClr w14:val="tx1"/>
            </w14:solidFill>
          </w14:textFill>
        </w:rPr>
        <w:t>项目组人员</w:t>
      </w:r>
    </w:p>
    <w:p w14:paraId="7BEF4281">
      <w:pPr>
        <w:spacing w:line="440" w:lineRule="exact"/>
        <w:ind w:firstLine="480"/>
        <w:rPr>
          <w:rFonts w:ascii="Times New Roman" w:hAnsi="Times New Roman" w:eastAsia="宋体" w:cs="Times New Roman"/>
          <w:color w:val="000000" w:themeColor="text1"/>
          <w:sz w:val="24"/>
          <w:szCs w:val="21"/>
          <w:highlight w:val="none"/>
          <w14:textFill>
            <w14:solidFill>
              <w14:schemeClr w14:val="tx1"/>
            </w14:solidFill>
          </w14:textFill>
        </w:rPr>
      </w:pPr>
      <w:r>
        <w:rPr>
          <w:rFonts w:ascii="Times New Roman" w:hAnsi="Times New Roman" w:eastAsia="宋体" w:cs="Times New Roman"/>
          <w:color w:val="000000" w:themeColor="text1"/>
          <w:sz w:val="24"/>
          <w:szCs w:val="21"/>
          <w:highlight w:val="none"/>
          <w14:textFill>
            <w14:solidFill>
              <w14:schemeClr w14:val="tx1"/>
            </w14:solidFill>
          </w14:textFill>
        </w:rPr>
        <w:t>九</w:t>
      </w:r>
      <w:r>
        <w:rPr>
          <w:rFonts w:hint="eastAsia" w:ascii="Times New Roman" w:hAnsi="Times New Roman" w:eastAsia="宋体" w:cs="Times New Roman"/>
          <w:color w:val="000000" w:themeColor="text1"/>
          <w:sz w:val="24"/>
          <w:szCs w:val="21"/>
          <w:highlight w:val="none"/>
          <w:lang w:eastAsia="zh-CN"/>
          <w14:textFill>
            <w14:solidFill>
              <w14:schemeClr w14:val="tx1"/>
            </w14:solidFill>
          </w14:textFill>
        </w:rPr>
        <w:t>、</w:t>
      </w:r>
      <w:r>
        <w:rPr>
          <w:rFonts w:ascii="Times New Roman" w:hAnsi="Times New Roman" w:eastAsia="宋体" w:cs="Times New Roman"/>
          <w:color w:val="000000" w:themeColor="text1"/>
          <w:sz w:val="24"/>
          <w:szCs w:val="21"/>
          <w:highlight w:val="none"/>
          <w14:textFill>
            <w14:solidFill>
              <w14:schemeClr w14:val="tx1"/>
            </w14:solidFill>
          </w14:textFill>
        </w:rPr>
        <w:t>企业业绩</w:t>
      </w:r>
    </w:p>
    <w:p w14:paraId="0982C190">
      <w:pPr>
        <w:spacing w:line="440" w:lineRule="exact"/>
        <w:ind w:firstLine="480"/>
        <w:rPr>
          <w:rFonts w:ascii="Times New Roman" w:hAnsi="Times New Roman" w:eastAsia="宋体" w:cs="Times New Roman"/>
          <w:color w:val="000000" w:themeColor="text1"/>
          <w:sz w:val="24"/>
          <w:szCs w:val="21"/>
          <w:highlight w:val="none"/>
          <w14:textFill>
            <w14:solidFill>
              <w14:schemeClr w14:val="tx1"/>
            </w14:solidFill>
          </w14:textFill>
        </w:rPr>
      </w:pPr>
      <w:r>
        <w:rPr>
          <w:rFonts w:hint="eastAsia" w:cs="Times New Roman"/>
          <w:color w:val="000000" w:themeColor="text1"/>
          <w:sz w:val="24"/>
          <w:szCs w:val="21"/>
          <w:highlight w:val="none"/>
          <w:lang w:val="en-US" w:eastAsia="zh-CN"/>
          <w14:textFill>
            <w14:solidFill>
              <w14:schemeClr w14:val="tx1"/>
            </w14:solidFill>
          </w14:textFill>
        </w:rPr>
        <w:t>十、</w:t>
      </w:r>
      <w:r>
        <w:rPr>
          <w:rFonts w:ascii="Times New Roman" w:hAnsi="Times New Roman" w:eastAsia="宋体" w:cs="Times New Roman"/>
          <w:color w:val="000000" w:themeColor="text1"/>
          <w:sz w:val="24"/>
          <w:szCs w:val="21"/>
          <w:highlight w:val="none"/>
          <w14:textFill>
            <w14:solidFill>
              <w14:schemeClr w14:val="tx1"/>
            </w14:solidFill>
          </w14:textFill>
        </w:rPr>
        <w:t>磋商所需其他材料</w:t>
      </w:r>
    </w:p>
    <w:p w14:paraId="323D24B3">
      <w:pPr>
        <w:spacing w:line="440" w:lineRule="exact"/>
        <w:ind w:firstLine="480"/>
        <w:rPr>
          <w:rFonts w:ascii="Times New Roman" w:hAnsi="Times New Roman" w:eastAsia="宋体" w:cs="Times New Roman"/>
          <w:color w:val="000000" w:themeColor="text1"/>
          <w:sz w:val="24"/>
          <w:szCs w:val="21"/>
          <w:highlight w:val="none"/>
          <w14:textFill>
            <w14:solidFill>
              <w14:schemeClr w14:val="tx1"/>
            </w14:solidFill>
          </w14:textFill>
        </w:rPr>
      </w:pPr>
    </w:p>
    <w:p w14:paraId="5AC753E2">
      <w:pPr>
        <w:spacing w:line="440" w:lineRule="exact"/>
        <w:ind w:firstLine="480"/>
        <w:rPr>
          <w:rFonts w:ascii="Times New Roman" w:hAnsi="Times New Roman" w:cs="Times New Roman"/>
          <w:color w:val="000000" w:themeColor="text1"/>
          <w:sz w:val="24"/>
          <w:szCs w:val="21"/>
          <w:highlight w:val="none"/>
          <w14:textFill>
            <w14:solidFill>
              <w14:schemeClr w14:val="tx1"/>
            </w14:solidFill>
          </w14:textFill>
        </w:rPr>
      </w:pPr>
    </w:p>
    <w:p w14:paraId="21689391">
      <w:pPr>
        <w:spacing w:line="440" w:lineRule="exact"/>
        <w:ind w:firstLine="480"/>
        <w:rPr>
          <w:rFonts w:ascii="Times New Roman" w:hAnsi="Times New Roman" w:cs="Times New Roman"/>
          <w:color w:val="000000" w:themeColor="text1"/>
          <w:sz w:val="24"/>
          <w:szCs w:val="21"/>
          <w:highlight w:val="none"/>
          <w14:textFill>
            <w14:solidFill>
              <w14:schemeClr w14:val="tx1"/>
            </w14:solidFill>
          </w14:textFill>
        </w:rPr>
      </w:pPr>
    </w:p>
    <w:p w14:paraId="512D3162">
      <w:pPr>
        <w:spacing w:line="440" w:lineRule="exact"/>
        <w:ind w:firstLine="480"/>
        <w:rPr>
          <w:rFonts w:ascii="Times New Roman" w:hAnsi="Times New Roman" w:cs="Times New Roman"/>
          <w:color w:val="000000" w:themeColor="text1"/>
          <w:sz w:val="24"/>
          <w:szCs w:val="21"/>
          <w:highlight w:val="none"/>
          <w14:textFill>
            <w14:solidFill>
              <w14:schemeClr w14:val="tx1"/>
            </w14:solidFill>
          </w14:textFill>
        </w:rPr>
      </w:pPr>
    </w:p>
    <w:p w14:paraId="4AC4CE97">
      <w:pPr>
        <w:spacing w:line="440" w:lineRule="exact"/>
        <w:ind w:firstLine="480"/>
        <w:rPr>
          <w:rFonts w:ascii="Times New Roman" w:hAnsi="Times New Roman" w:cs="Times New Roman"/>
          <w:color w:val="000000" w:themeColor="text1"/>
          <w:sz w:val="24"/>
          <w:szCs w:val="21"/>
          <w:highlight w:val="none"/>
          <w14:textFill>
            <w14:solidFill>
              <w14:schemeClr w14:val="tx1"/>
            </w14:solidFill>
          </w14:textFill>
        </w:rPr>
      </w:pPr>
    </w:p>
    <w:p w14:paraId="740242C5">
      <w:pPr>
        <w:spacing w:line="440" w:lineRule="exact"/>
        <w:ind w:firstLine="480"/>
        <w:rPr>
          <w:rFonts w:ascii="Times New Roman" w:hAnsi="Times New Roman" w:cs="Times New Roman"/>
          <w:color w:val="000000" w:themeColor="text1"/>
          <w:sz w:val="24"/>
          <w:szCs w:val="21"/>
          <w:highlight w:val="none"/>
          <w14:textFill>
            <w14:solidFill>
              <w14:schemeClr w14:val="tx1"/>
            </w14:solidFill>
          </w14:textFill>
        </w:rPr>
      </w:pPr>
    </w:p>
    <w:p w14:paraId="5D8A167D">
      <w:pPr>
        <w:spacing w:line="440" w:lineRule="exact"/>
        <w:ind w:firstLine="480"/>
        <w:rPr>
          <w:rFonts w:ascii="Times New Roman" w:hAnsi="Times New Roman" w:cs="Times New Roman"/>
          <w:color w:val="000000" w:themeColor="text1"/>
          <w:sz w:val="24"/>
          <w:szCs w:val="21"/>
          <w:highlight w:val="none"/>
          <w14:textFill>
            <w14:solidFill>
              <w14:schemeClr w14:val="tx1"/>
            </w14:solidFill>
          </w14:textFill>
        </w:rPr>
      </w:pPr>
    </w:p>
    <w:p w14:paraId="46D30256">
      <w:pPr>
        <w:spacing w:line="440" w:lineRule="exact"/>
        <w:ind w:firstLine="480"/>
        <w:rPr>
          <w:rFonts w:ascii="Times New Roman" w:hAnsi="Times New Roman" w:cs="Times New Roman"/>
          <w:color w:val="000000" w:themeColor="text1"/>
          <w:sz w:val="24"/>
          <w:szCs w:val="21"/>
          <w:highlight w:val="none"/>
          <w14:textFill>
            <w14:solidFill>
              <w14:schemeClr w14:val="tx1"/>
            </w14:solidFill>
          </w14:textFill>
        </w:rPr>
      </w:pPr>
    </w:p>
    <w:p w14:paraId="3AC18B8A">
      <w:pPr>
        <w:spacing w:line="440" w:lineRule="exact"/>
        <w:ind w:firstLine="480"/>
        <w:rPr>
          <w:rFonts w:ascii="Times New Roman" w:hAnsi="Times New Roman" w:cs="Times New Roman"/>
          <w:color w:val="000000" w:themeColor="text1"/>
          <w:sz w:val="24"/>
          <w:szCs w:val="21"/>
          <w:highlight w:val="none"/>
          <w14:textFill>
            <w14:solidFill>
              <w14:schemeClr w14:val="tx1"/>
            </w14:solidFill>
          </w14:textFill>
        </w:rPr>
      </w:pPr>
    </w:p>
    <w:p w14:paraId="6CCDA098">
      <w:pPr>
        <w:spacing w:line="440" w:lineRule="exact"/>
        <w:ind w:firstLine="480"/>
        <w:rPr>
          <w:rFonts w:ascii="Times New Roman" w:hAnsi="Times New Roman" w:cs="Times New Roman"/>
          <w:color w:val="000000" w:themeColor="text1"/>
          <w:sz w:val="24"/>
          <w:szCs w:val="21"/>
          <w:highlight w:val="none"/>
          <w14:textFill>
            <w14:solidFill>
              <w14:schemeClr w14:val="tx1"/>
            </w14:solidFill>
          </w14:textFill>
        </w:rPr>
      </w:pPr>
    </w:p>
    <w:p w14:paraId="3C7D866F">
      <w:pPr>
        <w:spacing w:line="440" w:lineRule="exact"/>
        <w:ind w:firstLine="480"/>
        <w:rPr>
          <w:rFonts w:ascii="Times New Roman" w:hAnsi="Times New Roman" w:cs="Times New Roman"/>
          <w:color w:val="000000" w:themeColor="text1"/>
          <w:sz w:val="24"/>
          <w:szCs w:val="21"/>
          <w:highlight w:val="none"/>
          <w14:textFill>
            <w14:solidFill>
              <w14:schemeClr w14:val="tx1"/>
            </w14:solidFill>
          </w14:textFill>
        </w:rPr>
      </w:pPr>
    </w:p>
    <w:p w14:paraId="4F62EAD8">
      <w:pPr>
        <w:spacing w:line="440" w:lineRule="exact"/>
        <w:ind w:firstLine="480"/>
        <w:rPr>
          <w:rFonts w:ascii="Times New Roman" w:hAnsi="Times New Roman" w:cs="Times New Roman"/>
          <w:color w:val="000000" w:themeColor="text1"/>
          <w:sz w:val="24"/>
          <w:szCs w:val="21"/>
          <w:highlight w:val="none"/>
          <w14:textFill>
            <w14:solidFill>
              <w14:schemeClr w14:val="tx1"/>
            </w14:solidFill>
          </w14:textFill>
        </w:rPr>
      </w:pPr>
    </w:p>
    <w:p w14:paraId="2E13ED9E">
      <w:pPr>
        <w:spacing w:line="440" w:lineRule="exact"/>
        <w:ind w:firstLine="480"/>
        <w:rPr>
          <w:rFonts w:ascii="Times New Roman" w:hAnsi="Times New Roman" w:cs="Times New Roman"/>
          <w:color w:val="000000" w:themeColor="text1"/>
          <w:sz w:val="24"/>
          <w:szCs w:val="21"/>
          <w:highlight w:val="none"/>
          <w14:textFill>
            <w14:solidFill>
              <w14:schemeClr w14:val="tx1"/>
            </w14:solidFill>
          </w14:textFill>
        </w:rPr>
      </w:pPr>
    </w:p>
    <w:p w14:paraId="056F7F7C">
      <w:pPr>
        <w:spacing w:line="440" w:lineRule="exact"/>
        <w:ind w:firstLine="480"/>
        <w:rPr>
          <w:rFonts w:ascii="Times New Roman" w:hAnsi="Times New Roman" w:cs="Times New Roman"/>
          <w:color w:val="000000" w:themeColor="text1"/>
          <w:sz w:val="24"/>
          <w:szCs w:val="21"/>
          <w:highlight w:val="none"/>
          <w14:textFill>
            <w14:solidFill>
              <w14:schemeClr w14:val="tx1"/>
            </w14:solidFill>
          </w14:textFill>
        </w:rPr>
      </w:pPr>
    </w:p>
    <w:p w14:paraId="37FFD6F4">
      <w:pPr>
        <w:spacing w:line="440" w:lineRule="exact"/>
        <w:ind w:firstLine="480"/>
        <w:rPr>
          <w:rFonts w:ascii="Times New Roman" w:hAnsi="Times New Roman" w:cs="Times New Roman"/>
          <w:color w:val="000000" w:themeColor="text1"/>
          <w:sz w:val="24"/>
          <w:szCs w:val="21"/>
          <w:highlight w:val="none"/>
          <w14:textFill>
            <w14:solidFill>
              <w14:schemeClr w14:val="tx1"/>
            </w14:solidFill>
          </w14:textFill>
        </w:rPr>
      </w:pPr>
    </w:p>
    <w:p w14:paraId="113CD6B4">
      <w:pPr>
        <w:spacing w:line="440" w:lineRule="exact"/>
        <w:ind w:firstLine="480"/>
        <w:rPr>
          <w:rFonts w:ascii="Times New Roman" w:hAnsi="Times New Roman" w:cs="Times New Roman"/>
          <w:color w:val="000000" w:themeColor="text1"/>
          <w:sz w:val="24"/>
          <w:szCs w:val="21"/>
          <w:highlight w:val="none"/>
          <w14:textFill>
            <w14:solidFill>
              <w14:schemeClr w14:val="tx1"/>
            </w14:solidFill>
          </w14:textFill>
        </w:rPr>
      </w:pPr>
    </w:p>
    <w:p w14:paraId="352AD4B6">
      <w:pPr>
        <w:spacing w:line="440" w:lineRule="exact"/>
        <w:ind w:firstLine="480"/>
        <w:rPr>
          <w:rFonts w:ascii="Times New Roman" w:hAnsi="Times New Roman" w:cs="Times New Roman"/>
          <w:color w:val="000000" w:themeColor="text1"/>
          <w:sz w:val="24"/>
          <w:szCs w:val="21"/>
          <w:highlight w:val="none"/>
          <w14:textFill>
            <w14:solidFill>
              <w14:schemeClr w14:val="tx1"/>
            </w14:solidFill>
          </w14:textFill>
        </w:rPr>
      </w:pPr>
    </w:p>
    <w:p w14:paraId="69414A4A">
      <w:pPr>
        <w:spacing w:line="440" w:lineRule="exact"/>
        <w:ind w:firstLine="480"/>
        <w:rPr>
          <w:rFonts w:ascii="Times New Roman" w:hAnsi="Times New Roman" w:cs="Times New Roman"/>
          <w:color w:val="000000" w:themeColor="text1"/>
          <w:sz w:val="24"/>
          <w:szCs w:val="21"/>
          <w:highlight w:val="none"/>
          <w14:textFill>
            <w14:solidFill>
              <w14:schemeClr w14:val="tx1"/>
            </w14:solidFill>
          </w14:textFill>
        </w:rPr>
      </w:pPr>
    </w:p>
    <w:p w14:paraId="429A5A3C">
      <w:pPr>
        <w:spacing w:line="440" w:lineRule="exact"/>
        <w:ind w:firstLine="480"/>
        <w:rPr>
          <w:rFonts w:ascii="Times New Roman" w:hAnsi="Times New Roman" w:cs="Times New Roman"/>
          <w:color w:val="000000" w:themeColor="text1"/>
          <w:sz w:val="24"/>
          <w:szCs w:val="21"/>
          <w:highlight w:val="none"/>
          <w14:textFill>
            <w14:solidFill>
              <w14:schemeClr w14:val="tx1"/>
            </w14:solidFill>
          </w14:textFill>
        </w:rPr>
      </w:pPr>
    </w:p>
    <w:p w14:paraId="4D041975">
      <w:pPr>
        <w:pStyle w:val="200"/>
        <w:numPr>
          <w:ilvl w:val="0"/>
          <w:numId w:val="0"/>
        </w:numPr>
        <w:outlineLvl w:val="1"/>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一、磋商申请及声明</w:t>
      </w:r>
    </w:p>
    <w:p w14:paraId="3B7B73AC">
      <w:pPr>
        <w:pStyle w:val="199"/>
        <w:jc w:val="center"/>
        <w:rPr>
          <w:rFonts w:ascii="Times New Roman" w:hAnsi="Times New Roman" w:cs="Times New Roman"/>
          <w:b/>
          <w:color w:val="000000" w:themeColor="text1"/>
          <w:sz w:val="32"/>
          <w:szCs w:val="32"/>
          <w:highlight w:val="none"/>
          <w14:textFill>
            <w14:solidFill>
              <w14:schemeClr w14:val="tx1"/>
            </w14:solidFill>
          </w14:textFill>
        </w:rPr>
      </w:pPr>
      <w:r>
        <w:rPr>
          <w:rFonts w:ascii="Times New Roman" w:hAnsi="Times New Roman" w:cs="Times New Roman"/>
          <w:b/>
          <w:color w:val="000000" w:themeColor="text1"/>
          <w:sz w:val="32"/>
          <w:szCs w:val="32"/>
          <w:highlight w:val="none"/>
          <w14:textFill>
            <w14:solidFill>
              <w14:schemeClr w14:val="tx1"/>
            </w14:solidFill>
          </w14:textFill>
        </w:rPr>
        <w:t>响应声明及承诺函</w:t>
      </w:r>
    </w:p>
    <w:p w14:paraId="7927B890">
      <w:pPr>
        <w:pStyle w:val="199"/>
        <w:spacing w:line="500" w:lineRule="exact"/>
        <w:jc w:val="left"/>
        <w:rPr>
          <w:rFonts w:ascii="Times New Roman" w:hAnsi="Times New Roman" w:eastAsia="方正仿宋_GBK" w:cs="Times New Roman"/>
          <w:color w:val="000000" w:themeColor="text1"/>
          <w:sz w:val="24"/>
          <w:szCs w:val="24"/>
          <w:highlight w:val="none"/>
          <w:u w:val="single"/>
          <w14:textFill>
            <w14:solidFill>
              <w14:schemeClr w14:val="tx1"/>
            </w14:solidFill>
          </w14:textFill>
        </w:rPr>
      </w:pPr>
      <w:r>
        <w:rPr>
          <w:rFonts w:ascii="Times New Roman" w:hAnsi="Times New Roman" w:eastAsia="方正仿宋_GBK" w:cs="Times New Roman"/>
          <w:color w:val="000000" w:themeColor="text1"/>
          <w:sz w:val="24"/>
          <w:szCs w:val="24"/>
          <w:highlight w:val="none"/>
          <w:u w:val="single"/>
          <w14:textFill>
            <w14:solidFill>
              <w14:schemeClr w14:val="tx1"/>
            </w14:solidFill>
          </w14:textFill>
        </w:rPr>
        <w:t>（采购单位名称）：</w:t>
      </w:r>
    </w:p>
    <w:p w14:paraId="3343F1F5">
      <w:pPr>
        <w:pStyle w:val="199"/>
        <w:spacing w:line="500" w:lineRule="exact"/>
        <w:ind w:firstLine="480"/>
        <w:jc w:val="left"/>
        <w:rPr>
          <w:rFonts w:ascii="Times New Roman" w:hAnsi="Times New Roman" w:eastAsia="方正仿宋_GBK" w:cs="Times New Roman"/>
          <w:color w:val="000000" w:themeColor="text1"/>
          <w:sz w:val="24"/>
          <w:szCs w:val="24"/>
          <w:highlight w:val="none"/>
          <w14:textFill>
            <w14:solidFill>
              <w14:schemeClr w14:val="tx1"/>
            </w14:solidFill>
          </w14:textFill>
        </w:rPr>
      </w:pPr>
      <w:r>
        <w:rPr>
          <w:rFonts w:ascii="Times New Roman" w:hAnsi="Times New Roman" w:eastAsia="方正仿宋_GBK" w:cs="Times New Roman"/>
          <w:color w:val="000000" w:themeColor="text1"/>
          <w:sz w:val="24"/>
          <w:szCs w:val="24"/>
          <w:highlight w:val="none"/>
          <w14:textFill>
            <w14:solidFill>
              <w14:schemeClr w14:val="tx1"/>
            </w14:solidFill>
          </w14:textFill>
        </w:rPr>
        <w:t>根据已收到的项目编号为</w:t>
      </w:r>
      <w:r>
        <w:rPr>
          <w:rFonts w:ascii="Times New Roman" w:hAnsi="Times New Roman" w:eastAsia="方正仿宋_GBK" w:cs="Times New Roman"/>
          <w:color w:val="000000" w:themeColor="text1"/>
          <w:sz w:val="24"/>
          <w:szCs w:val="24"/>
          <w:highlight w:val="none"/>
          <w:u w:val="single"/>
          <w14:textFill>
            <w14:solidFill>
              <w14:schemeClr w14:val="tx1"/>
            </w14:solidFill>
          </w14:textFill>
        </w:rPr>
        <w:t xml:space="preserve">        </w:t>
      </w:r>
      <w:r>
        <w:rPr>
          <w:rFonts w:ascii="Times New Roman" w:hAnsi="Times New Roman" w:eastAsia="方正仿宋_GBK" w:cs="Times New Roman"/>
          <w:color w:val="000000" w:themeColor="text1"/>
          <w:sz w:val="24"/>
          <w:szCs w:val="24"/>
          <w:highlight w:val="none"/>
          <w14:textFill>
            <w14:solidFill>
              <w14:schemeClr w14:val="tx1"/>
            </w14:solidFill>
          </w14:textFill>
        </w:rPr>
        <w:t>的</w:t>
      </w:r>
      <w:r>
        <w:rPr>
          <w:rFonts w:ascii="Times New Roman" w:hAnsi="Times New Roman" w:eastAsia="方正仿宋_GBK" w:cs="Times New Roman"/>
          <w:color w:val="000000" w:themeColor="text1"/>
          <w:sz w:val="24"/>
          <w:szCs w:val="24"/>
          <w:highlight w:val="none"/>
          <w:u w:val="single"/>
          <w14:textFill>
            <w14:solidFill>
              <w14:schemeClr w14:val="tx1"/>
            </w14:solidFill>
          </w14:textFill>
        </w:rPr>
        <w:t xml:space="preserve">         </w:t>
      </w:r>
      <w:r>
        <w:rPr>
          <w:rFonts w:ascii="Times New Roman" w:hAnsi="Times New Roman" w:eastAsia="方正仿宋_GBK" w:cs="Times New Roman"/>
          <w:color w:val="000000" w:themeColor="text1"/>
          <w:sz w:val="24"/>
          <w:szCs w:val="24"/>
          <w:highlight w:val="none"/>
          <w14:textFill>
            <w14:solidFill>
              <w14:schemeClr w14:val="tx1"/>
            </w14:solidFill>
          </w14:textFill>
        </w:rPr>
        <w:t>项目的竞争性磋商文件，我单位在参加本项目竞争性磋商活动中，特</w:t>
      </w:r>
      <w:r>
        <w:rPr>
          <w:rFonts w:hint="eastAsia" w:eastAsia="方正仿宋_GBK" w:cs="Times New Roman"/>
          <w:color w:val="000000" w:themeColor="text1"/>
          <w:sz w:val="24"/>
          <w:szCs w:val="24"/>
          <w:highlight w:val="none"/>
          <w:lang w:eastAsia="zh-CN"/>
          <w14:textFill>
            <w14:solidFill>
              <w14:schemeClr w14:val="tx1"/>
            </w14:solidFill>
          </w14:textFill>
        </w:rPr>
        <w:t>作出</w:t>
      </w:r>
      <w:r>
        <w:rPr>
          <w:rFonts w:ascii="Times New Roman" w:hAnsi="Times New Roman" w:eastAsia="方正仿宋_GBK" w:cs="Times New Roman"/>
          <w:color w:val="000000" w:themeColor="text1"/>
          <w:sz w:val="24"/>
          <w:szCs w:val="24"/>
          <w:highlight w:val="none"/>
          <w14:textFill>
            <w14:solidFill>
              <w14:schemeClr w14:val="tx1"/>
            </w14:solidFill>
          </w14:textFill>
        </w:rPr>
        <w:t>如下承诺：</w:t>
      </w:r>
    </w:p>
    <w:p w14:paraId="088F4E88">
      <w:pPr>
        <w:pStyle w:val="199"/>
        <w:spacing w:line="500" w:lineRule="exact"/>
        <w:ind w:firstLine="480"/>
        <w:jc w:val="left"/>
        <w:rPr>
          <w:rFonts w:ascii="Times New Roman" w:hAnsi="Times New Roman" w:eastAsia="方正仿宋_GBK" w:cs="Times New Roman"/>
          <w:color w:val="000000" w:themeColor="text1"/>
          <w:sz w:val="24"/>
          <w:szCs w:val="24"/>
          <w:highlight w:val="none"/>
          <w14:textFill>
            <w14:solidFill>
              <w14:schemeClr w14:val="tx1"/>
            </w14:solidFill>
          </w14:textFill>
        </w:rPr>
      </w:pPr>
      <w:r>
        <w:rPr>
          <w:rFonts w:ascii="Times New Roman" w:hAnsi="Times New Roman" w:eastAsia="方正仿宋_GBK" w:cs="Times New Roman"/>
          <w:color w:val="000000" w:themeColor="text1"/>
          <w:sz w:val="24"/>
          <w:szCs w:val="24"/>
          <w:highlight w:val="none"/>
          <w14:textFill>
            <w14:solidFill>
              <w14:schemeClr w14:val="tx1"/>
            </w14:solidFill>
          </w14:textFill>
        </w:rPr>
        <w:t>一</w:t>
      </w:r>
      <w:r>
        <w:rPr>
          <w:rFonts w:hint="eastAsia" w:ascii="Times New Roman" w:hAnsi="Times New Roman" w:eastAsia="方正仿宋_GBK" w:cs="Times New Roman"/>
          <w:color w:val="000000" w:themeColor="text1"/>
          <w:sz w:val="24"/>
          <w:szCs w:val="24"/>
          <w:highlight w:val="none"/>
          <w:lang w:eastAsia="zh-CN"/>
          <w14:textFill>
            <w14:solidFill>
              <w14:schemeClr w14:val="tx1"/>
            </w14:solidFill>
          </w14:textFill>
        </w:rPr>
        <w:t>、</w:t>
      </w:r>
      <w:r>
        <w:rPr>
          <w:rFonts w:ascii="Times New Roman" w:hAnsi="Times New Roman" w:eastAsia="方正仿宋_GBK" w:cs="Times New Roman"/>
          <w:color w:val="000000" w:themeColor="text1"/>
          <w:sz w:val="24"/>
          <w:szCs w:val="24"/>
          <w:highlight w:val="none"/>
          <w14:textFill>
            <w14:solidFill>
              <w14:schemeClr w14:val="tx1"/>
            </w14:solidFill>
          </w14:textFill>
        </w:rPr>
        <w:t>我方</w:t>
      </w:r>
      <w:r>
        <w:rPr>
          <w:rFonts w:ascii="Times New Roman" w:hAnsi="Times New Roman" w:eastAsia="方正仿宋_GBK" w:cs="Times New Roman"/>
          <w:color w:val="000000" w:themeColor="text1"/>
          <w:sz w:val="24"/>
          <w:highlight w:val="none"/>
          <w14:textFill>
            <w14:solidFill>
              <w14:schemeClr w14:val="tx1"/>
            </w14:solidFill>
          </w14:textFill>
        </w:rPr>
        <w:t>具备《中华人民共和国政府采购法》第二十二条第一款规定的6项条件；</w:t>
      </w:r>
    </w:p>
    <w:p w14:paraId="291F215A">
      <w:pPr>
        <w:pStyle w:val="199"/>
        <w:spacing w:line="500" w:lineRule="exact"/>
        <w:ind w:firstLine="480"/>
        <w:jc w:val="left"/>
        <w:rPr>
          <w:rFonts w:ascii="Times New Roman" w:hAnsi="Times New Roman" w:eastAsia="方正仿宋_GBK" w:cs="Times New Roman"/>
          <w:color w:val="000000" w:themeColor="text1"/>
          <w:sz w:val="24"/>
          <w:szCs w:val="24"/>
          <w:highlight w:val="none"/>
          <w14:textFill>
            <w14:solidFill>
              <w14:schemeClr w14:val="tx1"/>
            </w14:solidFill>
          </w14:textFill>
        </w:rPr>
      </w:pPr>
      <w:r>
        <w:rPr>
          <w:rFonts w:ascii="Times New Roman" w:hAnsi="Times New Roman" w:eastAsia="方正仿宋_GBK" w:cs="Times New Roman"/>
          <w:color w:val="000000" w:themeColor="text1"/>
          <w:sz w:val="24"/>
          <w:szCs w:val="24"/>
          <w:highlight w:val="none"/>
          <w14:textFill>
            <w14:solidFill>
              <w14:schemeClr w14:val="tx1"/>
            </w14:solidFill>
          </w14:textFill>
        </w:rPr>
        <w:t>二</w:t>
      </w:r>
      <w:r>
        <w:rPr>
          <w:rFonts w:hint="eastAsia" w:ascii="Times New Roman" w:hAnsi="Times New Roman" w:eastAsia="方正仿宋_GBK" w:cs="Times New Roman"/>
          <w:color w:val="000000" w:themeColor="text1"/>
          <w:sz w:val="24"/>
          <w:szCs w:val="24"/>
          <w:highlight w:val="none"/>
          <w:lang w:eastAsia="zh-CN"/>
          <w14:textFill>
            <w14:solidFill>
              <w14:schemeClr w14:val="tx1"/>
            </w14:solidFill>
          </w14:textFill>
        </w:rPr>
        <w:t>、</w:t>
      </w:r>
      <w:r>
        <w:rPr>
          <w:rFonts w:ascii="Times New Roman" w:hAnsi="Times New Roman" w:eastAsia="方正仿宋_GBK" w:cs="Times New Roman"/>
          <w:color w:val="000000" w:themeColor="text1"/>
          <w:sz w:val="24"/>
          <w:szCs w:val="24"/>
          <w:highlight w:val="none"/>
          <w14:textFill>
            <w14:solidFill>
              <w14:schemeClr w14:val="tx1"/>
            </w14:solidFill>
          </w14:textFill>
        </w:rPr>
        <w:t>我方在参加政府采购活动前三年内（自本项目磋商时间之日起计算），在经营活动中没有重大违法记录（指因违法经营受到刑事处罚或者责令停产停业</w:t>
      </w:r>
      <w:r>
        <w:rPr>
          <w:rFonts w:hint="eastAsia" w:eastAsia="方正仿宋_GBK" w:cs="Times New Roman"/>
          <w:color w:val="000000" w:themeColor="text1"/>
          <w:sz w:val="24"/>
          <w:szCs w:val="24"/>
          <w:highlight w:val="none"/>
          <w:lang w:eastAsia="zh-CN"/>
          <w14:textFill>
            <w14:solidFill>
              <w14:schemeClr w14:val="tx1"/>
            </w14:solidFill>
          </w14:textFill>
        </w:rPr>
        <w:t>。</w:t>
      </w:r>
      <w:r>
        <w:rPr>
          <w:rFonts w:ascii="Times New Roman" w:hAnsi="Times New Roman" w:eastAsia="方正仿宋_GBK" w:cs="Times New Roman"/>
          <w:color w:val="000000" w:themeColor="text1"/>
          <w:sz w:val="24"/>
          <w:szCs w:val="24"/>
          <w:highlight w:val="none"/>
          <w14:textFill>
            <w14:solidFill>
              <w14:schemeClr w14:val="tx1"/>
            </w14:solidFill>
          </w14:textFill>
        </w:rPr>
        <w:t>吊销许可证或者执照</w:t>
      </w:r>
      <w:r>
        <w:rPr>
          <w:rFonts w:hint="eastAsia" w:eastAsia="方正仿宋_GBK" w:cs="Times New Roman"/>
          <w:color w:val="000000" w:themeColor="text1"/>
          <w:sz w:val="24"/>
          <w:szCs w:val="24"/>
          <w:highlight w:val="none"/>
          <w:lang w:eastAsia="zh-CN"/>
          <w14:textFill>
            <w14:solidFill>
              <w14:schemeClr w14:val="tx1"/>
            </w14:solidFill>
          </w14:textFill>
        </w:rPr>
        <w:t>。</w:t>
      </w:r>
      <w:r>
        <w:rPr>
          <w:rFonts w:ascii="Times New Roman" w:hAnsi="Times New Roman" w:eastAsia="方正仿宋_GBK" w:cs="Times New Roman"/>
          <w:color w:val="000000" w:themeColor="text1"/>
          <w:sz w:val="24"/>
          <w:szCs w:val="24"/>
          <w:highlight w:val="none"/>
          <w14:textFill>
            <w14:solidFill>
              <w14:schemeClr w14:val="tx1"/>
            </w14:solidFill>
          </w14:textFill>
        </w:rPr>
        <w:t>较大数额罚款等行政处罚）。</w:t>
      </w:r>
    </w:p>
    <w:p w14:paraId="3D744FA6">
      <w:pPr>
        <w:pStyle w:val="199"/>
        <w:spacing w:line="500" w:lineRule="exact"/>
        <w:ind w:firstLine="480"/>
        <w:jc w:val="left"/>
        <w:rPr>
          <w:rFonts w:ascii="Times New Roman" w:hAnsi="Times New Roman" w:eastAsia="方正仿宋_GBK" w:cs="Times New Roman"/>
          <w:color w:val="000000" w:themeColor="text1"/>
          <w:sz w:val="24"/>
          <w:szCs w:val="24"/>
          <w:highlight w:val="none"/>
          <w14:textFill>
            <w14:solidFill>
              <w14:schemeClr w14:val="tx1"/>
            </w14:solidFill>
          </w14:textFill>
        </w:rPr>
      </w:pPr>
      <w:r>
        <w:rPr>
          <w:rFonts w:ascii="Times New Roman" w:hAnsi="Times New Roman" w:eastAsia="方正仿宋_GBK" w:cs="Times New Roman"/>
          <w:color w:val="000000" w:themeColor="text1"/>
          <w:sz w:val="24"/>
          <w:szCs w:val="24"/>
          <w:highlight w:val="none"/>
          <w14:textFill>
            <w14:solidFill>
              <w14:schemeClr w14:val="tx1"/>
            </w14:solidFill>
          </w14:textFill>
        </w:rPr>
        <w:t>三</w:t>
      </w:r>
      <w:r>
        <w:rPr>
          <w:rFonts w:hint="eastAsia" w:ascii="Times New Roman" w:hAnsi="Times New Roman" w:eastAsia="方正仿宋_GBK" w:cs="Times New Roman"/>
          <w:color w:val="000000" w:themeColor="text1"/>
          <w:sz w:val="24"/>
          <w:szCs w:val="24"/>
          <w:highlight w:val="none"/>
          <w:lang w:eastAsia="zh-CN"/>
          <w14:textFill>
            <w14:solidFill>
              <w14:schemeClr w14:val="tx1"/>
            </w14:solidFill>
          </w14:textFill>
        </w:rPr>
        <w:t>、</w:t>
      </w:r>
      <w:r>
        <w:rPr>
          <w:rFonts w:ascii="Times New Roman" w:hAnsi="Times New Roman" w:eastAsia="方正仿宋_GBK" w:cs="Times New Roman"/>
          <w:color w:val="000000" w:themeColor="text1"/>
          <w:sz w:val="24"/>
          <w:szCs w:val="24"/>
          <w:highlight w:val="none"/>
          <w14:textFill>
            <w14:solidFill>
              <w14:schemeClr w14:val="tx1"/>
            </w14:solidFill>
          </w14:textFill>
        </w:rPr>
        <w:t>我方按磋商文件要求提交响应文件，响应磋商文件规定的响应有效期；</w:t>
      </w:r>
    </w:p>
    <w:p w14:paraId="709DC586">
      <w:pPr>
        <w:pStyle w:val="199"/>
        <w:spacing w:line="500" w:lineRule="exact"/>
        <w:ind w:firstLine="480"/>
        <w:jc w:val="left"/>
        <w:rPr>
          <w:rFonts w:ascii="Times New Roman" w:hAnsi="Times New Roman" w:eastAsia="方正仿宋_GBK" w:cs="Times New Roman"/>
          <w:color w:val="000000" w:themeColor="text1"/>
          <w:sz w:val="24"/>
          <w:szCs w:val="24"/>
          <w:highlight w:val="none"/>
          <w14:textFill>
            <w14:solidFill>
              <w14:schemeClr w14:val="tx1"/>
            </w14:solidFill>
          </w14:textFill>
        </w:rPr>
      </w:pPr>
      <w:r>
        <w:rPr>
          <w:rFonts w:ascii="Times New Roman" w:hAnsi="Times New Roman" w:eastAsia="方正仿宋_GBK" w:cs="Times New Roman"/>
          <w:color w:val="000000" w:themeColor="text1"/>
          <w:sz w:val="24"/>
          <w:szCs w:val="24"/>
          <w:highlight w:val="none"/>
          <w14:textFill>
            <w14:solidFill>
              <w14:schemeClr w14:val="tx1"/>
            </w14:solidFill>
          </w14:textFill>
        </w:rPr>
        <w:t>四</w:t>
      </w:r>
      <w:r>
        <w:rPr>
          <w:rFonts w:hint="eastAsia" w:ascii="Times New Roman" w:hAnsi="Times New Roman" w:eastAsia="方正仿宋_GBK" w:cs="Times New Roman"/>
          <w:color w:val="000000" w:themeColor="text1"/>
          <w:sz w:val="24"/>
          <w:szCs w:val="24"/>
          <w:highlight w:val="none"/>
          <w:lang w:eastAsia="zh-CN"/>
          <w14:textFill>
            <w14:solidFill>
              <w14:schemeClr w14:val="tx1"/>
            </w14:solidFill>
          </w14:textFill>
        </w:rPr>
        <w:t>、</w:t>
      </w:r>
      <w:r>
        <w:rPr>
          <w:rFonts w:ascii="Times New Roman" w:hAnsi="Times New Roman" w:eastAsia="方正仿宋_GBK" w:cs="Times New Roman"/>
          <w:color w:val="000000" w:themeColor="text1"/>
          <w:sz w:val="24"/>
          <w:szCs w:val="24"/>
          <w:highlight w:val="none"/>
          <w14:textFill>
            <w14:solidFill>
              <w14:schemeClr w14:val="tx1"/>
            </w14:solidFill>
          </w14:textFill>
        </w:rPr>
        <w:t>如果我方的响应文件被</w:t>
      </w:r>
      <w:r>
        <w:rPr>
          <w:rFonts w:hint="eastAsia" w:eastAsia="方正仿宋_GBK" w:cs="Times New Roman"/>
          <w:color w:val="000000" w:themeColor="text1"/>
          <w:sz w:val="24"/>
          <w:szCs w:val="24"/>
          <w:highlight w:val="none"/>
          <w:lang w:eastAsia="zh-CN"/>
          <w14:textFill>
            <w14:solidFill>
              <w14:schemeClr w14:val="tx1"/>
            </w14:solidFill>
          </w14:textFill>
        </w:rPr>
        <w:t>接收</w:t>
      </w:r>
      <w:r>
        <w:rPr>
          <w:rFonts w:ascii="Times New Roman" w:hAnsi="Times New Roman" w:eastAsia="方正仿宋_GBK" w:cs="Times New Roman"/>
          <w:color w:val="000000" w:themeColor="text1"/>
          <w:sz w:val="24"/>
          <w:szCs w:val="24"/>
          <w:highlight w:val="none"/>
          <w14:textFill>
            <w14:solidFill>
              <w14:schemeClr w14:val="tx1"/>
            </w14:solidFill>
          </w14:textFill>
        </w:rPr>
        <w:t>，我方将</w:t>
      </w:r>
      <w:r>
        <w:rPr>
          <w:rFonts w:hint="eastAsia" w:eastAsia="方正仿宋_GBK" w:cs="Times New Roman"/>
          <w:color w:val="000000" w:themeColor="text1"/>
          <w:sz w:val="24"/>
          <w:szCs w:val="24"/>
          <w:highlight w:val="none"/>
          <w:lang w:eastAsia="zh-CN"/>
          <w14:textFill>
            <w14:solidFill>
              <w14:schemeClr w14:val="tx1"/>
            </w14:solidFill>
          </w14:textFill>
        </w:rPr>
        <w:t>按照《中华人民共和国</w:t>
      </w:r>
      <w:r>
        <w:rPr>
          <w:rFonts w:ascii="Times New Roman" w:hAnsi="Times New Roman" w:eastAsia="方正仿宋_GBK" w:cs="Times New Roman"/>
          <w:color w:val="000000" w:themeColor="text1"/>
          <w:sz w:val="24"/>
          <w:szCs w:val="24"/>
          <w:highlight w:val="none"/>
          <w14:textFill>
            <w14:solidFill>
              <w14:schemeClr w14:val="tx1"/>
            </w14:solidFill>
          </w14:textFill>
        </w:rPr>
        <w:t>民法典（第三编合同） 》及其他有关</w:t>
      </w:r>
      <w:r>
        <w:rPr>
          <w:rFonts w:hint="eastAsia" w:eastAsia="方正仿宋_GBK" w:cs="Times New Roman"/>
          <w:color w:val="000000" w:themeColor="text1"/>
          <w:sz w:val="24"/>
          <w:szCs w:val="24"/>
          <w:highlight w:val="none"/>
          <w:lang w:eastAsia="zh-CN"/>
          <w14:textFill>
            <w14:solidFill>
              <w14:schemeClr w14:val="tx1"/>
            </w14:solidFill>
          </w14:textFill>
        </w:rPr>
        <w:t>法律法规</w:t>
      </w:r>
      <w:r>
        <w:rPr>
          <w:rFonts w:ascii="Times New Roman" w:hAnsi="Times New Roman" w:eastAsia="方正仿宋_GBK" w:cs="Times New Roman"/>
          <w:color w:val="000000" w:themeColor="text1"/>
          <w:sz w:val="24"/>
          <w:szCs w:val="24"/>
          <w:highlight w:val="none"/>
          <w14:textFill>
            <w14:solidFill>
              <w14:schemeClr w14:val="tx1"/>
            </w14:solidFill>
          </w14:textFill>
        </w:rPr>
        <w:t>的规定，按期</w:t>
      </w:r>
      <w:r>
        <w:rPr>
          <w:rFonts w:hint="eastAsia" w:ascii="Times New Roman" w:hAnsi="Times New Roman" w:eastAsia="方正仿宋_GBK" w:cs="Times New Roman"/>
          <w:color w:val="000000" w:themeColor="text1"/>
          <w:sz w:val="24"/>
          <w:szCs w:val="24"/>
          <w:highlight w:val="none"/>
          <w:lang w:eastAsia="zh-CN"/>
          <w14:textFill>
            <w14:solidFill>
              <w14:schemeClr w14:val="tx1"/>
            </w14:solidFill>
          </w14:textFill>
        </w:rPr>
        <w:t>、</w:t>
      </w:r>
      <w:r>
        <w:rPr>
          <w:rFonts w:ascii="Times New Roman" w:hAnsi="Times New Roman" w:eastAsia="方正仿宋_GBK" w:cs="Times New Roman"/>
          <w:color w:val="000000" w:themeColor="text1"/>
          <w:sz w:val="24"/>
          <w:szCs w:val="24"/>
          <w:highlight w:val="none"/>
          <w14:textFill>
            <w14:solidFill>
              <w14:schemeClr w14:val="tx1"/>
            </w14:solidFill>
          </w14:textFill>
        </w:rPr>
        <w:t>按质</w:t>
      </w:r>
      <w:r>
        <w:rPr>
          <w:rFonts w:hint="eastAsia" w:ascii="Times New Roman" w:hAnsi="Times New Roman" w:eastAsia="方正仿宋_GBK" w:cs="Times New Roman"/>
          <w:color w:val="000000" w:themeColor="text1"/>
          <w:sz w:val="24"/>
          <w:szCs w:val="24"/>
          <w:highlight w:val="none"/>
          <w:lang w:eastAsia="zh-CN"/>
          <w14:textFill>
            <w14:solidFill>
              <w14:schemeClr w14:val="tx1"/>
            </w14:solidFill>
          </w14:textFill>
        </w:rPr>
        <w:t>、</w:t>
      </w:r>
      <w:r>
        <w:rPr>
          <w:rFonts w:ascii="Times New Roman" w:hAnsi="Times New Roman" w:eastAsia="方正仿宋_GBK" w:cs="Times New Roman"/>
          <w:color w:val="000000" w:themeColor="text1"/>
          <w:sz w:val="24"/>
          <w:szCs w:val="24"/>
          <w:highlight w:val="none"/>
          <w14:textFill>
            <w14:solidFill>
              <w14:schemeClr w14:val="tx1"/>
            </w14:solidFill>
          </w14:textFill>
        </w:rPr>
        <w:t>按量交付采购单位，全面做到履约守信；</w:t>
      </w:r>
    </w:p>
    <w:p w14:paraId="6EF420E5">
      <w:pPr>
        <w:pStyle w:val="199"/>
        <w:spacing w:line="500" w:lineRule="exact"/>
        <w:ind w:firstLine="480"/>
        <w:jc w:val="left"/>
        <w:rPr>
          <w:rFonts w:ascii="Times New Roman" w:hAnsi="Times New Roman" w:eastAsia="方正仿宋_GBK" w:cs="Times New Roman"/>
          <w:color w:val="000000" w:themeColor="text1"/>
          <w:sz w:val="24"/>
          <w:szCs w:val="24"/>
          <w:highlight w:val="none"/>
          <w14:textFill>
            <w14:solidFill>
              <w14:schemeClr w14:val="tx1"/>
            </w14:solidFill>
          </w14:textFill>
        </w:rPr>
      </w:pPr>
      <w:r>
        <w:rPr>
          <w:rFonts w:ascii="Times New Roman" w:hAnsi="Times New Roman" w:eastAsia="方正仿宋_GBK" w:cs="Times New Roman"/>
          <w:color w:val="000000" w:themeColor="text1"/>
          <w:sz w:val="24"/>
          <w:szCs w:val="24"/>
          <w:highlight w:val="none"/>
          <w14:textFill>
            <w14:solidFill>
              <w14:schemeClr w14:val="tx1"/>
            </w14:solidFill>
          </w14:textFill>
        </w:rPr>
        <w:t>五</w:t>
      </w:r>
      <w:r>
        <w:rPr>
          <w:rFonts w:hint="eastAsia" w:ascii="Times New Roman" w:hAnsi="Times New Roman" w:eastAsia="方正仿宋_GBK" w:cs="Times New Roman"/>
          <w:color w:val="000000" w:themeColor="text1"/>
          <w:sz w:val="24"/>
          <w:szCs w:val="24"/>
          <w:highlight w:val="none"/>
          <w:lang w:eastAsia="zh-CN"/>
          <w14:textFill>
            <w14:solidFill>
              <w14:schemeClr w14:val="tx1"/>
            </w14:solidFill>
          </w14:textFill>
        </w:rPr>
        <w:t>、</w:t>
      </w:r>
      <w:r>
        <w:rPr>
          <w:rFonts w:ascii="Times New Roman" w:hAnsi="Times New Roman" w:eastAsia="方正仿宋_GBK" w:cs="Times New Roman"/>
          <w:color w:val="000000" w:themeColor="text1"/>
          <w:sz w:val="24"/>
          <w:szCs w:val="24"/>
          <w:highlight w:val="none"/>
          <w14:textFill>
            <w14:solidFill>
              <w14:schemeClr w14:val="tx1"/>
            </w14:solidFill>
          </w14:textFill>
        </w:rPr>
        <w:t>我方若违背本声明及承诺约定，经查实，自愿接受采购人及相关主管部门相应的规定处理，并依法承担相应的法律责任。</w:t>
      </w:r>
    </w:p>
    <w:p w14:paraId="451B4119">
      <w:pPr>
        <w:pStyle w:val="199"/>
        <w:spacing w:line="500" w:lineRule="exact"/>
        <w:ind w:firstLine="480"/>
        <w:jc w:val="left"/>
        <w:rPr>
          <w:rFonts w:ascii="Times New Roman" w:hAnsi="Times New Roman" w:eastAsia="方正仿宋_GBK" w:cs="Times New Roman"/>
          <w:color w:val="000000" w:themeColor="text1"/>
          <w:sz w:val="24"/>
          <w:szCs w:val="24"/>
          <w:highlight w:val="none"/>
          <w14:textFill>
            <w14:solidFill>
              <w14:schemeClr w14:val="tx1"/>
            </w14:solidFill>
          </w14:textFill>
        </w:rPr>
      </w:pPr>
      <w:r>
        <w:rPr>
          <w:rFonts w:ascii="Times New Roman" w:hAnsi="Times New Roman" w:eastAsia="方正仿宋_GBK" w:cs="Times New Roman"/>
          <w:color w:val="000000" w:themeColor="text1"/>
          <w:sz w:val="24"/>
          <w:szCs w:val="24"/>
          <w:highlight w:val="none"/>
          <w14:textFill>
            <w14:solidFill>
              <w14:schemeClr w14:val="tx1"/>
            </w14:solidFill>
          </w14:textFill>
        </w:rPr>
        <w:t>六</w:t>
      </w:r>
      <w:r>
        <w:rPr>
          <w:rFonts w:hint="eastAsia" w:ascii="Times New Roman" w:hAnsi="Times New Roman" w:eastAsia="方正仿宋_GBK" w:cs="Times New Roman"/>
          <w:color w:val="000000" w:themeColor="text1"/>
          <w:sz w:val="24"/>
          <w:szCs w:val="24"/>
          <w:highlight w:val="none"/>
          <w:lang w:eastAsia="zh-CN"/>
          <w14:textFill>
            <w14:solidFill>
              <w14:schemeClr w14:val="tx1"/>
            </w14:solidFill>
          </w14:textFill>
        </w:rPr>
        <w:t>、</w:t>
      </w:r>
      <w:r>
        <w:rPr>
          <w:rFonts w:ascii="Times New Roman" w:hAnsi="Times New Roman" w:eastAsia="方正仿宋_GBK" w:cs="Times New Roman"/>
          <w:color w:val="000000" w:themeColor="text1"/>
          <w:sz w:val="24"/>
          <w:szCs w:val="24"/>
          <w:highlight w:val="none"/>
          <w14:textFill>
            <w14:solidFill>
              <w14:schemeClr w14:val="tx1"/>
            </w14:solidFill>
          </w14:textFill>
        </w:rPr>
        <w:t>我方同意采购人</w:t>
      </w:r>
      <w:r>
        <w:rPr>
          <w:rFonts w:hint="eastAsia" w:ascii="Times New Roman" w:hAnsi="Times New Roman" w:eastAsia="方正仿宋_GBK" w:cs="Times New Roman"/>
          <w:color w:val="000000" w:themeColor="text1"/>
          <w:sz w:val="24"/>
          <w:szCs w:val="24"/>
          <w:highlight w:val="none"/>
          <w:lang w:eastAsia="zh-CN"/>
          <w14:textFill>
            <w14:solidFill>
              <w14:schemeClr w14:val="tx1"/>
            </w14:solidFill>
          </w14:textFill>
        </w:rPr>
        <w:t>、</w:t>
      </w:r>
      <w:r>
        <w:rPr>
          <w:rFonts w:ascii="Times New Roman" w:hAnsi="Times New Roman" w:eastAsia="方正仿宋_GBK" w:cs="Times New Roman"/>
          <w:color w:val="000000" w:themeColor="text1"/>
          <w:sz w:val="24"/>
          <w:szCs w:val="24"/>
          <w:highlight w:val="none"/>
          <w14:textFill>
            <w14:solidFill>
              <w14:schemeClr w14:val="tx1"/>
            </w14:solidFill>
          </w14:textFill>
        </w:rPr>
        <w:t>采购代理机构将本声明及承诺函上网公开。</w:t>
      </w:r>
    </w:p>
    <w:p w14:paraId="474EED75">
      <w:pPr>
        <w:pStyle w:val="199"/>
        <w:spacing w:line="500" w:lineRule="exact"/>
        <w:ind w:firstLine="480"/>
        <w:jc w:val="left"/>
        <w:rPr>
          <w:rFonts w:ascii="Times New Roman" w:hAnsi="Times New Roman" w:eastAsia="方正仿宋_GBK" w:cs="Times New Roman"/>
          <w:color w:val="000000" w:themeColor="text1"/>
          <w:sz w:val="24"/>
          <w:szCs w:val="24"/>
          <w:highlight w:val="none"/>
          <w14:textFill>
            <w14:solidFill>
              <w14:schemeClr w14:val="tx1"/>
            </w14:solidFill>
          </w14:textFill>
        </w:rPr>
      </w:pPr>
    </w:p>
    <w:p w14:paraId="78CC3192">
      <w:pPr>
        <w:pStyle w:val="199"/>
        <w:spacing w:line="500" w:lineRule="exact"/>
        <w:jc w:val="left"/>
        <w:rPr>
          <w:rFonts w:ascii="Times New Roman" w:hAnsi="Times New Roman" w:eastAsia="方正仿宋_GBK" w:cs="Times New Roman"/>
          <w:color w:val="000000" w:themeColor="text1"/>
          <w:sz w:val="24"/>
          <w:szCs w:val="24"/>
          <w:highlight w:val="none"/>
          <w14:textFill>
            <w14:solidFill>
              <w14:schemeClr w14:val="tx1"/>
            </w14:solidFill>
          </w14:textFill>
        </w:rPr>
      </w:pPr>
    </w:p>
    <w:p w14:paraId="57463815">
      <w:pPr>
        <w:pStyle w:val="199"/>
        <w:spacing w:line="500" w:lineRule="exact"/>
        <w:ind w:firstLine="480"/>
        <w:jc w:val="left"/>
        <w:rPr>
          <w:rFonts w:ascii="Times New Roman" w:hAnsi="Times New Roman" w:eastAsia="方正仿宋_GBK" w:cs="Times New Roman"/>
          <w:color w:val="000000" w:themeColor="text1"/>
          <w:sz w:val="24"/>
          <w:szCs w:val="24"/>
          <w:highlight w:val="none"/>
          <w14:textFill>
            <w14:solidFill>
              <w14:schemeClr w14:val="tx1"/>
            </w14:solidFill>
          </w14:textFill>
        </w:rPr>
      </w:pPr>
      <w:r>
        <w:rPr>
          <w:rFonts w:ascii="Times New Roman" w:hAnsi="Times New Roman" w:eastAsia="方正仿宋_GBK" w:cs="Times New Roman"/>
          <w:color w:val="000000" w:themeColor="text1"/>
          <w:sz w:val="24"/>
          <w:szCs w:val="24"/>
          <w:highlight w:val="none"/>
          <w14:textFill>
            <w14:solidFill>
              <w14:schemeClr w14:val="tx1"/>
            </w14:solidFill>
          </w14:textFill>
        </w:rPr>
        <w:t xml:space="preserve">供应商名称： </w:t>
      </w:r>
      <w:r>
        <w:rPr>
          <w:rFonts w:ascii="Times New Roman" w:hAnsi="Times New Roman" w:eastAsia="方正仿宋_GBK" w:cs="Times New Roman"/>
          <w:color w:val="000000" w:themeColor="text1"/>
          <w:sz w:val="24"/>
          <w:szCs w:val="24"/>
          <w:highlight w:val="none"/>
          <w:u w:val="single"/>
          <w14:textFill>
            <w14:solidFill>
              <w14:schemeClr w14:val="tx1"/>
            </w14:solidFill>
          </w14:textFill>
        </w:rPr>
        <w:t xml:space="preserve">          </w:t>
      </w:r>
      <w:r>
        <w:rPr>
          <w:rFonts w:ascii="Times New Roman" w:hAnsi="Times New Roman" w:eastAsia="方正仿宋_GBK" w:cs="Times New Roman"/>
          <w:color w:val="000000" w:themeColor="text1"/>
          <w:sz w:val="24"/>
          <w:szCs w:val="24"/>
          <w:highlight w:val="none"/>
          <w14:textFill>
            <w14:solidFill>
              <w14:schemeClr w14:val="tx1"/>
            </w14:solidFill>
          </w14:textFill>
        </w:rPr>
        <w:t>（加盖CA电子公章）</w:t>
      </w:r>
    </w:p>
    <w:p w14:paraId="06687194">
      <w:pPr>
        <w:spacing w:line="440" w:lineRule="exact"/>
        <w:ind w:firstLine="480"/>
        <w:rPr>
          <w:rFonts w:ascii="Times New Roman" w:hAnsi="Times New Roman" w:eastAsia="方正仿宋_GBK" w:cs="Times New Roman"/>
          <w:color w:val="000000" w:themeColor="text1"/>
          <w:sz w:val="24"/>
          <w:szCs w:val="24"/>
          <w:highlight w:val="none"/>
          <w14:textFill>
            <w14:solidFill>
              <w14:schemeClr w14:val="tx1"/>
            </w14:solidFill>
          </w14:textFill>
        </w:rPr>
      </w:pPr>
      <w:r>
        <w:rPr>
          <w:rFonts w:ascii="Times New Roman" w:hAnsi="Times New Roman" w:eastAsia="方正仿宋_GBK" w:cs="Times New Roman"/>
          <w:color w:val="000000" w:themeColor="text1"/>
          <w:sz w:val="24"/>
          <w:szCs w:val="24"/>
          <w:highlight w:val="none"/>
          <w14:textFill>
            <w14:solidFill>
              <w14:schemeClr w14:val="tx1"/>
            </w14:solidFill>
          </w14:textFill>
        </w:rPr>
        <w:t>日期：    年    月   日</w:t>
      </w:r>
    </w:p>
    <w:p w14:paraId="227D035C">
      <w:pPr>
        <w:spacing w:line="440" w:lineRule="exact"/>
        <w:ind w:firstLine="480"/>
        <w:rPr>
          <w:rFonts w:ascii="Times New Roman" w:hAnsi="Times New Roman" w:eastAsia="方正仿宋_GBK" w:cs="Times New Roman"/>
          <w:color w:val="000000" w:themeColor="text1"/>
          <w:sz w:val="24"/>
          <w:szCs w:val="24"/>
          <w:highlight w:val="none"/>
          <w14:textFill>
            <w14:solidFill>
              <w14:schemeClr w14:val="tx1"/>
            </w14:solidFill>
          </w14:textFill>
        </w:rPr>
      </w:pPr>
    </w:p>
    <w:p w14:paraId="6684FE1A">
      <w:pPr>
        <w:spacing w:line="440" w:lineRule="exact"/>
        <w:ind w:firstLine="480"/>
        <w:rPr>
          <w:rFonts w:ascii="Times New Roman" w:hAnsi="Times New Roman" w:eastAsia="方正仿宋_GBK" w:cs="Times New Roman"/>
          <w:color w:val="000000" w:themeColor="text1"/>
          <w:sz w:val="24"/>
          <w:szCs w:val="24"/>
          <w:highlight w:val="none"/>
          <w14:textFill>
            <w14:solidFill>
              <w14:schemeClr w14:val="tx1"/>
            </w14:solidFill>
          </w14:textFill>
        </w:rPr>
      </w:pPr>
    </w:p>
    <w:p w14:paraId="09E76781">
      <w:pPr>
        <w:spacing w:line="440" w:lineRule="exact"/>
        <w:ind w:firstLine="480"/>
        <w:rPr>
          <w:rFonts w:ascii="Times New Roman" w:hAnsi="Times New Roman" w:eastAsia="方正仿宋_GBK" w:cs="Times New Roman"/>
          <w:color w:val="000000" w:themeColor="text1"/>
          <w:sz w:val="24"/>
          <w:szCs w:val="24"/>
          <w:highlight w:val="none"/>
          <w14:textFill>
            <w14:solidFill>
              <w14:schemeClr w14:val="tx1"/>
            </w14:solidFill>
          </w14:textFill>
        </w:rPr>
      </w:pPr>
    </w:p>
    <w:p w14:paraId="2484734B">
      <w:pPr>
        <w:spacing w:line="440" w:lineRule="exact"/>
        <w:ind w:firstLine="480"/>
        <w:rPr>
          <w:rFonts w:ascii="Times New Roman" w:hAnsi="Times New Roman" w:eastAsia="方正仿宋_GBK" w:cs="Times New Roman"/>
          <w:color w:val="000000" w:themeColor="text1"/>
          <w:sz w:val="24"/>
          <w:szCs w:val="24"/>
          <w:highlight w:val="none"/>
          <w:lang w:val="en-US" w:eastAsia="zh-CN"/>
          <w14:textFill>
            <w14:solidFill>
              <w14:schemeClr w14:val="tx1"/>
            </w14:solidFill>
          </w14:textFill>
        </w:rPr>
      </w:pPr>
    </w:p>
    <w:bookmarkEnd w:id="189"/>
    <w:bookmarkEnd w:id="190"/>
    <w:bookmarkEnd w:id="191"/>
    <w:p w14:paraId="5C46280F">
      <w:pPr>
        <w:rPr>
          <w:rFonts w:ascii="Times New Roman" w:hAnsi="Times New Roman" w:eastAsia="方正仿宋_GBK" w:cs="Times New Roman"/>
          <w:color w:val="000000" w:themeColor="text1"/>
          <w:sz w:val="24"/>
          <w:szCs w:val="24"/>
          <w:highlight w:val="none"/>
          <w:lang w:val="en-US" w:eastAsia="zh-CN"/>
          <w14:textFill>
            <w14:solidFill>
              <w14:schemeClr w14:val="tx1"/>
            </w14:solidFill>
          </w14:textFill>
        </w:rPr>
      </w:pPr>
      <w:r>
        <w:rPr>
          <w:rFonts w:ascii="Times New Roman" w:hAnsi="Times New Roman" w:eastAsia="方正仿宋_GBK" w:cs="Times New Roman"/>
          <w:color w:val="000000" w:themeColor="text1"/>
          <w:sz w:val="24"/>
          <w:szCs w:val="24"/>
          <w:highlight w:val="none"/>
          <w:lang w:val="en-US" w:eastAsia="zh-CN"/>
          <w14:textFill>
            <w14:solidFill>
              <w14:schemeClr w14:val="tx1"/>
            </w14:solidFill>
          </w14:textFill>
        </w:rPr>
        <w:br w:type="page"/>
      </w:r>
    </w:p>
    <w:p w14:paraId="31240D5B">
      <w:pPr>
        <w:pStyle w:val="200"/>
        <w:numPr>
          <w:ilvl w:val="0"/>
          <w:numId w:val="0"/>
        </w:numPr>
        <w:outlineLvl w:val="1"/>
        <w:rPr>
          <w:rFonts w:ascii="Times New Roman" w:hAnsi="Times New Roman" w:cs="Times New Roman"/>
          <w:color w:val="000000" w:themeColor="text1"/>
          <w:highlight w:val="none"/>
          <w14:textFill>
            <w14:solidFill>
              <w14:schemeClr w14:val="tx1"/>
            </w14:solidFill>
          </w14:textFill>
        </w:rPr>
      </w:pPr>
      <w:bookmarkStart w:id="194" w:name="_Toc27399"/>
      <w:bookmarkStart w:id="195" w:name="_Toc120614284"/>
      <w:r>
        <w:rPr>
          <w:rFonts w:hint="eastAsia" w:ascii="Times New Roman" w:hAnsi="Times New Roman" w:cs="Times New Roman"/>
          <w:color w:val="000000" w:themeColor="text1"/>
          <w:highlight w:val="none"/>
          <w:lang w:val="en-US" w:eastAsia="zh-CN"/>
          <w14:textFill>
            <w14:solidFill>
              <w14:schemeClr w14:val="tx1"/>
            </w14:solidFill>
          </w14:textFill>
        </w:rPr>
        <w:t>二、</w:t>
      </w:r>
      <w:r>
        <w:rPr>
          <w:rFonts w:ascii="Times New Roman" w:hAnsi="Times New Roman" w:cs="Times New Roman"/>
          <w:color w:val="000000" w:themeColor="text1"/>
          <w:highlight w:val="none"/>
          <w14:textFill>
            <w14:solidFill>
              <w14:schemeClr w14:val="tx1"/>
            </w14:solidFill>
          </w14:textFill>
        </w:rPr>
        <w:t>供应商基本信息</w:t>
      </w:r>
      <w:bookmarkEnd w:id="194"/>
    </w:p>
    <w:p w14:paraId="0B7E03E1">
      <w:pPr>
        <w:pStyle w:val="201"/>
        <w:jc w:val="center"/>
        <w:rPr>
          <w:rFonts w:ascii="Times New Roman" w:hAnsi="Times New Roman" w:cs="Times New Roman"/>
          <w:color w:val="000000" w:themeColor="text1"/>
          <w:sz w:val="44"/>
          <w:szCs w:val="44"/>
          <w:highlight w:val="none"/>
          <w14:textFill>
            <w14:solidFill>
              <w14:schemeClr w14:val="tx1"/>
            </w14:solidFill>
          </w14:textFill>
        </w:rPr>
      </w:pPr>
      <w:r>
        <w:rPr>
          <w:rFonts w:hint="eastAsia" w:ascii="黑体" w:hAnsi="黑体" w:eastAsia="黑体" w:cs="黑体"/>
          <w:color w:val="000000" w:themeColor="text1"/>
          <w:sz w:val="44"/>
          <w:szCs w:val="44"/>
          <w:highlight w:val="none"/>
          <w14:textFill>
            <w14:solidFill>
              <w14:schemeClr w14:val="tx1"/>
            </w14:solidFill>
          </w14:textFill>
        </w:rPr>
        <w:t>供应商基本情况表</w:t>
      </w:r>
    </w:p>
    <w:tbl>
      <w:tblPr>
        <w:tblStyle w:val="35"/>
        <w:tblW w:w="8524"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26"/>
        <w:gridCol w:w="3118"/>
        <w:gridCol w:w="1276"/>
        <w:gridCol w:w="2604"/>
      </w:tblGrid>
      <w:tr w14:paraId="07DE4A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1526" w:type="dxa"/>
            <w:noWrap w:val="0"/>
            <w:vAlign w:val="center"/>
          </w:tcPr>
          <w:p w14:paraId="68747997">
            <w:pPr>
              <w:pStyle w:val="201"/>
              <w:spacing w:line="600" w:lineRule="exact"/>
              <w:jc w:val="center"/>
              <w:rPr>
                <w:rFonts w:ascii="Times New Roman" w:hAnsi="Times New Roman" w:eastAsia="仿宋_GB2312" w:cs="Times New Roman"/>
                <w:color w:val="000000" w:themeColor="text1"/>
                <w:sz w:val="24"/>
                <w:szCs w:val="24"/>
                <w:highlight w:val="none"/>
                <w14:textFill>
                  <w14:solidFill>
                    <w14:schemeClr w14:val="tx1"/>
                  </w14:solidFill>
                </w14:textFill>
              </w:rPr>
            </w:pPr>
            <w:r>
              <w:rPr>
                <w:rFonts w:ascii="Times New Roman" w:hAnsi="Times New Roman" w:eastAsia="仿宋_GB2312" w:cs="Times New Roman"/>
                <w:color w:val="000000" w:themeColor="text1"/>
                <w:sz w:val="24"/>
                <w:szCs w:val="24"/>
                <w:highlight w:val="none"/>
                <w14:textFill>
                  <w14:solidFill>
                    <w14:schemeClr w14:val="tx1"/>
                  </w14:solidFill>
                </w14:textFill>
              </w:rPr>
              <w:t>供应商名称</w:t>
            </w:r>
          </w:p>
        </w:tc>
        <w:tc>
          <w:tcPr>
            <w:tcW w:w="6998" w:type="dxa"/>
            <w:gridSpan w:val="3"/>
            <w:noWrap w:val="0"/>
            <w:vAlign w:val="center"/>
          </w:tcPr>
          <w:p w14:paraId="38763DFC">
            <w:pPr>
              <w:pStyle w:val="201"/>
              <w:spacing w:line="600" w:lineRule="exact"/>
              <w:jc w:val="center"/>
              <w:rPr>
                <w:rFonts w:ascii="Times New Roman" w:hAnsi="Times New Roman" w:eastAsia="仿宋_GB2312" w:cs="Times New Roman"/>
                <w:color w:val="000000" w:themeColor="text1"/>
                <w:sz w:val="24"/>
                <w:szCs w:val="24"/>
                <w:highlight w:val="none"/>
                <w14:textFill>
                  <w14:solidFill>
                    <w14:schemeClr w14:val="tx1"/>
                  </w14:solidFill>
                </w14:textFill>
              </w:rPr>
            </w:pPr>
          </w:p>
        </w:tc>
      </w:tr>
      <w:tr w14:paraId="5384A8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26" w:type="dxa"/>
            <w:noWrap w:val="0"/>
            <w:vAlign w:val="center"/>
          </w:tcPr>
          <w:p w14:paraId="2F077744">
            <w:pPr>
              <w:pStyle w:val="201"/>
              <w:spacing w:line="600" w:lineRule="exact"/>
              <w:jc w:val="center"/>
              <w:rPr>
                <w:rFonts w:ascii="Times New Roman" w:hAnsi="Times New Roman" w:eastAsia="仿宋_GB2312" w:cs="Times New Roman"/>
                <w:color w:val="000000" w:themeColor="text1"/>
                <w:sz w:val="24"/>
                <w:szCs w:val="24"/>
                <w:highlight w:val="none"/>
                <w14:textFill>
                  <w14:solidFill>
                    <w14:schemeClr w14:val="tx1"/>
                  </w14:solidFill>
                </w14:textFill>
              </w:rPr>
            </w:pPr>
            <w:r>
              <w:rPr>
                <w:rFonts w:ascii="Times New Roman" w:hAnsi="Times New Roman" w:eastAsia="仿宋_GB2312" w:cs="Times New Roman"/>
                <w:color w:val="000000" w:themeColor="text1"/>
                <w:sz w:val="24"/>
                <w:szCs w:val="24"/>
                <w:highlight w:val="none"/>
                <w14:textFill>
                  <w14:solidFill>
                    <w14:schemeClr w14:val="tx1"/>
                  </w14:solidFill>
                </w14:textFill>
              </w:rPr>
              <w:t>法定代表人</w:t>
            </w:r>
          </w:p>
        </w:tc>
        <w:tc>
          <w:tcPr>
            <w:tcW w:w="3118" w:type="dxa"/>
            <w:noWrap w:val="0"/>
            <w:vAlign w:val="center"/>
          </w:tcPr>
          <w:p w14:paraId="4AFC90A3">
            <w:pPr>
              <w:pStyle w:val="201"/>
              <w:spacing w:line="600" w:lineRule="exact"/>
              <w:jc w:val="center"/>
              <w:rPr>
                <w:rFonts w:ascii="Times New Roman" w:hAnsi="Times New Roman" w:eastAsia="仿宋_GB2312" w:cs="Times New Roman"/>
                <w:color w:val="000000" w:themeColor="text1"/>
                <w:sz w:val="24"/>
                <w:szCs w:val="24"/>
                <w:highlight w:val="none"/>
                <w14:textFill>
                  <w14:solidFill>
                    <w14:schemeClr w14:val="tx1"/>
                  </w14:solidFill>
                </w14:textFill>
              </w:rPr>
            </w:pPr>
          </w:p>
        </w:tc>
        <w:tc>
          <w:tcPr>
            <w:tcW w:w="1276" w:type="dxa"/>
            <w:noWrap w:val="0"/>
            <w:vAlign w:val="center"/>
          </w:tcPr>
          <w:p w14:paraId="38956BF0">
            <w:pPr>
              <w:pStyle w:val="201"/>
              <w:spacing w:line="600" w:lineRule="exact"/>
              <w:jc w:val="center"/>
              <w:rPr>
                <w:rFonts w:ascii="Times New Roman" w:hAnsi="Times New Roman" w:eastAsia="仿宋_GB2312" w:cs="Times New Roman"/>
                <w:color w:val="000000" w:themeColor="text1"/>
                <w:sz w:val="24"/>
                <w:szCs w:val="24"/>
                <w:highlight w:val="none"/>
                <w14:textFill>
                  <w14:solidFill>
                    <w14:schemeClr w14:val="tx1"/>
                  </w14:solidFill>
                </w14:textFill>
              </w:rPr>
            </w:pPr>
            <w:r>
              <w:rPr>
                <w:rFonts w:ascii="Times New Roman" w:hAnsi="Times New Roman" w:eastAsia="仿宋_GB2312" w:cs="Times New Roman"/>
                <w:color w:val="000000" w:themeColor="text1"/>
                <w:sz w:val="24"/>
                <w:szCs w:val="24"/>
                <w:highlight w:val="none"/>
                <w14:textFill>
                  <w14:solidFill>
                    <w14:schemeClr w14:val="tx1"/>
                  </w14:solidFill>
                </w14:textFill>
              </w:rPr>
              <w:t>注册地区</w:t>
            </w:r>
          </w:p>
        </w:tc>
        <w:tc>
          <w:tcPr>
            <w:tcW w:w="2604" w:type="dxa"/>
            <w:noWrap w:val="0"/>
            <w:vAlign w:val="center"/>
          </w:tcPr>
          <w:p w14:paraId="0258F105">
            <w:pPr>
              <w:pStyle w:val="201"/>
              <w:spacing w:line="600" w:lineRule="exact"/>
              <w:jc w:val="center"/>
              <w:rPr>
                <w:rFonts w:ascii="Times New Roman" w:hAnsi="Times New Roman" w:eastAsia="仿宋_GB2312" w:cs="Times New Roman"/>
                <w:color w:val="000000" w:themeColor="text1"/>
                <w:sz w:val="24"/>
                <w:szCs w:val="24"/>
                <w:highlight w:val="none"/>
                <w14:textFill>
                  <w14:solidFill>
                    <w14:schemeClr w14:val="tx1"/>
                  </w14:solidFill>
                </w14:textFill>
              </w:rPr>
            </w:pPr>
          </w:p>
        </w:tc>
      </w:tr>
      <w:tr w14:paraId="01242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26" w:type="dxa"/>
            <w:noWrap w:val="0"/>
            <w:vAlign w:val="center"/>
          </w:tcPr>
          <w:p w14:paraId="7EC95171">
            <w:pPr>
              <w:pStyle w:val="201"/>
              <w:spacing w:line="600" w:lineRule="exact"/>
              <w:jc w:val="center"/>
              <w:rPr>
                <w:rFonts w:ascii="Times New Roman" w:hAnsi="Times New Roman" w:eastAsia="仿宋_GB2312" w:cs="Times New Roman"/>
                <w:color w:val="000000" w:themeColor="text1"/>
                <w:sz w:val="24"/>
                <w:szCs w:val="24"/>
                <w:highlight w:val="none"/>
                <w14:textFill>
                  <w14:solidFill>
                    <w14:schemeClr w14:val="tx1"/>
                  </w14:solidFill>
                </w14:textFill>
              </w:rPr>
            </w:pPr>
            <w:r>
              <w:rPr>
                <w:rFonts w:ascii="Times New Roman" w:hAnsi="Times New Roman" w:eastAsia="仿宋_GB2312" w:cs="Times New Roman"/>
                <w:color w:val="000000" w:themeColor="text1"/>
                <w:sz w:val="24"/>
                <w:szCs w:val="24"/>
                <w:highlight w:val="none"/>
                <w14:textFill>
                  <w14:solidFill>
                    <w14:schemeClr w14:val="tx1"/>
                  </w14:solidFill>
                </w14:textFill>
              </w:rPr>
              <w:t>地址</w:t>
            </w:r>
          </w:p>
        </w:tc>
        <w:tc>
          <w:tcPr>
            <w:tcW w:w="3118" w:type="dxa"/>
            <w:noWrap w:val="0"/>
            <w:vAlign w:val="center"/>
          </w:tcPr>
          <w:p w14:paraId="08606CFA">
            <w:pPr>
              <w:pStyle w:val="201"/>
              <w:spacing w:line="600" w:lineRule="exact"/>
              <w:jc w:val="center"/>
              <w:rPr>
                <w:rFonts w:ascii="Times New Roman" w:hAnsi="Times New Roman" w:eastAsia="仿宋_GB2312" w:cs="Times New Roman"/>
                <w:color w:val="000000" w:themeColor="text1"/>
                <w:sz w:val="24"/>
                <w:szCs w:val="24"/>
                <w:highlight w:val="none"/>
                <w14:textFill>
                  <w14:solidFill>
                    <w14:schemeClr w14:val="tx1"/>
                  </w14:solidFill>
                </w14:textFill>
              </w:rPr>
            </w:pPr>
          </w:p>
        </w:tc>
        <w:tc>
          <w:tcPr>
            <w:tcW w:w="1276" w:type="dxa"/>
            <w:noWrap w:val="0"/>
            <w:vAlign w:val="center"/>
          </w:tcPr>
          <w:p w14:paraId="024426BD">
            <w:pPr>
              <w:pStyle w:val="201"/>
              <w:spacing w:line="600" w:lineRule="exact"/>
              <w:jc w:val="center"/>
              <w:rPr>
                <w:rFonts w:ascii="Times New Roman" w:hAnsi="Times New Roman" w:eastAsia="仿宋_GB2312" w:cs="Times New Roman"/>
                <w:color w:val="000000" w:themeColor="text1"/>
                <w:sz w:val="24"/>
                <w:szCs w:val="24"/>
                <w:highlight w:val="none"/>
                <w14:textFill>
                  <w14:solidFill>
                    <w14:schemeClr w14:val="tx1"/>
                  </w14:solidFill>
                </w14:textFill>
              </w:rPr>
            </w:pPr>
            <w:r>
              <w:rPr>
                <w:rFonts w:ascii="Times New Roman" w:hAnsi="Times New Roman" w:eastAsia="仿宋_GB2312" w:cs="Times New Roman"/>
                <w:color w:val="000000" w:themeColor="text1"/>
                <w:sz w:val="24"/>
                <w:szCs w:val="24"/>
                <w:highlight w:val="none"/>
                <w14:textFill>
                  <w14:solidFill>
                    <w14:schemeClr w14:val="tx1"/>
                  </w14:solidFill>
                </w14:textFill>
              </w:rPr>
              <w:t>邮政编码</w:t>
            </w:r>
          </w:p>
        </w:tc>
        <w:tc>
          <w:tcPr>
            <w:tcW w:w="2604" w:type="dxa"/>
            <w:noWrap w:val="0"/>
            <w:vAlign w:val="center"/>
          </w:tcPr>
          <w:p w14:paraId="5FF21F7D">
            <w:pPr>
              <w:pStyle w:val="201"/>
              <w:spacing w:line="600" w:lineRule="exact"/>
              <w:jc w:val="center"/>
              <w:rPr>
                <w:rFonts w:ascii="Times New Roman" w:hAnsi="Times New Roman" w:eastAsia="仿宋_GB2312" w:cs="Times New Roman"/>
                <w:color w:val="000000" w:themeColor="text1"/>
                <w:sz w:val="24"/>
                <w:szCs w:val="24"/>
                <w:highlight w:val="none"/>
                <w14:textFill>
                  <w14:solidFill>
                    <w14:schemeClr w14:val="tx1"/>
                  </w14:solidFill>
                </w14:textFill>
              </w:rPr>
            </w:pPr>
          </w:p>
        </w:tc>
      </w:tr>
      <w:tr w14:paraId="6E8BC3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26" w:type="dxa"/>
            <w:noWrap w:val="0"/>
            <w:vAlign w:val="center"/>
          </w:tcPr>
          <w:p w14:paraId="036D1B25">
            <w:pPr>
              <w:pStyle w:val="201"/>
              <w:spacing w:line="600" w:lineRule="exact"/>
              <w:jc w:val="center"/>
              <w:rPr>
                <w:rFonts w:ascii="Times New Roman" w:hAnsi="Times New Roman" w:eastAsia="仿宋_GB2312" w:cs="Times New Roman"/>
                <w:color w:val="000000" w:themeColor="text1"/>
                <w:sz w:val="24"/>
                <w:szCs w:val="24"/>
                <w:highlight w:val="none"/>
                <w14:textFill>
                  <w14:solidFill>
                    <w14:schemeClr w14:val="tx1"/>
                  </w14:solidFill>
                </w14:textFill>
              </w:rPr>
            </w:pPr>
            <w:r>
              <w:rPr>
                <w:rFonts w:ascii="Times New Roman" w:hAnsi="Times New Roman" w:eastAsia="仿宋_GB2312" w:cs="Times New Roman"/>
                <w:color w:val="000000" w:themeColor="text1"/>
                <w:sz w:val="24"/>
                <w:szCs w:val="24"/>
                <w:highlight w:val="none"/>
                <w14:textFill>
                  <w14:solidFill>
                    <w14:schemeClr w14:val="tx1"/>
                  </w14:solidFill>
                </w14:textFill>
              </w:rPr>
              <w:t>成立时间</w:t>
            </w:r>
          </w:p>
        </w:tc>
        <w:tc>
          <w:tcPr>
            <w:tcW w:w="3118" w:type="dxa"/>
            <w:noWrap w:val="0"/>
            <w:vAlign w:val="center"/>
          </w:tcPr>
          <w:p w14:paraId="138AFFB3">
            <w:pPr>
              <w:pStyle w:val="201"/>
              <w:spacing w:line="600" w:lineRule="exact"/>
              <w:jc w:val="center"/>
              <w:rPr>
                <w:rFonts w:ascii="Times New Roman" w:hAnsi="Times New Roman" w:eastAsia="仿宋_GB2312" w:cs="Times New Roman"/>
                <w:color w:val="000000" w:themeColor="text1"/>
                <w:sz w:val="24"/>
                <w:szCs w:val="24"/>
                <w:highlight w:val="none"/>
                <w14:textFill>
                  <w14:solidFill>
                    <w14:schemeClr w14:val="tx1"/>
                  </w14:solidFill>
                </w14:textFill>
              </w:rPr>
            </w:pPr>
          </w:p>
        </w:tc>
        <w:tc>
          <w:tcPr>
            <w:tcW w:w="1276" w:type="dxa"/>
            <w:noWrap w:val="0"/>
            <w:vAlign w:val="center"/>
          </w:tcPr>
          <w:p w14:paraId="2E6DC288">
            <w:pPr>
              <w:pStyle w:val="201"/>
              <w:spacing w:line="600" w:lineRule="exact"/>
              <w:jc w:val="center"/>
              <w:rPr>
                <w:rFonts w:ascii="Times New Roman" w:hAnsi="Times New Roman" w:eastAsia="仿宋_GB2312" w:cs="Times New Roman"/>
                <w:color w:val="000000" w:themeColor="text1"/>
                <w:sz w:val="24"/>
                <w:szCs w:val="24"/>
                <w:highlight w:val="none"/>
                <w14:textFill>
                  <w14:solidFill>
                    <w14:schemeClr w14:val="tx1"/>
                  </w14:solidFill>
                </w14:textFill>
              </w:rPr>
            </w:pPr>
            <w:r>
              <w:rPr>
                <w:rFonts w:ascii="Times New Roman" w:hAnsi="Times New Roman" w:eastAsia="仿宋_GB2312" w:cs="Times New Roman"/>
                <w:color w:val="000000" w:themeColor="text1"/>
                <w:sz w:val="24"/>
                <w:szCs w:val="24"/>
                <w:highlight w:val="none"/>
                <w14:textFill>
                  <w14:solidFill>
                    <w14:schemeClr w14:val="tx1"/>
                  </w14:solidFill>
                </w14:textFill>
              </w:rPr>
              <w:t>单位性质</w:t>
            </w:r>
          </w:p>
        </w:tc>
        <w:tc>
          <w:tcPr>
            <w:tcW w:w="2604" w:type="dxa"/>
            <w:noWrap w:val="0"/>
            <w:vAlign w:val="center"/>
          </w:tcPr>
          <w:p w14:paraId="0E4B4485">
            <w:pPr>
              <w:pStyle w:val="201"/>
              <w:spacing w:line="600" w:lineRule="exact"/>
              <w:jc w:val="center"/>
              <w:rPr>
                <w:rFonts w:ascii="Times New Roman" w:hAnsi="Times New Roman" w:eastAsia="仿宋_GB2312" w:cs="Times New Roman"/>
                <w:color w:val="000000" w:themeColor="text1"/>
                <w:sz w:val="24"/>
                <w:szCs w:val="24"/>
                <w:highlight w:val="none"/>
                <w14:textFill>
                  <w14:solidFill>
                    <w14:schemeClr w14:val="tx1"/>
                  </w14:solidFill>
                </w14:textFill>
              </w:rPr>
            </w:pPr>
          </w:p>
        </w:tc>
      </w:tr>
      <w:tr w14:paraId="601093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26" w:type="dxa"/>
            <w:noWrap w:val="0"/>
            <w:vAlign w:val="center"/>
          </w:tcPr>
          <w:p w14:paraId="69ADC604">
            <w:pPr>
              <w:pStyle w:val="201"/>
              <w:spacing w:line="600" w:lineRule="exact"/>
              <w:jc w:val="center"/>
              <w:rPr>
                <w:rFonts w:ascii="Times New Roman" w:hAnsi="Times New Roman" w:eastAsia="仿宋_GB2312" w:cs="Times New Roman"/>
                <w:color w:val="000000" w:themeColor="text1"/>
                <w:sz w:val="24"/>
                <w:szCs w:val="24"/>
                <w:highlight w:val="none"/>
                <w14:textFill>
                  <w14:solidFill>
                    <w14:schemeClr w14:val="tx1"/>
                  </w14:solidFill>
                </w14:textFill>
              </w:rPr>
            </w:pPr>
            <w:r>
              <w:rPr>
                <w:rFonts w:ascii="Times New Roman" w:hAnsi="Times New Roman" w:eastAsia="仿宋_GB2312" w:cs="Times New Roman"/>
                <w:color w:val="000000" w:themeColor="text1"/>
                <w:sz w:val="24"/>
                <w:szCs w:val="24"/>
                <w:highlight w:val="none"/>
                <w14:textFill>
                  <w14:solidFill>
                    <w14:schemeClr w14:val="tx1"/>
                  </w14:solidFill>
                </w14:textFill>
              </w:rPr>
              <w:t>注册号或社会信用代码</w:t>
            </w:r>
          </w:p>
        </w:tc>
        <w:tc>
          <w:tcPr>
            <w:tcW w:w="3118" w:type="dxa"/>
            <w:noWrap w:val="0"/>
            <w:vAlign w:val="center"/>
          </w:tcPr>
          <w:p w14:paraId="1FB09581">
            <w:pPr>
              <w:pStyle w:val="201"/>
              <w:spacing w:line="600" w:lineRule="exact"/>
              <w:jc w:val="center"/>
              <w:rPr>
                <w:rFonts w:ascii="Times New Roman" w:hAnsi="Times New Roman" w:eastAsia="仿宋_GB2312" w:cs="Times New Roman"/>
                <w:color w:val="000000" w:themeColor="text1"/>
                <w:sz w:val="24"/>
                <w:szCs w:val="24"/>
                <w:highlight w:val="none"/>
                <w14:textFill>
                  <w14:solidFill>
                    <w14:schemeClr w14:val="tx1"/>
                  </w14:solidFill>
                </w14:textFill>
              </w:rPr>
            </w:pPr>
          </w:p>
        </w:tc>
        <w:tc>
          <w:tcPr>
            <w:tcW w:w="1276" w:type="dxa"/>
            <w:noWrap w:val="0"/>
            <w:vAlign w:val="center"/>
          </w:tcPr>
          <w:p w14:paraId="4AA49170">
            <w:pPr>
              <w:pStyle w:val="201"/>
              <w:spacing w:line="600" w:lineRule="exact"/>
              <w:jc w:val="center"/>
              <w:rPr>
                <w:rFonts w:ascii="Times New Roman" w:hAnsi="Times New Roman" w:eastAsia="仿宋_GB2312" w:cs="Times New Roman"/>
                <w:color w:val="000000" w:themeColor="text1"/>
                <w:sz w:val="24"/>
                <w:szCs w:val="24"/>
                <w:highlight w:val="none"/>
                <w14:textFill>
                  <w14:solidFill>
                    <w14:schemeClr w14:val="tx1"/>
                  </w14:solidFill>
                </w14:textFill>
              </w:rPr>
            </w:pPr>
            <w:r>
              <w:rPr>
                <w:rFonts w:ascii="Times New Roman" w:hAnsi="Times New Roman" w:eastAsia="仿宋_GB2312" w:cs="Times New Roman"/>
                <w:color w:val="000000" w:themeColor="text1"/>
                <w:sz w:val="24"/>
                <w:szCs w:val="24"/>
                <w:highlight w:val="none"/>
                <w14:textFill>
                  <w14:solidFill>
                    <w14:schemeClr w14:val="tx1"/>
                  </w14:solidFill>
                </w14:textFill>
              </w:rPr>
              <w:t>注册资本（万元）</w:t>
            </w:r>
          </w:p>
        </w:tc>
        <w:tc>
          <w:tcPr>
            <w:tcW w:w="2604" w:type="dxa"/>
            <w:noWrap w:val="0"/>
            <w:vAlign w:val="center"/>
          </w:tcPr>
          <w:p w14:paraId="526ADC26">
            <w:pPr>
              <w:pStyle w:val="201"/>
              <w:spacing w:line="600" w:lineRule="exact"/>
              <w:jc w:val="center"/>
              <w:rPr>
                <w:rFonts w:ascii="Times New Roman" w:hAnsi="Times New Roman" w:eastAsia="仿宋_GB2312" w:cs="Times New Roman"/>
                <w:color w:val="000000" w:themeColor="text1"/>
                <w:sz w:val="24"/>
                <w:szCs w:val="24"/>
                <w:highlight w:val="none"/>
                <w14:textFill>
                  <w14:solidFill>
                    <w14:schemeClr w14:val="tx1"/>
                  </w14:solidFill>
                </w14:textFill>
              </w:rPr>
            </w:pPr>
          </w:p>
        </w:tc>
      </w:tr>
      <w:tr w14:paraId="6C1309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26" w:type="dxa"/>
            <w:noWrap w:val="0"/>
            <w:vAlign w:val="center"/>
          </w:tcPr>
          <w:p w14:paraId="66DD4402">
            <w:pPr>
              <w:pStyle w:val="201"/>
              <w:spacing w:line="600" w:lineRule="exact"/>
              <w:jc w:val="center"/>
              <w:rPr>
                <w:rFonts w:ascii="Times New Roman" w:hAnsi="Times New Roman" w:eastAsia="仿宋_GB2312" w:cs="Times New Roman"/>
                <w:color w:val="000000" w:themeColor="text1"/>
                <w:sz w:val="24"/>
                <w:szCs w:val="24"/>
                <w:highlight w:val="none"/>
                <w14:textFill>
                  <w14:solidFill>
                    <w14:schemeClr w14:val="tx1"/>
                  </w14:solidFill>
                </w14:textFill>
              </w:rPr>
            </w:pPr>
            <w:r>
              <w:rPr>
                <w:rFonts w:ascii="Times New Roman" w:hAnsi="Times New Roman" w:eastAsia="仿宋_GB2312" w:cs="Times New Roman"/>
                <w:color w:val="000000" w:themeColor="text1"/>
                <w:sz w:val="24"/>
                <w:szCs w:val="24"/>
                <w:highlight w:val="none"/>
                <w14:textFill>
                  <w14:solidFill>
                    <w14:schemeClr w14:val="tx1"/>
                  </w14:solidFill>
                </w14:textFill>
              </w:rPr>
              <w:t>供应商类别</w:t>
            </w:r>
          </w:p>
        </w:tc>
        <w:tc>
          <w:tcPr>
            <w:tcW w:w="6998" w:type="dxa"/>
            <w:gridSpan w:val="3"/>
            <w:noWrap w:val="0"/>
            <w:vAlign w:val="center"/>
          </w:tcPr>
          <w:p w14:paraId="34731467">
            <w:pPr>
              <w:pStyle w:val="201"/>
              <w:spacing w:line="600" w:lineRule="exact"/>
              <w:jc w:val="center"/>
              <w:rPr>
                <w:rFonts w:ascii="Times New Roman" w:hAnsi="Times New Roman" w:eastAsia="仿宋_GB2312" w:cs="Times New Roman"/>
                <w:color w:val="000000" w:themeColor="text1"/>
                <w:sz w:val="24"/>
                <w:szCs w:val="24"/>
                <w:highlight w:val="none"/>
                <w14:textFill>
                  <w14:solidFill>
                    <w14:schemeClr w14:val="tx1"/>
                  </w14:solidFill>
                </w14:textFill>
              </w:rPr>
            </w:pPr>
          </w:p>
        </w:tc>
      </w:tr>
      <w:tr w14:paraId="56E58A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26" w:type="dxa"/>
            <w:noWrap w:val="0"/>
            <w:vAlign w:val="center"/>
          </w:tcPr>
          <w:p w14:paraId="08DEB21A">
            <w:pPr>
              <w:pStyle w:val="201"/>
              <w:spacing w:line="600" w:lineRule="exact"/>
              <w:jc w:val="center"/>
              <w:rPr>
                <w:rFonts w:ascii="Times New Roman" w:hAnsi="Times New Roman" w:eastAsia="仿宋_GB2312" w:cs="Times New Roman"/>
                <w:color w:val="000000" w:themeColor="text1"/>
                <w:sz w:val="24"/>
                <w:szCs w:val="24"/>
                <w:highlight w:val="none"/>
                <w14:textFill>
                  <w14:solidFill>
                    <w14:schemeClr w14:val="tx1"/>
                  </w14:solidFill>
                </w14:textFill>
              </w:rPr>
            </w:pPr>
            <w:r>
              <w:rPr>
                <w:rFonts w:ascii="Times New Roman" w:hAnsi="Times New Roman" w:eastAsia="仿宋_GB2312" w:cs="Times New Roman"/>
                <w:color w:val="000000" w:themeColor="text1"/>
                <w:sz w:val="24"/>
                <w:szCs w:val="24"/>
                <w:highlight w:val="none"/>
                <w14:textFill>
                  <w14:solidFill>
                    <w14:schemeClr w14:val="tx1"/>
                  </w14:solidFill>
                </w14:textFill>
              </w:rPr>
              <w:t>开户银行</w:t>
            </w:r>
          </w:p>
        </w:tc>
        <w:tc>
          <w:tcPr>
            <w:tcW w:w="3118" w:type="dxa"/>
            <w:noWrap w:val="0"/>
            <w:vAlign w:val="center"/>
          </w:tcPr>
          <w:p w14:paraId="350D1570">
            <w:pPr>
              <w:pStyle w:val="201"/>
              <w:spacing w:line="600" w:lineRule="exact"/>
              <w:jc w:val="center"/>
              <w:rPr>
                <w:rFonts w:ascii="Times New Roman" w:hAnsi="Times New Roman" w:eastAsia="仿宋_GB2312" w:cs="Times New Roman"/>
                <w:color w:val="000000" w:themeColor="text1"/>
                <w:sz w:val="24"/>
                <w:szCs w:val="24"/>
                <w:highlight w:val="none"/>
                <w14:textFill>
                  <w14:solidFill>
                    <w14:schemeClr w14:val="tx1"/>
                  </w14:solidFill>
                </w14:textFill>
              </w:rPr>
            </w:pPr>
          </w:p>
        </w:tc>
        <w:tc>
          <w:tcPr>
            <w:tcW w:w="1276" w:type="dxa"/>
            <w:noWrap w:val="0"/>
            <w:vAlign w:val="center"/>
          </w:tcPr>
          <w:p w14:paraId="28F76148">
            <w:pPr>
              <w:pStyle w:val="201"/>
              <w:spacing w:line="600" w:lineRule="exact"/>
              <w:jc w:val="center"/>
              <w:rPr>
                <w:rFonts w:ascii="Times New Roman" w:hAnsi="Times New Roman" w:eastAsia="仿宋_GB2312" w:cs="Times New Roman"/>
                <w:color w:val="000000" w:themeColor="text1"/>
                <w:sz w:val="24"/>
                <w:szCs w:val="24"/>
                <w:highlight w:val="none"/>
                <w14:textFill>
                  <w14:solidFill>
                    <w14:schemeClr w14:val="tx1"/>
                  </w14:solidFill>
                </w14:textFill>
              </w:rPr>
            </w:pPr>
            <w:r>
              <w:rPr>
                <w:rFonts w:ascii="Times New Roman" w:hAnsi="Times New Roman" w:eastAsia="仿宋_GB2312" w:cs="Times New Roman"/>
                <w:color w:val="000000" w:themeColor="text1"/>
                <w:sz w:val="24"/>
                <w:szCs w:val="24"/>
                <w:highlight w:val="none"/>
                <w14:textFill>
                  <w14:solidFill>
                    <w14:schemeClr w14:val="tx1"/>
                  </w14:solidFill>
                </w14:textFill>
              </w:rPr>
              <w:t>账号</w:t>
            </w:r>
          </w:p>
        </w:tc>
        <w:tc>
          <w:tcPr>
            <w:tcW w:w="2604" w:type="dxa"/>
            <w:noWrap w:val="0"/>
            <w:vAlign w:val="center"/>
          </w:tcPr>
          <w:p w14:paraId="79F21CBC">
            <w:pPr>
              <w:pStyle w:val="201"/>
              <w:spacing w:line="600" w:lineRule="exact"/>
              <w:jc w:val="center"/>
              <w:rPr>
                <w:rFonts w:ascii="Times New Roman" w:hAnsi="Times New Roman" w:eastAsia="仿宋_GB2312" w:cs="Times New Roman"/>
                <w:color w:val="000000" w:themeColor="text1"/>
                <w:sz w:val="24"/>
                <w:szCs w:val="24"/>
                <w:highlight w:val="none"/>
                <w14:textFill>
                  <w14:solidFill>
                    <w14:schemeClr w14:val="tx1"/>
                  </w14:solidFill>
                </w14:textFill>
              </w:rPr>
            </w:pPr>
          </w:p>
        </w:tc>
      </w:tr>
      <w:tr w14:paraId="08AB14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526" w:type="dxa"/>
            <w:noWrap w:val="0"/>
            <w:vAlign w:val="center"/>
          </w:tcPr>
          <w:p w14:paraId="30FC080D">
            <w:pPr>
              <w:pStyle w:val="201"/>
              <w:spacing w:line="600" w:lineRule="exact"/>
              <w:jc w:val="center"/>
              <w:rPr>
                <w:rFonts w:ascii="Times New Roman" w:hAnsi="Times New Roman" w:eastAsia="仿宋_GB2312" w:cs="Times New Roman"/>
                <w:color w:val="000000" w:themeColor="text1"/>
                <w:sz w:val="24"/>
                <w:szCs w:val="24"/>
                <w:highlight w:val="none"/>
                <w14:textFill>
                  <w14:solidFill>
                    <w14:schemeClr w14:val="tx1"/>
                  </w14:solidFill>
                </w14:textFill>
              </w:rPr>
            </w:pPr>
            <w:r>
              <w:rPr>
                <w:rFonts w:ascii="Times New Roman" w:hAnsi="Times New Roman" w:eastAsia="仿宋_GB2312" w:cs="Times New Roman"/>
                <w:color w:val="000000" w:themeColor="text1"/>
                <w:sz w:val="24"/>
                <w:szCs w:val="24"/>
                <w:highlight w:val="none"/>
                <w14:textFill>
                  <w14:solidFill>
                    <w14:schemeClr w14:val="tx1"/>
                  </w14:solidFill>
                </w14:textFill>
              </w:rPr>
              <w:t>联系人</w:t>
            </w:r>
          </w:p>
        </w:tc>
        <w:tc>
          <w:tcPr>
            <w:tcW w:w="3118" w:type="dxa"/>
            <w:noWrap w:val="0"/>
            <w:vAlign w:val="center"/>
          </w:tcPr>
          <w:p w14:paraId="47EDDB25">
            <w:pPr>
              <w:pStyle w:val="201"/>
              <w:spacing w:line="600" w:lineRule="exact"/>
              <w:jc w:val="center"/>
              <w:rPr>
                <w:rFonts w:ascii="Times New Roman" w:hAnsi="Times New Roman" w:eastAsia="仿宋_GB2312" w:cs="Times New Roman"/>
                <w:color w:val="000000" w:themeColor="text1"/>
                <w:sz w:val="24"/>
                <w:szCs w:val="24"/>
                <w:highlight w:val="none"/>
                <w14:textFill>
                  <w14:solidFill>
                    <w14:schemeClr w14:val="tx1"/>
                  </w14:solidFill>
                </w14:textFill>
              </w:rPr>
            </w:pPr>
          </w:p>
        </w:tc>
        <w:tc>
          <w:tcPr>
            <w:tcW w:w="1276" w:type="dxa"/>
            <w:noWrap w:val="0"/>
            <w:vAlign w:val="center"/>
          </w:tcPr>
          <w:p w14:paraId="472C8DC2">
            <w:pPr>
              <w:pStyle w:val="201"/>
              <w:spacing w:line="600" w:lineRule="exact"/>
              <w:jc w:val="center"/>
              <w:rPr>
                <w:rFonts w:ascii="Times New Roman" w:hAnsi="Times New Roman" w:eastAsia="仿宋_GB2312" w:cs="Times New Roman"/>
                <w:color w:val="000000" w:themeColor="text1"/>
                <w:sz w:val="24"/>
                <w:szCs w:val="24"/>
                <w:highlight w:val="none"/>
                <w14:textFill>
                  <w14:solidFill>
                    <w14:schemeClr w14:val="tx1"/>
                  </w14:solidFill>
                </w14:textFill>
              </w:rPr>
            </w:pPr>
            <w:r>
              <w:rPr>
                <w:rFonts w:ascii="Times New Roman" w:hAnsi="Times New Roman" w:eastAsia="仿宋_GB2312" w:cs="Times New Roman"/>
                <w:color w:val="000000" w:themeColor="text1"/>
                <w:sz w:val="24"/>
                <w:szCs w:val="24"/>
                <w:highlight w:val="none"/>
                <w14:textFill>
                  <w14:solidFill>
                    <w14:schemeClr w14:val="tx1"/>
                  </w14:solidFill>
                </w14:textFill>
              </w:rPr>
              <w:t>联系电话</w:t>
            </w:r>
          </w:p>
        </w:tc>
        <w:tc>
          <w:tcPr>
            <w:tcW w:w="2604" w:type="dxa"/>
            <w:noWrap w:val="0"/>
            <w:vAlign w:val="center"/>
          </w:tcPr>
          <w:p w14:paraId="3B32DBF1">
            <w:pPr>
              <w:pStyle w:val="201"/>
              <w:spacing w:line="600" w:lineRule="exact"/>
              <w:jc w:val="center"/>
              <w:rPr>
                <w:rFonts w:ascii="Times New Roman" w:hAnsi="Times New Roman" w:eastAsia="仿宋_GB2312" w:cs="Times New Roman"/>
                <w:color w:val="000000" w:themeColor="text1"/>
                <w:sz w:val="24"/>
                <w:szCs w:val="24"/>
                <w:highlight w:val="none"/>
                <w14:textFill>
                  <w14:solidFill>
                    <w14:schemeClr w14:val="tx1"/>
                  </w14:solidFill>
                </w14:textFill>
              </w:rPr>
            </w:pPr>
          </w:p>
        </w:tc>
      </w:tr>
      <w:tr w14:paraId="1E74F2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76" w:hRule="atLeast"/>
        </w:trPr>
        <w:tc>
          <w:tcPr>
            <w:tcW w:w="1526" w:type="dxa"/>
            <w:noWrap w:val="0"/>
            <w:vAlign w:val="center"/>
          </w:tcPr>
          <w:p w14:paraId="1AEEEF93">
            <w:pPr>
              <w:pStyle w:val="201"/>
              <w:spacing w:line="560" w:lineRule="exact"/>
              <w:jc w:val="center"/>
              <w:rPr>
                <w:rFonts w:ascii="Times New Roman" w:hAnsi="Times New Roman" w:eastAsia="仿宋_GB2312" w:cs="Times New Roman"/>
                <w:color w:val="000000" w:themeColor="text1"/>
                <w:sz w:val="24"/>
                <w:szCs w:val="24"/>
                <w:highlight w:val="none"/>
                <w14:textFill>
                  <w14:solidFill>
                    <w14:schemeClr w14:val="tx1"/>
                  </w14:solidFill>
                </w14:textFill>
              </w:rPr>
            </w:pPr>
            <w:r>
              <w:rPr>
                <w:rFonts w:ascii="Times New Roman" w:hAnsi="Times New Roman" w:eastAsia="仿宋_GB2312" w:cs="Times New Roman"/>
                <w:color w:val="000000" w:themeColor="text1"/>
                <w:sz w:val="24"/>
                <w:szCs w:val="24"/>
                <w:highlight w:val="none"/>
                <w14:textFill>
                  <w14:solidFill>
                    <w14:schemeClr w14:val="tx1"/>
                  </w14:solidFill>
                </w14:textFill>
              </w:rPr>
              <w:t>经营范围</w:t>
            </w:r>
          </w:p>
        </w:tc>
        <w:tc>
          <w:tcPr>
            <w:tcW w:w="6998" w:type="dxa"/>
            <w:gridSpan w:val="3"/>
            <w:noWrap w:val="0"/>
            <w:vAlign w:val="top"/>
          </w:tcPr>
          <w:p w14:paraId="50297A32">
            <w:pPr>
              <w:pStyle w:val="201"/>
              <w:spacing w:line="560" w:lineRule="exact"/>
              <w:ind w:firstLine="1433"/>
              <w:rPr>
                <w:rFonts w:ascii="Times New Roman" w:hAnsi="Times New Roman" w:eastAsia="仿宋_GB2312" w:cs="Times New Roman"/>
                <w:color w:val="000000" w:themeColor="text1"/>
                <w:sz w:val="24"/>
                <w:szCs w:val="24"/>
                <w:highlight w:val="none"/>
                <w14:textFill>
                  <w14:solidFill>
                    <w14:schemeClr w14:val="tx1"/>
                  </w14:solidFill>
                </w14:textFill>
              </w:rPr>
            </w:pPr>
          </w:p>
        </w:tc>
      </w:tr>
      <w:tr w14:paraId="0AB119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34" w:hRule="atLeast"/>
        </w:trPr>
        <w:tc>
          <w:tcPr>
            <w:tcW w:w="1526" w:type="dxa"/>
            <w:noWrap w:val="0"/>
            <w:vAlign w:val="center"/>
          </w:tcPr>
          <w:p w14:paraId="0CBD1DC4">
            <w:pPr>
              <w:pStyle w:val="201"/>
              <w:spacing w:line="560" w:lineRule="exact"/>
              <w:jc w:val="center"/>
              <w:rPr>
                <w:rFonts w:ascii="Times New Roman" w:hAnsi="Times New Roman" w:eastAsia="仿宋_GB2312" w:cs="Times New Roman"/>
                <w:color w:val="000000" w:themeColor="text1"/>
                <w:sz w:val="24"/>
                <w:szCs w:val="24"/>
                <w:highlight w:val="none"/>
                <w14:textFill>
                  <w14:solidFill>
                    <w14:schemeClr w14:val="tx1"/>
                  </w14:solidFill>
                </w14:textFill>
              </w:rPr>
            </w:pPr>
            <w:r>
              <w:rPr>
                <w:rFonts w:ascii="Times New Roman" w:hAnsi="Times New Roman" w:eastAsia="仿宋_GB2312" w:cs="Times New Roman"/>
                <w:color w:val="000000" w:themeColor="text1"/>
                <w:sz w:val="24"/>
                <w:szCs w:val="24"/>
                <w:highlight w:val="none"/>
                <w14:textFill>
                  <w14:solidFill>
                    <w14:schemeClr w14:val="tx1"/>
                  </w14:solidFill>
                </w14:textFill>
              </w:rPr>
              <w:t>备注</w:t>
            </w:r>
          </w:p>
        </w:tc>
        <w:tc>
          <w:tcPr>
            <w:tcW w:w="6998" w:type="dxa"/>
            <w:gridSpan w:val="3"/>
            <w:noWrap w:val="0"/>
            <w:vAlign w:val="center"/>
          </w:tcPr>
          <w:p w14:paraId="09D1C1A2">
            <w:pPr>
              <w:pStyle w:val="201"/>
              <w:spacing w:line="500" w:lineRule="exact"/>
              <w:jc w:val="center"/>
              <w:rPr>
                <w:rFonts w:ascii="Times New Roman" w:hAnsi="Times New Roman" w:eastAsia="仿宋_GB2312" w:cs="Times New Roman"/>
                <w:color w:val="000000" w:themeColor="text1"/>
                <w:sz w:val="24"/>
                <w:szCs w:val="24"/>
                <w:highlight w:val="none"/>
                <w14:textFill>
                  <w14:solidFill>
                    <w14:schemeClr w14:val="tx1"/>
                  </w14:solidFill>
                </w14:textFill>
              </w:rPr>
            </w:pPr>
            <w:r>
              <w:rPr>
                <w:rFonts w:ascii="Times New Roman" w:hAnsi="Times New Roman" w:eastAsia="仿宋_GB2312" w:cs="Times New Roman"/>
                <w:color w:val="000000" w:themeColor="text1"/>
                <w:sz w:val="24"/>
                <w:szCs w:val="24"/>
                <w:highlight w:val="none"/>
                <w14:textFill>
                  <w14:solidFill>
                    <w14:schemeClr w14:val="tx1"/>
                  </w14:solidFill>
                </w14:textFill>
              </w:rPr>
              <w:t>无需提供营业执照等资料，填表即可</w:t>
            </w:r>
          </w:p>
        </w:tc>
      </w:tr>
    </w:tbl>
    <w:p w14:paraId="45E23035">
      <w:pPr>
        <w:rPr>
          <w:rFonts w:ascii="Times New Roman" w:hAnsi="Times New Roman" w:eastAsia="黑体" w:cs="Times New Roman"/>
          <w:i w:val="0"/>
          <w:iCs/>
          <w:color w:val="000000" w:themeColor="text1"/>
          <w:sz w:val="32"/>
          <w:szCs w:val="32"/>
          <w:highlight w:val="none"/>
          <w:u w:val="none"/>
          <w14:textFill>
            <w14:solidFill>
              <w14:schemeClr w14:val="tx1"/>
            </w14:solidFill>
          </w14:textFill>
        </w:rPr>
      </w:pPr>
      <w:r>
        <w:rPr>
          <w:rFonts w:ascii="Times New Roman" w:hAnsi="Times New Roman" w:eastAsia="黑体" w:cs="Times New Roman"/>
          <w:i w:val="0"/>
          <w:iCs/>
          <w:color w:val="000000" w:themeColor="text1"/>
          <w:sz w:val="32"/>
          <w:szCs w:val="32"/>
          <w:highlight w:val="none"/>
          <w:u w:val="none"/>
          <w14:textFill>
            <w14:solidFill>
              <w14:schemeClr w14:val="tx1"/>
            </w14:solidFill>
          </w14:textFill>
        </w:rPr>
        <w:br w:type="page" w:clear="all"/>
      </w:r>
    </w:p>
    <w:p w14:paraId="241EFBD3">
      <w:pPr>
        <w:pStyle w:val="200"/>
        <w:numPr>
          <w:ilvl w:val="0"/>
          <w:numId w:val="0"/>
        </w:numPr>
        <w:outlineLvl w:val="1"/>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三、特定资格要求的证明文件</w:t>
      </w:r>
    </w:p>
    <w:p w14:paraId="42159446">
      <w:pPr>
        <w:spacing w:line="460" w:lineRule="exact"/>
        <w:rPr>
          <w:rFonts w:ascii="Times New Roman" w:hAnsi="Times New Roman" w:cs="Times New Roman"/>
          <w:bCs/>
          <w:caps w:val="0"/>
          <w:color w:val="000000" w:themeColor="text1"/>
          <w:sz w:val="24"/>
          <w:highlight w:val="none"/>
          <w14:textFill>
            <w14:solidFill>
              <w14:schemeClr w14:val="tx1"/>
            </w14:solidFill>
          </w14:textFill>
        </w:rPr>
      </w:pPr>
      <w:r>
        <w:rPr>
          <w:rFonts w:ascii="Times New Roman" w:hAnsi="Times New Roman" w:cs="Times New Roman"/>
          <w:caps w:val="0"/>
          <w:color w:val="000000" w:themeColor="text1"/>
          <w:sz w:val="24"/>
          <w:highlight w:val="none"/>
          <w14:textFill>
            <w14:solidFill>
              <w14:schemeClr w14:val="tx1"/>
            </w14:solidFill>
          </w14:textFill>
        </w:rPr>
        <w:t xml:space="preserve">    如果本项目申请人的特定资格要求中要求提供的，必须提供。</w:t>
      </w:r>
    </w:p>
    <w:p w14:paraId="2496E10A">
      <w:pPr>
        <w:rPr>
          <w:rFonts w:ascii="Times New Roman" w:hAnsi="Times New Roman" w:eastAsia="黑体" w:cs="Times New Roman"/>
          <w:i w:val="0"/>
          <w:iCs/>
          <w:color w:val="000000" w:themeColor="text1"/>
          <w:sz w:val="32"/>
          <w:szCs w:val="32"/>
          <w:highlight w:val="none"/>
          <w:u w:val="none"/>
          <w14:textFill>
            <w14:solidFill>
              <w14:schemeClr w14:val="tx1"/>
            </w14:solidFill>
          </w14:textFill>
        </w:rPr>
      </w:pPr>
      <w:r>
        <w:rPr>
          <w:rFonts w:ascii="Times New Roman" w:hAnsi="Times New Roman" w:eastAsia="黑体" w:cs="Times New Roman"/>
          <w:i w:val="0"/>
          <w:iCs/>
          <w:color w:val="000000" w:themeColor="text1"/>
          <w:sz w:val="32"/>
          <w:szCs w:val="32"/>
          <w:highlight w:val="none"/>
          <w:u w:val="none"/>
          <w14:textFill>
            <w14:solidFill>
              <w14:schemeClr w14:val="tx1"/>
            </w14:solidFill>
          </w14:textFill>
        </w:rPr>
        <w:br w:type="page" w:clear="all"/>
      </w:r>
    </w:p>
    <w:p w14:paraId="61001B77">
      <w:pPr>
        <w:pStyle w:val="200"/>
        <w:numPr>
          <w:ilvl w:val="0"/>
          <w:numId w:val="0"/>
        </w:numPr>
        <w:outlineLvl w:val="1"/>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四、法人授权书</w:t>
      </w:r>
    </w:p>
    <w:p w14:paraId="4E338EDA">
      <w:pPr>
        <w:spacing w:line="360" w:lineRule="auto"/>
        <w:jc w:val="center"/>
        <w:rPr>
          <w:rFonts w:ascii="Times New Roman" w:hAnsi="Times New Roman" w:cs="Times New Roman"/>
          <w:b/>
          <w:bCs/>
          <w:color w:val="000000" w:themeColor="text1"/>
          <w:sz w:val="28"/>
          <w:szCs w:val="28"/>
          <w:highlight w:val="none"/>
          <w14:textFill>
            <w14:solidFill>
              <w14:schemeClr w14:val="tx1"/>
            </w14:solidFill>
          </w14:textFill>
        </w:rPr>
      </w:pPr>
      <w:r>
        <w:rPr>
          <w:rFonts w:ascii="Times New Roman" w:hAnsi="Times New Roman" w:cs="Times New Roman"/>
          <w:b/>
          <w:bCs/>
          <w:color w:val="000000" w:themeColor="text1"/>
          <w:sz w:val="28"/>
          <w:szCs w:val="28"/>
          <w:highlight w:val="none"/>
          <w:lang w:eastAsia="zh-CN"/>
          <w14:textFill>
            <w14:solidFill>
              <w14:schemeClr w14:val="tx1"/>
            </w14:solidFill>
          </w14:textFill>
        </w:rPr>
        <w:t>1.</w:t>
      </w:r>
      <w:r>
        <w:rPr>
          <w:rFonts w:ascii="Times New Roman" w:hAnsi="Times New Roman" w:cs="Times New Roman"/>
          <w:b/>
          <w:bCs/>
          <w:color w:val="000000" w:themeColor="text1"/>
          <w:sz w:val="28"/>
          <w:szCs w:val="28"/>
          <w:highlight w:val="none"/>
          <w14:textFill>
            <w14:solidFill>
              <w14:schemeClr w14:val="tx1"/>
            </w14:solidFill>
          </w14:textFill>
        </w:rPr>
        <w:t>法定代表人身份证明</w:t>
      </w:r>
    </w:p>
    <w:p w14:paraId="67C814FC">
      <w:pPr>
        <w:spacing w:line="360" w:lineRule="auto"/>
        <w:jc w:val="center"/>
        <w:rPr>
          <w:rFonts w:ascii="Times New Roman" w:hAnsi="Times New Roman" w:cs="Times New Roman"/>
          <w:color w:val="000000" w:themeColor="text1"/>
          <w:sz w:val="28"/>
          <w:szCs w:val="28"/>
          <w:highlight w:val="none"/>
          <w14:textFill>
            <w14:solidFill>
              <w14:schemeClr w14:val="tx1"/>
            </w14:solidFill>
          </w14:textFill>
        </w:rPr>
      </w:pPr>
    </w:p>
    <w:p w14:paraId="7E5AF4DF">
      <w:pPr>
        <w:spacing w:line="480" w:lineRule="exact"/>
        <w:rPr>
          <w:rFonts w:ascii="Times New Roman" w:hAnsi="Times New Roman" w:eastAsia="仿宋" w:cs="Times New Roman"/>
          <w:color w:val="000000" w:themeColor="text1"/>
          <w:sz w:val="24"/>
          <w:highlight w:val="none"/>
          <w14:textFill>
            <w14:solidFill>
              <w14:schemeClr w14:val="tx1"/>
            </w14:solidFill>
          </w14:textFill>
        </w:rPr>
      </w:pPr>
    </w:p>
    <w:p w14:paraId="1FF09585">
      <w:pPr>
        <w:spacing w:line="480" w:lineRule="exact"/>
        <w:ind w:firstLine="480"/>
        <w:rPr>
          <w:rFonts w:ascii="Times New Roman" w:hAnsi="Times New Roman" w:cs="Times New Roman"/>
          <w:color w:val="000000" w:themeColor="text1"/>
          <w:sz w:val="24"/>
          <w:highlight w:val="none"/>
          <w14:textFill>
            <w14:solidFill>
              <w14:schemeClr w14:val="tx1"/>
            </w14:solidFill>
          </w14:textFill>
        </w:rPr>
      </w:pPr>
      <w:r>
        <w:rPr>
          <w:rFonts w:hint="eastAsia" w:ascii="Times New Roman" w:hAnsi="Times New Roman" w:cs="Times New Roman"/>
          <w:color w:val="000000" w:themeColor="text1"/>
          <w:sz w:val="24"/>
          <w:highlight w:val="none"/>
          <w14:textFill>
            <w14:solidFill>
              <w14:schemeClr w14:val="tx1"/>
            </w14:solidFill>
          </w14:textFill>
        </w:rPr>
        <w:t>供应商名称</w:t>
      </w:r>
      <w:r>
        <w:rPr>
          <w:rFonts w:ascii="Times New Roman" w:hAnsi="Times New Roman" w:cs="Times New Roman"/>
          <w:color w:val="000000" w:themeColor="text1"/>
          <w:sz w:val="24"/>
          <w:highlight w:val="none"/>
          <w14:textFill>
            <w14:solidFill>
              <w14:schemeClr w14:val="tx1"/>
            </w14:solidFill>
          </w14:textFill>
        </w:rPr>
        <w:t>：</w:t>
      </w:r>
      <w:r>
        <w:rPr>
          <w:rFonts w:ascii="Times New Roman" w:hAnsi="Times New Roman" w:cs="Times New Roman"/>
          <w:color w:val="000000" w:themeColor="text1"/>
          <w:sz w:val="24"/>
          <w:highlight w:val="none"/>
          <w:u w:val="single"/>
          <w14:textFill>
            <w14:solidFill>
              <w14:schemeClr w14:val="tx1"/>
            </w14:solidFill>
          </w14:textFill>
        </w:rPr>
        <w:t xml:space="preserve">                            </w:t>
      </w:r>
      <w:r>
        <w:rPr>
          <w:rFonts w:ascii="Times New Roman" w:hAnsi="Times New Roman" w:cs="Times New Roman"/>
          <w:color w:val="000000" w:themeColor="text1"/>
          <w:sz w:val="24"/>
          <w:highlight w:val="none"/>
          <w14:textFill>
            <w14:solidFill>
              <w14:schemeClr w14:val="tx1"/>
            </w14:solidFill>
          </w14:textFill>
        </w:rPr>
        <w:t xml:space="preserve"> </w:t>
      </w:r>
    </w:p>
    <w:p w14:paraId="748FB9DC">
      <w:pPr>
        <w:spacing w:line="480" w:lineRule="exact"/>
        <w:ind w:firstLine="480"/>
        <w:rPr>
          <w:rFonts w:ascii="Times New Roman" w:hAnsi="Times New Roman" w:cs="Times New Roman"/>
          <w:color w:val="000000" w:themeColor="text1"/>
          <w:sz w:val="24"/>
          <w:highlight w:val="none"/>
          <w14:textFill>
            <w14:solidFill>
              <w14:schemeClr w14:val="tx1"/>
            </w14:solidFill>
          </w14:textFill>
        </w:rPr>
      </w:pPr>
      <w:r>
        <w:rPr>
          <w:rFonts w:ascii="Times New Roman" w:hAnsi="Times New Roman" w:cs="Times New Roman"/>
          <w:color w:val="000000" w:themeColor="text1"/>
          <w:sz w:val="24"/>
          <w:highlight w:val="none"/>
          <w14:textFill>
            <w14:solidFill>
              <w14:schemeClr w14:val="tx1"/>
            </w14:solidFill>
          </w14:textFill>
        </w:rPr>
        <w:t>单位性质：</w:t>
      </w:r>
      <w:r>
        <w:rPr>
          <w:rFonts w:ascii="Times New Roman" w:hAnsi="Times New Roman" w:cs="Times New Roman"/>
          <w:color w:val="000000" w:themeColor="text1"/>
          <w:sz w:val="24"/>
          <w:highlight w:val="none"/>
          <w:u w:val="single"/>
          <w14:textFill>
            <w14:solidFill>
              <w14:schemeClr w14:val="tx1"/>
            </w14:solidFill>
          </w14:textFill>
        </w:rPr>
        <w:t xml:space="preserve">                               </w:t>
      </w:r>
      <w:r>
        <w:rPr>
          <w:rFonts w:ascii="Times New Roman" w:hAnsi="Times New Roman" w:cs="Times New Roman"/>
          <w:color w:val="000000" w:themeColor="text1"/>
          <w:sz w:val="24"/>
          <w:highlight w:val="none"/>
          <w14:textFill>
            <w14:solidFill>
              <w14:schemeClr w14:val="tx1"/>
            </w14:solidFill>
          </w14:textFill>
        </w:rPr>
        <w:t xml:space="preserve"> </w:t>
      </w:r>
    </w:p>
    <w:p w14:paraId="594ACC1A">
      <w:pPr>
        <w:spacing w:line="480" w:lineRule="exact"/>
        <w:ind w:firstLine="480"/>
        <w:rPr>
          <w:rFonts w:ascii="Times New Roman" w:hAnsi="Times New Roman" w:cs="Times New Roman"/>
          <w:color w:val="000000" w:themeColor="text1"/>
          <w:sz w:val="24"/>
          <w:highlight w:val="none"/>
          <w14:textFill>
            <w14:solidFill>
              <w14:schemeClr w14:val="tx1"/>
            </w14:solidFill>
          </w14:textFill>
        </w:rPr>
      </w:pPr>
      <w:r>
        <w:rPr>
          <w:rFonts w:ascii="Times New Roman" w:hAnsi="Times New Roman" w:cs="Times New Roman"/>
          <w:color w:val="000000" w:themeColor="text1"/>
          <w:sz w:val="24"/>
          <w:highlight w:val="none"/>
          <w14:textFill>
            <w14:solidFill>
              <w14:schemeClr w14:val="tx1"/>
            </w14:solidFill>
          </w14:textFill>
        </w:rPr>
        <w:t>地址：</w:t>
      </w:r>
      <w:r>
        <w:rPr>
          <w:rFonts w:ascii="Times New Roman" w:hAnsi="Times New Roman" w:cs="Times New Roman"/>
          <w:color w:val="000000" w:themeColor="text1"/>
          <w:sz w:val="24"/>
          <w:highlight w:val="none"/>
          <w:u w:val="single"/>
          <w14:textFill>
            <w14:solidFill>
              <w14:schemeClr w14:val="tx1"/>
            </w14:solidFill>
          </w14:textFill>
        </w:rPr>
        <w:t xml:space="preserve">                                   </w:t>
      </w:r>
    </w:p>
    <w:p w14:paraId="669EB20E">
      <w:pPr>
        <w:spacing w:line="480" w:lineRule="exact"/>
        <w:ind w:firstLine="480"/>
        <w:rPr>
          <w:rFonts w:ascii="Times New Roman" w:hAnsi="Times New Roman" w:cs="Times New Roman"/>
          <w:color w:val="000000" w:themeColor="text1"/>
          <w:sz w:val="24"/>
          <w:highlight w:val="none"/>
          <w14:textFill>
            <w14:solidFill>
              <w14:schemeClr w14:val="tx1"/>
            </w14:solidFill>
          </w14:textFill>
        </w:rPr>
      </w:pPr>
      <w:r>
        <w:rPr>
          <w:rFonts w:ascii="Times New Roman" w:hAnsi="Times New Roman" w:cs="Times New Roman"/>
          <w:color w:val="000000" w:themeColor="text1"/>
          <w:sz w:val="24"/>
          <w:highlight w:val="none"/>
          <w14:textFill>
            <w14:solidFill>
              <w14:schemeClr w14:val="tx1"/>
            </w14:solidFill>
          </w14:textFill>
        </w:rPr>
        <w:t>成立时间：</w:t>
      </w:r>
      <w:r>
        <w:rPr>
          <w:rFonts w:ascii="Times New Roman" w:hAnsi="Times New Roman" w:cs="Times New Roman"/>
          <w:color w:val="000000" w:themeColor="text1"/>
          <w:sz w:val="24"/>
          <w:highlight w:val="none"/>
          <w:u w:val="single"/>
          <w14:textFill>
            <w14:solidFill>
              <w14:schemeClr w14:val="tx1"/>
            </w14:solidFill>
          </w14:textFill>
        </w:rPr>
        <w:t xml:space="preserve">         </w:t>
      </w:r>
      <w:r>
        <w:rPr>
          <w:rFonts w:ascii="Times New Roman" w:hAnsi="Times New Roman" w:cs="Times New Roman"/>
          <w:color w:val="000000" w:themeColor="text1"/>
          <w:sz w:val="24"/>
          <w:highlight w:val="none"/>
          <w14:textFill>
            <w14:solidFill>
              <w14:schemeClr w14:val="tx1"/>
            </w14:solidFill>
          </w14:textFill>
        </w:rPr>
        <w:t xml:space="preserve"> 年</w:t>
      </w:r>
      <w:r>
        <w:rPr>
          <w:rFonts w:ascii="Times New Roman" w:hAnsi="Times New Roman" w:cs="Times New Roman"/>
          <w:color w:val="000000" w:themeColor="text1"/>
          <w:sz w:val="24"/>
          <w:highlight w:val="none"/>
          <w:u w:val="single"/>
          <w14:textFill>
            <w14:solidFill>
              <w14:schemeClr w14:val="tx1"/>
            </w14:solidFill>
          </w14:textFill>
        </w:rPr>
        <w:t xml:space="preserve">       </w:t>
      </w:r>
      <w:r>
        <w:rPr>
          <w:rFonts w:ascii="Times New Roman" w:hAnsi="Times New Roman" w:cs="Times New Roman"/>
          <w:color w:val="000000" w:themeColor="text1"/>
          <w:sz w:val="24"/>
          <w:highlight w:val="none"/>
          <w14:textFill>
            <w14:solidFill>
              <w14:schemeClr w14:val="tx1"/>
            </w14:solidFill>
          </w14:textFill>
        </w:rPr>
        <w:t xml:space="preserve"> 月</w:t>
      </w:r>
      <w:r>
        <w:rPr>
          <w:rFonts w:ascii="Times New Roman" w:hAnsi="Times New Roman" w:cs="Times New Roman"/>
          <w:color w:val="000000" w:themeColor="text1"/>
          <w:sz w:val="24"/>
          <w:highlight w:val="none"/>
          <w:u w:val="single"/>
          <w14:textFill>
            <w14:solidFill>
              <w14:schemeClr w14:val="tx1"/>
            </w14:solidFill>
          </w14:textFill>
        </w:rPr>
        <w:t xml:space="preserve">       </w:t>
      </w:r>
      <w:r>
        <w:rPr>
          <w:rFonts w:ascii="Times New Roman" w:hAnsi="Times New Roman" w:cs="Times New Roman"/>
          <w:color w:val="000000" w:themeColor="text1"/>
          <w:sz w:val="24"/>
          <w:highlight w:val="none"/>
          <w14:textFill>
            <w14:solidFill>
              <w14:schemeClr w14:val="tx1"/>
            </w14:solidFill>
          </w14:textFill>
        </w:rPr>
        <w:t xml:space="preserve"> 日</w:t>
      </w:r>
    </w:p>
    <w:p w14:paraId="0CDC8C77">
      <w:pPr>
        <w:spacing w:line="480" w:lineRule="exact"/>
        <w:ind w:firstLine="480"/>
        <w:rPr>
          <w:rFonts w:ascii="Times New Roman" w:hAnsi="Times New Roman" w:cs="Times New Roman"/>
          <w:color w:val="000000" w:themeColor="text1"/>
          <w:sz w:val="24"/>
          <w:highlight w:val="none"/>
          <w14:textFill>
            <w14:solidFill>
              <w14:schemeClr w14:val="tx1"/>
            </w14:solidFill>
          </w14:textFill>
        </w:rPr>
      </w:pPr>
      <w:r>
        <w:rPr>
          <w:rFonts w:ascii="Times New Roman" w:hAnsi="Times New Roman" w:cs="Times New Roman"/>
          <w:color w:val="000000" w:themeColor="text1"/>
          <w:sz w:val="24"/>
          <w:highlight w:val="none"/>
          <w14:textFill>
            <w14:solidFill>
              <w14:schemeClr w14:val="tx1"/>
            </w14:solidFill>
          </w14:textFill>
        </w:rPr>
        <w:t>经营期限：</w:t>
      </w:r>
      <w:r>
        <w:rPr>
          <w:rFonts w:ascii="Times New Roman" w:hAnsi="Times New Roman" w:cs="Times New Roman"/>
          <w:color w:val="000000" w:themeColor="text1"/>
          <w:sz w:val="24"/>
          <w:highlight w:val="none"/>
          <w:u w:val="single"/>
          <w14:textFill>
            <w14:solidFill>
              <w14:schemeClr w14:val="tx1"/>
            </w14:solidFill>
          </w14:textFill>
        </w:rPr>
        <w:t xml:space="preserve">                               </w:t>
      </w:r>
    </w:p>
    <w:p w14:paraId="4F36BA36">
      <w:pPr>
        <w:spacing w:line="480" w:lineRule="exact"/>
        <w:ind w:firstLine="480"/>
        <w:rPr>
          <w:rFonts w:ascii="Times New Roman" w:hAnsi="Times New Roman" w:cs="Times New Roman"/>
          <w:color w:val="000000" w:themeColor="text1"/>
          <w:sz w:val="24"/>
          <w:highlight w:val="none"/>
          <w14:textFill>
            <w14:solidFill>
              <w14:schemeClr w14:val="tx1"/>
            </w14:solidFill>
          </w14:textFill>
        </w:rPr>
      </w:pPr>
      <w:r>
        <w:rPr>
          <w:rFonts w:ascii="Times New Roman" w:hAnsi="Times New Roman" w:cs="Times New Roman"/>
          <w:color w:val="000000" w:themeColor="text1"/>
          <w:sz w:val="24"/>
          <w:highlight w:val="none"/>
          <w14:textFill>
            <w14:solidFill>
              <w14:schemeClr w14:val="tx1"/>
            </w14:solidFill>
          </w14:textFill>
        </w:rPr>
        <w:t>姓名：</w:t>
      </w:r>
      <w:r>
        <w:rPr>
          <w:rFonts w:ascii="Times New Roman" w:hAnsi="Times New Roman" w:cs="Times New Roman"/>
          <w:color w:val="000000" w:themeColor="text1"/>
          <w:sz w:val="24"/>
          <w:highlight w:val="none"/>
          <w:u w:val="single"/>
          <w14:textFill>
            <w14:solidFill>
              <w14:schemeClr w14:val="tx1"/>
            </w14:solidFill>
          </w14:textFill>
        </w:rPr>
        <w:t xml:space="preserve">        </w:t>
      </w:r>
      <w:r>
        <w:rPr>
          <w:rFonts w:ascii="Times New Roman" w:hAnsi="Times New Roman" w:cs="Times New Roman"/>
          <w:color w:val="000000" w:themeColor="text1"/>
          <w:sz w:val="24"/>
          <w:highlight w:val="none"/>
          <w14:textFill>
            <w14:solidFill>
              <w14:schemeClr w14:val="tx1"/>
            </w14:solidFill>
          </w14:textFill>
        </w:rPr>
        <w:t xml:space="preserve"> 性别：</w:t>
      </w:r>
      <w:r>
        <w:rPr>
          <w:rFonts w:ascii="Times New Roman" w:hAnsi="Times New Roman" w:cs="Times New Roman"/>
          <w:color w:val="000000" w:themeColor="text1"/>
          <w:sz w:val="24"/>
          <w:highlight w:val="none"/>
          <w:u w:val="single"/>
          <w14:textFill>
            <w14:solidFill>
              <w14:schemeClr w14:val="tx1"/>
            </w14:solidFill>
          </w14:textFill>
        </w:rPr>
        <w:t xml:space="preserve">         </w:t>
      </w:r>
      <w:r>
        <w:rPr>
          <w:rFonts w:ascii="Times New Roman" w:hAnsi="Times New Roman" w:cs="Times New Roman"/>
          <w:color w:val="000000" w:themeColor="text1"/>
          <w:sz w:val="24"/>
          <w:highlight w:val="none"/>
          <w14:textFill>
            <w14:solidFill>
              <w14:schemeClr w14:val="tx1"/>
            </w14:solidFill>
          </w14:textFill>
        </w:rPr>
        <w:t xml:space="preserve"> 年龄：</w:t>
      </w:r>
      <w:r>
        <w:rPr>
          <w:rFonts w:ascii="Times New Roman" w:hAnsi="Times New Roman" w:cs="Times New Roman"/>
          <w:color w:val="000000" w:themeColor="text1"/>
          <w:sz w:val="24"/>
          <w:highlight w:val="none"/>
          <w:u w:val="single"/>
          <w14:textFill>
            <w14:solidFill>
              <w14:schemeClr w14:val="tx1"/>
            </w14:solidFill>
          </w14:textFill>
        </w:rPr>
        <w:t xml:space="preserve">        </w:t>
      </w:r>
      <w:r>
        <w:rPr>
          <w:rFonts w:ascii="Times New Roman" w:hAnsi="Times New Roman" w:cs="Times New Roman"/>
          <w:color w:val="000000" w:themeColor="text1"/>
          <w:sz w:val="24"/>
          <w:highlight w:val="none"/>
          <w14:textFill>
            <w14:solidFill>
              <w14:schemeClr w14:val="tx1"/>
            </w14:solidFill>
          </w14:textFill>
        </w:rPr>
        <w:t>职务：</w:t>
      </w:r>
      <w:r>
        <w:rPr>
          <w:rFonts w:ascii="Times New Roman" w:hAnsi="Times New Roman" w:cs="Times New Roman"/>
          <w:color w:val="000000" w:themeColor="text1"/>
          <w:sz w:val="24"/>
          <w:highlight w:val="none"/>
          <w:u w:val="single"/>
          <w14:textFill>
            <w14:solidFill>
              <w14:schemeClr w14:val="tx1"/>
            </w14:solidFill>
          </w14:textFill>
        </w:rPr>
        <w:t xml:space="preserve">        </w:t>
      </w:r>
    </w:p>
    <w:p w14:paraId="4EBAF59D">
      <w:pPr>
        <w:spacing w:line="480" w:lineRule="exact"/>
        <w:ind w:firstLine="480"/>
        <w:rPr>
          <w:rFonts w:ascii="Times New Roman" w:hAnsi="Times New Roman" w:cs="Times New Roman"/>
          <w:color w:val="000000" w:themeColor="text1"/>
          <w:sz w:val="24"/>
          <w:highlight w:val="none"/>
          <w14:textFill>
            <w14:solidFill>
              <w14:schemeClr w14:val="tx1"/>
            </w14:solidFill>
          </w14:textFill>
        </w:rPr>
      </w:pPr>
      <w:r>
        <w:rPr>
          <w:rFonts w:ascii="Times New Roman" w:hAnsi="Times New Roman" w:cs="Times New Roman"/>
          <w:color w:val="000000" w:themeColor="text1"/>
          <w:sz w:val="24"/>
          <w:highlight w:val="none"/>
          <w14:textFill>
            <w14:solidFill>
              <w14:schemeClr w14:val="tx1"/>
            </w14:solidFill>
          </w14:textFill>
        </w:rPr>
        <w:t>系</w:t>
      </w:r>
      <w:r>
        <w:rPr>
          <w:rFonts w:ascii="Times New Roman" w:hAnsi="Times New Roman" w:cs="Times New Roman"/>
          <w:color w:val="000000" w:themeColor="text1"/>
          <w:sz w:val="24"/>
          <w:highlight w:val="none"/>
          <w:u w:val="single"/>
          <w14:textFill>
            <w14:solidFill>
              <w14:schemeClr w14:val="tx1"/>
            </w14:solidFill>
          </w14:textFill>
        </w:rPr>
        <w:t xml:space="preserve">                             </w:t>
      </w:r>
      <w:r>
        <w:rPr>
          <w:rFonts w:ascii="Times New Roman" w:hAnsi="Times New Roman" w:cs="Times New Roman"/>
          <w:color w:val="000000" w:themeColor="text1"/>
          <w:sz w:val="24"/>
          <w:highlight w:val="none"/>
          <w14:textFill>
            <w14:solidFill>
              <w14:schemeClr w14:val="tx1"/>
            </w14:solidFill>
          </w14:textFill>
        </w:rPr>
        <w:t xml:space="preserve"> （</w:t>
      </w:r>
      <w:r>
        <w:rPr>
          <w:rFonts w:hint="eastAsia" w:ascii="Times New Roman" w:hAnsi="Times New Roman" w:cs="Times New Roman"/>
          <w:color w:val="000000" w:themeColor="text1"/>
          <w:sz w:val="24"/>
          <w:highlight w:val="none"/>
          <w14:textFill>
            <w14:solidFill>
              <w14:schemeClr w14:val="tx1"/>
            </w14:solidFill>
          </w14:textFill>
        </w:rPr>
        <w:t>供应商名称</w:t>
      </w:r>
      <w:r>
        <w:rPr>
          <w:rFonts w:ascii="Times New Roman" w:hAnsi="Times New Roman" w:cs="Times New Roman"/>
          <w:color w:val="000000" w:themeColor="text1"/>
          <w:sz w:val="24"/>
          <w:highlight w:val="none"/>
          <w14:textFill>
            <w14:solidFill>
              <w14:schemeClr w14:val="tx1"/>
            </w14:solidFill>
          </w14:textFill>
        </w:rPr>
        <w:t>）的法定代表人。</w:t>
      </w:r>
    </w:p>
    <w:p w14:paraId="37C9804F">
      <w:pPr>
        <w:spacing w:line="480" w:lineRule="exact"/>
        <w:ind w:firstLine="480"/>
        <w:rPr>
          <w:rFonts w:ascii="Times New Roman" w:hAnsi="Times New Roman" w:cs="Times New Roman"/>
          <w:color w:val="000000" w:themeColor="text1"/>
          <w:sz w:val="24"/>
          <w:highlight w:val="none"/>
          <w14:textFill>
            <w14:solidFill>
              <w14:schemeClr w14:val="tx1"/>
            </w14:solidFill>
          </w14:textFill>
        </w:rPr>
      </w:pPr>
      <w:r>
        <w:rPr>
          <w:rFonts w:ascii="Times New Roman" w:hAnsi="Times New Roman" w:cs="Times New Roman"/>
          <w:color w:val="000000" w:themeColor="text1"/>
          <w:sz w:val="24"/>
          <w:highlight w:val="none"/>
          <w14:textFill>
            <w14:solidFill>
              <w14:schemeClr w14:val="tx1"/>
            </w14:solidFill>
          </w14:textFill>
        </w:rPr>
        <w:t>特此证明。</w:t>
      </w:r>
    </w:p>
    <w:p w14:paraId="6AA92EAA">
      <w:pPr>
        <w:spacing w:line="600" w:lineRule="exact"/>
        <w:ind w:firstLine="480"/>
        <w:rPr>
          <w:rFonts w:ascii="Times New Roman" w:hAnsi="Times New Roman" w:cs="Times New Roman"/>
          <w:color w:val="000000" w:themeColor="text1"/>
          <w:sz w:val="24"/>
          <w:highlight w:val="none"/>
          <w14:textFill>
            <w14:solidFill>
              <w14:schemeClr w14:val="tx1"/>
            </w14:solidFill>
          </w14:textFill>
        </w:rPr>
      </w:pPr>
      <w:r>
        <w:rPr>
          <w:rFonts w:ascii="Times New Roman" w:hAnsi="Times New Roman" w:cs="Times New Roman"/>
          <w:color w:val="000000" w:themeColor="text1"/>
          <w:sz w:val="24"/>
          <w:highlight w:val="none"/>
          <w14:textFill>
            <w14:solidFill>
              <w14:schemeClr w14:val="tx1"/>
            </w14:solidFill>
          </w14:textFill>
        </w:rPr>
        <w:t>（法定代表人出席会议的提供，未出席的可不提供。</w:t>
      </w:r>
      <w:r>
        <w:rPr>
          <w:rFonts w:ascii="Times New Roman" w:hAnsi="Times New Roman" w:cs="Times New Roman"/>
          <w:b/>
          <w:color w:val="000000" w:themeColor="text1"/>
          <w:sz w:val="24"/>
          <w:highlight w:val="none"/>
          <w14:textFill>
            <w14:solidFill>
              <w14:schemeClr w14:val="tx1"/>
            </w14:solidFill>
          </w14:textFill>
        </w:rPr>
        <w:t>附法定代表人居民身份证</w:t>
      </w:r>
      <w:r>
        <w:rPr>
          <w:rFonts w:ascii="Times New Roman" w:hAnsi="Times New Roman" w:cs="Times New Roman"/>
          <w:color w:val="000000" w:themeColor="text1"/>
          <w:sz w:val="24"/>
          <w:highlight w:val="none"/>
          <w14:textFill>
            <w14:solidFill>
              <w14:schemeClr w14:val="tx1"/>
            </w14:solidFill>
          </w14:textFill>
        </w:rPr>
        <w:t>。）</w:t>
      </w:r>
    </w:p>
    <w:p w14:paraId="4BA90606">
      <w:pPr>
        <w:spacing w:line="360" w:lineRule="auto"/>
        <w:rPr>
          <w:rFonts w:ascii="Times New Roman" w:hAnsi="Times New Roman" w:cs="Times New Roman"/>
          <w:color w:val="000000" w:themeColor="text1"/>
          <w:sz w:val="24"/>
          <w:szCs w:val="24"/>
          <w:highlight w:val="none"/>
          <w14:textFill>
            <w14:solidFill>
              <w14:schemeClr w14:val="tx1"/>
            </w14:solidFill>
          </w14:textFill>
        </w:rPr>
      </w:pPr>
    </w:p>
    <w:p w14:paraId="4C587AED">
      <w:pPr>
        <w:spacing w:line="360" w:lineRule="auto"/>
        <w:rPr>
          <w:rFonts w:ascii="Times New Roman" w:hAnsi="Times New Roman" w:cs="Times New Roman"/>
          <w:color w:val="000000" w:themeColor="text1"/>
          <w:sz w:val="24"/>
          <w:szCs w:val="24"/>
          <w:highlight w:val="none"/>
          <w14:textFill>
            <w14:solidFill>
              <w14:schemeClr w14:val="tx1"/>
            </w14:solidFill>
          </w14:textFill>
        </w:rPr>
      </w:pPr>
    </w:p>
    <w:p w14:paraId="18464398">
      <w:pPr>
        <w:spacing w:line="360" w:lineRule="auto"/>
        <w:rPr>
          <w:rFonts w:ascii="Times New Roman" w:hAnsi="Times New Roman" w:cs="Times New Roman"/>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14:textFill>
            <w14:solidFill>
              <w14:schemeClr w14:val="tx1"/>
            </w14:solidFill>
          </w14:textFill>
        </w:rPr>
        <w:t>供应商名称</w:t>
      </w:r>
      <w:r>
        <w:rPr>
          <w:rFonts w:ascii="Times New Roman" w:hAnsi="Times New Roman" w:cs="Times New Roman"/>
          <w:color w:val="000000" w:themeColor="text1"/>
          <w:sz w:val="24"/>
          <w:szCs w:val="24"/>
          <w:highlight w:val="none"/>
          <w14:textFill>
            <w14:solidFill>
              <w14:schemeClr w14:val="tx1"/>
            </w14:solidFill>
          </w14:textFill>
        </w:rPr>
        <w:t>：</w:t>
      </w:r>
      <w:r>
        <w:rPr>
          <w:rFonts w:hint="eastAsia" w:cs="Times New Roman"/>
          <w:color w:val="000000" w:themeColor="text1"/>
          <w:sz w:val="24"/>
          <w:szCs w:val="24"/>
          <w:highlight w:val="none"/>
          <w:u w:val="single"/>
          <w:lang w:val="en-US" w:eastAsia="zh-CN"/>
          <w14:textFill>
            <w14:solidFill>
              <w14:schemeClr w14:val="tx1"/>
            </w14:solidFill>
          </w14:textFill>
        </w:rPr>
        <w:t xml:space="preserve">          </w:t>
      </w:r>
      <w:r>
        <w:rPr>
          <w:rFonts w:ascii="Times New Roman" w:hAnsi="Times New Roman" w:cs="Times New Roman"/>
          <w:color w:val="000000" w:themeColor="text1"/>
          <w:sz w:val="24"/>
          <w:szCs w:val="24"/>
          <w:highlight w:val="none"/>
          <w14:textFill>
            <w14:solidFill>
              <w14:schemeClr w14:val="tx1"/>
            </w14:solidFill>
          </w14:textFill>
        </w:rPr>
        <w:t xml:space="preserve">（加盖CA电子公章）             </w:t>
      </w:r>
    </w:p>
    <w:p w14:paraId="666B1AFA">
      <w:pPr>
        <w:spacing w:line="360" w:lineRule="auto"/>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法定代表人：</w:t>
      </w:r>
      <w:r>
        <w:rPr>
          <w:rFonts w:hint="eastAsia" w:cs="Times New Roman"/>
          <w:color w:val="000000" w:themeColor="text1"/>
          <w:sz w:val="24"/>
          <w:szCs w:val="24"/>
          <w:highlight w:val="none"/>
          <w:u w:val="single"/>
          <w:lang w:val="en-US" w:eastAsia="zh-CN"/>
          <w14:textFill>
            <w14:solidFill>
              <w14:schemeClr w14:val="tx1"/>
            </w14:solidFill>
          </w14:textFill>
        </w:rPr>
        <w:t xml:space="preserve">             </w:t>
      </w:r>
      <w:r>
        <w:rPr>
          <w:rFonts w:hint="eastAsia" w:cs="Times New Roman"/>
          <w:color w:val="000000" w:themeColor="text1"/>
          <w:sz w:val="24"/>
          <w:szCs w:val="24"/>
          <w:highlight w:val="none"/>
          <w:lang w:val="en-US" w:eastAsia="zh-CN"/>
          <w14:textFill>
            <w14:solidFill>
              <w14:schemeClr w14:val="tx1"/>
            </w14:solidFill>
          </w14:textFill>
        </w:rPr>
        <w:t xml:space="preserve"> </w:t>
      </w:r>
      <w:r>
        <w:rPr>
          <w:rFonts w:ascii="Times New Roman" w:hAnsi="Times New Roman" w:cs="Times New Roman"/>
          <w:color w:val="000000" w:themeColor="text1"/>
          <w:sz w:val="24"/>
          <w:szCs w:val="24"/>
          <w:highlight w:val="none"/>
          <w14:textFill>
            <w14:solidFill>
              <w14:schemeClr w14:val="tx1"/>
            </w14:solidFill>
          </w14:textFill>
        </w:rPr>
        <w:t>（签字或盖章）</w:t>
      </w:r>
    </w:p>
    <w:p w14:paraId="1CF84B41">
      <w:pPr>
        <w:spacing w:line="360" w:lineRule="auto"/>
        <w:ind w:firstLine="720" w:firstLineChars="300"/>
        <w:jc w:val="left"/>
        <w:rPr>
          <w:rFonts w:ascii="Times New Roman" w:hAnsi="Times New Roman" w:cs="Times New Roman"/>
          <w:color w:val="000000" w:themeColor="text1"/>
          <w:sz w:val="24"/>
          <w:szCs w:val="24"/>
          <w:highlight w:val="none"/>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 xml:space="preserve">日期：  </w:t>
      </w:r>
      <w:r>
        <w:rPr>
          <w:rFonts w:ascii="Times New Roman" w:hAnsi="Times New Roman" w:cs="Times New Roman"/>
          <w:color w:val="000000" w:themeColor="text1"/>
          <w:sz w:val="24"/>
          <w:szCs w:val="24"/>
          <w:highlight w:val="none"/>
          <w14:textFill>
            <w14:solidFill>
              <w14:schemeClr w14:val="tx1"/>
            </w14:solidFill>
          </w14:textFill>
        </w:rPr>
        <w:t xml:space="preserve">年   月    日  </w:t>
      </w:r>
    </w:p>
    <w:p w14:paraId="0AEC554C">
      <w:pPr>
        <w:spacing w:line="360" w:lineRule="auto"/>
        <w:rPr>
          <w:rFonts w:ascii="Times New Roman" w:hAnsi="Times New Roman" w:cs="Times New Roman"/>
          <w:color w:val="000000" w:themeColor="text1"/>
          <w:sz w:val="24"/>
          <w:szCs w:val="24"/>
          <w:highlight w:val="none"/>
          <w14:textFill>
            <w14:solidFill>
              <w14:schemeClr w14:val="tx1"/>
            </w14:solidFill>
          </w14:textFill>
        </w:rPr>
      </w:pPr>
    </w:p>
    <w:p w14:paraId="679FF01D">
      <w:pPr>
        <w:spacing w:line="360" w:lineRule="auto"/>
        <w:rPr>
          <w:rFonts w:ascii="Times New Roman" w:hAnsi="Times New Roman" w:cs="Times New Roman"/>
          <w:color w:val="000000" w:themeColor="text1"/>
          <w:sz w:val="24"/>
          <w:szCs w:val="24"/>
          <w:highlight w:val="none"/>
          <w14:textFill>
            <w14:solidFill>
              <w14:schemeClr w14:val="tx1"/>
            </w14:solidFill>
          </w14:textFill>
        </w:rPr>
      </w:pPr>
    </w:p>
    <w:p w14:paraId="29F9ED2C">
      <w:pPr>
        <w:spacing w:line="360" w:lineRule="auto"/>
        <w:rPr>
          <w:rFonts w:ascii="Times New Roman" w:hAnsi="Times New Roman" w:cs="Times New Roman"/>
          <w:color w:val="000000" w:themeColor="text1"/>
          <w:sz w:val="24"/>
          <w:szCs w:val="24"/>
          <w:highlight w:val="none"/>
          <w14:textFill>
            <w14:solidFill>
              <w14:schemeClr w14:val="tx1"/>
            </w14:solidFill>
          </w14:textFill>
        </w:rPr>
      </w:pPr>
    </w:p>
    <w:p w14:paraId="5823FD74">
      <w:pPr>
        <w:spacing w:line="360" w:lineRule="auto"/>
        <w:rPr>
          <w:rFonts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法定代表人身份证</w:t>
      </w:r>
      <w:r>
        <w:rPr>
          <w:rFonts w:ascii="Times New Roman" w:hAnsi="Times New Roman" w:cs="Times New Roman"/>
          <w:color w:val="000000" w:themeColor="text1"/>
          <w:sz w:val="24"/>
          <w:szCs w:val="24"/>
          <w:highlight w:val="none"/>
          <w:lang w:val="en-US" w:eastAsia="zh-CN"/>
          <w14:textFill>
            <w14:solidFill>
              <w14:schemeClr w14:val="tx1"/>
            </w14:solidFill>
          </w14:textFill>
        </w:rPr>
        <w:t>电子件</w:t>
      </w:r>
    </w:p>
    <w:p w14:paraId="113BAAD5">
      <w:pPr>
        <w:tabs>
          <w:tab w:val="left" w:pos="360"/>
        </w:tabs>
        <w:ind w:firstLine="480"/>
        <w:rPr>
          <w:rFonts w:ascii="Times New Roman" w:hAnsi="Times New Roman" w:cs="Times New Roman"/>
          <w:color w:val="000000" w:themeColor="text1"/>
          <w:sz w:val="24"/>
          <w:szCs w:val="24"/>
          <w:highlight w:val="none"/>
          <w14:textFill>
            <w14:solidFill>
              <w14:schemeClr w14:val="tx1"/>
            </w14:solidFill>
          </w14:textFill>
        </w:rPr>
      </w:pPr>
    </w:p>
    <w:p w14:paraId="334AC940">
      <w:pPr>
        <w:tabs>
          <w:tab w:val="left" w:pos="360"/>
        </w:tabs>
        <w:ind w:firstLine="480"/>
        <w:rPr>
          <w:rFonts w:ascii="Times New Roman" w:hAnsi="Times New Roman" w:cs="Times New Roman"/>
          <w:color w:val="000000" w:themeColor="text1"/>
          <w:sz w:val="24"/>
          <w:szCs w:val="24"/>
          <w:highlight w:val="none"/>
          <w14:textFill>
            <w14:solidFill>
              <w14:schemeClr w14:val="tx1"/>
            </w14:solidFill>
          </w14:textFill>
        </w:rPr>
      </w:pPr>
    </w:p>
    <w:p w14:paraId="3F6D8A5C">
      <w:pPr>
        <w:tabs>
          <w:tab w:val="left" w:pos="360"/>
        </w:tabs>
        <w:ind w:firstLine="480"/>
        <w:rPr>
          <w:rFonts w:ascii="Times New Roman" w:hAnsi="Times New Roman" w:cs="Times New Roman"/>
          <w:color w:val="000000" w:themeColor="text1"/>
          <w:sz w:val="24"/>
          <w:szCs w:val="24"/>
          <w:highlight w:val="none"/>
          <w14:textFill>
            <w14:solidFill>
              <w14:schemeClr w14:val="tx1"/>
            </w14:solidFill>
          </w14:textFill>
        </w:rPr>
      </w:pPr>
    </w:p>
    <w:p w14:paraId="5CF18FF3">
      <w:pPr>
        <w:tabs>
          <w:tab w:val="left" w:pos="360"/>
        </w:tabs>
        <w:ind w:firstLine="480"/>
        <w:rPr>
          <w:rFonts w:ascii="Times New Roman" w:hAnsi="Times New Roman" w:cs="Times New Roman"/>
          <w:color w:val="000000" w:themeColor="text1"/>
          <w:sz w:val="24"/>
          <w:szCs w:val="24"/>
          <w:highlight w:val="none"/>
          <w14:textFill>
            <w14:solidFill>
              <w14:schemeClr w14:val="tx1"/>
            </w14:solidFill>
          </w14:textFill>
        </w:rPr>
      </w:pPr>
    </w:p>
    <w:p w14:paraId="0C36ECE0">
      <w:pPr>
        <w:tabs>
          <w:tab w:val="left" w:pos="360"/>
        </w:tabs>
        <w:ind w:firstLine="480"/>
        <w:rPr>
          <w:rFonts w:ascii="Times New Roman" w:hAnsi="Times New Roman" w:cs="Times New Roman"/>
          <w:color w:val="000000" w:themeColor="text1"/>
          <w:sz w:val="24"/>
          <w:szCs w:val="24"/>
          <w:highlight w:val="none"/>
          <w14:textFill>
            <w14:solidFill>
              <w14:schemeClr w14:val="tx1"/>
            </w14:solidFill>
          </w14:textFill>
        </w:rPr>
      </w:pPr>
    </w:p>
    <w:p w14:paraId="40E6E4C1">
      <w:pPr>
        <w:tabs>
          <w:tab w:val="left" w:pos="360"/>
        </w:tabs>
        <w:ind w:firstLine="480"/>
        <w:rPr>
          <w:rFonts w:ascii="Times New Roman" w:hAnsi="Times New Roman" w:cs="Times New Roman"/>
          <w:color w:val="000000" w:themeColor="text1"/>
          <w:sz w:val="24"/>
          <w:szCs w:val="24"/>
          <w:highlight w:val="none"/>
          <w14:textFill>
            <w14:solidFill>
              <w14:schemeClr w14:val="tx1"/>
            </w14:solidFill>
          </w14:textFill>
        </w:rPr>
      </w:pPr>
    </w:p>
    <w:p w14:paraId="3BB993B6">
      <w:pPr>
        <w:tabs>
          <w:tab w:val="left" w:pos="360"/>
        </w:tabs>
        <w:ind w:firstLine="480"/>
        <w:rPr>
          <w:rFonts w:ascii="Times New Roman" w:hAnsi="Times New Roman" w:cs="Times New Roman"/>
          <w:color w:val="000000" w:themeColor="text1"/>
          <w:sz w:val="24"/>
          <w:szCs w:val="24"/>
          <w:highlight w:val="none"/>
          <w14:textFill>
            <w14:solidFill>
              <w14:schemeClr w14:val="tx1"/>
            </w14:solidFill>
          </w14:textFill>
        </w:rPr>
      </w:pPr>
    </w:p>
    <w:p w14:paraId="2589AEA3">
      <w:pPr>
        <w:tabs>
          <w:tab w:val="left" w:pos="360"/>
        </w:tabs>
        <w:ind w:firstLine="480"/>
        <w:rPr>
          <w:rFonts w:ascii="Times New Roman" w:hAnsi="Times New Roman" w:cs="Times New Roman"/>
          <w:color w:val="000000" w:themeColor="text1"/>
          <w:sz w:val="24"/>
          <w:szCs w:val="24"/>
          <w:highlight w:val="none"/>
          <w14:textFill>
            <w14:solidFill>
              <w14:schemeClr w14:val="tx1"/>
            </w14:solidFill>
          </w14:textFill>
        </w:rPr>
      </w:pPr>
    </w:p>
    <w:p w14:paraId="3A085241">
      <w:pPr>
        <w:tabs>
          <w:tab w:val="left" w:pos="360"/>
        </w:tabs>
        <w:ind w:firstLine="480"/>
        <w:rPr>
          <w:rFonts w:ascii="Times New Roman" w:hAnsi="Times New Roman" w:cs="Times New Roman"/>
          <w:color w:val="000000" w:themeColor="text1"/>
          <w:sz w:val="24"/>
          <w:szCs w:val="24"/>
          <w:highlight w:val="none"/>
          <w14:textFill>
            <w14:solidFill>
              <w14:schemeClr w14:val="tx1"/>
            </w14:solidFill>
          </w14:textFill>
        </w:rPr>
      </w:pPr>
    </w:p>
    <w:p w14:paraId="7CEFB10B">
      <w:pPr>
        <w:tabs>
          <w:tab w:val="left" w:pos="360"/>
        </w:tabs>
        <w:ind w:firstLine="480"/>
        <w:rPr>
          <w:rFonts w:ascii="Times New Roman" w:hAnsi="Times New Roman" w:cs="Times New Roman"/>
          <w:color w:val="000000" w:themeColor="text1"/>
          <w:sz w:val="24"/>
          <w:szCs w:val="24"/>
          <w:highlight w:val="none"/>
          <w14:textFill>
            <w14:solidFill>
              <w14:schemeClr w14:val="tx1"/>
            </w14:solidFill>
          </w14:textFill>
        </w:rPr>
      </w:pPr>
    </w:p>
    <w:p w14:paraId="1A338894">
      <w:pPr>
        <w:tabs>
          <w:tab w:val="left" w:pos="360"/>
        </w:tabs>
        <w:ind w:firstLine="480"/>
        <w:rPr>
          <w:rFonts w:ascii="Times New Roman" w:hAnsi="Times New Roman" w:cs="Times New Roman"/>
          <w:color w:val="000000" w:themeColor="text1"/>
          <w:sz w:val="24"/>
          <w:szCs w:val="24"/>
          <w:highlight w:val="none"/>
          <w14:textFill>
            <w14:solidFill>
              <w14:schemeClr w14:val="tx1"/>
            </w14:solidFill>
          </w14:textFill>
        </w:rPr>
      </w:pPr>
    </w:p>
    <w:p w14:paraId="750799F7">
      <w:pPr>
        <w:tabs>
          <w:tab w:val="left" w:pos="360"/>
        </w:tabs>
        <w:ind w:firstLine="480"/>
        <w:rPr>
          <w:rFonts w:ascii="Times New Roman" w:hAnsi="Times New Roman" w:cs="Times New Roman"/>
          <w:color w:val="000000" w:themeColor="text1"/>
          <w:sz w:val="24"/>
          <w:szCs w:val="24"/>
          <w:highlight w:val="none"/>
          <w14:textFill>
            <w14:solidFill>
              <w14:schemeClr w14:val="tx1"/>
            </w14:solidFill>
          </w14:textFill>
        </w:rPr>
      </w:pPr>
    </w:p>
    <w:p w14:paraId="177CB4D4">
      <w:pPr>
        <w:tabs>
          <w:tab w:val="left" w:pos="360"/>
        </w:tabs>
        <w:ind w:firstLine="480"/>
        <w:rPr>
          <w:rFonts w:ascii="Times New Roman" w:hAnsi="Times New Roman" w:cs="Times New Roman"/>
          <w:color w:val="000000" w:themeColor="text1"/>
          <w:sz w:val="24"/>
          <w:szCs w:val="24"/>
          <w:highlight w:val="none"/>
          <w14:textFill>
            <w14:solidFill>
              <w14:schemeClr w14:val="tx1"/>
            </w14:solidFill>
          </w14:textFill>
        </w:rPr>
      </w:pPr>
    </w:p>
    <w:p w14:paraId="5FF3A421">
      <w:pPr>
        <w:tabs>
          <w:tab w:val="left" w:pos="360"/>
        </w:tabs>
        <w:ind w:firstLine="480"/>
        <w:rPr>
          <w:rFonts w:ascii="Times New Roman" w:hAnsi="Times New Roman" w:cs="Times New Roman"/>
          <w:color w:val="000000" w:themeColor="text1"/>
          <w:sz w:val="24"/>
          <w:szCs w:val="24"/>
          <w:highlight w:val="none"/>
          <w14:textFill>
            <w14:solidFill>
              <w14:schemeClr w14:val="tx1"/>
            </w14:solidFill>
          </w14:textFill>
        </w:rPr>
      </w:pPr>
    </w:p>
    <w:p w14:paraId="58F539B5">
      <w:pPr>
        <w:jc w:val="center"/>
        <w:rPr>
          <w:rFonts w:ascii="Times New Roman" w:hAnsi="Times New Roman" w:eastAsia="黑体" w:cs="Times New Roman"/>
          <w:i w:val="0"/>
          <w:iCs/>
          <w:color w:val="000000" w:themeColor="text1"/>
          <w:sz w:val="32"/>
          <w:szCs w:val="32"/>
          <w:highlight w:val="none"/>
          <w:u w:val="none"/>
          <w14:textFill>
            <w14:solidFill>
              <w14:schemeClr w14:val="tx1"/>
            </w14:solidFill>
          </w14:textFill>
        </w:rPr>
      </w:pPr>
      <w:r>
        <w:rPr>
          <w:rFonts w:ascii="Times New Roman" w:hAnsi="Times New Roman" w:eastAsia="黑体" w:cs="Times New Roman"/>
          <w:i w:val="0"/>
          <w:iCs/>
          <w:color w:val="000000" w:themeColor="text1"/>
          <w:sz w:val="32"/>
          <w:szCs w:val="32"/>
          <w:highlight w:val="none"/>
          <w:u w:val="none"/>
          <w14:textFill>
            <w14:solidFill>
              <w14:schemeClr w14:val="tx1"/>
            </w14:solidFill>
          </w14:textFill>
        </w:rPr>
        <w:t>法人授权书</w:t>
      </w:r>
    </w:p>
    <w:p w14:paraId="6FAF901C">
      <w:pPr>
        <w:tabs>
          <w:tab w:val="left" w:pos="360"/>
        </w:tabs>
        <w:ind w:firstLine="480"/>
        <w:rPr>
          <w:rFonts w:ascii="Times New Roman" w:hAnsi="Times New Roman" w:cs="Times New Roman"/>
          <w:color w:val="000000" w:themeColor="text1"/>
          <w:sz w:val="24"/>
          <w:szCs w:val="24"/>
          <w:highlight w:val="none"/>
          <w14:textFill>
            <w14:solidFill>
              <w14:schemeClr w14:val="tx1"/>
            </w14:solidFill>
          </w14:textFill>
        </w:rPr>
      </w:pPr>
    </w:p>
    <w:p w14:paraId="0175762F">
      <w:pPr>
        <w:tabs>
          <w:tab w:val="left" w:pos="360"/>
        </w:tabs>
        <w:ind w:firstLine="480"/>
        <w:rPr>
          <w:rFonts w:ascii="Times New Roman" w:hAnsi="Times New Roman" w:cs="Times New Roman"/>
          <w:color w:val="000000" w:themeColor="text1"/>
          <w:sz w:val="24"/>
          <w:szCs w:val="24"/>
          <w:highlight w:val="none"/>
          <w14:textFill>
            <w14:solidFill>
              <w14:schemeClr w14:val="tx1"/>
            </w14:solidFill>
          </w14:textFill>
        </w:rPr>
      </w:pPr>
    </w:p>
    <w:p w14:paraId="5175CA68">
      <w:pPr>
        <w:tabs>
          <w:tab w:val="left" w:pos="360"/>
        </w:tabs>
        <w:spacing w:line="360" w:lineRule="auto"/>
        <w:ind w:firstLine="480"/>
        <w:rPr>
          <w:rFonts w:ascii="Times New Roman" w:hAnsi="Times New Roman" w:cs="Times New Roman"/>
          <w:color w:val="000000" w:themeColor="text1"/>
          <w:sz w:val="24"/>
          <w:szCs w:val="24"/>
          <w:highlight w:val="none"/>
          <w14:textFill>
            <w14:solidFill>
              <w14:schemeClr w14:val="tx1"/>
            </w14:solidFill>
          </w14:textFill>
        </w:rPr>
      </w:pPr>
    </w:p>
    <w:p w14:paraId="2800E228">
      <w:pPr>
        <w:tabs>
          <w:tab w:val="left" w:pos="360"/>
        </w:tabs>
        <w:spacing w:line="360" w:lineRule="auto"/>
        <w:ind w:firstLine="480"/>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本授权书声明：____________（供应商名称）授权________________（被授权人的姓名）为我方就JSZC-</w:t>
      </w:r>
      <w:r>
        <w:rPr>
          <w:rFonts w:ascii="Times New Roman" w:hAnsi="Times New Roman" w:cs="Times New Roman"/>
          <w:color w:val="000000" w:themeColor="text1"/>
          <w:sz w:val="24"/>
          <w:szCs w:val="24"/>
          <w:highlight w:val="none"/>
          <w:u w:val="single"/>
          <w14:textFill>
            <w14:solidFill>
              <w14:schemeClr w14:val="tx1"/>
            </w14:solidFill>
          </w14:textFill>
        </w:rPr>
        <w:t xml:space="preserve">        </w:t>
      </w:r>
      <w:r>
        <w:rPr>
          <w:rFonts w:ascii="Times New Roman" w:hAnsi="Times New Roman" w:cs="Times New Roman"/>
          <w:color w:val="000000" w:themeColor="text1"/>
          <w:sz w:val="24"/>
          <w:szCs w:val="24"/>
          <w:highlight w:val="none"/>
          <w14:textFill>
            <w14:solidFill>
              <w14:schemeClr w14:val="tx1"/>
            </w14:solidFill>
          </w14:textFill>
        </w:rPr>
        <w:t>号项目采购活动的合法代理人，以本单位名义全权处理一切与该项目采购有关的事务。</w:t>
      </w:r>
    </w:p>
    <w:p w14:paraId="4B05E996">
      <w:pPr>
        <w:tabs>
          <w:tab w:val="left" w:pos="360"/>
        </w:tabs>
        <w:spacing w:line="360" w:lineRule="auto"/>
        <w:ind w:firstLine="480"/>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本授权书于______年____月____日起生效，特此声明。</w:t>
      </w:r>
    </w:p>
    <w:p w14:paraId="2D8CF918">
      <w:pPr>
        <w:tabs>
          <w:tab w:val="left" w:pos="360"/>
        </w:tabs>
        <w:spacing w:line="360" w:lineRule="auto"/>
        <w:rPr>
          <w:rFonts w:ascii="Times New Roman" w:hAnsi="Times New Roman" w:cs="Times New Roman"/>
          <w:color w:val="000000" w:themeColor="text1"/>
          <w:sz w:val="24"/>
          <w:szCs w:val="24"/>
          <w:highlight w:val="none"/>
          <w:u w:val="singl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 xml:space="preserve">          被授权人身份证号码：</w:t>
      </w:r>
      <w:r>
        <w:rPr>
          <w:rFonts w:ascii="Times New Roman" w:hAnsi="Times New Roman" w:cs="Times New Roman"/>
          <w:color w:val="000000" w:themeColor="text1"/>
          <w:sz w:val="24"/>
          <w:szCs w:val="24"/>
          <w:highlight w:val="none"/>
          <w:u w:val="single"/>
          <w14:textFill>
            <w14:solidFill>
              <w14:schemeClr w14:val="tx1"/>
            </w14:solidFill>
          </w14:textFill>
        </w:rPr>
        <w:t xml:space="preserve">                              </w:t>
      </w:r>
    </w:p>
    <w:p w14:paraId="562E3A85">
      <w:pPr>
        <w:tabs>
          <w:tab w:val="left" w:pos="360"/>
        </w:tabs>
        <w:spacing w:line="360" w:lineRule="auto"/>
        <w:rPr>
          <w:rFonts w:ascii="Times New Roman" w:hAnsi="Times New Roman" w:cs="Times New Roman"/>
          <w:color w:val="000000" w:themeColor="text1"/>
          <w:sz w:val="24"/>
          <w:szCs w:val="24"/>
          <w:highlight w:val="none"/>
          <w:u w:val="singl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 xml:space="preserve">          被授权人联系电话：（手机）</w:t>
      </w:r>
      <w:r>
        <w:rPr>
          <w:rFonts w:ascii="Times New Roman" w:hAnsi="Times New Roman" w:cs="Times New Roman"/>
          <w:color w:val="000000" w:themeColor="text1"/>
          <w:sz w:val="24"/>
          <w:szCs w:val="24"/>
          <w:highlight w:val="none"/>
          <w:u w:val="single"/>
          <w14:textFill>
            <w14:solidFill>
              <w14:schemeClr w14:val="tx1"/>
            </w14:solidFill>
          </w14:textFill>
        </w:rPr>
        <w:t xml:space="preserve">                          </w:t>
      </w:r>
    </w:p>
    <w:p w14:paraId="01409E22">
      <w:pPr>
        <w:tabs>
          <w:tab w:val="left" w:pos="360"/>
        </w:tabs>
        <w:spacing w:line="360" w:lineRule="auto"/>
        <w:ind w:firstLine="1200"/>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授权单位名称：</w:t>
      </w:r>
      <w:r>
        <w:rPr>
          <w:rFonts w:ascii="Times New Roman" w:hAnsi="Times New Roman" w:cs="Times New Roman"/>
          <w:color w:val="000000" w:themeColor="text1"/>
          <w:sz w:val="24"/>
          <w:szCs w:val="24"/>
          <w:highlight w:val="none"/>
          <w:u w:val="single"/>
          <w14:textFill>
            <w14:solidFill>
              <w14:schemeClr w14:val="tx1"/>
            </w14:solidFill>
          </w14:textFill>
        </w:rPr>
        <w:t>（加盖CA电子公章）</w:t>
      </w:r>
    </w:p>
    <w:p w14:paraId="30017E7C">
      <w:pPr>
        <w:tabs>
          <w:tab w:val="left" w:pos="360"/>
        </w:tabs>
        <w:spacing w:line="360" w:lineRule="auto"/>
        <w:ind w:firstLine="480"/>
        <w:rPr>
          <w:rFonts w:ascii="Times New Roman" w:hAnsi="Times New Roman" w:cs="Times New Roman"/>
          <w:color w:val="000000" w:themeColor="text1"/>
          <w:sz w:val="24"/>
          <w:szCs w:val="24"/>
          <w:highlight w:val="none"/>
          <w:u w:val="singl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 xml:space="preserve">      单位地址：</w:t>
      </w:r>
      <w:r>
        <w:rPr>
          <w:rFonts w:ascii="Times New Roman" w:hAnsi="Times New Roman" w:cs="Times New Roman"/>
          <w:color w:val="000000" w:themeColor="text1"/>
          <w:sz w:val="24"/>
          <w:szCs w:val="24"/>
          <w:highlight w:val="none"/>
          <w:u w:val="single"/>
          <w14:textFill>
            <w14:solidFill>
              <w14:schemeClr w14:val="tx1"/>
            </w14:solidFill>
          </w14:textFill>
        </w:rPr>
        <w:t xml:space="preserve">                                         </w:t>
      </w:r>
    </w:p>
    <w:p w14:paraId="47302C75">
      <w:pPr>
        <w:tabs>
          <w:tab w:val="left" w:pos="360"/>
        </w:tabs>
        <w:spacing w:line="360" w:lineRule="auto"/>
        <w:ind w:firstLine="480"/>
        <w:rPr>
          <w:rFonts w:ascii="Times New Roman" w:hAnsi="Times New Roman" w:eastAsia="宋体"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 xml:space="preserve">      日期：</w:t>
      </w:r>
      <w:bookmarkStart w:id="196" w:name="_Hlt26955070"/>
      <w:bookmarkEnd w:id="196"/>
      <w:bookmarkStart w:id="197" w:name="_Hlt26671380"/>
      <w:bookmarkEnd w:id="197"/>
      <w:bookmarkStart w:id="198" w:name="_格式3__银行出具的资信证明"/>
      <w:bookmarkEnd w:id="198"/>
      <w:r>
        <w:rPr>
          <w:rFonts w:ascii="Times New Roman" w:hAnsi="Times New Roman" w:cs="Times New Roman"/>
          <w:color w:val="000000" w:themeColor="text1"/>
          <w:sz w:val="24"/>
          <w:szCs w:val="24"/>
          <w:highlight w:val="none"/>
          <w:u w:val="single"/>
          <w14:textFill>
            <w14:solidFill>
              <w14:schemeClr w14:val="tx1"/>
            </w14:solidFill>
          </w14:textFill>
        </w:rPr>
        <w:t xml:space="preserve">                                         </w:t>
      </w:r>
    </w:p>
    <w:p w14:paraId="06320B06">
      <w:pPr>
        <w:spacing w:line="360" w:lineRule="auto"/>
        <w:rPr>
          <w:rFonts w:ascii="Times New Roman" w:hAnsi="Times New Roman" w:eastAsia="宋体" w:cs="Times New Roman"/>
          <w:color w:val="000000" w:themeColor="text1"/>
          <w:sz w:val="24"/>
          <w:szCs w:val="24"/>
          <w:highlight w:val="none"/>
          <w14:textFill>
            <w14:solidFill>
              <w14:schemeClr w14:val="tx1"/>
            </w14:solidFill>
          </w14:textFill>
        </w:rPr>
      </w:pPr>
    </w:p>
    <w:p w14:paraId="18416FE1">
      <w:pPr>
        <w:spacing w:line="360" w:lineRule="auto"/>
        <w:rPr>
          <w:rFonts w:ascii="Times New Roman" w:hAnsi="Times New Roman" w:eastAsia="宋体" w:cs="Times New Roman"/>
          <w:color w:val="000000" w:themeColor="text1"/>
          <w:sz w:val="24"/>
          <w:szCs w:val="24"/>
          <w:highlight w:val="none"/>
          <w14:textFill>
            <w14:solidFill>
              <w14:schemeClr w14:val="tx1"/>
            </w14:solidFill>
          </w14:textFill>
        </w:rPr>
      </w:pPr>
    </w:p>
    <w:p w14:paraId="744F18D8">
      <w:pPr>
        <w:spacing w:line="360" w:lineRule="auto"/>
        <w:rPr>
          <w:rFonts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ascii="Times New Roman" w:hAnsi="Times New Roman" w:eastAsia="宋体" w:cs="Times New Roman"/>
          <w:color w:val="000000" w:themeColor="text1"/>
          <w:sz w:val="24"/>
          <w:szCs w:val="24"/>
          <w:highlight w:val="none"/>
          <w14:textFill>
            <w14:solidFill>
              <w14:schemeClr w14:val="tx1"/>
            </w14:solidFill>
          </w14:textFill>
        </w:rPr>
        <w:t>法定代表人身份证</w:t>
      </w:r>
      <w:r>
        <w:rPr>
          <w:rFonts w:ascii="Times New Roman" w:hAnsi="Times New Roman" w:cs="Times New Roman"/>
          <w:color w:val="000000" w:themeColor="text1"/>
          <w:sz w:val="24"/>
          <w:szCs w:val="24"/>
          <w:highlight w:val="none"/>
          <w:lang w:val="en-US" w:eastAsia="zh-CN"/>
          <w14:textFill>
            <w14:solidFill>
              <w14:schemeClr w14:val="tx1"/>
            </w14:solidFill>
          </w14:textFill>
        </w:rPr>
        <w:t>电子件</w:t>
      </w:r>
    </w:p>
    <w:p w14:paraId="5BCC1254">
      <w:pPr>
        <w:spacing w:line="360" w:lineRule="auto"/>
        <w:rPr>
          <w:rFonts w:ascii="Times New Roman" w:hAnsi="Times New Roman" w:eastAsia="宋体" w:cs="Times New Roman"/>
          <w:color w:val="000000" w:themeColor="text1"/>
          <w:sz w:val="24"/>
          <w:szCs w:val="24"/>
          <w:highlight w:val="none"/>
          <w14:textFill>
            <w14:solidFill>
              <w14:schemeClr w14:val="tx1"/>
            </w14:solidFill>
          </w14:textFill>
        </w:rPr>
      </w:pPr>
    </w:p>
    <w:p w14:paraId="7F6F5875">
      <w:pPr>
        <w:spacing w:line="360" w:lineRule="auto"/>
        <w:rPr>
          <w:rFonts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ascii="Times New Roman" w:hAnsi="Times New Roman" w:eastAsia="宋体" w:cs="Times New Roman"/>
          <w:color w:val="000000" w:themeColor="text1"/>
          <w:sz w:val="24"/>
          <w:szCs w:val="24"/>
          <w:highlight w:val="none"/>
          <w14:textFill>
            <w14:solidFill>
              <w14:schemeClr w14:val="tx1"/>
            </w14:solidFill>
          </w14:textFill>
        </w:rPr>
        <w:t>被授权人身份证</w:t>
      </w:r>
      <w:r>
        <w:rPr>
          <w:rFonts w:ascii="Times New Roman" w:hAnsi="Times New Roman" w:cs="Times New Roman"/>
          <w:color w:val="000000" w:themeColor="text1"/>
          <w:sz w:val="24"/>
          <w:szCs w:val="24"/>
          <w:highlight w:val="none"/>
          <w:lang w:val="en-US" w:eastAsia="zh-CN"/>
          <w14:textFill>
            <w14:solidFill>
              <w14:schemeClr w14:val="tx1"/>
            </w14:solidFill>
          </w14:textFill>
        </w:rPr>
        <w:t>电子件</w:t>
      </w:r>
    </w:p>
    <w:p w14:paraId="6A9395B9">
      <w:pPr>
        <w:rPr>
          <w:rFonts w:ascii="Times New Roman" w:hAnsi="Times New Roman" w:cs="Times New Roman"/>
          <w:color w:val="000000" w:themeColor="text1"/>
          <w:szCs w:val="21"/>
          <w:highlight w:val="none"/>
          <w14:textFill>
            <w14:solidFill>
              <w14:schemeClr w14:val="tx1"/>
            </w14:solidFill>
          </w14:textFill>
        </w:rPr>
      </w:pPr>
    </w:p>
    <w:p w14:paraId="7B85D5AF">
      <w:pPr>
        <w:spacing w:line="460" w:lineRule="exact"/>
        <w:jc w:val="both"/>
        <w:rPr>
          <w:rFonts w:ascii="Times New Roman" w:hAnsi="Times New Roman" w:eastAsia="黑体" w:cs="Times New Roman"/>
          <w:b/>
          <w:color w:val="000000" w:themeColor="text1"/>
          <w:sz w:val="32"/>
          <w:szCs w:val="32"/>
          <w:highlight w:val="none"/>
          <w14:textFill>
            <w14:solidFill>
              <w14:schemeClr w14:val="tx1"/>
            </w14:solidFill>
          </w14:textFill>
        </w:rPr>
      </w:pPr>
    </w:p>
    <w:p w14:paraId="27F0DAE8">
      <w:pPr>
        <w:spacing w:line="460" w:lineRule="exact"/>
        <w:jc w:val="both"/>
        <w:rPr>
          <w:rFonts w:ascii="Times New Roman" w:hAnsi="Times New Roman" w:eastAsia="黑体" w:cs="Times New Roman"/>
          <w:b/>
          <w:color w:val="000000" w:themeColor="text1"/>
          <w:sz w:val="32"/>
          <w:szCs w:val="32"/>
          <w:highlight w:val="none"/>
          <w14:textFill>
            <w14:solidFill>
              <w14:schemeClr w14:val="tx1"/>
            </w14:solidFill>
          </w14:textFill>
        </w:rPr>
      </w:pPr>
    </w:p>
    <w:p w14:paraId="269F8D35">
      <w:pPr>
        <w:spacing w:line="460" w:lineRule="exact"/>
        <w:jc w:val="both"/>
        <w:rPr>
          <w:rFonts w:ascii="Times New Roman" w:hAnsi="Times New Roman" w:eastAsia="黑体" w:cs="Times New Roman"/>
          <w:b/>
          <w:color w:val="000000" w:themeColor="text1"/>
          <w:sz w:val="32"/>
          <w:szCs w:val="32"/>
          <w:highlight w:val="none"/>
          <w14:textFill>
            <w14:solidFill>
              <w14:schemeClr w14:val="tx1"/>
            </w14:solidFill>
          </w14:textFill>
        </w:rPr>
      </w:pPr>
    </w:p>
    <w:p w14:paraId="7AA5921E">
      <w:pPr>
        <w:spacing w:line="460" w:lineRule="exact"/>
        <w:jc w:val="both"/>
        <w:rPr>
          <w:rFonts w:ascii="Times New Roman" w:hAnsi="Times New Roman" w:eastAsia="黑体" w:cs="Times New Roman"/>
          <w:b/>
          <w:color w:val="000000" w:themeColor="text1"/>
          <w:sz w:val="32"/>
          <w:szCs w:val="32"/>
          <w:highlight w:val="none"/>
          <w14:textFill>
            <w14:solidFill>
              <w14:schemeClr w14:val="tx1"/>
            </w14:solidFill>
          </w14:textFill>
        </w:rPr>
      </w:pPr>
    </w:p>
    <w:p w14:paraId="5E21735E">
      <w:pPr>
        <w:rPr>
          <w:rFonts w:ascii="Times New Roman" w:hAnsi="Times New Roman" w:eastAsia="黑体" w:cs="Times New Roman"/>
          <w:b/>
          <w:color w:val="000000" w:themeColor="text1"/>
          <w:sz w:val="32"/>
          <w:szCs w:val="32"/>
          <w:highlight w:val="none"/>
          <w14:textFill>
            <w14:solidFill>
              <w14:schemeClr w14:val="tx1"/>
            </w14:solidFill>
          </w14:textFill>
        </w:rPr>
      </w:pPr>
      <w:r>
        <w:rPr>
          <w:rFonts w:ascii="Times New Roman" w:hAnsi="Times New Roman" w:eastAsia="黑体" w:cs="Times New Roman"/>
          <w:b/>
          <w:color w:val="000000" w:themeColor="text1"/>
          <w:sz w:val="32"/>
          <w:szCs w:val="32"/>
          <w:highlight w:val="none"/>
          <w14:textFill>
            <w14:solidFill>
              <w14:schemeClr w14:val="tx1"/>
            </w14:solidFill>
          </w14:textFill>
        </w:rPr>
        <w:br w:type="page"/>
      </w:r>
    </w:p>
    <w:p w14:paraId="24FA0DF8">
      <w:pPr>
        <w:spacing w:line="460" w:lineRule="exact"/>
        <w:jc w:val="both"/>
        <w:rPr>
          <w:rFonts w:ascii="Times New Roman" w:hAnsi="Times New Roman" w:eastAsia="黑体" w:cs="Times New Roman"/>
          <w:b/>
          <w:color w:val="000000" w:themeColor="text1"/>
          <w:sz w:val="32"/>
          <w:szCs w:val="32"/>
          <w:highlight w:val="none"/>
          <w14:textFill>
            <w14:solidFill>
              <w14:schemeClr w14:val="tx1"/>
            </w14:solidFill>
          </w14:textFill>
        </w:rPr>
      </w:pPr>
    </w:p>
    <w:p w14:paraId="77D80A57">
      <w:pPr>
        <w:pStyle w:val="200"/>
        <w:numPr>
          <w:ilvl w:val="0"/>
          <w:numId w:val="0"/>
        </w:numPr>
        <w:outlineLvl w:val="1"/>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五、中小（微）企业声明函（服务）</w:t>
      </w:r>
    </w:p>
    <w:p w14:paraId="083BDEB3">
      <w:pPr>
        <w:spacing w:line="560" w:lineRule="exact"/>
        <w:ind w:firstLine="360"/>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本公司（联合体）郑重声明，根据《政府采购促进中小企业发展管理办法》</w:t>
      </w:r>
      <w:r>
        <w:rPr>
          <w:rFonts w:hint="eastAsia"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财库</w:t>
      </w:r>
      <w:r>
        <w:rPr>
          <w:rFonts w:ascii="Times New Roman" w:hAnsi="Times New Roman" w:cs="Times New Roman"/>
          <w:b w:val="0"/>
          <w:bCs/>
          <w:color w:val="000000" w:themeColor="text1"/>
          <w:sz w:val="24"/>
          <w:highlight w:val="none"/>
          <w:lang w:val="en-US" w:eastAsia="zh-CN"/>
          <w14:textFill>
            <w14:solidFill>
              <w14:schemeClr w14:val="tx1"/>
            </w14:solidFill>
          </w14:textFill>
        </w:rPr>
        <w:t>〔202</w:t>
      </w:r>
      <w:r>
        <w:rPr>
          <w:rFonts w:hint="eastAsia" w:ascii="Times New Roman" w:hAnsi="Times New Roman" w:cs="Times New Roman"/>
          <w:b w:val="0"/>
          <w:bCs/>
          <w:color w:val="000000" w:themeColor="text1"/>
          <w:sz w:val="24"/>
          <w:highlight w:val="none"/>
          <w:lang w:val="en-US" w:eastAsia="zh-CN"/>
          <w14:textFill>
            <w14:solidFill>
              <w14:schemeClr w14:val="tx1"/>
            </w14:solidFill>
          </w14:textFill>
        </w:rPr>
        <w:t>0</w:t>
      </w:r>
      <w:r>
        <w:rPr>
          <w:rFonts w:ascii="Times New Roman" w:hAnsi="Times New Roman" w:cs="Times New Roman"/>
          <w:b w:val="0"/>
          <w:bCs/>
          <w:color w:val="000000" w:themeColor="text1"/>
          <w:sz w:val="24"/>
          <w:highlight w:val="none"/>
          <w:lang w:val="en-US"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46号</w:t>
      </w:r>
      <w:r>
        <w:rPr>
          <w:rFonts w:hint="eastAsia"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的规定，本公司（联合体）参加</w:t>
      </w:r>
      <w:r>
        <w:rPr>
          <w:rFonts w:ascii="Times New Roman" w:hAnsi="Times New Roman" w:cs="Times New Roman"/>
          <w:color w:val="000000" w:themeColor="text1"/>
          <w:sz w:val="24"/>
          <w:szCs w:val="24"/>
          <w:highlight w:val="none"/>
          <w:u w:val="single"/>
          <w14:textFill>
            <w14:solidFill>
              <w14:schemeClr w14:val="tx1"/>
            </w14:solidFill>
          </w14:textFill>
        </w:rPr>
        <w:t>（单位名称）</w:t>
      </w:r>
      <w:r>
        <w:rPr>
          <w:rFonts w:ascii="Times New Roman" w:hAnsi="Times New Roman" w:cs="Times New Roman"/>
          <w:color w:val="000000" w:themeColor="text1"/>
          <w:sz w:val="24"/>
          <w:szCs w:val="24"/>
          <w:highlight w:val="none"/>
          <w14:textFill>
            <w14:solidFill>
              <w14:schemeClr w14:val="tx1"/>
            </w14:solidFill>
          </w14:textFill>
        </w:rPr>
        <w:t>采购编号为</w:t>
      </w:r>
      <w:r>
        <w:rPr>
          <w:rFonts w:ascii="Times New Roman" w:hAnsi="Times New Roman" w:cs="Times New Roman"/>
          <w:color w:val="000000" w:themeColor="text1"/>
          <w:sz w:val="24"/>
          <w:szCs w:val="24"/>
          <w:highlight w:val="none"/>
          <w:u w:val="single"/>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w:t>
      </w:r>
      <w:r>
        <w:rPr>
          <w:rFonts w:ascii="Times New Roman" w:hAnsi="Times New Roman" w:cs="Times New Roman"/>
          <w:color w:val="000000" w:themeColor="text1"/>
          <w:sz w:val="24"/>
          <w:szCs w:val="24"/>
          <w:highlight w:val="none"/>
          <w:u w:val="single"/>
          <w14:textFill>
            <w14:solidFill>
              <w14:schemeClr w14:val="tx1"/>
            </w14:solidFill>
          </w14:textFill>
        </w:rPr>
        <w:t>（项目名称）（分包号：**）</w:t>
      </w:r>
      <w:r>
        <w:rPr>
          <w:rFonts w:ascii="Times New Roman" w:hAnsi="Times New Roman" w:cs="Times New Roman"/>
          <w:color w:val="000000" w:themeColor="text1"/>
          <w:sz w:val="24"/>
          <w:szCs w:val="24"/>
          <w:highlight w:val="none"/>
          <w14:textFill>
            <w14:solidFill>
              <w14:schemeClr w14:val="tx1"/>
            </w14:solidFill>
          </w14:textFill>
        </w:rPr>
        <w:t>的采购活动，服务全部由符合政策的小微企业承接。根据《工业和信息化部</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国家统计局</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国家发展和改革委员会</w:t>
      </w:r>
      <w:r>
        <w:rPr>
          <w:rFonts w:hint="eastAsia"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财政部关于印发中小企业划型标准规定的通知》</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工信部联企业</w:t>
      </w:r>
      <w:r>
        <w:rPr>
          <w:rFonts w:ascii="Times New Roman" w:hAnsi="Times New Roman" w:cs="Times New Roman"/>
          <w:b w:val="0"/>
          <w:bCs/>
          <w:color w:val="000000" w:themeColor="text1"/>
          <w:sz w:val="24"/>
          <w:highlight w:val="none"/>
          <w:lang w:val="en-US" w:eastAsia="zh-CN"/>
          <w14:textFill>
            <w14:solidFill>
              <w14:schemeClr w14:val="tx1"/>
            </w14:solidFill>
          </w14:textFill>
        </w:rPr>
        <w:t>〔20</w:t>
      </w:r>
      <w:r>
        <w:rPr>
          <w:rFonts w:hint="eastAsia" w:ascii="Times New Roman" w:hAnsi="Times New Roman" w:cs="Times New Roman"/>
          <w:b w:val="0"/>
          <w:bCs/>
          <w:color w:val="000000" w:themeColor="text1"/>
          <w:sz w:val="24"/>
          <w:highlight w:val="none"/>
          <w:lang w:val="en-US" w:eastAsia="zh-CN"/>
          <w14:textFill>
            <w14:solidFill>
              <w14:schemeClr w14:val="tx1"/>
            </w14:solidFill>
          </w14:textFill>
        </w:rPr>
        <w:t>11</w:t>
      </w:r>
      <w:r>
        <w:rPr>
          <w:rFonts w:ascii="Times New Roman" w:hAnsi="Times New Roman" w:cs="Times New Roman"/>
          <w:b w:val="0"/>
          <w:bCs/>
          <w:color w:val="000000" w:themeColor="text1"/>
          <w:sz w:val="24"/>
          <w:highlight w:val="none"/>
          <w:lang w:val="en-US"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300号</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的规定，相关企业（含联合体中的小微企业</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签订分包意向协议的小微企业）的具体情况如下：</w:t>
      </w:r>
    </w:p>
    <w:p w14:paraId="434B68B1">
      <w:pPr>
        <w:spacing w:line="560" w:lineRule="exact"/>
        <w:ind w:firstLine="360"/>
        <w:rPr>
          <w:rFonts w:ascii="Times New Roman" w:hAnsi="Times New Roman" w:cs="Times New Roman"/>
          <w:i/>
          <w:color w:val="000000" w:themeColor="text1"/>
          <w:sz w:val="24"/>
          <w:szCs w:val="24"/>
          <w:highlight w:val="none"/>
          <w:u w:val="singl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1.</w:t>
      </w:r>
      <w:r>
        <w:rPr>
          <w:rFonts w:ascii="Times New Roman" w:hAnsi="Times New Roman" w:cs="Times New Roman"/>
          <w:color w:val="000000" w:themeColor="text1"/>
          <w:sz w:val="24"/>
          <w:szCs w:val="24"/>
          <w:highlight w:val="none"/>
          <w:u w:val="single"/>
          <w14:textFill>
            <w14:solidFill>
              <w14:schemeClr w14:val="tx1"/>
            </w14:solidFill>
          </w14:textFill>
        </w:rPr>
        <w:t>（标的名称）</w:t>
      </w:r>
      <w:r>
        <w:rPr>
          <w:rFonts w:ascii="Times New Roman" w:hAnsi="Times New Roman" w:cs="Times New Roman"/>
          <w:i/>
          <w:color w:val="000000" w:themeColor="text1"/>
          <w:sz w:val="24"/>
          <w:szCs w:val="24"/>
          <w:highlight w:val="none"/>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属于</w:t>
      </w:r>
      <w:r>
        <w:rPr>
          <w:rFonts w:ascii="Times New Roman" w:hAnsi="Times New Roman" w:cs="Times New Roman"/>
          <w:color w:val="000000" w:themeColor="text1"/>
          <w:sz w:val="24"/>
          <w:szCs w:val="24"/>
          <w:highlight w:val="none"/>
          <w:u w:val="single"/>
          <w14:textFill>
            <w14:solidFill>
              <w14:schemeClr w14:val="tx1"/>
            </w14:solidFill>
          </w14:textFill>
        </w:rPr>
        <w:t xml:space="preserve">       </w:t>
      </w:r>
      <w:r>
        <w:rPr>
          <w:rFonts w:ascii="Times New Roman" w:hAnsi="Times New Roman" w:cs="Times New Roman"/>
          <w:color w:val="000000" w:themeColor="text1"/>
          <w:sz w:val="24"/>
          <w:szCs w:val="24"/>
          <w:highlight w:val="none"/>
          <w14:textFill>
            <w14:solidFill>
              <w14:schemeClr w14:val="tx1"/>
            </w14:solidFill>
          </w14:textFill>
        </w:rPr>
        <w:t>行业；承接企业为</w:t>
      </w:r>
      <w:r>
        <w:rPr>
          <w:rFonts w:ascii="Times New Roman" w:hAnsi="Times New Roman" w:cs="Times New Roman"/>
          <w:color w:val="000000" w:themeColor="text1"/>
          <w:sz w:val="24"/>
          <w:szCs w:val="24"/>
          <w:highlight w:val="none"/>
          <w:u w:val="single"/>
          <w14:textFill>
            <w14:solidFill>
              <w14:schemeClr w14:val="tx1"/>
            </w14:solidFill>
          </w14:textFill>
        </w:rPr>
        <w:t>（企业名称）</w:t>
      </w:r>
      <w:r>
        <w:rPr>
          <w:rFonts w:ascii="Times New Roman" w:hAnsi="Times New Roman" w:cs="Times New Roman"/>
          <w:color w:val="000000" w:themeColor="text1"/>
          <w:sz w:val="24"/>
          <w:szCs w:val="24"/>
          <w:highlight w:val="none"/>
          <w14:textFill>
            <w14:solidFill>
              <w14:schemeClr w14:val="tx1"/>
            </w14:solidFill>
          </w14:textFill>
        </w:rPr>
        <w:t>，从业人员</w:t>
      </w:r>
      <w:r>
        <w:rPr>
          <w:rFonts w:ascii="Times New Roman" w:hAnsi="Times New Roman" w:cs="Times New Roman"/>
          <w:color w:val="000000" w:themeColor="text1"/>
          <w:sz w:val="24"/>
          <w:szCs w:val="24"/>
          <w:highlight w:val="none"/>
          <w:u w:val="single"/>
          <w14:textFill>
            <w14:solidFill>
              <w14:schemeClr w14:val="tx1"/>
            </w14:solidFill>
          </w14:textFill>
        </w:rPr>
        <w:t xml:space="preserve">      </w:t>
      </w:r>
      <w:r>
        <w:rPr>
          <w:rFonts w:ascii="Times New Roman" w:hAnsi="Times New Roman" w:cs="Times New Roman"/>
          <w:color w:val="000000" w:themeColor="text1"/>
          <w:sz w:val="24"/>
          <w:szCs w:val="24"/>
          <w:highlight w:val="none"/>
          <w14:textFill>
            <w14:solidFill>
              <w14:schemeClr w14:val="tx1"/>
            </w14:solidFill>
          </w14:textFill>
        </w:rPr>
        <w:t>人，营业收入为</w:t>
      </w:r>
      <w:r>
        <w:rPr>
          <w:rFonts w:ascii="Times New Roman" w:hAnsi="Times New Roman" w:cs="Times New Roman"/>
          <w:color w:val="000000" w:themeColor="text1"/>
          <w:sz w:val="24"/>
          <w:szCs w:val="24"/>
          <w:highlight w:val="none"/>
          <w:u w:val="single"/>
          <w14:textFill>
            <w14:solidFill>
              <w14:schemeClr w14:val="tx1"/>
            </w14:solidFill>
          </w14:textFill>
        </w:rPr>
        <w:t xml:space="preserve">     </w:t>
      </w:r>
      <w:r>
        <w:rPr>
          <w:rFonts w:ascii="Times New Roman" w:hAnsi="Times New Roman" w:cs="Times New Roman"/>
          <w:color w:val="000000" w:themeColor="text1"/>
          <w:sz w:val="24"/>
          <w:szCs w:val="24"/>
          <w:highlight w:val="none"/>
          <w14:textFill>
            <w14:solidFill>
              <w14:schemeClr w14:val="tx1"/>
            </w14:solidFill>
          </w14:textFill>
        </w:rPr>
        <w:t>万元，资产总额为</w:t>
      </w:r>
      <w:r>
        <w:rPr>
          <w:rFonts w:ascii="Times New Roman" w:hAnsi="Times New Roman" w:cs="Times New Roman"/>
          <w:color w:val="000000" w:themeColor="text1"/>
          <w:sz w:val="24"/>
          <w:szCs w:val="24"/>
          <w:highlight w:val="none"/>
          <w:u w:val="single"/>
          <w14:textFill>
            <w14:solidFill>
              <w14:schemeClr w14:val="tx1"/>
            </w14:solidFill>
          </w14:textFill>
        </w:rPr>
        <w:t xml:space="preserve">      </w:t>
      </w:r>
      <w:r>
        <w:rPr>
          <w:rFonts w:ascii="Times New Roman" w:hAnsi="Times New Roman" w:cs="Times New Roman"/>
          <w:color w:val="000000" w:themeColor="text1"/>
          <w:sz w:val="24"/>
          <w:szCs w:val="24"/>
          <w:highlight w:val="none"/>
          <w14:textFill>
            <w14:solidFill>
              <w14:schemeClr w14:val="tx1"/>
            </w14:solidFill>
          </w14:textFill>
        </w:rPr>
        <w:t>万元</w:t>
      </w:r>
      <w:r>
        <w:rPr>
          <w:rFonts w:ascii="Times New Roman" w:hAnsi="Times New Roman" w:cs="Times New Roman"/>
          <w:color w:val="000000" w:themeColor="text1"/>
          <w:sz w:val="24"/>
          <w:szCs w:val="24"/>
          <w:highlight w:val="none"/>
          <w:vertAlign w:val="superscript"/>
          <w14:textFill>
            <w14:solidFill>
              <w14:schemeClr w14:val="tx1"/>
            </w14:solidFill>
          </w14:textFill>
        </w:rPr>
        <w:t>1</w:t>
      </w:r>
      <w:r>
        <w:rPr>
          <w:rFonts w:ascii="Times New Roman" w:hAnsi="Times New Roman" w:cs="Times New Roman"/>
          <w:color w:val="000000" w:themeColor="text1"/>
          <w:sz w:val="24"/>
          <w:szCs w:val="24"/>
          <w:highlight w:val="none"/>
          <w14:textFill>
            <w14:solidFill>
              <w14:schemeClr w14:val="tx1"/>
            </w14:solidFill>
          </w14:textFill>
        </w:rPr>
        <w:t>，属于</w:t>
      </w:r>
      <w:r>
        <w:rPr>
          <w:rFonts w:ascii="Times New Roman" w:hAnsi="Times New Roman" w:cs="Times New Roman"/>
          <w:color w:val="000000" w:themeColor="text1"/>
          <w:sz w:val="24"/>
          <w:szCs w:val="24"/>
          <w:highlight w:val="none"/>
          <w:u w:val="single"/>
          <w14:textFill>
            <w14:solidFill>
              <w14:schemeClr w14:val="tx1"/>
            </w14:solidFill>
          </w14:textFill>
        </w:rPr>
        <w:t>（小型企业</w:t>
      </w:r>
      <w:r>
        <w:rPr>
          <w:rFonts w:hint="eastAsia" w:ascii="Times New Roman" w:hAnsi="Times New Roman" w:cs="Times New Roman"/>
          <w:color w:val="000000" w:themeColor="text1"/>
          <w:sz w:val="24"/>
          <w:szCs w:val="24"/>
          <w:highlight w:val="none"/>
          <w:u w:val="single"/>
          <w:lang w:eastAsia="zh-CN"/>
          <w14:textFill>
            <w14:solidFill>
              <w14:schemeClr w14:val="tx1"/>
            </w14:solidFill>
          </w14:textFill>
        </w:rPr>
        <w:t>、</w:t>
      </w:r>
      <w:r>
        <w:rPr>
          <w:rFonts w:ascii="Times New Roman" w:hAnsi="Times New Roman" w:cs="Times New Roman"/>
          <w:color w:val="000000" w:themeColor="text1"/>
          <w:sz w:val="24"/>
          <w:szCs w:val="24"/>
          <w:highlight w:val="none"/>
          <w:u w:val="single"/>
          <w14:textFill>
            <w14:solidFill>
              <w14:schemeClr w14:val="tx1"/>
            </w14:solidFill>
          </w14:textFill>
        </w:rPr>
        <w:t>微型企业）；</w:t>
      </w:r>
    </w:p>
    <w:p w14:paraId="19B4730B">
      <w:pPr>
        <w:spacing w:line="560" w:lineRule="exact"/>
        <w:ind w:firstLine="360"/>
        <w:rPr>
          <w:rFonts w:ascii="Times New Roman" w:hAnsi="Times New Roman" w:cs="Times New Roman"/>
          <w:i/>
          <w:color w:val="000000" w:themeColor="text1"/>
          <w:sz w:val="24"/>
          <w:szCs w:val="24"/>
          <w:highlight w:val="none"/>
          <w:u w:val="singl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2.</w:t>
      </w:r>
      <w:r>
        <w:rPr>
          <w:rFonts w:ascii="Times New Roman" w:hAnsi="Times New Roman" w:cs="Times New Roman"/>
          <w:color w:val="000000" w:themeColor="text1"/>
          <w:sz w:val="24"/>
          <w:szCs w:val="24"/>
          <w:highlight w:val="none"/>
          <w:u w:val="single"/>
          <w14:textFill>
            <w14:solidFill>
              <w14:schemeClr w14:val="tx1"/>
            </w14:solidFill>
          </w14:textFill>
        </w:rPr>
        <w:t>（标的名称）</w:t>
      </w:r>
      <w:r>
        <w:rPr>
          <w:rFonts w:ascii="Times New Roman" w:hAnsi="Times New Roman" w:cs="Times New Roman"/>
          <w:i/>
          <w:color w:val="000000" w:themeColor="text1"/>
          <w:sz w:val="24"/>
          <w:szCs w:val="24"/>
          <w:highlight w:val="none"/>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属于</w:t>
      </w:r>
      <w:r>
        <w:rPr>
          <w:rFonts w:ascii="Times New Roman" w:hAnsi="Times New Roman" w:cs="Times New Roman"/>
          <w:color w:val="000000" w:themeColor="text1"/>
          <w:sz w:val="24"/>
          <w:szCs w:val="24"/>
          <w:highlight w:val="none"/>
          <w:u w:val="single"/>
          <w14:textFill>
            <w14:solidFill>
              <w14:schemeClr w14:val="tx1"/>
            </w14:solidFill>
          </w14:textFill>
        </w:rPr>
        <w:t xml:space="preserve">       </w:t>
      </w:r>
      <w:r>
        <w:rPr>
          <w:rFonts w:ascii="Times New Roman" w:hAnsi="Times New Roman" w:cs="Times New Roman"/>
          <w:color w:val="000000" w:themeColor="text1"/>
          <w:sz w:val="24"/>
          <w:szCs w:val="24"/>
          <w:highlight w:val="none"/>
          <w14:textFill>
            <w14:solidFill>
              <w14:schemeClr w14:val="tx1"/>
            </w14:solidFill>
          </w14:textFill>
        </w:rPr>
        <w:t>行业；承接企业为</w:t>
      </w:r>
      <w:r>
        <w:rPr>
          <w:rFonts w:ascii="Times New Roman" w:hAnsi="Times New Roman" w:cs="Times New Roman"/>
          <w:color w:val="000000" w:themeColor="text1"/>
          <w:sz w:val="24"/>
          <w:szCs w:val="24"/>
          <w:highlight w:val="none"/>
          <w:u w:val="single"/>
          <w14:textFill>
            <w14:solidFill>
              <w14:schemeClr w14:val="tx1"/>
            </w14:solidFill>
          </w14:textFill>
        </w:rPr>
        <w:t>（企业名称）</w:t>
      </w:r>
      <w:r>
        <w:rPr>
          <w:rFonts w:ascii="Times New Roman" w:hAnsi="Times New Roman" w:cs="Times New Roman"/>
          <w:color w:val="000000" w:themeColor="text1"/>
          <w:sz w:val="24"/>
          <w:szCs w:val="24"/>
          <w:highlight w:val="none"/>
          <w14:textFill>
            <w14:solidFill>
              <w14:schemeClr w14:val="tx1"/>
            </w14:solidFill>
          </w14:textFill>
        </w:rPr>
        <w:t>，从业人员</w:t>
      </w:r>
      <w:r>
        <w:rPr>
          <w:rFonts w:ascii="Times New Roman" w:hAnsi="Times New Roman" w:cs="Times New Roman"/>
          <w:color w:val="000000" w:themeColor="text1"/>
          <w:sz w:val="24"/>
          <w:szCs w:val="24"/>
          <w:highlight w:val="none"/>
          <w:u w:val="single"/>
          <w14:textFill>
            <w14:solidFill>
              <w14:schemeClr w14:val="tx1"/>
            </w14:solidFill>
          </w14:textFill>
        </w:rPr>
        <w:t xml:space="preserve">      </w:t>
      </w:r>
      <w:r>
        <w:rPr>
          <w:rFonts w:ascii="Times New Roman" w:hAnsi="Times New Roman" w:cs="Times New Roman"/>
          <w:color w:val="000000" w:themeColor="text1"/>
          <w:sz w:val="24"/>
          <w:szCs w:val="24"/>
          <w:highlight w:val="none"/>
          <w14:textFill>
            <w14:solidFill>
              <w14:schemeClr w14:val="tx1"/>
            </w14:solidFill>
          </w14:textFill>
        </w:rPr>
        <w:t>人，营业收入为</w:t>
      </w:r>
      <w:r>
        <w:rPr>
          <w:rFonts w:ascii="Times New Roman" w:hAnsi="Times New Roman" w:cs="Times New Roman"/>
          <w:color w:val="000000" w:themeColor="text1"/>
          <w:sz w:val="24"/>
          <w:szCs w:val="24"/>
          <w:highlight w:val="none"/>
          <w:u w:val="single"/>
          <w14:textFill>
            <w14:solidFill>
              <w14:schemeClr w14:val="tx1"/>
            </w14:solidFill>
          </w14:textFill>
        </w:rPr>
        <w:t xml:space="preserve">     </w:t>
      </w:r>
      <w:r>
        <w:rPr>
          <w:rFonts w:ascii="Times New Roman" w:hAnsi="Times New Roman" w:cs="Times New Roman"/>
          <w:color w:val="000000" w:themeColor="text1"/>
          <w:sz w:val="24"/>
          <w:szCs w:val="24"/>
          <w:highlight w:val="none"/>
          <w14:textFill>
            <w14:solidFill>
              <w14:schemeClr w14:val="tx1"/>
            </w14:solidFill>
          </w14:textFill>
        </w:rPr>
        <w:t>万元，资产总额为</w:t>
      </w:r>
      <w:r>
        <w:rPr>
          <w:rFonts w:ascii="Times New Roman" w:hAnsi="Times New Roman" w:cs="Times New Roman"/>
          <w:color w:val="000000" w:themeColor="text1"/>
          <w:sz w:val="24"/>
          <w:szCs w:val="24"/>
          <w:highlight w:val="none"/>
          <w:u w:val="single"/>
          <w14:textFill>
            <w14:solidFill>
              <w14:schemeClr w14:val="tx1"/>
            </w14:solidFill>
          </w14:textFill>
        </w:rPr>
        <w:t xml:space="preserve">      </w:t>
      </w:r>
      <w:r>
        <w:rPr>
          <w:rFonts w:ascii="Times New Roman" w:hAnsi="Times New Roman" w:cs="Times New Roman"/>
          <w:color w:val="000000" w:themeColor="text1"/>
          <w:sz w:val="24"/>
          <w:szCs w:val="24"/>
          <w:highlight w:val="none"/>
          <w14:textFill>
            <w14:solidFill>
              <w14:schemeClr w14:val="tx1"/>
            </w14:solidFill>
          </w14:textFill>
        </w:rPr>
        <w:t>万元</w:t>
      </w:r>
      <w:r>
        <w:rPr>
          <w:rFonts w:ascii="Times New Roman" w:hAnsi="Times New Roman" w:cs="Times New Roman"/>
          <w:color w:val="000000" w:themeColor="text1"/>
          <w:sz w:val="24"/>
          <w:szCs w:val="24"/>
          <w:highlight w:val="none"/>
          <w:vertAlign w:val="superscript"/>
          <w14:textFill>
            <w14:solidFill>
              <w14:schemeClr w14:val="tx1"/>
            </w14:solidFill>
          </w14:textFill>
        </w:rPr>
        <w:t>1</w:t>
      </w:r>
      <w:r>
        <w:rPr>
          <w:rFonts w:ascii="Times New Roman" w:hAnsi="Times New Roman" w:cs="Times New Roman"/>
          <w:color w:val="000000" w:themeColor="text1"/>
          <w:sz w:val="24"/>
          <w:szCs w:val="24"/>
          <w:highlight w:val="none"/>
          <w14:textFill>
            <w14:solidFill>
              <w14:schemeClr w14:val="tx1"/>
            </w14:solidFill>
          </w14:textFill>
        </w:rPr>
        <w:t>，属于</w:t>
      </w:r>
      <w:r>
        <w:rPr>
          <w:rFonts w:ascii="Times New Roman" w:hAnsi="Times New Roman" w:cs="Times New Roman"/>
          <w:color w:val="000000" w:themeColor="text1"/>
          <w:sz w:val="24"/>
          <w:szCs w:val="24"/>
          <w:highlight w:val="none"/>
          <w:u w:val="single"/>
          <w14:textFill>
            <w14:solidFill>
              <w14:schemeClr w14:val="tx1"/>
            </w14:solidFill>
          </w14:textFill>
        </w:rPr>
        <w:t>（小型企业</w:t>
      </w:r>
      <w:r>
        <w:rPr>
          <w:rFonts w:hint="eastAsia" w:ascii="Times New Roman" w:hAnsi="Times New Roman" w:cs="Times New Roman"/>
          <w:color w:val="000000" w:themeColor="text1"/>
          <w:sz w:val="24"/>
          <w:szCs w:val="24"/>
          <w:highlight w:val="none"/>
          <w:u w:val="single"/>
          <w:lang w:eastAsia="zh-CN"/>
          <w14:textFill>
            <w14:solidFill>
              <w14:schemeClr w14:val="tx1"/>
            </w14:solidFill>
          </w14:textFill>
        </w:rPr>
        <w:t>、</w:t>
      </w:r>
      <w:r>
        <w:rPr>
          <w:rFonts w:ascii="Times New Roman" w:hAnsi="Times New Roman" w:cs="Times New Roman"/>
          <w:color w:val="000000" w:themeColor="text1"/>
          <w:sz w:val="24"/>
          <w:szCs w:val="24"/>
          <w:highlight w:val="none"/>
          <w:u w:val="single"/>
          <w14:textFill>
            <w14:solidFill>
              <w14:schemeClr w14:val="tx1"/>
            </w14:solidFill>
          </w14:textFill>
        </w:rPr>
        <w:t>微型企业）；</w:t>
      </w:r>
    </w:p>
    <w:p w14:paraId="035443F5">
      <w:pPr>
        <w:spacing w:line="560" w:lineRule="exact"/>
        <w:ind w:firstLine="360"/>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w:t>
      </w:r>
    </w:p>
    <w:p w14:paraId="350DE8DD">
      <w:pPr>
        <w:spacing w:line="560" w:lineRule="exact"/>
        <w:ind w:firstLine="360"/>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以上企业，不属于大企业的分支机构，不存在控股股东为大企业的情形，也不存在与大企业的负责人为同一人的情形。</w:t>
      </w:r>
    </w:p>
    <w:p w14:paraId="0EE16CE4">
      <w:pPr>
        <w:spacing w:line="560" w:lineRule="exact"/>
        <w:ind w:firstLine="360"/>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本企业对上述声明内容的真实性负责。如有虚假，将依法承担相应责任</w:t>
      </w:r>
    </w:p>
    <w:p w14:paraId="24261727">
      <w:pPr>
        <w:spacing w:line="560" w:lineRule="exact"/>
        <w:ind w:right="720"/>
        <w:rPr>
          <w:rFonts w:ascii="Times New Roman" w:hAnsi="Times New Roman" w:cs="Times New Roman"/>
          <w:color w:val="000000" w:themeColor="text1"/>
          <w:sz w:val="24"/>
          <w:szCs w:val="24"/>
          <w:highlight w:val="none"/>
          <w14:textFill>
            <w14:solidFill>
              <w14:schemeClr w14:val="tx1"/>
            </w14:solidFill>
          </w14:textFill>
        </w:rPr>
      </w:pPr>
    </w:p>
    <w:p w14:paraId="042A206B">
      <w:pPr>
        <w:spacing w:line="560" w:lineRule="exact"/>
        <w:ind w:right="180" w:firstLine="360"/>
        <w:jc w:val="right"/>
        <w:rPr>
          <w:rFonts w:ascii="Times New Roman" w:hAnsi="Times New Roman" w:cs="Times New Roman"/>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sz w:val="24"/>
          <w:highlight w:val="none"/>
          <w:lang w:val="en-US" w:eastAsia="zh-CN"/>
          <w14:textFill>
            <w14:solidFill>
              <w14:schemeClr w14:val="tx1"/>
            </w14:solidFill>
          </w14:textFill>
        </w:rPr>
        <w:t xml:space="preserve"> </w:t>
      </w:r>
      <w:r>
        <w:rPr>
          <w:rFonts w:hint="eastAsia" w:ascii="Times New Roman" w:hAnsi="Times New Roman" w:cs="Times New Roman"/>
          <w:color w:val="000000" w:themeColor="text1"/>
          <w:sz w:val="24"/>
          <w:highlight w:val="none"/>
          <w14:textFill>
            <w14:solidFill>
              <w14:schemeClr w14:val="tx1"/>
            </w14:solidFill>
          </w14:textFill>
        </w:rPr>
        <w:t>供应商名称</w:t>
      </w:r>
      <w:r>
        <w:rPr>
          <w:rFonts w:hint="eastAsia" w:ascii="Times New Roman" w:hAnsi="Times New Roman" w:cs="Times New Roman"/>
          <w:color w:val="000000" w:themeColor="text1"/>
          <w:sz w:val="24"/>
          <w:highlight w:val="none"/>
          <w:lang w:eastAsia="zh-CN"/>
          <w14:textFill>
            <w14:solidFill>
              <w14:schemeClr w14:val="tx1"/>
            </w14:solidFill>
          </w14:textFill>
        </w:rPr>
        <w:t>：</w:t>
      </w:r>
      <w:r>
        <w:rPr>
          <w:rFonts w:hint="eastAsia" w:ascii="Times New Roman" w:hAnsi="Times New Roman" w:cs="Times New Roman"/>
          <w:color w:val="000000" w:themeColor="text1"/>
          <w:sz w:val="24"/>
          <w:highlight w:val="none"/>
          <w:u w:val="single"/>
          <w:lang w:val="en-US" w:eastAsia="zh-CN"/>
          <w14:textFill>
            <w14:solidFill>
              <w14:schemeClr w14:val="tx1"/>
            </w14:solidFill>
          </w14:textFill>
        </w:rPr>
        <w:t xml:space="preserve">      </w:t>
      </w:r>
      <w:r>
        <w:rPr>
          <w:rFonts w:ascii="Times New Roman" w:hAnsi="Times New Roman" w:cs="Times New Roman"/>
          <w:color w:val="000000" w:themeColor="text1"/>
          <w:sz w:val="24"/>
          <w:szCs w:val="24"/>
          <w:highlight w:val="none"/>
          <w14:textFill>
            <w14:solidFill>
              <w14:schemeClr w14:val="tx1"/>
            </w14:solidFill>
          </w14:textFill>
        </w:rPr>
        <w:t>（加盖CA电子公章）</w:t>
      </w:r>
    </w:p>
    <w:p w14:paraId="2A7AF8A7">
      <w:pPr>
        <w:spacing w:line="560" w:lineRule="exact"/>
        <w:ind w:right="480" w:firstLine="4800" w:firstLineChars="2000"/>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日  期：</w:t>
      </w:r>
      <w:r>
        <w:rPr>
          <w:rFonts w:hint="eastAsia" w:cs="Times New Roman"/>
          <w:color w:val="000000" w:themeColor="text1"/>
          <w:sz w:val="24"/>
          <w:szCs w:val="24"/>
          <w:highlight w:val="none"/>
          <w:lang w:val="en-US" w:eastAsia="zh-CN"/>
          <w14:textFill>
            <w14:solidFill>
              <w14:schemeClr w14:val="tx1"/>
            </w14:solidFill>
          </w14:textFill>
        </w:rPr>
        <w:t xml:space="preserve">  年  月  日</w:t>
      </w:r>
    </w:p>
    <w:p w14:paraId="5F0A6624">
      <w:pPr>
        <w:spacing w:line="560" w:lineRule="exact"/>
        <w:ind w:firstLine="240"/>
        <w:rPr>
          <w:rFonts w:ascii="Times New Roman" w:hAnsi="Times New Roman" w:cs="Times New Roman"/>
          <w:color w:val="000000" w:themeColor="text1"/>
          <w:sz w:val="24"/>
          <w:szCs w:val="24"/>
          <w:highlight w:val="none"/>
          <w14:textFill>
            <w14:solidFill>
              <w14:schemeClr w14:val="tx1"/>
            </w14:solidFill>
          </w14:textFill>
        </w:rPr>
      </w:pPr>
    </w:p>
    <w:p w14:paraId="6F79F322">
      <w:pPr>
        <w:spacing w:line="560" w:lineRule="exact"/>
        <w:ind w:firstLine="480"/>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备注1：从业人员</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营业收入</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资产总额填报上一年度数据，无上一年度数据的新成立企业可不填报。</w:t>
      </w:r>
    </w:p>
    <w:p w14:paraId="242E4EC9">
      <w:pPr>
        <w:spacing w:line="560" w:lineRule="exact"/>
        <w:ind w:firstLine="480"/>
        <w:rPr>
          <w:rFonts w:ascii="Times New Roman" w:hAnsi="Times New Roman" w:eastAsia="黑体" w:cs="Times New Roman"/>
          <w:b w:val="0"/>
          <w:bCs/>
          <w:color w:val="000000" w:themeColor="text1"/>
          <w:sz w:val="32"/>
          <w:szCs w:val="32"/>
          <w:highlight w:val="none"/>
          <w:lang w:val="en-US" w:eastAsia="zh-CN"/>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备注2：供应商如不提供此声明函，价格将不做相应扣除。</w:t>
      </w:r>
    </w:p>
    <w:p w14:paraId="14564588">
      <w:pPr>
        <w:numPr>
          <w:ilvl w:val="0"/>
          <w:numId w:val="0"/>
        </w:numPr>
        <w:rPr>
          <w:rFonts w:hint="eastAsia" w:ascii="Times New Roman" w:hAnsi="Times New Roman" w:eastAsia="黑体" w:cs="Times New Roman"/>
          <w:b w:val="0"/>
          <w:bCs/>
          <w:color w:val="000000" w:themeColor="text1"/>
          <w:sz w:val="32"/>
          <w:szCs w:val="32"/>
          <w:highlight w:val="none"/>
          <w:lang w:val="en-US" w:eastAsia="zh-CN"/>
          <w14:textFill>
            <w14:solidFill>
              <w14:schemeClr w14:val="tx1"/>
            </w14:solidFill>
          </w14:textFill>
        </w:rPr>
      </w:pPr>
    </w:p>
    <w:p w14:paraId="2574A36E">
      <w:pPr>
        <w:rPr>
          <w:rFonts w:hint="eastAsia" w:ascii="Times New Roman" w:hAnsi="Times New Roman" w:eastAsia="黑体" w:cs="Times New Roman"/>
          <w:b w:val="0"/>
          <w:bCs/>
          <w:color w:val="000000" w:themeColor="text1"/>
          <w:sz w:val="32"/>
          <w:szCs w:val="32"/>
          <w:highlight w:val="none"/>
          <w:lang w:val="en-US" w:eastAsia="zh-CN"/>
          <w14:textFill>
            <w14:solidFill>
              <w14:schemeClr w14:val="tx1"/>
            </w14:solidFill>
          </w14:textFill>
        </w:rPr>
      </w:pPr>
      <w:r>
        <w:rPr>
          <w:rFonts w:hint="eastAsia" w:ascii="Times New Roman" w:hAnsi="Times New Roman" w:eastAsia="黑体" w:cs="Times New Roman"/>
          <w:b w:val="0"/>
          <w:bCs/>
          <w:color w:val="000000" w:themeColor="text1"/>
          <w:sz w:val="32"/>
          <w:szCs w:val="32"/>
          <w:highlight w:val="none"/>
          <w:lang w:val="en-US" w:eastAsia="zh-CN"/>
          <w14:textFill>
            <w14:solidFill>
              <w14:schemeClr w14:val="tx1"/>
            </w14:solidFill>
          </w14:textFill>
        </w:rPr>
        <w:br w:type="page"/>
      </w:r>
    </w:p>
    <w:p w14:paraId="6D196FFE">
      <w:pPr>
        <w:pStyle w:val="200"/>
        <w:numPr>
          <w:ilvl w:val="0"/>
          <w:numId w:val="0"/>
        </w:numPr>
        <w:outlineLvl w:val="1"/>
        <w:rPr>
          <w:rFonts w:hint="eastAsia" w:ascii="Times New Roman" w:hAnsi="Times New Roman"/>
          <w:caps w:val="0"/>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六、报价一览表</w:t>
      </w:r>
    </w:p>
    <w:p w14:paraId="27A119C0">
      <w:pPr>
        <w:numPr>
          <w:ilvl w:val="0"/>
          <w:numId w:val="0"/>
        </w:numPr>
        <w:ind w:firstLine="480"/>
        <w:rPr>
          <w:rFonts w:hint="eastAsia" w:ascii="Times New Roman" w:hAnsi="Times New Roman"/>
          <w:caps w:val="0"/>
          <w:color w:val="000000" w:themeColor="text1"/>
          <w:sz w:val="24"/>
          <w:szCs w:val="24"/>
          <w:highlight w:val="none"/>
          <w14:textFill>
            <w14:solidFill>
              <w14:schemeClr w14:val="tx1"/>
            </w14:solidFill>
          </w14:textFill>
        </w:rPr>
      </w:pPr>
    </w:p>
    <w:p w14:paraId="4A50EA1F">
      <w:pPr>
        <w:numPr>
          <w:ilvl w:val="0"/>
          <w:numId w:val="0"/>
        </w:numPr>
        <w:spacing w:line="480" w:lineRule="auto"/>
        <w:ind w:firstLine="480"/>
        <w:rPr>
          <w:rFonts w:hint="eastAsia" w:ascii="Times New Roman" w:hAnsi="Times New Roman"/>
          <w:caps w:val="0"/>
          <w:color w:val="000000" w:themeColor="text1"/>
          <w:sz w:val="24"/>
          <w:szCs w:val="24"/>
          <w:highlight w:val="none"/>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供应商</w:t>
      </w:r>
      <w:r>
        <w:rPr>
          <w:rFonts w:ascii="Times New Roman" w:hAnsi="Times New Roman" w:cs="Times New Roman"/>
          <w:color w:val="000000" w:themeColor="text1"/>
          <w:sz w:val="24"/>
          <w:szCs w:val="24"/>
          <w:highlight w:val="none"/>
          <w14:textFill>
            <w14:solidFill>
              <w14:schemeClr w14:val="tx1"/>
            </w14:solidFill>
          </w14:textFill>
        </w:rPr>
        <w:t>名称</w:t>
      </w:r>
      <w:r>
        <w:rPr>
          <w:rFonts w:hint="eastAsia" w:ascii="Times New Roman" w:hAnsi="Times New Roman"/>
          <w:caps w:val="0"/>
          <w:color w:val="000000" w:themeColor="text1"/>
          <w:sz w:val="24"/>
          <w:szCs w:val="24"/>
          <w:highlight w:val="none"/>
          <w14:textFill>
            <w14:solidFill>
              <w14:schemeClr w14:val="tx1"/>
            </w14:solidFill>
          </w14:textFill>
        </w:rPr>
        <w:t>：</w:t>
      </w:r>
      <w:r>
        <w:rPr>
          <w:rFonts w:hint="eastAsia"/>
          <w:caps w:val="0"/>
          <w:color w:val="000000" w:themeColor="text1"/>
          <w:sz w:val="24"/>
          <w:szCs w:val="24"/>
          <w:highlight w:val="none"/>
          <w:u w:val="single"/>
          <w:lang w:val="en-US" w:eastAsia="zh-CN"/>
          <w14:textFill>
            <w14:solidFill>
              <w14:schemeClr w14:val="tx1"/>
            </w14:solidFill>
          </w14:textFill>
        </w:rPr>
        <w:t xml:space="preserve">            </w:t>
      </w:r>
      <w:r>
        <w:rPr>
          <w:rFonts w:hint="eastAsia" w:ascii="Times New Roman" w:hAnsi="Times New Roman"/>
          <w:caps w:val="0"/>
          <w:color w:val="000000" w:themeColor="text1"/>
          <w:sz w:val="24"/>
          <w:szCs w:val="24"/>
          <w:highlight w:val="none"/>
          <w14:textFill>
            <w14:solidFill>
              <w14:schemeClr w14:val="tx1"/>
            </w14:solidFill>
          </w14:textFill>
        </w:rPr>
        <w:t>（加盖CA电子签章）</w:t>
      </w:r>
    </w:p>
    <w:p w14:paraId="37F69F99">
      <w:pPr>
        <w:spacing w:line="480" w:lineRule="auto"/>
        <w:ind w:firstLine="480"/>
        <w:rPr>
          <w:rFonts w:hint="eastAsia" w:ascii="Times New Roman" w:hAnsi="Times New Roman" w:eastAsia="宋体"/>
          <w:caps w:val="0"/>
          <w:color w:val="000000" w:themeColor="text1"/>
          <w:sz w:val="24"/>
          <w:szCs w:val="24"/>
          <w:highlight w:val="none"/>
          <w:lang w:eastAsia="zh-CN"/>
          <w14:textFill>
            <w14:solidFill>
              <w14:schemeClr w14:val="tx1"/>
            </w14:solidFill>
          </w14:textFill>
        </w:rPr>
      </w:pPr>
      <w:r>
        <w:rPr>
          <w:rFonts w:hint="eastAsia" w:ascii="Times New Roman" w:hAnsi="Times New Roman"/>
          <w:caps w:val="0"/>
          <w:color w:val="000000" w:themeColor="text1"/>
          <w:sz w:val="24"/>
          <w:szCs w:val="24"/>
          <w:highlight w:val="none"/>
          <w14:textFill>
            <w14:solidFill>
              <w14:schemeClr w14:val="tx1"/>
            </w14:solidFill>
          </w14:textFill>
        </w:rPr>
        <w:t>项目名称：</w:t>
      </w:r>
      <w:r>
        <w:rPr>
          <w:rFonts w:hint="eastAsia"/>
          <w:caps w:val="0"/>
          <w:color w:val="000000" w:themeColor="text1"/>
          <w:sz w:val="24"/>
          <w:szCs w:val="24"/>
          <w:highlight w:val="none"/>
          <w:lang w:eastAsia="zh-CN"/>
          <w14:textFill>
            <w14:solidFill>
              <w14:schemeClr w14:val="tx1"/>
            </w14:solidFill>
          </w14:textFill>
        </w:rPr>
        <w:t>智能中枢共性组件平台采购项目</w:t>
      </w:r>
    </w:p>
    <w:p w14:paraId="3B16C816">
      <w:pPr>
        <w:spacing w:line="480" w:lineRule="auto"/>
        <w:ind w:firstLine="480"/>
        <w:rPr>
          <w:rFonts w:ascii="Times New Roman" w:hAnsi="Times New Roman"/>
          <w:caps w:val="0"/>
          <w:color w:val="000000" w:themeColor="text1"/>
          <w:sz w:val="24"/>
          <w:szCs w:val="24"/>
          <w:highlight w:val="none"/>
          <w14:textFill>
            <w14:solidFill>
              <w14:schemeClr w14:val="tx1"/>
            </w14:solidFill>
          </w14:textFill>
        </w:rPr>
      </w:pPr>
      <w:r>
        <w:rPr>
          <w:rFonts w:hint="eastAsia" w:ascii="Times New Roman" w:hAnsi="Times New Roman"/>
          <w:caps w:val="0"/>
          <w:color w:val="000000" w:themeColor="text1"/>
          <w:sz w:val="24"/>
          <w:szCs w:val="24"/>
          <w:highlight w:val="none"/>
          <w14:textFill>
            <w14:solidFill>
              <w14:schemeClr w14:val="tx1"/>
            </w14:solidFill>
          </w14:textFill>
        </w:rPr>
        <w:t>招标编号：</w:t>
      </w:r>
      <w:r>
        <w:rPr>
          <w:rFonts w:hint="eastAsia"/>
          <w:color w:val="000000" w:themeColor="text1"/>
          <w:sz w:val="24"/>
          <w:szCs w:val="24"/>
          <w:highlight w:val="none"/>
          <w:u w:val="single"/>
          <w:lang w:eastAsia="zh-CN"/>
          <w14:textFill>
            <w14:solidFill>
              <w14:schemeClr w14:val="tx1"/>
            </w14:solidFill>
          </w14:textFill>
        </w:rPr>
        <w:t>JSZC-321300-JSQZ-C2026-0014</w:t>
      </w:r>
      <w:r>
        <w:rPr>
          <w:rFonts w:hint="eastAsia" w:ascii="Times New Roman" w:hAnsi="Times New Roman"/>
          <w:caps w:val="0"/>
          <w:color w:val="000000" w:themeColor="text1"/>
          <w:sz w:val="24"/>
          <w:szCs w:val="24"/>
          <w:highlight w:val="none"/>
          <w14:textFill>
            <w14:solidFill>
              <w14:schemeClr w14:val="tx1"/>
            </w14:solidFill>
          </w14:textFill>
        </w:rPr>
        <w:t xml:space="preserve">                              </w:t>
      </w:r>
    </w:p>
    <w:tbl>
      <w:tblPr>
        <w:tblStyle w:val="3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06"/>
      </w:tblGrid>
      <w:tr w14:paraId="4EA703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25" w:hRule="atLeast"/>
        </w:trPr>
        <w:tc>
          <w:tcPr>
            <w:tcW w:w="8206" w:type="dxa"/>
            <w:noWrap w:val="0"/>
            <w:vAlign w:val="center"/>
          </w:tcPr>
          <w:p w14:paraId="69D45C94">
            <w:pPr>
              <w:spacing w:line="240" w:lineRule="auto"/>
              <w:rPr>
                <w:rFonts w:hint="eastAsia" w:ascii="Times New Roman" w:hAnsi="Times New Roman"/>
                <w:caps w:val="0"/>
                <w:color w:val="000000" w:themeColor="text1"/>
                <w:sz w:val="24"/>
                <w:szCs w:val="24"/>
                <w:highlight w:val="none"/>
                <w14:textFill>
                  <w14:solidFill>
                    <w14:schemeClr w14:val="tx1"/>
                  </w14:solidFill>
                </w14:textFill>
              </w:rPr>
            </w:pPr>
            <w:r>
              <w:rPr>
                <w:rFonts w:hint="eastAsia" w:ascii="Times New Roman" w:hAnsi="Times New Roman" w:cs="宋体"/>
                <w:caps w:val="0"/>
                <w:color w:val="000000" w:themeColor="text1"/>
                <w:sz w:val="24"/>
                <w:szCs w:val="24"/>
                <w:highlight w:val="none"/>
                <w14:textFill>
                  <w14:solidFill>
                    <w14:schemeClr w14:val="tx1"/>
                  </w14:solidFill>
                </w14:textFill>
              </w:rPr>
              <w:t xml:space="preserve">                      </w:t>
            </w:r>
            <w:r>
              <w:rPr>
                <w:rFonts w:hint="eastAsia" w:ascii="Times New Roman" w:hAnsi="Times New Roman"/>
                <w:caps w:val="0"/>
                <w:color w:val="000000" w:themeColor="text1"/>
                <w:sz w:val="24"/>
                <w:szCs w:val="24"/>
                <w:highlight w:val="none"/>
                <w14:textFill>
                  <w14:solidFill>
                    <w14:schemeClr w14:val="tx1"/>
                  </w14:solidFill>
                </w14:textFill>
              </w:rPr>
              <w:t>投标总报价</w:t>
            </w:r>
          </w:p>
        </w:tc>
      </w:tr>
      <w:tr w14:paraId="7FB6C3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24" w:hRule="atLeast"/>
        </w:trPr>
        <w:tc>
          <w:tcPr>
            <w:tcW w:w="8206" w:type="dxa"/>
            <w:noWrap w:val="0"/>
            <w:vAlign w:val="center"/>
          </w:tcPr>
          <w:p w14:paraId="0C96D41B">
            <w:pPr>
              <w:pStyle w:val="190"/>
              <w:spacing w:before="0" w:after="0" w:line="240" w:lineRule="auto"/>
              <w:ind w:firstLine="0"/>
              <w:rPr>
                <w:rFonts w:hint="eastAsia" w:ascii="Times New Roman" w:hAnsi="Times New Roman"/>
                <w:caps w:val="0"/>
                <w:color w:val="000000" w:themeColor="text1"/>
                <w:szCs w:val="21"/>
                <w:highlight w:val="none"/>
                <w14:textFill>
                  <w14:solidFill>
                    <w14:schemeClr w14:val="tx1"/>
                  </w14:solidFill>
                </w14:textFill>
              </w:rPr>
            </w:pPr>
            <w:r>
              <w:rPr>
                <w:rFonts w:hint="eastAsia" w:ascii="Times New Roman" w:hAnsi="Times New Roman" w:cs="宋体"/>
                <w:caps w:val="0"/>
                <w:color w:val="000000" w:themeColor="text1"/>
                <w:highlight w:val="none"/>
                <w14:textFill>
                  <w14:solidFill>
                    <w14:schemeClr w14:val="tx1"/>
                  </w14:solidFill>
                </w14:textFill>
              </w:rPr>
              <w:t>小写：                 （</w:t>
            </w:r>
            <w:r>
              <w:rPr>
                <w:rFonts w:hint="eastAsia" w:ascii="Times New Roman" w:hAnsi="Times New Roman" w:cs="宋体"/>
                <w:caps w:val="0"/>
                <w:color w:val="000000" w:themeColor="text1"/>
                <w:highlight w:val="none"/>
                <w:lang w:val="en-US" w:eastAsia="zh-CN"/>
                <w14:textFill>
                  <w14:solidFill>
                    <w14:schemeClr w14:val="tx1"/>
                  </w14:solidFill>
                </w14:textFill>
              </w:rPr>
              <w:t>大写</w:t>
            </w:r>
            <w:r>
              <w:rPr>
                <w:rFonts w:hint="eastAsia" w:ascii="Times New Roman" w:hAnsi="Times New Roman" w:cs="宋体"/>
                <w:caps w:val="0"/>
                <w:color w:val="000000" w:themeColor="text1"/>
                <w:highlight w:val="none"/>
                <w14:textFill>
                  <w14:solidFill>
                    <w14:schemeClr w14:val="tx1"/>
                  </w14:solidFill>
                </w14:textFill>
              </w:rPr>
              <w:t>人民币：</w:t>
            </w:r>
            <w:r>
              <w:rPr>
                <w:rFonts w:hint="eastAsia" w:ascii="Times New Roman" w:hAnsi="Times New Roman" w:cs="宋体"/>
                <w:caps w:val="0"/>
                <w:color w:val="000000" w:themeColor="text1"/>
                <w:highlight w:val="none"/>
                <w:lang w:val="en-US" w:eastAsia="zh-CN"/>
                <w14:textFill>
                  <w14:solidFill>
                    <w14:schemeClr w14:val="tx1"/>
                  </w14:solidFill>
                </w14:textFill>
              </w:rPr>
              <w:t xml:space="preserve">                   </w:t>
            </w:r>
            <w:r>
              <w:rPr>
                <w:rFonts w:hint="eastAsia" w:ascii="Times New Roman" w:hAnsi="Times New Roman" w:cs="宋体"/>
                <w:caps w:val="0"/>
                <w:color w:val="000000" w:themeColor="text1"/>
                <w:highlight w:val="none"/>
                <w14:textFill>
                  <w14:solidFill>
                    <w14:schemeClr w14:val="tx1"/>
                  </w14:solidFill>
                </w14:textFill>
              </w:rPr>
              <w:t>）</w:t>
            </w:r>
          </w:p>
        </w:tc>
      </w:tr>
    </w:tbl>
    <w:p w14:paraId="571EC3F5">
      <w:pPr>
        <w:spacing w:line="480" w:lineRule="auto"/>
        <w:rPr>
          <w:rFonts w:hint="eastAsia" w:ascii="Times New Roman" w:hAnsi="Times New Roman" w:eastAsia="宋体"/>
          <w:caps w:val="0"/>
          <w:color w:val="000000" w:themeColor="text1"/>
          <w:sz w:val="24"/>
          <w:szCs w:val="24"/>
          <w:highlight w:val="none"/>
          <w:lang w:eastAsia="zh-CN"/>
          <w14:textFill>
            <w14:solidFill>
              <w14:schemeClr w14:val="tx1"/>
            </w14:solidFill>
          </w14:textFill>
        </w:rPr>
      </w:pPr>
    </w:p>
    <w:p w14:paraId="70463A31">
      <w:pPr>
        <w:spacing w:line="480" w:lineRule="auto"/>
        <w:rPr>
          <w:rFonts w:hint="eastAsia" w:ascii="Times New Roman" w:hAnsi="Times New Roman"/>
          <w:caps w:val="0"/>
          <w:color w:val="000000" w:themeColor="text1"/>
          <w:sz w:val="24"/>
          <w:szCs w:val="24"/>
          <w:highlight w:val="none"/>
          <w14:textFill>
            <w14:solidFill>
              <w14:schemeClr w14:val="tx1"/>
            </w14:solidFill>
          </w14:textFill>
        </w:rPr>
      </w:pPr>
    </w:p>
    <w:p w14:paraId="1BBE558D">
      <w:pPr>
        <w:spacing w:line="480" w:lineRule="auto"/>
        <w:ind w:firstLine="480"/>
        <w:rPr>
          <w:rFonts w:hint="eastAsia" w:ascii="Times New Roman" w:hAnsi="Times New Roman"/>
          <w:caps w:val="0"/>
          <w:color w:val="000000" w:themeColor="text1"/>
          <w:sz w:val="24"/>
          <w:szCs w:val="24"/>
          <w:highlight w:val="none"/>
          <w14:textFill>
            <w14:solidFill>
              <w14:schemeClr w14:val="tx1"/>
            </w14:solidFill>
          </w14:textFill>
        </w:rPr>
      </w:pPr>
      <w:r>
        <w:rPr>
          <w:rFonts w:hint="eastAsia" w:ascii="Times New Roman" w:hAnsi="Times New Roman"/>
          <w:caps w:val="0"/>
          <w:color w:val="000000" w:themeColor="text1"/>
          <w:sz w:val="24"/>
          <w:szCs w:val="24"/>
          <w:highlight w:val="none"/>
          <w14:textFill>
            <w14:solidFill>
              <w14:schemeClr w14:val="tx1"/>
            </w14:solidFill>
          </w14:textFill>
        </w:rPr>
        <w:t xml:space="preserve">                                  日期：  </w:t>
      </w:r>
      <w:r>
        <w:rPr>
          <w:rFonts w:hint="eastAsia" w:ascii="Times New Roman" w:hAnsi="Times New Roman"/>
          <w:caps w:val="0"/>
          <w:color w:val="000000" w:themeColor="text1"/>
          <w:sz w:val="24"/>
          <w:szCs w:val="24"/>
          <w:highlight w:val="none"/>
          <w:u w:val="none"/>
          <w14:textFill>
            <w14:solidFill>
              <w14:schemeClr w14:val="tx1"/>
            </w14:solidFill>
          </w14:textFill>
        </w:rPr>
        <w:t xml:space="preserve">     年   月   </w:t>
      </w:r>
      <w:r>
        <w:rPr>
          <w:rFonts w:hint="eastAsia" w:ascii="Times New Roman" w:hAnsi="Times New Roman"/>
          <w:caps w:val="0"/>
          <w:color w:val="000000" w:themeColor="text1"/>
          <w:sz w:val="24"/>
          <w:szCs w:val="24"/>
          <w:highlight w:val="none"/>
          <w14:textFill>
            <w14:solidFill>
              <w14:schemeClr w14:val="tx1"/>
            </w14:solidFill>
          </w14:textFill>
        </w:rPr>
        <w:t>日</w:t>
      </w:r>
    </w:p>
    <w:p w14:paraId="0B3B1AD0">
      <w:pPr>
        <w:numPr>
          <w:ilvl w:val="0"/>
          <w:numId w:val="0"/>
        </w:numPr>
        <w:spacing w:line="480" w:lineRule="auto"/>
        <w:rPr>
          <w:rFonts w:ascii="Times New Roman" w:hAnsi="Times New Roman" w:eastAsia="黑体" w:cs="Times New Roman"/>
          <w:b w:val="0"/>
          <w:bCs/>
          <w:color w:val="000000" w:themeColor="text1"/>
          <w:sz w:val="32"/>
          <w:szCs w:val="32"/>
          <w:highlight w:val="none"/>
          <w14:textFill>
            <w14:solidFill>
              <w14:schemeClr w14:val="tx1"/>
            </w14:solidFill>
          </w14:textFill>
        </w:rPr>
      </w:pPr>
    </w:p>
    <w:p w14:paraId="79A49C9A">
      <w:pPr>
        <w:numPr>
          <w:ilvl w:val="0"/>
          <w:numId w:val="0"/>
        </w:numPr>
        <w:spacing w:line="480" w:lineRule="auto"/>
        <w:rPr>
          <w:rFonts w:ascii="Times New Roman" w:hAnsi="Times New Roman" w:eastAsia="黑体" w:cs="Times New Roman"/>
          <w:b w:val="0"/>
          <w:bCs/>
          <w:color w:val="000000" w:themeColor="text1"/>
          <w:sz w:val="32"/>
          <w:szCs w:val="32"/>
          <w:highlight w:val="none"/>
          <w14:textFill>
            <w14:solidFill>
              <w14:schemeClr w14:val="tx1"/>
            </w14:solidFill>
          </w14:textFill>
        </w:rPr>
      </w:pPr>
    </w:p>
    <w:p w14:paraId="5D656069">
      <w:pPr>
        <w:numPr>
          <w:ilvl w:val="0"/>
          <w:numId w:val="0"/>
        </w:numPr>
        <w:spacing w:line="480" w:lineRule="auto"/>
        <w:rPr>
          <w:rFonts w:ascii="Times New Roman" w:hAnsi="Times New Roman" w:eastAsia="黑体" w:cs="Times New Roman"/>
          <w:b w:val="0"/>
          <w:bCs/>
          <w:color w:val="000000" w:themeColor="text1"/>
          <w:sz w:val="32"/>
          <w:szCs w:val="32"/>
          <w:highlight w:val="none"/>
          <w14:textFill>
            <w14:solidFill>
              <w14:schemeClr w14:val="tx1"/>
            </w14:solidFill>
          </w14:textFill>
        </w:rPr>
      </w:pPr>
    </w:p>
    <w:p w14:paraId="073A5C12">
      <w:pPr>
        <w:numPr>
          <w:ilvl w:val="0"/>
          <w:numId w:val="0"/>
        </w:numPr>
        <w:spacing w:line="480" w:lineRule="auto"/>
        <w:rPr>
          <w:rFonts w:ascii="Times New Roman" w:hAnsi="Times New Roman" w:eastAsia="黑体" w:cs="Times New Roman"/>
          <w:b w:val="0"/>
          <w:bCs/>
          <w:color w:val="000000" w:themeColor="text1"/>
          <w:sz w:val="32"/>
          <w:szCs w:val="32"/>
          <w:highlight w:val="none"/>
          <w14:textFill>
            <w14:solidFill>
              <w14:schemeClr w14:val="tx1"/>
            </w14:solidFill>
          </w14:textFill>
        </w:rPr>
      </w:pPr>
    </w:p>
    <w:p w14:paraId="4B5273FB">
      <w:pPr>
        <w:numPr>
          <w:ilvl w:val="0"/>
          <w:numId w:val="0"/>
        </w:numPr>
        <w:spacing w:line="480" w:lineRule="auto"/>
        <w:rPr>
          <w:rFonts w:ascii="Times New Roman" w:hAnsi="Times New Roman" w:eastAsia="黑体" w:cs="Times New Roman"/>
          <w:b w:val="0"/>
          <w:bCs/>
          <w:color w:val="000000" w:themeColor="text1"/>
          <w:sz w:val="32"/>
          <w:szCs w:val="32"/>
          <w:highlight w:val="none"/>
          <w14:textFill>
            <w14:solidFill>
              <w14:schemeClr w14:val="tx1"/>
            </w14:solidFill>
          </w14:textFill>
        </w:rPr>
      </w:pPr>
    </w:p>
    <w:p w14:paraId="58DDE71F">
      <w:pPr>
        <w:numPr>
          <w:ilvl w:val="0"/>
          <w:numId w:val="0"/>
        </w:numPr>
        <w:spacing w:line="480" w:lineRule="auto"/>
        <w:rPr>
          <w:rFonts w:ascii="Times New Roman" w:hAnsi="Times New Roman" w:eastAsia="黑体" w:cs="Times New Roman"/>
          <w:b w:val="0"/>
          <w:bCs/>
          <w:color w:val="000000" w:themeColor="text1"/>
          <w:sz w:val="32"/>
          <w:szCs w:val="32"/>
          <w:highlight w:val="none"/>
          <w14:textFill>
            <w14:solidFill>
              <w14:schemeClr w14:val="tx1"/>
            </w14:solidFill>
          </w14:textFill>
        </w:rPr>
      </w:pPr>
    </w:p>
    <w:p w14:paraId="306640CB">
      <w:pPr>
        <w:numPr>
          <w:ilvl w:val="0"/>
          <w:numId w:val="0"/>
        </w:numPr>
        <w:spacing w:line="480" w:lineRule="auto"/>
        <w:rPr>
          <w:rFonts w:ascii="Times New Roman" w:hAnsi="Times New Roman" w:eastAsia="黑体" w:cs="Times New Roman"/>
          <w:b w:val="0"/>
          <w:bCs/>
          <w:color w:val="000000" w:themeColor="text1"/>
          <w:sz w:val="32"/>
          <w:szCs w:val="32"/>
          <w:highlight w:val="none"/>
          <w14:textFill>
            <w14:solidFill>
              <w14:schemeClr w14:val="tx1"/>
            </w14:solidFill>
          </w14:textFill>
        </w:rPr>
      </w:pPr>
    </w:p>
    <w:p w14:paraId="1F9DC30B">
      <w:pPr>
        <w:numPr>
          <w:ilvl w:val="0"/>
          <w:numId w:val="0"/>
        </w:numPr>
        <w:spacing w:line="480" w:lineRule="auto"/>
        <w:rPr>
          <w:rFonts w:ascii="Times New Roman" w:hAnsi="Times New Roman" w:eastAsia="黑体" w:cs="Times New Roman"/>
          <w:b w:val="0"/>
          <w:bCs/>
          <w:color w:val="000000" w:themeColor="text1"/>
          <w:sz w:val="32"/>
          <w:szCs w:val="32"/>
          <w:highlight w:val="none"/>
          <w14:textFill>
            <w14:solidFill>
              <w14:schemeClr w14:val="tx1"/>
            </w14:solidFill>
          </w14:textFill>
        </w:rPr>
      </w:pPr>
    </w:p>
    <w:p w14:paraId="66F52835">
      <w:pPr>
        <w:numPr>
          <w:ilvl w:val="0"/>
          <w:numId w:val="0"/>
        </w:numPr>
        <w:spacing w:line="480" w:lineRule="auto"/>
        <w:rPr>
          <w:rFonts w:ascii="Times New Roman" w:hAnsi="Times New Roman" w:eastAsia="黑体" w:cs="Times New Roman"/>
          <w:b w:val="0"/>
          <w:bCs/>
          <w:color w:val="000000" w:themeColor="text1"/>
          <w:sz w:val="32"/>
          <w:szCs w:val="32"/>
          <w:highlight w:val="none"/>
          <w14:textFill>
            <w14:solidFill>
              <w14:schemeClr w14:val="tx1"/>
            </w14:solidFill>
          </w14:textFill>
        </w:rPr>
      </w:pPr>
    </w:p>
    <w:p w14:paraId="74A3816A">
      <w:pPr>
        <w:numPr>
          <w:ilvl w:val="0"/>
          <w:numId w:val="0"/>
        </w:numPr>
        <w:spacing w:line="480" w:lineRule="auto"/>
        <w:rPr>
          <w:rFonts w:ascii="Times New Roman" w:hAnsi="Times New Roman" w:eastAsia="黑体" w:cs="Times New Roman"/>
          <w:b w:val="0"/>
          <w:bCs/>
          <w:color w:val="000000" w:themeColor="text1"/>
          <w:sz w:val="32"/>
          <w:szCs w:val="32"/>
          <w:highlight w:val="none"/>
          <w14:textFill>
            <w14:solidFill>
              <w14:schemeClr w14:val="tx1"/>
            </w14:solidFill>
          </w14:textFill>
        </w:rPr>
      </w:pPr>
    </w:p>
    <w:p w14:paraId="33E8BB18">
      <w:pPr>
        <w:numPr>
          <w:ilvl w:val="0"/>
          <w:numId w:val="0"/>
        </w:numPr>
        <w:spacing w:line="480" w:lineRule="auto"/>
        <w:rPr>
          <w:rFonts w:ascii="Times New Roman" w:hAnsi="Times New Roman" w:eastAsia="黑体" w:cs="Times New Roman"/>
          <w:b w:val="0"/>
          <w:bCs/>
          <w:color w:val="000000" w:themeColor="text1"/>
          <w:sz w:val="32"/>
          <w:szCs w:val="32"/>
          <w:highlight w:val="none"/>
          <w14:textFill>
            <w14:solidFill>
              <w14:schemeClr w14:val="tx1"/>
            </w14:solidFill>
          </w14:textFill>
        </w:rPr>
      </w:pPr>
    </w:p>
    <w:p w14:paraId="4A1CDB32">
      <w:pPr>
        <w:numPr>
          <w:ilvl w:val="0"/>
          <w:numId w:val="0"/>
        </w:numPr>
        <w:jc w:val="center"/>
        <w:rPr>
          <w:rFonts w:ascii="Times New Roman" w:hAnsi="Times New Roman" w:eastAsia="黑体" w:cs="Times New Roman"/>
          <w:b w:val="0"/>
          <w:bCs/>
          <w:color w:val="000000" w:themeColor="text1"/>
          <w:sz w:val="32"/>
          <w:szCs w:val="32"/>
          <w:highlight w:val="none"/>
          <w14:textFill>
            <w14:solidFill>
              <w14:schemeClr w14:val="tx1"/>
            </w14:solidFill>
          </w14:textFill>
        </w:rPr>
      </w:pPr>
      <w:r>
        <w:rPr>
          <w:rFonts w:ascii="Times New Roman" w:hAnsi="Times New Roman" w:eastAsia="黑体" w:cs="Times New Roman"/>
          <w:b w:val="0"/>
          <w:bCs/>
          <w:color w:val="000000" w:themeColor="text1"/>
          <w:sz w:val="32"/>
          <w:szCs w:val="32"/>
          <w:highlight w:val="none"/>
          <w14:textFill>
            <w14:solidFill>
              <w14:schemeClr w14:val="tx1"/>
            </w14:solidFill>
          </w14:textFill>
        </w:rPr>
        <w:t>分项报价表（服务类）</w:t>
      </w:r>
    </w:p>
    <w:tbl>
      <w:tblPr>
        <w:tblStyle w:val="35"/>
        <w:tblW w:w="9053"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48"/>
        <w:gridCol w:w="1274"/>
        <w:gridCol w:w="1288"/>
        <w:gridCol w:w="924"/>
        <w:gridCol w:w="1203"/>
        <w:gridCol w:w="1618"/>
        <w:gridCol w:w="1798"/>
      </w:tblGrid>
      <w:tr w14:paraId="2BCC80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44" w:hRule="atLeast"/>
        </w:trPr>
        <w:tc>
          <w:tcPr>
            <w:tcW w:w="948" w:type="dxa"/>
            <w:vMerge w:val="restart"/>
            <w:noWrap w:val="0"/>
            <w:vAlign w:val="center"/>
          </w:tcPr>
          <w:p w14:paraId="3D4CE19B">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序号</w:t>
            </w:r>
          </w:p>
        </w:tc>
        <w:tc>
          <w:tcPr>
            <w:tcW w:w="1274" w:type="dxa"/>
            <w:noWrap w:val="0"/>
            <w:vAlign w:val="center"/>
          </w:tcPr>
          <w:p w14:paraId="7192BA12">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1</w:t>
            </w:r>
          </w:p>
        </w:tc>
        <w:tc>
          <w:tcPr>
            <w:tcW w:w="1288" w:type="dxa"/>
            <w:noWrap w:val="0"/>
            <w:vAlign w:val="center"/>
          </w:tcPr>
          <w:p w14:paraId="61748E67">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2</w:t>
            </w:r>
          </w:p>
        </w:tc>
        <w:tc>
          <w:tcPr>
            <w:tcW w:w="924" w:type="dxa"/>
            <w:noWrap w:val="0"/>
            <w:vAlign w:val="center"/>
          </w:tcPr>
          <w:p w14:paraId="21C49468">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3</w:t>
            </w:r>
          </w:p>
        </w:tc>
        <w:tc>
          <w:tcPr>
            <w:tcW w:w="1203" w:type="dxa"/>
            <w:noWrap w:val="0"/>
            <w:vAlign w:val="center"/>
          </w:tcPr>
          <w:p w14:paraId="78ECA81C">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4</w:t>
            </w:r>
          </w:p>
        </w:tc>
        <w:tc>
          <w:tcPr>
            <w:tcW w:w="1618" w:type="dxa"/>
            <w:noWrap w:val="0"/>
            <w:vAlign w:val="center"/>
          </w:tcPr>
          <w:p w14:paraId="66DE8707">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5</w:t>
            </w:r>
          </w:p>
        </w:tc>
        <w:tc>
          <w:tcPr>
            <w:tcW w:w="1798" w:type="dxa"/>
            <w:noWrap w:val="0"/>
            <w:vAlign w:val="center"/>
          </w:tcPr>
          <w:p w14:paraId="40035CDB">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6</w:t>
            </w:r>
          </w:p>
        </w:tc>
      </w:tr>
      <w:tr w14:paraId="7BB1FD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94" w:hRule="atLeast"/>
        </w:trPr>
        <w:tc>
          <w:tcPr>
            <w:tcW w:w="948" w:type="dxa"/>
            <w:vMerge w:val="continue"/>
            <w:noWrap w:val="0"/>
            <w:vAlign w:val="center"/>
          </w:tcPr>
          <w:p w14:paraId="4B7528F0">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p>
        </w:tc>
        <w:tc>
          <w:tcPr>
            <w:tcW w:w="1274" w:type="dxa"/>
            <w:noWrap w:val="0"/>
            <w:vAlign w:val="center"/>
          </w:tcPr>
          <w:p w14:paraId="3EE2EB3A">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分项服务名称</w:t>
            </w:r>
          </w:p>
        </w:tc>
        <w:tc>
          <w:tcPr>
            <w:tcW w:w="1288" w:type="dxa"/>
            <w:noWrap w:val="0"/>
            <w:vAlign w:val="center"/>
          </w:tcPr>
          <w:p w14:paraId="515AB2FA">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交付期</w:t>
            </w:r>
          </w:p>
        </w:tc>
        <w:tc>
          <w:tcPr>
            <w:tcW w:w="924" w:type="dxa"/>
            <w:noWrap w:val="0"/>
            <w:vAlign w:val="center"/>
          </w:tcPr>
          <w:p w14:paraId="35A2E3D5">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分项单位</w:t>
            </w:r>
          </w:p>
        </w:tc>
        <w:tc>
          <w:tcPr>
            <w:tcW w:w="1203" w:type="dxa"/>
            <w:noWrap w:val="0"/>
            <w:vAlign w:val="center"/>
          </w:tcPr>
          <w:p w14:paraId="2382B830">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数量</w:t>
            </w:r>
          </w:p>
        </w:tc>
        <w:tc>
          <w:tcPr>
            <w:tcW w:w="1618" w:type="dxa"/>
            <w:noWrap w:val="0"/>
            <w:vAlign w:val="center"/>
          </w:tcPr>
          <w:p w14:paraId="43C7C931">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分项</w:t>
            </w:r>
          </w:p>
          <w:p w14:paraId="2593AC4C">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单价</w:t>
            </w:r>
          </w:p>
        </w:tc>
        <w:tc>
          <w:tcPr>
            <w:tcW w:w="1798" w:type="dxa"/>
            <w:noWrap w:val="0"/>
            <w:vAlign w:val="center"/>
          </w:tcPr>
          <w:p w14:paraId="5C5EDC54">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分项</w:t>
            </w:r>
          </w:p>
          <w:p w14:paraId="6C347EA3">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总价</w:t>
            </w:r>
          </w:p>
        </w:tc>
      </w:tr>
      <w:tr w14:paraId="73C8CE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54" w:hRule="atLeast"/>
        </w:trPr>
        <w:tc>
          <w:tcPr>
            <w:tcW w:w="948" w:type="dxa"/>
            <w:noWrap w:val="0"/>
            <w:vAlign w:val="center"/>
          </w:tcPr>
          <w:p w14:paraId="795BB534">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1</w:t>
            </w:r>
          </w:p>
        </w:tc>
        <w:tc>
          <w:tcPr>
            <w:tcW w:w="1274" w:type="dxa"/>
            <w:noWrap w:val="0"/>
            <w:vAlign w:val="center"/>
          </w:tcPr>
          <w:p w14:paraId="0C990BE2">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p>
        </w:tc>
        <w:tc>
          <w:tcPr>
            <w:tcW w:w="1288" w:type="dxa"/>
            <w:noWrap w:val="0"/>
            <w:vAlign w:val="center"/>
          </w:tcPr>
          <w:p w14:paraId="351E9A07">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p>
        </w:tc>
        <w:tc>
          <w:tcPr>
            <w:tcW w:w="924" w:type="dxa"/>
            <w:noWrap w:val="0"/>
            <w:vAlign w:val="center"/>
          </w:tcPr>
          <w:p w14:paraId="03CDA7B8">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p>
        </w:tc>
        <w:tc>
          <w:tcPr>
            <w:tcW w:w="1203" w:type="dxa"/>
            <w:noWrap w:val="0"/>
            <w:vAlign w:val="center"/>
          </w:tcPr>
          <w:p w14:paraId="6208E683">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p>
        </w:tc>
        <w:tc>
          <w:tcPr>
            <w:tcW w:w="1618" w:type="dxa"/>
            <w:noWrap w:val="0"/>
            <w:vAlign w:val="center"/>
          </w:tcPr>
          <w:p w14:paraId="34008628">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p>
        </w:tc>
        <w:tc>
          <w:tcPr>
            <w:tcW w:w="1798" w:type="dxa"/>
            <w:noWrap w:val="0"/>
            <w:vAlign w:val="center"/>
          </w:tcPr>
          <w:p w14:paraId="0B3124DC">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p>
        </w:tc>
      </w:tr>
      <w:tr w14:paraId="6C9813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54" w:hRule="atLeast"/>
        </w:trPr>
        <w:tc>
          <w:tcPr>
            <w:tcW w:w="948" w:type="dxa"/>
            <w:noWrap w:val="0"/>
            <w:vAlign w:val="center"/>
          </w:tcPr>
          <w:p w14:paraId="745113E1">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2</w:t>
            </w:r>
          </w:p>
        </w:tc>
        <w:tc>
          <w:tcPr>
            <w:tcW w:w="1274" w:type="dxa"/>
            <w:noWrap w:val="0"/>
            <w:vAlign w:val="center"/>
          </w:tcPr>
          <w:p w14:paraId="40F47218">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p>
        </w:tc>
        <w:tc>
          <w:tcPr>
            <w:tcW w:w="1288" w:type="dxa"/>
            <w:noWrap w:val="0"/>
            <w:vAlign w:val="center"/>
          </w:tcPr>
          <w:p w14:paraId="37FE4E91">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p>
        </w:tc>
        <w:tc>
          <w:tcPr>
            <w:tcW w:w="924" w:type="dxa"/>
            <w:noWrap w:val="0"/>
            <w:vAlign w:val="center"/>
          </w:tcPr>
          <w:p w14:paraId="3AEC0830">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p>
        </w:tc>
        <w:tc>
          <w:tcPr>
            <w:tcW w:w="1203" w:type="dxa"/>
            <w:noWrap w:val="0"/>
            <w:vAlign w:val="center"/>
          </w:tcPr>
          <w:p w14:paraId="78A6D6CA">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p>
        </w:tc>
        <w:tc>
          <w:tcPr>
            <w:tcW w:w="1618" w:type="dxa"/>
            <w:noWrap w:val="0"/>
            <w:vAlign w:val="center"/>
          </w:tcPr>
          <w:p w14:paraId="1382B1EA">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p>
        </w:tc>
        <w:tc>
          <w:tcPr>
            <w:tcW w:w="1798" w:type="dxa"/>
            <w:noWrap w:val="0"/>
            <w:vAlign w:val="center"/>
          </w:tcPr>
          <w:p w14:paraId="4849288F">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p>
        </w:tc>
      </w:tr>
      <w:tr w14:paraId="62B0D6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54" w:hRule="atLeast"/>
        </w:trPr>
        <w:tc>
          <w:tcPr>
            <w:tcW w:w="948" w:type="dxa"/>
            <w:noWrap w:val="0"/>
            <w:vAlign w:val="center"/>
          </w:tcPr>
          <w:p w14:paraId="509E1FE1">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3</w:t>
            </w:r>
          </w:p>
        </w:tc>
        <w:tc>
          <w:tcPr>
            <w:tcW w:w="1274" w:type="dxa"/>
            <w:noWrap w:val="0"/>
            <w:vAlign w:val="center"/>
          </w:tcPr>
          <w:p w14:paraId="44F3B721">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p>
        </w:tc>
        <w:tc>
          <w:tcPr>
            <w:tcW w:w="1288" w:type="dxa"/>
            <w:noWrap w:val="0"/>
            <w:vAlign w:val="center"/>
          </w:tcPr>
          <w:p w14:paraId="0E732A2E">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p>
        </w:tc>
        <w:tc>
          <w:tcPr>
            <w:tcW w:w="924" w:type="dxa"/>
            <w:noWrap w:val="0"/>
            <w:vAlign w:val="center"/>
          </w:tcPr>
          <w:p w14:paraId="41B12616">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p>
        </w:tc>
        <w:tc>
          <w:tcPr>
            <w:tcW w:w="1203" w:type="dxa"/>
            <w:noWrap w:val="0"/>
            <w:vAlign w:val="center"/>
          </w:tcPr>
          <w:p w14:paraId="03F79C9C">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p>
        </w:tc>
        <w:tc>
          <w:tcPr>
            <w:tcW w:w="1618" w:type="dxa"/>
            <w:noWrap w:val="0"/>
            <w:vAlign w:val="center"/>
          </w:tcPr>
          <w:p w14:paraId="2B34A010">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p>
        </w:tc>
        <w:tc>
          <w:tcPr>
            <w:tcW w:w="1798" w:type="dxa"/>
            <w:noWrap w:val="0"/>
            <w:vAlign w:val="center"/>
          </w:tcPr>
          <w:p w14:paraId="08AAEDF4">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p>
        </w:tc>
      </w:tr>
      <w:tr w14:paraId="17E5AB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654" w:hRule="atLeast"/>
        </w:trPr>
        <w:tc>
          <w:tcPr>
            <w:tcW w:w="948" w:type="dxa"/>
            <w:noWrap w:val="0"/>
            <w:vAlign w:val="center"/>
          </w:tcPr>
          <w:p w14:paraId="129AE217">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w:t>
            </w:r>
          </w:p>
        </w:tc>
        <w:tc>
          <w:tcPr>
            <w:tcW w:w="1274" w:type="dxa"/>
            <w:noWrap w:val="0"/>
            <w:vAlign w:val="center"/>
          </w:tcPr>
          <w:p w14:paraId="28A05029">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w:t>
            </w:r>
          </w:p>
        </w:tc>
        <w:tc>
          <w:tcPr>
            <w:tcW w:w="1288" w:type="dxa"/>
            <w:noWrap w:val="0"/>
            <w:vAlign w:val="center"/>
          </w:tcPr>
          <w:p w14:paraId="2DE93468">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p>
        </w:tc>
        <w:tc>
          <w:tcPr>
            <w:tcW w:w="924" w:type="dxa"/>
            <w:noWrap w:val="0"/>
            <w:vAlign w:val="center"/>
          </w:tcPr>
          <w:p w14:paraId="68C7AAC7">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p>
        </w:tc>
        <w:tc>
          <w:tcPr>
            <w:tcW w:w="1203" w:type="dxa"/>
            <w:noWrap w:val="0"/>
            <w:vAlign w:val="center"/>
          </w:tcPr>
          <w:p w14:paraId="5260B6A1">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p>
        </w:tc>
        <w:tc>
          <w:tcPr>
            <w:tcW w:w="1618" w:type="dxa"/>
            <w:noWrap w:val="0"/>
            <w:vAlign w:val="center"/>
          </w:tcPr>
          <w:p w14:paraId="2F0BC8A1">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p>
        </w:tc>
        <w:tc>
          <w:tcPr>
            <w:tcW w:w="1798" w:type="dxa"/>
            <w:noWrap w:val="0"/>
            <w:vAlign w:val="center"/>
          </w:tcPr>
          <w:p w14:paraId="0114EFE0">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p>
        </w:tc>
      </w:tr>
      <w:tr w14:paraId="64A66A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87" w:hRule="atLeast"/>
        </w:trPr>
        <w:tc>
          <w:tcPr>
            <w:tcW w:w="7255" w:type="dxa"/>
            <w:gridSpan w:val="6"/>
            <w:noWrap w:val="0"/>
            <w:vAlign w:val="center"/>
          </w:tcPr>
          <w:p w14:paraId="6FC66671">
            <w:pPr>
              <w:spacing w:line="0" w:lineRule="atLeast"/>
              <w:jc w:val="cente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总报价（人民币：元）</w:t>
            </w:r>
          </w:p>
        </w:tc>
        <w:tc>
          <w:tcPr>
            <w:tcW w:w="1798" w:type="dxa"/>
            <w:noWrap w:val="0"/>
            <w:vAlign w:val="top"/>
          </w:tcPr>
          <w:p w14:paraId="48CE0596">
            <w:pPr>
              <w:spacing w:line="0" w:lineRule="atLeast"/>
              <w:rPr>
                <w:rFonts w:ascii="Times New Roman" w:hAnsi="Times New Roman" w:cs="Times New Roman"/>
                <w:color w:val="000000" w:themeColor="text1"/>
                <w:sz w:val="24"/>
                <w:szCs w:val="24"/>
                <w:highlight w:val="none"/>
                <w14:textFill>
                  <w14:solidFill>
                    <w14:schemeClr w14:val="tx1"/>
                  </w14:solidFill>
                </w14:textFill>
              </w:rPr>
            </w:pPr>
          </w:p>
        </w:tc>
      </w:tr>
    </w:tbl>
    <w:p w14:paraId="320D16F5">
      <w:pPr>
        <w:rPr>
          <w:rFonts w:ascii="Times New Roman" w:hAnsi="Times New Roman" w:eastAsia="黑体" w:cs="Times New Roman"/>
          <w:b w:val="0"/>
          <w:bCs/>
          <w:color w:val="000000" w:themeColor="text1"/>
          <w:sz w:val="32"/>
          <w:szCs w:val="32"/>
          <w:highlight w:val="none"/>
          <w:lang w:val="en-US" w:eastAsia="zh-CN"/>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备注： 磋商报价采用总承包方式，投标人的“总报价”应包括采购人需求的服务（包含与服务相关的产品）价格</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培训费用及售后服务费用，项目在指定地点</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环境交付</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安装</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调试</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验收所需费用和所有相关税金费用及为完成整个项目所产生的</w:t>
      </w:r>
      <w:r>
        <w:rPr>
          <w:rFonts w:hint="eastAsia" w:cs="Times New Roman"/>
          <w:color w:val="000000" w:themeColor="text1"/>
          <w:sz w:val="24"/>
          <w:szCs w:val="24"/>
          <w:highlight w:val="none"/>
          <w:lang w:eastAsia="zh-CN"/>
          <w14:textFill>
            <w14:solidFill>
              <w14:schemeClr w14:val="tx1"/>
            </w14:solidFill>
          </w14:textFill>
        </w:rPr>
        <w:t>其他所有</w:t>
      </w:r>
      <w:r>
        <w:rPr>
          <w:rFonts w:ascii="Times New Roman" w:hAnsi="Times New Roman" w:cs="Times New Roman"/>
          <w:color w:val="000000" w:themeColor="text1"/>
          <w:sz w:val="24"/>
          <w:szCs w:val="24"/>
          <w:highlight w:val="none"/>
          <w14:textFill>
            <w14:solidFill>
              <w14:schemeClr w14:val="tx1"/>
            </w14:solidFill>
          </w14:textFill>
        </w:rPr>
        <w:t>费用。</w:t>
      </w:r>
    </w:p>
    <w:p w14:paraId="63147E46">
      <w:pPr>
        <w:jc w:val="left"/>
        <w:rPr>
          <w:rFonts w:ascii="Times New Roman" w:hAnsi="Times New Roman" w:eastAsia="黑体" w:cs="Times New Roman"/>
          <w:b w:val="0"/>
          <w:bCs/>
          <w:color w:val="000000" w:themeColor="text1"/>
          <w:sz w:val="32"/>
          <w:szCs w:val="32"/>
          <w:highlight w:val="none"/>
          <w:lang w:val="en-US" w:eastAsia="zh-CN"/>
          <w14:textFill>
            <w14:solidFill>
              <w14:schemeClr w14:val="tx1"/>
            </w14:solidFill>
          </w14:textFill>
        </w:rPr>
      </w:pPr>
    </w:p>
    <w:p w14:paraId="1D4B6F30">
      <w:pPr>
        <w:jc w:val="left"/>
        <w:rPr>
          <w:rFonts w:ascii="Times New Roman" w:hAnsi="Times New Roman" w:eastAsia="黑体" w:cs="Times New Roman"/>
          <w:b w:val="0"/>
          <w:bCs/>
          <w:color w:val="000000" w:themeColor="text1"/>
          <w:sz w:val="32"/>
          <w:szCs w:val="32"/>
          <w:highlight w:val="none"/>
          <w:lang w:val="en-US" w:eastAsia="zh-CN"/>
          <w14:textFill>
            <w14:solidFill>
              <w14:schemeClr w14:val="tx1"/>
            </w14:solidFill>
          </w14:textFill>
        </w:rPr>
      </w:pPr>
    </w:p>
    <w:p w14:paraId="59DA4712">
      <w:pPr>
        <w:jc w:val="left"/>
        <w:rPr>
          <w:rFonts w:ascii="Times New Roman" w:hAnsi="Times New Roman" w:eastAsia="黑体" w:cs="Times New Roman"/>
          <w:b w:val="0"/>
          <w:bCs/>
          <w:color w:val="000000" w:themeColor="text1"/>
          <w:sz w:val="32"/>
          <w:szCs w:val="32"/>
          <w:highlight w:val="none"/>
          <w:lang w:val="en-US" w:eastAsia="zh-CN"/>
          <w14:textFill>
            <w14:solidFill>
              <w14:schemeClr w14:val="tx1"/>
            </w14:solidFill>
          </w14:textFill>
        </w:rPr>
      </w:pPr>
    </w:p>
    <w:p w14:paraId="7B5F68C8">
      <w:pPr>
        <w:jc w:val="left"/>
        <w:rPr>
          <w:rFonts w:ascii="Times New Roman" w:hAnsi="Times New Roman" w:eastAsia="黑体" w:cs="Times New Roman"/>
          <w:b w:val="0"/>
          <w:bCs/>
          <w:color w:val="000000" w:themeColor="text1"/>
          <w:sz w:val="32"/>
          <w:szCs w:val="32"/>
          <w:highlight w:val="none"/>
          <w:lang w:val="en-US" w:eastAsia="zh-CN"/>
          <w14:textFill>
            <w14:solidFill>
              <w14:schemeClr w14:val="tx1"/>
            </w14:solidFill>
          </w14:textFill>
        </w:rPr>
      </w:pPr>
    </w:p>
    <w:p w14:paraId="21909217">
      <w:pPr>
        <w:jc w:val="left"/>
        <w:rPr>
          <w:rFonts w:ascii="Times New Roman" w:hAnsi="Times New Roman" w:eastAsia="黑体" w:cs="Times New Roman"/>
          <w:b w:val="0"/>
          <w:bCs/>
          <w:color w:val="000000" w:themeColor="text1"/>
          <w:sz w:val="32"/>
          <w:szCs w:val="32"/>
          <w:highlight w:val="none"/>
          <w:lang w:val="en-US" w:eastAsia="zh-CN"/>
          <w14:textFill>
            <w14:solidFill>
              <w14:schemeClr w14:val="tx1"/>
            </w14:solidFill>
          </w14:textFill>
        </w:rPr>
      </w:pPr>
    </w:p>
    <w:p w14:paraId="06CA1105">
      <w:pPr>
        <w:jc w:val="left"/>
        <w:rPr>
          <w:rFonts w:ascii="Times New Roman" w:hAnsi="Times New Roman" w:eastAsia="黑体" w:cs="Times New Roman"/>
          <w:b w:val="0"/>
          <w:bCs/>
          <w:color w:val="000000" w:themeColor="text1"/>
          <w:sz w:val="32"/>
          <w:szCs w:val="32"/>
          <w:highlight w:val="none"/>
          <w:lang w:val="en-US" w:eastAsia="zh-CN"/>
          <w14:textFill>
            <w14:solidFill>
              <w14:schemeClr w14:val="tx1"/>
            </w14:solidFill>
          </w14:textFill>
        </w:rPr>
      </w:pPr>
    </w:p>
    <w:p w14:paraId="544953F1">
      <w:pPr>
        <w:jc w:val="left"/>
        <w:rPr>
          <w:rFonts w:ascii="Times New Roman" w:hAnsi="Times New Roman" w:eastAsia="黑体" w:cs="Times New Roman"/>
          <w:b w:val="0"/>
          <w:bCs/>
          <w:color w:val="000000" w:themeColor="text1"/>
          <w:sz w:val="32"/>
          <w:szCs w:val="32"/>
          <w:highlight w:val="none"/>
          <w:lang w:val="en-US" w:eastAsia="zh-CN"/>
          <w14:textFill>
            <w14:solidFill>
              <w14:schemeClr w14:val="tx1"/>
            </w14:solidFill>
          </w14:textFill>
        </w:rPr>
      </w:pPr>
    </w:p>
    <w:p w14:paraId="4B735A31">
      <w:pPr>
        <w:jc w:val="left"/>
        <w:rPr>
          <w:rFonts w:ascii="Times New Roman" w:hAnsi="Times New Roman" w:eastAsia="黑体" w:cs="Times New Roman"/>
          <w:b w:val="0"/>
          <w:bCs/>
          <w:color w:val="000000" w:themeColor="text1"/>
          <w:sz w:val="32"/>
          <w:szCs w:val="32"/>
          <w:highlight w:val="none"/>
          <w:lang w:val="en-US" w:eastAsia="zh-CN"/>
          <w14:textFill>
            <w14:solidFill>
              <w14:schemeClr w14:val="tx1"/>
            </w14:solidFill>
          </w14:textFill>
        </w:rPr>
      </w:pPr>
    </w:p>
    <w:p w14:paraId="39322B61">
      <w:pPr>
        <w:jc w:val="left"/>
        <w:rPr>
          <w:rFonts w:ascii="Times New Roman" w:hAnsi="Times New Roman" w:eastAsia="黑体" w:cs="Times New Roman"/>
          <w:b w:val="0"/>
          <w:bCs/>
          <w:color w:val="000000" w:themeColor="text1"/>
          <w:sz w:val="32"/>
          <w:szCs w:val="32"/>
          <w:highlight w:val="none"/>
          <w:lang w:val="en-US" w:eastAsia="zh-CN"/>
          <w14:textFill>
            <w14:solidFill>
              <w14:schemeClr w14:val="tx1"/>
            </w14:solidFill>
          </w14:textFill>
        </w:rPr>
      </w:pPr>
    </w:p>
    <w:p w14:paraId="1E57FEF5">
      <w:pPr>
        <w:jc w:val="left"/>
        <w:rPr>
          <w:rFonts w:ascii="Times New Roman" w:hAnsi="Times New Roman" w:eastAsia="黑体" w:cs="Times New Roman"/>
          <w:b w:val="0"/>
          <w:bCs/>
          <w:color w:val="000000" w:themeColor="text1"/>
          <w:sz w:val="32"/>
          <w:szCs w:val="32"/>
          <w:highlight w:val="none"/>
          <w:lang w:val="en-US" w:eastAsia="zh-CN"/>
          <w14:textFill>
            <w14:solidFill>
              <w14:schemeClr w14:val="tx1"/>
            </w14:solidFill>
          </w14:textFill>
        </w:rPr>
      </w:pPr>
    </w:p>
    <w:p w14:paraId="39767725">
      <w:pPr>
        <w:jc w:val="left"/>
        <w:rPr>
          <w:rFonts w:ascii="Times New Roman" w:hAnsi="Times New Roman" w:eastAsia="黑体" w:cs="Times New Roman"/>
          <w:b w:val="0"/>
          <w:bCs/>
          <w:color w:val="000000" w:themeColor="text1"/>
          <w:sz w:val="32"/>
          <w:szCs w:val="32"/>
          <w:highlight w:val="none"/>
          <w:lang w:val="en-US" w:eastAsia="zh-CN"/>
          <w14:textFill>
            <w14:solidFill>
              <w14:schemeClr w14:val="tx1"/>
            </w14:solidFill>
          </w14:textFill>
        </w:rPr>
      </w:pPr>
    </w:p>
    <w:p w14:paraId="57BD47B5">
      <w:pPr>
        <w:jc w:val="left"/>
        <w:rPr>
          <w:rFonts w:ascii="Times New Roman" w:hAnsi="Times New Roman" w:eastAsia="黑体" w:cs="Times New Roman"/>
          <w:b w:val="0"/>
          <w:bCs/>
          <w:color w:val="000000" w:themeColor="text1"/>
          <w:sz w:val="32"/>
          <w:szCs w:val="32"/>
          <w:highlight w:val="none"/>
          <w:lang w:val="en-US" w:eastAsia="zh-CN"/>
          <w14:textFill>
            <w14:solidFill>
              <w14:schemeClr w14:val="tx1"/>
            </w14:solidFill>
          </w14:textFill>
        </w:rPr>
      </w:pPr>
    </w:p>
    <w:p w14:paraId="20E6DAAE">
      <w:pPr>
        <w:jc w:val="left"/>
        <w:rPr>
          <w:rFonts w:ascii="Times New Roman" w:hAnsi="Times New Roman" w:eastAsia="黑体" w:cs="Times New Roman"/>
          <w:b w:val="0"/>
          <w:bCs/>
          <w:color w:val="000000" w:themeColor="text1"/>
          <w:sz w:val="32"/>
          <w:szCs w:val="32"/>
          <w:highlight w:val="none"/>
          <w:lang w:val="en-US" w:eastAsia="zh-CN"/>
          <w14:textFill>
            <w14:solidFill>
              <w14:schemeClr w14:val="tx1"/>
            </w14:solidFill>
          </w14:textFill>
        </w:rPr>
      </w:pPr>
    </w:p>
    <w:p w14:paraId="58DF6CE5">
      <w:pPr>
        <w:jc w:val="left"/>
        <w:rPr>
          <w:rFonts w:ascii="Times New Roman" w:hAnsi="Times New Roman" w:eastAsia="黑体" w:cs="Times New Roman"/>
          <w:b w:val="0"/>
          <w:bCs/>
          <w:color w:val="000000" w:themeColor="text1"/>
          <w:sz w:val="32"/>
          <w:szCs w:val="32"/>
          <w:highlight w:val="none"/>
          <w:lang w:val="en-US" w:eastAsia="zh-CN"/>
          <w14:textFill>
            <w14:solidFill>
              <w14:schemeClr w14:val="tx1"/>
            </w14:solidFill>
          </w14:textFill>
        </w:rPr>
      </w:pPr>
    </w:p>
    <w:p w14:paraId="11399400">
      <w:pPr>
        <w:jc w:val="left"/>
        <w:rPr>
          <w:rFonts w:ascii="Times New Roman" w:hAnsi="Times New Roman" w:eastAsia="黑体" w:cs="Times New Roman"/>
          <w:b w:val="0"/>
          <w:bCs/>
          <w:color w:val="000000" w:themeColor="text1"/>
          <w:sz w:val="32"/>
          <w:szCs w:val="32"/>
          <w:highlight w:val="none"/>
          <w:lang w:val="en-US" w:eastAsia="zh-CN"/>
          <w14:textFill>
            <w14:solidFill>
              <w14:schemeClr w14:val="tx1"/>
            </w14:solidFill>
          </w14:textFill>
        </w:rPr>
      </w:pPr>
    </w:p>
    <w:p w14:paraId="304CE52D">
      <w:pPr>
        <w:jc w:val="left"/>
        <w:rPr>
          <w:rFonts w:ascii="Times New Roman" w:hAnsi="Times New Roman" w:eastAsia="黑体" w:cs="Times New Roman"/>
          <w:b w:val="0"/>
          <w:bCs/>
          <w:color w:val="000000" w:themeColor="text1"/>
          <w:sz w:val="32"/>
          <w:szCs w:val="32"/>
          <w:highlight w:val="none"/>
          <w:lang w:val="en-US" w:eastAsia="zh-CN"/>
          <w14:textFill>
            <w14:solidFill>
              <w14:schemeClr w14:val="tx1"/>
            </w14:solidFill>
          </w14:textFill>
        </w:rPr>
      </w:pPr>
    </w:p>
    <w:p w14:paraId="0A6D2BBD">
      <w:pPr>
        <w:jc w:val="left"/>
        <w:rPr>
          <w:rFonts w:ascii="Times New Roman" w:hAnsi="Times New Roman" w:eastAsia="黑体" w:cs="Times New Roman"/>
          <w:b w:val="0"/>
          <w:bCs/>
          <w:color w:val="000000" w:themeColor="text1"/>
          <w:sz w:val="32"/>
          <w:szCs w:val="32"/>
          <w:highlight w:val="none"/>
          <w:lang w:val="en-US" w:eastAsia="zh-CN"/>
          <w14:textFill>
            <w14:solidFill>
              <w14:schemeClr w14:val="tx1"/>
            </w14:solidFill>
          </w14:textFill>
        </w:rPr>
      </w:pPr>
    </w:p>
    <w:p w14:paraId="0C4DE88C">
      <w:pPr>
        <w:jc w:val="left"/>
        <w:rPr>
          <w:rFonts w:ascii="Times New Roman" w:hAnsi="Times New Roman" w:eastAsia="黑体" w:cs="Times New Roman"/>
          <w:b w:val="0"/>
          <w:bCs/>
          <w:color w:val="000000" w:themeColor="text1"/>
          <w:sz w:val="32"/>
          <w:szCs w:val="32"/>
          <w:highlight w:val="none"/>
          <w:lang w:val="en-US" w:eastAsia="zh-CN"/>
          <w14:textFill>
            <w14:solidFill>
              <w14:schemeClr w14:val="tx1"/>
            </w14:solidFill>
          </w14:textFill>
        </w:rPr>
      </w:pPr>
    </w:p>
    <w:p w14:paraId="5B72B7C5">
      <w:pPr>
        <w:rPr>
          <w:rFonts w:ascii="Times New Roman" w:hAnsi="Times New Roman" w:eastAsia="黑体" w:cs="Times New Roman"/>
          <w:b w:val="0"/>
          <w:bCs/>
          <w:color w:val="000000" w:themeColor="text1"/>
          <w:sz w:val="32"/>
          <w:szCs w:val="32"/>
          <w:highlight w:val="none"/>
          <w:lang w:val="en-US" w:eastAsia="zh-CN"/>
          <w14:textFill>
            <w14:solidFill>
              <w14:schemeClr w14:val="tx1"/>
            </w14:solidFill>
          </w14:textFill>
        </w:rPr>
      </w:pPr>
      <w:r>
        <w:rPr>
          <w:rFonts w:ascii="Times New Roman" w:hAnsi="Times New Roman" w:eastAsia="黑体" w:cs="Times New Roman"/>
          <w:b w:val="0"/>
          <w:bCs/>
          <w:color w:val="000000" w:themeColor="text1"/>
          <w:sz w:val="32"/>
          <w:szCs w:val="32"/>
          <w:highlight w:val="none"/>
          <w:lang w:val="en-US" w:eastAsia="zh-CN"/>
          <w14:textFill>
            <w14:solidFill>
              <w14:schemeClr w14:val="tx1"/>
            </w14:solidFill>
          </w14:textFill>
        </w:rPr>
        <w:br w:type="page"/>
      </w:r>
    </w:p>
    <w:p w14:paraId="3C563064">
      <w:pPr>
        <w:jc w:val="left"/>
        <w:rPr>
          <w:rFonts w:ascii="Times New Roman" w:hAnsi="Times New Roman" w:eastAsia="黑体" w:cs="Times New Roman"/>
          <w:b w:val="0"/>
          <w:bCs/>
          <w:color w:val="000000" w:themeColor="text1"/>
          <w:sz w:val="32"/>
          <w:szCs w:val="32"/>
          <w:highlight w:val="none"/>
          <w:lang w:val="en-US" w:eastAsia="zh-CN"/>
          <w14:textFill>
            <w14:solidFill>
              <w14:schemeClr w14:val="tx1"/>
            </w14:solidFill>
          </w14:textFill>
        </w:rPr>
      </w:pPr>
    </w:p>
    <w:p w14:paraId="5ACA4F8D">
      <w:pPr>
        <w:pStyle w:val="200"/>
        <w:numPr>
          <w:ilvl w:val="0"/>
          <w:numId w:val="0"/>
        </w:numPr>
        <w:outlineLvl w:val="1"/>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七、技术要求响应及偏离表</w:t>
      </w:r>
      <w:bookmarkEnd w:id="195"/>
    </w:p>
    <w:bookmarkEnd w:id="179"/>
    <w:bookmarkEnd w:id="180"/>
    <w:tbl>
      <w:tblPr>
        <w:tblStyle w:val="35"/>
        <w:tblW w:w="10575" w:type="dxa"/>
        <w:tblInd w:w="-561" w:type="dxa"/>
        <w:tblLayout w:type="autofit"/>
        <w:tblCellMar>
          <w:top w:w="0" w:type="dxa"/>
          <w:left w:w="108" w:type="dxa"/>
          <w:bottom w:w="0" w:type="dxa"/>
          <w:right w:w="108" w:type="dxa"/>
        </w:tblCellMar>
      </w:tblPr>
      <w:tblGrid>
        <w:gridCol w:w="2715"/>
        <w:gridCol w:w="2655"/>
        <w:gridCol w:w="3375"/>
        <w:gridCol w:w="1830"/>
      </w:tblGrid>
      <w:tr w14:paraId="6FE8D32A">
        <w:tblPrEx>
          <w:tblCellMar>
            <w:top w:w="0" w:type="dxa"/>
            <w:left w:w="108" w:type="dxa"/>
            <w:bottom w:w="0" w:type="dxa"/>
            <w:right w:w="108" w:type="dxa"/>
          </w:tblCellMar>
        </w:tblPrEx>
        <w:trPr>
          <w:trHeight w:val="567" w:hRule="atLeast"/>
        </w:trPr>
        <w:tc>
          <w:tcPr>
            <w:tcW w:w="2715" w:type="dxa"/>
            <w:tcBorders>
              <w:top w:val="single" w:color="000000" w:sz="8" w:space="0"/>
              <w:left w:val="single" w:color="000000" w:sz="8" w:space="0"/>
              <w:bottom w:val="single" w:color="000000" w:sz="8" w:space="0"/>
              <w:right w:val="single" w:color="000000" w:sz="8" w:space="0"/>
            </w:tcBorders>
            <w:noWrap w:val="0"/>
            <w:vAlign w:val="center"/>
          </w:tcPr>
          <w:p w14:paraId="36D73A53">
            <w:pPr>
              <w:keepNext w:val="0"/>
              <w:keepLines w:val="0"/>
              <w:suppressLineNumbers w:val="0"/>
              <w:shd w:val="clear" w:color="auto"/>
              <w:spacing w:before="100" w:beforeAutospacing="0" w:after="0" w:afterAutospacing="0" w:line="240" w:lineRule="auto"/>
              <w:ind w:left="0" w:right="0"/>
              <w:jc w:val="center"/>
              <w:rPr>
                <w:rFonts w:hint="eastAsia" w:ascii="宋体" w:hAnsi="宋体" w:eastAsia="宋体" w:cs="宋体"/>
                <w:color w:val="000000" w:themeColor="text1"/>
                <w:sz w:val="24"/>
                <w:szCs w:val="24"/>
                <w:highlight w:val="none"/>
                <w14:textFill>
                  <w14:solidFill>
                    <w14:schemeClr w14:val="tx1"/>
                  </w14:solidFill>
                </w14:textFill>
              </w:rPr>
            </w:pPr>
            <w:bookmarkStart w:id="199" w:name="_Hlt26782999"/>
            <w:bookmarkEnd w:id="199"/>
            <w:bookmarkStart w:id="200" w:name="_Hlt26580838"/>
            <w:bookmarkEnd w:id="200"/>
            <w:bookmarkStart w:id="201" w:name="_Hlt26671372"/>
            <w:bookmarkEnd w:id="201"/>
            <w:bookmarkStart w:id="202" w:name="_Hlt26955054"/>
            <w:bookmarkEnd w:id="202"/>
            <w:bookmarkStart w:id="203" w:name="_Hlt26955056"/>
            <w:bookmarkEnd w:id="203"/>
            <w:bookmarkStart w:id="204" w:name="_Hlt26955064"/>
            <w:bookmarkEnd w:id="204"/>
            <w:bookmarkStart w:id="205" w:name="_Hlt26609391"/>
            <w:bookmarkEnd w:id="205"/>
            <w:bookmarkStart w:id="206" w:name="_Hlt26671343"/>
            <w:bookmarkEnd w:id="206"/>
            <w:bookmarkStart w:id="207" w:name="_Hlt24879081"/>
            <w:bookmarkEnd w:id="207"/>
            <w:r>
              <w:rPr>
                <w:rFonts w:hint="eastAsia" w:ascii="宋体" w:hAnsi="宋体" w:eastAsia="宋体" w:cs="宋体"/>
                <w:color w:val="000000" w:themeColor="text1"/>
                <w:sz w:val="24"/>
                <w:szCs w:val="24"/>
                <w:highlight w:val="none"/>
                <w14:textFill>
                  <w14:solidFill>
                    <w14:schemeClr w14:val="tx1"/>
                  </w14:solidFill>
                </w14:textFill>
              </w:rPr>
              <w:t>磋商文件内容</w:t>
            </w:r>
          </w:p>
        </w:tc>
        <w:tc>
          <w:tcPr>
            <w:tcW w:w="2655" w:type="dxa"/>
            <w:tcBorders>
              <w:top w:val="single" w:color="000000" w:sz="8" w:space="0"/>
              <w:left w:val="nil"/>
              <w:bottom w:val="single" w:color="000000" w:sz="8" w:space="0"/>
              <w:right w:val="single" w:color="000000" w:sz="8" w:space="0"/>
            </w:tcBorders>
            <w:noWrap w:val="0"/>
            <w:vAlign w:val="center"/>
          </w:tcPr>
          <w:p w14:paraId="0B77D1DA">
            <w:pPr>
              <w:keepNext w:val="0"/>
              <w:keepLines w:val="0"/>
              <w:suppressLineNumbers w:val="0"/>
              <w:shd w:val="clear" w:color="auto"/>
              <w:spacing w:before="100" w:beforeAutospacing="0" w:after="0" w:afterAutospacing="0" w:line="240" w:lineRule="auto"/>
              <w:ind w:left="0" w:right="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响应文件内容</w:t>
            </w:r>
          </w:p>
        </w:tc>
        <w:tc>
          <w:tcPr>
            <w:tcW w:w="3375" w:type="dxa"/>
            <w:tcBorders>
              <w:top w:val="single" w:color="000000" w:sz="8" w:space="0"/>
              <w:left w:val="nil"/>
              <w:bottom w:val="single" w:color="000000" w:sz="8" w:space="0"/>
              <w:right w:val="single" w:color="000000" w:sz="8" w:space="0"/>
            </w:tcBorders>
            <w:noWrap w:val="0"/>
            <w:vAlign w:val="center"/>
          </w:tcPr>
          <w:p w14:paraId="19ACDF0E">
            <w:pPr>
              <w:keepNext w:val="0"/>
              <w:keepLines w:val="0"/>
              <w:suppressLineNumbers w:val="0"/>
              <w:shd w:val="clear" w:color="auto"/>
              <w:spacing w:before="100" w:beforeAutospacing="0" w:after="0" w:afterAutospacing="0" w:line="240" w:lineRule="auto"/>
              <w:ind w:left="0" w:right="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偏离情况</w:t>
            </w:r>
          </w:p>
          <w:p w14:paraId="5C4EC631">
            <w:pPr>
              <w:keepNext w:val="0"/>
              <w:keepLines w:val="0"/>
              <w:suppressLineNumbers w:val="0"/>
              <w:shd w:val="clear" w:color="auto"/>
              <w:spacing w:before="100" w:beforeAutospacing="0" w:after="0" w:afterAutospacing="0" w:line="240" w:lineRule="auto"/>
              <w:ind w:left="0" w:right="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b/>
                <w:color w:val="000000" w:themeColor="text1"/>
                <w:sz w:val="24"/>
                <w:szCs w:val="24"/>
                <w:highlight w:val="none"/>
                <w14:textFill>
                  <w14:solidFill>
                    <w14:schemeClr w14:val="tx1"/>
                  </w14:solidFill>
                </w14:textFill>
              </w:rPr>
              <w:t>正偏离、负偏离、无偏离</w:t>
            </w:r>
            <w:r>
              <w:rPr>
                <w:rFonts w:hint="eastAsia" w:ascii="宋体" w:hAnsi="宋体" w:eastAsia="宋体" w:cs="宋体"/>
                <w:color w:val="000000" w:themeColor="text1"/>
                <w:sz w:val="24"/>
                <w:szCs w:val="24"/>
                <w:highlight w:val="none"/>
                <w14:textFill>
                  <w14:solidFill>
                    <w14:schemeClr w14:val="tx1"/>
                  </w14:solidFill>
                </w14:textFill>
              </w:rPr>
              <w:t>）</w:t>
            </w:r>
          </w:p>
        </w:tc>
        <w:tc>
          <w:tcPr>
            <w:tcW w:w="1830" w:type="dxa"/>
            <w:tcBorders>
              <w:top w:val="single" w:color="000000" w:sz="8" w:space="0"/>
              <w:left w:val="nil"/>
              <w:bottom w:val="single" w:color="000000" w:sz="8" w:space="0"/>
              <w:right w:val="single" w:color="000000" w:sz="8" w:space="0"/>
            </w:tcBorders>
            <w:noWrap w:val="0"/>
            <w:vAlign w:val="center"/>
          </w:tcPr>
          <w:p w14:paraId="376BAD6C">
            <w:pPr>
              <w:keepNext w:val="0"/>
              <w:keepLines w:val="0"/>
              <w:suppressLineNumbers w:val="0"/>
              <w:shd w:val="clear" w:color="auto"/>
              <w:spacing w:before="100" w:beforeAutospacing="0" w:after="0" w:afterAutospacing="0" w:line="240" w:lineRule="auto"/>
              <w:ind w:left="0" w:right="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偏离内容及说明</w:t>
            </w:r>
          </w:p>
          <w:p w14:paraId="1069EC70">
            <w:pPr>
              <w:keepNext w:val="0"/>
              <w:keepLines w:val="0"/>
              <w:suppressLineNumbers w:val="0"/>
              <w:shd w:val="clear" w:color="auto"/>
              <w:spacing w:before="100" w:beforeAutospacing="0" w:after="0" w:afterAutospacing="0" w:line="240" w:lineRule="auto"/>
              <w:ind w:left="0" w:right="0"/>
              <w:jc w:val="center"/>
              <w:rPr>
                <w:rFonts w:hint="eastAsia" w:ascii="宋体" w:hAnsi="宋体" w:eastAsia="宋体" w:cs="宋体"/>
                <w:color w:val="000000" w:themeColor="text1"/>
                <w:sz w:val="24"/>
                <w:szCs w:val="24"/>
                <w:highlight w:val="none"/>
                <w14:textFill>
                  <w14:solidFill>
                    <w14:schemeClr w14:val="tx1"/>
                  </w14:solidFill>
                </w14:textFill>
              </w:rPr>
            </w:pPr>
          </w:p>
        </w:tc>
      </w:tr>
      <w:tr w14:paraId="609A2617">
        <w:tblPrEx>
          <w:tblCellMar>
            <w:top w:w="0" w:type="dxa"/>
            <w:left w:w="108" w:type="dxa"/>
            <w:bottom w:w="0" w:type="dxa"/>
            <w:right w:w="108" w:type="dxa"/>
          </w:tblCellMar>
        </w:tblPrEx>
        <w:trPr>
          <w:trHeight w:val="665" w:hRule="atLeast"/>
        </w:trPr>
        <w:tc>
          <w:tcPr>
            <w:tcW w:w="2715" w:type="dxa"/>
            <w:tcBorders>
              <w:top w:val="nil"/>
              <w:left w:val="single" w:color="000000" w:sz="8" w:space="0"/>
              <w:bottom w:val="single" w:color="000000" w:sz="8" w:space="0"/>
              <w:right w:val="single" w:color="000000" w:sz="8" w:space="0"/>
            </w:tcBorders>
            <w:noWrap w:val="0"/>
            <w:vAlign w:val="center"/>
          </w:tcPr>
          <w:p w14:paraId="7BFECA66">
            <w:pPr>
              <w:keepNext w:val="0"/>
              <w:keepLines w:val="0"/>
              <w:suppressLineNumbers w:val="0"/>
              <w:shd w:val="clear" w:color="auto"/>
              <w:spacing w:before="0" w:beforeAutospacing="0" w:after="0" w:afterAutospacing="0" w:line="559" w:lineRule="atLeast"/>
              <w:ind w:left="0" w:right="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tc>
        <w:tc>
          <w:tcPr>
            <w:tcW w:w="2655" w:type="dxa"/>
            <w:tcBorders>
              <w:top w:val="nil"/>
              <w:left w:val="nil"/>
              <w:bottom w:val="single" w:color="000000" w:sz="8" w:space="0"/>
              <w:right w:val="single" w:color="000000" w:sz="8" w:space="0"/>
            </w:tcBorders>
            <w:noWrap w:val="0"/>
            <w:vAlign w:val="center"/>
          </w:tcPr>
          <w:p w14:paraId="5C5A0218">
            <w:pPr>
              <w:keepNext w:val="0"/>
              <w:keepLines w:val="0"/>
              <w:suppressLineNumbers w:val="0"/>
              <w:shd w:val="clear" w:color="auto"/>
              <w:spacing w:before="0" w:beforeAutospacing="0" w:after="0" w:afterAutospacing="0" w:line="559" w:lineRule="atLeast"/>
              <w:ind w:left="0" w:right="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tc>
        <w:tc>
          <w:tcPr>
            <w:tcW w:w="3375" w:type="dxa"/>
            <w:tcBorders>
              <w:top w:val="nil"/>
              <w:left w:val="nil"/>
              <w:bottom w:val="single" w:color="000000" w:sz="8" w:space="0"/>
              <w:right w:val="single" w:color="000000" w:sz="8" w:space="0"/>
            </w:tcBorders>
            <w:noWrap w:val="0"/>
            <w:vAlign w:val="center"/>
          </w:tcPr>
          <w:p w14:paraId="43D29C59">
            <w:pPr>
              <w:keepNext w:val="0"/>
              <w:keepLines w:val="0"/>
              <w:suppressLineNumbers w:val="0"/>
              <w:shd w:val="clear" w:color="auto"/>
              <w:spacing w:before="0" w:beforeAutospacing="0" w:after="0" w:afterAutospacing="0" w:line="559" w:lineRule="atLeast"/>
              <w:ind w:left="0" w:right="0"/>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830" w:type="dxa"/>
            <w:tcBorders>
              <w:top w:val="nil"/>
              <w:left w:val="nil"/>
              <w:bottom w:val="single" w:color="000000" w:sz="8" w:space="0"/>
              <w:right w:val="single" w:color="000000" w:sz="8" w:space="0"/>
            </w:tcBorders>
            <w:noWrap w:val="0"/>
            <w:vAlign w:val="center"/>
          </w:tcPr>
          <w:p w14:paraId="07D79BA0">
            <w:pPr>
              <w:keepNext w:val="0"/>
              <w:keepLines w:val="0"/>
              <w:suppressLineNumbers w:val="0"/>
              <w:shd w:val="clear" w:color="auto"/>
              <w:spacing w:before="0" w:beforeAutospacing="0" w:after="0" w:afterAutospacing="0" w:line="559" w:lineRule="atLeast"/>
              <w:ind w:left="0" w:right="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tc>
      </w:tr>
      <w:tr w14:paraId="1387CCD2">
        <w:tblPrEx>
          <w:tblCellMar>
            <w:top w:w="0" w:type="dxa"/>
            <w:left w:w="108" w:type="dxa"/>
            <w:bottom w:w="0" w:type="dxa"/>
            <w:right w:w="108" w:type="dxa"/>
          </w:tblCellMar>
        </w:tblPrEx>
        <w:trPr>
          <w:trHeight w:val="665" w:hRule="atLeast"/>
        </w:trPr>
        <w:tc>
          <w:tcPr>
            <w:tcW w:w="2715" w:type="dxa"/>
            <w:tcBorders>
              <w:top w:val="nil"/>
              <w:left w:val="single" w:color="000000" w:sz="8" w:space="0"/>
              <w:bottom w:val="single" w:color="000000" w:sz="8" w:space="0"/>
              <w:right w:val="single" w:color="000000" w:sz="8" w:space="0"/>
            </w:tcBorders>
            <w:noWrap w:val="0"/>
            <w:vAlign w:val="center"/>
          </w:tcPr>
          <w:p w14:paraId="3FEDA453">
            <w:pPr>
              <w:keepNext w:val="0"/>
              <w:keepLines w:val="0"/>
              <w:suppressLineNumbers w:val="0"/>
              <w:shd w:val="clear" w:color="auto"/>
              <w:spacing w:before="0" w:beforeAutospacing="0" w:after="0" w:afterAutospacing="0" w:line="559" w:lineRule="atLeast"/>
              <w:ind w:left="0" w:right="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tc>
        <w:tc>
          <w:tcPr>
            <w:tcW w:w="2655" w:type="dxa"/>
            <w:tcBorders>
              <w:top w:val="nil"/>
              <w:left w:val="nil"/>
              <w:bottom w:val="single" w:color="000000" w:sz="8" w:space="0"/>
              <w:right w:val="single" w:color="000000" w:sz="8" w:space="0"/>
            </w:tcBorders>
            <w:noWrap w:val="0"/>
            <w:vAlign w:val="center"/>
          </w:tcPr>
          <w:p w14:paraId="03085188">
            <w:pPr>
              <w:keepNext w:val="0"/>
              <w:keepLines w:val="0"/>
              <w:suppressLineNumbers w:val="0"/>
              <w:shd w:val="clear" w:color="auto"/>
              <w:spacing w:before="0" w:beforeAutospacing="0" w:after="0" w:afterAutospacing="0" w:line="559" w:lineRule="atLeast"/>
              <w:ind w:left="0" w:right="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tc>
        <w:tc>
          <w:tcPr>
            <w:tcW w:w="3375" w:type="dxa"/>
            <w:tcBorders>
              <w:top w:val="nil"/>
              <w:left w:val="nil"/>
              <w:bottom w:val="single" w:color="000000" w:sz="8" w:space="0"/>
              <w:right w:val="single" w:color="000000" w:sz="8" w:space="0"/>
            </w:tcBorders>
            <w:noWrap w:val="0"/>
            <w:vAlign w:val="center"/>
          </w:tcPr>
          <w:p w14:paraId="50BE650E">
            <w:pPr>
              <w:keepNext w:val="0"/>
              <w:keepLines w:val="0"/>
              <w:suppressLineNumbers w:val="0"/>
              <w:shd w:val="clear" w:color="auto"/>
              <w:spacing w:before="0" w:beforeAutospacing="0" w:after="0" w:afterAutospacing="0" w:line="559" w:lineRule="atLeast"/>
              <w:ind w:left="0" w:right="0"/>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830" w:type="dxa"/>
            <w:tcBorders>
              <w:top w:val="nil"/>
              <w:left w:val="nil"/>
              <w:bottom w:val="single" w:color="000000" w:sz="8" w:space="0"/>
              <w:right w:val="single" w:color="000000" w:sz="8" w:space="0"/>
            </w:tcBorders>
            <w:noWrap w:val="0"/>
            <w:vAlign w:val="center"/>
          </w:tcPr>
          <w:p w14:paraId="57158930">
            <w:pPr>
              <w:keepNext w:val="0"/>
              <w:keepLines w:val="0"/>
              <w:suppressLineNumbers w:val="0"/>
              <w:shd w:val="clear" w:color="auto"/>
              <w:spacing w:before="0" w:beforeAutospacing="0" w:after="0" w:afterAutospacing="0" w:line="559" w:lineRule="atLeast"/>
              <w:ind w:left="0" w:right="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tc>
      </w:tr>
      <w:tr w14:paraId="0FEAEF03">
        <w:tblPrEx>
          <w:tblCellMar>
            <w:top w:w="0" w:type="dxa"/>
            <w:left w:w="108" w:type="dxa"/>
            <w:bottom w:w="0" w:type="dxa"/>
            <w:right w:w="108" w:type="dxa"/>
          </w:tblCellMar>
        </w:tblPrEx>
        <w:trPr>
          <w:trHeight w:val="665" w:hRule="atLeast"/>
        </w:trPr>
        <w:tc>
          <w:tcPr>
            <w:tcW w:w="2715" w:type="dxa"/>
            <w:tcBorders>
              <w:top w:val="nil"/>
              <w:left w:val="single" w:color="000000" w:sz="8" w:space="0"/>
              <w:bottom w:val="single" w:color="000000" w:sz="8" w:space="0"/>
              <w:right w:val="single" w:color="000000" w:sz="8" w:space="0"/>
            </w:tcBorders>
            <w:noWrap w:val="0"/>
            <w:vAlign w:val="center"/>
          </w:tcPr>
          <w:p w14:paraId="4EEDBBEA">
            <w:pPr>
              <w:keepNext w:val="0"/>
              <w:keepLines w:val="0"/>
              <w:suppressLineNumbers w:val="0"/>
              <w:shd w:val="clear" w:color="auto"/>
              <w:spacing w:before="0" w:beforeAutospacing="0" w:after="0" w:afterAutospacing="0" w:line="559" w:lineRule="atLeast"/>
              <w:ind w:left="0" w:right="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tc>
        <w:tc>
          <w:tcPr>
            <w:tcW w:w="2655" w:type="dxa"/>
            <w:tcBorders>
              <w:top w:val="nil"/>
              <w:left w:val="nil"/>
              <w:bottom w:val="single" w:color="000000" w:sz="8" w:space="0"/>
              <w:right w:val="single" w:color="000000" w:sz="8" w:space="0"/>
            </w:tcBorders>
            <w:noWrap w:val="0"/>
            <w:vAlign w:val="center"/>
          </w:tcPr>
          <w:p w14:paraId="077C764F">
            <w:pPr>
              <w:keepNext w:val="0"/>
              <w:keepLines w:val="0"/>
              <w:suppressLineNumbers w:val="0"/>
              <w:shd w:val="clear" w:color="auto"/>
              <w:spacing w:before="0" w:beforeAutospacing="0" w:after="0" w:afterAutospacing="0" w:line="559" w:lineRule="atLeast"/>
              <w:ind w:left="0" w:right="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tc>
        <w:tc>
          <w:tcPr>
            <w:tcW w:w="3375" w:type="dxa"/>
            <w:tcBorders>
              <w:top w:val="nil"/>
              <w:left w:val="nil"/>
              <w:bottom w:val="single" w:color="000000" w:sz="8" w:space="0"/>
              <w:right w:val="single" w:color="000000" w:sz="8" w:space="0"/>
            </w:tcBorders>
            <w:noWrap w:val="0"/>
            <w:vAlign w:val="center"/>
          </w:tcPr>
          <w:p w14:paraId="148A4452">
            <w:pPr>
              <w:keepNext w:val="0"/>
              <w:keepLines w:val="0"/>
              <w:suppressLineNumbers w:val="0"/>
              <w:shd w:val="clear" w:color="auto"/>
              <w:spacing w:before="0" w:beforeAutospacing="0" w:after="0" w:afterAutospacing="0" w:line="559" w:lineRule="atLeast"/>
              <w:ind w:left="0" w:right="0"/>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830" w:type="dxa"/>
            <w:tcBorders>
              <w:top w:val="nil"/>
              <w:left w:val="nil"/>
              <w:bottom w:val="single" w:color="000000" w:sz="8" w:space="0"/>
              <w:right w:val="single" w:color="000000" w:sz="8" w:space="0"/>
            </w:tcBorders>
            <w:noWrap w:val="0"/>
            <w:vAlign w:val="center"/>
          </w:tcPr>
          <w:p w14:paraId="430058FD">
            <w:pPr>
              <w:keepNext w:val="0"/>
              <w:keepLines w:val="0"/>
              <w:suppressLineNumbers w:val="0"/>
              <w:shd w:val="clear" w:color="auto"/>
              <w:spacing w:before="0" w:beforeAutospacing="0" w:after="0" w:afterAutospacing="0" w:line="559" w:lineRule="atLeast"/>
              <w:ind w:left="0" w:right="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tc>
      </w:tr>
      <w:tr w14:paraId="48F554FF">
        <w:tblPrEx>
          <w:tblCellMar>
            <w:top w:w="0" w:type="dxa"/>
            <w:left w:w="108" w:type="dxa"/>
            <w:bottom w:w="0" w:type="dxa"/>
            <w:right w:w="108" w:type="dxa"/>
          </w:tblCellMar>
        </w:tblPrEx>
        <w:trPr>
          <w:trHeight w:val="665" w:hRule="atLeast"/>
        </w:trPr>
        <w:tc>
          <w:tcPr>
            <w:tcW w:w="2715" w:type="dxa"/>
            <w:tcBorders>
              <w:top w:val="nil"/>
              <w:left w:val="single" w:color="000000" w:sz="8" w:space="0"/>
              <w:bottom w:val="single" w:color="000000" w:sz="8" w:space="0"/>
              <w:right w:val="single" w:color="000000" w:sz="8" w:space="0"/>
            </w:tcBorders>
            <w:noWrap w:val="0"/>
            <w:vAlign w:val="center"/>
          </w:tcPr>
          <w:p w14:paraId="595B2DFD">
            <w:pPr>
              <w:keepNext w:val="0"/>
              <w:keepLines w:val="0"/>
              <w:suppressLineNumbers w:val="0"/>
              <w:shd w:val="clear" w:color="auto"/>
              <w:spacing w:before="0" w:beforeAutospacing="0" w:after="0" w:afterAutospacing="0" w:line="559" w:lineRule="atLeast"/>
              <w:ind w:left="0" w:right="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tc>
        <w:tc>
          <w:tcPr>
            <w:tcW w:w="2655" w:type="dxa"/>
            <w:tcBorders>
              <w:top w:val="nil"/>
              <w:left w:val="nil"/>
              <w:bottom w:val="single" w:color="000000" w:sz="8" w:space="0"/>
              <w:right w:val="single" w:color="000000" w:sz="8" w:space="0"/>
            </w:tcBorders>
            <w:noWrap w:val="0"/>
            <w:vAlign w:val="center"/>
          </w:tcPr>
          <w:p w14:paraId="1AD594E9">
            <w:pPr>
              <w:keepNext w:val="0"/>
              <w:keepLines w:val="0"/>
              <w:suppressLineNumbers w:val="0"/>
              <w:shd w:val="clear" w:color="auto"/>
              <w:spacing w:before="0" w:beforeAutospacing="0" w:after="0" w:afterAutospacing="0" w:line="559" w:lineRule="atLeast"/>
              <w:ind w:left="0" w:right="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tc>
        <w:tc>
          <w:tcPr>
            <w:tcW w:w="3375" w:type="dxa"/>
            <w:tcBorders>
              <w:top w:val="nil"/>
              <w:left w:val="nil"/>
              <w:bottom w:val="single" w:color="000000" w:sz="8" w:space="0"/>
              <w:right w:val="single" w:color="000000" w:sz="8" w:space="0"/>
            </w:tcBorders>
            <w:noWrap w:val="0"/>
            <w:vAlign w:val="center"/>
          </w:tcPr>
          <w:p w14:paraId="785288FE">
            <w:pPr>
              <w:keepNext w:val="0"/>
              <w:keepLines w:val="0"/>
              <w:suppressLineNumbers w:val="0"/>
              <w:shd w:val="clear" w:color="auto"/>
              <w:spacing w:before="0" w:beforeAutospacing="0" w:after="0" w:afterAutospacing="0" w:line="559" w:lineRule="atLeast"/>
              <w:ind w:left="0" w:right="0"/>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830" w:type="dxa"/>
            <w:tcBorders>
              <w:top w:val="nil"/>
              <w:left w:val="nil"/>
              <w:bottom w:val="single" w:color="000000" w:sz="8" w:space="0"/>
              <w:right w:val="single" w:color="000000" w:sz="8" w:space="0"/>
            </w:tcBorders>
            <w:noWrap w:val="0"/>
            <w:vAlign w:val="center"/>
          </w:tcPr>
          <w:p w14:paraId="6D69840B">
            <w:pPr>
              <w:keepNext w:val="0"/>
              <w:keepLines w:val="0"/>
              <w:suppressLineNumbers w:val="0"/>
              <w:shd w:val="clear" w:color="auto"/>
              <w:spacing w:before="0" w:beforeAutospacing="0" w:after="0" w:afterAutospacing="0" w:line="559" w:lineRule="atLeast"/>
              <w:ind w:left="0" w:right="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tc>
      </w:tr>
      <w:tr w14:paraId="33C1AD65">
        <w:tblPrEx>
          <w:tblCellMar>
            <w:top w:w="0" w:type="dxa"/>
            <w:left w:w="108" w:type="dxa"/>
            <w:bottom w:w="0" w:type="dxa"/>
            <w:right w:w="108" w:type="dxa"/>
          </w:tblCellMar>
        </w:tblPrEx>
        <w:trPr>
          <w:trHeight w:val="665" w:hRule="atLeast"/>
        </w:trPr>
        <w:tc>
          <w:tcPr>
            <w:tcW w:w="2715" w:type="dxa"/>
            <w:tcBorders>
              <w:top w:val="nil"/>
              <w:left w:val="single" w:color="000000" w:sz="8" w:space="0"/>
              <w:bottom w:val="single" w:color="000000" w:sz="8" w:space="0"/>
              <w:right w:val="single" w:color="000000" w:sz="8" w:space="0"/>
            </w:tcBorders>
            <w:noWrap w:val="0"/>
            <w:vAlign w:val="center"/>
          </w:tcPr>
          <w:p w14:paraId="52C32244">
            <w:pPr>
              <w:keepNext w:val="0"/>
              <w:keepLines w:val="0"/>
              <w:suppressLineNumbers w:val="0"/>
              <w:shd w:val="clear" w:color="auto"/>
              <w:spacing w:before="0" w:beforeAutospacing="0" w:after="0" w:afterAutospacing="0" w:line="559" w:lineRule="atLeast"/>
              <w:ind w:left="0" w:right="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tc>
        <w:tc>
          <w:tcPr>
            <w:tcW w:w="2655" w:type="dxa"/>
            <w:tcBorders>
              <w:top w:val="nil"/>
              <w:left w:val="nil"/>
              <w:bottom w:val="single" w:color="000000" w:sz="8" w:space="0"/>
              <w:right w:val="single" w:color="000000" w:sz="8" w:space="0"/>
            </w:tcBorders>
            <w:noWrap w:val="0"/>
            <w:vAlign w:val="center"/>
          </w:tcPr>
          <w:p w14:paraId="1BFC6198">
            <w:pPr>
              <w:keepNext w:val="0"/>
              <w:keepLines w:val="0"/>
              <w:suppressLineNumbers w:val="0"/>
              <w:shd w:val="clear" w:color="auto"/>
              <w:spacing w:before="0" w:beforeAutospacing="0" w:after="0" w:afterAutospacing="0" w:line="559" w:lineRule="atLeast"/>
              <w:ind w:left="0" w:right="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tc>
        <w:tc>
          <w:tcPr>
            <w:tcW w:w="3375" w:type="dxa"/>
            <w:tcBorders>
              <w:top w:val="nil"/>
              <w:left w:val="nil"/>
              <w:bottom w:val="single" w:color="000000" w:sz="8" w:space="0"/>
              <w:right w:val="single" w:color="000000" w:sz="8" w:space="0"/>
            </w:tcBorders>
            <w:noWrap w:val="0"/>
            <w:vAlign w:val="center"/>
          </w:tcPr>
          <w:p w14:paraId="6A0A31C2">
            <w:pPr>
              <w:keepNext w:val="0"/>
              <w:keepLines w:val="0"/>
              <w:suppressLineNumbers w:val="0"/>
              <w:shd w:val="clear" w:color="auto"/>
              <w:spacing w:before="0" w:beforeAutospacing="0" w:after="0" w:afterAutospacing="0" w:line="559" w:lineRule="atLeast"/>
              <w:ind w:left="0" w:right="0"/>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830" w:type="dxa"/>
            <w:tcBorders>
              <w:top w:val="nil"/>
              <w:left w:val="nil"/>
              <w:bottom w:val="single" w:color="000000" w:sz="8" w:space="0"/>
              <w:right w:val="single" w:color="000000" w:sz="8" w:space="0"/>
            </w:tcBorders>
            <w:noWrap w:val="0"/>
            <w:vAlign w:val="center"/>
          </w:tcPr>
          <w:p w14:paraId="13B52946">
            <w:pPr>
              <w:keepNext w:val="0"/>
              <w:keepLines w:val="0"/>
              <w:suppressLineNumbers w:val="0"/>
              <w:shd w:val="clear" w:color="auto"/>
              <w:spacing w:before="0" w:beforeAutospacing="0" w:after="0" w:afterAutospacing="0" w:line="559" w:lineRule="atLeast"/>
              <w:ind w:left="0" w:right="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tc>
      </w:tr>
      <w:tr w14:paraId="0CF1B224">
        <w:tblPrEx>
          <w:tblCellMar>
            <w:top w:w="0" w:type="dxa"/>
            <w:left w:w="108" w:type="dxa"/>
            <w:bottom w:w="0" w:type="dxa"/>
            <w:right w:w="108" w:type="dxa"/>
          </w:tblCellMar>
        </w:tblPrEx>
        <w:trPr>
          <w:trHeight w:val="665" w:hRule="atLeast"/>
        </w:trPr>
        <w:tc>
          <w:tcPr>
            <w:tcW w:w="2715" w:type="dxa"/>
            <w:tcBorders>
              <w:top w:val="nil"/>
              <w:left w:val="single" w:color="000000" w:sz="8" w:space="0"/>
              <w:bottom w:val="single" w:color="000000" w:sz="8" w:space="0"/>
              <w:right w:val="single" w:color="000000" w:sz="8" w:space="0"/>
            </w:tcBorders>
            <w:noWrap w:val="0"/>
            <w:vAlign w:val="center"/>
          </w:tcPr>
          <w:p w14:paraId="30082DD8">
            <w:pPr>
              <w:keepNext w:val="0"/>
              <w:keepLines w:val="0"/>
              <w:suppressLineNumbers w:val="0"/>
              <w:shd w:val="clear" w:color="auto"/>
              <w:spacing w:before="0" w:beforeAutospacing="0" w:after="0" w:afterAutospacing="0" w:line="559" w:lineRule="atLeast"/>
              <w:ind w:left="0" w:right="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tc>
        <w:tc>
          <w:tcPr>
            <w:tcW w:w="2655" w:type="dxa"/>
            <w:tcBorders>
              <w:top w:val="nil"/>
              <w:left w:val="nil"/>
              <w:bottom w:val="single" w:color="000000" w:sz="8" w:space="0"/>
              <w:right w:val="single" w:color="000000" w:sz="8" w:space="0"/>
            </w:tcBorders>
            <w:noWrap w:val="0"/>
            <w:vAlign w:val="center"/>
          </w:tcPr>
          <w:p w14:paraId="7BB29223">
            <w:pPr>
              <w:keepNext w:val="0"/>
              <w:keepLines w:val="0"/>
              <w:suppressLineNumbers w:val="0"/>
              <w:shd w:val="clear" w:color="auto"/>
              <w:spacing w:before="0" w:beforeAutospacing="0" w:after="0" w:afterAutospacing="0" w:line="559" w:lineRule="atLeast"/>
              <w:ind w:left="0" w:right="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tc>
        <w:tc>
          <w:tcPr>
            <w:tcW w:w="3375" w:type="dxa"/>
            <w:tcBorders>
              <w:top w:val="nil"/>
              <w:left w:val="nil"/>
              <w:bottom w:val="single" w:color="000000" w:sz="8" w:space="0"/>
              <w:right w:val="single" w:color="000000" w:sz="8" w:space="0"/>
            </w:tcBorders>
            <w:noWrap w:val="0"/>
            <w:vAlign w:val="center"/>
          </w:tcPr>
          <w:p w14:paraId="7769D2A2">
            <w:pPr>
              <w:keepNext w:val="0"/>
              <w:keepLines w:val="0"/>
              <w:suppressLineNumbers w:val="0"/>
              <w:shd w:val="clear" w:color="auto"/>
              <w:spacing w:before="0" w:beforeAutospacing="0" w:after="0" w:afterAutospacing="0" w:line="559" w:lineRule="atLeast"/>
              <w:ind w:left="0" w:right="0"/>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830" w:type="dxa"/>
            <w:tcBorders>
              <w:top w:val="nil"/>
              <w:left w:val="nil"/>
              <w:bottom w:val="single" w:color="000000" w:sz="8" w:space="0"/>
              <w:right w:val="single" w:color="000000" w:sz="8" w:space="0"/>
            </w:tcBorders>
            <w:noWrap w:val="0"/>
            <w:vAlign w:val="center"/>
          </w:tcPr>
          <w:p w14:paraId="4074E2F3">
            <w:pPr>
              <w:keepNext w:val="0"/>
              <w:keepLines w:val="0"/>
              <w:suppressLineNumbers w:val="0"/>
              <w:shd w:val="clear" w:color="auto"/>
              <w:spacing w:before="0" w:beforeAutospacing="0" w:after="0" w:afterAutospacing="0" w:line="559" w:lineRule="atLeast"/>
              <w:ind w:left="0" w:right="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tc>
      </w:tr>
      <w:tr w14:paraId="429BC2EE">
        <w:tblPrEx>
          <w:tblCellMar>
            <w:top w:w="0" w:type="dxa"/>
            <w:left w:w="108" w:type="dxa"/>
            <w:bottom w:w="0" w:type="dxa"/>
            <w:right w:w="108" w:type="dxa"/>
          </w:tblCellMar>
        </w:tblPrEx>
        <w:trPr>
          <w:trHeight w:val="665" w:hRule="atLeast"/>
        </w:trPr>
        <w:tc>
          <w:tcPr>
            <w:tcW w:w="2715" w:type="dxa"/>
            <w:tcBorders>
              <w:top w:val="nil"/>
              <w:left w:val="single" w:color="000000" w:sz="8" w:space="0"/>
              <w:bottom w:val="single" w:color="000000" w:sz="8" w:space="0"/>
              <w:right w:val="single" w:color="000000" w:sz="8" w:space="0"/>
            </w:tcBorders>
            <w:noWrap w:val="0"/>
            <w:vAlign w:val="center"/>
          </w:tcPr>
          <w:p w14:paraId="4AF11DB7">
            <w:pPr>
              <w:keepNext w:val="0"/>
              <w:keepLines w:val="0"/>
              <w:suppressLineNumbers w:val="0"/>
              <w:shd w:val="clear" w:color="auto"/>
              <w:spacing w:before="0" w:beforeAutospacing="0" w:after="0" w:afterAutospacing="0" w:line="559" w:lineRule="atLeast"/>
              <w:ind w:left="0" w:right="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tc>
        <w:tc>
          <w:tcPr>
            <w:tcW w:w="2655" w:type="dxa"/>
            <w:tcBorders>
              <w:top w:val="nil"/>
              <w:left w:val="nil"/>
              <w:bottom w:val="single" w:color="000000" w:sz="8" w:space="0"/>
              <w:right w:val="single" w:color="000000" w:sz="8" w:space="0"/>
            </w:tcBorders>
            <w:noWrap w:val="0"/>
            <w:vAlign w:val="center"/>
          </w:tcPr>
          <w:p w14:paraId="09DF2464">
            <w:pPr>
              <w:keepNext w:val="0"/>
              <w:keepLines w:val="0"/>
              <w:suppressLineNumbers w:val="0"/>
              <w:shd w:val="clear" w:color="auto"/>
              <w:spacing w:before="0" w:beforeAutospacing="0" w:after="0" w:afterAutospacing="0" w:line="559" w:lineRule="atLeast"/>
              <w:ind w:left="0" w:right="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tc>
        <w:tc>
          <w:tcPr>
            <w:tcW w:w="3375" w:type="dxa"/>
            <w:tcBorders>
              <w:top w:val="nil"/>
              <w:left w:val="nil"/>
              <w:bottom w:val="single" w:color="000000" w:sz="8" w:space="0"/>
              <w:right w:val="single" w:color="000000" w:sz="8" w:space="0"/>
            </w:tcBorders>
            <w:noWrap w:val="0"/>
            <w:vAlign w:val="center"/>
          </w:tcPr>
          <w:p w14:paraId="4D8CBD2A">
            <w:pPr>
              <w:keepNext w:val="0"/>
              <w:keepLines w:val="0"/>
              <w:suppressLineNumbers w:val="0"/>
              <w:shd w:val="clear" w:color="auto"/>
              <w:spacing w:before="0" w:beforeAutospacing="0" w:after="0" w:afterAutospacing="0" w:line="559" w:lineRule="atLeast"/>
              <w:ind w:left="0" w:right="0"/>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830" w:type="dxa"/>
            <w:tcBorders>
              <w:top w:val="nil"/>
              <w:left w:val="nil"/>
              <w:bottom w:val="single" w:color="000000" w:sz="8" w:space="0"/>
              <w:right w:val="single" w:color="000000" w:sz="8" w:space="0"/>
            </w:tcBorders>
            <w:noWrap w:val="0"/>
            <w:vAlign w:val="center"/>
          </w:tcPr>
          <w:p w14:paraId="2456AF5C">
            <w:pPr>
              <w:keepNext w:val="0"/>
              <w:keepLines w:val="0"/>
              <w:suppressLineNumbers w:val="0"/>
              <w:shd w:val="clear" w:color="auto"/>
              <w:spacing w:before="0" w:beforeAutospacing="0" w:after="0" w:afterAutospacing="0" w:line="559" w:lineRule="atLeast"/>
              <w:ind w:left="0" w:right="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tc>
      </w:tr>
      <w:tr w14:paraId="50C17E92">
        <w:tblPrEx>
          <w:tblCellMar>
            <w:top w:w="0" w:type="dxa"/>
            <w:left w:w="108" w:type="dxa"/>
            <w:bottom w:w="0" w:type="dxa"/>
            <w:right w:w="108" w:type="dxa"/>
          </w:tblCellMar>
        </w:tblPrEx>
        <w:trPr>
          <w:trHeight w:val="665" w:hRule="atLeast"/>
        </w:trPr>
        <w:tc>
          <w:tcPr>
            <w:tcW w:w="2715" w:type="dxa"/>
            <w:tcBorders>
              <w:top w:val="nil"/>
              <w:left w:val="single" w:color="000000" w:sz="8" w:space="0"/>
              <w:bottom w:val="single" w:color="000000" w:sz="8" w:space="0"/>
              <w:right w:val="single" w:color="000000" w:sz="8" w:space="0"/>
            </w:tcBorders>
            <w:noWrap w:val="0"/>
            <w:vAlign w:val="center"/>
          </w:tcPr>
          <w:p w14:paraId="5BCD7AD8">
            <w:pPr>
              <w:keepNext w:val="0"/>
              <w:keepLines w:val="0"/>
              <w:suppressLineNumbers w:val="0"/>
              <w:shd w:val="clear" w:color="auto"/>
              <w:spacing w:before="0" w:beforeAutospacing="0" w:after="0" w:afterAutospacing="0" w:line="559" w:lineRule="atLeast"/>
              <w:ind w:left="0" w:right="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tc>
        <w:tc>
          <w:tcPr>
            <w:tcW w:w="2655" w:type="dxa"/>
            <w:tcBorders>
              <w:top w:val="nil"/>
              <w:left w:val="nil"/>
              <w:bottom w:val="single" w:color="000000" w:sz="8" w:space="0"/>
              <w:right w:val="single" w:color="000000" w:sz="8" w:space="0"/>
            </w:tcBorders>
            <w:noWrap w:val="0"/>
            <w:vAlign w:val="center"/>
          </w:tcPr>
          <w:p w14:paraId="272EDF16">
            <w:pPr>
              <w:keepNext w:val="0"/>
              <w:keepLines w:val="0"/>
              <w:suppressLineNumbers w:val="0"/>
              <w:shd w:val="clear" w:color="auto"/>
              <w:spacing w:before="0" w:beforeAutospacing="0" w:after="0" w:afterAutospacing="0" w:line="559" w:lineRule="atLeast"/>
              <w:ind w:left="0" w:right="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tc>
        <w:tc>
          <w:tcPr>
            <w:tcW w:w="3375" w:type="dxa"/>
            <w:tcBorders>
              <w:top w:val="nil"/>
              <w:left w:val="nil"/>
              <w:bottom w:val="single" w:color="000000" w:sz="8" w:space="0"/>
              <w:right w:val="single" w:color="000000" w:sz="8" w:space="0"/>
            </w:tcBorders>
            <w:noWrap w:val="0"/>
            <w:vAlign w:val="center"/>
          </w:tcPr>
          <w:p w14:paraId="5873DBD6">
            <w:pPr>
              <w:keepNext w:val="0"/>
              <w:keepLines w:val="0"/>
              <w:suppressLineNumbers w:val="0"/>
              <w:shd w:val="clear" w:color="auto"/>
              <w:spacing w:before="0" w:beforeAutospacing="0" w:after="0" w:afterAutospacing="0" w:line="559" w:lineRule="atLeast"/>
              <w:ind w:left="0" w:right="0"/>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830" w:type="dxa"/>
            <w:tcBorders>
              <w:top w:val="nil"/>
              <w:left w:val="nil"/>
              <w:bottom w:val="single" w:color="000000" w:sz="8" w:space="0"/>
              <w:right w:val="single" w:color="000000" w:sz="8" w:space="0"/>
            </w:tcBorders>
            <w:noWrap w:val="0"/>
            <w:vAlign w:val="center"/>
          </w:tcPr>
          <w:p w14:paraId="759F96FB">
            <w:pPr>
              <w:keepNext w:val="0"/>
              <w:keepLines w:val="0"/>
              <w:suppressLineNumbers w:val="0"/>
              <w:shd w:val="clear" w:color="auto"/>
              <w:spacing w:before="0" w:beforeAutospacing="0" w:after="0" w:afterAutospacing="0" w:line="559" w:lineRule="atLeast"/>
              <w:ind w:left="0" w:right="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tc>
      </w:tr>
      <w:tr w14:paraId="398A8D62">
        <w:tblPrEx>
          <w:tblCellMar>
            <w:top w:w="0" w:type="dxa"/>
            <w:left w:w="108" w:type="dxa"/>
            <w:bottom w:w="0" w:type="dxa"/>
            <w:right w:w="108" w:type="dxa"/>
          </w:tblCellMar>
        </w:tblPrEx>
        <w:trPr>
          <w:trHeight w:val="665" w:hRule="atLeast"/>
        </w:trPr>
        <w:tc>
          <w:tcPr>
            <w:tcW w:w="2715" w:type="dxa"/>
            <w:tcBorders>
              <w:top w:val="nil"/>
              <w:left w:val="single" w:color="000000" w:sz="8" w:space="0"/>
              <w:bottom w:val="single" w:color="000000" w:sz="8" w:space="0"/>
              <w:right w:val="single" w:color="000000" w:sz="8" w:space="0"/>
            </w:tcBorders>
            <w:noWrap w:val="0"/>
            <w:vAlign w:val="center"/>
          </w:tcPr>
          <w:p w14:paraId="072B7541">
            <w:pPr>
              <w:keepNext w:val="0"/>
              <w:keepLines w:val="0"/>
              <w:suppressLineNumbers w:val="0"/>
              <w:shd w:val="clear" w:color="auto"/>
              <w:spacing w:before="0" w:beforeAutospacing="0" w:after="0" w:afterAutospacing="0" w:line="559" w:lineRule="atLeast"/>
              <w:ind w:left="0" w:right="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tc>
        <w:tc>
          <w:tcPr>
            <w:tcW w:w="2655" w:type="dxa"/>
            <w:tcBorders>
              <w:top w:val="nil"/>
              <w:left w:val="nil"/>
              <w:bottom w:val="single" w:color="000000" w:sz="8" w:space="0"/>
              <w:right w:val="single" w:color="000000" w:sz="8" w:space="0"/>
            </w:tcBorders>
            <w:noWrap w:val="0"/>
            <w:vAlign w:val="center"/>
          </w:tcPr>
          <w:p w14:paraId="61BEDD60">
            <w:pPr>
              <w:keepNext w:val="0"/>
              <w:keepLines w:val="0"/>
              <w:suppressLineNumbers w:val="0"/>
              <w:shd w:val="clear" w:color="auto"/>
              <w:spacing w:before="0" w:beforeAutospacing="0" w:after="0" w:afterAutospacing="0" w:line="559" w:lineRule="atLeast"/>
              <w:ind w:left="0" w:right="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tc>
        <w:tc>
          <w:tcPr>
            <w:tcW w:w="3375" w:type="dxa"/>
            <w:tcBorders>
              <w:top w:val="nil"/>
              <w:left w:val="nil"/>
              <w:bottom w:val="single" w:color="000000" w:sz="8" w:space="0"/>
              <w:right w:val="single" w:color="000000" w:sz="8" w:space="0"/>
            </w:tcBorders>
            <w:noWrap w:val="0"/>
            <w:vAlign w:val="center"/>
          </w:tcPr>
          <w:p w14:paraId="6220D617">
            <w:pPr>
              <w:keepNext w:val="0"/>
              <w:keepLines w:val="0"/>
              <w:suppressLineNumbers w:val="0"/>
              <w:shd w:val="clear" w:color="auto"/>
              <w:spacing w:before="0" w:beforeAutospacing="0" w:after="0" w:afterAutospacing="0" w:line="559" w:lineRule="atLeast"/>
              <w:ind w:left="0" w:right="0"/>
              <w:jc w:val="center"/>
              <w:rPr>
                <w:rFonts w:hint="eastAsia" w:ascii="宋体" w:hAnsi="宋体" w:eastAsia="宋体" w:cs="宋体"/>
                <w:color w:val="000000" w:themeColor="text1"/>
                <w:sz w:val="24"/>
                <w:szCs w:val="24"/>
                <w:highlight w:val="none"/>
                <w14:textFill>
                  <w14:solidFill>
                    <w14:schemeClr w14:val="tx1"/>
                  </w14:solidFill>
                </w14:textFill>
              </w:rPr>
            </w:pPr>
          </w:p>
        </w:tc>
        <w:tc>
          <w:tcPr>
            <w:tcW w:w="1830" w:type="dxa"/>
            <w:tcBorders>
              <w:top w:val="nil"/>
              <w:left w:val="nil"/>
              <w:bottom w:val="single" w:color="000000" w:sz="8" w:space="0"/>
              <w:right w:val="single" w:color="000000" w:sz="8" w:space="0"/>
            </w:tcBorders>
            <w:noWrap w:val="0"/>
            <w:vAlign w:val="center"/>
          </w:tcPr>
          <w:p w14:paraId="20EBB281">
            <w:pPr>
              <w:keepNext w:val="0"/>
              <w:keepLines w:val="0"/>
              <w:suppressLineNumbers w:val="0"/>
              <w:shd w:val="clear" w:color="auto"/>
              <w:spacing w:before="0" w:beforeAutospacing="0" w:after="0" w:afterAutospacing="0" w:line="559" w:lineRule="atLeast"/>
              <w:ind w:left="0" w:right="0"/>
              <w:jc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tc>
      </w:tr>
    </w:tbl>
    <w:p w14:paraId="4DAACA58">
      <w:pPr>
        <w:shd w:val="clear" w:color="auto"/>
        <w:jc w:val="right"/>
        <w:rPr>
          <w:rFonts w:hint="eastAsia" w:ascii="Times New Roman" w:hAnsi="Times New Roman" w:cs="Times New Roman"/>
          <w:color w:val="000000" w:themeColor="text1"/>
          <w:sz w:val="24"/>
          <w:szCs w:val="24"/>
          <w:highlight w:val="none"/>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 xml:space="preserve"> </w:t>
      </w:r>
    </w:p>
    <w:p w14:paraId="7F2D3D89">
      <w:pPr>
        <w:pStyle w:val="33"/>
        <w:keepNext w:val="0"/>
        <w:keepLines w:val="0"/>
        <w:pageBreakBefore w:val="0"/>
        <w:widowControl w:val="0"/>
        <w:shd w:val="clear" w:color="auto"/>
        <w:kinsoku/>
        <w:wordWrap/>
        <w:overflowPunct/>
        <w:topLinePunct w:val="0"/>
        <w:autoSpaceDE/>
        <w:autoSpaceDN/>
        <w:bidi w:val="0"/>
        <w:adjustRightInd/>
        <w:snapToGrid/>
        <w:spacing w:before="0" w:beforeAutospacing="0" w:after="0" w:afterAutospacing="0" w:line="300" w:lineRule="exact"/>
        <w:jc w:val="both"/>
        <w:textAlignment w:val="auto"/>
        <w:rPr>
          <w:rFonts w:hint="eastAsia" w:cs="仿宋"/>
          <w:b/>
          <w:bCs/>
          <w:color w:val="000000" w:themeColor="text1"/>
          <w:szCs w:val="28"/>
          <w:highlight w:val="none"/>
          <w14:textFill>
            <w14:solidFill>
              <w14:schemeClr w14:val="tx1"/>
            </w14:solidFill>
          </w14:textFill>
        </w:rPr>
      </w:pPr>
      <w:r>
        <w:rPr>
          <w:rFonts w:hint="eastAsia" w:cs="仿宋"/>
          <w:b/>
          <w:bCs/>
          <w:color w:val="000000" w:themeColor="text1"/>
          <w:szCs w:val="28"/>
          <w:highlight w:val="none"/>
          <w14:textFill>
            <w14:solidFill>
              <w14:schemeClr w14:val="tx1"/>
            </w14:solidFill>
          </w14:textFill>
        </w:rPr>
        <w:t>备注：</w:t>
      </w:r>
      <w:r>
        <w:rPr>
          <w:rFonts w:hint="eastAsia" w:ascii="Times New Roman" w:hAnsi="Times New Roman" w:cs="仿宋"/>
          <w:color w:val="000000" w:themeColor="text1"/>
          <w:szCs w:val="28"/>
          <w:highlight w:val="none"/>
          <w14:textFill>
            <w14:solidFill>
              <w14:schemeClr w14:val="tx1"/>
            </w14:solidFill>
          </w14:textFill>
        </w:rPr>
        <w:t>1.</w:t>
      </w:r>
      <w:r>
        <w:rPr>
          <w:rFonts w:hint="eastAsia" w:ascii="Times New Roman" w:hAnsi="Times New Roman"/>
          <w:color w:val="000000" w:themeColor="text1"/>
          <w:szCs w:val="20"/>
          <w:highlight w:val="none"/>
          <w14:textFill>
            <w14:solidFill>
              <w14:schemeClr w14:val="tx1"/>
            </w14:solidFill>
          </w14:textFill>
        </w:rPr>
        <w:t>针对采购需求中的实质性要求（“★”内容），供应商须做出明确响应。采购需求中要求提供证明材料的，以证明材料为准；若《技术响应偏离表》填写情况与提供证明材料的内容不一致，以证明材料为准；采购需求中未要求提供证明材料的，以《技术响应偏离表》为准，《技术响应偏离表》中未列明的，</w:t>
      </w:r>
      <w:r>
        <w:rPr>
          <w:rFonts w:hint="eastAsia" w:ascii="Times New Roman" w:hAnsi="Times New Roman"/>
          <w:b/>
          <w:bCs/>
          <w:color w:val="000000" w:themeColor="text1"/>
          <w:szCs w:val="20"/>
          <w:highlight w:val="none"/>
          <w14:textFill>
            <w14:solidFill>
              <w14:schemeClr w14:val="tx1"/>
            </w14:solidFill>
          </w14:textFill>
        </w:rPr>
        <w:t>作无效响应处理。</w:t>
      </w:r>
    </w:p>
    <w:p w14:paraId="67C0696C">
      <w:pPr>
        <w:pStyle w:val="200"/>
        <w:keepNext w:val="0"/>
        <w:keepLines w:val="0"/>
        <w:pageBreakBefore w:val="0"/>
        <w:numPr>
          <w:ilvl w:val="0"/>
          <w:numId w:val="0"/>
        </w:numPr>
        <w:kinsoku/>
        <w:wordWrap/>
        <w:overflowPunct/>
        <w:topLinePunct w:val="0"/>
        <w:autoSpaceDE/>
        <w:autoSpaceDN/>
        <w:bidi w:val="0"/>
        <w:adjustRightInd/>
        <w:snapToGrid/>
        <w:spacing w:line="300" w:lineRule="exact"/>
        <w:textAlignment w:val="auto"/>
        <w:outlineLvl w:val="1"/>
        <w:rPr>
          <w:rFonts w:hint="eastAsia" w:ascii="Times New Roman" w:hAnsi="Times New Roman" w:eastAsia="宋体" w:cs="宋体"/>
          <w:b w:val="0"/>
          <w:color w:val="000000" w:themeColor="text1"/>
          <w:sz w:val="24"/>
          <w:szCs w:val="20"/>
          <w:highlight w:val="none"/>
          <w:lang w:val="en-US" w:eastAsia="zh-CN" w:bidi="ar-SA"/>
          <w14:textFill>
            <w14:solidFill>
              <w14:schemeClr w14:val="tx1"/>
            </w14:solidFill>
          </w14:textFill>
        </w:rPr>
      </w:pPr>
      <w:r>
        <w:rPr>
          <w:rFonts w:hint="eastAsia" w:ascii="Times New Roman" w:hAnsi="Times New Roman" w:eastAsia="宋体" w:cs="宋体"/>
          <w:b w:val="0"/>
          <w:color w:val="000000" w:themeColor="text1"/>
          <w:sz w:val="24"/>
          <w:szCs w:val="20"/>
          <w:highlight w:val="none"/>
          <w:lang w:val="en-US" w:eastAsia="zh-CN" w:bidi="ar-SA"/>
          <w14:textFill>
            <w14:solidFill>
              <w14:schemeClr w14:val="tx1"/>
            </w14:solidFill>
          </w14:textFill>
        </w:rPr>
        <w:t>2.对采购需求的其他非实质性要求，供应商按所投产品（服务）情况在此表中详细列出偏离情况（包括正偏离、负偏离、无偏离）并说明理由；未列明的均视为未响应磋商文件要求。</w:t>
      </w:r>
    </w:p>
    <w:p w14:paraId="7D87C0B8">
      <w:pPr>
        <w:pStyle w:val="200"/>
        <w:numPr>
          <w:ilvl w:val="0"/>
          <w:numId w:val="0"/>
        </w:numPr>
        <w:outlineLvl w:val="1"/>
        <w:rPr>
          <w:rFonts w:hint="eastAsia" w:ascii="Times New Roman" w:hAnsi="Times New Roman" w:cs="Times New Roman"/>
          <w:color w:val="000000" w:themeColor="text1"/>
          <w:highlight w:val="none"/>
          <w:lang w:val="en-US" w:eastAsia="zh-CN"/>
          <w14:textFill>
            <w14:solidFill>
              <w14:schemeClr w14:val="tx1"/>
            </w14:solidFill>
          </w14:textFill>
        </w:rPr>
      </w:pPr>
    </w:p>
    <w:p w14:paraId="2E743694">
      <w:pPr>
        <w:pStyle w:val="200"/>
        <w:numPr>
          <w:ilvl w:val="0"/>
          <w:numId w:val="0"/>
        </w:numPr>
        <w:outlineLvl w:val="1"/>
        <w:rPr>
          <w:rFonts w:hint="eastAsia" w:ascii="Times New Roman" w:hAnsi="Times New Roman" w:cs="Times New Roman"/>
          <w:color w:val="000000" w:themeColor="text1"/>
          <w:highlight w:val="none"/>
          <w:lang w:val="en-US" w:eastAsia="zh-CN"/>
          <w14:textFill>
            <w14:solidFill>
              <w14:schemeClr w14:val="tx1"/>
            </w14:solidFill>
          </w14:textFill>
        </w:rPr>
      </w:pPr>
    </w:p>
    <w:p w14:paraId="18C5D826">
      <w:pPr>
        <w:rPr>
          <w:rFonts w:ascii="Times New Roman" w:hAnsi="Times New Roman" w:eastAsia="宋体"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szCs w:val="24"/>
          <w:highlight w:val="none"/>
          <w:lang w:val="en-US" w:eastAsia="zh-CN"/>
          <w14:textFill>
            <w14:solidFill>
              <w14:schemeClr w14:val="tx1"/>
            </w14:solidFill>
          </w14:textFill>
        </w:rPr>
        <w:t>供应商</w:t>
      </w:r>
      <w:r>
        <w:rPr>
          <w:rFonts w:ascii="Times New Roman" w:hAnsi="Times New Roman" w:cs="Times New Roman"/>
          <w:color w:val="000000" w:themeColor="text1"/>
          <w:sz w:val="24"/>
          <w:szCs w:val="24"/>
          <w:highlight w:val="none"/>
          <w14:textFill>
            <w14:solidFill>
              <w14:schemeClr w14:val="tx1"/>
            </w14:solidFill>
          </w14:textFill>
        </w:rPr>
        <w:t>名称：</w:t>
      </w:r>
      <w:r>
        <w:rPr>
          <w:rFonts w:hint="eastAsia" w:cs="Times New Roman"/>
          <w:color w:val="000000" w:themeColor="text1"/>
          <w:sz w:val="24"/>
          <w:szCs w:val="24"/>
          <w:highlight w:val="none"/>
          <w:u w:val="single"/>
          <w:lang w:val="en-US" w:eastAsia="zh-CN"/>
          <w14:textFill>
            <w14:solidFill>
              <w14:schemeClr w14:val="tx1"/>
            </w14:solidFill>
          </w14:textFill>
        </w:rPr>
        <w:t xml:space="preserve">               </w:t>
      </w:r>
      <w:r>
        <w:rPr>
          <w:rFonts w:ascii="Times New Roman" w:hAnsi="Times New Roman" w:cs="Times New Roman"/>
          <w:color w:val="000000" w:themeColor="text1"/>
          <w:sz w:val="24"/>
          <w:szCs w:val="24"/>
          <w:highlight w:val="none"/>
          <w14:textFill>
            <w14:solidFill>
              <w14:schemeClr w14:val="tx1"/>
            </w14:solidFill>
          </w14:textFill>
        </w:rPr>
        <w:t>（加盖CA电子公章）</w:t>
      </w:r>
    </w:p>
    <w:p w14:paraId="78D5064C">
      <w:pPr>
        <w:pStyle w:val="200"/>
        <w:numPr>
          <w:ilvl w:val="0"/>
          <w:numId w:val="0"/>
        </w:numPr>
        <w:outlineLvl w:val="1"/>
        <w:rPr>
          <w:rFonts w:hint="eastAsia" w:ascii="Times New Roman" w:hAnsi="Times New Roman" w:cs="Times New Roman"/>
          <w:color w:val="000000" w:themeColor="text1"/>
          <w:highlight w:val="none"/>
          <w:lang w:val="en-US" w:eastAsia="zh-CN"/>
          <w14:textFill>
            <w14:solidFill>
              <w14:schemeClr w14:val="tx1"/>
            </w14:solidFill>
          </w14:textFill>
        </w:rPr>
      </w:pPr>
    </w:p>
    <w:p w14:paraId="123E2ED8">
      <w:pPr>
        <w:pStyle w:val="200"/>
        <w:numPr>
          <w:ilvl w:val="0"/>
          <w:numId w:val="0"/>
        </w:numPr>
        <w:outlineLvl w:val="1"/>
        <w:rPr>
          <w:rFonts w:hint="eastAsia" w:ascii="Times New Roman" w:hAnsi="Times New Roman" w:cs="Times New Roman"/>
          <w:color w:val="000000" w:themeColor="text1"/>
          <w:highlight w:val="none"/>
          <w:lang w:val="en-US" w:eastAsia="zh-CN"/>
          <w14:textFill>
            <w14:solidFill>
              <w14:schemeClr w14:val="tx1"/>
            </w14:solidFill>
          </w14:textFill>
        </w:rPr>
      </w:pPr>
    </w:p>
    <w:p w14:paraId="7FBD644C">
      <w:pPr>
        <w:pStyle w:val="200"/>
        <w:numPr>
          <w:ilvl w:val="0"/>
          <w:numId w:val="0"/>
        </w:numPr>
        <w:outlineLvl w:val="1"/>
        <w:rPr>
          <w:rFonts w:hint="eastAsia" w:ascii="Times New Roman" w:hAnsi="Times New Roman" w:cs="Times New Roman"/>
          <w:color w:val="000000" w:themeColor="text1"/>
          <w:highlight w:val="none"/>
          <w:lang w:val="en-US" w:eastAsia="zh-CN"/>
          <w14:textFill>
            <w14:solidFill>
              <w14:schemeClr w14:val="tx1"/>
            </w14:solidFill>
          </w14:textFill>
        </w:rPr>
      </w:pPr>
    </w:p>
    <w:p w14:paraId="2ACBE116">
      <w:pPr>
        <w:pStyle w:val="200"/>
        <w:numPr>
          <w:ilvl w:val="0"/>
          <w:numId w:val="0"/>
        </w:numPr>
        <w:outlineLvl w:val="1"/>
        <w:rPr>
          <w:rFonts w:hint="eastAsia" w:ascii="Times New Roman" w:hAnsi="Times New Roman" w:cs="Times New Roman"/>
          <w:color w:val="000000" w:themeColor="text1"/>
          <w:highlight w:val="none"/>
          <w:lang w:val="en-US" w:eastAsia="zh-CN"/>
          <w14:textFill>
            <w14:solidFill>
              <w14:schemeClr w14:val="tx1"/>
            </w14:solidFill>
          </w14:textFill>
        </w:rPr>
      </w:pPr>
    </w:p>
    <w:p w14:paraId="268ACA5D">
      <w:pPr>
        <w:pStyle w:val="200"/>
        <w:numPr>
          <w:ilvl w:val="0"/>
          <w:numId w:val="0"/>
        </w:numPr>
        <w:outlineLvl w:val="1"/>
        <w:rPr>
          <w:rFonts w:hint="eastAsia" w:ascii="Times New Roman" w:hAnsi="Times New Roman" w:cs="Times New Roman"/>
          <w:color w:val="000000" w:themeColor="text1"/>
          <w:highlight w:val="none"/>
          <w:lang w:val="en-US" w:eastAsia="zh-CN"/>
          <w14:textFill>
            <w14:solidFill>
              <w14:schemeClr w14:val="tx1"/>
            </w14:solidFill>
          </w14:textFill>
        </w:rPr>
      </w:pPr>
    </w:p>
    <w:p w14:paraId="56323747">
      <w:pPr>
        <w:pStyle w:val="200"/>
        <w:numPr>
          <w:ilvl w:val="0"/>
          <w:numId w:val="0"/>
        </w:numPr>
        <w:outlineLvl w:val="1"/>
        <w:rPr>
          <w:rFonts w:hint="eastAsia" w:ascii="Times New Roman" w:hAnsi="Times New Roman" w:cs="Times New Roman"/>
          <w:color w:val="000000" w:themeColor="text1"/>
          <w:highlight w:val="none"/>
          <w:lang w:val="en-US" w:eastAsia="zh-CN"/>
          <w14:textFill>
            <w14:solidFill>
              <w14:schemeClr w14:val="tx1"/>
            </w14:solidFill>
          </w14:textFill>
        </w:rPr>
      </w:pPr>
    </w:p>
    <w:p w14:paraId="0676E7FD">
      <w:pPr>
        <w:pStyle w:val="200"/>
        <w:numPr>
          <w:ilvl w:val="0"/>
          <w:numId w:val="0"/>
        </w:numPr>
        <w:outlineLvl w:val="1"/>
        <w:rPr>
          <w:rFonts w:hint="eastAsia" w:ascii="Times New Roman" w:hAnsi="Times New Roman" w:cs="Times New Roman"/>
          <w:color w:val="000000" w:themeColor="text1"/>
          <w:highlight w:val="none"/>
          <w:lang w:val="en-US" w:eastAsia="zh-CN"/>
          <w14:textFill>
            <w14:solidFill>
              <w14:schemeClr w14:val="tx1"/>
            </w14:solidFill>
          </w14:textFill>
        </w:rPr>
      </w:pPr>
      <w:r>
        <w:rPr>
          <w:rFonts w:hint="eastAsia" w:ascii="Times New Roman" w:hAnsi="Times New Roman" w:cs="Times New Roman"/>
          <w:color w:val="000000" w:themeColor="text1"/>
          <w:highlight w:val="none"/>
          <w:lang w:val="en-US" w:eastAsia="zh-CN"/>
          <w14:textFill>
            <w14:solidFill>
              <w14:schemeClr w14:val="tx1"/>
            </w14:solidFill>
          </w14:textFill>
        </w:rPr>
        <w:t>八、项目组人员</w:t>
      </w:r>
    </w:p>
    <w:p w14:paraId="7B91137D">
      <w:pPr>
        <w:pStyle w:val="204"/>
        <w:spacing w:line="600" w:lineRule="exact"/>
        <w:jc w:val="center"/>
        <w:rPr>
          <w:rFonts w:hint="eastAsia" w:ascii="黑体" w:hAnsi="黑体" w:eastAsia="黑体" w:cs="黑体"/>
          <w:b w:val="0"/>
          <w:bCs w:val="0"/>
          <w:color w:val="000000" w:themeColor="text1"/>
          <w:sz w:val="32"/>
          <w:szCs w:val="32"/>
          <w:highlight w:val="none"/>
          <w14:textFill>
            <w14:solidFill>
              <w14:schemeClr w14:val="tx1"/>
            </w14:solidFill>
          </w14:textFill>
        </w:rPr>
      </w:pPr>
      <w:r>
        <w:rPr>
          <w:rFonts w:hint="eastAsia" w:ascii="黑体" w:hAnsi="黑体" w:eastAsia="黑体" w:cs="黑体"/>
          <w:b w:val="0"/>
          <w:bCs w:val="0"/>
          <w:color w:val="000000" w:themeColor="text1"/>
          <w:sz w:val="32"/>
          <w:szCs w:val="32"/>
          <w:highlight w:val="none"/>
          <w:lang w:bidi="ar"/>
          <w14:textFill>
            <w14:solidFill>
              <w14:schemeClr w14:val="tx1"/>
            </w14:solidFill>
          </w14:textFill>
        </w:rPr>
        <w:t>项目组成员</w:t>
      </w:r>
    </w:p>
    <w:tbl>
      <w:tblPr>
        <w:tblStyle w:val="35"/>
        <w:tblpPr w:leftFromText="180" w:rightFromText="180" w:vertAnchor="text" w:horzAnchor="margin" w:tblpXSpec="center" w:tblpY="74"/>
        <w:tblW w:w="0" w:type="auto"/>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9"/>
        <w:gridCol w:w="1843"/>
        <w:gridCol w:w="992"/>
        <w:gridCol w:w="1984"/>
        <w:gridCol w:w="1702"/>
        <w:gridCol w:w="962"/>
      </w:tblGrid>
      <w:tr w14:paraId="0BA532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6" w:hRule="atLeast"/>
        </w:trPr>
        <w:tc>
          <w:tcPr>
            <w:tcW w:w="959" w:type="dxa"/>
            <w:noWrap w:val="0"/>
            <w:vAlign w:val="center"/>
          </w:tcPr>
          <w:p w14:paraId="1527E346">
            <w:pPr>
              <w:pStyle w:val="206"/>
              <w:widowControl/>
              <w:spacing w:beforeAutospacing="1" w:line="560" w:lineRule="exact"/>
              <w:jc w:val="center"/>
              <w:rPr>
                <w:rFonts w:ascii="Times New Roman" w:hAnsi="Times New Roman" w:eastAsia="仿宋_GB2312" w:cs="Times New Roman"/>
                <w:color w:val="000000" w:themeColor="text1"/>
                <w:sz w:val="28"/>
                <w:szCs w:val="28"/>
                <w:highlight w:val="none"/>
                <w14:textFill>
                  <w14:solidFill>
                    <w14:schemeClr w14:val="tx1"/>
                  </w14:solidFill>
                </w14:textFill>
              </w:rPr>
            </w:pPr>
            <w:r>
              <w:rPr>
                <w:rFonts w:ascii="Times New Roman" w:hAnsi="Times New Roman" w:eastAsia="仿宋_GB2312" w:cs="Times New Roman"/>
                <w:color w:val="000000" w:themeColor="text1"/>
                <w:sz w:val="28"/>
                <w:szCs w:val="28"/>
                <w:highlight w:val="none"/>
                <w14:textFill>
                  <w14:solidFill>
                    <w14:schemeClr w14:val="tx1"/>
                  </w14:solidFill>
                </w14:textFill>
              </w:rPr>
              <w:t>姓名</w:t>
            </w:r>
          </w:p>
        </w:tc>
        <w:tc>
          <w:tcPr>
            <w:tcW w:w="1843" w:type="dxa"/>
            <w:noWrap w:val="0"/>
            <w:vAlign w:val="center"/>
          </w:tcPr>
          <w:p w14:paraId="1AFFFD09">
            <w:pPr>
              <w:pStyle w:val="206"/>
              <w:widowControl/>
              <w:spacing w:beforeAutospacing="1" w:line="560" w:lineRule="exact"/>
              <w:jc w:val="center"/>
              <w:rPr>
                <w:rFonts w:ascii="Times New Roman" w:hAnsi="Times New Roman" w:eastAsia="仿宋_GB2312" w:cs="Times New Roman"/>
                <w:color w:val="000000" w:themeColor="text1"/>
                <w:sz w:val="28"/>
                <w:szCs w:val="28"/>
                <w:highlight w:val="none"/>
                <w14:textFill>
                  <w14:solidFill>
                    <w14:schemeClr w14:val="tx1"/>
                  </w14:solidFill>
                </w14:textFill>
              </w:rPr>
            </w:pPr>
            <w:r>
              <w:rPr>
                <w:rFonts w:ascii="Times New Roman" w:hAnsi="Times New Roman" w:eastAsia="仿宋_GB2312" w:cs="Times New Roman"/>
                <w:color w:val="000000" w:themeColor="text1"/>
                <w:sz w:val="28"/>
                <w:szCs w:val="28"/>
                <w:highlight w:val="none"/>
                <w14:textFill>
                  <w14:solidFill>
                    <w14:schemeClr w14:val="tx1"/>
                  </w14:solidFill>
                </w14:textFill>
              </w:rPr>
              <w:t>职务</w:t>
            </w:r>
          </w:p>
        </w:tc>
        <w:tc>
          <w:tcPr>
            <w:tcW w:w="992" w:type="dxa"/>
            <w:noWrap w:val="0"/>
            <w:vAlign w:val="center"/>
          </w:tcPr>
          <w:p w14:paraId="6E4D6D1D">
            <w:pPr>
              <w:pStyle w:val="206"/>
              <w:widowControl/>
              <w:spacing w:beforeAutospacing="1" w:line="560" w:lineRule="exact"/>
              <w:jc w:val="center"/>
              <w:rPr>
                <w:rFonts w:ascii="Times New Roman" w:hAnsi="Times New Roman" w:eastAsia="仿宋_GB2312" w:cs="Times New Roman"/>
                <w:color w:val="000000" w:themeColor="text1"/>
                <w:sz w:val="28"/>
                <w:szCs w:val="28"/>
                <w:highlight w:val="none"/>
                <w14:textFill>
                  <w14:solidFill>
                    <w14:schemeClr w14:val="tx1"/>
                  </w14:solidFill>
                </w14:textFill>
              </w:rPr>
            </w:pPr>
            <w:r>
              <w:rPr>
                <w:rFonts w:ascii="Times New Roman" w:hAnsi="Times New Roman" w:eastAsia="仿宋_GB2312" w:cs="Times New Roman"/>
                <w:color w:val="000000" w:themeColor="text1"/>
                <w:sz w:val="28"/>
                <w:szCs w:val="28"/>
                <w:highlight w:val="none"/>
                <w14:textFill>
                  <w14:solidFill>
                    <w14:schemeClr w14:val="tx1"/>
                  </w14:solidFill>
                </w14:textFill>
              </w:rPr>
              <w:t>学历</w:t>
            </w:r>
          </w:p>
        </w:tc>
        <w:tc>
          <w:tcPr>
            <w:tcW w:w="1984" w:type="dxa"/>
            <w:noWrap w:val="0"/>
            <w:vAlign w:val="center"/>
          </w:tcPr>
          <w:p w14:paraId="5920D288">
            <w:pPr>
              <w:pStyle w:val="206"/>
              <w:widowControl/>
              <w:spacing w:beforeAutospacing="1" w:line="560" w:lineRule="exact"/>
              <w:ind w:firstLine="280"/>
              <w:rPr>
                <w:rFonts w:ascii="Times New Roman" w:hAnsi="Times New Roman" w:eastAsia="仿宋_GB2312" w:cs="Times New Roman"/>
                <w:color w:val="000000" w:themeColor="text1"/>
                <w:sz w:val="28"/>
                <w:szCs w:val="28"/>
                <w:highlight w:val="none"/>
                <w14:textFill>
                  <w14:solidFill>
                    <w14:schemeClr w14:val="tx1"/>
                  </w14:solidFill>
                </w14:textFill>
              </w:rPr>
            </w:pPr>
            <w:r>
              <w:rPr>
                <w:rFonts w:ascii="Times New Roman" w:hAnsi="Times New Roman" w:eastAsia="仿宋_GB2312" w:cs="Times New Roman"/>
                <w:color w:val="000000" w:themeColor="text1"/>
                <w:sz w:val="28"/>
                <w:szCs w:val="28"/>
                <w:highlight w:val="none"/>
                <w14:textFill>
                  <w14:solidFill>
                    <w14:schemeClr w14:val="tx1"/>
                  </w14:solidFill>
                </w14:textFill>
              </w:rPr>
              <w:t>身份证号</w:t>
            </w:r>
          </w:p>
        </w:tc>
        <w:tc>
          <w:tcPr>
            <w:tcW w:w="1702" w:type="dxa"/>
            <w:noWrap w:val="0"/>
            <w:vAlign w:val="center"/>
          </w:tcPr>
          <w:p w14:paraId="7E69CD0E">
            <w:pPr>
              <w:pStyle w:val="206"/>
              <w:widowControl/>
              <w:spacing w:beforeAutospacing="1" w:line="560" w:lineRule="exact"/>
              <w:jc w:val="center"/>
              <w:rPr>
                <w:rFonts w:ascii="Times New Roman" w:hAnsi="Times New Roman" w:eastAsia="仿宋_GB2312" w:cs="Times New Roman"/>
                <w:color w:val="000000" w:themeColor="text1"/>
                <w:sz w:val="28"/>
                <w:szCs w:val="28"/>
                <w:highlight w:val="none"/>
                <w14:textFill>
                  <w14:solidFill>
                    <w14:schemeClr w14:val="tx1"/>
                  </w14:solidFill>
                </w14:textFill>
              </w:rPr>
            </w:pPr>
            <w:r>
              <w:rPr>
                <w:rFonts w:ascii="Times New Roman" w:hAnsi="Times New Roman" w:eastAsia="仿宋_GB2312" w:cs="Times New Roman"/>
                <w:color w:val="000000" w:themeColor="text1"/>
                <w:sz w:val="28"/>
                <w:szCs w:val="28"/>
                <w:highlight w:val="none"/>
                <w14:textFill>
                  <w14:solidFill>
                    <w14:schemeClr w14:val="tx1"/>
                  </w14:solidFill>
                </w14:textFill>
              </w:rPr>
              <w:t>相关证书</w:t>
            </w:r>
          </w:p>
        </w:tc>
        <w:tc>
          <w:tcPr>
            <w:tcW w:w="962" w:type="dxa"/>
            <w:noWrap w:val="0"/>
            <w:vAlign w:val="center"/>
          </w:tcPr>
          <w:p w14:paraId="68496EF4">
            <w:pPr>
              <w:pStyle w:val="206"/>
              <w:widowControl/>
              <w:spacing w:beforeAutospacing="1" w:line="560" w:lineRule="exact"/>
              <w:rPr>
                <w:rFonts w:ascii="Times New Roman" w:hAnsi="Times New Roman" w:eastAsia="仿宋_GB2312" w:cs="Times New Roman"/>
                <w:color w:val="000000" w:themeColor="text1"/>
                <w:sz w:val="28"/>
                <w:szCs w:val="28"/>
                <w:highlight w:val="none"/>
                <w14:textFill>
                  <w14:solidFill>
                    <w14:schemeClr w14:val="tx1"/>
                  </w14:solidFill>
                </w14:textFill>
              </w:rPr>
            </w:pPr>
            <w:r>
              <w:rPr>
                <w:rFonts w:ascii="Times New Roman" w:hAnsi="Times New Roman" w:eastAsia="仿宋_GB2312" w:cs="Times New Roman"/>
                <w:color w:val="000000" w:themeColor="text1"/>
                <w:sz w:val="28"/>
                <w:szCs w:val="28"/>
                <w:highlight w:val="none"/>
                <w14:textFill>
                  <w14:solidFill>
                    <w14:schemeClr w14:val="tx1"/>
                  </w14:solidFill>
                </w14:textFill>
              </w:rPr>
              <w:t>备注</w:t>
            </w:r>
          </w:p>
        </w:tc>
      </w:tr>
      <w:tr w14:paraId="202F95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9" w:hRule="atLeast"/>
        </w:trPr>
        <w:tc>
          <w:tcPr>
            <w:tcW w:w="959" w:type="dxa"/>
            <w:noWrap w:val="0"/>
            <w:vAlign w:val="center"/>
          </w:tcPr>
          <w:p w14:paraId="32CB293E">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1843" w:type="dxa"/>
            <w:noWrap w:val="0"/>
            <w:vAlign w:val="center"/>
          </w:tcPr>
          <w:p w14:paraId="46498523">
            <w:pPr>
              <w:pStyle w:val="204"/>
              <w:widowControl/>
              <w:jc w:val="center"/>
              <w:rPr>
                <w:rFonts w:ascii="Times New Roman" w:hAnsi="Times New Roman" w:cs="Times New Roman"/>
                <w:color w:val="000000" w:themeColor="text1"/>
                <w:sz w:val="20"/>
                <w:szCs w:val="20"/>
                <w:highlight w:val="none"/>
                <w14:textFill>
                  <w14:solidFill>
                    <w14:schemeClr w14:val="tx1"/>
                  </w14:solidFill>
                </w14:textFill>
              </w:rPr>
            </w:pPr>
            <w:r>
              <w:rPr>
                <w:rFonts w:ascii="Times New Roman" w:hAnsi="Times New Roman" w:eastAsia="仿宋_GB2312" w:cs="Times New Roman"/>
                <w:color w:val="000000" w:themeColor="text1"/>
                <w:sz w:val="28"/>
                <w:szCs w:val="28"/>
                <w:highlight w:val="none"/>
                <w:lang w:bidi="ar"/>
                <w14:textFill>
                  <w14:solidFill>
                    <w14:schemeClr w14:val="tx1"/>
                  </w14:solidFill>
                </w14:textFill>
              </w:rPr>
              <w:t>项目经理</w:t>
            </w:r>
          </w:p>
        </w:tc>
        <w:tc>
          <w:tcPr>
            <w:tcW w:w="992" w:type="dxa"/>
            <w:noWrap w:val="0"/>
            <w:vAlign w:val="center"/>
          </w:tcPr>
          <w:p w14:paraId="57AF36B3">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1984" w:type="dxa"/>
            <w:noWrap w:val="0"/>
            <w:vAlign w:val="center"/>
          </w:tcPr>
          <w:p w14:paraId="4EFBD29C">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1702" w:type="dxa"/>
            <w:noWrap w:val="0"/>
            <w:vAlign w:val="center"/>
          </w:tcPr>
          <w:p w14:paraId="488FE779">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962" w:type="dxa"/>
            <w:noWrap w:val="0"/>
            <w:vAlign w:val="center"/>
          </w:tcPr>
          <w:p w14:paraId="5D15E58D">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r>
      <w:tr w14:paraId="299371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9" w:hRule="atLeast"/>
        </w:trPr>
        <w:tc>
          <w:tcPr>
            <w:tcW w:w="959" w:type="dxa"/>
            <w:noWrap w:val="0"/>
            <w:vAlign w:val="center"/>
          </w:tcPr>
          <w:p w14:paraId="7F30FA23">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1843" w:type="dxa"/>
            <w:noWrap w:val="0"/>
            <w:vAlign w:val="center"/>
          </w:tcPr>
          <w:p w14:paraId="7BC5539D">
            <w:pPr>
              <w:pStyle w:val="204"/>
              <w:jc w:val="center"/>
              <w:rPr>
                <w:rFonts w:ascii="Times New Roman" w:hAnsi="Times New Roman" w:eastAsia="仿宋_GB2312" w:cs="Times New Roman"/>
                <w:color w:val="000000" w:themeColor="text1"/>
                <w:sz w:val="28"/>
                <w:szCs w:val="28"/>
                <w:highlight w:val="none"/>
                <w:lang w:eastAsia="zh-CN"/>
                <w14:textFill>
                  <w14:solidFill>
                    <w14:schemeClr w14:val="tx1"/>
                  </w14:solidFill>
                </w14:textFill>
              </w:rPr>
            </w:pPr>
            <w:r>
              <w:rPr>
                <w:rFonts w:hint="eastAsia" w:ascii="Times New Roman" w:hAnsi="Times New Roman" w:eastAsia="仿宋_GB2312" w:cs="Times New Roman"/>
                <w:color w:val="000000" w:themeColor="text1"/>
                <w:sz w:val="28"/>
                <w:szCs w:val="28"/>
                <w:highlight w:val="none"/>
                <w:lang w:eastAsia="zh-CN" w:bidi="ar"/>
                <w14:textFill>
                  <w14:solidFill>
                    <w14:schemeClr w14:val="tx1"/>
                  </w14:solidFill>
                </w14:textFill>
              </w:rPr>
              <w:t>……</w:t>
            </w:r>
          </w:p>
        </w:tc>
        <w:tc>
          <w:tcPr>
            <w:tcW w:w="992" w:type="dxa"/>
            <w:noWrap w:val="0"/>
            <w:vAlign w:val="center"/>
          </w:tcPr>
          <w:p w14:paraId="25A745A9">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1984" w:type="dxa"/>
            <w:noWrap w:val="0"/>
            <w:vAlign w:val="center"/>
          </w:tcPr>
          <w:p w14:paraId="1B67D274">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1702" w:type="dxa"/>
            <w:noWrap w:val="0"/>
            <w:vAlign w:val="center"/>
          </w:tcPr>
          <w:p w14:paraId="70565EEC">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962" w:type="dxa"/>
            <w:noWrap w:val="0"/>
            <w:vAlign w:val="center"/>
          </w:tcPr>
          <w:p w14:paraId="6929D3EC">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r>
      <w:tr w14:paraId="1A5726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9" w:hRule="atLeast"/>
        </w:trPr>
        <w:tc>
          <w:tcPr>
            <w:tcW w:w="959" w:type="dxa"/>
            <w:noWrap w:val="0"/>
            <w:vAlign w:val="center"/>
          </w:tcPr>
          <w:p w14:paraId="60077CFC">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1843" w:type="dxa"/>
            <w:noWrap w:val="0"/>
            <w:vAlign w:val="center"/>
          </w:tcPr>
          <w:p w14:paraId="7ECC4622">
            <w:pPr>
              <w:pStyle w:val="204"/>
              <w:jc w:val="center"/>
              <w:rPr>
                <w:rFonts w:ascii="Times New Roman" w:hAnsi="Times New Roman" w:eastAsia="仿宋_GB2312" w:cs="Times New Roman"/>
                <w:color w:val="000000" w:themeColor="text1"/>
                <w:sz w:val="28"/>
                <w:szCs w:val="28"/>
                <w:highlight w:val="none"/>
                <w14:textFill>
                  <w14:solidFill>
                    <w14:schemeClr w14:val="tx1"/>
                  </w14:solidFill>
                </w14:textFill>
              </w:rPr>
            </w:pPr>
            <w:r>
              <w:rPr>
                <w:rFonts w:hint="eastAsia" w:ascii="Times New Roman" w:hAnsi="Times New Roman" w:eastAsia="仿宋_GB2312" w:cs="Times New Roman"/>
                <w:color w:val="000000" w:themeColor="text1"/>
                <w:sz w:val="28"/>
                <w:szCs w:val="28"/>
                <w:highlight w:val="none"/>
                <w:lang w:eastAsia="zh-CN" w:bidi="ar"/>
                <w14:textFill>
                  <w14:solidFill>
                    <w14:schemeClr w14:val="tx1"/>
                  </w14:solidFill>
                </w14:textFill>
              </w:rPr>
              <w:t>……</w:t>
            </w:r>
          </w:p>
        </w:tc>
        <w:tc>
          <w:tcPr>
            <w:tcW w:w="992" w:type="dxa"/>
            <w:noWrap w:val="0"/>
            <w:vAlign w:val="center"/>
          </w:tcPr>
          <w:p w14:paraId="6DDCF8B9">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1984" w:type="dxa"/>
            <w:noWrap w:val="0"/>
            <w:vAlign w:val="center"/>
          </w:tcPr>
          <w:p w14:paraId="140956D1">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1702" w:type="dxa"/>
            <w:noWrap w:val="0"/>
            <w:vAlign w:val="center"/>
          </w:tcPr>
          <w:p w14:paraId="7B04E576">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962" w:type="dxa"/>
            <w:noWrap w:val="0"/>
            <w:vAlign w:val="center"/>
          </w:tcPr>
          <w:p w14:paraId="0D850DB8">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r>
      <w:tr w14:paraId="0D5252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9" w:hRule="atLeast"/>
        </w:trPr>
        <w:tc>
          <w:tcPr>
            <w:tcW w:w="959" w:type="dxa"/>
            <w:noWrap w:val="0"/>
            <w:vAlign w:val="center"/>
          </w:tcPr>
          <w:p w14:paraId="35C1C86C">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1843" w:type="dxa"/>
            <w:noWrap w:val="0"/>
            <w:vAlign w:val="center"/>
          </w:tcPr>
          <w:p w14:paraId="21E8EBE4">
            <w:pPr>
              <w:pStyle w:val="204"/>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992" w:type="dxa"/>
            <w:noWrap w:val="0"/>
            <w:vAlign w:val="center"/>
          </w:tcPr>
          <w:p w14:paraId="18BBCDA5">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1984" w:type="dxa"/>
            <w:noWrap w:val="0"/>
            <w:vAlign w:val="center"/>
          </w:tcPr>
          <w:p w14:paraId="0B8E580A">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1702" w:type="dxa"/>
            <w:noWrap w:val="0"/>
            <w:vAlign w:val="center"/>
          </w:tcPr>
          <w:p w14:paraId="5D1898EB">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962" w:type="dxa"/>
            <w:noWrap w:val="0"/>
            <w:vAlign w:val="center"/>
          </w:tcPr>
          <w:p w14:paraId="3974E00D">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r>
      <w:tr w14:paraId="0FB35F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9" w:hRule="atLeast"/>
        </w:trPr>
        <w:tc>
          <w:tcPr>
            <w:tcW w:w="959" w:type="dxa"/>
            <w:noWrap w:val="0"/>
            <w:vAlign w:val="center"/>
          </w:tcPr>
          <w:p w14:paraId="70D399A8">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1843" w:type="dxa"/>
            <w:noWrap w:val="0"/>
            <w:vAlign w:val="center"/>
          </w:tcPr>
          <w:p w14:paraId="4958A661">
            <w:pPr>
              <w:pStyle w:val="204"/>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992" w:type="dxa"/>
            <w:noWrap w:val="0"/>
            <w:vAlign w:val="center"/>
          </w:tcPr>
          <w:p w14:paraId="6A8D9B07">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1984" w:type="dxa"/>
            <w:noWrap w:val="0"/>
            <w:vAlign w:val="center"/>
          </w:tcPr>
          <w:p w14:paraId="01415683">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1702" w:type="dxa"/>
            <w:noWrap w:val="0"/>
            <w:vAlign w:val="center"/>
          </w:tcPr>
          <w:p w14:paraId="05CB3058">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962" w:type="dxa"/>
            <w:noWrap w:val="0"/>
            <w:vAlign w:val="center"/>
          </w:tcPr>
          <w:p w14:paraId="7854D945">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r>
      <w:tr w14:paraId="14B05D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9" w:hRule="atLeast"/>
        </w:trPr>
        <w:tc>
          <w:tcPr>
            <w:tcW w:w="959" w:type="dxa"/>
            <w:noWrap w:val="0"/>
            <w:vAlign w:val="center"/>
          </w:tcPr>
          <w:p w14:paraId="7E1479ED">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1843" w:type="dxa"/>
            <w:noWrap w:val="0"/>
            <w:vAlign w:val="center"/>
          </w:tcPr>
          <w:p w14:paraId="7F4CF9CB">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992" w:type="dxa"/>
            <w:noWrap w:val="0"/>
            <w:vAlign w:val="center"/>
          </w:tcPr>
          <w:p w14:paraId="0B271CCE">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1984" w:type="dxa"/>
            <w:noWrap w:val="0"/>
            <w:vAlign w:val="center"/>
          </w:tcPr>
          <w:p w14:paraId="70E55455">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1702" w:type="dxa"/>
            <w:noWrap w:val="0"/>
            <w:vAlign w:val="center"/>
          </w:tcPr>
          <w:p w14:paraId="2C0DFB7E">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962" w:type="dxa"/>
            <w:noWrap w:val="0"/>
            <w:vAlign w:val="center"/>
          </w:tcPr>
          <w:p w14:paraId="28D0B19D">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r>
      <w:tr w14:paraId="726C96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9" w:hRule="atLeast"/>
        </w:trPr>
        <w:tc>
          <w:tcPr>
            <w:tcW w:w="959" w:type="dxa"/>
            <w:noWrap w:val="0"/>
            <w:vAlign w:val="center"/>
          </w:tcPr>
          <w:p w14:paraId="20A4CE64">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1843" w:type="dxa"/>
            <w:noWrap w:val="0"/>
            <w:vAlign w:val="center"/>
          </w:tcPr>
          <w:p w14:paraId="48F9A4A3">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992" w:type="dxa"/>
            <w:noWrap w:val="0"/>
            <w:vAlign w:val="center"/>
          </w:tcPr>
          <w:p w14:paraId="2A1FFBD9">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1984" w:type="dxa"/>
            <w:noWrap w:val="0"/>
            <w:vAlign w:val="center"/>
          </w:tcPr>
          <w:p w14:paraId="0022E30E">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1702" w:type="dxa"/>
            <w:noWrap w:val="0"/>
            <w:vAlign w:val="center"/>
          </w:tcPr>
          <w:p w14:paraId="3D39F281">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962" w:type="dxa"/>
            <w:noWrap w:val="0"/>
            <w:vAlign w:val="center"/>
          </w:tcPr>
          <w:p w14:paraId="3507903B">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r>
      <w:tr w14:paraId="79DC7F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9" w:hRule="atLeast"/>
        </w:trPr>
        <w:tc>
          <w:tcPr>
            <w:tcW w:w="959" w:type="dxa"/>
            <w:noWrap w:val="0"/>
            <w:vAlign w:val="center"/>
          </w:tcPr>
          <w:p w14:paraId="559D8F8C">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1843" w:type="dxa"/>
            <w:noWrap w:val="0"/>
            <w:vAlign w:val="center"/>
          </w:tcPr>
          <w:p w14:paraId="4D3819E8">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992" w:type="dxa"/>
            <w:noWrap w:val="0"/>
            <w:vAlign w:val="center"/>
          </w:tcPr>
          <w:p w14:paraId="4056D370">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1984" w:type="dxa"/>
            <w:noWrap w:val="0"/>
            <w:vAlign w:val="center"/>
          </w:tcPr>
          <w:p w14:paraId="7E09204B">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1702" w:type="dxa"/>
            <w:noWrap w:val="0"/>
            <w:vAlign w:val="center"/>
          </w:tcPr>
          <w:p w14:paraId="5BEE7613">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962" w:type="dxa"/>
            <w:noWrap w:val="0"/>
            <w:vAlign w:val="center"/>
          </w:tcPr>
          <w:p w14:paraId="68E7E44B">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r>
      <w:tr w14:paraId="0C97F2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9" w:hRule="atLeast"/>
        </w:trPr>
        <w:tc>
          <w:tcPr>
            <w:tcW w:w="959" w:type="dxa"/>
            <w:noWrap w:val="0"/>
            <w:vAlign w:val="center"/>
          </w:tcPr>
          <w:p w14:paraId="4A1E09F7">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1843" w:type="dxa"/>
            <w:noWrap w:val="0"/>
            <w:vAlign w:val="center"/>
          </w:tcPr>
          <w:p w14:paraId="5CCFB189">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992" w:type="dxa"/>
            <w:noWrap w:val="0"/>
            <w:vAlign w:val="center"/>
          </w:tcPr>
          <w:p w14:paraId="11F33230">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1984" w:type="dxa"/>
            <w:noWrap w:val="0"/>
            <w:vAlign w:val="center"/>
          </w:tcPr>
          <w:p w14:paraId="48FAB87A">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1702" w:type="dxa"/>
            <w:noWrap w:val="0"/>
            <w:vAlign w:val="center"/>
          </w:tcPr>
          <w:p w14:paraId="6FEBECC6">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962" w:type="dxa"/>
            <w:noWrap w:val="0"/>
            <w:vAlign w:val="center"/>
          </w:tcPr>
          <w:p w14:paraId="678FDE2B">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r>
      <w:tr w14:paraId="04CEE0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9" w:hRule="atLeast"/>
        </w:trPr>
        <w:tc>
          <w:tcPr>
            <w:tcW w:w="959" w:type="dxa"/>
            <w:noWrap w:val="0"/>
            <w:vAlign w:val="center"/>
          </w:tcPr>
          <w:p w14:paraId="16003778">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1843" w:type="dxa"/>
            <w:noWrap w:val="0"/>
            <w:vAlign w:val="center"/>
          </w:tcPr>
          <w:p w14:paraId="13804B92">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992" w:type="dxa"/>
            <w:noWrap w:val="0"/>
            <w:vAlign w:val="center"/>
          </w:tcPr>
          <w:p w14:paraId="0BB62F1B">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1984" w:type="dxa"/>
            <w:noWrap w:val="0"/>
            <w:vAlign w:val="center"/>
          </w:tcPr>
          <w:p w14:paraId="43BD929D">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1702" w:type="dxa"/>
            <w:noWrap w:val="0"/>
            <w:vAlign w:val="center"/>
          </w:tcPr>
          <w:p w14:paraId="04B35775">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c>
          <w:tcPr>
            <w:tcW w:w="962" w:type="dxa"/>
            <w:noWrap w:val="0"/>
            <w:vAlign w:val="center"/>
          </w:tcPr>
          <w:p w14:paraId="3654881D">
            <w:pPr>
              <w:pStyle w:val="206"/>
              <w:widowControl/>
              <w:spacing w:line="560" w:lineRule="exact"/>
              <w:ind w:firstLine="560"/>
              <w:jc w:val="center"/>
              <w:rPr>
                <w:rFonts w:ascii="Times New Roman" w:hAnsi="Times New Roman" w:eastAsia="仿宋_GB2312" w:cs="Times New Roman"/>
                <w:color w:val="000000" w:themeColor="text1"/>
                <w:sz w:val="28"/>
                <w:szCs w:val="28"/>
                <w:highlight w:val="none"/>
                <w14:textFill>
                  <w14:solidFill>
                    <w14:schemeClr w14:val="tx1"/>
                  </w14:solidFill>
                </w14:textFill>
              </w:rPr>
            </w:pPr>
          </w:p>
        </w:tc>
      </w:tr>
    </w:tbl>
    <w:p w14:paraId="0C0BE7B3">
      <w:pPr>
        <w:pStyle w:val="204"/>
        <w:spacing w:line="460" w:lineRule="exact"/>
        <w:ind w:firstLine="398"/>
        <w:rPr>
          <w:rFonts w:ascii="Times New Roman" w:hAnsi="Times New Roman" w:eastAsia="仿宋_GB2312" w:cs="Times New Roman"/>
          <w:color w:val="000000" w:themeColor="text1"/>
          <w:szCs w:val="24"/>
          <w:highlight w:val="none"/>
          <w14:textFill>
            <w14:solidFill>
              <w14:schemeClr w14:val="tx1"/>
            </w14:solidFill>
          </w14:textFill>
        </w:rPr>
      </w:pPr>
      <w:r>
        <w:rPr>
          <w:rFonts w:ascii="Times New Roman" w:hAnsi="Times New Roman" w:eastAsia="仿宋_GB2312" w:cs="Times New Roman"/>
          <w:b/>
          <w:color w:val="000000" w:themeColor="text1"/>
          <w:szCs w:val="24"/>
          <w:highlight w:val="none"/>
          <w:lang w:bidi="ar"/>
          <w14:textFill>
            <w14:solidFill>
              <w14:schemeClr w14:val="tx1"/>
            </w14:solidFill>
          </w14:textFill>
        </w:rPr>
        <w:t>注：如供应商</w:t>
      </w:r>
      <w:r>
        <w:rPr>
          <w:rFonts w:ascii="Times New Roman" w:hAnsi="Times New Roman" w:eastAsia="仿宋_GB2312" w:cs="Times New Roman"/>
          <w:b/>
          <w:color w:val="000000" w:themeColor="text1"/>
          <w:szCs w:val="24"/>
          <w:highlight w:val="none"/>
          <w:lang w:val="en-US" w:eastAsia="zh-CN" w:bidi="ar"/>
          <w14:textFill>
            <w14:solidFill>
              <w14:schemeClr w14:val="tx1"/>
            </w14:solidFill>
          </w14:textFill>
        </w:rPr>
        <w:t>成交</w:t>
      </w:r>
      <w:r>
        <w:rPr>
          <w:rFonts w:ascii="Times New Roman" w:hAnsi="Times New Roman" w:eastAsia="仿宋_GB2312" w:cs="Times New Roman"/>
          <w:b/>
          <w:color w:val="000000" w:themeColor="text1"/>
          <w:szCs w:val="24"/>
          <w:highlight w:val="none"/>
          <w:lang w:bidi="ar"/>
          <w14:textFill>
            <w14:solidFill>
              <w14:schemeClr w14:val="tx1"/>
            </w14:solidFill>
          </w14:textFill>
        </w:rPr>
        <w:t>，项目组成员必须按本表承诺人员操作，不得随意更换。按</w:t>
      </w:r>
      <w:r>
        <w:rPr>
          <w:rFonts w:ascii="Times New Roman" w:hAnsi="Times New Roman" w:eastAsia="仿宋_GB2312" w:cs="Times New Roman"/>
          <w:b/>
          <w:color w:val="000000" w:themeColor="text1"/>
          <w:szCs w:val="24"/>
          <w:highlight w:val="none"/>
          <w:lang w:val="en-US" w:eastAsia="zh-CN" w:bidi="ar"/>
          <w14:textFill>
            <w14:solidFill>
              <w14:schemeClr w14:val="tx1"/>
            </w14:solidFill>
          </w14:textFill>
        </w:rPr>
        <w:t>磋商</w:t>
      </w:r>
      <w:r>
        <w:rPr>
          <w:rFonts w:ascii="Times New Roman" w:hAnsi="Times New Roman" w:eastAsia="仿宋_GB2312" w:cs="Times New Roman"/>
          <w:b/>
          <w:color w:val="000000" w:themeColor="text1"/>
          <w:szCs w:val="24"/>
          <w:highlight w:val="none"/>
          <w:lang w:bidi="ar"/>
          <w14:textFill>
            <w14:solidFill>
              <w14:schemeClr w14:val="tx1"/>
            </w14:solidFill>
          </w14:textFill>
        </w:rPr>
        <w:t>文件要求附相关人员证书。</w:t>
      </w:r>
    </w:p>
    <w:p w14:paraId="78EE8098">
      <w:pPr>
        <w:pStyle w:val="204"/>
        <w:spacing w:line="500" w:lineRule="exact"/>
        <w:ind w:firstLine="280"/>
        <w:rPr>
          <w:rFonts w:ascii="Times New Roman" w:hAnsi="Times New Roman" w:eastAsia="仿宋_GB2312" w:cs="Times New Roman"/>
          <w:color w:val="000000" w:themeColor="text1"/>
          <w:szCs w:val="24"/>
          <w:highlight w:val="none"/>
          <w14:textFill>
            <w14:solidFill>
              <w14:schemeClr w14:val="tx1"/>
            </w14:solidFill>
          </w14:textFill>
        </w:rPr>
      </w:pPr>
    </w:p>
    <w:p w14:paraId="3939FB09">
      <w:pPr>
        <w:pStyle w:val="200"/>
        <w:numPr>
          <w:ilvl w:val="0"/>
          <w:numId w:val="0"/>
        </w:numPr>
        <w:outlineLvl w:val="1"/>
        <w:rPr>
          <w:rFonts w:ascii="Times New Roman" w:hAnsi="Times New Roman" w:cs="Times New Roman"/>
          <w:color w:val="000000" w:themeColor="text1"/>
          <w:highlight w:val="none"/>
          <w14:textFill>
            <w14:solidFill>
              <w14:schemeClr w14:val="tx1"/>
            </w14:solidFill>
          </w14:textFill>
        </w:rPr>
      </w:pPr>
      <w:r>
        <w:rPr>
          <w:rFonts w:ascii="Times New Roman" w:hAnsi="Times New Roman" w:cs="Times New Roman"/>
          <w:color w:val="000000" w:themeColor="text1"/>
          <w:highlight w:val="none"/>
          <w14:textFill>
            <w14:solidFill>
              <w14:schemeClr w14:val="tx1"/>
            </w14:solidFill>
          </w14:textFill>
        </w:rPr>
        <w:br w:type="page" w:clear="all"/>
      </w:r>
      <w:bookmarkStart w:id="208" w:name="_Toc11176"/>
      <w:r>
        <w:rPr>
          <w:rFonts w:hint="eastAsia" w:ascii="Times New Roman" w:hAnsi="Times New Roman" w:cs="Times New Roman"/>
          <w:color w:val="000000" w:themeColor="text1"/>
          <w:highlight w:val="none"/>
          <w:lang w:val="en-US" w:eastAsia="zh-CN"/>
          <w14:textFill>
            <w14:solidFill>
              <w14:schemeClr w14:val="tx1"/>
            </w14:solidFill>
          </w14:textFill>
        </w:rPr>
        <w:t>九</w:t>
      </w:r>
      <w:bookmarkEnd w:id="208"/>
      <w:r>
        <w:rPr>
          <w:rFonts w:hint="eastAsia" w:ascii="Times New Roman" w:hAnsi="Times New Roman" w:cs="Times New Roman"/>
          <w:color w:val="000000" w:themeColor="text1"/>
          <w:highlight w:val="none"/>
          <w:lang w:val="en-US" w:eastAsia="zh-CN"/>
          <w14:textFill>
            <w14:solidFill>
              <w14:schemeClr w14:val="tx1"/>
            </w14:solidFill>
          </w14:textFill>
        </w:rPr>
        <w:t>、企业业绩</w:t>
      </w:r>
    </w:p>
    <w:p w14:paraId="39CE9676">
      <w:pPr>
        <w:pStyle w:val="208"/>
        <w:jc w:val="center"/>
        <w:rPr>
          <w:rFonts w:ascii="Times New Roman" w:hAnsi="Times New Roman" w:cs="Times New Roman"/>
          <w:b/>
          <w:color w:val="000000" w:themeColor="text1"/>
          <w:sz w:val="32"/>
          <w:szCs w:val="32"/>
          <w:highlight w:val="none"/>
          <w14:textFill>
            <w14:solidFill>
              <w14:schemeClr w14:val="tx1"/>
            </w14:solidFill>
          </w14:textFill>
        </w:rPr>
      </w:pPr>
      <w:r>
        <w:rPr>
          <w:rFonts w:ascii="Times New Roman" w:hAnsi="Times New Roman" w:cs="Times New Roman"/>
          <w:b/>
          <w:color w:val="000000" w:themeColor="text1"/>
          <w:sz w:val="32"/>
          <w:szCs w:val="32"/>
          <w:highlight w:val="none"/>
          <w14:textFill>
            <w14:solidFill>
              <w14:schemeClr w14:val="tx1"/>
            </w14:solidFill>
          </w14:textFill>
        </w:rPr>
        <w:t>投标人承担类似项目业绩一览表</w:t>
      </w:r>
    </w:p>
    <w:tbl>
      <w:tblPr>
        <w:tblStyle w:val="35"/>
        <w:tblW w:w="888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29"/>
        <w:gridCol w:w="3827"/>
        <w:gridCol w:w="2433"/>
        <w:gridCol w:w="1395"/>
      </w:tblGrid>
      <w:tr w14:paraId="364E86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3" w:hRule="atLeast"/>
          <w:jc w:val="center"/>
        </w:trPr>
        <w:tc>
          <w:tcPr>
            <w:tcW w:w="1229" w:type="dxa"/>
            <w:noWrap w:val="0"/>
            <w:vAlign w:val="top"/>
          </w:tcPr>
          <w:p w14:paraId="4EC055B2">
            <w:pPr>
              <w:pStyle w:val="209"/>
              <w:spacing w:line="560" w:lineRule="exact"/>
              <w:jc w:val="center"/>
              <w:rPr>
                <w:rFonts w:ascii="Times New Roman" w:hAnsi="Times New Roman" w:eastAsia="仿宋_GB2312" w:cs="Times New Roman"/>
                <w:color w:val="000000" w:themeColor="text1"/>
                <w:sz w:val="28"/>
                <w:szCs w:val="28"/>
                <w:highlight w:val="none"/>
                <w14:textFill>
                  <w14:solidFill>
                    <w14:schemeClr w14:val="tx1"/>
                  </w14:solidFill>
                </w14:textFill>
              </w:rPr>
            </w:pPr>
            <w:r>
              <w:rPr>
                <w:rFonts w:ascii="Times New Roman" w:hAnsi="Times New Roman" w:eastAsia="仿宋_GB2312" w:cs="Times New Roman"/>
                <w:color w:val="000000" w:themeColor="text1"/>
                <w:sz w:val="28"/>
                <w:szCs w:val="28"/>
                <w:highlight w:val="none"/>
                <w14:textFill>
                  <w14:solidFill>
                    <w14:schemeClr w14:val="tx1"/>
                  </w14:solidFill>
                </w14:textFill>
              </w:rPr>
              <w:t>序号</w:t>
            </w:r>
          </w:p>
        </w:tc>
        <w:tc>
          <w:tcPr>
            <w:tcW w:w="3827" w:type="dxa"/>
            <w:noWrap w:val="0"/>
            <w:vAlign w:val="center"/>
          </w:tcPr>
          <w:p w14:paraId="45706AE7">
            <w:pPr>
              <w:pStyle w:val="209"/>
              <w:spacing w:line="560" w:lineRule="exact"/>
              <w:jc w:val="center"/>
              <w:rPr>
                <w:rFonts w:ascii="Times New Roman" w:hAnsi="Times New Roman" w:eastAsia="仿宋_GB2312" w:cs="Times New Roman"/>
                <w:color w:val="000000" w:themeColor="text1"/>
                <w:sz w:val="28"/>
                <w:szCs w:val="28"/>
                <w:highlight w:val="none"/>
                <w14:textFill>
                  <w14:solidFill>
                    <w14:schemeClr w14:val="tx1"/>
                  </w14:solidFill>
                </w14:textFill>
              </w:rPr>
            </w:pPr>
            <w:r>
              <w:rPr>
                <w:rFonts w:ascii="Times New Roman" w:hAnsi="Times New Roman" w:eastAsia="仿宋_GB2312" w:cs="Times New Roman"/>
                <w:color w:val="000000" w:themeColor="text1"/>
                <w:sz w:val="28"/>
                <w:szCs w:val="28"/>
                <w:highlight w:val="none"/>
                <w14:textFill>
                  <w14:solidFill>
                    <w14:schemeClr w14:val="tx1"/>
                  </w14:solidFill>
                </w14:textFill>
              </w:rPr>
              <w:t>项目名称</w:t>
            </w:r>
          </w:p>
        </w:tc>
        <w:tc>
          <w:tcPr>
            <w:tcW w:w="2433" w:type="dxa"/>
            <w:noWrap w:val="0"/>
            <w:vAlign w:val="center"/>
          </w:tcPr>
          <w:p w14:paraId="75C8240D">
            <w:pPr>
              <w:pStyle w:val="209"/>
              <w:spacing w:line="560" w:lineRule="exact"/>
              <w:jc w:val="center"/>
              <w:rPr>
                <w:rFonts w:ascii="Times New Roman" w:hAnsi="Times New Roman" w:eastAsia="仿宋_GB2312" w:cs="Times New Roman"/>
                <w:color w:val="000000" w:themeColor="text1"/>
                <w:sz w:val="28"/>
                <w:szCs w:val="28"/>
                <w:highlight w:val="none"/>
                <w14:textFill>
                  <w14:solidFill>
                    <w14:schemeClr w14:val="tx1"/>
                  </w14:solidFill>
                </w14:textFill>
              </w:rPr>
            </w:pPr>
            <w:r>
              <w:rPr>
                <w:rFonts w:ascii="Times New Roman" w:hAnsi="Times New Roman" w:eastAsia="仿宋_GB2312" w:cs="Times New Roman"/>
                <w:color w:val="000000" w:themeColor="text1"/>
                <w:sz w:val="28"/>
                <w:szCs w:val="28"/>
                <w:highlight w:val="none"/>
                <w14:textFill>
                  <w14:solidFill>
                    <w14:schemeClr w14:val="tx1"/>
                  </w14:solidFill>
                </w14:textFill>
              </w:rPr>
              <w:t>采购单位</w:t>
            </w:r>
          </w:p>
        </w:tc>
        <w:tc>
          <w:tcPr>
            <w:tcW w:w="1395" w:type="dxa"/>
            <w:noWrap w:val="0"/>
            <w:vAlign w:val="center"/>
          </w:tcPr>
          <w:p w14:paraId="16630D31">
            <w:pPr>
              <w:pStyle w:val="209"/>
              <w:spacing w:line="560" w:lineRule="exact"/>
              <w:jc w:val="center"/>
              <w:rPr>
                <w:rFonts w:ascii="Times New Roman" w:hAnsi="Times New Roman" w:eastAsia="仿宋_GB2312" w:cs="Times New Roman"/>
                <w:color w:val="000000" w:themeColor="text1"/>
                <w:sz w:val="28"/>
                <w:szCs w:val="28"/>
                <w:highlight w:val="none"/>
                <w14:textFill>
                  <w14:solidFill>
                    <w14:schemeClr w14:val="tx1"/>
                  </w14:solidFill>
                </w14:textFill>
              </w:rPr>
            </w:pPr>
            <w:r>
              <w:rPr>
                <w:rFonts w:ascii="Times New Roman" w:hAnsi="Times New Roman" w:eastAsia="仿宋_GB2312" w:cs="Times New Roman"/>
                <w:color w:val="000000" w:themeColor="text1"/>
                <w:sz w:val="28"/>
                <w:szCs w:val="28"/>
                <w:highlight w:val="none"/>
                <w14:textFill>
                  <w14:solidFill>
                    <w14:schemeClr w14:val="tx1"/>
                  </w14:solidFill>
                </w14:textFill>
              </w:rPr>
              <w:t>合同金额</w:t>
            </w:r>
          </w:p>
        </w:tc>
      </w:tr>
      <w:tr w14:paraId="5C9A9E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0" w:hRule="atLeast"/>
          <w:jc w:val="center"/>
        </w:trPr>
        <w:tc>
          <w:tcPr>
            <w:tcW w:w="1229" w:type="dxa"/>
            <w:noWrap w:val="0"/>
            <w:vAlign w:val="top"/>
          </w:tcPr>
          <w:p w14:paraId="74866CE4">
            <w:pPr>
              <w:pStyle w:val="209"/>
              <w:spacing w:line="560" w:lineRule="exact"/>
              <w:jc w:val="center"/>
              <w:rPr>
                <w:rFonts w:ascii="Times New Roman" w:hAnsi="Times New Roman" w:eastAsia="仿宋_GB2312" w:cs="Times New Roman"/>
                <w:color w:val="000000" w:themeColor="text1"/>
                <w:sz w:val="28"/>
                <w:highlight w:val="none"/>
                <w14:textFill>
                  <w14:solidFill>
                    <w14:schemeClr w14:val="tx1"/>
                  </w14:solidFill>
                </w14:textFill>
              </w:rPr>
            </w:pPr>
          </w:p>
        </w:tc>
        <w:tc>
          <w:tcPr>
            <w:tcW w:w="3827" w:type="dxa"/>
            <w:noWrap w:val="0"/>
            <w:vAlign w:val="center"/>
          </w:tcPr>
          <w:p w14:paraId="4F4BF9DD">
            <w:pPr>
              <w:pStyle w:val="209"/>
              <w:spacing w:line="560" w:lineRule="exact"/>
              <w:jc w:val="center"/>
              <w:rPr>
                <w:rFonts w:ascii="Times New Roman" w:hAnsi="Times New Roman" w:eastAsia="仿宋_GB2312" w:cs="Times New Roman"/>
                <w:color w:val="000000" w:themeColor="text1"/>
                <w:sz w:val="28"/>
                <w:highlight w:val="none"/>
                <w14:textFill>
                  <w14:solidFill>
                    <w14:schemeClr w14:val="tx1"/>
                  </w14:solidFill>
                </w14:textFill>
              </w:rPr>
            </w:pPr>
          </w:p>
        </w:tc>
        <w:tc>
          <w:tcPr>
            <w:tcW w:w="2433" w:type="dxa"/>
            <w:noWrap w:val="0"/>
            <w:vAlign w:val="center"/>
          </w:tcPr>
          <w:p w14:paraId="137742F8">
            <w:pPr>
              <w:pStyle w:val="209"/>
              <w:spacing w:line="560" w:lineRule="exact"/>
              <w:jc w:val="center"/>
              <w:rPr>
                <w:rFonts w:ascii="Times New Roman" w:hAnsi="Times New Roman" w:eastAsia="仿宋_GB2312" w:cs="Times New Roman"/>
                <w:color w:val="000000" w:themeColor="text1"/>
                <w:sz w:val="28"/>
                <w:highlight w:val="none"/>
                <w14:textFill>
                  <w14:solidFill>
                    <w14:schemeClr w14:val="tx1"/>
                  </w14:solidFill>
                </w14:textFill>
              </w:rPr>
            </w:pPr>
          </w:p>
        </w:tc>
        <w:tc>
          <w:tcPr>
            <w:tcW w:w="1395" w:type="dxa"/>
            <w:noWrap w:val="0"/>
            <w:vAlign w:val="center"/>
          </w:tcPr>
          <w:p w14:paraId="481AA2D6">
            <w:pPr>
              <w:pStyle w:val="209"/>
              <w:spacing w:line="560" w:lineRule="exact"/>
              <w:jc w:val="center"/>
              <w:rPr>
                <w:rFonts w:ascii="Times New Roman" w:hAnsi="Times New Roman" w:eastAsia="仿宋_GB2312" w:cs="Times New Roman"/>
                <w:color w:val="000000" w:themeColor="text1"/>
                <w:sz w:val="28"/>
                <w:highlight w:val="none"/>
                <w14:textFill>
                  <w14:solidFill>
                    <w14:schemeClr w14:val="tx1"/>
                  </w14:solidFill>
                </w14:textFill>
              </w:rPr>
            </w:pPr>
          </w:p>
        </w:tc>
      </w:tr>
      <w:tr w14:paraId="57E09E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0" w:hRule="atLeast"/>
          <w:jc w:val="center"/>
        </w:trPr>
        <w:tc>
          <w:tcPr>
            <w:tcW w:w="1229" w:type="dxa"/>
            <w:noWrap w:val="0"/>
            <w:vAlign w:val="top"/>
          </w:tcPr>
          <w:p w14:paraId="477F7AF1">
            <w:pPr>
              <w:pStyle w:val="209"/>
              <w:spacing w:line="560" w:lineRule="exact"/>
              <w:jc w:val="center"/>
              <w:rPr>
                <w:rFonts w:ascii="Times New Roman" w:hAnsi="Times New Roman" w:eastAsia="仿宋_GB2312" w:cs="Times New Roman"/>
                <w:color w:val="000000" w:themeColor="text1"/>
                <w:sz w:val="28"/>
                <w:highlight w:val="none"/>
                <w14:textFill>
                  <w14:solidFill>
                    <w14:schemeClr w14:val="tx1"/>
                  </w14:solidFill>
                </w14:textFill>
              </w:rPr>
            </w:pPr>
          </w:p>
        </w:tc>
        <w:tc>
          <w:tcPr>
            <w:tcW w:w="3827" w:type="dxa"/>
            <w:noWrap w:val="0"/>
            <w:vAlign w:val="center"/>
          </w:tcPr>
          <w:p w14:paraId="48C3B23B">
            <w:pPr>
              <w:pStyle w:val="209"/>
              <w:spacing w:line="560" w:lineRule="exact"/>
              <w:jc w:val="center"/>
              <w:rPr>
                <w:rFonts w:ascii="Times New Roman" w:hAnsi="Times New Roman" w:eastAsia="仿宋_GB2312" w:cs="Times New Roman"/>
                <w:color w:val="000000" w:themeColor="text1"/>
                <w:sz w:val="28"/>
                <w:highlight w:val="none"/>
                <w14:textFill>
                  <w14:solidFill>
                    <w14:schemeClr w14:val="tx1"/>
                  </w14:solidFill>
                </w14:textFill>
              </w:rPr>
            </w:pPr>
          </w:p>
        </w:tc>
        <w:tc>
          <w:tcPr>
            <w:tcW w:w="2433" w:type="dxa"/>
            <w:noWrap w:val="0"/>
            <w:vAlign w:val="center"/>
          </w:tcPr>
          <w:p w14:paraId="76261C9F">
            <w:pPr>
              <w:pStyle w:val="209"/>
              <w:spacing w:line="560" w:lineRule="exact"/>
              <w:jc w:val="center"/>
              <w:rPr>
                <w:rFonts w:ascii="Times New Roman" w:hAnsi="Times New Roman" w:eastAsia="仿宋_GB2312" w:cs="Times New Roman"/>
                <w:color w:val="000000" w:themeColor="text1"/>
                <w:sz w:val="28"/>
                <w:highlight w:val="none"/>
                <w14:textFill>
                  <w14:solidFill>
                    <w14:schemeClr w14:val="tx1"/>
                  </w14:solidFill>
                </w14:textFill>
              </w:rPr>
            </w:pPr>
          </w:p>
        </w:tc>
        <w:tc>
          <w:tcPr>
            <w:tcW w:w="1395" w:type="dxa"/>
            <w:noWrap w:val="0"/>
            <w:vAlign w:val="center"/>
          </w:tcPr>
          <w:p w14:paraId="193FE2AF">
            <w:pPr>
              <w:pStyle w:val="209"/>
              <w:spacing w:line="560" w:lineRule="exact"/>
              <w:jc w:val="center"/>
              <w:rPr>
                <w:rFonts w:ascii="Times New Roman" w:hAnsi="Times New Roman" w:eastAsia="仿宋_GB2312" w:cs="Times New Roman"/>
                <w:color w:val="000000" w:themeColor="text1"/>
                <w:sz w:val="28"/>
                <w:highlight w:val="none"/>
                <w14:textFill>
                  <w14:solidFill>
                    <w14:schemeClr w14:val="tx1"/>
                  </w14:solidFill>
                </w14:textFill>
              </w:rPr>
            </w:pPr>
          </w:p>
        </w:tc>
      </w:tr>
      <w:tr w14:paraId="4394AF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10" w:hRule="atLeast"/>
          <w:jc w:val="center"/>
        </w:trPr>
        <w:tc>
          <w:tcPr>
            <w:tcW w:w="1229" w:type="dxa"/>
            <w:noWrap w:val="0"/>
            <w:vAlign w:val="top"/>
          </w:tcPr>
          <w:p w14:paraId="5B516236">
            <w:pPr>
              <w:pStyle w:val="209"/>
              <w:spacing w:line="560" w:lineRule="exact"/>
              <w:jc w:val="center"/>
              <w:rPr>
                <w:rFonts w:ascii="Times New Roman" w:hAnsi="Times New Roman" w:eastAsia="仿宋_GB2312" w:cs="Times New Roman"/>
                <w:color w:val="000000" w:themeColor="text1"/>
                <w:sz w:val="28"/>
                <w:highlight w:val="none"/>
                <w14:textFill>
                  <w14:solidFill>
                    <w14:schemeClr w14:val="tx1"/>
                  </w14:solidFill>
                </w14:textFill>
              </w:rPr>
            </w:pPr>
          </w:p>
        </w:tc>
        <w:tc>
          <w:tcPr>
            <w:tcW w:w="3827" w:type="dxa"/>
            <w:noWrap w:val="0"/>
            <w:vAlign w:val="center"/>
          </w:tcPr>
          <w:p w14:paraId="0FCB1A16">
            <w:pPr>
              <w:pStyle w:val="209"/>
              <w:spacing w:line="560" w:lineRule="exact"/>
              <w:jc w:val="center"/>
              <w:rPr>
                <w:rFonts w:ascii="Times New Roman" w:hAnsi="Times New Roman" w:eastAsia="仿宋_GB2312" w:cs="Times New Roman"/>
                <w:color w:val="000000" w:themeColor="text1"/>
                <w:sz w:val="28"/>
                <w:highlight w:val="none"/>
                <w14:textFill>
                  <w14:solidFill>
                    <w14:schemeClr w14:val="tx1"/>
                  </w14:solidFill>
                </w14:textFill>
              </w:rPr>
            </w:pPr>
          </w:p>
        </w:tc>
        <w:tc>
          <w:tcPr>
            <w:tcW w:w="2433" w:type="dxa"/>
            <w:noWrap w:val="0"/>
            <w:vAlign w:val="center"/>
          </w:tcPr>
          <w:p w14:paraId="141DF18C">
            <w:pPr>
              <w:pStyle w:val="209"/>
              <w:spacing w:line="560" w:lineRule="exact"/>
              <w:jc w:val="center"/>
              <w:rPr>
                <w:rFonts w:ascii="Times New Roman" w:hAnsi="Times New Roman" w:eastAsia="仿宋_GB2312" w:cs="Times New Roman"/>
                <w:color w:val="000000" w:themeColor="text1"/>
                <w:sz w:val="28"/>
                <w:highlight w:val="none"/>
                <w14:textFill>
                  <w14:solidFill>
                    <w14:schemeClr w14:val="tx1"/>
                  </w14:solidFill>
                </w14:textFill>
              </w:rPr>
            </w:pPr>
          </w:p>
        </w:tc>
        <w:tc>
          <w:tcPr>
            <w:tcW w:w="1395" w:type="dxa"/>
            <w:noWrap w:val="0"/>
            <w:vAlign w:val="center"/>
          </w:tcPr>
          <w:p w14:paraId="27C7D154">
            <w:pPr>
              <w:pStyle w:val="209"/>
              <w:spacing w:line="560" w:lineRule="exact"/>
              <w:jc w:val="center"/>
              <w:rPr>
                <w:rFonts w:ascii="Times New Roman" w:hAnsi="Times New Roman" w:eastAsia="仿宋_GB2312" w:cs="Times New Roman"/>
                <w:color w:val="000000" w:themeColor="text1"/>
                <w:sz w:val="28"/>
                <w:highlight w:val="none"/>
                <w14:textFill>
                  <w14:solidFill>
                    <w14:schemeClr w14:val="tx1"/>
                  </w14:solidFill>
                </w14:textFill>
              </w:rPr>
            </w:pPr>
          </w:p>
        </w:tc>
      </w:tr>
      <w:tr w14:paraId="552F60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25" w:hRule="atLeast"/>
          <w:jc w:val="center"/>
        </w:trPr>
        <w:tc>
          <w:tcPr>
            <w:tcW w:w="1229" w:type="dxa"/>
            <w:noWrap w:val="0"/>
            <w:vAlign w:val="top"/>
          </w:tcPr>
          <w:p w14:paraId="057544F2">
            <w:pPr>
              <w:pStyle w:val="209"/>
              <w:spacing w:line="560" w:lineRule="exact"/>
              <w:jc w:val="center"/>
              <w:rPr>
                <w:rFonts w:ascii="Times New Roman" w:hAnsi="Times New Roman" w:eastAsia="仿宋_GB2312" w:cs="Times New Roman"/>
                <w:color w:val="000000" w:themeColor="text1"/>
                <w:sz w:val="28"/>
                <w:highlight w:val="none"/>
                <w14:textFill>
                  <w14:solidFill>
                    <w14:schemeClr w14:val="tx1"/>
                  </w14:solidFill>
                </w14:textFill>
              </w:rPr>
            </w:pPr>
          </w:p>
        </w:tc>
        <w:tc>
          <w:tcPr>
            <w:tcW w:w="3827" w:type="dxa"/>
            <w:noWrap w:val="0"/>
            <w:vAlign w:val="center"/>
          </w:tcPr>
          <w:p w14:paraId="264B7998">
            <w:pPr>
              <w:pStyle w:val="209"/>
              <w:spacing w:line="560" w:lineRule="exact"/>
              <w:jc w:val="center"/>
              <w:rPr>
                <w:rFonts w:ascii="Times New Roman" w:hAnsi="Times New Roman" w:eastAsia="仿宋_GB2312" w:cs="Times New Roman"/>
                <w:color w:val="000000" w:themeColor="text1"/>
                <w:sz w:val="28"/>
                <w:highlight w:val="none"/>
                <w14:textFill>
                  <w14:solidFill>
                    <w14:schemeClr w14:val="tx1"/>
                  </w14:solidFill>
                </w14:textFill>
              </w:rPr>
            </w:pPr>
          </w:p>
        </w:tc>
        <w:tc>
          <w:tcPr>
            <w:tcW w:w="2433" w:type="dxa"/>
            <w:noWrap w:val="0"/>
            <w:vAlign w:val="center"/>
          </w:tcPr>
          <w:p w14:paraId="4B211518">
            <w:pPr>
              <w:pStyle w:val="209"/>
              <w:spacing w:line="560" w:lineRule="exact"/>
              <w:jc w:val="center"/>
              <w:rPr>
                <w:rFonts w:ascii="Times New Roman" w:hAnsi="Times New Roman" w:eastAsia="仿宋_GB2312" w:cs="Times New Roman"/>
                <w:color w:val="000000" w:themeColor="text1"/>
                <w:sz w:val="28"/>
                <w:highlight w:val="none"/>
                <w14:textFill>
                  <w14:solidFill>
                    <w14:schemeClr w14:val="tx1"/>
                  </w14:solidFill>
                </w14:textFill>
              </w:rPr>
            </w:pPr>
          </w:p>
        </w:tc>
        <w:tc>
          <w:tcPr>
            <w:tcW w:w="1395" w:type="dxa"/>
            <w:noWrap w:val="0"/>
            <w:vAlign w:val="center"/>
          </w:tcPr>
          <w:p w14:paraId="7F5ADA6B">
            <w:pPr>
              <w:pStyle w:val="209"/>
              <w:spacing w:line="560" w:lineRule="exact"/>
              <w:jc w:val="center"/>
              <w:rPr>
                <w:rFonts w:ascii="Times New Roman" w:hAnsi="Times New Roman" w:eastAsia="仿宋_GB2312" w:cs="Times New Roman"/>
                <w:color w:val="000000" w:themeColor="text1"/>
                <w:sz w:val="28"/>
                <w:highlight w:val="none"/>
                <w14:textFill>
                  <w14:solidFill>
                    <w14:schemeClr w14:val="tx1"/>
                  </w14:solidFill>
                </w14:textFill>
              </w:rPr>
            </w:pPr>
          </w:p>
        </w:tc>
      </w:tr>
    </w:tbl>
    <w:p w14:paraId="1E872970">
      <w:pPr>
        <w:pStyle w:val="208"/>
        <w:rPr>
          <w:rFonts w:ascii="Times New Roman" w:hAnsi="Times New Roman" w:cs="Times New Roman"/>
          <w:color w:val="000000" w:themeColor="text1"/>
          <w:highlight w:val="none"/>
          <w14:textFill>
            <w14:solidFill>
              <w14:schemeClr w14:val="tx1"/>
            </w14:solidFill>
          </w14:textFill>
        </w:rPr>
      </w:pPr>
      <w:r>
        <w:rPr>
          <w:rFonts w:ascii="Times New Roman" w:hAnsi="Times New Roman" w:eastAsia="仿宋_GB2312" w:cs="Times New Roman"/>
          <w:b/>
          <w:color w:val="000000" w:themeColor="text1"/>
          <w:sz w:val="24"/>
          <w:highlight w:val="none"/>
          <w14:textFill>
            <w14:solidFill>
              <w14:schemeClr w14:val="tx1"/>
            </w14:solidFill>
          </w14:textFill>
        </w:rPr>
        <w:t>注：请填写此表，并按要求上传业绩资料电子件。</w:t>
      </w:r>
    </w:p>
    <w:p w14:paraId="34D6E1BC">
      <w:pPr>
        <w:jc w:val="center"/>
        <w:rPr>
          <w:rFonts w:ascii="Times New Roman" w:hAnsi="Times New Roman" w:eastAsia="黑体" w:cs="Times New Roman"/>
          <w:b/>
          <w:color w:val="000000" w:themeColor="text1"/>
          <w:sz w:val="32"/>
          <w:szCs w:val="32"/>
          <w:highlight w:val="none"/>
          <w14:textFill>
            <w14:solidFill>
              <w14:schemeClr w14:val="tx1"/>
            </w14:solidFill>
          </w14:textFill>
        </w:rPr>
      </w:pPr>
      <w:r>
        <w:rPr>
          <w:rFonts w:ascii="Times New Roman" w:hAnsi="Times New Roman" w:eastAsia="黑体" w:cs="Times New Roman"/>
          <w:b/>
          <w:color w:val="000000" w:themeColor="text1"/>
          <w:sz w:val="32"/>
          <w:szCs w:val="32"/>
          <w:highlight w:val="none"/>
          <w14:textFill>
            <w14:solidFill>
              <w14:schemeClr w14:val="tx1"/>
            </w14:solidFill>
          </w14:textFill>
        </w:rPr>
        <w:br w:type="page" w:clear="all"/>
      </w:r>
    </w:p>
    <w:p w14:paraId="026557D6">
      <w:pPr>
        <w:pStyle w:val="210"/>
        <w:outlineLvl w:val="1"/>
        <w:rPr>
          <w:rFonts w:ascii="Times New Roman" w:hAnsi="Times New Roman" w:cs="Times New Roman"/>
          <w:color w:val="000000" w:themeColor="text1"/>
          <w:highlight w:val="none"/>
          <w14:textFill>
            <w14:solidFill>
              <w14:schemeClr w14:val="tx1"/>
            </w14:solidFill>
          </w14:textFill>
        </w:rPr>
      </w:pPr>
      <w:bookmarkStart w:id="209" w:name="_Toc28140"/>
      <w:r>
        <w:rPr>
          <w:rFonts w:hint="eastAsia" w:ascii="Times New Roman" w:hAnsi="Times New Roman" w:cs="Times New Roman"/>
          <w:color w:val="000000" w:themeColor="text1"/>
          <w:highlight w:val="none"/>
          <w:lang w:val="en-US" w:eastAsia="zh-CN"/>
          <w14:textFill>
            <w14:solidFill>
              <w14:schemeClr w14:val="tx1"/>
            </w14:solidFill>
          </w14:textFill>
        </w:rPr>
        <w:t>十、</w:t>
      </w:r>
      <w:r>
        <w:rPr>
          <w:rFonts w:ascii="Times New Roman" w:hAnsi="Times New Roman" w:cs="Times New Roman"/>
          <w:color w:val="000000" w:themeColor="text1"/>
          <w:highlight w:val="none"/>
          <w:lang w:val="en-US" w:eastAsia="zh-CN"/>
          <w14:textFill>
            <w14:solidFill>
              <w14:schemeClr w14:val="tx1"/>
            </w14:solidFill>
          </w14:textFill>
        </w:rPr>
        <w:t>磋商</w:t>
      </w:r>
      <w:r>
        <w:rPr>
          <w:rFonts w:ascii="Times New Roman" w:hAnsi="Times New Roman" w:cs="Times New Roman"/>
          <w:color w:val="000000" w:themeColor="text1"/>
          <w:highlight w:val="none"/>
          <w14:textFill>
            <w14:solidFill>
              <w14:schemeClr w14:val="tx1"/>
            </w14:solidFill>
          </w14:textFill>
        </w:rPr>
        <w:t>所需其他材料</w:t>
      </w:r>
      <w:bookmarkEnd w:id="209"/>
    </w:p>
    <w:p w14:paraId="220C56AC">
      <w:pPr>
        <w:pStyle w:val="211"/>
        <w:spacing w:line="360" w:lineRule="auto"/>
        <w:ind w:firstLine="560"/>
        <w:rPr>
          <w:rFonts w:ascii="Times New Roman" w:hAnsi="Times New Roman" w:eastAsia="仿宋_GB2312" w:cs="Times New Roman"/>
          <w:color w:val="000000" w:themeColor="text1"/>
          <w:sz w:val="28"/>
          <w:szCs w:val="28"/>
          <w:highlight w:val="none"/>
          <w14:textFill>
            <w14:solidFill>
              <w14:schemeClr w14:val="tx1"/>
            </w14:solidFill>
          </w14:textFill>
        </w:rPr>
      </w:pPr>
      <w:r>
        <w:rPr>
          <w:rFonts w:ascii="Times New Roman" w:hAnsi="Times New Roman" w:eastAsia="仿宋_GB2312" w:cs="Times New Roman"/>
          <w:color w:val="000000" w:themeColor="text1"/>
          <w:sz w:val="28"/>
          <w:szCs w:val="28"/>
          <w:highlight w:val="none"/>
          <w14:textFill>
            <w14:solidFill>
              <w14:schemeClr w14:val="tx1"/>
            </w14:solidFill>
          </w14:textFill>
        </w:rPr>
        <w:t>请在此文档中增加</w:t>
      </w:r>
      <w:r>
        <w:rPr>
          <w:rFonts w:ascii="Times New Roman" w:hAnsi="Times New Roman" w:eastAsia="仿宋_GB2312" w:cs="Times New Roman"/>
          <w:color w:val="000000" w:themeColor="text1"/>
          <w:sz w:val="28"/>
          <w:szCs w:val="28"/>
          <w:highlight w:val="none"/>
          <w:lang w:val="en-US" w:eastAsia="zh-CN"/>
          <w14:textFill>
            <w14:solidFill>
              <w14:schemeClr w14:val="tx1"/>
            </w14:solidFill>
          </w14:textFill>
        </w:rPr>
        <w:t>磋商</w:t>
      </w:r>
      <w:r>
        <w:rPr>
          <w:rFonts w:ascii="Times New Roman" w:hAnsi="Times New Roman" w:eastAsia="仿宋_GB2312" w:cs="Times New Roman"/>
          <w:color w:val="000000" w:themeColor="text1"/>
          <w:sz w:val="28"/>
          <w:szCs w:val="28"/>
          <w:highlight w:val="none"/>
          <w14:textFill>
            <w14:solidFill>
              <w14:schemeClr w14:val="tx1"/>
            </w14:solidFill>
          </w14:textFill>
        </w:rPr>
        <w:t>所需其他相关内容（包括资格要求</w:t>
      </w:r>
      <w:r>
        <w:rPr>
          <w:rFonts w:hint="eastAsia" w:ascii="Times New Roman" w:hAnsi="Times New Roman" w:eastAsia="仿宋_GB2312" w:cs="Times New Roman"/>
          <w:color w:val="000000" w:themeColor="text1"/>
          <w:sz w:val="28"/>
          <w:szCs w:val="28"/>
          <w:highlight w:val="none"/>
          <w:lang w:eastAsia="zh-CN"/>
          <w14:textFill>
            <w14:solidFill>
              <w14:schemeClr w14:val="tx1"/>
            </w14:solidFill>
          </w14:textFill>
        </w:rPr>
        <w:t>、</w:t>
      </w:r>
      <w:r>
        <w:rPr>
          <w:rFonts w:ascii="Times New Roman" w:hAnsi="Times New Roman" w:eastAsia="仿宋_GB2312" w:cs="Times New Roman"/>
          <w:color w:val="000000" w:themeColor="text1"/>
          <w:sz w:val="28"/>
          <w:szCs w:val="28"/>
          <w:highlight w:val="none"/>
          <w14:textFill>
            <w14:solidFill>
              <w14:schemeClr w14:val="tx1"/>
            </w14:solidFill>
          </w14:textFill>
        </w:rPr>
        <w:t>评分办法</w:t>
      </w:r>
      <w:r>
        <w:rPr>
          <w:rFonts w:hint="eastAsia" w:ascii="Times New Roman" w:hAnsi="Times New Roman" w:eastAsia="仿宋_GB2312" w:cs="Times New Roman"/>
          <w:color w:val="000000" w:themeColor="text1"/>
          <w:sz w:val="28"/>
          <w:szCs w:val="28"/>
          <w:highlight w:val="none"/>
          <w:lang w:eastAsia="zh-CN"/>
          <w14:textFill>
            <w14:solidFill>
              <w14:schemeClr w14:val="tx1"/>
            </w14:solidFill>
          </w14:textFill>
        </w:rPr>
        <w:t>、</w:t>
      </w:r>
      <w:r>
        <w:rPr>
          <w:rFonts w:ascii="Times New Roman" w:hAnsi="Times New Roman" w:eastAsia="仿宋_GB2312" w:cs="Times New Roman"/>
          <w:color w:val="000000" w:themeColor="text1"/>
          <w:sz w:val="28"/>
          <w:szCs w:val="28"/>
          <w:highlight w:val="none"/>
          <w14:textFill>
            <w14:solidFill>
              <w14:schemeClr w14:val="tx1"/>
            </w14:solidFill>
          </w14:textFill>
        </w:rPr>
        <w:t>采购需求中涉及的证件证明及其它投标人认为有必要提供的资料），如没有请将此空文档上传。</w:t>
      </w:r>
    </w:p>
    <w:p w14:paraId="1D0B81A1">
      <w:pPr>
        <w:jc w:val="center"/>
        <w:rPr>
          <w:rFonts w:ascii="Times New Roman" w:hAnsi="Times New Roman" w:cs="Times New Roman"/>
          <w:b/>
          <w:bCs/>
          <w:color w:val="000000" w:themeColor="text1"/>
          <w:sz w:val="32"/>
          <w:szCs w:val="32"/>
          <w:highlight w:val="none"/>
          <w14:textFill>
            <w14:solidFill>
              <w14:schemeClr w14:val="tx1"/>
            </w14:solidFill>
          </w14:textFill>
        </w:rPr>
      </w:pPr>
      <w:r>
        <w:rPr>
          <w:rFonts w:ascii="Times New Roman" w:hAnsi="Times New Roman" w:cs="Times New Roman"/>
          <w:b/>
          <w:bCs/>
          <w:color w:val="000000" w:themeColor="text1"/>
          <w:sz w:val="32"/>
          <w:szCs w:val="32"/>
          <w:highlight w:val="none"/>
          <w14:textFill>
            <w14:solidFill>
              <w14:schemeClr w14:val="tx1"/>
            </w14:solidFill>
          </w14:textFill>
        </w:rPr>
        <w:br w:type="page" w:clear="all"/>
      </w:r>
      <w:r>
        <w:rPr>
          <w:rFonts w:hint="eastAsia" w:ascii="黑体" w:hAnsi="黑体" w:eastAsia="黑体" w:cs="黑体"/>
          <w:b w:val="0"/>
          <w:bCs w:val="0"/>
          <w:color w:val="000000" w:themeColor="text1"/>
          <w:sz w:val="32"/>
          <w:szCs w:val="32"/>
          <w:highlight w:val="none"/>
          <w14:textFill>
            <w14:solidFill>
              <w14:schemeClr w14:val="tx1"/>
            </w14:solidFill>
          </w14:textFill>
        </w:rPr>
        <w:t>质疑函范本</w:t>
      </w:r>
    </w:p>
    <w:p w14:paraId="1CAF42BB">
      <w:pPr>
        <w:spacing w:before="290" w:line="360" w:lineRule="auto"/>
        <w:rPr>
          <w:rFonts w:ascii="Times New Roman" w:hAnsi="Times New Roman" w:cs="Times New Roman"/>
          <w:bCs/>
          <w:color w:val="000000" w:themeColor="text1"/>
          <w:sz w:val="24"/>
          <w:szCs w:val="24"/>
          <w:highlight w:val="none"/>
          <w14:textFill>
            <w14:solidFill>
              <w14:schemeClr w14:val="tx1"/>
            </w14:solidFill>
          </w14:textFill>
        </w:rPr>
      </w:pPr>
      <w:r>
        <w:rPr>
          <w:rFonts w:ascii="Times New Roman" w:hAnsi="Times New Roman" w:cs="Times New Roman"/>
          <w:bCs/>
          <w:color w:val="000000" w:themeColor="text1"/>
          <w:sz w:val="24"/>
          <w:szCs w:val="24"/>
          <w:highlight w:val="none"/>
          <w14:textFill>
            <w14:solidFill>
              <w14:schemeClr w14:val="tx1"/>
            </w14:solidFill>
          </w14:textFill>
        </w:rPr>
        <w:t>一</w:t>
      </w:r>
      <w:r>
        <w:rPr>
          <w:rFonts w:hint="eastAsia" w:ascii="Times New Roman" w:hAnsi="Times New Roman" w:cs="Times New Roman"/>
          <w:bCs/>
          <w:color w:val="000000" w:themeColor="text1"/>
          <w:sz w:val="24"/>
          <w:szCs w:val="24"/>
          <w:highlight w:val="none"/>
          <w:lang w:eastAsia="zh-CN"/>
          <w14:textFill>
            <w14:solidFill>
              <w14:schemeClr w14:val="tx1"/>
            </w14:solidFill>
          </w14:textFill>
        </w:rPr>
        <w:t>、</w:t>
      </w:r>
      <w:r>
        <w:rPr>
          <w:rFonts w:ascii="Times New Roman" w:hAnsi="Times New Roman" w:cs="Times New Roman"/>
          <w:bCs/>
          <w:color w:val="000000" w:themeColor="text1"/>
          <w:sz w:val="24"/>
          <w:szCs w:val="24"/>
          <w:highlight w:val="none"/>
          <w14:textFill>
            <w14:solidFill>
              <w14:schemeClr w14:val="tx1"/>
            </w14:solidFill>
          </w14:textFill>
        </w:rPr>
        <w:t>质疑供应商基本信息</w:t>
      </w:r>
    </w:p>
    <w:p w14:paraId="044B4A71">
      <w:pPr>
        <w:spacing w:line="360" w:lineRule="auto"/>
        <w:rPr>
          <w:rFonts w:ascii="Times New Roman" w:hAnsi="Times New Roman" w:cs="Times New Roman"/>
          <w:color w:val="000000" w:themeColor="text1"/>
          <w:sz w:val="24"/>
          <w:szCs w:val="24"/>
          <w:highlight w:val="none"/>
          <w:u w:val="singl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质疑供应商：</w:t>
      </w:r>
      <w:r>
        <w:rPr>
          <w:rFonts w:ascii="Times New Roman" w:hAnsi="Times New Roman" w:cs="Times New Roman"/>
          <w:color w:val="000000" w:themeColor="text1"/>
          <w:sz w:val="24"/>
          <w:szCs w:val="24"/>
          <w:highlight w:val="none"/>
          <w:u w:val="single"/>
          <w14:textFill>
            <w14:solidFill>
              <w14:schemeClr w14:val="tx1"/>
            </w14:solidFill>
          </w14:textFill>
        </w:rPr>
        <w:t xml:space="preserve">                                                              </w:t>
      </w:r>
    </w:p>
    <w:p w14:paraId="091B67D6">
      <w:pPr>
        <w:spacing w:line="360" w:lineRule="auto"/>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地址：</w:t>
      </w:r>
      <w:r>
        <w:rPr>
          <w:rFonts w:ascii="Times New Roman" w:hAnsi="Times New Roman" w:cs="Times New Roman"/>
          <w:color w:val="000000" w:themeColor="text1"/>
          <w:sz w:val="24"/>
          <w:szCs w:val="24"/>
          <w:highlight w:val="none"/>
          <w:u w:val="single"/>
          <w14:textFill>
            <w14:solidFill>
              <w14:schemeClr w14:val="tx1"/>
            </w14:solidFill>
          </w14:textFill>
        </w:rPr>
        <w:t xml:space="preserve">                             </w:t>
      </w:r>
      <w:r>
        <w:rPr>
          <w:rFonts w:ascii="Times New Roman" w:hAnsi="Times New Roman" w:cs="Times New Roman"/>
          <w:color w:val="000000" w:themeColor="text1"/>
          <w:sz w:val="24"/>
          <w:szCs w:val="24"/>
          <w:highlight w:val="none"/>
          <w14:textFill>
            <w14:solidFill>
              <w14:schemeClr w14:val="tx1"/>
            </w14:solidFill>
          </w14:textFill>
        </w:rPr>
        <w:t>邮编：</w:t>
      </w:r>
      <w:r>
        <w:rPr>
          <w:rFonts w:ascii="Times New Roman" w:hAnsi="Times New Roman" w:cs="Times New Roman"/>
          <w:color w:val="000000" w:themeColor="text1"/>
          <w:sz w:val="24"/>
          <w:szCs w:val="24"/>
          <w:highlight w:val="none"/>
          <w:u w:val="single"/>
          <w14:textFill>
            <w14:solidFill>
              <w14:schemeClr w14:val="tx1"/>
            </w14:solidFill>
          </w14:textFill>
        </w:rPr>
        <w:t xml:space="preserve">                                    </w:t>
      </w:r>
    </w:p>
    <w:p w14:paraId="3F4E8D03">
      <w:pPr>
        <w:spacing w:line="360" w:lineRule="auto"/>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联系人：</w:t>
      </w:r>
      <w:r>
        <w:rPr>
          <w:rFonts w:ascii="Times New Roman" w:hAnsi="Times New Roman" w:cs="Times New Roman"/>
          <w:color w:val="000000" w:themeColor="text1"/>
          <w:sz w:val="24"/>
          <w:szCs w:val="24"/>
          <w:highlight w:val="none"/>
          <w:u w:val="single"/>
          <w14:textFill>
            <w14:solidFill>
              <w14:schemeClr w14:val="tx1"/>
            </w14:solidFill>
          </w14:textFill>
        </w:rPr>
        <w:t xml:space="preserve">                      </w:t>
      </w:r>
      <w:r>
        <w:rPr>
          <w:rFonts w:ascii="Times New Roman" w:hAnsi="Times New Roman" w:cs="Times New Roman"/>
          <w:color w:val="000000" w:themeColor="text1"/>
          <w:sz w:val="24"/>
          <w:szCs w:val="24"/>
          <w:highlight w:val="none"/>
          <w14:textFill>
            <w14:solidFill>
              <w14:schemeClr w14:val="tx1"/>
            </w14:solidFill>
          </w14:textFill>
        </w:rPr>
        <w:t>联系电话：</w:t>
      </w:r>
      <w:r>
        <w:rPr>
          <w:rFonts w:ascii="Times New Roman" w:hAnsi="Times New Roman" w:cs="Times New Roman"/>
          <w:color w:val="000000" w:themeColor="text1"/>
          <w:sz w:val="24"/>
          <w:szCs w:val="24"/>
          <w:highlight w:val="none"/>
          <w:u w:val="single"/>
          <w14:textFill>
            <w14:solidFill>
              <w14:schemeClr w14:val="tx1"/>
            </w14:solidFill>
          </w14:textFill>
        </w:rPr>
        <w:t xml:space="preserve">                                       </w:t>
      </w:r>
    </w:p>
    <w:p w14:paraId="4383E0FC">
      <w:pPr>
        <w:spacing w:line="360" w:lineRule="auto"/>
        <w:rPr>
          <w:rFonts w:ascii="Times New Roman" w:hAnsi="Times New Roman" w:cs="Times New Roman"/>
          <w:color w:val="000000" w:themeColor="text1"/>
          <w:sz w:val="24"/>
          <w:szCs w:val="24"/>
          <w:highlight w:val="none"/>
          <w:u w:val="singl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授权代表：</w:t>
      </w:r>
      <w:r>
        <w:rPr>
          <w:rFonts w:ascii="Times New Roman" w:hAnsi="Times New Roman" w:cs="Times New Roman"/>
          <w:color w:val="000000" w:themeColor="text1"/>
          <w:sz w:val="24"/>
          <w:szCs w:val="24"/>
          <w:highlight w:val="none"/>
          <w:u w:val="single"/>
          <w14:textFill>
            <w14:solidFill>
              <w14:schemeClr w14:val="tx1"/>
            </w14:solidFill>
          </w14:textFill>
        </w:rPr>
        <w:t xml:space="preserve">                                                                 </w:t>
      </w:r>
    </w:p>
    <w:p w14:paraId="2A860739">
      <w:pPr>
        <w:spacing w:line="360" w:lineRule="auto"/>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联系电话：</w:t>
      </w:r>
      <w:r>
        <w:rPr>
          <w:rFonts w:ascii="Times New Roman" w:hAnsi="Times New Roman" w:cs="Times New Roman"/>
          <w:color w:val="000000" w:themeColor="text1"/>
          <w:sz w:val="24"/>
          <w:szCs w:val="24"/>
          <w:highlight w:val="none"/>
          <w:u w:val="single"/>
          <w14:textFill>
            <w14:solidFill>
              <w14:schemeClr w14:val="tx1"/>
            </w14:solidFill>
          </w14:textFill>
        </w:rPr>
        <w:t xml:space="preserve">                                                                </w:t>
      </w:r>
    </w:p>
    <w:p w14:paraId="7CA4EDA8">
      <w:pPr>
        <w:spacing w:line="360" w:lineRule="auto"/>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 xml:space="preserve">地址： </w:t>
      </w:r>
      <w:r>
        <w:rPr>
          <w:rFonts w:ascii="Times New Roman" w:hAnsi="Times New Roman" w:cs="Times New Roman"/>
          <w:color w:val="000000" w:themeColor="text1"/>
          <w:sz w:val="24"/>
          <w:szCs w:val="24"/>
          <w:highlight w:val="none"/>
          <w:u w:val="single"/>
          <w14:textFill>
            <w14:solidFill>
              <w14:schemeClr w14:val="tx1"/>
            </w14:solidFill>
          </w14:textFill>
        </w:rPr>
        <w:t xml:space="preserve">                        </w:t>
      </w:r>
      <w:r>
        <w:rPr>
          <w:rFonts w:ascii="Times New Roman" w:hAnsi="Times New Roman" w:cs="Times New Roman"/>
          <w:color w:val="000000" w:themeColor="text1"/>
          <w:sz w:val="24"/>
          <w:szCs w:val="24"/>
          <w:highlight w:val="none"/>
          <w14:textFill>
            <w14:solidFill>
              <w14:schemeClr w14:val="tx1"/>
            </w14:solidFill>
          </w14:textFill>
        </w:rPr>
        <w:t>邮编：</w:t>
      </w:r>
      <w:r>
        <w:rPr>
          <w:rFonts w:ascii="Times New Roman" w:hAnsi="Times New Roman" w:cs="Times New Roman"/>
          <w:color w:val="000000" w:themeColor="text1"/>
          <w:sz w:val="24"/>
          <w:szCs w:val="24"/>
          <w:highlight w:val="none"/>
          <w:u w:val="single"/>
          <w14:textFill>
            <w14:solidFill>
              <w14:schemeClr w14:val="tx1"/>
            </w14:solidFill>
          </w14:textFill>
        </w:rPr>
        <w:t xml:space="preserve">                                     </w:t>
      </w:r>
    </w:p>
    <w:p w14:paraId="236FF1D9">
      <w:pPr>
        <w:spacing w:line="360" w:lineRule="auto"/>
        <w:rPr>
          <w:rFonts w:ascii="Times New Roman" w:hAnsi="Times New Roman" w:cs="Times New Roman"/>
          <w:bCs/>
          <w:color w:val="000000" w:themeColor="text1"/>
          <w:sz w:val="24"/>
          <w:szCs w:val="24"/>
          <w:highlight w:val="none"/>
          <w14:textFill>
            <w14:solidFill>
              <w14:schemeClr w14:val="tx1"/>
            </w14:solidFill>
          </w14:textFill>
        </w:rPr>
      </w:pPr>
      <w:r>
        <w:rPr>
          <w:rFonts w:ascii="Times New Roman" w:hAnsi="Times New Roman" w:cs="Times New Roman"/>
          <w:bCs/>
          <w:color w:val="000000" w:themeColor="text1"/>
          <w:sz w:val="24"/>
          <w:szCs w:val="24"/>
          <w:highlight w:val="none"/>
          <w14:textFill>
            <w14:solidFill>
              <w14:schemeClr w14:val="tx1"/>
            </w14:solidFill>
          </w14:textFill>
        </w:rPr>
        <w:t>二</w:t>
      </w:r>
      <w:r>
        <w:rPr>
          <w:rFonts w:hint="eastAsia" w:ascii="Times New Roman" w:hAnsi="Times New Roman" w:cs="Times New Roman"/>
          <w:bCs/>
          <w:color w:val="000000" w:themeColor="text1"/>
          <w:sz w:val="24"/>
          <w:szCs w:val="24"/>
          <w:highlight w:val="none"/>
          <w:lang w:eastAsia="zh-CN"/>
          <w14:textFill>
            <w14:solidFill>
              <w14:schemeClr w14:val="tx1"/>
            </w14:solidFill>
          </w14:textFill>
        </w:rPr>
        <w:t>、</w:t>
      </w:r>
      <w:r>
        <w:rPr>
          <w:rFonts w:ascii="Times New Roman" w:hAnsi="Times New Roman" w:cs="Times New Roman"/>
          <w:bCs/>
          <w:color w:val="000000" w:themeColor="text1"/>
          <w:sz w:val="24"/>
          <w:szCs w:val="24"/>
          <w:highlight w:val="none"/>
          <w14:textFill>
            <w14:solidFill>
              <w14:schemeClr w14:val="tx1"/>
            </w14:solidFill>
          </w14:textFill>
        </w:rPr>
        <w:t>质疑项目基本情况</w:t>
      </w:r>
    </w:p>
    <w:p w14:paraId="5742C372">
      <w:pPr>
        <w:spacing w:line="360" w:lineRule="auto"/>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质疑项目的名称：</w:t>
      </w:r>
      <w:r>
        <w:rPr>
          <w:rFonts w:ascii="Times New Roman" w:hAnsi="Times New Roman" w:cs="Times New Roman"/>
          <w:color w:val="000000" w:themeColor="text1"/>
          <w:sz w:val="24"/>
          <w:szCs w:val="24"/>
          <w:highlight w:val="none"/>
          <w:u w:val="single"/>
          <w14:textFill>
            <w14:solidFill>
              <w14:schemeClr w14:val="tx1"/>
            </w14:solidFill>
          </w14:textFill>
        </w:rPr>
        <w:t xml:space="preserve">                                                          </w:t>
      </w:r>
    </w:p>
    <w:p w14:paraId="4B5CD259">
      <w:pPr>
        <w:spacing w:line="360" w:lineRule="auto"/>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质疑项目的编号：</w:t>
      </w:r>
      <w:r>
        <w:rPr>
          <w:rFonts w:ascii="Times New Roman" w:hAnsi="Times New Roman" w:cs="Times New Roman"/>
          <w:color w:val="000000" w:themeColor="text1"/>
          <w:sz w:val="24"/>
          <w:szCs w:val="24"/>
          <w:highlight w:val="none"/>
          <w:u w:val="single"/>
          <w14:textFill>
            <w14:solidFill>
              <w14:schemeClr w14:val="tx1"/>
            </w14:solidFill>
          </w14:textFill>
        </w:rPr>
        <w:t xml:space="preserve">                         </w:t>
      </w:r>
      <w:r>
        <w:rPr>
          <w:rFonts w:ascii="Times New Roman" w:hAnsi="Times New Roman" w:cs="Times New Roman"/>
          <w:color w:val="000000" w:themeColor="text1"/>
          <w:sz w:val="24"/>
          <w:szCs w:val="24"/>
          <w:highlight w:val="none"/>
          <w14:textFill>
            <w14:solidFill>
              <w14:schemeClr w14:val="tx1"/>
            </w14:solidFill>
          </w14:textFill>
        </w:rPr>
        <w:t>包号：</w:t>
      </w:r>
      <w:r>
        <w:rPr>
          <w:rFonts w:ascii="Times New Roman" w:hAnsi="Times New Roman" w:cs="Times New Roman"/>
          <w:color w:val="000000" w:themeColor="text1"/>
          <w:sz w:val="24"/>
          <w:szCs w:val="24"/>
          <w:highlight w:val="none"/>
          <w:u w:val="single"/>
          <w14:textFill>
            <w14:solidFill>
              <w14:schemeClr w14:val="tx1"/>
            </w14:solidFill>
          </w14:textFill>
        </w:rPr>
        <w:t xml:space="preserve">                           </w:t>
      </w:r>
    </w:p>
    <w:p w14:paraId="59DEE123">
      <w:pPr>
        <w:spacing w:line="360" w:lineRule="auto"/>
        <w:rPr>
          <w:rFonts w:ascii="Times New Roman" w:hAnsi="Times New Roman" w:cs="Times New Roman"/>
          <w:color w:val="000000" w:themeColor="text1"/>
          <w:sz w:val="24"/>
          <w:szCs w:val="24"/>
          <w:highlight w:val="none"/>
          <w:u w:val="singl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采购人名称：</w:t>
      </w:r>
      <w:r>
        <w:rPr>
          <w:rFonts w:ascii="Times New Roman" w:hAnsi="Times New Roman" w:cs="Times New Roman"/>
          <w:color w:val="000000" w:themeColor="text1"/>
          <w:sz w:val="24"/>
          <w:szCs w:val="24"/>
          <w:highlight w:val="none"/>
          <w:u w:val="single"/>
          <w14:textFill>
            <w14:solidFill>
              <w14:schemeClr w14:val="tx1"/>
            </w14:solidFill>
          </w14:textFill>
        </w:rPr>
        <w:t xml:space="preserve">                                                              </w:t>
      </w:r>
    </w:p>
    <w:p w14:paraId="4660B84E">
      <w:pPr>
        <w:spacing w:line="360" w:lineRule="auto"/>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采购文件获取日期：</w:t>
      </w:r>
      <w:r>
        <w:rPr>
          <w:rFonts w:ascii="Times New Roman" w:hAnsi="Times New Roman" w:cs="Times New Roman"/>
          <w:color w:val="000000" w:themeColor="text1"/>
          <w:sz w:val="24"/>
          <w:szCs w:val="24"/>
          <w:highlight w:val="none"/>
          <w:u w:val="single"/>
          <w14:textFill>
            <w14:solidFill>
              <w14:schemeClr w14:val="tx1"/>
            </w14:solidFill>
          </w14:textFill>
        </w:rPr>
        <w:t xml:space="preserve">                                                        </w:t>
      </w:r>
    </w:p>
    <w:p w14:paraId="10DA1AFB">
      <w:pPr>
        <w:spacing w:line="360" w:lineRule="auto"/>
        <w:rPr>
          <w:rFonts w:ascii="Times New Roman" w:hAnsi="Times New Roman" w:cs="Times New Roman"/>
          <w:bCs/>
          <w:color w:val="000000" w:themeColor="text1"/>
          <w:sz w:val="24"/>
          <w:szCs w:val="24"/>
          <w:highlight w:val="none"/>
          <w14:textFill>
            <w14:solidFill>
              <w14:schemeClr w14:val="tx1"/>
            </w14:solidFill>
          </w14:textFill>
        </w:rPr>
      </w:pPr>
      <w:r>
        <w:rPr>
          <w:rFonts w:ascii="Times New Roman" w:hAnsi="Times New Roman" w:cs="Times New Roman"/>
          <w:bCs/>
          <w:color w:val="000000" w:themeColor="text1"/>
          <w:sz w:val="24"/>
          <w:szCs w:val="24"/>
          <w:highlight w:val="none"/>
          <w14:textFill>
            <w14:solidFill>
              <w14:schemeClr w14:val="tx1"/>
            </w14:solidFill>
          </w14:textFill>
        </w:rPr>
        <w:t>三</w:t>
      </w:r>
      <w:r>
        <w:rPr>
          <w:rFonts w:hint="eastAsia" w:ascii="Times New Roman" w:hAnsi="Times New Roman" w:cs="Times New Roman"/>
          <w:bCs/>
          <w:color w:val="000000" w:themeColor="text1"/>
          <w:sz w:val="24"/>
          <w:szCs w:val="24"/>
          <w:highlight w:val="none"/>
          <w:lang w:eastAsia="zh-CN"/>
          <w14:textFill>
            <w14:solidFill>
              <w14:schemeClr w14:val="tx1"/>
            </w14:solidFill>
          </w14:textFill>
        </w:rPr>
        <w:t>、</w:t>
      </w:r>
      <w:r>
        <w:rPr>
          <w:rFonts w:ascii="Times New Roman" w:hAnsi="Times New Roman" w:cs="Times New Roman"/>
          <w:bCs/>
          <w:color w:val="000000" w:themeColor="text1"/>
          <w:sz w:val="24"/>
          <w:szCs w:val="24"/>
          <w:highlight w:val="none"/>
          <w14:textFill>
            <w14:solidFill>
              <w14:schemeClr w14:val="tx1"/>
            </w14:solidFill>
          </w14:textFill>
        </w:rPr>
        <w:t>质疑事项具体内容</w:t>
      </w:r>
    </w:p>
    <w:p w14:paraId="222380DC">
      <w:pPr>
        <w:spacing w:line="360" w:lineRule="auto"/>
        <w:rPr>
          <w:rFonts w:ascii="Times New Roman" w:hAnsi="Times New Roman" w:cs="Times New Roman"/>
          <w:color w:val="000000" w:themeColor="text1"/>
          <w:sz w:val="24"/>
          <w:szCs w:val="24"/>
          <w:highlight w:val="none"/>
          <w:u w:val="singl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质疑事项1：</w:t>
      </w:r>
      <w:r>
        <w:rPr>
          <w:rFonts w:ascii="Times New Roman" w:hAnsi="Times New Roman" w:cs="Times New Roman"/>
          <w:color w:val="000000" w:themeColor="text1"/>
          <w:sz w:val="24"/>
          <w:szCs w:val="24"/>
          <w:highlight w:val="none"/>
          <w:u w:val="single"/>
          <w14:textFill>
            <w14:solidFill>
              <w14:schemeClr w14:val="tx1"/>
            </w14:solidFill>
          </w14:textFill>
        </w:rPr>
        <w:t xml:space="preserve">                                                              </w:t>
      </w:r>
    </w:p>
    <w:p w14:paraId="66EB734F">
      <w:pPr>
        <w:spacing w:line="360" w:lineRule="auto"/>
        <w:rPr>
          <w:rFonts w:ascii="Times New Roman" w:hAnsi="Times New Roman" w:cs="Times New Roman"/>
          <w:color w:val="000000" w:themeColor="text1"/>
          <w:sz w:val="24"/>
          <w:szCs w:val="24"/>
          <w:highlight w:val="none"/>
          <w:u w:val="singl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事实依据：</w:t>
      </w:r>
      <w:r>
        <w:rPr>
          <w:rFonts w:ascii="Times New Roman" w:hAnsi="Times New Roman" w:cs="Times New Roman"/>
          <w:color w:val="000000" w:themeColor="text1"/>
          <w:sz w:val="24"/>
          <w:szCs w:val="24"/>
          <w:highlight w:val="none"/>
          <w:u w:val="single"/>
          <w14:textFill>
            <w14:solidFill>
              <w14:schemeClr w14:val="tx1"/>
            </w14:solidFill>
          </w14:textFill>
        </w:rPr>
        <w:t xml:space="preserve">                                                                </w:t>
      </w:r>
    </w:p>
    <w:p w14:paraId="2622889D">
      <w:pPr>
        <w:spacing w:line="360" w:lineRule="auto"/>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u w:val="single"/>
          <w14:textFill>
            <w14:solidFill>
              <w14:schemeClr w14:val="tx1"/>
            </w14:solidFill>
          </w14:textFill>
        </w:rPr>
        <w:t xml:space="preserve">                                                                           </w:t>
      </w:r>
    </w:p>
    <w:p w14:paraId="674F6E16">
      <w:pPr>
        <w:spacing w:line="360" w:lineRule="auto"/>
        <w:rPr>
          <w:rFonts w:ascii="Times New Roman" w:hAnsi="Times New Roman" w:cs="Times New Roman"/>
          <w:color w:val="000000" w:themeColor="text1"/>
          <w:sz w:val="24"/>
          <w:szCs w:val="24"/>
          <w:highlight w:val="none"/>
          <w:u w:val="singl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法律依据：</w:t>
      </w:r>
      <w:r>
        <w:rPr>
          <w:rFonts w:ascii="Times New Roman" w:hAnsi="Times New Roman" w:cs="Times New Roman"/>
          <w:color w:val="000000" w:themeColor="text1"/>
          <w:sz w:val="24"/>
          <w:szCs w:val="24"/>
          <w:highlight w:val="none"/>
          <w:u w:val="single"/>
          <w14:textFill>
            <w14:solidFill>
              <w14:schemeClr w14:val="tx1"/>
            </w14:solidFill>
          </w14:textFill>
        </w:rPr>
        <w:t xml:space="preserve">                                                                 </w:t>
      </w:r>
    </w:p>
    <w:p w14:paraId="6E8D82FA">
      <w:pPr>
        <w:spacing w:line="360" w:lineRule="auto"/>
        <w:rPr>
          <w:rFonts w:ascii="Times New Roman" w:hAnsi="Times New Roman" w:cs="Times New Roman"/>
          <w:color w:val="000000" w:themeColor="text1"/>
          <w:sz w:val="24"/>
          <w:szCs w:val="24"/>
          <w:highlight w:val="none"/>
          <w:u w:val="single"/>
          <w14:textFill>
            <w14:solidFill>
              <w14:schemeClr w14:val="tx1"/>
            </w14:solidFill>
          </w14:textFill>
        </w:rPr>
      </w:pPr>
      <w:r>
        <w:rPr>
          <w:rFonts w:ascii="Times New Roman" w:hAnsi="Times New Roman" w:cs="Times New Roman"/>
          <w:color w:val="000000" w:themeColor="text1"/>
          <w:sz w:val="24"/>
          <w:szCs w:val="24"/>
          <w:highlight w:val="none"/>
          <w:u w:val="single"/>
          <w14:textFill>
            <w14:solidFill>
              <w14:schemeClr w14:val="tx1"/>
            </w14:solidFill>
          </w14:textFill>
        </w:rPr>
        <w:t xml:space="preserve">                                                                           </w:t>
      </w:r>
    </w:p>
    <w:p w14:paraId="03AEFCCF">
      <w:pPr>
        <w:spacing w:line="360" w:lineRule="auto"/>
        <w:rPr>
          <w:rFonts w:ascii="Times New Roman" w:hAnsi="Times New Roman" w:cs="Times New Roman"/>
          <w:color w:val="000000" w:themeColor="text1"/>
          <w:sz w:val="24"/>
          <w:szCs w:val="24"/>
          <w:highlight w:val="none"/>
          <w:u w:val="singl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质疑事项2</w:t>
      </w:r>
    </w:p>
    <w:p w14:paraId="4198147E">
      <w:pPr>
        <w:spacing w:line="360" w:lineRule="auto"/>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w:t>
      </w:r>
    </w:p>
    <w:p w14:paraId="3860628B">
      <w:pPr>
        <w:spacing w:line="360" w:lineRule="auto"/>
        <w:rPr>
          <w:rFonts w:ascii="Times New Roman" w:hAnsi="Times New Roman" w:cs="Times New Roman"/>
          <w:bCs/>
          <w:color w:val="000000" w:themeColor="text1"/>
          <w:sz w:val="24"/>
          <w:szCs w:val="24"/>
          <w:highlight w:val="none"/>
          <w14:textFill>
            <w14:solidFill>
              <w14:schemeClr w14:val="tx1"/>
            </w14:solidFill>
          </w14:textFill>
        </w:rPr>
      </w:pPr>
      <w:r>
        <w:rPr>
          <w:rFonts w:ascii="Times New Roman" w:hAnsi="Times New Roman" w:cs="Times New Roman"/>
          <w:bCs/>
          <w:color w:val="000000" w:themeColor="text1"/>
          <w:sz w:val="24"/>
          <w:szCs w:val="24"/>
          <w:highlight w:val="none"/>
          <w14:textFill>
            <w14:solidFill>
              <w14:schemeClr w14:val="tx1"/>
            </w14:solidFill>
          </w14:textFill>
        </w:rPr>
        <w:t>四</w:t>
      </w:r>
      <w:r>
        <w:rPr>
          <w:rFonts w:hint="eastAsia" w:ascii="Times New Roman" w:hAnsi="Times New Roman" w:cs="Times New Roman"/>
          <w:bCs/>
          <w:color w:val="000000" w:themeColor="text1"/>
          <w:sz w:val="24"/>
          <w:szCs w:val="24"/>
          <w:highlight w:val="none"/>
          <w:lang w:eastAsia="zh-CN"/>
          <w14:textFill>
            <w14:solidFill>
              <w14:schemeClr w14:val="tx1"/>
            </w14:solidFill>
          </w14:textFill>
        </w:rPr>
        <w:t>、</w:t>
      </w:r>
      <w:r>
        <w:rPr>
          <w:rFonts w:ascii="Times New Roman" w:hAnsi="Times New Roman" w:cs="Times New Roman"/>
          <w:bCs/>
          <w:color w:val="000000" w:themeColor="text1"/>
          <w:sz w:val="24"/>
          <w:szCs w:val="24"/>
          <w:highlight w:val="none"/>
          <w14:textFill>
            <w14:solidFill>
              <w14:schemeClr w14:val="tx1"/>
            </w14:solidFill>
          </w14:textFill>
        </w:rPr>
        <w:t>与质疑事项相关的质疑请求</w:t>
      </w:r>
    </w:p>
    <w:p w14:paraId="1CEFAB4D">
      <w:pPr>
        <w:spacing w:line="360" w:lineRule="auto"/>
        <w:rPr>
          <w:rFonts w:ascii="Times New Roman" w:hAnsi="Times New Roman" w:cs="Times New Roman"/>
          <w:color w:val="000000" w:themeColor="text1"/>
          <w:sz w:val="24"/>
          <w:szCs w:val="24"/>
          <w:highlight w:val="none"/>
          <w:u w:val="singl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请求：</w:t>
      </w:r>
      <w:r>
        <w:rPr>
          <w:rFonts w:ascii="Times New Roman" w:hAnsi="Times New Roman" w:cs="Times New Roman"/>
          <w:color w:val="000000" w:themeColor="text1"/>
          <w:sz w:val="24"/>
          <w:szCs w:val="24"/>
          <w:highlight w:val="none"/>
          <w:u w:val="single"/>
          <w14:textFill>
            <w14:solidFill>
              <w14:schemeClr w14:val="tx1"/>
            </w14:solidFill>
          </w14:textFill>
        </w:rPr>
        <w:t xml:space="preserve">                                                                     </w:t>
      </w:r>
    </w:p>
    <w:p w14:paraId="06468EED">
      <w:pP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签字</w:t>
      </w:r>
      <w:r>
        <w:rPr>
          <w:rFonts w:hint="eastAsia"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签章</w:t>
      </w:r>
      <w:r>
        <w:rPr>
          <w:rFonts w:hint="eastAsia"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 xml:space="preserve">：                   公章：                      </w:t>
      </w:r>
    </w:p>
    <w:p w14:paraId="2E224CDB">
      <w:pPr>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 xml:space="preserve">日期：    </w:t>
      </w:r>
    </w:p>
    <w:p w14:paraId="06970B85">
      <w:pPr>
        <w:spacing w:line="400" w:lineRule="exact"/>
        <w:rPr>
          <w:rFonts w:ascii="Times New Roman" w:hAnsi="Times New Roman" w:cs="Times New Roman"/>
          <w:b/>
          <w:color w:val="000000" w:themeColor="text1"/>
          <w:sz w:val="24"/>
          <w:szCs w:val="24"/>
          <w:highlight w:val="none"/>
          <w14:textFill>
            <w14:solidFill>
              <w14:schemeClr w14:val="tx1"/>
            </w14:solidFill>
          </w14:textFill>
        </w:rPr>
      </w:pPr>
      <w:r>
        <w:rPr>
          <w:rFonts w:ascii="Times New Roman" w:hAnsi="Times New Roman" w:cs="Times New Roman"/>
          <w:b/>
          <w:color w:val="000000" w:themeColor="text1"/>
          <w:sz w:val="24"/>
          <w:szCs w:val="24"/>
          <w:highlight w:val="none"/>
          <w14:textFill>
            <w14:solidFill>
              <w14:schemeClr w14:val="tx1"/>
            </w14:solidFill>
          </w14:textFill>
        </w:rPr>
        <w:t>质疑函制作说明：</w:t>
      </w:r>
    </w:p>
    <w:p w14:paraId="642010A8">
      <w:pPr>
        <w:widowControl/>
        <w:spacing w:line="400" w:lineRule="exact"/>
        <w:ind w:firstLine="480"/>
        <w:jc w:val="left"/>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1.供应商提出质疑时，应提交质疑函和必要的证明材料。</w:t>
      </w:r>
    </w:p>
    <w:p w14:paraId="12B67609">
      <w:pPr>
        <w:widowControl/>
        <w:spacing w:line="400" w:lineRule="exact"/>
        <w:ind w:firstLine="480"/>
        <w:jc w:val="left"/>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2.质疑供应商若委托代理人进行质疑的，质疑函应按要求列明“授权代表”的有关内容，并在附件中提交由质疑供应商签署的授权委托书。授权委托书应载明代理人的姓名或者名称</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代理事项</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具体权限</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期限和相关事项。</w:t>
      </w:r>
    </w:p>
    <w:p w14:paraId="75FA9FCF">
      <w:pPr>
        <w:widowControl/>
        <w:spacing w:line="400" w:lineRule="exact"/>
        <w:ind w:firstLine="480"/>
        <w:jc w:val="left"/>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3.质疑供应商若对项目的某一分包进行质疑，质疑函中应列明具体分包号。</w:t>
      </w:r>
    </w:p>
    <w:p w14:paraId="001D6799">
      <w:pPr>
        <w:widowControl/>
        <w:spacing w:line="400" w:lineRule="exact"/>
        <w:ind w:firstLine="480"/>
        <w:jc w:val="left"/>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4.质疑函的质疑事项应具体</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明确，并有必要的事实依据和法律依据。</w:t>
      </w:r>
    </w:p>
    <w:p w14:paraId="00DF63D6">
      <w:pPr>
        <w:widowControl/>
        <w:spacing w:line="400" w:lineRule="exact"/>
        <w:ind w:firstLine="480"/>
        <w:jc w:val="left"/>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5.质疑函的质疑请求应与质疑事项相关。</w:t>
      </w:r>
    </w:p>
    <w:p w14:paraId="310B9B12">
      <w:pPr>
        <w:widowControl/>
        <w:spacing w:line="400" w:lineRule="exact"/>
        <w:ind w:firstLine="480"/>
        <w:jc w:val="left"/>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6.质疑供应商为自然人的，质疑函应由本人签字；质疑供应商为法人或者其他组织的，质疑函应由法定代表人</w:t>
      </w:r>
      <w:r>
        <w:rPr>
          <w:rFonts w:hint="eastAsia" w:ascii="Times New Roman" w:hAnsi="Times New Roman" w:cs="Times New Roman"/>
          <w:color w:val="000000" w:themeColor="text1"/>
          <w:sz w:val="24"/>
          <w:szCs w:val="24"/>
          <w:highlight w:val="none"/>
          <w:lang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主要负责人，或者其授权代表签字或者盖章，并加盖公章。</w:t>
      </w:r>
    </w:p>
    <w:p w14:paraId="2B49782B">
      <w:pPr>
        <w:ind w:firstLine="420"/>
        <w:rPr>
          <w:rFonts w:ascii="Times New Roman" w:hAnsi="Times New Roman" w:cs="Times New Roman"/>
          <w:color w:val="000000" w:themeColor="text1"/>
          <w:sz w:val="24"/>
          <w:szCs w:val="24"/>
          <w:highlight w:val="none"/>
          <w14:textFill>
            <w14:solidFill>
              <w14:schemeClr w14:val="tx1"/>
            </w14:solidFill>
          </w14:textFill>
        </w:rPr>
      </w:pPr>
    </w:p>
    <w:p w14:paraId="2A3C39A2">
      <w:pPr>
        <w:ind w:firstLine="420"/>
        <w:rPr>
          <w:rFonts w:ascii="Times New Roman" w:hAnsi="Times New Roman" w:cs="Times New Roman"/>
          <w:color w:val="000000" w:themeColor="text1"/>
          <w:sz w:val="24"/>
          <w:szCs w:val="24"/>
          <w:highlight w:val="none"/>
          <w14:textFill>
            <w14:solidFill>
              <w14:schemeClr w14:val="tx1"/>
            </w14:solidFill>
          </w14:textFill>
        </w:rPr>
      </w:pPr>
    </w:p>
    <w:p w14:paraId="0A1CB939">
      <w:pPr>
        <w:rPr>
          <w:color w:val="000000" w:themeColor="text1"/>
          <w:highlight w:val="none"/>
          <w14:textFill>
            <w14:solidFill>
              <w14:schemeClr w14:val="tx1"/>
            </w14:solidFill>
          </w14:textFill>
        </w:rPr>
      </w:pPr>
    </w:p>
    <w:p w14:paraId="34093CD0">
      <w:pPr>
        <w:rPr>
          <w:color w:val="000000" w:themeColor="text1"/>
          <w:highlight w:val="none"/>
          <w14:textFill>
            <w14:solidFill>
              <w14:schemeClr w14:val="tx1"/>
            </w14:solidFill>
          </w14:textFill>
        </w:rPr>
      </w:pPr>
    </w:p>
    <w:sectPr>
      <w:pgSz w:w="11906" w:h="16838"/>
      <w:pgMar w:top="1418" w:right="1588" w:bottom="1418" w:left="1365" w:header="851" w:footer="907" w:gutter="0"/>
      <w:cols w:space="1701"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F7305">
    <w:pPr>
      <w:pStyle w:val="213"/>
      <w:jc w:val="center"/>
      <w:rPr>
        <w:rFonts w:hint="eastAsia"/>
        <w:b/>
        <w:i/>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159BDB">
                          <w:pPr>
                            <w:pStyle w:val="2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s0lY7tAAAAAFAQAADwAAAAAAAAABACAAAAAiAAAAZHJzL2Rvd25yZXYu&#10;eG1sUEsBAhQAFAAAAAgAh07iQEdRpwI8AgAAbwQAAA4AAAAAAAAAAQAgAAAAHwEAAGRycy9lMm9E&#10;b2MueG1sUEsFBgAAAAAGAAYAWQEAAM0FAAAAAA==&#10;">
              <v:fill on="f" focussize="0,0"/>
              <v:stroke on="f" weight="0.5pt"/>
              <v:imagedata o:title=""/>
              <o:lock v:ext="edit" aspectratio="f"/>
              <v:textbox inset="0mm,0mm,0mm,0mm" style="mso-fit-shape-to-text:t;">
                <w:txbxContent>
                  <w:p w14:paraId="52159BDB">
                    <w:pPr>
                      <w:pStyle w:val="23"/>
                    </w:pPr>
                    <w:r>
                      <w:fldChar w:fldCharType="begin"/>
                    </w:r>
                    <w:r>
                      <w:instrText xml:space="preserve"> PAGE  \* MERGEFORMAT </w:instrText>
                    </w:r>
                    <w:r>
                      <w:fldChar w:fldCharType="separate"/>
                    </w:r>
                    <w:r>
                      <w:t>1</w:t>
                    </w:r>
                    <w:r>
                      <w:fldChar w:fldCharType="end"/>
                    </w:r>
                  </w:p>
                </w:txbxContent>
              </v:textbox>
            </v:shape>
          </w:pict>
        </mc:Fallback>
      </mc:AlternateContent>
    </w:r>
    <w:r>
      <w:rPr>
        <w:b/>
        <w:i/>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992F6">
    <w:pPr>
      <w:pStyle w:val="213"/>
      <w:framePr w:wrap="around" w:vAnchor="text" w:hAnchor="margin" w:xAlign="center" w:y="1"/>
      <w:rPr>
        <w:rStyle w:val="214"/>
      </w:rPr>
    </w:pPr>
    <w:r>
      <w:fldChar w:fldCharType="begin"/>
    </w:r>
    <w:r>
      <w:rPr>
        <w:rStyle w:val="214"/>
      </w:rPr>
      <w:instrText xml:space="preserve">PAGE  </w:instrText>
    </w:r>
    <w:r>
      <w:fldChar w:fldCharType="separate"/>
    </w:r>
    <w:r>
      <w:rPr>
        <w:rStyle w:val="214"/>
      </w:rPr>
      <w:t>1</w:t>
    </w:r>
    <w:r>
      <w:fldChar w:fldCharType="end"/>
    </w:r>
  </w:p>
  <w:p w14:paraId="0ADF9405">
    <w:pPr>
      <w:pStyle w:val="2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D0DE7">
    <w:pPr>
      <w:pStyle w:val="2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8808EF">
                          <w:pPr>
                            <w:pStyle w:val="2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NJWO7QAAAABQEAAA8AAAAAAAAAAQAgAAAAIgAAAGRycy9kb3ducmV2&#10;LnhtbFBLAQIUABQAAAAIAIdO4kCt6PG2PQIAAG8EAAAOAAAAAAAAAAEAIAAAAB8BAABkcnMvZTJv&#10;RG9jLnhtbFBLBQYAAAAABgAGAFkBAADOBQAAAAA=&#10;">
              <v:fill on="f" focussize="0,0"/>
              <v:stroke on="f" weight="0.5pt"/>
              <v:imagedata o:title=""/>
              <o:lock v:ext="edit" aspectratio="f"/>
              <v:textbox inset="0mm,0mm,0mm,0mm" style="mso-fit-shape-to-text:t;">
                <w:txbxContent>
                  <w:p w14:paraId="798808EF">
                    <w:pPr>
                      <w:pStyle w:val="2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3509D">
    <w:pPr>
      <w:pStyle w:val="213"/>
      <w:jc w:val="center"/>
      <w:rPr>
        <w:rFonts w:hint="eastAsia"/>
        <w:b/>
        <w:i/>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4"/>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95891D">
                          <w:pPr>
                            <w:pStyle w:val="2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NJWO7QAAAABQEAAA8AAAAAAAAAAQAgAAAAIgAAAGRycy9kb3ducmV2&#10;LnhtbFBLAQIUABQAAAAIAIdO4kC4MxFUPQIAAG8EAAAOAAAAAAAAAAEAIAAAAB8BAABkcnMvZTJv&#10;RG9jLnhtbFBLBQYAAAAABgAGAFkBAADOBQAAAAA=&#10;">
              <v:fill on="f" focussize="0,0"/>
              <v:stroke on="f" weight="0.5pt"/>
              <v:imagedata o:title=""/>
              <o:lock v:ext="edit" aspectratio="f"/>
              <v:textbox inset="0mm,0mm,0mm,0mm" style="mso-fit-shape-to-text:t;">
                <w:txbxContent>
                  <w:p w14:paraId="2B95891D">
                    <w:pPr>
                      <w:pStyle w:val="23"/>
                    </w:pPr>
                    <w:r>
                      <w:fldChar w:fldCharType="begin"/>
                    </w:r>
                    <w:r>
                      <w:instrText xml:space="preserve"> PAGE  \* MERGEFORMAT </w:instrText>
                    </w:r>
                    <w:r>
                      <w:fldChar w:fldCharType="separate"/>
                    </w:r>
                    <w:r>
                      <w:t>2</w:t>
                    </w:r>
                    <w:r>
                      <w:fldChar w:fldCharType="end"/>
                    </w:r>
                  </w:p>
                </w:txbxContent>
              </v:textbox>
            </v:shape>
          </w:pict>
        </mc:Fallback>
      </mc:AlternateContent>
    </w:r>
    <w:r>
      <w:rPr>
        <w:b/>
        <w:i/>
        <w:sz w:val="28"/>
        <w:szCs w:val="28"/>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8DF83">
    <w:pPr>
      <w:pStyle w:val="21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a:noFill/>
                      </a:ln>
                    </wps:spPr>
                    <wps:txbx>
                      <w:txbxContent>
                        <w:p w14:paraId="00C87F87">
                          <w:pPr>
                            <w:pStyle w:val="213"/>
                            <w:tabs>
                              <w:tab w:val="clear" w:pos="4153"/>
                              <w:tab w:val="clear" w:pos="8306"/>
                            </w:tabs>
                          </w:pPr>
                          <w:r>
                            <w:fldChar w:fldCharType="begin"/>
                          </w:r>
                          <w:r>
                            <w:instrText xml:space="preserve"> PAGE  \* MERGEFORMAT </w:instrText>
                          </w:r>
                          <w:r>
                            <w:fldChar w:fldCharType="separate"/>
                          </w:r>
                          <w:r>
                            <w:t>0</w:t>
                          </w:r>
                          <w:r>
                            <w:fldChar w:fldCharType="end"/>
                          </w:r>
                        </w:p>
                        <w:p w14:paraId="42FAF5D6"/>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M6pebnPAAAABQEAAA8AAAAAAAAAAQAgAAAAIgAAAGRycy9k&#10;b3ducmV2LnhtbFBLAQIUABQAAAAIAIdO4kBJL+Dv0gEAAKcDAAAOAAAAAAAAAAEAIAAAAB4BAABk&#10;cnMvZTJvRG9jLnhtbFBLBQYAAAAABgAGAFkBAABiBQAAAAA=&#10;">
              <v:fill on="f" focussize="0,0"/>
              <v:stroke on="f"/>
              <v:imagedata o:title=""/>
              <o:lock v:ext="edit" aspectratio="f"/>
              <v:textbox inset="0mm,0mm,0mm,0mm" style="mso-fit-shape-to-text:t;">
                <w:txbxContent>
                  <w:p w14:paraId="00C87F87">
                    <w:pPr>
                      <w:pStyle w:val="213"/>
                      <w:tabs>
                        <w:tab w:val="clear" w:pos="4153"/>
                        <w:tab w:val="clear" w:pos="8306"/>
                      </w:tabs>
                    </w:pPr>
                    <w:r>
                      <w:fldChar w:fldCharType="begin"/>
                    </w:r>
                    <w:r>
                      <w:instrText xml:space="preserve"> PAGE  \* MERGEFORMAT </w:instrText>
                    </w:r>
                    <w:r>
                      <w:fldChar w:fldCharType="separate"/>
                    </w:r>
                    <w:r>
                      <w:t>0</w:t>
                    </w:r>
                    <w:r>
                      <w:fldChar w:fldCharType="end"/>
                    </w:r>
                  </w:p>
                  <w:p w14:paraId="42FAF5D6"/>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E5828">
    <w:pPr>
      <w:pStyle w:val="212"/>
      <w:pBdr>
        <w:bottom w:val="none" w:color="000000"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6C56F3"/>
    <w:multiLevelType w:val="singleLevel"/>
    <w:tmpl w:val="846C56F3"/>
    <w:lvl w:ilvl="0" w:tentative="0">
      <w:start w:val="2"/>
      <w:numFmt w:val="decimal"/>
      <w:lvlText w:val="%1."/>
      <w:lvlJc w:val="left"/>
      <w:pPr>
        <w:tabs>
          <w:tab w:val="left" w:pos="312"/>
        </w:tabs>
      </w:pPr>
    </w:lvl>
  </w:abstractNum>
  <w:abstractNum w:abstractNumId="1">
    <w:nsid w:val="87DC2671"/>
    <w:multiLevelType w:val="singleLevel"/>
    <w:tmpl w:val="87DC2671"/>
    <w:lvl w:ilvl="0" w:tentative="0">
      <w:start w:val="2"/>
      <w:numFmt w:val="chineseCounting"/>
      <w:suff w:val="nothing"/>
      <w:lvlText w:val="（%1）"/>
      <w:lvlJc w:val="left"/>
      <w:rPr>
        <w:rFonts w:hint="eastAsia"/>
      </w:rPr>
    </w:lvl>
  </w:abstractNum>
  <w:abstractNum w:abstractNumId="2">
    <w:nsid w:val="0053208E"/>
    <w:multiLevelType w:val="multilevel"/>
    <w:tmpl w:val="0053208E"/>
    <w:lvl w:ilvl="0" w:tentative="0">
      <w:start w:val="1"/>
      <w:numFmt w:val="japaneseCounting"/>
      <w:lvlText w:val="第%1章"/>
      <w:lvlJc w:val="left"/>
      <w:pPr>
        <w:tabs>
          <w:tab w:val="left" w:pos="1440"/>
        </w:tabs>
        <w:ind w:left="1440" w:hanging="1440"/>
      </w:pPr>
      <w:rPr>
        <w:rFonts w:hint="eastAsia" w:ascii="黑体" w:eastAsia="黑体"/>
        <w:b w:val="0"/>
        <w:sz w:val="36"/>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3">
    <w:nsid w:val="03D62ECE"/>
    <w:multiLevelType w:val="multilevel"/>
    <w:tmpl w:val="03D62ECE"/>
    <w:lvl w:ilvl="0" w:tentative="0">
      <w:start w:val="1"/>
      <w:numFmt w:val="chineseCounting"/>
      <w:suff w:val="nothing"/>
      <w:lvlText w:val="%1、"/>
      <w:lvlJc w:val="left"/>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C6ADC"/>
    <w:rsid w:val="00793B28"/>
    <w:rsid w:val="02D2752A"/>
    <w:rsid w:val="02F95C7A"/>
    <w:rsid w:val="03363CBB"/>
    <w:rsid w:val="034D4E02"/>
    <w:rsid w:val="03782DA2"/>
    <w:rsid w:val="039447DF"/>
    <w:rsid w:val="04F35535"/>
    <w:rsid w:val="062A6EEE"/>
    <w:rsid w:val="07175C68"/>
    <w:rsid w:val="07DC1247"/>
    <w:rsid w:val="095C57D4"/>
    <w:rsid w:val="09646A02"/>
    <w:rsid w:val="0A08680A"/>
    <w:rsid w:val="0A735B07"/>
    <w:rsid w:val="0AA80FD1"/>
    <w:rsid w:val="0B177CB0"/>
    <w:rsid w:val="0BE43E2A"/>
    <w:rsid w:val="0C0054E2"/>
    <w:rsid w:val="0C2A7A8F"/>
    <w:rsid w:val="0CA24707"/>
    <w:rsid w:val="0D3861DB"/>
    <w:rsid w:val="0D6B035F"/>
    <w:rsid w:val="0E4B1576"/>
    <w:rsid w:val="0EB3632D"/>
    <w:rsid w:val="0EF16F8A"/>
    <w:rsid w:val="0F253605"/>
    <w:rsid w:val="0F3A26DF"/>
    <w:rsid w:val="10086339"/>
    <w:rsid w:val="11075524"/>
    <w:rsid w:val="115806FA"/>
    <w:rsid w:val="11895257"/>
    <w:rsid w:val="11910E95"/>
    <w:rsid w:val="11C47D41"/>
    <w:rsid w:val="125661BD"/>
    <w:rsid w:val="12747CB6"/>
    <w:rsid w:val="12E10AEE"/>
    <w:rsid w:val="1317796F"/>
    <w:rsid w:val="144D6A10"/>
    <w:rsid w:val="146B158C"/>
    <w:rsid w:val="14946EB4"/>
    <w:rsid w:val="14F926F4"/>
    <w:rsid w:val="15072EE3"/>
    <w:rsid w:val="15A32AFF"/>
    <w:rsid w:val="15D43ABF"/>
    <w:rsid w:val="1705788A"/>
    <w:rsid w:val="17A074B3"/>
    <w:rsid w:val="18277578"/>
    <w:rsid w:val="18365A0D"/>
    <w:rsid w:val="18C56A10"/>
    <w:rsid w:val="1941466A"/>
    <w:rsid w:val="19AD1853"/>
    <w:rsid w:val="1AAA0A87"/>
    <w:rsid w:val="1AEF6C50"/>
    <w:rsid w:val="1C183DA8"/>
    <w:rsid w:val="1C625023"/>
    <w:rsid w:val="1C640D9B"/>
    <w:rsid w:val="1DC1221D"/>
    <w:rsid w:val="1DF35D7D"/>
    <w:rsid w:val="1E0740D4"/>
    <w:rsid w:val="1EC2300F"/>
    <w:rsid w:val="1EF34E2E"/>
    <w:rsid w:val="2047772C"/>
    <w:rsid w:val="20B3409F"/>
    <w:rsid w:val="21E25450"/>
    <w:rsid w:val="22433EBD"/>
    <w:rsid w:val="226B58C3"/>
    <w:rsid w:val="22853819"/>
    <w:rsid w:val="22A85012"/>
    <w:rsid w:val="22CC769A"/>
    <w:rsid w:val="231D1EB4"/>
    <w:rsid w:val="234C07DB"/>
    <w:rsid w:val="234D356B"/>
    <w:rsid w:val="24262DDA"/>
    <w:rsid w:val="249A09DF"/>
    <w:rsid w:val="24C069DC"/>
    <w:rsid w:val="251C3F9B"/>
    <w:rsid w:val="25AC5561"/>
    <w:rsid w:val="25AE17B1"/>
    <w:rsid w:val="25B82157"/>
    <w:rsid w:val="25FC3DF2"/>
    <w:rsid w:val="26B431AC"/>
    <w:rsid w:val="26D20FF7"/>
    <w:rsid w:val="27181AE9"/>
    <w:rsid w:val="272A1CF8"/>
    <w:rsid w:val="283620C0"/>
    <w:rsid w:val="28416434"/>
    <w:rsid w:val="285C326E"/>
    <w:rsid w:val="293715E5"/>
    <w:rsid w:val="298B1F92"/>
    <w:rsid w:val="29CD3FB7"/>
    <w:rsid w:val="2A1A7C10"/>
    <w:rsid w:val="2A475858"/>
    <w:rsid w:val="2AAF138F"/>
    <w:rsid w:val="2AC27FA6"/>
    <w:rsid w:val="2AFE685E"/>
    <w:rsid w:val="2B1716CE"/>
    <w:rsid w:val="2BA70CA4"/>
    <w:rsid w:val="2BC058C2"/>
    <w:rsid w:val="2C5D1C85"/>
    <w:rsid w:val="2C7843EE"/>
    <w:rsid w:val="2CC633AC"/>
    <w:rsid w:val="2CD755B9"/>
    <w:rsid w:val="2CE33F5E"/>
    <w:rsid w:val="2D1F6963"/>
    <w:rsid w:val="2D4F28A0"/>
    <w:rsid w:val="2D5757D1"/>
    <w:rsid w:val="2D9B0395"/>
    <w:rsid w:val="2E912EDB"/>
    <w:rsid w:val="2EAF7625"/>
    <w:rsid w:val="2EF20132"/>
    <w:rsid w:val="2F6D3FB3"/>
    <w:rsid w:val="302F5020"/>
    <w:rsid w:val="304D7F03"/>
    <w:rsid w:val="30E12562"/>
    <w:rsid w:val="31307046"/>
    <w:rsid w:val="31CF685F"/>
    <w:rsid w:val="32870003"/>
    <w:rsid w:val="32E0346C"/>
    <w:rsid w:val="33615F47"/>
    <w:rsid w:val="356D5162"/>
    <w:rsid w:val="35A5434E"/>
    <w:rsid w:val="35F20D6E"/>
    <w:rsid w:val="36205E6F"/>
    <w:rsid w:val="36C416DE"/>
    <w:rsid w:val="378E66D9"/>
    <w:rsid w:val="37CC5B61"/>
    <w:rsid w:val="37FA2D95"/>
    <w:rsid w:val="38276E1B"/>
    <w:rsid w:val="38653A79"/>
    <w:rsid w:val="390B6245"/>
    <w:rsid w:val="399D3D66"/>
    <w:rsid w:val="3A443B62"/>
    <w:rsid w:val="3AC21656"/>
    <w:rsid w:val="3AC37AE4"/>
    <w:rsid w:val="3B005BA8"/>
    <w:rsid w:val="3B136982"/>
    <w:rsid w:val="3B1D688D"/>
    <w:rsid w:val="3C8E444E"/>
    <w:rsid w:val="3CFC7F6C"/>
    <w:rsid w:val="3D006466"/>
    <w:rsid w:val="3DB17760"/>
    <w:rsid w:val="3DF150A0"/>
    <w:rsid w:val="3E442813"/>
    <w:rsid w:val="3E5C31AA"/>
    <w:rsid w:val="3E614FA0"/>
    <w:rsid w:val="3F4F5483"/>
    <w:rsid w:val="3F740A45"/>
    <w:rsid w:val="40624D42"/>
    <w:rsid w:val="408D0011"/>
    <w:rsid w:val="40AB7DE8"/>
    <w:rsid w:val="40BD3175"/>
    <w:rsid w:val="410C362B"/>
    <w:rsid w:val="411919F8"/>
    <w:rsid w:val="41597EF3"/>
    <w:rsid w:val="42022339"/>
    <w:rsid w:val="42732927"/>
    <w:rsid w:val="428216CB"/>
    <w:rsid w:val="4285201E"/>
    <w:rsid w:val="43081BD1"/>
    <w:rsid w:val="442669EB"/>
    <w:rsid w:val="446C3C93"/>
    <w:rsid w:val="44A8366B"/>
    <w:rsid w:val="44FC2F24"/>
    <w:rsid w:val="45596B38"/>
    <w:rsid w:val="4565760D"/>
    <w:rsid w:val="46B12A78"/>
    <w:rsid w:val="46DC2848"/>
    <w:rsid w:val="46EB00DA"/>
    <w:rsid w:val="48027536"/>
    <w:rsid w:val="482034FD"/>
    <w:rsid w:val="483F3D1E"/>
    <w:rsid w:val="485D476D"/>
    <w:rsid w:val="48892D87"/>
    <w:rsid w:val="489266CB"/>
    <w:rsid w:val="4898208F"/>
    <w:rsid w:val="48DA400F"/>
    <w:rsid w:val="49125CF3"/>
    <w:rsid w:val="49A10911"/>
    <w:rsid w:val="4A367202"/>
    <w:rsid w:val="4A8D15A5"/>
    <w:rsid w:val="4AA360E2"/>
    <w:rsid w:val="4B1A6945"/>
    <w:rsid w:val="4B46598C"/>
    <w:rsid w:val="4B622267"/>
    <w:rsid w:val="4B6E5348"/>
    <w:rsid w:val="4B8D776B"/>
    <w:rsid w:val="4C7D74B7"/>
    <w:rsid w:val="4CAE5AB0"/>
    <w:rsid w:val="4D1F6494"/>
    <w:rsid w:val="4D1F6B46"/>
    <w:rsid w:val="4DD86643"/>
    <w:rsid w:val="4E546612"/>
    <w:rsid w:val="4EF63225"/>
    <w:rsid w:val="4F8005F4"/>
    <w:rsid w:val="4FF74E86"/>
    <w:rsid w:val="50100316"/>
    <w:rsid w:val="51677278"/>
    <w:rsid w:val="516A5418"/>
    <w:rsid w:val="51A11B6E"/>
    <w:rsid w:val="520B5239"/>
    <w:rsid w:val="52171E30"/>
    <w:rsid w:val="527C7EE5"/>
    <w:rsid w:val="52F35BA3"/>
    <w:rsid w:val="53896E88"/>
    <w:rsid w:val="53A21BCD"/>
    <w:rsid w:val="54340D05"/>
    <w:rsid w:val="544875D6"/>
    <w:rsid w:val="554920C0"/>
    <w:rsid w:val="558A46C7"/>
    <w:rsid w:val="55C509A5"/>
    <w:rsid w:val="56737851"/>
    <w:rsid w:val="569F41A2"/>
    <w:rsid w:val="56BA0FDC"/>
    <w:rsid w:val="584119B5"/>
    <w:rsid w:val="585D62CB"/>
    <w:rsid w:val="58CC0219"/>
    <w:rsid w:val="58E16D03"/>
    <w:rsid w:val="591946E0"/>
    <w:rsid w:val="592117E6"/>
    <w:rsid w:val="59945682"/>
    <w:rsid w:val="5B3B4510"/>
    <w:rsid w:val="5B59179A"/>
    <w:rsid w:val="5BC63BA8"/>
    <w:rsid w:val="5BD943BD"/>
    <w:rsid w:val="5BE2525D"/>
    <w:rsid w:val="5BE427E9"/>
    <w:rsid w:val="5BF362D8"/>
    <w:rsid w:val="5C423F4D"/>
    <w:rsid w:val="5CCD2955"/>
    <w:rsid w:val="5CF61922"/>
    <w:rsid w:val="5E8900FD"/>
    <w:rsid w:val="5ECB238A"/>
    <w:rsid w:val="5EF70A55"/>
    <w:rsid w:val="5F541DD0"/>
    <w:rsid w:val="600636EB"/>
    <w:rsid w:val="60D46106"/>
    <w:rsid w:val="612956DC"/>
    <w:rsid w:val="61572249"/>
    <w:rsid w:val="615A3CBB"/>
    <w:rsid w:val="616E30EF"/>
    <w:rsid w:val="617B022B"/>
    <w:rsid w:val="622A5644"/>
    <w:rsid w:val="6280757E"/>
    <w:rsid w:val="62AF1C11"/>
    <w:rsid w:val="62E46FE1"/>
    <w:rsid w:val="633839B4"/>
    <w:rsid w:val="63586B25"/>
    <w:rsid w:val="63F773CC"/>
    <w:rsid w:val="63F84A67"/>
    <w:rsid w:val="642C31C3"/>
    <w:rsid w:val="645A795A"/>
    <w:rsid w:val="645E744B"/>
    <w:rsid w:val="649015CE"/>
    <w:rsid w:val="65717652"/>
    <w:rsid w:val="65C9123C"/>
    <w:rsid w:val="66B069A7"/>
    <w:rsid w:val="66ED37ED"/>
    <w:rsid w:val="6779465F"/>
    <w:rsid w:val="6784366C"/>
    <w:rsid w:val="679252C0"/>
    <w:rsid w:val="67A14064"/>
    <w:rsid w:val="68A43EF6"/>
    <w:rsid w:val="68BB250A"/>
    <w:rsid w:val="690311CC"/>
    <w:rsid w:val="693A5E8D"/>
    <w:rsid w:val="696A4AE4"/>
    <w:rsid w:val="69AC6EAA"/>
    <w:rsid w:val="69E66E4A"/>
    <w:rsid w:val="6A0D5B9B"/>
    <w:rsid w:val="6AA62728"/>
    <w:rsid w:val="6B2477E7"/>
    <w:rsid w:val="6B6317EA"/>
    <w:rsid w:val="6C7C3C95"/>
    <w:rsid w:val="6C857302"/>
    <w:rsid w:val="6CDC1854"/>
    <w:rsid w:val="6CDC6604"/>
    <w:rsid w:val="6CE1330F"/>
    <w:rsid w:val="6CF51515"/>
    <w:rsid w:val="6DBB590E"/>
    <w:rsid w:val="6E2351AF"/>
    <w:rsid w:val="6E290AC9"/>
    <w:rsid w:val="6E766ED1"/>
    <w:rsid w:val="6E8977BA"/>
    <w:rsid w:val="6E9D3265"/>
    <w:rsid w:val="6ED00F45"/>
    <w:rsid w:val="6FD40F09"/>
    <w:rsid w:val="6FD7624B"/>
    <w:rsid w:val="705736A5"/>
    <w:rsid w:val="716A4C05"/>
    <w:rsid w:val="71E71F5B"/>
    <w:rsid w:val="72C2329A"/>
    <w:rsid w:val="72D03C09"/>
    <w:rsid w:val="72DC5E87"/>
    <w:rsid w:val="745368A0"/>
    <w:rsid w:val="746F1200"/>
    <w:rsid w:val="74B35591"/>
    <w:rsid w:val="74B84955"/>
    <w:rsid w:val="760F4A49"/>
    <w:rsid w:val="7677439C"/>
    <w:rsid w:val="76D67314"/>
    <w:rsid w:val="76E40D9D"/>
    <w:rsid w:val="774C293D"/>
    <w:rsid w:val="78126A72"/>
    <w:rsid w:val="7820118F"/>
    <w:rsid w:val="78414C61"/>
    <w:rsid w:val="789E0306"/>
    <w:rsid w:val="78F910FB"/>
    <w:rsid w:val="79C144BF"/>
    <w:rsid w:val="7A6A0FA0"/>
    <w:rsid w:val="7AD85D51"/>
    <w:rsid w:val="7B8C2698"/>
    <w:rsid w:val="7BB32DB4"/>
    <w:rsid w:val="7BFA1CF7"/>
    <w:rsid w:val="7C5B12B0"/>
    <w:rsid w:val="7D1C7A4B"/>
    <w:rsid w:val="7D7004C3"/>
    <w:rsid w:val="7D7F0706"/>
    <w:rsid w:val="7DE521A6"/>
    <w:rsid w:val="7E5567F8"/>
    <w:rsid w:val="7EAB4DC6"/>
    <w:rsid w:val="7ED12476"/>
    <w:rsid w:val="7F4777E4"/>
    <w:rsid w:val="7F930498"/>
    <w:rsid w:val="7F9F508F"/>
    <w:rsid w:val="7FBB79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qFormat="1"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nhideWhenUsed="0" w:uiPriority="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14"/>
    <w:qFormat/>
    <w:uiPriority w:val="0"/>
    <w:pPr>
      <w:widowControl w:val="0"/>
      <w:jc w:val="both"/>
    </w:pPr>
    <w:rPr>
      <w:rFonts w:hint="default" w:ascii="Times New Roman" w:hAnsi="Times New Roman" w:eastAsia="宋体" w:cs="Times New Roman"/>
      <w:sz w:val="21"/>
      <w:szCs w:val="22"/>
      <w:lang w:val="en-US" w:eastAsia="zh-CN" w:bidi="ar-SA"/>
    </w:rPr>
  </w:style>
  <w:style w:type="paragraph" w:styleId="2">
    <w:name w:val="heading 1"/>
    <w:basedOn w:val="1"/>
    <w:next w:val="1"/>
    <w:qFormat/>
    <w:uiPriority w:val="9"/>
    <w:pPr>
      <w:keepNext/>
      <w:keepLines/>
      <w:spacing w:before="480" w:after="200"/>
      <w:outlineLvl w:val="0"/>
    </w:pPr>
    <w:rPr>
      <w:rFonts w:ascii="Arial" w:hAnsi="Arial" w:eastAsia="Arial" w:cs="Arial"/>
      <w:sz w:val="40"/>
      <w:szCs w:val="40"/>
    </w:rPr>
  </w:style>
  <w:style w:type="paragraph" w:styleId="3">
    <w:name w:val="heading 2"/>
    <w:basedOn w:val="1"/>
    <w:next w:val="1"/>
    <w:link w:val="43"/>
    <w:unhideWhenUsed/>
    <w:qFormat/>
    <w:uiPriority w:val="9"/>
    <w:pPr>
      <w:keepNext/>
      <w:keepLines/>
      <w:spacing w:before="360" w:after="200"/>
      <w:outlineLvl w:val="1"/>
    </w:pPr>
    <w:rPr>
      <w:rFonts w:ascii="Arial" w:hAnsi="Arial" w:eastAsia="Arial" w:cs="Arial"/>
      <w:sz w:val="34"/>
    </w:rPr>
  </w:style>
  <w:style w:type="paragraph" w:styleId="4">
    <w:name w:val="heading 3"/>
    <w:basedOn w:val="5"/>
    <w:next w:val="6"/>
    <w:link w:val="44"/>
    <w:unhideWhenUsed/>
    <w:qFormat/>
    <w:uiPriority w:val="9"/>
    <w:pPr>
      <w:keepNext/>
      <w:keepLines/>
      <w:spacing w:before="320" w:after="200"/>
      <w:outlineLvl w:val="2"/>
    </w:pPr>
    <w:rPr>
      <w:rFonts w:ascii="Arial" w:hAnsi="Arial" w:eastAsia="Arial" w:cs="Arial"/>
      <w:sz w:val="30"/>
      <w:szCs w:val="30"/>
    </w:rPr>
  </w:style>
  <w:style w:type="paragraph" w:styleId="10">
    <w:name w:val="heading 4"/>
    <w:basedOn w:val="1"/>
    <w:next w:val="1"/>
    <w:link w:val="45"/>
    <w:unhideWhenUsed/>
    <w:qFormat/>
    <w:uiPriority w:val="9"/>
    <w:pPr>
      <w:keepNext/>
      <w:keepLines/>
      <w:spacing w:before="320" w:after="200"/>
      <w:outlineLvl w:val="3"/>
    </w:pPr>
    <w:rPr>
      <w:rFonts w:ascii="Arial" w:hAnsi="Arial" w:eastAsia="Arial" w:cs="Arial"/>
      <w:b/>
      <w:bCs/>
      <w:sz w:val="26"/>
      <w:szCs w:val="26"/>
    </w:rPr>
  </w:style>
  <w:style w:type="paragraph" w:styleId="11">
    <w:name w:val="heading 5"/>
    <w:basedOn w:val="1"/>
    <w:next w:val="1"/>
    <w:link w:val="46"/>
    <w:unhideWhenUsed/>
    <w:qFormat/>
    <w:uiPriority w:val="9"/>
    <w:pPr>
      <w:keepNext/>
      <w:keepLines/>
      <w:spacing w:before="320" w:after="200"/>
      <w:outlineLvl w:val="4"/>
    </w:pPr>
    <w:rPr>
      <w:rFonts w:ascii="Arial" w:hAnsi="Arial" w:eastAsia="Arial" w:cs="Arial"/>
      <w:b/>
      <w:bCs/>
      <w:sz w:val="24"/>
      <w:szCs w:val="24"/>
    </w:rPr>
  </w:style>
  <w:style w:type="paragraph" w:styleId="12">
    <w:name w:val="heading 6"/>
    <w:basedOn w:val="1"/>
    <w:next w:val="1"/>
    <w:link w:val="47"/>
    <w:unhideWhenUsed/>
    <w:qFormat/>
    <w:uiPriority w:val="9"/>
    <w:pPr>
      <w:keepNext/>
      <w:keepLines/>
      <w:spacing w:before="320" w:after="200"/>
      <w:outlineLvl w:val="5"/>
    </w:pPr>
    <w:rPr>
      <w:rFonts w:ascii="Arial" w:hAnsi="Arial" w:eastAsia="Arial" w:cs="Arial"/>
      <w:b/>
      <w:bCs/>
      <w:sz w:val="22"/>
      <w:szCs w:val="22"/>
    </w:rPr>
  </w:style>
  <w:style w:type="paragraph" w:styleId="13">
    <w:name w:val="heading 7"/>
    <w:basedOn w:val="1"/>
    <w:next w:val="1"/>
    <w:link w:val="48"/>
    <w:unhideWhenUsed/>
    <w:qFormat/>
    <w:uiPriority w:val="9"/>
    <w:pPr>
      <w:keepNext/>
      <w:keepLines/>
      <w:spacing w:before="320" w:after="200"/>
      <w:outlineLvl w:val="6"/>
    </w:pPr>
    <w:rPr>
      <w:rFonts w:ascii="Arial" w:hAnsi="Arial" w:eastAsia="Arial" w:cs="Arial"/>
      <w:b/>
      <w:bCs/>
      <w:i/>
      <w:iCs/>
      <w:sz w:val="22"/>
      <w:szCs w:val="22"/>
    </w:rPr>
  </w:style>
  <w:style w:type="paragraph" w:styleId="14">
    <w:name w:val="heading 8"/>
    <w:basedOn w:val="1"/>
    <w:next w:val="1"/>
    <w:link w:val="49"/>
    <w:unhideWhenUsed/>
    <w:qFormat/>
    <w:uiPriority w:val="9"/>
    <w:pPr>
      <w:keepNext/>
      <w:keepLines/>
      <w:spacing w:before="320" w:after="200"/>
      <w:outlineLvl w:val="7"/>
    </w:pPr>
    <w:rPr>
      <w:rFonts w:ascii="Arial" w:hAnsi="Arial" w:eastAsia="Arial" w:cs="Arial"/>
      <w:i/>
      <w:iCs/>
      <w:sz w:val="22"/>
      <w:szCs w:val="22"/>
    </w:rPr>
  </w:style>
  <w:style w:type="paragraph" w:styleId="15">
    <w:name w:val="heading 9"/>
    <w:basedOn w:val="1"/>
    <w:next w:val="1"/>
    <w:link w:val="50"/>
    <w:unhideWhenUsed/>
    <w:qFormat/>
    <w:uiPriority w:val="9"/>
    <w:pPr>
      <w:keepNext/>
      <w:keepLines/>
      <w:spacing w:before="320" w:after="200"/>
      <w:outlineLvl w:val="8"/>
    </w:pPr>
    <w:rPr>
      <w:rFonts w:ascii="Arial" w:hAnsi="Arial" w:eastAsia="Arial" w:cs="Arial"/>
      <w:i/>
      <w:iCs/>
      <w:sz w:val="21"/>
      <w:szCs w:val="21"/>
    </w:rPr>
  </w:style>
  <w:style w:type="character" w:default="1" w:styleId="37">
    <w:name w:val="Default Paragraph Font"/>
    <w:semiHidden/>
    <w:qFormat/>
    <w:uiPriority w:val="0"/>
  </w:style>
  <w:style w:type="table" w:default="1" w:styleId="35">
    <w:name w:val="Normal Table"/>
    <w:semiHidden/>
    <w:qFormat/>
    <w:uiPriority w:val="0"/>
    <w:tblPr>
      <w:tblCellMar>
        <w:top w:w="0" w:type="dxa"/>
        <w:left w:w="108" w:type="dxa"/>
        <w:bottom w:w="0" w:type="dxa"/>
        <w:right w:w="108" w:type="dxa"/>
      </w:tblCellMar>
    </w:tblPr>
  </w:style>
  <w:style w:type="paragraph" w:customStyle="1" w:styleId="5">
    <w:name w:val="Normal1"/>
    <w:next w:val="4"/>
    <w:qFormat/>
    <w:uiPriority w:val="0"/>
    <w:rPr>
      <w:rFonts w:ascii="Times New Roman" w:hAnsi="Times New Roman" w:eastAsia="Times New Roman" w:cs="Times New Roman"/>
      <w:sz w:val="24"/>
      <w:szCs w:val="24"/>
      <w:lang w:val="en-US" w:eastAsia="zh-CN" w:bidi="ar-SA"/>
    </w:rPr>
  </w:style>
  <w:style w:type="paragraph" w:customStyle="1" w:styleId="6">
    <w:name w:val="Normal_19"/>
    <w:next w:val="7"/>
    <w:qFormat/>
    <w:uiPriority w:val="0"/>
    <w:rPr>
      <w:rFonts w:ascii="Times New Roman" w:hAnsi="Times New Roman" w:eastAsia="Times New Roman" w:cs="Times New Roman"/>
      <w:sz w:val="24"/>
      <w:szCs w:val="24"/>
      <w:lang w:val="en-US" w:eastAsia="zh-CN" w:bidi="ar-SA"/>
    </w:rPr>
  </w:style>
  <w:style w:type="paragraph" w:customStyle="1" w:styleId="7">
    <w:name w:val="正文1"/>
    <w:next w:val="8"/>
    <w:qFormat/>
    <w:uiPriority w:val="0"/>
    <w:pPr>
      <w:widowControl w:val="0"/>
      <w:jc w:val="both"/>
    </w:pPr>
    <w:rPr>
      <w:rFonts w:hint="default" w:ascii="Calibri" w:hAnsi="Calibri" w:eastAsia="Times New Roman" w:cs="Times New Roman"/>
      <w:sz w:val="21"/>
      <w:szCs w:val="24"/>
      <w:lang w:val="en-US" w:eastAsia="zh-CN" w:bidi="ar-SA"/>
    </w:rPr>
  </w:style>
  <w:style w:type="paragraph" w:customStyle="1" w:styleId="8">
    <w:name w:val="Body Text First Indent1"/>
    <w:basedOn w:val="9"/>
    <w:unhideWhenUsed/>
    <w:qFormat/>
    <w:uiPriority w:val="99"/>
    <w:pPr>
      <w:ind w:firstLine="420" w:firstLineChars="100"/>
    </w:pPr>
  </w:style>
  <w:style w:type="paragraph" w:customStyle="1" w:styleId="9">
    <w:name w:val="Body Text1"/>
    <w:basedOn w:val="7"/>
    <w:unhideWhenUsed/>
    <w:qFormat/>
    <w:uiPriority w:val="99"/>
    <w:pPr>
      <w:spacing w:after="120"/>
    </w:pPr>
  </w:style>
  <w:style w:type="paragraph" w:styleId="16">
    <w:name w:val="toc 7"/>
    <w:basedOn w:val="1"/>
    <w:next w:val="1"/>
    <w:unhideWhenUsed/>
    <w:qFormat/>
    <w:uiPriority w:val="39"/>
    <w:pPr>
      <w:spacing w:after="57"/>
      <w:ind w:left="1701" w:right="0" w:firstLine="0"/>
    </w:pPr>
  </w:style>
  <w:style w:type="paragraph" w:styleId="17">
    <w:name w:val="caption"/>
    <w:basedOn w:val="1"/>
    <w:next w:val="1"/>
    <w:semiHidden/>
    <w:unhideWhenUsed/>
    <w:qFormat/>
    <w:uiPriority w:val="35"/>
    <w:pPr>
      <w:spacing w:line="276" w:lineRule="auto"/>
    </w:pPr>
    <w:rPr>
      <w:b/>
      <w:bCs/>
      <w:color w:val="4874CB" w:themeColor="accent1"/>
      <w:sz w:val="18"/>
      <w:szCs w:val="18"/>
      <w14:textFill>
        <w14:solidFill>
          <w14:schemeClr w14:val="accent1"/>
        </w14:solidFill>
      </w14:textFill>
    </w:rPr>
  </w:style>
  <w:style w:type="paragraph" w:styleId="18">
    <w:name w:val="annotation text"/>
    <w:basedOn w:val="1"/>
    <w:semiHidden/>
    <w:unhideWhenUsed/>
    <w:qFormat/>
    <w:uiPriority w:val="99"/>
    <w:pPr>
      <w:jc w:val="left"/>
    </w:pPr>
  </w:style>
  <w:style w:type="paragraph" w:styleId="19">
    <w:name w:val="toc 5"/>
    <w:basedOn w:val="1"/>
    <w:next w:val="1"/>
    <w:unhideWhenUsed/>
    <w:qFormat/>
    <w:uiPriority w:val="39"/>
    <w:pPr>
      <w:spacing w:after="57"/>
      <w:ind w:left="1134" w:right="0" w:firstLine="0"/>
    </w:pPr>
  </w:style>
  <w:style w:type="paragraph" w:styleId="20">
    <w:name w:val="toc 3"/>
    <w:basedOn w:val="1"/>
    <w:next w:val="1"/>
    <w:unhideWhenUsed/>
    <w:qFormat/>
    <w:uiPriority w:val="39"/>
    <w:pPr>
      <w:spacing w:after="57"/>
      <w:ind w:left="567" w:right="0" w:firstLine="0"/>
    </w:pPr>
  </w:style>
  <w:style w:type="paragraph" w:styleId="21">
    <w:name w:val="toc 8"/>
    <w:basedOn w:val="1"/>
    <w:next w:val="1"/>
    <w:unhideWhenUsed/>
    <w:qFormat/>
    <w:uiPriority w:val="39"/>
    <w:pPr>
      <w:spacing w:after="57"/>
      <w:ind w:left="1984" w:right="0" w:firstLine="0"/>
    </w:pPr>
  </w:style>
  <w:style w:type="paragraph" w:styleId="22">
    <w:name w:val="endnote text"/>
    <w:basedOn w:val="1"/>
    <w:link w:val="188"/>
    <w:semiHidden/>
    <w:unhideWhenUsed/>
    <w:qFormat/>
    <w:uiPriority w:val="99"/>
    <w:pPr>
      <w:spacing w:after="0" w:line="240" w:lineRule="auto"/>
    </w:pPr>
    <w:rPr>
      <w:sz w:val="20"/>
    </w:rPr>
  </w:style>
  <w:style w:type="paragraph" w:styleId="23">
    <w:name w:val="footer"/>
    <w:basedOn w:val="1"/>
    <w:qFormat/>
    <w:uiPriority w:val="0"/>
    <w:pPr>
      <w:tabs>
        <w:tab w:val="center" w:pos="4153"/>
        <w:tab w:val="right" w:pos="8306"/>
      </w:tabs>
      <w:jc w:val="left"/>
    </w:pPr>
    <w:rPr>
      <w:sz w:val="18"/>
    </w:rPr>
  </w:style>
  <w:style w:type="paragraph" w:styleId="2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pacing w:line="240" w:lineRule="auto"/>
      <w:jc w:val="both"/>
      <w:outlineLvl w:val="9"/>
    </w:pPr>
    <w:rPr>
      <w:sz w:val="18"/>
    </w:rPr>
  </w:style>
  <w:style w:type="paragraph" w:styleId="25">
    <w:name w:val="toc 1"/>
    <w:basedOn w:val="1"/>
    <w:next w:val="1"/>
    <w:unhideWhenUsed/>
    <w:qFormat/>
    <w:uiPriority w:val="39"/>
    <w:pPr>
      <w:spacing w:after="57"/>
      <w:ind w:left="0" w:right="0" w:firstLine="0"/>
    </w:pPr>
  </w:style>
  <w:style w:type="paragraph" w:styleId="26">
    <w:name w:val="toc 4"/>
    <w:basedOn w:val="1"/>
    <w:next w:val="1"/>
    <w:unhideWhenUsed/>
    <w:qFormat/>
    <w:uiPriority w:val="39"/>
    <w:pPr>
      <w:spacing w:after="57"/>
      <w:ind w:left="850" w:right="0" w:firstLine="0"/>
    </w:pPr>
  </w:style>
  <w:style w:type="paragraph" w:styleId="27">
    <w:name w:val="Subtitle"/>
    <w:basedOn w:val="1"/>
    <w:next w:val="1"/>
    <w:link w:val="54"/>
    <w:qFormat/>
    <w:uiPriority w:val="11"/>
    <w:pPr>
      <w:spacing w:before="200" w:after="200"/>
    </w:pPr>
    <w:rPr>
      <w:sz w:val="24"/>
      <w:szCs w:val="24"/>
    </w:rPr>
  </w:style>
  <w:style w:type="paragraph" w:styleId="28">
    <w:name w:val="footnote text"/>
    <w:basedOn w:val="1"/>
    <w:link w:val="187"/>
    <w:semiHidden/>
    <w:unhideWhenUsed/>
    <w:qFormat/>
    <w:uiPriority w:val="99"/>
    <w:pPr>
      <w:spacing w:after="40" w:line="240" w:lineRule="auto"/>
    </w:pPr>
    <w:rPr>
      <w:sz w:val="18"/>
    </w:rPr>
  </w:style>
  <w:style w:type="paragraph" w:styleId="29">
    <w:name w:val="toc 6"/>
    <w:basedOn w:val="1"/>
    <w:next w:val="1"/>
    <w:unhideWhenUsed/>
    <w:qFormat/>
    <w:uiPriority w:val="39"/>
    <w:pPr>
      <w:spacing w:after="57"/>
      <w:ind w:left="1417" w:right="0" w:firstLine="0"/>
    </w:pPr>
  </w:style>
  <w:style w:type="paragraph" w:styleId="30">
    <w:name w:val="table of figures"/>
    <w:basedOn w:val="1"/>
    <w:next w:val="1"/>
    <w:unhideWhenUsed/>
    <w:qFormat/>
    <w:uiPriority w:val="99"/>
    <w:pPr>
      <w:spacing w:after="0" w:afterAutospacing="0"/>
    </w:pPr>
  </w:style>
  <w:style w:type="paragraph" w:styleId="31">
    <w:name w:val="toc 2"/>
    <w:basedOn w:val="1"/>
    <w:next w:val="1"/>
    <w:unhideWhenUsed/>
    <w:qFormat/>
    <w:uiPriority w:val="39"/>
    <w:pPr>
      <w:spacing w:after="57"/>
      <w:ind w:left="283" w:right="0" w:firstLine="0"/>
    </w:pPr>
  </w:style>
  <w:style w:type="paragraph" w:styleId="32">
    <w:name w:val="toc 9"/>
    <w:basedOn w:val="1"/>
    <w:next w:val="1"/>
    <w:unhideWhenUsed/>
    <w:qFormat/>
    <w:uiPriority w:val="39"/>
    <w:pPr>
      <w:spacing w:after="57"/>
      <w:ind w:left="2268" w:right="0" w:firstLine="0"/>
    </w:pPr>
  </w:style>
  <w:style w:type="paragraph" w:styleId="33">
    <w:name w:val="Normal (Web)"/>
    <w:basedOn w:val="1"/>
    <w:qFormat/>
    <w:uiPriority w:val="99"/>
    <w:pPr>
      <w:widowControl/>
      <w:spacing w:before="100" w:beforeAutospacing="1" w:after="100" w:afterAutospacing="1"/>
      <w:jc w:val="left"/>
    </w:pPr>
    <w:rPr>
      <w:rFonts w:ascii="宋体" w:hAnsi="宋体" w:cs="宋体"/>
      <w:sz w:val="24"/>
      <w:szCs w:val="24"/>
    </w:rPr>
  </w:style>
  <w:style w:type="paragraph" w:styleId="34">
    <w:name w:val="Title"/>
    <w:basedOn w:val="1"/>
    <w:next w:val="1"/>
    <w:link w:val="53"/>
    <w:qFormat/>
    <w:uiPriority w:val="10"/>
    <w:pPr>
      <w:spacing w:before="300" w:after="200"/>
      <w:contextualSpacing/>
    </w:pPr>
    <w:rPr>
      <w:sz w:val="48"/>
      <w:szCs w:val="48"/>
    </w:rPr>
  </w:style>
  <w:style w:type="table" w:styleId="36">
    <w:name w:val="Table Grid"/>
    <w:basedOn w:val="35"/>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8">
    <w:name w:val="Strong"/>
    <w:basedOn w:val="37"/>
    <w:qFormat/>
    <w:uiPriority w:val="0"/>
    <w:rPr>
      <w:b/>
    </w:rPr>
  </w:style>
  <w:style w:type="character" w:styleId="39">
    <w:name w:val="endnote reference"/>
    <w:basedOn w:val="37"/>
    <w:semiHidden/>
    <w:unhideWhenUsed/>
    <w:qFormat/>
    <w:uiPriority w:val="99"/>
    <w:rPr>
      <w:vertAlign w:val="superscript"/>
    </w:rPr>
  </w:style>
  <w:style w:type="character" w:styleId="40">
    <w:name w:val="Hyperlink"/>
    <w:unhideWhenUsed/>
    <w:qFormat/>
    <w:uiPriority w:val="99"/>
    <w:rPr>
      <w:color w:val="0026E5" w:themeColor="hyperlink"/>
      <w:u w:val="single"/>
      <w14:textFill>
        <w14:solidFill>
          <w14:schemeClr w14:val="hlink"/>
        </w14:solidFill>
      </w14:textFill>
    </w:rPr>
  </w:style>
  <w:style w:type="character" w:styleId="41">
    <w:name w:val="footnote reference"/>
    <w:basedOn w:val="37"/>
    <w:unhideWhenUsed/>
    <w:qFormat/>
    <w:uiPriority w:val="99"/>
    <w:rPr>
      <w:vertAlign w:val="superscript"/>
    </w:rPr>
  </w:style>
  <w:style w:type="character" w:customStyle="1" w:styleId="42">
    <w:name w:val="Heading 1 Char"/>
    <w:basedOn w:val="37"/>
    <w:qFormat/>
    <w:uiPriority w:val="9"/>
    <w:rPr>
      <w:rFonts w:ascii="Arial" w:hAnsi="Arial" w:eastAsia="Arial" w:cs="Arial"/>
      <w:sz w:val="40"/>
      <w:szCs w:val="40"/>
    </w:rPr>
  </w:style>
  <w:style w:type="character" w:customStyle="1" w:styleId="43">
    <w:name w:val="Heading 2 Char"/>
    <w:basedOn w:val="37"/>
    <w:link w:val="3"/>
    <w:qFormat/>
    <w:uiPriority w:val="9"/>
    <w:rPr>
      <w:rFonts w:ascii="Arial" w:hAnsi="Arial" w:eastAsia="Arial" w:cs="Arial"/>
      <w:sz w:val="34"/>
    </w:rPr>
  </w:style>
  <w:style w:type="character" w:customStyle="1" w:styleId="44">
    <w:name w:val="Heading 3 Char"/>
    <w:basedOn w:val="37"/>
    <w:link w:val="4"/>
    <w:qFormat/>
    <w:uiPriority w:val="9"/>
    <w:rPr>
      <w:rFonts w:ascii="Arial" w:hAnsi="Arial" w:eastAsia="Arial" w:cs="Arial"/>
      <w:sz w:val="30"/>
      <w:szCs w:val="30"/>
    </w:rPr>
  </w:style>
  <w:style w:type="character" w:customStyle="1" w:styleId="45">
    <w:name w:val="Heading 4 Char"/>
    <w:basedOn w:val="37"/>
    <w:link w:val="10"/>
    <w:qFormat/>
    <w:uiPriority w:val="9"/>
    <w:rPr>
      <w:rFonts w:ascii="Arial" w:hAnsi="Arial" w:eastAsia="Arial" w:cs="Arial"/>
      <w:b/>
      <w:bCs/>
      <w:sz w:val="26"/>
      <w:szCs w:val="26"/>
    </w:rPr>
  </w:style>
  <w:style w:type="character" w:customStyle="1" w:styleId="46">
    <w:name w:val="Heading 5 Char"/>
    <w:basedOn w:val="37"/>
    <w:link w:val="11"/>
    <w:qFormat/>
    <w:uiPriority w:val="9"/>
    <w:rPr>
      <w:rFonts w:ascii="Arial" w:hAnsi="Arial" w:eastAsia="Arial" w:cs="Arial"/>
      <w:b/>
      <w:bCs/>
      <w:sz w:val="24"/>
      <w:szCs w:val="24"/>
    </w:rPr>
  </w:style>
  <w:style w:type="character" w:customStyle="1" w:styleId="47">
    <w:name w:val="Heading 6 Char"/>
    <w:basedOn w:val="37"/>
    <w:link w:val="12"/>
    <w:qFormat/>
    <w:uiPriority w:val="9"/>
    <w:rPr>
      <w:rFonts w:ascii="Arial" w:hAnsi="Arial" w:eastAsia="Arial" w:cs="Arial"/>
      <w:b/>
      <w:bCs/>
      <w:sz w:val="22"/>
      <w:szCs w:val="22"/>
    </w:rPr>
  </w:style>
  <w:style w:type="character" w:customStyle="1" w:styleId="48">
    <w:name w:val="Heading 7 Char"/>
    <w:basedOn w:val="37"/>
    <w:link w:val="13"/>
    <w:qFormat/>
    <w:uiPriority w:val="9"/>
    <w:rPr>
      <w:rFonts w:ascii="Arial" w:hAnsi="Arial" w:eastAsia="Arial" w:cs="Arial"/>
      <w:b/>
      <w:bCs/>
      <w:i/>
      <w:iCs/>
      <w:sz w:val="22"/>
      <w:szCs w:val="22"/>
    </w:rPr>
  </w:style>
  <w:style w:type="character" w:customStyle="1" w:styleId="49">
    <w:name w:val="Heading 8 Char"/>
    <w:basedOn w:val="37"/>
    <w:link w:val="14"/>
    <w:qFormat/>
    <w:uiPriority w:val="9"/>
    <w:rPr>
      <w:rFonts w:ascii="Arial" w:hAnsi="Arial" w:eastAsia="Arial" w:cs="Arial"/>
      <w:i/>
      <w:iCs/>
      <w:sz w:val="22"/>
      <w:szCs w:val="22"/>
    </w:rPr>
  </w:style>
  <w:style w:type="character" w:customStyle="1" w:styleId="50">
    <w:name w:val="Heading 9 Char"/>
    <w:basedOn w:val="37"/>
    <w:link w:val="15"/>
    <w:qFormat/>
    <w:uiPriority w:val="9"/>
    <w:rPr>
      <w:rFonts w:ascii="Arial" w:hAnsi="Arial" w:eastAsia="Arial" w:cs="Arial"/>
      <w:i/>
      <w:iCs/>
      <w:sz w:val="21"/>
      <w:szCs w:val="21"/>
    </w:rPr>
  </w:style>
  <w:style w:type="paragraph" w:styleId="51">
    <w:name w:val="List Paragraph"/>
    <w:basedOn w:val="1"/>
    <w:qFormat/>
    <w:uiPriority w:val="34"/>
    <w:pPr>
      <w:ind w:left="720"/>
      <w:contextualSpacing/>
    </w:pPr>
  </w:style>
  <w:style w:type="paragraph" w:styleId="52">
    <w:name w:val="No Spacing"/>
    <w:qFormat/>
    <w:uiPriority w:val="1"/>
    <w:pPr>
      <w:spacing w:before="0" w:after="0" w:line="240" w:lineRule="auto"/>
    </w:pPr>
    <w:rPr>
      <w:rFonts w:hint="default" w:asciiTheme="minorHAnsi" w:hAnsiTheme="minorHAnsi" w:eastAsiaTheme="minorEastAsia" w:cstheme="minorBidi"/>
    </w:rPr>
  </w:style>
  <w:style w:type="character" w:customStyle="1" w:styleId="53">
    <w:name w:val="Title Char"/>
    <w:basedOn w:val="37"/>
    <w:link w:val="34"/>
    <w:qFormat/>
    <w:uiPriority w:val="10"/>
    <w:rPr>
      <w:sz w:val="48"/>
      <w:szCs w:val="48"/>
    </w:rPr>
  </w:style>
  <w:style w:type="character" w:customStyle="1" w:styleId="54">
    <w:name w:val="Subtitle Char"/>
    <w:basedOn w:val="37"/>
    <w:link w:val="27"/>
    <w:qFormat/>
    <w:uiPriority w:val="11"/>
    <w:rPr>
      <w:sz w:val="24"/>
      <w:szCs w:val="24"/>
    </w:rPr>
  </w:style>
  <w:style w:type="paragraph" w:styleId="55">
    <w:name w:val="Quote"/>
    <w:basedOn w:val="1"/>
    <w:next w:val="1"/>
    <w:link w:val="56"/>
    <w:qFormat/>
    <w:uiPriority w:val="29"/>
    <w:pPr>
      <w:ind w:left="720" w:right="720"/>
    </w:pPr>
    <w:rPr>
      <w:i/>
    </w:rPr>
  </w:style>
  <w:style w:type="character" w:customStyle="1" w:styleId="56">
    <w:name w:val="Quote Char"/>
    <w:link w:val="55"/>
    <w:qFormat/>
    <w:uiPriority w:val="29"/>
    <w:rPr>
      <w:i/>
    </w:rPr>
  </w:style>
  <w:style w:type="paragraph" w:styleId="57">
    <w:name w:val="Intense Quote"/>
    <w:basedOn w:val="1"/>
    <w:next w:val="1"/>
    <w:link w:val="58"/>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58">
    <w:name w:val="Intense Quote Char"/>
    <w:link w:val="57"/>
    <w:qFormat/>
    <w:uiPriority w:val="30"/>
    <w:rPr>
      <w:i/>
    </w:rPr>
  </w:style>
  <w:style w:type="character" w:customStyle="1" w:styleId="59">
    <w:name w:val="Header Char"/>
    <w:basedOn w:val="37"/>
    <w:qFormat/>
    <w:uiPriority w:val="99"/>
  </w:style>
  <w:style w:type="character" w:customStyle="1" w:styleId="60">
    <w:name w:val="Footer Char"/>
    <w:basedOn w:val="37"/>
    <w:qFormat/>
    <w:uiPriority w:val="99"/>
  </w:style>
  <w:style w:type="character" w:customStyle="1" w:styleId="61">
    <w:name w:val="Caption Char"/>
    <w:qFormat/>
    <w:uiPriority w:val="99"/>
  </w:style>
  <w:style w:type="table" w:customStyle="1" w:styleId="62">
    <w:name w:val="Table Grid Light"/>
    <w:basedOn w:val="35"/>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63">
    <w:name w:val="Plain Table 1"/>
    <w:basedOn w:val="35"/>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64">
    <w:name w:val="Plain Table 2"/>
    <w:basedOn w:val="35"/>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65">
    <w:name w:val="Plain Table 3"/>
    <w:basedOn w:val="35"/>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6">
    <w:name w:val="Plain Table 4"/>
    <w:basedOn w:val="35"/>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7">
    <w:name w:val="Plain Table 5"/>
    <w:basedOn w:val="35"/>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8">
    <w:name w:val="Grid Table 1 Light"/>
    <w:basedOn w:val="35"/>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9">
    <w:name w:val="Grid Table 1 Light - Accent 1"/>
    <w:basedOn w:val="35"/>
    <w:qFormat/>
    <w:uiPriority w:val="99"/>
    <w:pPr>
      <w:spacing w:after="0" w:line="240" w:lineRule="auto"/>
    </w:pPr>
    <w:tblPr>
      <w:tblBorders>
        <w:top w:val="single" w:color="B5C6E9" w:themeColor="accent1" w:themeTint="67" w:sz="4" w:space="0"/>
        <w:left w:val="single" w:color="B5C6E9" w:themeColor="accent1" w:themeTint="67" w:sz="4" w:space="0"/>
        <w:bottom w:val="single" w:color="B5C6E9" w:themeColor="accent1" w:themeTint="67" w:sz="4" w:space="0"/>
        <w:right w:val="single" w:color="B5C6E9" w:themeColor="accent1" w:themeTint="67" w:sz="4" w:space="0"/>
        <w:insideH w:val="single" w:color="B5C6E9" w:themeColor="accent1" w:themeTint="67" w:sz="4" w:space="0"/>
        <w:insideV w:val="single" w:color="B5C6E9" w:themeColor="accent1" w:themeTint="67" w:sz="4" w:space="0"/>
      </w:tblBorders>
    </w:tblPr>
    <w:tblStylePr w:type="firstRow">
      <w:rPr>
        <w:b/>
        <w:color w:val="404040"/>
      </w:rPr>
      <w:tcPr>
        <w:tcBorders>
          <w:bottom w:val="single" w:color="94ADE0"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5C6E9" w:themeColor="accent1" w:themeTint="67" w:sz="4" w:space="0"/>
          <w:left w:val="single" w:color="B5C6E9" w:themeColor="accent1" w:themeTint="67" w:sz="4" w:space="0"/>
          <w:bottom w:val="single" w:color="B5C6E9" w:themeColor="accent1" w:themeTint="67" w:sz="4" w:space="0"/>
          <w:right w:val="single" w:color="B5C6E9" w:themeColor="accent1" w:themeTint="67" w:sz="4" w:space="0"/>
        </w:tcBorders>
      </w:tcPr>
    </w:tblStylePr>
  </w:style>
  <w:style w:type="table" w:customStyle="1" w:styleId="70">
    <w:name w:val="Grid Table 1 Light - Accent 2"/>
    <w:basedOn w:val="35"/>
    <w:qFormat/>
    <w:uiPriority w:val="99"/>
    <w:pPr>
      <w:spacing w:after="0" w:line="240" w:lineRule="auto"/>
    </w:pPr>
    <w:tblPr>
      <w:tblBorders>
        <w:top w:val="single" w:color="F8CCAA" w:themeColor="accent2" w:themeTint="67" w:sz="4" w:space="0"/>
        <w:left w:val="single" w:color="F8CCAA" w:themeColor="accent2" w:themeTint="67" w:sz="4" w:space="0"/>
        <w:bottom w:val="single" w:color="F8CCAA" w:themeColor="accent2" w:themeTint="67" w:sz="4" w:space="0"/>
        <w:right w:val="single" w:color="F8CCAA" w:themeColor="accent2" w:themeTint="67" w:sz="4" w:space="0"/>
        <w:insideH w:val="single" w:color="F8CCAA" w:themeColor="accent2" w:themeTint="67" w:sz="4" w:space="0"/>
        <w:insideV w:val="single" w:color="F8CCAA" w:themeColor="accent2" w:themeTint="67" w:sz="4" w:space="0"/>
      </w:tblBorders>
    </w:tblPr>
    <w:tblStylePr w:type="firstRow">
      <w:rPr>
        <w:b/>
        <w:color w:val="404040"/>
      </w:rPr>
      <w:tcPr>
        <w:tcBorders>
          <w:bottom w:val="single" w:color="F5B585"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8CCAA" w:themeColor="accent2" w:themeTint="67" w:sz="4" w:space="0"/>
          <w:left w:val="single" w:color="F8CCAA" w:themeColor="accent2" w:themeTint="67" w:sz="4" w:space="0"/>
          <w:bottom w:val="single" w:color="F8CCAA" w:themeColor="accent2" w:themeTint="67" w:sz="4" w:space="0"/>
          <w:right w:val="single" w:color="F8CCAA" w:themeColor="accent2" w:themeTint="67" w:sz="4" w:space="0"/>
        </w:tcBorders>
      </w:tcPr>
    </w:tblStylePr>
  </w:style>
  <w:style w:type="table" w:customStyle="1" w:styleId="71">
    <w:name w:val="Grid Table 1 Light - Accent 3"/>
    <w:basedOn w:val="35"/>
    <w:qFormat/>
    <w:uiPriority w:val="99"/>
    <w:pPr>
      <w:spacing w:after="0" w:line="240" w:lineRule="auto"/>
    </w:pPr>
    <w:tblPr>
      <w:tblBorders>
        <w:top w:val="single" w:color="FEE594" w:themeColor="accent3" w:themeTint="67" w:sz="4" w:space="0"/>
        <w:left w:val="single" w:color="FEE594" w:themeColor="accent3" w:themeTint="67" w:sz="4" w:space="0"/>
        <w:bottom w:val="single" w:color="FEE594" w:themeColor="accent3" w:themeTint="67" w:sz="4" w:space="0"/>
        <w:right w:val="single" w:color="FEE594" w:themeColor="accent3" w:themeTint="67" w:sz="4" w:space="0"/>
        <w:insideH w:val="single" w:color="FEE594" w:themeColor="accent3" w:themeTint="67" w:sz="4" w:space="0"/>
        <w:insideV w:val="single" w:color="FEE594" w:themeColor="accent3" w:themeTint="67" w:sz="4" w:space="0"/>
      </w:tblBorders>
    </w:tblPr>
    <w:tblStylePr w:type="firstRow">
      <w:rPr>
        <w:b/>
        <w:color w:val="404040"/>
      </w:rPr>
      <w:tcPr>
        <w:tcBorders>
          <w:bottom w:val="single" w:color="FDDA64"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EE594" w:themeColor="accent3" w:themeTint="67" w:sz="4" w:space="0"/>
          <w:left w:val="single" w:color="FEE594" w:themeColor="accent3" w:themeTint="67" w:sz="4" w:space="0"/>
          <w:bottom w:val="single" w:color="FEE594" w:themeColor="accent3" w:themeTint="67" w:sz="4" w:space="0"/>
          <w:right w:val="single" w:color="FEE594" w:themeColor="accent3" w:themeTint="67" w:sz="4" w:space="0"/>
        </w:tcBorders>
      </w:tcPr>
    </w:tblStylePr>
  </w:style>
  <w:style w:type="table" w:customStyle="1" w:styleId="72">
    <w:name w:val="Grid Table 1 Light - Accent 4"/>
    <w:basedOn w:val="35"/>
    <w:qFormat/>
    <w:uiPriority w:val="99"/>
    <w:pPr>
      <w:spacing w:after="0" w:line="240" w:lineRule="auto"/>
    </w:pPr>
    <w:tblPr>
      <w:tblBorders>
        <w:top w:val="single" w:color="C7E4B2" w:themeColor="accent4" w:themeTint="67" w:sz="4" w:space="0"/>
        <w:left w:val="single" w:color="C7E4B2" w:themeColor="accent4" w:themeTint="67" w:sz="4" w:space="0"/>
        <w:bottom w:val="single" w:color="C7E4B2" w:themeColor="accent4" w:themeTint="67" w:sz="4" w:space="0"/>
        <w:right w:val="single" w:color="C7E4B2" w:themeColor="accent4" w:themeTint="67" w:sz="4" w:space="0"/>
        <w:insideH w:val="single" w:color="C7E4B2" w:themeColor="accent4" w:themeTint="67" w:sz="4" w:space="0"/>
        <w:insideV w:val="single" w:color="C7E4B2" w:themeColor="accent4" w:themeTint="67" w:sz="4" w:space="0"/>
      </w:tblBorders>
    </w:tblPr>
    <w:tblStylePr w:type="firstRow">
      <w:rPr>
        <w:b/>
        <w:color w:val="404040"/>
      </w:rPr>
      <w:tcPr>
        <w:tcBorders>
          <w:bottom w:val="single" w:color="AED890"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7E4B2" w:themeColor="accent4" w:themeTint="67" w:sz="4" w:space="0"/>
          <w:left w:val="single" w:color="C7E4B2" w:themeColor="accent4" w:themeTint="67" w:sz="4" w:space="0"/>
          <w:bottom w:val="single" w:color="C7E4B2" w:themeColor="accent4" w:themeTint="67" w:sz="4" w:space="0"/>
          <w:right w:val="single" w:color="C7E4B2" w:themeColor="accent4" w:themeTint="67" w:sz="4" w:space="0"/>
        </w:tcBorders>
      </w:tcPr>
    </w:tblStylePr>
  </w:style>
  <w:style w:type="table" w:customStyle="1" w:styleId="73">
    <w:name w:val="Grid Table 1 Light - Accent 5"/>
    <w:basedOn w:val="35"/>
    <w:qFormat/>
    <w:uiPriority w:val="99"/>
    <w:pPr>
      <w:spacing w:after="0" w:line="240" w:lineRule="auto"/>
    </w:pPr>
    <w:tblPr>
      <w:tblBorders>
        <w:top w:val="single" w:color="A7E9E3" w:themeColor="accent5" w:themeTint="67" w:sz="4" w:space="0"/>
        <w:left w:val="single" w:color="A7E9E3" w:themeColor="accent5" w:themeTint="67" w:sz="4" w:space="0"/>
        <w:bottom w:val="single" w:color="A7E9E3" w:themeColor="accent5" w:themeTint="67" w:sz="4" w:space="0"/>
        <w:right w:val="single" w:color="A7E9E3" w:themeColor="accent5" w:themeTint="67" w:sz="4" w:space="0"/>
        <w:insideH w:val="single" w:color="A7E9E3" w:themeColor="accent5" w:themeTint="67" w:sz="4" w:space="0"/>
        <w:insideV w:val="single" w:color="A7E9E3" w:themeColor="accent5" w:themeTint="67" w:sz="4" w:space="0"/>
      </w:tblBorders>
    </w:tblPr>
    <w:tblStylePr w:type="firstRow">
      <w:rPr>
        <w:b/>
        <w:color w:val="404040"/>
      </w:rPr>
      <w:tcPr>
        <w:tcBorders>
          <w:bottom w:val="single" w:color="80DFD7"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A7E9E3" w:themeColor="accent5" w:themeTint="67" w:sz="4" w:space="0"/>
          <w:left w:val="single" w:color="A7E9E3" w:themeColor="accent5" w:themeTint="67" w:sz="4" w:space="0"/>
          <w:bottom w:val="single" w:color="A7E9E3" w:themeColor="accent5" w:themeTint="67" w:sz="4" w:space="0"/>
          <w:right w:val="single" w:color="A7E9E3" w:themeColor="accent5" w:themeTint="67" w:sz="4" w:space="0"/>
        </w:tcBorders>
      </w:tcPr>
    </w:tblStylePr>
  </w:style>
  <w:style w:type="table" w:customStyle="1" w:styleId="74">
    <w:name w:val="Grid Table 1 Light - Accent 6"/>
    <w:basedOn w:val="35"/>
    <w:qFormat/>
    <w:uiPriority w:val="99"/>
    <w:pPr>
      <w:spacing w:after="0" w:line="240" w:lineRule="auto"/>
    </w:pPr>
    <w:tblPr>
      <w:tblBorders>
        <w:top w:val="single" w:color="F4B6BD" w:themeColor="accent6" w:themeTint="67" w:sz="4" w:space="0"/>
        <w:left w:val="single" w:color="F4B6BD" w:themeColor="accent6" w:themeTint="67" w:sz="4" w:space="0"/>
        <w:bottom w:val="single" w:color="F4B6BD" w:themeColor="accent6" w:themeTint="67" w:sz="4" w:space="0"/>
        <w:right w:val="single" w:color="F4B6BD" w:themeColor="accent6" w:themeTint="67" w:sz="4" w:space="0"/>
        <w:insideH w:val="single" w:color="F4B6BD" w:themeColor="accent6" w:themeTint="67" w:sz="4" w:space="0"/>
        <w:insideV w:val="single" w:color="F4B6BD" w:themeColor="accent6" w:themeTint="67" w:sz="4" w:space="0"/>
      </w:tblBorders>
    </w:tblPr>
    <w:tblStylePr w:type="firstRow">
      <w:rPr>
        <w:b/>
        <w:color w:val="404040"/>
      </w:rPr>
      <w:tcPr>
        <w:tcBorders>
          <w:bottom w:val="single" w:color="EF96A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4B6BD" w:themeColor="accent6" w:themeTint="67" w:sz="4" w:space="0"/>
          <w:left w:val="single" w:color="F4B6BD" w:themeColor="accent6" w:themeTint="67" w:sz="4" w:space="0"/>
          <w:bottom w:val="single" w:color="F4B6BD" w:themeColor="accent6" w:themeTint="67" w:sz="4" w:space="0"/>
          <w:right w:val="single" w:color="F4B6BD" w:themeColor="accent6" w:themeTint="67" w:sz="4" w:space="0"/>
        </w:tcBorders>
      </w:tcPr>
    </w:tblStylePr>
  </w:style>
  <w:style w:type="table" w:customStyle="1" w:styleId="75">
    <w:name w:val="Grid Table 2"/>
    <w:basedOn w:val="35"/>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6">
    <w:name w:val="Grid Table 2 - Accent 1"/>
    <w:basedOn w:val="35"/>
    <w:qFormat/>
    <w:uiPriority w:val="99"/>
    <w:pPr>
      <w:spacing w:after="0" w:line="240" w:lineRule="auto"/>
    </w:pPr>
    <w:tblPr>
      <w:tblBorders>
        <w:bottom w:val="single" w:color="577FCF" w:themeColor="accent1" w:themeTint="EA" w:sz="4" w:space="0"/>
        <w:insideH w:val="single" w:color="577FCF" w:themeColor="accent1" w:themeTint="EA" w:sz="4" w:space="0"/>
        <w:insideV w:val="single" w:color="577FCF" w:themeColor="accent1" w:themeTint="EA" w:sz="4" w:space="0"/>
      </w:tblBorders>
    </w:tblPr>
    <w:tblStylePr w:type="firstRow">
      <w:rPr>
        <w:b/>
        <w:color w:val="404040"/>
      </w:rPr>
      <w:tcPr>
        <w:tcBorders>
          <w:top w:val="nil"/>
          <w:left w:val="nil"/>
          <w:bottom w:val="single" w:color="577FCF" w:themeColor="accent1" w:themeTint="EA" w:sz="12" w:space="0"/>
          <w:right w:val="nil"/>
        </w:tcBorders>
        <w:shd w:val="clear" w:color="FFFFFF" w:fill="auto"/>
      </w:tcPr>
    </w:tblStylePr>
    <w:tblStylePr w:type="lastRow">
      <w:rPr>
        <w:b/>
        <w:color w:val="404040"/>
      </w:rPr>
      <w:tcPr>
        <w:tcBorders>
          <w:top w:val="single" w:color="577FCF"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9E2F4" w:themeColor="accent1" w:themeTint="34" w:fill="D9E2F4" w:themeFill="accent1" w:themeFillTint="34"/>
      </w:tcPr>
    </w:tblStylePr>
    <w:tblStylePr w:type="band1Horz">
      <w:rPr>
        <w:rFonts w:ascii="Arial" w:hAnsi="Arial"/>
        <w:color w:val="404040"/>
        <w:sz w:val="22"/>
      </w:rPr>
      <w:tcPr>
        <w:shd w:val="clear" w:color="D9E2F4" w:themeColor="accent1" w:themeTint="34" w:fill="D9E2F4" w:themeFill="accent1" w:themeFillTint="34"/>
      </w:tcPr>
    </w:tblStylePr>
  </w:style>
  <w:style w:type="table" w:customStyle="1" w:styleId="77">
    <w:name w:val="Grid Table 2 - Accent 2"/>
    <w:basedOn w:val="35"/>
    <w:qFormat/>
    <w:uiPriority w:val="99"/>
    <w:pPr>
      <w:spacing w:after="0" w:line="240" w:lineRule="auto"/>
    </w:pPr>
    <w:tblPr>
      <w:tblBorders>
        <w:bottom w:val="single" w:color="F4B483" w:themeColor="accent2" w:themeTint="97" w:sz="4" w:space="0"/>
        <w:insideH w:val="single" w:color="F4B483" w:themeColor="accent2" w:themeTint="97" w:sz="4" w:space="0"/>
        <w:insideV w:val="single" w:color="F4B483" w:themeColor="accent2" w:themeTint="97" w:sz="4" w:space="0"/>
      </w:tblBorders>
    </w:tblPr>
    <w:tblStylePr w:type="firstRow">
      <w:rPr>
        <w:b/>
        <w:color w:val="404040"/>
      </w:rPr>
      <w:tcPr>
        <w:tcBorders>
          <w:top w:val="nil"/>
          <w:left w:val="nil"/>
          <w:bottom w:val="single" w:color="F4B483" w:themeColor="accent2" w:themeTint="97" w:sz="12" w:space="0"/>
          <w:right w:val="nil"/>
        </w:tcBorders>
        <w:shd w:val="clear" w:color="FFFFFF" w:fill="auto"/>
      </w:tcPr>
    </w:tblStylePr>
    <w:tblStylePr w:type="lastRow">
      <w:rPr>
        <w:b/>
        <w:color w:val="404040"/>
      </w:rPr>
      <w:tcPr>
        <w:tcBorders>
          <w:top w:val="single" w:color="F4B483"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6D6" w:themeColor="accent2" w:themeTint="32" w:fill="FBE6D6" w:themeFill="accent2" w:themeFillTint="32"/>
      </w:tcPr>
    </w:tblStylePr>
    <w:tblStylePr w:type="band1Horz">
      <w:rPr>
        <w:rFonts w:ascii="Arial" w:hAnsi="Arial"/>
        <w:color w:val="404040"/>
        <w:sz w:val="22"/>
      </w:rPr>
      <w:tcPr>
        <w:shd w:val="clear" w:color="FBE6D6" w:themeColor="accent2" w:themeTint="32" w:fill="FBE6D6" w:themeFill="accent2" w:themeFillTint="32"/>
      </w:tcPr>
    </w:tblStylePr>
  </w:style>
  <w:style w:type="table" w:customStyle="1" w:styleId="78">
    <w:name w:val="Grid Table 2 - Accent 3"/>
    <w:basedOn w:val="35"/>
    <w:qFormat/>
    <w:uiPriority w:val="99"/>
    <w:pPr>
      <w:spacing w:after="0" w:line="240" w:lineRule="auto"/>
    </w:pPr>
    <w:tblPr>
      <w:tblBorders>
        <w:bottom w:val="single" w:color="F3BA02" w:themeColor="accent3" w:themeTint="FE" w:sz="4" w:space="0"/>
        <w:insideH w:val="single" w:color="F3BA02" w:themeColor="accent3" w:themeTint="FE" w:sz="4" w:space="0"/>
        <w:insideV w:val="single" w:color="F3BA02" w:themeColor="accent3" w:themeTint="FE" w:sz="4" w:space="0"/>
      </w:tblBorders>
    </w:tblPr>
    <w:tblStylePr w:type="firstRow">
      <w:rPr>
        <w:b/>
        <w:color w:val="404040"/>
      </w:rPr>
      <w:tcPr>
        <w:tcBorders>
          <w:top w:val="nil"/>
          <w:left w:val="nil"/>
          <w:bottom w:val="single" w:color="F3BA02" w:themeColor="accent3" w:themeTint="FE" w:sz="12" w:space="0"/>
          <w:right w:val="nil"/>
        </w:tcBorders>
        <w:shd w:val="clear" w:color="FFFFFF" w:fill="auto"/>
      </w:tcPr>
    </w:tblStylePr>
    <w:tblStylePr w:type="lastRow">
      <w:rPr>
        <w:b/>
        <w:color w:val="404040"/>
      </w:rPr>
      <w:tcPr>
        <w:tcBorders>
          <w:top w:val="single" w:color="F3BA02"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9" w:themeColor="accent3" w:themeTint="34" w:fill="FEF2C9" w:themeFill="accent3" w:themeFillTint="34"/>
      </w:tcPr>
    </w:tblStylePr>
    <w:tblStylePr w:type="band1Horz">
      <w:rPr>
        <w:rFonts w:ascii="Arial" w:hAnsi="Arial"/>
        <w:color w:val="404040"/>
        <w:sz w:val="22"/>
      </w:rPr>
      <w:tcPr>
        <w:shd w:val="clear" w:color="FEF2C9" w:themeColor="accent3" w:themeTint="34" w:fill="FEF2C9" w:themeFill="accent3" w:themeFillTint="34"/>
      </w:tcPr>
    </w:tblStylePr>
  </w:style>
  <w:style w:type="table" w:customStyle="1" w:styleId="79">
    <w:name w:val="Grid Table 2 - Accent 4"/>
    <w:basedOn w:val="35"/>
    <w:qFormat/>
    <w:uiPriority w:val="99"/>
    <w:pPr>
      <w:spacing w:after="0" w:line="240" w:lineRule="auto"/>
    </w:pPr>
    <w:tblPr>
      <w:tblBorders>
        <w:bottom w:val="single" w:color="ABD78C" w:themeColor="accent4" w:themeTint="9A" w:sz="4" w:space="0"/>
        <w:insideH w:val="single" w:color="ABD78C" w:themeColor="accent4" w:themeTint="9A" w:sz="4" w:space="0"/>
        <w:insideV w:val="single" w:color="ABD78C" w:themeColor="accent4" w:themeTint="9A" w:sz="4" w:space="0"/>
      </w:tblBorders>
    </w:tblPr>
    <w:tblStylePr w:type="firstRow">
      <w:rPr>
        <w:b/>
        <w:color w:val="404040"/>
      </w:rPr>
      <w:tcPr>
        <w:tcBorders>
          <w:top w:val="nil"/>
          <w:left w:val="nil"/>
          <w:bottom w:val="single" w:color="ABD78C" w:themeColor="accent4" w:themeTint="9A" w:sz="12" w:space="0"/>
          <w:right w:val="nil"/>
        </w:tcBorders>
        <w:shd w:val="clear" w:color="FFFFFF" w:fill="auto"/>
      </w:tcPr>
    </w:tblStylePr>
    <w:tblStylePr w:type="lastRow">
      <w:rPr>
        <w:b/>
        <w:color w:val="404040"/>
      </w:rPr>
      <w:tcPr>
        <w:tcBorders>
          <w:top w:val="single" w:color="ABD78C"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2F1D8" w:themeColor="accent4" w:themeTint="34" w:fill="E2F1D8" w:themeFill="accent4" w:themeFillTint="34"/>
      </w:tcPr>
    </w:tblStylePr>
    <w:tblStylePr w:type="band1Horz">
      <w:rPr>
        <w:rFonts w:ascii="Arial" w:hAnsi="Arial"/>
        <w:color w:val="404040"/>
        <w:sz w:val="22"/>
      </w:rPr>
      <w:tcPr>
        <w:shd w:val="clear" w:color="E2F1D8" w:themeColor="accent4" w:themeTint="34" w:fill="E2F1D8" w:themeFill="accent4" w:themeFillTint="34"/>
      </w:tcPr>
    </w:tblStylePr>
  </w:style>
  <w:style w:type="table" w:customStyle="1" w:styleId="80">
    <w:name w:val="Grid Table 2 - Accent 5"/>
    <w:basedOn w:val="35"/>
    <w:qFormat/>
    <w:uiPriority w:val="99"/>
    <w:pPr>
      <w:spacing w:after="0" w:line="240" w:lineRule="auto"/>
    </w:pPr>
    <w:tblPr>
      <w:tblBorders>
        <w:bottom w:val="single" w:color="30C0B4" w:themeColor="accent5" w:sz="4" w:space="0"/>
        <w:insideH w:val="single" w:color="30C0B4" w:themeColor="accent5" w:sz="4" w:space="0"/>
        <w:insideV w:val="single" w:color="30C0B4" w:themeColor="accent5" w:sz="4" w:space="0"/>
      </w:tblBorders>
    </w:tblPr>
    <w:tblStylePr w:type="firstRow">
      <w:rPr>
        <w:b/>
        <w:color w:val="404040"/>
      </w:rPr>
      <w:tcPr>
        <w:tcBorders>
          <w:top w:val="nil"/>
          <w:left w:val="nil"/>
          <w:bottom w:val="single" w:color="30C0B4" w:themeColor="accent5" w:sz="12" w:space="0"/>
          <w:right w:val="nil"/>
        </w:tcBorders>
        <w:shd w:val="clear" w:color="FFFFFF" w:fill="auto"/>
      </w:tcPr>
    </w:tblStylePr>
    <w:tblStylePr w:type="lastRow">
      <w:rPr>
        <w:b/>
        <w:color w:val="404040"/>
      </w:rPr>
      <w:tcPr>
        <w:tcBorders>
          <w:top w:val="single" w:color="30C0B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2F3F1" w:themeColor="accent5" w:themeTint="34" w:fill="D2F3F1" w:themeFill="accent5" w:themeFillTint="34"/>
      </w:tcPr>
    </w:tblStylePr>
    <w:tblStylePr w:type="band1Horz">
      <w:rPr>
        <w:rFonts w:ascii="Arial" w:hAnsi="Arial"/>
        <w:color w:val="404040"/>
        <w:sz w:val="22"/>
      </w:rPr>
      <w:tcPr>
        <w:shd w:val="clear" w:color="D2F3F1" w:themeColor="accent5" w:themeTint="34" w:fill="D2F3F1" w:themeFill="accent5" w:themeFillTint="34"/>
      </w:tcPr>
    </w:tblStylePr>
  </w:style>
  <w:style w:type="table" w:customStyle="1" w:styleId="81">
    <w:name w:val="Grid Table 2 - Accent 6"/>
    <w:basedOn w:val="35"/>
    <w:qFormat/>
    <w:uiPriority w:val="99"/>
    <w:pPr>
      <w:spacing w:after="0" w:line="240" w:lineRule="auto"/>
    </w:pPr>
    <w:tblPr>
      <w:tblBorders>
        <w:bottom w:val="single" w:color="E54C5E" w:themeColor="accent6" w:sz="4" w:space="0"/>
        <w:insideH w:val="single" w:color="E54C5E" w:themeColor="accent6" w:sz="4" w:space="0"/>
        <w:insideV w:val="single" w:color="E54C5E" w:themeColor="accent6" w:sz="4" w:space="0"/>
      </w:tblBorders>
    </w:tblPr>
    <w:tblStylePr w:type="firstRow">
      <w:rPr>
        <w:b/>
        <w:color w:val="404040"/>
      </w:rPr>
      <w:tcPr>
        <w:tcBorders>
          <w:top w:val="nil"/>
          <w:left w:val="nil"/>
          <w:bottom w:val="single" w:color="E54C5E" w:themeColor="accent6" w:sz="12" w:space="0"/>
          <w:right w:val="nil"/>
        </w:tcBorders>
        <w:shd w:val="clear" w:color="FFFFFF" w:fill="auto"/>
      </w:tcPr>
    </w:tblStylePr>
    <w:tblStylePr w:type="lastRow">
      <w:rPr>
        <w:b/>
        <w:color w:val="404040"/>
      </w:rPr>
      <w:tcPr>
        <w:tcBorders>
          <w:top w:val="single" w:color="E54C5E"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9DADE" w:themeColor="accent6" w:themeTint="34" w:fill="F9DADE" w:themeFill="accent6" w:themeFillTint="34"/>
      </w:tcPr>
    </w:tblStylePr>
    <w:tblStylePr w:type="band1Horz">
      <w:rPr>
        <w:rFonts w:ascii="Arial" w:hAnsi="Arial"/>
        <w:color w:val="404040"/>
        <w:sz w:val="22"/>
      </w:rPr>
      <w:tcPr>
        <w:shd w:val="clear" w:color="F9DADE" w:themeColor="accent6" w:themeTint="34" w:fill="F9DADE" w:themeFill="accent6" w:themeFillTint="34"/>
      </w:tcPr>
    </w:tblStylePr>
  </w:style>
  <w:style w:type="table" w:customStyle="1" w:styleId="82">
    <w:name w:val="Grid Table 3"/>
    <w:basedOn w:val="35"/>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3">
    <w:name w:val="Grid Table 3 - Accent 1"/>
    <w:basedOn w:val="35"/>
    <w:qFormat/>
    <w:uiPriority w:val="99"/>
    <w:pPr>
      <w:spacing w:after="0" w:line="240" w:lineRule="auto"/>
    </w:pPr>
    <w:tblPr>
      <w:tblBorders>
        <w:bottom w:val="single" w:color="577FCF" w:themeColor="accent1" w:themeTint="EA" w:sz="4" w:space="0"/>
        <w:insideH w:val="single" w:color="577FCF" w:themeColor="accent1" w:themeTint="EA" w:sz="4" w:space="0"/>
        <w:insideV w:val="single" w:color="577FCF"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9E2F4" w:themeColor="accent1" w:themeTint="34" w:fill="D9E2F4" w:themeFill="accent1" w:themeFillTint="34"/>
      </w:tcPr>
    </w:tblStylePr>
    <w:tblStylePr w:type="band1Horz">
      <w:rPr>
        <w:rFonts w:ascii="Arial" w:hAnsi="Arial"/>
        <w:color w:val="404040"/>
        <w:sz w:val="22"/>
      </w:rPr>
      <w:tcPr>
        <w:shd w:val="clear" w:color="D9E2F4" w:themeColor="accent1" w:themeTint="34" w:fill="D9E2F4" w:themeFill="accent1" w:themeFillTint="34"/>
      </w:tcPr>
    </w:tblStylePr>
  </w:style>
  <w:style w:type="table" w:customStyle="1" w:styleId="84">
    <w:name w:val="Grid Table 3 - Accent 2"/>
    <w:basedOn w:val="35"/>
    <w:qFormat/>
    <w:uiPriority w:val="99"/>
    <w:pPr>
      <w:spacing w:after="0" w:line="240" w:lineRule="auto"/>
    </w:pPr>
    <w:tblPr>
      <w:tblBorders>
        <w:bottom w:val="single" w:color="F4B483" w:themeColor="accent2" w:themeTint="97" w:sz="4" w:space="0"/>
        <w:insideH w:val="single" w:color="F4B483" w:themeColor="accent2" w:themeTint="97" w:sz="4" w:space="0"/>
        <w:insideV w:val="single" w:color="F4B483"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BE6D6" w:themeColor="accent2" w:themeTint="32" w:fill="FBE6D6" w:themeFill="accent2" w:themeFillTint="32"/>
      </w:tcPr>
    </w:tblStylePr>
    <w:tblStylePr w:type="band1Horz">
      <w:rPr>
        <w:rFonts w:ascii="Arial" w:hAnsi="Arial"/>
        <w:color w:val="404040"/>
        <w:sz w:val="22"/>
      </w:rPr>
      <w:tcPr>
        <w:shd w:val="clear" w:color="FBE6D6" w:themeColor="accent2" w:themeTint="32" w:fill="FBE6D6" w:themeFill="accent2" w:themeFillTint="32"/>
      </w:tcPr>
    </w:tblStylePr>
  </w:style>
  <w:style w:type="table" w:customStyle="1" w:styleId="85">
    <w:name w:val="Grid Table 3 - Accent 3"/>
    <w:basedOn w:val="35"/>
    <w:qFormat/>
    <w:uiPriority w:val="99"/>
    <w:pPr>
      <w:spacing w:after="0" w:line="240" w:lineRule="auto"/>
    </w:pPr>
    <w:tblPr>
      <w:tblBorders>
        <w:bottom w:val="single" w:color="F3BA02" w:themeColor="accent3" w:themeTint="FE" w:sz="4" w:space="0"/>
        <w:insideH w:val="single" w:color="F3BA02" w:themeColor="accent3" w:themeTint="FE" w:sz="4" w:space="0"/>
        <w:insideV w:val="single" w:color="F3BA02"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EF2C9" w:themeColor="accent3" w:themeTint="34" w:fill="FEF2C9" w:themeFill="accent3" w:themeFillTint="34"/>
      </w:tcPr>
    </w:tblStylePr>
    <w:tblStylePr w:type="band1Horz">
      <w:rPr>
        <w:rFonts w:ascii="Arial" w:hAnsi="Arial"/>
        <w:color w:val="404040"/>
        <w:sz w:val="22"/>
      </w:rPr>
      <w:tcPr>
        <w:shd w:val="clear" w:color="FEF2C9" w:themeColor="accent3" w:themeTint="34" w:fill="FEF2C9" w:themeFill="accent3" w:themeFillTint="34"/>
      </w:tcPr>
    </w:tblStylePr>
  </w:style>
  <w:style w:type="table" w:customStyle="1" w:styleId="86">
    <w:name w:val="Grid Table 3 - Accent 4"/>
    <w:basedOn w:val="35"/>
    <w:qFormat/>
    <w:uiPriority w:val="99"/>
    <w:pPr>
      <w:spacing w:after="0" w:line="240" w:lineRule="auto"/>
    </w:pPr>
    <w:tblPr>
      <w:tblBorders>
        <w:bottom w:val="single" w:color="ABD78C" w:themeColor="accent4" w:themeTint="9A" w:sz="4" w:space="0"/>
        <w:insideH w:val="single" w:color="ABD78C" w:themeColor="accent4" w:themeTint="9A" w:sz="4" w:space="0"/>
        <w:insideV w:val="single" w:color="ABD78C"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2F1D8" w:themeColor="accent4" w:themeTint="34" w:fill="E2F1D8" w:themeFill="accent4" w:themeFillTint="34"/>
      </w:tcPr>
    </w:tblStylePr>
    <w:tblStylePr w:type="band1Horz">
      <w:rPr>
        <w:rFonts w:ascii="Arial" w:hAnsi="Arial"/>
        <w:color w:val="404040"/>
        <w:sz w:val="22"/>
      </w:rPr>
      <w:tcPr>
        <w:shd w:val="clear" w:color="E2F1D8" w:themeColor="accent4" w:themeTint="34" w:fill="E2F1D8" w:themeFill="accent4" w:themeFillTint="34"/>
      </w:tcPr>
    </w:tblStylePr>
  </w:style>
  <w:style w:type="table" w:customStyle="1" w:styleId="87">
    <w:name w:val="Grid Table 3 - Accent 5"/>
    <w:basedOn w:val="35"/>
    <w:qFormat/>
    <w:uiPriority w:val="99"/>
    <w:pPr>
      <w:spacing w:after="0" w:line="240" w:lineRule="auto"/>
    </w:pPr>
    <w:tblPr>
      <w:tblBorders>
        <w:bottom w:val="single" w:color="30C0B4" w:themeColor="accent5" w:sz="4" w:space="0"/>
        <w:insideH w:val="single" w:color="30C0B4" w:themeColor="accent5" w:sz="4" w:space="0"/>
        <w:insideV w:val="single" w:color="30C0B4"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2F3F1" w:themeColor="accent5" w:themeTint="34" w:fill="D2F3F1" w:themeFill="accent5" w:themeFillTint="34"/>
      </w:tcPr>
    </w:tblStylePr>
    <w:tblStylePr w:type="band1Horz">
      <w:rPr>
        <w:rFonts w:ascii="Arial" w:hAnsi="Arial"/>
        <w:color w:val="404040"/>
        <w:sz w:val="22"/>
      </w:rPr>
      <w:tcPr>
        <w:shd w:val="clear" w:color="D2F3F1" w:themeColor="accent5" w:themeTint="34" w:fill="D2F3F1" w:themeFill="accent5" w:themeFillTint="34"/>
      </w:tcPr>
    </w:tblStylePr>
  </w:style>
  <w:style w:type="table" w:customStyle="1" w:styleId="88">
    <w:name w:val="Grid Table 3 - Accent 6"/>
    <w:basedOn w:val="35"/>
    <w:qFormat/>
    <w:uiPriority w:val="99"/>
    <w:pPr>
      <w:spacing w:after="0" w:line="240" w:lineRule="auto"/>
    </w:pPr>
    <w:tblPr>
      <w:tblBorders>
        <w:bottom w:val="single" w:color="E54C5E" w:themeColor="accent6" w:sz="4" w:space="0"/>
        <w:insideH w:val="single" w:color="E54C5E" w:themeColor="accent6" w:sz="4" w:space="0"/>
        <w:insideV w:val="single" w:color="E54C5E"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9DADE" w:themeColor="accent6" w:themeTint="34" w:fill="F9DADE" w:themeFill="accent6" w:themeFillTint="34"/>
      </w:tcPr>
    </w:tblStylePr>
    <w:tblStylePr w:type="band1Horz">
      <w:rPr>
        <w:rFonts w:ascii="Arial" w:hAnsi="Arial"/>
        <w:color w:val="404040"/>
        <w:sz w:val="22"/>
      </w:rPr>
      <w:tcPr>
        <w:shd w:val="clear" w:color="F9DADE" w:themeColor="accent6" w:themeTint="34" w:fill="F9DADE" w:themeFill="accent6" w:themeFillTint="34"/>
      </w:tcPr>
    </w:tblStylePr>
  </w:style>
  <w:style w:type="table" w:customStyle="1" w:styleId="89">
    <w:name w:val="Grid Table 4"/>
    <w:basedOn w:val="35"/>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0">
    <w:name w:val="Grid Table 4 - Accent 1"/>
    <w:basedOn w:val="35"/>
    <w:qFormat/>
    <w:uiPriority w:val="59"/>
    <w:pPr>
      <w:spacing w:after="0" w:line="240" w:lineRule="auto"/>
    </w:pPr>
    <w:tblPr>
      <w:tblBorders>
        <w:top w:val="single" w:color="97B0E1" w:themeColor="accent1" w:themeTint="90" w:sz="4" w:space="0"/>
        <w:left w:val="single" w:color="97B0E1" w:themeColor="accent1" w:themeTint="90" w:sz="4" w:space="0"/>
        <w:bottom w:val="single" w:color="97B0E1" w:themeColor="accent1" w:themeTint="90" w:sz="4" w:space="0"/>
        <w:right w:val="single" w:color="97B0E1" w:themeColor="accent1" w:themeTint="90" w:sz="4" w:space="0"/>
        <w:insideH w:val="single" w:color="97B0E1" w:themeColor="accent1" w:themeTint="90" w:sz="4" w:space="0"/>
        <w:insideV w:val="single" w:color="97B0E1" w:themeColor="accent1" w:themeTint="90" w:sz="4" w:space="0"/>
      </w:tblBorders>
    </w:tblPr>
    <w:tblStylePr w:type="firstRow">
      <w:rPr>
        <w:rFonts w:ascii="Arial" w:hAnsi="Arial"/>
        <w:b/>
        <w:color w:val="FFFFFF"/>
        <w:sz w:val="22"/>
      </w:rPr>
      <w:tcPr>
        <w:tcBorders>
          <w:top w:val="single" w:color="577FCF" w:themeColor="accent1" w:themeTint="EA" w:sz="4" w:space="0"/>
          <w:left w:val="single" w:color="577FCF" w:themeColor="accent1" w:themeTint="EA" w:sz="4" w:space="0"/>
          <w:bottom w:val="single" w:color="577FCF" w:themeColor="accent1" w:themeTint="EA" w:sz="4" w:space="0"/>
          <w:right w:val="single" w:color="577FCF" w:themeColor="accent1" w:themeTint="EA" w:sz="4" w:space="0"/>
        </w:tcBorders>
        <w:shd w:val="clear" w:color="577FCF" w:themeColor="accent1" w:themeTint="EA" w:fill="577FCF" w:themeFill="accent1" w:themeFillTint="EA"/>
      </w:tcPr>
    </w:tblStylePr>
    <w:tblStylePr w:type="lastRow">
      <w:rPr>
        <w:b/>
        <w:color w:val="404040"/>
      </w:rPr>
      <w:tcPr>
        <w:tcBorders>
          <w:top w:val="single" w:color="577FCF"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3F4" w:themeColor="accent1" w:themeTint="32" w:fill="DBE3F4" w:themeFill="accent1" w:themeFillTint="32"/>
      </w:tcPr>
    </w:tblStylePr>
    <w:tblStylePr w:type="band1Horz">
      <w:rPr>
        <w:rFonts w:ascii="Arial" w:hAnsi="Arial"/>
        <w:color w:val="404040"/>
        <w:sz w:val="22"/>
      </w:rPr>
      <w:tcPr>
        <w:shd w:val="clear" w:color="DBE3F4" w:themeColor="accent1" w:themeTint="32" w:fill="DBE3F4" w:themeFill="accent1" w:themeFillTint="32"/>
      </w:tcPr>
    </w:tblStylePr>
  </w:style>
  <w:style w:type="table" w:customStyle="1" w:styleId="91">
    <w:name w:val="Grid Table 4 - Accent 2"/>
    <w:basedOn w:val="35"/>
    <w:qFormat/>
    <w:uiPriority w:val="59"/>
    <w:pPr>
      <w:spacing w:after="0" w:line="240" w:lineRule="auto"/>
    </w:pPr>
    <w:tblPr>
      <w:tblBorders>
        <w:top w:val="single" w:color="F5B889" w:themeColor="accent2" w:themeTint="90" w:sz="4" w:space="0"/>
        <w:left w:val="single" w:color="F5B889" w:themeColor="accent2" w:themeTint="90" w:sz="4" w:space="0"/>
        <w:bottom w:val="single" w:color="F5B889" w:themeColor="accent2" w:themeTint="90" w:sz="4" w:space="0"/>
        <w:right w:val="single" w:color="F5B889" w:themeColor="accent2" w:themeTint="90" w:sz="4" w:space="0"/>
        <w:insideH w:val="single" w:color="F5B889" w:themeColor="accent2" w:themeTint="90" w:sz="4" w:space="0"/>
        <w:insideV w:val="single" w:color="F5B889" w:themeColor="accent2" w:themeTint="90" w:sz="4" w:space="0"/>
      </w:tblBorders>
    </w:tblPr>
    <w:tblStylePr w:type="firstRow">
      <w:rPr>
        <w:rFonts w:ascii="Arial" w:hAnsi="Arial"/>
        <w:b/>
        <w:color w:val="FFFFFF"/>
        <w:sz w:val="22"/>
      </w:rPr>
      <w:tcPr>
        <w:tcBorders>
          <w:top w:val="single" w:color="F4B483" w:themeColor="accent2" w:themeTint="97" w:sz="4" w:space="0"/>
          <w:left w:val="single" w:color="F4B483" w:themeColor="accent2" w:themeTint="97" w:sz="4" w:space="0"/>
          <w:bottom w:val="single" w:color="F4B483" w:themeColor="accent2" w:themeTint="97" w:sz="4" w:space="0"/>
          <w:right w:val="single" w:color="F4B483" w:themeColor="accent2" w:themeTint="97" w:sz="4" w:space="0"/>
        </w:tcBorders>
        <w:shd w:val="clear" w:color="F4B483" w:themeColor="accent2" w:themeTint="97" w:fill="F4B483" w:themeFill="accent2" w:themeFillTint="97"/>
      </w:tcPr>
    </w:tblStylePr>
    <w:tblStylePr w:type="lastRow">
      <w:rPr>
        <w:b/>
        <w:color w:val="404040"/>
      </w:rPr>
      <w:tcPr>
        <w:tcBorders>
          <w:top w:val="single" w:color="F4B483"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6D6" w:themeColor="accent2" w:themeTint="32" w:fill="FBE6D6" w:themeFill="accent2" w:themeFillTint="32"/>
      </w:tcPr>
    </w:tblStylePr>
    <w:tblStylePr w:type="band1Horz">
      <w:rPr>
        <w:rFonts w:ascii="Arial" w:hAnsi="Arial"/>
        <w:color w:val="404040"/>
        <w:sz w:val="22"/>
      </w:rPr>
      <w:tcPr>
        <w:shd w:val="clear" w:color="FBE6D6" w:themeColor="accent2" w:themeTint="32" w:fill="FBE6D6" w:themeFill="accent2" w:themeFillTint="32"/>
      </w:tcPr>
    </w:tblStylePr>
  </w:style>
  <w:style w:type="table" w:customStyle="1" w:styleId="92">
    <w:name w:val="Grid Table 4 - Accent 3"/>
    <w:basedOn w:val="35"/>
    <w:qFormat/>
    <w:uiPriority w:val="59"/>
    <w:pPr>
      <w:spacing w:after="0" w:line="240" w:lineRule="auto"/>
    </w:pPr>
    <w:tblPr>
      <w:tblBorders>
        <w:top w:val="single" w:color="FDDB6A" w:themeColor="accent3" w:themeTint="90" w:sz="4" w:space="0"/>
        <w:left w:val="single" w:color="FDDB6A" w:themeColor="accent3" w:themeTint="90" w:sz="4" w:space="0"/>
        <w:bottom w:val="single" w:color="FDDB6A" w:themeColor="accent3" w:themeTint="90" w:sz="4" w:space="0"/>
        <w:right w:val="single" w:color="FDDB6A" w:themeColor="accent3" w:themeTint="90" w:sz="4" w:space="0"/>
        <w:insideH w:val="single" w:color="FDDB6A" w:themeColor="accent3" w:themeTint="90" w:sz="4" w:space="0"/>
        <w:insideV w:val="single" w:color="FDDB6A" w:themeColor="accent3" w:themeTint="90" w:sz="4" w:space="0"/>
      </w:tblBorders>
    </w:tblPr>
    <w:tblStylePr w:type="firstRow">
      <w:rPr>
        <w:rFonts w:ascii="Arial" w:hAnsi="Arial"/>
        <w:b/>
        <w:color w:val="FFFFFF"/>
        <w:sz w:val="22"/>
      </w:rPr>
      <w:tcPr>
        <w:tcBorders>
          <w:top w:val="single" w:color="F3BA02" w:themeColor="accent3" w:themeTint="FE" w:sz="4" w:space="0"/>
          <w:left w:val="single" w:color="F3BA02" w:themeColor="accent3" w:themeTint="FE" w:sz="4" w:space="0"/>
          <w:bottom w:val="single" w:color="F3BA02" w:themeColor="accent3" w:themeTint="FE" w:sz="4" w:space="0"/>
          <w:right w:val="single" w:color="F3BA02" w:themeColor="accent3" w:themeTint="FE" w:sz="4" w:space="0"/>
        </w:tcBorders>
        <w:shd w:val="clear" w:color="F3BA02" w:themeColor="accent3" w:themeTint="FE" w:fill="F3BA02" w:themeFill="accent3" w:themeFillTint="FE"/>
      </w:tcPr>
    </w:tblStylePr>
    <w:tblStylePr w:type="lastRow">
      <w:rPr>
        <w:b/>
        <w:color w:val="404040"/>
      </w:rPr>
      <w:tcPr>
        <w:tcBorders>
          <w:top w:val="single" w:color="F3BA02"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9" w:themeColor="accent3" w:themeTint="34" w:fill="FEF2C9" w:themeFill="accent3" w:themeFillTint="34"/>
      </w:tcPr>
    </w:tblStylePr>
    <w:tblStylePr w:type="band1Horz">
      <w:rPr>
        <w:rFonts w:ascii="Arial" w:hAnsi="Arial"/>
        <w:color w:val="404040"/>
        <w:sz w:val="22"/>
      </w:rPr>
      <w:tcPr>
        <w:shd w:val="clear" w:color="FEF2C9" w:themeColor="accent3" w:themeTint="34" w:fill="FEF2C9" w:themeFill="accent3" w:themeFillTint="34"/>
      </w:tcPr>
    </w:tblStylePr>
  </w:style>
  <w:style w:type="table" w:customStyle="1" w:styleId="93">
    <w:name w:val="Grid Table 4 - Accent 4"/>
    <w:basedOn w:val="35"/>
    <w:qFormat/>
    <w:uiPriority w:val="59"/>
    <w:pPr>
      <w:spacing w:after="0" w:line="240" w:lineRule="auto"/>
    </w:pPr>
    <w:tblPr>
      <w:tblBorders>
        <w:top w:val="single" w:color="B1D994" w:themeColor="accent4" w:themeTint="90" w:sz="4" w:space="0"/>
        <w:left w:val="single" w:color="B1D994" w:themeColor="accent4" w:themeTint="90" w:sz="4" w:space="0"/>
        <w:bottom w:val="single" w:color="B1D994" w:themeColor="accent4" w:themeTint="90" w:sz="4" w:space="0"/>
        <w:right w:val="single" w:color="B1D994" w:themeColor="accent4" w:themeTint="90" w:sz="4" w:space="0"/>
        <w:insideH w:val="single" w:color="B1D994" w:themeColor="accent4" w:themeTint="90" w:sz="4" w:space="0"/>
        <w:insideV w:val="single" w:color="B1D994" w:themeColor="accent4" w:themeTint="90" w:sz="4" w:space="0"/>
      </w:tblBorders>
    </w:tblPr>
    <w:tblStylePr w:type="firstRow">
      <w:rPr>
        <w:rFonts w:ascii="Arial" w:hAnsi="Arial"/>
        <w:b/>
        <w:color w:val="FFFFFF"/>
        <w:sz w:val="22"/>
      </w:rPr>
      <w:tcPr>
        <w:tcBorders>
          <w:top w:val="single" w:color="ABD78C" w:themeColor="accent4" w:themeTint="9A" w:sz="4" w:space="0"/>
          <w:left w:val="single" w:color="ABD78C" w:themeColor="accent4" w:themeTint="9A" w:sz="4" w:space="0"/>
          <w:bottom w:val="single" w:color="ABD78C" w:themeColor="accent4" w:themeTint="9A" w:sz="4" w:space="0"/>
          <w:right w:val="single" w:color="ABD78C" w:themeColor="accent4" w:themeTint="9A" w:sz="4" w:space="0"/>
        </w:tcBorders>
        <w:shd w:val="clear" w:color="ABD78C" w:themeColor="accent4" w:themeTint="9A" w:fill="ABD78C" w:themeFill="accent4" w:themeFillTint="9A"/>
      </w:tcPr>
    </w:tblStylePr>
    <w:tblStylePr w:type="lastRow">
      <w:rPr>
        <w:b/>
        <w:color w:val="404040"/>
      </w:rPr>
      <w:tcPr>
        <w:tcBorders>
          <w:top w:val="single" w:color="ABD78C"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2F1D8" w:themeColor="accent4" w:themeTint="34" w:fill="E2F1D8" w:themeFill="accent4" w:themeFillTint="34"/>
      </w:tcPr>
    </w:tblStylePr>
    <w:tblStylePr w:type="band1Horz">
      <w:rPr>
        <w:rFonts w:ascii="Arial" w:hAnsi="Arial"/>
        <w:color w:val="404040"/>
        <w:sz w:val="22"/>
      </w:rPr>
      <w:tcPr>
        <w:shd w:val="clear" w:color="E2F1D8" w:themeColor="accent4" w:themeTint="34" w:fill="E2F1D8" w:themeFill="accent4" w:themeFillTint="34"/>
      </w:tcPr>
    </w:tblStylePr>
  </w:style>
  <w:style w:type="table" w:customStyle="1" w:styleId="94">
    <w:name w:val="Grid Table 4 - Accent 5"/>
    <w:basedOn w:val="35"/>
    <w:qFormat/>
    <w:uiPriority w:val="59"/>
    <w:pPr>
      <w:spacing w:after="0" w:line="240" w:lineRule="auto"/>
    </w:pPr>
    <w:tblPr>
      <w:tblBorders>
        <w:top w:val="single" w:color="85E0D8" w:themeColor="accent5" w:themeTint="90" w:sz="4" w:space="0"/>
        <w:left w:val="single" w:color="85E0D8" w:themeColor="accent5" w:themeTint="90" w:sz="4" w:space="0"/>
        <w:bottom w:val="single" w:color="85E0D8" w:themeColor="accent5" w:themeTint="90" w:sz="4" w:space="0"/>
        <w:right w:val="single" w:color="85E0D8" w:themeColor="accent5" w:themeTint="90" w:sz="4" w:space="0"/>
        <w:insideH w:val="single" w:color="85E0D8" w:themeColor="accent5" w:themeTint="90" w:sz="4" w:space="0"/>
        <w:insideV w:val="single" w:color="85E0D8" w:themeColor="accent5" w:themeTint="90" w:sz="4" w:space="0"/>
      </w:tblBorders>
    </w:tblPr>
    <w:tblStylePr w:type="firstRow">
      <w:rPr>
        <w:rFonts w:ascii="Arial" w:hAnsi="Arial"/>
        <w:b/>
        <w:color w:val="FFFFFF"/>
        <w:sz w:val="22"/>
      </w:rPr>
      <w:tcPr>
        <w:tcBorders>
          <w:top w:val="single" w:color="30C0B4" w:themeColor="accent5" w:sz="4" w:space="0"/>
          <w:left w:val="single" w:color="30C0B4" w:themeColor="accent5" w:sz="4" w:space="0"/>
          <w:bottom w:val="single" w:color="30C0B4" w:themeColor="accent5" w:sz="4" w:space="0"/>
          <w:right w:val="single" w:color="30C0B4" w:themeColor="accent5" w:sz="4" w:space="0"/>
        </w:tcBorders>
        <w:shd w:val="clear" w:color="30C0B4" w:themeColor="accent5" w:fill="30C0B4" w:themeFill="accent5"/>
      </w:tcPr>
    </w:tblStylePr>
    <w:tblStylePr w:type="lastRow">
      <w:rPr>
        <w:b/>
        <w:color w:val="404040"/>
      </w:rPr>
      <w:tcPr>
        <w:tcBorders>
          <w:top w:val="single" w:color="30C0B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2F3F1" w:themeColor="accent5" w:themeTint="34" w:fill="D2F3F1" w:themeFill="accent5" w:themeFillTint="34"/>
      </w:tcPr>
    </w:tblStylePr>
    <w:tblStylePr w:type="band1Horz">
      <w:rPr>
        <w:rFonts w:ascii="Arial" w:hAnsi="Arial"/>
        <w:color w:val="404040"/>
        <w:sz w:val="22"/>
      </w:rPr>
      <w:tcPr>
        <w:shd w:val="clear" w:color="D2F3F1" w:themeColor="accent5" w:themeTint="34" w:fill="D2F3F1" w:themeFill="accent5" w:themeFillTint="34"/>
      </w:tcPr>
    </w:tblStylePr>
  </w:style>
  <w:style w:type="table" w:customStyle="1" w:styleId="95">
    <w:name w:val="Grid Table 4 - Accent 6"/>
    <w:basedOn w:val="35"/>
    <w:qFormat/>
    <w:uiPriority w:val="59"/>
    <w:pPr>
      <w:spacing w:after="0" w:line="240" w:lineRule="auto"/>
    </w:pPr>
    <w:tblPr>
      <w:tblBorders>
        <w:top w:val="single" w:color="F099A4" w:themeColor="accent6" w:themeTint="90" w:sz="4" w:space="0"/>
        <w:left w:val="single" w:color="F099A4" w:themeColor="accent6" w:themeTint="90" w:sz="4" w:space="0"/>
        <w:bottom w:val="single" w:color="F099A4" w:themeColor="accent6" w:themeTint="90" w:sz="4" w:space="0"/>
        <w:right w:val="single" w:color="F099A4" w:themeColor="accent6" w:themeTint="90" w:sz="4" w:space="0"/>
        <w:insideH w:val="single" w:color="F099A4" w:themeColor="accent6" w:themeTint="90" w:sz="4" w:space="0"/>
        <w:insideV w:val="single" w:color="F099A4" w:themeColor="accent6" w:themeTint="90" w:sz="4" w:space="0"/>
      </w:tblBorders>
    </w:tblPr>
    <w:tblStylePr w:type="firstRow">
      <w:rPr>
        <w:rFonts w:ascii="Arial" w:hAnsi="Arial"/>
        <w:b/>
        <w:color w:val="FFFFFF"/>
        <w:sz w:val="22"/>
      </w:rPr>
      <w:tcPr>
        <w:tcBorders>
          <w:top w:val="single" w:color="E54C5E" w:themeColor="accent6" w:sz="4" w:space="0"/>
          <w:left w:val="single" w:color="E54C5E" w:themeColor="accent6" w:sz="4" w:space="0"/>
          <w:bottom w:val="single" w:color="E54C5E" w:themeColor="accent6" w:sz="4" w:space="0"/>
          <w:right w:val="single" w:color="E54C5E" w:themeColor="accent6" w:sz="4" w:space="0"/>
        </w:tcBorders>
        <w:shd w:val="clear" w:color="E54C5E" w:themeColor="accent6" w:fill="E54C5E" w:themeFill="accent6"/>
      </w:tcPr>
    </w:tblStylePr>
    <w:tblStylePr w:type="lastRow">
      <w:rPr>
        <w:b/>
        <w:color w:val="404040"/>
      </w:rPr>
      <w:tcPr>
        <w:tcBorders>
          <w:top w:val="single" w:color="E54C5E"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9DADE" w:themeColor="accent6" w:themeTint="34" w:fill="F9DADE" w:themeFill="accent6" w:themeFillTint="34"/>
      </w:tcPr>
    </w:tblStylePr>
    <w:tblStylePr w:type="band1Horz">
      <w:rPr>
        <w:rFonts w:ascii="Arial" w:hAnsi="Arial"/>
        <w:color w:val="404040"/>
        <w:sz w:val="22"/>
      </w:rPr>
      <w:tcPr>
        <w:shd w:val="clear" w:color="F9DADE" w:themeColor="accent6" w:themeTint="34" w:fill="F9DADE" w:themeFill="accent6" w:themeFillTint="34"/>
      </w:tcPr>
    </w:tblStylePr>
  </w:style>
  <w:style w:type="table" w:customStyle="1" w:styleId="96">
    <w:name w:val="Grid Table 5 Dark"/>
    <w:basedOn w:val="3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97">
    <w:name w:val="Grid Table 5 Dark- Accent 1"/>
    <w:basedOn w:val="3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874CB" w:themeColor="accent1" w:fill="4874CB" w:themeFill="accent1"/>
      </w:tcPr>
    </w:tblStylePr>
    <w:tblStylePr w:type="lastRow">
      <w:rPr>
        <w:rFonts w:ascii="Arial" w:hAnsi="Arial"/>
        <w:b/>
        <w:color w:val="FFFFFF"/>
        <w:sz w:val="22"/>
      </w:rPr>
      <w:tcPr>
        <w:tcBorders>
          <w:top w:val="single" w:color="FFFFFF" w:themeColor="light1" w:sz="4" w:space="0"/>
        </w:tcBorders>
        <w:shd w:val="clear" w:color="4874CB" w:themeColor="accent1" w:fill="4874CB" w:themeFill="accent1"/>
      </w:tcPr>
    </w:tblStylePr>
    <w:tblStylePr w:type="firstCol">
      <w:rPr>
        <w:rFonts w:ascii="Arial" w:hAnsi="Arial"/>
        <w:b/>
        <w:color w:val="FFFFFF"/>
        <w:sz w:val="22"/>
      </w:rPr>
      <w:tcPr>
        <w:shd w:val="clear" w:color="4874CB" w:themeColor="accent1" w:fill="4874CB" w:themeFill="accent1"/>
      </w:tcPr>
    </w:tblStylePr>
    <w:tblStylePr w:type="lastCol">
      <w:rPr>
        <w:rFonts w:ascii="Arial" w:hAnsi="Arial"/>
        <w:b/>
        <w:color w:val="FFFFFF"/>
        <w:sz w:val="22"/>
      </w:rPr>
      <w:tcPr>
        <w:shd w:val="clear" w:color="4874CB" w:themeColor="accent1" w:fill="4874CB" w:themeFill="accent1"/>
      </w:tcPr>
    </w:tblStylePr>
    <w:tblStylePr w:type="band1Vert">
      <w:tcPr>
        <w:shd w:val="clear" w:color="ABBFE7" w:themeColor="accent1" w:themeTint="75" w:fill="ABBFE7" w:themeFill="accent1" w:themeFillTint="75"/>
      </w:tcPr>
    </w:tblStylePr>
    <w:tblStylePr w:type="band1Horz">
      <w:tcPr>
        <w:shd w:val="clear" w:color="ABBFE7" w:themeColor="accent1" w:themeTint="75" w:fill="ABBFE7" w:themeFill="accent1" w:themeFillTint="75"/>
      </w:tcPr>
    </w:tblStylePr>
  </w:style>
  <w:style w:type="table" w:customStyle="1" w:styleId="98">
    <w:name w:val="Grid Table 5 Dark - Accent 2"/>
    <w:basedOn w:val="3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E822F" w:themeColor="accent2" w:fill="EE822F" w:themeFill="accent2"/>
      </w:tcPr>
    </w:tblStylePr>
    <w:tblStylePr w:type="lastRow">
      <w:rPr>
        <w:rFonts w:ascii="Arial" w:hAnsi="Arial"/>
        <w:b/>
        <w:color w:val="FFFFFF"/>
        <w:sz w:val="22"/>
      </w:rPr>
      <w:tcPr>
        <w:tcBorders>
          <w:top w:val="single" w:color="FFFFFF" w:themeColor="light1" w:sz="4" w:space="0"/>
        </w:tcBorders>
        <w:shd w:val="clear" w:color="EE822F" w:themeColor="accent2" w:fill="EE822F" w:themeFill="accent2"/>
      </w:tcPr>
    </w:tblStylePr>
    <w:tblStylePr w:type="firstCol">
      <w:rPr>
        <w:rFonts w:ascii="Arial" w:hAnsi="Arial"/>
        <w:b/>
        <w:color w:val="FFFFFF"/>
        <w:sz w:val="22"/>
      </w:rPr>
      <w:tcPr>
        <w:shd w:val="clear" w:color="EE822F" w:themeColor="accent2" w:fill="EE822F" w:themeFill="accent2"/>
      </w:tcPr>
    </w:tblStylePr>
    <w:tblStylePr w:type="lastCol">
      <w:rPr>
        <w:rFonts w:ascii="Arial" w:hAnsi="Arial"/>
        <w:b/>
        <w:color w:val="FFFFFF"/>
        <w:sz w:val="22"/>
      </w:rPr>
      <w:tcPr>
        <w:shd w:val="clear" w:color="EE822F" w:themeColor="accent2" w:fill="EE822F" w:themeFill="accent2"/>
      </w:tcPr>
    </w:tblStylePr>
    <w:tblStylePr w:type="band1Vert">
      <w:tcPr>
        <w:shd w:val="clear" w:color="F7C59F" w:themeColor="accent2" w:themeTint="75" w:fill="F7C59F" w:themeFill="accent2" w:themeFillTint="75"/>
      </w:tcPr>
    </w:tblStylePr>
    <w:tblStylePr w:type="band1Horz">
      <w:tcPr>
        <w:shd w:val="clear" w:color="F7C59F" w:themeColor="accent2" w:themeTint="75" w:fill="F7C59F" w:themeFill="accent2" w:themeFillTint="75"/>
      </w:tcPr>
    </w:tblStylePr>
  </w:style>
  <w:style w:type="table" w:customStyle="1" w:styleId="99">
    <w:name w:val="Grid Table 5 Dark - Accent 3"/>
    <w:basedOn w:val="3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2BA02" w:themeColor="accent3" w:fill="F2BA02" w:themeFill="accent3"/>
      </w:tcPr>
    </w:tblStylePr>
    <w:tblStylePr w:type="lastRow">
      <w:rPr>
        <w:rFonts w:ascii="Arial" w:hAnsi="Arial"/>
        <w:b/>
        <w:color w:val="FFFFFF"/>
        <w:sz w:val="22"/>
      </w:rPr>
      <w:tcPr>
        <w:tcBorders>
          <w:top w:val="single" w:color="FFFFFF" w:themeColor="light1" w:sz="4" w:space="0"/>
        </w:tcBorders>
        <w:shd w:val="clear" w:color="F2BA02" w:themeColor="accent3" w:fill="F2BA02" w:themeFill="accent3"/>
      </w:tcPr>
    </w:tblStylePr>
    <w:tblStylePr w:type="firstCol">
      <w:rPr>
        <w:rFonts w:ascii="Arial" w:hAnsi="Arial"/>
        <w:b/>
        <w:color w:val="FFFFFF"/>
        <w:sz w:val="22"/>
      </w:rPr>
      <w:tcPr>
        <w:shd w:val="clear" w:color="F2BA02" w:themeColor="accent3" w:fill="F2BA02" w:themeFill="accent3"/>
      </w:tcPr>
    </w:tblStylePr>
    <w:tblStylePr w:type="lastCol">
      <w:rPr>
        <w:rFonts w:ascii="Arial" w:hAnsi="Arial"/>
        <w:b/>
        <w:color w:val="FFFFFF"/>
        <w:sz w:val="22"/>
      </w:rPr>
      <w:tcPr>
        <w:shd w:val="clear" w:color="F2BA02" w:themeColor="accent3" w:fill="F2BA02" w:themeFill="accent3"/>
      </w:tcPr>
    </w:tblStylePr>
    <w:tblStylePr w:type="band1Vert">
      <w:tcPr>
        <w:shd w:val="clear" w:color="FDE185" w:themeColor="accent3" w:themeTint="75" w:fill="FDE185" w:themeFill="accent3" w:themeFillTint="75"/>
      </w:tcPr>
    </w:tblStylePr>
    <w:tblStylePr w:type="band1Horz">
      <w:tcPr>
        <w:shd w:val="clear" w:color="FDE185" w:themeColor="accent3" w:themeTint="75" w:fill="FDE185" w:themeFill="accent3" w:themeFillTint="75"/>
      </w:tcPr>
    </w:tblStylePr>
  </w:style>
  <w:style w:type="table" w:customStyle="1" w:styleId="100">
    <w:name w:val="Grid Table 5 Dark- Accent 4"/>
    <w:basedOn w:val="3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75BD42" w:themeColor="accent4" w:fill="75BD42" w:themeFill="accent4"/>
      </w:tcPr>
    </w:tblStylePr>
    <w:tblStylePr w:type="lastRow">
      <w:rPr>
        <w:rFonts w:ascii="Arial" w:hAnsi="Arial"/>
        <w:b/>
        <w:color w:val="FFFFFF"/>
        <w:sz w:val="22"/>
      </w:rPr>
      <w:tcPr>
        <w:tcBorders>
          <w:top w:val="single" w:color="FFFFFF" w:themeColor="light1" w:sz="4" w:space="0"/>
        </w:tcBorders>
        <w:shd w:val="clear" w:color="75BD42" w:themeColor="accent4" w:fill="75BD42" w:themeFill="accent4"/>
      </w:tcPr>
    </w:tblStylePr>
    <w:tblStylePr w:type="firstCol">
      <w:rPr>
        <w:rFonts w:ascii="Arial" w:hAnsi="Arial"/>
        <w:b/>
        <w:color w:val="FFFFFF"/>
        <w:sz w:val="22"/>
      </w:rPr>
      <w:tcPr>
        <w:shd w:val="clear" w:color="75BD42" w:themeColor="accent4" w:fill="75BD42" w:themeFill="accent4"/>
      </w:tcPr>
    </w:tblStylePr>
    <w:tblStylePr w:type="lastCol">
      <w:rPr>
        <w:rFonts w:ascii="Arial" w:hAnsi="Arial"/>
        <w:b/>
        <w:color w:val="FFFFFF"/>
        <w:sz w:val="22"/>
      </w:rPr>
      <w:tcPr>
        <w:shd w:val="clear" w:color="75BD42" w:themeColor="accent4" w:fill="75BD42" w:themeFill="accent4"/>
      </w:tcPr>
    </w:tblStylePr>
    <w:tblStylePr w:type="band1Vert">
      <w:tcPr>
        <w:shd w:val="clear" w:color="BFE0A8" w:themeColor="accent4" w:themeTint="75" w:fill="BFE0A8" w:themeFill="accent4" w:themeFillTint="75"/>
      </w:tcPr>
    </w:tblStylePr>
    <w:tblStylePr w:type="band1Horz">
      <w:tcPr>
        <w:shd w:val="clear" w:color="BFE0A8" w:themeColor="accent4" w:themeTint="75" w:fill="BFE0A8" w:themeFill="accent4" w:themeFillTint="75"/>
      </w:tcPr>
    </w:tblStylePr>
  </w:style>
  <w:style w:type="table" w:customStyle="1" w:styleId="101">
    <w:name w:val="Grid Table 5 Dark - Accent 5"/>
    <w:basedOn w:val="3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30C0B4" w:themeColor="accent5" w:fill="30C0B4" w:themeFill="accent5"/>
      </w:tcPr>
    </w:tblStylePr>
    <w:tblStylePr w:type="lastRow">
      <w:rPr>
        <w:rFonts w:ascii="Arial" w:hAnsi="Arial"/>
        <w:b/>
        <w:color w:val="FFFFFF"/>
        <w:sz w:val="22"/>
      </w:rPr>
      <w:tcPr>
        <w:tcBorders>
          <w:top w:val="single" w:color="FFFFFF" w:themeColor="light1" w:sz="4" w:space="0"/>
        </w:tcBorders>
        <w:shd w:val="clear" w:color="30C0B4" w:themeColor="accent5" w:fill="30C0B4" w:themeFill="accent5"/>
      </w:tcPr>
    </w:tblStylePr>
    <w:tblStylePr w:type="firstCol">
      <w:rPr>
        <w:rFonts w:ascii="Arial" w:hAnsi="Arial"/>
        <w:b/>
        <w:color w:val="FFFFFF"/>
        <w:sz w:val="22"/>
      </w:rPr>
      <w:tcPr>
        <w:shd w:val="clear" w:color="30C0B4" w:themeColor="accent5" w:fill="30C0B4" w:themeFill="accent5"/>
      </w:tcPr>
    </w:tblStylePr>
    <w:tblStylePr w:type="lastCol">
      <w:rPr>
        <w:rFonts w:ascii="Arial" w:hAnsi="Arial"/>
        <w:b/>
        <w:color w:val="FFFFFF"/>
        <w:sz w:val="22"/>
      </w:rPr>
      <w:tcPr>
        <w:shd w:val="clear" w:color="30C0B4" w:themeColor="accent5" w:fill="30C0B4" w:themeFill="accent5"/>
      </w:tcPr>
    </w:tblStylePr>
    <w:tblStylePr w:type="band1Vert">
      <w:tcPr>
        <w:shd w:val="clear" w:color="9BE6E0" w:themeColor="accent5" w:themeTint="75" w:fill="9BE6E0" w:themeFill="accent5" w:themeFillTint="75"/>
      </w:tcPr>
    </w:tblStylePr>
    <w:tblStylePr w:type="band1Horz">
      <w:tcPr>
        <w:shd w:val="clear" w:color="9BE6E0" w:themeColor="accent5" w:themeTint="75" w:fill="9BE6E0" w:themeFill="accent5" w:themeFillTint="75"/>
      </w:tcPr>
    </w:tblStylePr>
  </w:style>
  <w:style w:type="table" w:customStyle="1" w:styleId="102">
    <w:name w:val="Grid Table 5 Dark - Accent 6"/>
    <w:basedOn w:val="35"/>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54C5E" w:themeColor="accent6" w:fill="E54C5E" w:themeFill="accent6"/>
      </w:tcPr>
    </w:tblStylePr>
    <w:tblStylePr w:type="lastRow">
      <w:rPr>
        <w:rFonts w:ascii="Arial" w:hAnsi="Arial"/>
        <w:b/>
        <w:color w:val="FFFFFF"/>
        <w:sz w:val="22"/>
      </w:rPr>
      <w:tcPr>
        <w:tcBorders>
          <w:top w:val="single" w:color="FFFFFF" w:themeColor="light1" w:sz="4" w:space="0"/>
        </w:tcBorders>
        <w:shd w:val="clear" w:color="E54C5E" w:themeColor="accent6" w:fill="E54C5E" w:themeFill="accent6"/>
      </w:tcPr>
    </w:tblStylePr>
    <w:tblStylePr w:type="firstCol">
      <w:rPr>
        <w:rFonts w:ascii="Arial" w:hAnsi="Arial"/>
        <w:b/>
        <w:color w:val="FFFFFF"/>
        <w:sz w:val="22"/>
      </w:rPr>
      <w:tcPr>
        <w:shd w:val="clear" w:color="E54C5E" w:themeColor="accent6" w:fill="E54C5E" w:themeFill="accent6"/>
      </w:tcPr>
    </w:tblStylePr>
    <w:tblStylePr w:type="lastCol">
      <w:rPr>
        <w:rFonts w:ascii="Arial" w:hAnsi="Arial"/>
        <w:b/>
        <w:color w:val="FFFFFF"/>
        <w:sz w:val="22"/>
      </w:rPr>
      <w:tcPr>
        <w:shd w:val="clear" w:color="E54C5E" w:themeColor="accent6" w:fill="E54C5E" w:themeFill="accent6"/>
      </w:tcPr>
    </w:tblStylePr>
    <w:tblStylePr w:type="band1Vert">
      <w:tcPr>
        <w:shd w:val="clear" w:color="F3ACB5" w:themeColor="accent6" w:themeTint="75" w:fill="F3ACB5" w:themeFill="accent6" w:themeFillTint="75"/>
      </w:tcPr>
    </w:tblStylePr>
    <w:tblStylePr w:type="band1Horz">
      <w:tcPr>
        <w:shd w:val="clear" w:color="F3ACB5" w:themeColor="accent6" w:themeTint="75" w:fill="F3ACB5" w:themeFill="accent6" w:themeFillTint="75"/>
      </w:tcPr>
    </w:tblStylePr>
  </w:style>
  <w:style w:type="table" w:customStyle="1" w:styleId="103">
    <w:name w:val="Grid Table 6 Colorful"/>
    <w:basedOn w:val="35"/>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4">
    <w:name w:val="Grid Table 6 Colorful - Accent 1"/>
    <w:basedOn w:val="35"/>
    <w:qFormat/>
    <w:uiPriority w:val="99"/>
    <w:pPr>
      <w:spacing w:after="0" w:line="240" w:lineRule="auto"/>
    </w:pPr>
    <w:tblPr>
      <w:tblBorders>
        <w:top w:val="single" w:color="A3B9E4" w:themeColor="accent1" w:themeTint="80" w:sz="4" w:space="0"/>
        <w:left w:val="single" w:color="A3B9E4" w:themeColor="accent1" w:themeTint="80" w:sz="4" w:space="0"/>
        <w:bottom w:val="single" w:color="A3B9E4" w:themeColor="accent1" w:themeTint="80" w:sz="4" w:space="0"/>
        <w:right w:val="single" w:color="A3B9E4" w:themeColor="accent1" w:themeTint="80" w:sz="4" w:space="0"/>
        <w:insideH w:val="single" w:color="A3B9E4" w:themeColor="accent1" w:themeTint="80" w:sz="4" w:space="0"/>
        <w:insideV w:val="single" w:color="A3B9E4" w:themeColor="accent1" w:themeTint="80" w:sz="4" w:space="0"/>
      </w:tblBorders>
    </w:tblPr>
    <w:tblStylePr w:type="firstRow">
      <w:rPr>
        <w:b/>
        <w:color w:val="A4BAE5" w:themeColor="accent1" w:themeTint="80"/>
        <w14:textFill>
          <w14:solidFill>
            <w14:schemeClr w14:val="accent1">
              <w14:lumMod w14:val="50000"/>
              <w14:lumOff w14:val="50000"/>
            </w14:schemeClr>
          </w14:solidFill>
        </w14:textFill>
      </w:rPr>
      <w:tcPr>
        <w:tcBorders>
          <w:bottom w:val="single" w:color="A3B9E4" w:themeColor="accent1" w:themeTint="80" w:sz="12" w:space="0"/>
        </w:tcBorders>
      </w:tcPr>
    </w:tblStylePr>
    <w:tblStylePr w:type="lastRow">
      <w:rPr>
        <w:b/>
        <w:color w:val="A4BAE5" w:themeColor="accent1" w:themeTint="80"/>
        <w14:textFill>
          <w14:solidFill>
            <w14:schemeClr w14:val="accent1">
              <w14:lumMod w14:val="50000"/>
              <w14:lumOff w14:val="50000"/>
            </w14:schemeClr>
          </w14:solidFill>
        </w14:textFill>
      </w:rPr>
    </w:tblStylePr>
    <w:tblStylePr w:type="firstCol">
      <w:rPr>
        <w:b/>
        <w:color w:val="A4BAE5" w:themeColor="accent1" w:themeTint="80"/>
        <w14:textFill>
          <w14:solidFill>
            <w14:schemeClr w14:val="accent1">
              <w14:lumMod w14:val="50000"/>
              <w14:lumOff w14:val="50000"/>
            </w14:schemeClr>
          </w14:solidFill>
        </w14:textFill>
      </w:rPr>
    </w:tblStylePr>
    <w:tblStylePr w:type="lastCol">
      <w:rPr>
        <w:b/>
        <w:color w:val="A4BAE5" w:themeColor="accent1" w:themeTint="80"/>
        <w14:textFill>
          <w14:solidFill>
            <w14:schemeClr w14:val="accent1">
              <w14:lumMod w14:val="50000"/>
              <w14:lumOff w14:val="50000"/>
            </w14:schemeClr>
          </w14:solidFill>
        </w14:textFill>
      </w:rPr>
    </w:tblStylePr>
    <w:tblStylePr w:type="band1Vert">
      <w:tcPr>
        <w:shd w:val="clear" w:color="D9E2F4" w:themeColor="accent1" w:themeTint="34" w:fill="D9E2F4" w:themeFill="accent1" w:themeFillTint="34"/>
      </w:tcPr>
    </w:tblStylePr>
    <w:tblStylePr w:type="band1Horz">
      <w:rPr>
        <w:rFonts w:ascii="Arial" w:hAnsi="Arial"/>
        <w:color w:val="A4BAE5" w:themeColor="accent1" w:themeTint="80"/>
        <w:sz w:val="22"/>
        <w14:textFill>
          <w14:solidFill>
            <w14:schemeClr w14:val="accent1">
              <w14:lumMod w14:val="50000"/>
              <w14:lumOff w14:val="50000"/>
            </w14:schemeClr>
          </w14:solidFill>
        </w14:textFill>
      </w:rPr>
      <w:tcPr>
        <w:shd w:val="clear" w:color="D9E2F4" w:themeColor="accent1" w:themeTint="34" w:fill="D9E2F4" w:themeFill="accent1" w:themeFillTint="34"/>
      </w:tcPr>
    </w:tblStylePr>
    <w:tblStylePr w:type="band2Horz">
      <w:rPr>
        <w:rFonts w:ascii="Arial" w:hAnsi="Arial"/>
        <w:color w:val="A4BAE5" w:themeColor="accent1" w:themeTint="80"/>
        <w:sz w:val="22"/>
        <w14:textFill>
          <w14:solidFill>
            <w14:schemeClr w14:val="accent1">
              <w14:lumMod w14:val="50000"/>
              <w14:lumOff w14:val="50000"/>
            </w14:schemeClr>
          </w14:solidFill>
        </w14:textFill>
      </w:rPr>
    </w:tblStylePr>
  </w:style>
  <w:style w:type="table" w:customStyle="1" w:styleId="105">
    <w:name w:val="Grid Table 6 Colorful - Accent 2"/>
    <w:basedOn w:val="35"/>
    <w:qFormat/>
    <w:uiPriority w:val="99"/>
    <w:pPr>
      <w:spacing w:after="0" w:line="240" w:lineRule="auto"/>
    </w:pPr>
    <w:tblPr>
      <w:tblBorders>
        <w:top w:val="single" w:color="F4B483" w:themeColor="accent2" w:themeTint="97" w:sz="4" w:space="0"/>
        <w:left w:val="single" w:color="F4B483" w:themeColor="accent2" w:themeTint="97" w:sz="4" w:space="0"/>
        <w:bottom w:val="single" w:color="F4B483" w:themeColor="accent2" w:themeTint="97" w:sz="4" w:space="0"/>
        <w:right w:val="single" w:color="F4B483" w:themeColor="accent2" w:themeTint="97" w:sz="4" w:space="0"/>
        <w:insideH w:val="single" w:color="F4B483" w:themeColor="accent2" w:themeTint="97" w:sz="4" w:space="0"/>
        <w:insideV w:val="single" w:color="F4B483" w:themeColor="accent2" w:themeTint="97" w:sz="4" w:space="0"/>
      </w:tblBorders>
    </w:tblPr>
    <w:tblStylePr w:type="firstRow">
      <w:rPr>
        <w:b/>
        <w:color w:val="F5B584" w:themeColor="accent2" w:themeTint="96"/>
        <w14:textFill>
          <w14:solidFill>
            <w14:schemeClr w14:val="accent2">
              <w14:lumMod w14:val="59000"/>
              <w14:lumOff w14:val="41000"/>
            </w14:schemeClr>
          </w14:solidFill>
        </w14:textFill>
      </w:rPr>
      <w:tcPr>
        <w:tcBorders>
          <w:bottom w:val="single" w:color="F4B483" w:themeColor="accent2" w:themeTint="97" w:sz="12" w:space="0"/>
        </w:tcBorders>
      </w:tcPr>
    </w:tblStylePr>
    <w:tblStylePr w:type="lastRow">
      <w:rPr>
        <w:b/>
        <w:color w:val="F5B584" w:themeColor="accent2" w:themeTint="96"/>
        <w14:textFill>
          <w14:solidFill>
            <w14:schemeClr w14:val="accent2">
              <w14:lumMod w14:val="59000"/>
              <w14:lumOff w14:val="41000"/>
            </w14:schemeClr>
          </w14:solidFill>
        </w14:textFill>
      </w:rPr>
    </w:tblStylePr>
    <w:tblStylePr w:type="firstCol">
      <w:rPr>
        <w:b/>
        <w:color w:val="F5B584" w:themeColor="accent2" w:themeTint="96"/>
        <w14:textFill>
          <w14:solidFill>
            <w14:schemeClr w14:val="accent2">
              <w14:lumMod w14:val="59000"/>
              <w14:lumOff w14:val="41000"/>
            </w14:schemeClr>
          </w14:solidFill>
        </w14:textFill>
      </w:rPr>
    </w:tblStylePr>
    <w:tblStylePr w:type="lastCol">
      <w:rPr>
        <w:b/>
        <w:color w:val="F5B584" w:themeColor="accent2" w:themeTint="96"/>
        <w14:textFill>
          <w14:solidFill>
            <w14:schemeClr w14:val="accent2">
              <w14:lumMod w14:val="59000"/>
              <w14:lumOff w14:val="41000"/>
            </w14:schemeClr>
          </w14:solidFill>
        </w14:textFill>
      </w:rPr>
    </w:tblStylePr>
    <w:tblStylePr w:type="band1Vert">
      <w:tcPr>
        <w:shd w:val="clear" w:color="FBE6D6" w:themeColor="accent2" w:themeTint="32" w:fill="FBE6D6" w:themeFill="accent2" w:themeFillTint="32"/>
      </w:tcPr>
    </w:tblStylePr>
    <w:tblStylePr w:type="band1Horz">
      <w:rPr>
        <w:rFonts w:ascii="Arial" w:hAnsi="Arial"/>
        <w:color w:val="F5B584" w:themeColor="accent2" w:themeTint="96"/>
        <w:sz w:val="22"/>
        <w14:textFill>
          <w14:solidFill>
            <w14:schemeClr w14:val="accent2">
              <w14:lumMod w14:val="59000"/>
              <w14:lumOff w14:val="41000"/>
            </w14:schemeClr>
          </w14:solidFill>
        </w14:textFill>
      </w:rPr>
      <w:tcPr>
        <w:shd w:val="clear" w:color="FBE6D6" w:themeColor="accent2" w:themeTint="32" w:fill="FBE6D6" w:themeFill="accent2" w:themeFillTint="32"/>
      </w:tcPr>
    </w:tblStylePr>
    <w:tblStylePr w:type="band2Horz">
      <w:rPr>
        <w:rFonts w:ascii="Arial" w:hAnsi="Arial"/>
        <w:color w:val="F5B584" w:themeColor="accent2" w:themeTint="96"/>
        <w:sz w:val="22"/>
        <w14:textFill>
          <w14:solidFill>
            <w14:schemeClr w14:val="accent2">
              <w14:lumMod w14:val="59000"/>
              <w14:lumOff w14:val="41000"/>
            </w14:schemeClr>
          </w14:solidFill>
        </w14:textFill>
      </w:rPr>
    </w:tblStylePr>
  </w:style>
  <w:style w:type="table" w:customStyle="1" w:styleId="106">
    <w:name w:val="Grid Table 6 Colorful - Accent 3"/>
    <w:basedOn w:val="35"/>
    <w:qFormat/>
    <w:uiPriority w:val="99"/>
    <w:pPr>
      <w:spacing w:after="0" w:line="240" w:lineRule="auto"/>
    </w:pPr>
    <w:tblPr>
      <w:tblBorders>
        <w:top w:val="single" w:color="F3BA02" w:themeColor="accent3" w:themeTint="FE" w:sz="4" w:space="0"/>
        <w:left w:val="single" w:color="F3BA02" w:themeColor="accent3" w:themeTint="FE" w:sz="4" w:space="0"/>
        <w:bottom w:val="single" w:color="F3BA02" w:themeColor="accent3" w:themeTint="FE" w:sz="4" w:space="0"/>
        <w:right w:val="single" w:color="F3BA02" w:themeColor="accent3" w:themeTint="FE" w:sz="4" w:space="0"/>
        <w:insideH w:val="single" w:color="F3BA02" w:themeColor="accent3" w:themeTint="FE" w:sz="4" w:space="0"/>
        <w:insideV w:val="single" w:color="F3BA02" w:themeColor="accent3" w:themeTint="FE" w:sz="4" w:space="0"/>
      </w:tblBorders>
    </w:tblPr>
    <w:tblStylePr w:type="firstRow">
      <w:rPr>
        <w:b/>
        <w:color w:val="F2BA02" w:themeColor="accent3" w:themeTint="FF"/>
        <w14:textFill>
          <w14:solidFill>
            <w14:schemeClr w14:val="accent3">
              <w14:lumMod w14:val="100000"/>
              <w14:lumOff w14:val="0"/>
            </w14:schemeClr>
          </w14:solidFill>
        </w14:textFill>
      </w:rPr>
      <w:tcPr>
        <w:tcBorders>
          <w:bottom w:val="single" w:color="F3BA02" w:themeColor="accent3" w:themeTint="FE" w:sz="12" w:space="0"/>
        </w:tcBorders>
      </w:tcPr>
    </w:tblStylePr>
    <w:tblStylePr w:type="lastRow">
      <w:rPr>
        <w:b/>
        <w:color w:val="F2BA02" w:themeColor="accent3" w:themeTint="FF"/>
        <w14:textFill>
          <w14:solidFill>
            <w14:schemeClr w14:val="accent3">
              <w14:lumMod w14:val="100000"/>
              <w14:lumOff w14:val="0"/>
            </w14:schemeClr>
          </w14:solidFill>
        </w14:textFill>
      </w:rPr>
    </w:tblStylePr>
    <w:tblStylePr w:type="firstCol">
      <w:rPr>
        <w:b/>
        <w:color w:val="F2BA02" w:themeColor="accent3" w:themeTint="FF"/>
        <w14:textFill>
          <w14:solidFill>
            <w14:schemeClr w14:val="accent3">
              <w14:lumMod w14:val="100000"/>
              <w14:lumOff w14:val="0"/>
            </w14:schemeClr>
          </w14:solidFill>
        </w14:textFill>
      </w:rPr>
    </w:tblStylePr>
    <w:tblStylePr w:type="lastCol">
      <w:rPr>
        <w:b/>
        <w:color w:val="F2BA02" w:themeColor="accent3" w:themeTint="FF"/>
        <w14:textFill>
          <w14:solidFill>
            <w14:schemeClr w14:val="accent3">
              <w14:lumMod w14:val="100000"/>
              <w14:lumOff w14:val="0"/>
            </w14:schemeClr>
          </w14:solidFill>
        </w14:textFill>
      </w:rPr>
    </w:tblStylePr>
    <w:tblStylePr w:type="band1Vert">
      <w:tcPr>
        <w:shd w:val="clear" w:color="FEF2C9" w:themeColor="accent3" w:themeTint="34" w:fill="FEF2C9" w:themeFill="accent3" w:themeFillTint="34"/>
      </w:tcPr>
    </w:tblStylePr>
    <w:tblStylePr w:type="band1Horz">
      <w:rPr>
        <w:rFonts w:ascii="Arial" w:hAnsi="Arial"/>
        <w:color w:val="F2BA02" w:themeColor="accent3" w:themeTint="FF"/>
        <w:sz w:val="22"/>
        <w14:textFill>
          <w14:solidFill>
            <w14:schemeClr w14:val="accent3">
              <w14:lumMod w14:val="100000"/>
              <w14:lumOff w14:val="0"/>
            </w14:schemeClr>
          </w14:solidFill>
        </w14:textFill>
      </w:rPr>
      <w:tcPr>
        <w:shd w:val="clear" w:color="FEF2C9" w:themeColor="accent3" w:themeTint="34" w:fill="FEF2C9" w:themeFill="accent3" w:themeFillTint="34"/>
      </w:tcPr>
    </w:tblStylePr>
    <w:tblStylePr w:type="band2Horz">
      <w:rPr>
        <w:rFonts w:ascii="Arial" w:hAnsi="Arial"/>
        <w:color w:val="F2BA02" w:themeColor="accent3" w:themeTint="FF"/>
        <w:sz w:val="22"/>
        <w14:textFill>
          <w14:solidFill>
            <w14:schemeClr w14:val="accent3">
              <w14:lumMod w14:val="100000"/>
              <w14:lumOff w14:val="0"/>
            </w14:schemeClr>
          </w14:solidFill>
        </w14:textFill>
      </w:rPr>
    </w:tblStylePr>
  </w:style>
  <w:style w:type="table" w:customStyle="1" w:styleId="107">
    <w:name w:val="Grid Table 6 Colorful - Accent 4"/>
    <w:basedOn w:val="35"/>
    <w:qFormat/>
    <w:uiPriority w:val="99"/>
    <w:pPr>
      <w:spacing w:after="0" w:line="240" w:lineRule="auto"/>
    </w:pPr>
    <w:tblPr>
      <w:tblBorders>
        <w:top w:val="single" w:color="ABD78C" w:themeColor="accent4" w:themeTint="9A" w:sz="4" w:space="0"/>
        <w:left w:val="single" w:color="ABD78C" w:themeColor="accent4" w:themeTint="9A" w:sz="4" w:space="0"/>
        <w:bottom w:val="single" w:color="ABD78C" w:themeColor="accent4" w:themeTint="9A" w:sz="4" w:space="0"/>
        <w:right w:val="single" w:color="ABD78C" w:themeColor="accent4" w:themeTint="9A" w:sz="4" w:space="0"/>
        <w:insideH w:val="single" w:color="ABD78C" w:themeColor="accent4" w:themeTint="9A" w:sz="4" w:space="0"/>
        <w:insideV w:val="single" w:color="ABD78C" w:themeColor="accent4" w:themeTint="9A" w:sz="4" w:space="0"/>
      </w:tblBorders>
    </w:tblPr>
    <w:tblStylePr w:type="firstRow">
      <w:rPr>
        <w:b/>
        <w:color w:val="ACD78E" w:themeColor="accent4" w:themeTint="99"/>
        <w14:textFill>
          <w14:solidFill>
            <w14:schemeClr w14:val="accent4">
              <w14:lumMod w14:val="60000"/>
              <w14:lumOff w14:val="40000"/>
            </w14:schemeClr>
          </w14:solidFill>
        </w14:textFill>
      </w:rPr>
      <w:tcPr>
        <w:tcBorders>
          <w:bottom w:val="single" w:color="ABD78C" w:themeColor="accent4" w:themeTint="9A" w:sz="12" w:space="0"/>
        </w:tcBorders>
      </w:tcPr>
    </w:tblStylePr>
    <w:tblStylePr w:type="lastRow">
      <w:rPr>
        <w:b/>
        <w:color w:val="ACD78E" w:themeColor="accent4" w:themeTint="99"/>
        <w14:textFill>
          <w14:solidFill>
            <w14:schemeClr w14:val="accent4">
              <w14:lumMod w14:val="60000"/>
              <w14:lumOff w14:val="40000"/>
            </w14:schemeClr>
          </w14:solidFill>
        </w14:textFill>
      </w:rPr>
    </w:tblStylePr>
    <w:tblStylePr w:type="firstCol">
      <w:rPr>
        <w:b/>
        <w:color w:val="ACD78E" w:themeColor="accent4" w:themeTint="99"/>
        <w14:textFill>
          <w14:solidFill>
            <w14:schemeClr w14:val="accent4">
              <w14:lumMod w14:val="60000"/>
              <w14:lumOff w14:val="40000"/>
            </w14:schemeClr>
          </w14:solidFill>
        </w14:textFill>
      </w:rPr>
    </w:tblStylePr>
    <w:tblStylePr w:type="lastCol">
      <w:rPr>
        <w:b/>
        <w:color w:val="ACD78E" w:themeColor="accent4" w:themeTint="99"/>
        <w14:textFill>
          <w14:solidFill>
            <w14:schemeClr w14:val="accent4">
              <w14:lumMod w14:val="60000"/>
              <w14:lumOff w14:val="40000"/>
            </w14:schemeClr>
          </w14:solidFill>
        </w14:textFill>
      </w:rPr>
    </w:tblStylePr>
    <w:tblStylePr w:type="band1Vert">
      <w:tcPr>
        <w:shd w:val="clear" w:color="E2F1D8" w:themeColor="accent4" w:themeTint="34" w:fill="E2F1D8" w:themeFill="accent4" w:themeFillTint="34"/>
      </w:tcPr>
    </w:tblStylePr>
    <w:tblStylePr w:type="band1Horz">
      <w:rPr>
        <w:rFonts w:ascii="Arial" w:hAnsi="Arial"/>
        <w:color w:val="ACD78E" w:themeColor="accent4" w:themeTint="99"/>
        <w:sz w:val="22"/>
        <w14:textFill>
          <w14:solidFill>
            <w14:schemeClr w14:val="accent4">
              <w14:lumMod w14:val="60000"/>
              <w14:lumOff w14:val="40000"/>
            </w14:schemeClr>
          </w14:solidFill>
        </w14:textFill>
      </w:rPr>
      <w:tcPr>
        <w:shd w:val="clear" w:color="E2F1D8" w:themeColor="accent4" w:themeTint="34" w:fill="E2F1D8" w:themeFill="accent4" w:themeFillTint="34"/>
      </w:tcPr>
    </w:tblStylePr>
    <w:tblStylePr w:type="band2Horz">
      <w:rPr>
        <w:rFonts w:ascii="Arial" w:hAnsi="Arial"/>
        <w:color w:val="ACD78E" w:themeColor="accent4" w:themeTint="99"/>
        <w:sz w:val="22"/>
        <w14:textFill>
          <w14:solidFill>
            <w14:schemeClr w14:val="accent4">
              <w14:lumMod w14:val="60000"/>
              <w14:lumOff w14:val="40000"/>
            </w14:schemeClr>
          </w14:solidFill>
        </w14:textFill>
      </w:rPr>
    </w:tblStylePr>
  </w:style>
  <w:style w:type="table" w:customStyle="1" w:styleId="108">
    <w:name w:val="Grid Table 6 Colorful - Accent 5"/>
    <w:basedOn w:val="35"/>
    <w:qFormat/>
    <w:uiPriority w:val="99"/>
    <w:pPr>
      <w:spacing w:after="0" w:line="240" w:lineRule="auto"/>
    </w:pPr>
    <w:tblPr>
      <w:tblBorders>
        <w:top w:val="single" w:color="30C0B4" w:themeColor="accent5" w:sz="4" w:space="0"/>
        <w:left w:val="single" w:color="30C0B4" w:themeColor="accent5" w:sz="4" w:space="0"/>
        <w:bottom w:val="single" w:color="30C0B4" w:themeColor="accent5" w:sz="4" w:space="0"/>
        <w:right w:val="single" w:color="30C0B4" w:themeColor="accent5" w:sz="4" w:space="0"/>
        <w:insideH w:val="single" w:color="30C0B4" w:themeColor="accent5" w:sz="4" w:space="0"/>
        <w:insideV w:val="single" w:color="30C0B4" w:themeColor="accent5" w:sz="4" w:space="0"/>
      </w:tblBorders>
    </w:tblPr>
    <w:tblStylePr w:type="firstRow">
      <w:rPr>
        <w:b/>
        <w:color w:val="1C6F68" w:themeColor="accent5" w:themeShade="94"/>
      </w:rPr>
      <w:tcPr>
        <w:tcBorders>
          <w:bottom w:val="single" w:color="30C0B4" w:themeColor="accent5" w:sz="12" w:space="0"/>
        </w:tcBorders>
      </w:tcPr>
    </w:tblStylePr>
    <w:tblStylePr w:type="lastRow">
      <w:rPr>
        <w:b/>
        <w:color w:val="1C6F68" w:themeColor="accent5" w:themeShade="94"/>
      </w:rPr>
    </w:tblStylePr>
    <w:tblStylePr w:type="firstCol">
      <w:rPr>
        <w:b/>
        <w:color w:val="1C6F68" w:themeColor="accent5" w:themeShade="94"/>
      </w:rPr>
    </w:tblStylePr>
    <w:tblStylePr w:type="lastCol">
      <w:rPr>
        <w:b/>
        <w:color w:val="1C6F68" w:themeColor="accent5" w:themeShade="94"/>
      </w:rPr>
    </w:tblStylePr>
    <w:tblStylePr w:type="band1Vert">
      <w:tcPr>
        <w:shd w:val="clear" w:color="D2F3F1" w:themeColor="accent5" w:themeTint="34" w:fill="D2F3F1" w:themeFill="accent5" w:themeFillTint="34"/>
      </w:tcPr>
    </w:tblStylePr>
    <w:tblStylePr w:type="band1Horz">
      <w:rPr>
        <w:rFonts w:ascii="Arial" w:hAnsi="Arial"/>
        <w:color w:val="1C6F68" w:themeColor="accent5" w:themeShade="94"/>
        <w:sz w:val="22"/>
      </w:rPr>
      <w:tcPr>
        <w:shd w:val="clear" w:color="D2F3F1" w:themeColor="accent5" w:themeTint="34" w:fill="D2F3F1" w:themeFill="accent5" w:themeFillTint="34"/>
      </w:tcPr>
    </w:tblStylePr>
    <w:tblStylePr w:type="band2Horz">
      <w:rPr>
        <w:rFonts w:ascii="Arial" w:hAnsi="Arial"/>
        <w:color w:val="1C6F68" w:themeColor="accent5" w:themeShade="94"/>
        <w:sz w:val="22"/>
      </w:rPr>
    </w:tblStylePr>
  </w:style>
  <w:style w:type="table" w:customStyle="1" w:styleId="109">
    <w:name w:val="Grid Table 6 Colorful - Accent 6"/>
    <w:basedOn w:val="35"/>
    <w:qFormat/>
    <w:uiPriority w:val="99"/>
    <w:pPr>
      <w:spacing w:after="0" w:line="240" w:lineRule="auto"/>
    </w:pPr>
    <w:tblPr>
      <w:tblBorders>
        <w:top w:val="single" w:color="E54C5E" w:themeColor="accent6" w:sz="4" w:space="0"/>
        <w:left w:val="single" w:color="E54C5E" w:themeColor="accent6" w:sz="4" w:space="0"/>
        <w:bottom w:val="single" w:color="E54C5E" w:themeColor="accent6" w:sz="4" w:space="0"/>
        <w:right w:val="single" w:color="E54C5E" w:themeColor="accent6" w:sz="4" w:space="0"/>
        <w:insideH w:val="single" w:color="E54C5E" w:themeColor="accent6" w:sz="4" w:space="0"/>
        <w:insideV w:val="single" w:color="E54C5E" w:themeColor="accent6" w:sz="4" w:space="0"/>
      </w:tblBorders>
    </w:tblPr>
    <w:tblStylePr w:type="firstRow">
      <w:rPr>
        <w:b/>
        <w:color w:val="1C6F68" w:themeColor="accent5" w:themeShade="94"/>
      </w:rPr>
      <w:tcPr>
        <w:tcBorders>
          <w:bottom w:val="single" w:color="E54C5E" w:themeColor="accent6" w:sz="12" w:space="0"/>
        </w:tcBorders>
      </w:tcPr>
    </w:tblStylePr>
    <w:tblStylePr w:type="lastRow">
      <w:rPr>
        <w:b/>
        <w:color w:val="1C6F68" w:themeColor="accent5" w:themeShade="94"/>
      </w:rPr>
    </w:tblStylePr>
    <w:tblStylePr w:type="firstCol">
      <w:rPr>
        <w:b/>
        <w:color w:val="1C6F68" w:themeColor="accent5" w:themeShade="94"/>
      </w:rPr>
    </w:tblStylePr>
    <w:tblStylePr w:type="lastCol">
      <w:rPr>
        <w:b/>
        <w:color w:val="1C6F68" w:themeColor="accent5" w:themeShade="94"/>
      </w:rPr>
    </w:tblStylePr>
    <w:tblStylePr w:type="band1Vert">
      <w:tcPr>
        <w:shd w:val="clear" w:color="F9DADE" w:themeColor="accent6" w:themeTint="34" w:fill="F9DADE" w:themeFill="accent6" w:themeFillTint="34"/>
      </w:tcPr>
    </w:tblStylePr>
    <w:tblStylePr w:type="band1Horz">
      <w:rPr>
        <w:rFonts w:ascii="Arial" w:hAnsi="Arial"/>
        <w:color w:val="1C6F68" w:themeColor="accent5" w:themeShade="94"/>
        <w:sz w:val="22"/>
      </w:rPr>
      <w:tcPr>
        <w:shd w:val="clear" w:color="F9DADE" w:themeColor="accent6" w:themeTint="34" w:fill="F9DADE" w:themeFill="accent6" w:themeFillTint="34"/>
      </w:tcPr>
    </w:tblStylePr>
    <w:tblStylePr w:type="band2Horz">
      <w:rPr>
        <w:rFonts w:ascii="Arial" w:hAnsi="Arial"/>
        <w:color w:val="1C6F68" w:themeColor="accent5" w:themeShade="94"/>
        <w:sz w:val="22"/>
      </w:rPr>
    </w:tblStylePr>
  </w:style>
  <w:style w:type="table" w:customStyle="1" w:styleId="110">
    <w:name w:val="Grid Table 7 Colorful"/>
    <w:basedOn w:val="35"/>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11">
    <w:name w:val="Grid Table 7 Colorful - Accent 1"/>
    <w:basedOn w:val="35"/>
    <w:qFormat/>
    <w:uiPriority w:val="99"/>
    <w:pPr>
      <w:spacing w:after="0" w:line="240" w:lineRule="auto"/>
    </w:pPr>
    <w:tblPr>
      <w:tblBorders>
        <w:bottom w:val="single" w:color="A3B9E4" w:themeColor="accent1" w:themeTint="80" w:sz="4" w:space="0"/>
        <w:right w:val="single" w:color="A3B9E4" w:themeColor="accent1" w:themeTint="80" w:sz="4" w:space="0"/>
        <w:insideH w:val="single" w:color="A3B9E4" w:themeColor="accent1" w:themeTint="80" w:sz="4" w:space="0"/>
        <w:insideV w:val="single" w:color="A3B9E4" w:themeColor="accent1" w:themeTint="80" w:sz="4" w:space="0"/>
      </w:tblBorders>
    </w:tblPr>
    <w:tblStylePr w:type="firstRow">
      <w:rPr>
        <w:rFonts w:ascii="Arial" w:hAnsi="Arial"/>
        <w:b/>
        <w:color w:val="A4BAE5" w:themeColor="accent1" w:themeTint="80"/>
        <w:sz w:val="22"/>
        <w14:textFill>
          <w14:solidFill>
            <w14:schemeClr w14:val="accent1">
              <w14:lumMod w14:val="50000"/>
              <w14:lumOff w14:val="50000"/>
            </w14:schemeClr>
          </w14:solidFill>
        </w14:textFill>
      </w:rPr>
      <w:tcPr>
        <w:tcBorders>
          <w:top w:val="nil"/>
          <w:left w:val="nil"/>
          <w:bottom w:val="single" w:color="A3B9E4" w:themeColor="accent1" w:themeTint="80" w:sz="4" w:space="0"/>
          <w:right w:val="nil"/>
        </w:tcBorders>
        <w:shd w:val="clear" w:color="FFFFFF" w:themeColor="light1" w:fill="FFFFFF" w:themeFill="light1"/>
      </w:tcPr>
    </w:tblStylePr>
    <w:tblStylePr w:type="lastRow">
      <w:rPr>
        <w:rFonts w:ascii="Arial" w:hAnsi="Arial"/>
        <w:b/>
        <w:color w:val="A4BAE5" w:themeColor="accent1" w:themeTint="80"/>
        <w:sz w:val="22"/>
        <w14:textFill>
          <w14:solidFill>
            <w14:schemeClr w14:val="accent1">
              <w14:lumMod w14:val="50000"/>
              <w14:lumOff w14:val="50000"/>
            </w14:schemeClr>
          </w14:solidFill>
        </w14:textFill>
      </w:rPr>
      <w:tcPr>
        <w:tcBorders>
          <w:top w:val="single" w:color="A3B9E4"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4BAE5" w:themeColor="accent1" w:themeTint="80"/>
        <w:sz w:val="22"/>
        <w14:textFill>
          <w14:solidFill>
            <w14:schemeClr w14:val="accent1">
              <w14:lumMod w14:val="50000"/>
              <w14:lumOff w14:val="50000"/>
            </w14:schemeClr>
          </w14:solidFill>
        </w14:textFill>
      </w:rPr>
      <w:tcPr>
        <w:tcBorders>
          <w:top w:val="nil"/>
          <w:left w:val="nil"/>
          <w:bottom w:val="nil"/>
          <w:right w:val="single" w:color="A3B9E4" w:themeColor="accent1" w:themeTint="80" w:sz="4" w:space="0"/>
        </w:tcBorders>
        <w:shd w:val="clear" w:color="FFFFFF" w:fill="auto"/>
      </w:tcPr>
    </w:tblStylePr>
    <w:tblStylePr w:type="lastCol">
      <w:rPr>
        <w:rFonts w:ascii="Arial" w:hAnsi="Arial"/>
        <w:i/>
        <w:color w:val="A4BAE5" w:themeColor="accent1" w:themeTint="80"/>
        <w:sz w:val="22"/>
        <w14:textFill>
          <w14:solidFill>
            <w14:schemeClr w14:val="accent1">
              <w14:lumMod w14:val="50000"/>
              <w14:lumOff w14:val="50000"/>
            </w14:schemeClr>
          </w14:solidFill>
        </w14:textFill>
      </w:rPr>
      <w:tcPr>
        <w:tcBorders>
          <w:top w:val="nil"/>
          <w:left w:val="single" w:color="A3B9E4" w:themeColor="accent1" w:themeTint="80" w:sz="4" w:space="0"/>
          <w:bottom w:val="nil"/>
          <w:right w:val="nil"/>
        </w:tcBorders>
        <w:shd w:val="clear" w:color="FFFFFF" w:fill="auto"/>
      </w:tcPr>
    </w:tblStylePr>
    <w:tblStylePr w:type="band1Vert">
      <w:tcPr>
        <w:shd w:val="clear" w:color="D9E2F4" w:themeColor="accent1" w:themeTint="34" w:fill="D9E2F4" w:themeFill="accent1" w:themeFillTint="34"/>
      </w:tcPr>
    </w:tblStylePr>
    <w:tblStylePr w:type="band1Horz">
      <w:rPr>
        <w:rFonts w:ascii="Arial" w:hAnsi="Arial"/>
        <w:color w:val="A4BAE5" w:themeColor="accent1" w:themeTint="80"/>
        <w:sz w:val="22"/>
        <w14:textFill>
          <w14:solidFill>
            <w14:schemeClr w14:val="accent1">
              <w14:lumMod w14:val="50000"/>
              <w14:lumOff w14:val="50000"/>
            </w14:schemeClr>
          </w14:solidFill>
        </w14:textFill>
      </w:rPr>
      <w:tcPr>
        <w:shd w:val="clear" w:color="D9E2F4" w:themeColor="accent1" w:themeTint="34" w:fill="D9E2F4" w:themeFill="accent1" w:themeFillTint="34"/>
      </w:tcPr>
    </w:tblStylePr>
    <w:tblStylePr w:type="band2Horz">
      <w:rPr>
        <w:rFonts w:ascii="Arial" w:hAnsi="Arial"/>
        <w:color w:val="A4BAE5" w:themeColor="accent1" w:themeTint="80"/>
        <w:sz w:val="22"/>
        <w14:textFill>
          <w14:solidFill>
            <w14:schemeClr w14:val="accent1">
              <w14:lumMod w14:val="50000"/>
              <w14:lumOff w14:val="50000"/>
            </w14:schemeClr>
          </w14:solidFill>
        </w14:textFill>
      </w:rPr>
    </w:tblStylePr>
  </w:style>
  <w:style w:type="table" w:customStyle="1" w:styleId="112">
    <w:name w:val="Grid Table 7 Colorful - Accent 2"/>
    <w:basedOn w:val="35"/>
    <w:qFormat/>
    <w:uiPriority w:val="99"/>
    <w:pPr>
      <w:spacing w:after="0" w:line="240" w:lineRule="auto"/>
    </w:pPr>
    <w:tblPr>
      <w:tblBorders>
        <w:bottom w:val="single" w:color="F4B483" w:themeColor="accent2" w:themeTint="97" w:sz="4" w:space="0"/>
        <w:right w:val="single" w:color="F4B483" w:themeColor="accent2" w:themeTint="97" w:sz="4" w:space="0"/>
        <w:insideH w:val="single" w:color="F4B483" w:themeColor="accent2" w:themeTint="97" w:sz="4" w:space="0"/>
        <w:insideV w:val="single" w:color="F4B483" w:themeColor="accent2" w:themeTint="97" w:sz="4" w:space="0"/>
      </w:tblBorders>
    </w:tblPr>
    <w:tblStylePr w:type="firstRow">
      <w:rPr>
        <w:rFonts w:ascii="Arial" w:hAnsi="Arial"/>
        <w:b/>
        <w:color w:val="F5B584" w:themeColor="accent2" w:themeTint="96"/>
        <w:sz w:val="22"/>
        <w14:textFill>
          <w14:solidFill>
            <w14:schemeClr w14:val="accent2">
              <w14:lumMod w14:val="59000"/>
              <w14:lumOff w14:val="41000"/>
            </w14:schemeClr>
          </w14:solidFill>
        </w14:textFill>
      </w:rPr>
      <w:tcPr>
        <w:tcBorders>
          <w:top w:val="nil"/>
          <w:left w:val="nil"/>
          <w:bottom w:val="single" w:color="F4B483" w:themeColor="accent2" w:themeTint="97" w:sz="4" w:space="0"/>
          <w:right w:val="nil"/>
        </w:tcBorders>
        <w:shd w:val="clear" w:color="FFFFFF" w:themeColor="light1" w:fill="FFFFFF" w:themeFill="light1"/>
      </w:tcPr>
    </w:tblStylePr>
    <w:tblStylePr w:type="lastRow">
      <w:rPr>
        <w:rFonts w:ascii="Arial" w:hAnsi="Arial"/>
        <w:b/>
        <w:color w:val="F5B584" w:themeColor="accent2" w:themeTint="96"/>
        <w:sz w:val="22"/>
        <w14:textFill>
          <w14:solidFill>
            <w14:schemeClr w14:val="accent2">
              <w14:lumMod w14:val="59000"/>
              <w14:lumOff w14:val="41000"/>
            </w14:schemeClr>
          </w14:solidFill>
        </w14:textFill>
      </w:rPr>
      <w:tcPr>
        <w:tcBorders>
          <w:top w:val="single" w:color="F4B483"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nil"/>
          <w:bottom w:val="nil"/>
          <w:right w:val="single" w:color="F4B483" w:themeColor="accent2" w:themeTint="97" w:sz="4" w:space="0"/>
        </w:tcBorders>
        <w:shd w:val="clear" w:color="FFFFFF" w:fill="auto"/>
      </w:tcPr>
    </w:tblStylePr>
    <w:tblStylePr w:type="lastCol">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single" w:color="F4B483" w:themeColor="accent2" w:themeTint="97" w:sz="4" w:space="0"/>
          <w:bottom w:val="nil"/>
          <w:right w:val="nil"/>
        </w:tcBorders>
        <w:shd w:val="clear" w:color="FFFFFF" w:fill="auto"/>
      </w:tcPr>
    </w:tblStylePr>
    <w:tblStylePr w:type="band1Vert">
      <w:tcPr>
        <w:shd w:val="clear" w:color="FBE6D6" w:themeColor="accent2" w:themeTint="32" w:fill="FBE6D6" w:themeFill="accent2" w:themeFillTint="32"/>
      </w:tcPr>
    </w:tblStylePr>
    <w:tblStylePr w:type="band1Horz">
      <w:rPr>
        <w:rFonts w:ascii="Arial" w:hAnsi="Arial"/>
        <w:color w:val="F5B584" w:themeColor="accent2" w:themeTint="96"/>
        <w:sz w:val="22"/>
        <w14:textFill>
          <w14:solidFill>
            <w14:schemeClr w14:val="accent2">
              <w14:lumMod w14:val="59000"/>
              <w14:lumOff w14:val="41000"/>
            </w14:schemeClr>
          </w14:solidFill>
        </w14:textFill>
      </w:rPr>
      <w:tcPr>
        <w:shd w:val="clear" w:color="FBE6D6" w:themeColor="accent2" w:themeTint="32" w:fill="FBE6D6" w:themeFill="accent2" w:themeFillTint="32"/>
      </w:tcPr>
    </w:tblStylePr>
    <w:tblStylePr w:type="band2Horz">
      <w:rPr>
        <w:rFonts w:ascii="Arial" w:hAnsi="Arial"/>
        <w:color w:val="F5B584" w:themeColor="accent2" w:themeTint="96"/>
        <w:sz w:val="22"/>
        <w14:textFill>
          <w14:solidFill>
            <w14:schemeClr w14:val="accent2">
              <w14:lumMod w14:val="59000"/>
              <w14:lumOff w14:val="41000"/>
            </w14:schemeClr>
          </w14:solidFill>
        </w14:textFill>
      </w:rPr>
    </w:tblStylePr>
  </w:style>
  <w:style w:type="table" w:customStyle="1" w:styleId="113">
    <w:name w:val="Grid Table 7 Colorful - Accent 3"/>
    <w:basedOn w:val="35"/>
    <w:qFormat/>
    <w:uiPriority w:val="99"/>
    <w:pPr>
      <w:spacing w:after="0" w:line="240" w:lineRule="auto"/>
    </w:pPr>
    <w:tblPr>
      <w:tblBorders>
        <w:bottom w:val="single" w:color="F3BA02" w:themeColor="accent3" w:themeTint="FE" w:sz="4" w:space="0"/>
        <w:right w:val="single" w:color="F3BA02" w:themeColor="accent3" w:themeTint="FE" w:sz="4" w:space="0"/>
        <w:insideH w:val="single" w:color="F3BA02" w:themeColor="accent3" w:themeTint="FE" w:sz="4" w:space="0"/>
        <w:insideV w:val="single" w:color="F3BA02" w:themeColor="accent3" w:themeTint="FE" w:sz="4" w:space="0"/>
      </w:tblBorders>
    </w:tblPr>
    <w:tblStylePr w:type="firstRow">
      <w:rPr>
        <w:rFonts w:ascii="Arial" w:hAnsi="Arial"/>
        <w:b/>
        <w:color w:val="F2BA02" w:themeColor="accent3" w:themeTint="FF"/>
        <w:sz w:val="22"/>
        <w14:textFill>
          <w14:solidFill>
            <w14:schemeClr w14:val="accent3">
              <w14:lumMod w14:val="100000"/>
              <w14:lumOff w14:val="0"/>
            </w14:schemeClr>
          </w14:solidFill>
        </w14:textFill>
      </w:rPr>
      <w:tcPr>
        <w:tcBorders>
          <w:top w:val="nil"/>
          <w:left w:val="nil"/>
          <w:bottom w:val="single" w:color="F3BA02" w:themeColor="accent3" w:themeTint="FE" w:sz="4" w:space="0"/>
          <w:right w:val="nil"/>
        </w:tcBorders>
        <w:shd w:val="clear" w:color="FFFFFF" w:themeColor="light1" w:fill="FFFFFF" w:themeFill="light1"/>
      </w:tcPr>
    </w:tblStylePr>
    <w:tblStylePr w:type="lastRow">
      <w:rPr>
        <w:rFonts w:ascii="Arial" w:hAnsi="Arial"/>
        <w:b/>
        <w:color w:val="F2BA02" w:themeColor="accent3" w:themeTint="FF"/>
        <w:sz w:val="22"/>
        <w14:textFill>
          <w14:solidFill>
            <w14:schemeClr w14:val="accent3">
              <w14:lumMod w14:val="100000"/>
              <w14:lumOff w14:val="0"/>
            </w14:schemeClr>
          </w14:solidFill>
        </w14:textFill>
      </w:rPr>
      <w:tcPr>
        <w:tcBorders>
          <w:top w:val="single" w:color="F3BA02"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F2BA02" w:themeColor="accent3" w:themeTint="FF"/>
        <w:sz w:val="22"/>
        <w14:textFill>
          <w14:solidFill>
            <w14:schemeClr w14:val="accent3">
              <w14:lumMod w14:val="100000"/>
              <w14:lumOff w14:val="0"/>
            </w14:schemeClr>
          </w14:solidFill>
        </w14:textFill>
      </w:rPr>
      <w:tcPr>
        <w:tcBorders>
          <w:top w:val="nil"/>
          <w:left w:val="nil"/>
          <w:bottom w:val="nil"/>
          <w:right w:val="single" w:color="F3BA02" w:themeColor="accent3" w:themeTint="FE" w:sz="4" w:space="0"/>
        </w:tcBorders>
        <w:shd w:val="clear" w:color="FFFFFF" w:fill="auto"/>
      </w:tcPr>
    </w:tblStylePr>
    <w:tblStylePr w:type="lastCol">
      <w:rPr>
        <w:rFonts w:ascii="Arial" w:hAnsi="Arial"/>
        <w:i/>
        <w:color w:val="F2BA02" w:themeColor="accent3" w:themeTint="FF"/>
        <w:sz w:val="22"/>
        <w14:textFill>
          <w14:solidFill>
            <w14:schemeClr w14:val="accent3">
              <w14:lumMod w14:val="100000"/>
              <w14:lumOff w14:val="0"/>
            </w14:schemeClr>
          </w14:solidFill>
        </w14:textFill>
      </w:rPr>
      <w:tcPr>
        <w:tcBorders>
          <w:top w:val="nil"/>
          <w:left w:val="single" w:color="F3BA02" w:themeColor="accent3" w:themeTint="FE" w:sz="4" w:space="0"/>
          <w:bottom w:val="nil"/>
          <w:right w:val="nil"/>
        </w:tcBorders>
        <w:shd w:val="clear" w:color="FFFFFF" w:fill="auto"/>
      </w:tcPr>
    </w:tblStylePr>
    <w:tblStylePr w:type="band1Vert">
      <w:tcPr>
        <w:shd w:val="clear" w:color="FEF2C9" w:themeColor="accent3" w:themeTint="34" w:fill="FEF2C9" w:themeFill="accent3" w:themeFillTint="34"/>
      </w:tcPr>
    </w:tblStylePr>
    <w:tblStylePr w:type="band1Horz">
      <w:rPr>
        <w:rFonts w:ascii="Arial" w:hAnsi="Arial"/>
        <w:color w:val="F2BA02" w:themeColor="accent3" w:themeTint="FF"/>
        <w:sz w:val="22"/>
        <w14:textFill>
          <w14:solidFill>
            <w14:schemeClr w14:val="accent3">
              <w14:lumMod w14:val="100000"/>
              <w14:lumOff w14:val="0"/>
            </w14:schemeClr>
          </w14:solidFill>
        </w14:textFill>
      </w:rPr>
      <w:tcPr>
        <w:shd w:val="clear" w:color="FEF2C9" w:themeColor="accent3" w:themeTint="34" w:fill="FEF2C9" w:themeFill="accent3" w:themeFillTint="34"/>
      </w:tcPr>
    </w:tblStylePr>
    <w:tblStylePr w:type="band2Horz">
      <w:rPr>
        <w:rFonts w:ascii="Arial" w:hAnsi="Arial"/>
        <w:color w:val="F2BA02" w:themeColor="accent3" w:themeTint="FF"/>
        <w:sz w:val="22"/>
        <w14:textFill>
          <w14:solidFill>
            <w14:schemeClr w14:val="accent3">
              <w14:lumMod w14:val="100000"/>
              <w14:lumOff w14:val="0"/>
            </w14:schemeClr>
          </w14:solidFill>
        </w14:textFill>
      </w:rPr>
    </w:tblStylePr>
  </w:style>
  <w:style w:type="table" w:customStyle="1" w:styleId="114">
    <w:name w:val="Grid Table 7 Colorful - Accent 4"/>
    <w:basedOn w:val="35"/>
    <w:qFormat/>
    <w:uiPriority w:val="99"/>
    <w:pPr>
      <w:spacing w:after="0" w:line="240" w:lineRule="auto"/>
    </w:pPr>
    <w:tblPr>
      <w:tblBorders>
        <w:bottom w:val="single" w:color="ABD78C" w:themeColor="accent4" w:themeTint="9A" w:sz="4" w:space="0"/>
        <w:right w:val="single" w:color="ABD78C" w:themeColor="accent4" w:themeTint="9A" w:sz="4" w:space="0"/>
        <w:insideH w:val="single" w:color="ABD78C" w:themeColor="accent4" w:themeTint="9A" w:sz="4" w:space="0"/>
        <w:insideV w:val="single" w:color="ABD78C" w:themeColor="accent4" w:themeTint="9A" w:sz="4" w:space="0"/>
      </w:tblBorders>
    </w:tblPr>
    <w:tblStylePr w:type="firstRow">
      <w:rPr>
        <w:rFonts w:ascii="Arial" w:hAnsi="Arial"/>
        <w:b/>
        <w:color w:val="ACD78E" w:themeColor="accent4" w:themeTint="99"/>
        <w:sz w:val="22"/>
        <w14:textFill>
          <w14:solidFill>
            <w14:schemeClr w14:val="accent4">
              <w14:lumMod w14:val="60000"/>
              <w14:lumOff w14:val="40000"/>
            </w14:schemeClr>
          </w14:solidFill>
        </w14:textFill>
      </w:rPr>
      <w:tcPr>
        <w:tcBorders>
          <w:top w:val="nil"/>
          <w:left w:val="nil"/>
          <w:bottom w:val="single" w:color="ABD78C" w:themeColor="accent4" w:themeTint="9A" w:sz="4" w:space="0"/>
          <w:right w:val="nil"/>
        </w:tcBorders>
        <w:shd w:val="clear" w:color="FFFFFF" w:themeColor="light1" w:fill="FFFFFF" w:themeFill="light1"/>
      </w:tcPr>
    </w:tblStylePr>
    <w:tblStylePr w:type="lastRow">
      <w:rPr>
        <w:rFonts w:ascii="Arial" w:hAnsi="Arial"/>
        <w:b/>
        <w:color w:val="ACD78E" w:themeColor="accent4" w:themeTint="99"/>
        <w:sz w:val="22"/>
        <w14:textFill>
          <w14:solidFill>
            <w14:schemeClr w14:val="accent4">
              <w14:lumMod w14:val="60000"/>
              <w14:lumOff w14:val="40000"/>
            </w14:schemeClr>
          </w14:solidFill>
        </w14:textFill>
      </w:rPr>
      <w:tcPr>
        <w:tcBorders>
          <w:top w:val="single" w:color="ABD78C"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nil"/>
          <w:bottom w:val="nil"/>
          <w:right w:val="single" w:color="ABD78C" w:themeColor="accent4" w:themeTint="9A" w:sz="4" w:space="0"/>
        </w:tcBorders>
        <w:shd w:val="clear" w:color="FFFFFF" w:fill="auto"/>
      </w:tcPr>
    </w:tblStylePr>
    <w:tblStylePr w:type="lastCol">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single" w:color="ABD78C" w:themeColor="accent4" w:themeTint="9A" w:sz="4" w:space="0"/>
          <w:bottom w:val="nil"/>
          <w:right w:val="nil"/>
        </w:tcBorders>
        <w:shd w:val="clear" w:color="FFFFFF" w:fill="auto"/>
      </w:tcPr>
    </w:tblStylePr>
    <w:tblStylePr w:type="band1Vert">
      <w:tcPr>
        <w:shd w:val="clear" w:color="E2F1D8" w:themeColor="accent4" w:themeTint="34" w:fill="E2F1D8" w:themeFill="accent4" w:themeFillTint="34"/>
      </w:tcPr>
    </w:tblStylePr>
    <w:tblStylePr w:type="band1Horz">
      <w:rPr>
        <w:rFonts w:ascii="Arial" w:hAnsi="Arial"/>
        <w:color w:val="ACD78E" w:themeColor="accent4" w:themeTint="99"/>
        <w:sz w:val="22"/>
        <w14:textFill>
          <w14:solidFill>
            <w14:schemeClr w14:val="accent4">
              <w14:lumMod w14:val="60000"/>
              <w14:lumOff w14:val="40000"/>
            </w14:schemeClr>
          </w14:solidFill>
        </w14:textFill>
      </w:rPr>
      <w:tcPr>
        <w:shd w:val="clear" w:color="E2F1D8" w:themeColor="accent4" w:themeTint="34" w:fill="E2F1D8" w:themeFill="accent4" w:themeFillTint="34"/>
      </w:tcPr>
    </w:tblStylePr>
    <w:tblStylePr w:type="band2Horz">
      <w:rPr>
        <w:rFonts w:ascii="Arial" w:hAnsi="Arial"/>
        <w:color w:val="ACD78E" w:themeColor="accent4" w:themeTint="99"/>
        <w:sz w:val="22"/>
        <w14:textFill>
          <w14:solidFill>
            <w14:schemeClr w14:val="accent4">
              <w14:lumMod w14:val="60000"/>
              <w14:lumOff w14:val="40000"/>
            </w14:schemeClr>
          </w14:solidFill>
        </w14:textFill>
      </w:rPr>
    </w:tblStylePr>
  </w:style>
  <w:style w:type="table" w:customStyle="1" w:styleId="115">
    <w:name w:val="Grid Table 7 Colorful - Accent 5"/>
    <w:basedOn w:val="35"/>
    <w:qFormat/>
    <w:uiPriority w:val="99"/>
    <w:pPr>
      <w:spacing w:after="0" w:line="240" w:lineRule="auto"/>
    </w:pPr>
    <w:tblPr>
      <w:tblBorders>
        <w:bottom w:val="single" w:color="85E0D8" w:themeColor="accent5" w:themeTint="90" w:sz="4" w:space="0"/>
        <w:right w:val="single" w:color="85E0D8" w:themeColor="accent5" w:themeTint="90" w:sz="4" w:space="0"/>
        <w:insideH w:val="single" w:color="85E0D8" w:themeColor="accent5" w:themeTint="90" w:sz="4" w:space="0"/>
        <w:insideV w:val="single" w:color="85E0D8" w:themeColor="accent5" w:themeTint="90" w:sz="4" w:space="0"/>
      </w:tblBorders>
    </w:tblPr>
    <w:tblStylePr w:type="firstRow">
      <w:rPr>
        <w:rFonts w:ascii="Arial" w:hAnsi="Arial"/>
        <w:b/>
        <w:color w:val="1C6F68" w:themeColor="accent5" w:themeShade="94"/>
        <w:sz w:val="22"/>
      </w:rPr>
      <w:tcPr>
        <w:tcBorders>
          <w:top w:val="nil"/>
          <w:left w:val="nil"/>
          <w:bottom w:val="single" w:color="85E0D8" w:themeColor="accent5" w:themeTint="90" w:sz="4" w:space="0"/>
          <w:right w:val="nil"/>
        </w:tcBorders>
        <w:shd w:val="clear" w:color="FFFFFF" w:themeColor="light1" w:fill="FFFFFF" w:themeFill="light1"/>
      </w:tcPr>
    </w:tblStylePr>
    <w:tblStylePr w:type="lastRow">
      <w:rPr>
        <w:rFonts w:ascii="Arial" w:hAnsi="Arial"/>
        <w:b/>
        <w:color w:val="1C6F68" w:themeColor="accent5" w:themeShade="94"/>
        <w:sz w:val="22"/>
      </w:rPr>
      <w:tcPr>
        <w:tcBorders>
          <w:top w:val="single" w:color="85E0D8"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1C6F68" w:themeColor="accent5" w:themeShade="94"/>
        <w:sz w:val="22"/>
      </w:rPr>
      <w:tcPr>
        <w:tcBorders>
          <w:top w:val="nil"/>
          <w:left w:val="nil"/>
          <w:bottom w:val="nil"/>
          <w:right w:val="single" w:color="85E0D8" w:themeColor="accent5" w:themeTint="90" w:sz="4" w:space="0"/>
        </w:tcBorders>
        <w:shd w:val="clear" w:color="FFFFFF" w:fill="auto"/>
      </w:tcPr>
    </w:tblStylePr>
    <w:tblStylePr w:type="lastCol">
      <w:rPr>
        <w:rFonts w:ascii="Arial" w:hAnsi="Arial"/>
        <w:i/>
        <w:color w:val="1C6F68" w:themeColor="accent5" w:themeShade="94"/>
        <w:sz w:val="22"/>
      </w:rPr>
      <w:tcPr>
        <w:tcBorders>
          <w:top w:val="nil"/>
          <w:left w:val="single" w:color="85E0D8" w:themeColor="accent5" w:themeTint="90" w:sz="4" w:space="0"/>
          <w:bottom w:val="nil"/>
          <w:right w:val="nil"/>
        </w:tcBorders>
        <w:shd w:val="clear" w:color="FFFFFF" w:fill="auto"/>
      </w:tcPr>
    </w:tblStylePr>
    <w:tblStylePr w:type="band1Vert">
      <w:tcPr>
        <w:shd w:val="clear" w:color="D2F3F1" w:themeColor="accent5" w:themeTint="34" w:fill="D2F3F1" w:themeFill="accent5" w:themeFillTint="34"/>
      </w:tcPr>
    </w:tblStylePr>
    <w:tblStylePr w:type="band1Horz">
      <w:rPr>
        <w:rFonts w:ascii="Arial" w:hAnsi="Arial"/>
        <w:color w:val="1C6F68" w:themeColor="accent5" w:themeShade="94"/>
        <w:sz w:val="22"/>
      </w:rPr>
      <w:tcPr>
        <w:shd w:val="clear" w:color="D2F3F1" w:themeColor="accent5" w:themeTint="34" w:fill="D2F3F1" w:themeFill="accent5" w:themeFillTint="34"/>
      </w:tcPr>
    </w:tblStylePr>
    <w:tblStylePr w:type="band2Horz">
      <w:rPr>
        <w:rFonts w:ascii="Arial" w:hAnsi="Arial"/>
        <w:color w:val="1C6F68" w:themeColor="accent5" w:themeShade="94"/>
        <w:sz w:val="22"/>
      </w:rPr>
    </w:tblStylePr>
  </w:style>
  <w:style w:type="table" w:customStyle="1" w:styleId="116">
    <w:name w:val="Grid Table 7 Colorful - Accent 6"/>
    <w:basedOn w:val="35"/>
    <w:qFormat/>
    <w:uiPriority w:val="99"/>
    <w:pPr>
      <w:spacing w:after="0" w:line="240" w:lineRule="auto"/>
    </w:pPr>
    <w:tblPr>
      <w:tblBorders>
        <w:bottom w:val="single" w:color="F099A4" w:themeColor="accent6" w:themeTint="90" w:sz="4" w:space="0"/>
        <w:right w:val="single" w:color="F099A4" w:themeColor="accent6" w:themeTint="90" w:sz="4" w:space="0"/>
        <w:insideH w:val="single" w:color="F099A4" w:themeColor="accent6" w:themeTint="90" w:sz="4" w:space="0"/>
        <w:insideV w:val="single" w:color="F099A4" w:themeColor="accent6" w:themeTint="90" w:sz="4" w:space="0"/>
      </w:tblBorders>
    </w:tblPr>
    <w:tblStylePr w:type="firstRow">
      <w:rPr>
        <w:rFonts w:ascii="Arial" w:hAnsi="Arial"/>
        <w:b/>
        <w:color w:val="9A1626" w:themeColor="accent6" w:themeShade="94"/>
        <w:sz w:val="22"/>
      </w:rPr>
      <w:tcPr>
        <w:tcBorders>
          <w:top w:val="nil"/>
          <w:left w:val="nil"/>
          <w:bottom w:val="single" w:color="F099A4" w:themeColor="accent6" w:themeTint="90" w:sz="4" w:space="0"/>
          <w:right w:val="nil"/>
        </w:tcBorders>
        <w:shd w:val="clear" w:color="FFFFFF" w:themeColor="light1" w:fill="FFFFFF" w:themeFill="light1"/>
      </w:tcPr>
    </w:tblStylePr>
    <w:tblStylePr w:type="lastRow">
      <w:rPr>
        <w:rFonts w:ascii="Arial" w:hAnsi="Arial"/>
        <w:b/>
        <w:color w:val="9A1626" w:themeColor="accent6" w:themeShade="94"/>
        <w:sz w:val="22"/>
      </w:rPr>
      <w:tcPr>
        <w:tcBorders>
          <w:top w:val="single" w:color="F099A4"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9A1626" w:themeColor="accent6" w:themeShade="94"/>
        <w:sz w:val="22"/>
      </w:rPr>
      <w:tcPr>
        <w:tcBorders>
          <w:top w:val="nil"/>
          <w:left w:val="nil"/>
          <w:bottom w:val="nil"/>
          <w:right w:val="single" w:color="F099A4" w:themeColor="accent6" w:themeTint="90" w:sz="4" w:space="0"/>
        </w:tcBorders>
        <w:shd w:val="clear" w:color="FFFFFF" w:fill="auto"/>
      </w:tcPr>
    </w:tblStylePr>
    <w:tblStylePr w:type="lastCol">
      <w:rPr>
        <w:rFonts w:ascii="Arial" w:hAnsi="Arial"/>
        <w:i/>
        <w:color w:val="9A1626" w:themeColor="accent6" w:themeShade="94"/>
        <w:sz w:val="22"/>
      </w:rPr>
      <w:tcPr>
        <w:tcBorders>
          <w:top w:val="nil"/>
          <w:left w:val="single" w:color="F099A4" w:themeColor="accent6" w:themeTint="90" w:sz="4" w:space="0"/>
          <w:bottom w:val="nil"/>
          <w:right w:val="nil"/>
        </w:tcBorders>
        <w:shd w:val="clear" w:color="FFFFFF" w:fill="auto"/>
      </w:tcPr>
    </w:tblStylePr>
    <w:tblStylePr w:type="band1Vert">
      <w:tcPr>
        <w:shd w:val="clear" w:color="F9DADE" w:themeColor="accent6" w:themeTint="34" w:fill="F9DADE" w:themeFill="accent6" w:themeFillTint="34"/>
      </w:tcPr>
    </w:tblStylePr>
    <w:tblStylePr w:type="band1Horz">
      <w:rPr>
        <w:rFonts w:ascii="Arial" w:hAnsi="Arial"/>
        <w:color w:val="9A1626" w:themeColor="accent6" w:themeShade="94"/>
        <w:sz w:val="22"/>
      </w:rPr>
      <w:tcPr>
        <w:shd w:val="clear" w:color="F9DADE" w:themeColor="accent6" w:themeTint="34" w:fill="F9DADE" w:themeFill="accent6" w:themeFillTint="34"/>
      </w:tcPr>
    </w:tblStylePr>
    <w:tblStylePr w:type="band2Horz">
      <w:rPr>
        <w:rFonts w:ascii="Arial" w:hAnsi="Arial"/>
        <w:color w:val="9A1626" w:themeColor="accent6" w:themeShade="94"/>
        <w:sz w:val="22"/>
      </w:rPr>
    </w:tblStylePr>
  </w:style>
  <w:style w:type="table" w:customStyle="1" w:styleId="117">
    <w:name w:val="List Table 1 Light"/>
    <w:basedOn w:val="35"/>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18">
    <w:name w:val="List Table 1 Light - Accent 1"/>
    <w:basedOn w:val="35"/>
    <w:qFormat/>
    <w:uiPriority w:val="99"/>
    <w:pPr>
      <w:spacing w:after="0" w:line="240" w:lineRule="auto"/>
    </w:pPr>
    <w:tblStylePr w:type="firstRow">
      <w:rPr>
        <w:b/>
        <w:color w:val="404040"/>
      </w:rPr>
      <w:tcPr>
        <w:tcBorders>
          <w:top w:val="nil"/>
          <w:left w:val="nil"/>
          <w:bottom w:val="single" w:color="4874CB" w:themeColor="accent1" w:sz="4" w:space="0"/>
          <w:right w:val="nil"/>
        </w:tcBorders>
      </w:tcPr>
    </w:tblStylePr>
    <w:tblStylePr w:type="lastRow">
      <w:rPr>
        <w:b/>
        <w:color w:val="404040"/>
      </w:rPr>
      <w:tcPr>
        <w:tcBorders>
          <w:top w:val="single" w:color="4874CB"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DCF1" w:themeColor="accent1" w:themeTint="40" w:fill="D1DCF1" w:themeFill="accent1" w:themeFillTint="40"/>
      </w:tcPr>
    </w:tblStylePr>
    <w:tblStylePr w:type="band1Horz">
      <w:tcPr>
        <w:shd w:val="clear" w:color="D1DCF1" w:themeColor="accent1" w:themeTint="40" w:fill="D1DCF1" w:themeFill="accent1" w:themeFillTint="40"/>
      </w:tcPr>
    </w:tblStylePr>
  </w:style>
  <w:style w:type="table" w:customStyle="1" w:styleId="119">
    <w:name w:val="List Table 1 Light - Accent 2"/>
    <w:basedOn w:val="35"/>
    <w:qFormat/>
    <w:uiPriority w:val="99"/>
    <w:pPr>
      <w:spacing w:after="0" w:line="240" w:lineRule="auto"/>
    </w:pPr>
    <w:tblStylePr w:type="firstRow">
      <w:rPr>
        <w:b/>
        <w:color w:val="404040"/>
      </w:rPr>
      <w:tcPr>
        <w:tcBorders>
          <w:top w:val="nil"/>
          <w:left w:val="nil"/>
          <w:bottom w:val="single" w:color="EE822F" w:themeColor="accent2" w:sz="4" w:space="0"/>
          <w:right w:val="nil"/>
        </w:tcBorders>
      </w:tcPr>
    </w:tblStylePr>
    <w:tblStylePr w:type="lastRow">
      <w:rPr>
        <w:b/>
        <w:color w:val="404040"/>
      </w:rPr>
      <w:tcPr>
        <w:tcBorders>
          <w:top w:val="single" w:color="EE822F"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FCA" w:themeColor="accent2" w:themeTint="40" w:fill="FADFCA" w:themeFill="accent2" w:themeFillTint="40"/>
      </w:tcPr>
    </w:tblStylePr>
    <w:tblStylePr w:type="band1Horz">
      <w:tcPr>
        <w:shd w:val="clear" w:color="FADFCA" w:themeColor="accent2" w:themeTint="40" w:fill="FADFCA" w:themeFill="accent2" w:themeFillTint="40"/>
      </w:tcPr>
    </w:tblStylePr>
  </w:style>
  <w:style w:type="table" w:customStyle="1" w:styleId="120">
    <w:name w:val="List Table 1 Light - Accent 3"/>
    <w:basedOn w:val="35"/>
    <w:qFormat/>
    <w:uiPriority w:val="99"/>
    <w:pPr>
      <w:spacing w:after="0" w:line="240" w:lineRule="auto"/>
    </w:pPr>
    <w:tblStylePr w:type="firstRow">
      <w:rPr>
        <w:b/>
        <w:color w:val="404040"/>
      </w:rPr>
      <w:tcPr>
        <w:tcBorders>
          <w:top w:val="nil"/>
          <w:left w:val="nil"/>
          <w:bottom w:val="single" w:color="F2BA02" w:themeColor="accent3" w:sz="4" w:space="0"/>
          <w:right w:val="nil"/>
        </w:tcBorders>
      </w:tcPr>
    </w:tblStylePr>
    <w:tblStylePr w:type="lastRow">
      <w:rPr>
        <w:b/>
        <w:color w:val="404040"/>
      </w:rPr>
      <w:tcPr>
        <w:tcBorders>
          <w:top w:val="single" w:color="F2BA02"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EEFBC" w:themeColor="accent3" w:themeTint="40" w:fill="FEEFBC" w:themeFill="accent3" w:themeFillTint="40"/>
      </w:tcPr>
    </w:tblStylePr>
    <w:tblStylePr w:type="band1Horz">
      <w:tcPr>
        <w:shd w:val="clear" w:color="FEEFBC" w:themeColor="accent3" w:themeTint="40" w:fill="FEEFBC" w:themeFill="accent3" w:themeFillTint="40"/>
      </w:tcPr>
    </w:tblStylePr>
  </w:style>
  <w:style w:type="table" w:customStyle="1" w:styleId="121">
    <w:name w:val="List Table 1 Light - Accent 4"/>
    <w:basedOn w:val="35"/>
    <w:qFormat/>
    <w:uiPriority w:val="99"/>
    <w:pPr>
      <w:spacing w:after="0" w:line="240" w:lineRule="auto"/>
    </w:pPr>
    <w:tblStylePr w:type="firstRow">
      <w:rPr>
        <w:b/>
        <w:color w:val="404040"/>
      </w:rPr>
      <w:tcPr>
        <w:tcBorders>
          <w:top w:val="nil"/>
          <w:left w:val="nil"/>
          <w:bottom w:val="single" w:color="75BD42" w:themeColor="accent4" w:sz="4" w:space="0"/>
          <w:right w:val="nil"/>
        </w:tcBorders>
      </w:tcPr>
    </w:tblStylePr>
    <w:tblStylePr w:type="lastRow">
      <w:rPr>
        <w:b/>
        <w:color w:val="404040"/>
      </w:rPr>
      <w:tcPr>
        <w:tcBorders>
          <w:top w:val="single" w:color="75BD4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CEECF" w:themeColor="accent4" w:themeTint="40" w:fill="DCEECF" w:themeFill="accent4" w:themeFillTint="40"/>
      </w:tcPr>
    </w:tblStylePr>
    <w:tblStylePr w:type="band1Horz">
      <w:tcPr>
        <w:shd w:val="clear" w:color="DCEECF" w:themeColor="accent4" w:themeTint="40" w:fill="DCEECF" w:themeFill="accent4" w:themeFillTint="40"/>
      </w:tcPr>
    </w:tblStylePr>
  </w:style>
  <w:style w:type="table" w:customStyle="1" w:styleId="122">
    <w:name w:val="List Table 1 Light - Accent 5"/>
    <w:basedOn w:val="35"/>
    <w:qFormat/>
    <w:uiPriority w:val="99"/>
    <w:pPr>
      <w:spacing w:after="0" w:line="240" w:lineRule="auto"/>
    </w:pPr>
    <w:tblStylePr w:type="firstRow">
      <w:rPr>
        <w:b/>
        <w:color w:val="404040"/>
      </w:rPr>
      <w:tcPr>
        <w:tcBorders>
          <w:top w:val="nil"/>
          <w:left w:val="nil"/>
          <w:bottom w:val="single" w:color="30C0B4" w:themeColor="accent5" w:sz="4" w:space="0"/>
          <w:right w:val="nil"/>
        </w:tcBorders>
      </w:tcPr>
    </w:tblStylePr>
    <w:tblStylePr w:type="lastRow">
      <w:rPr>
        <w:b/>
        <w:color w:val="404040"/>
      </w:rPr>
      <w:tcPr>
        <w:tcBorders>
          <w:top w:val="single" w:color="30C0B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C8F1EE" w:themeColor="accent5" w:themeTint="40" w:fill="C8F1EE" w:themeFill="accent5" w:themeFillTint="40"/>
      </w:tcPr>
    </w:tblStylePr>
    <w:tblStylePr w:type="band1Horz">
      <w:tcPr>
        <w:shd w:val="clear" w:color="C8F1EE" w:themeColor="accent5" w:themeTint="40" w:fill="C8F1EE" w:themeFill="accent5" w:themeFillTint="40"/>
      </w:tcPr>
    </w:tblStylePr>
  </w:style>
  <w:style w:type="table" w:customStyle="1" w:styleId="123">
    <w:name w:val="List Table 1 Light - Accent 6"/>
    <w:basedOn w:val="35"/>
    <w:qFormat/>
    <w:uiPriority w:val="99"/>
    <w:pPr>
      <w:spacing w:after="0" w:line="240" w:lineRule="auto"/>
    </w:pPr>
    <w:tblStylePr w:type="firstRow">
      <w:rPr>
        <w:b/>
        <w:color w:val="404040"/>
      </w:rPr>
      <w:tcPr>
        <w:tcBorders>
          <w:top w:val="nil"/>
          <w:left w:val="nil"/>
          <w:bottom w:val="single" w:color="E54C5E" w:themeColor="accent6" w:sz="4" w:space="0"/>
          <w:right w:val="nil"/>
        </w:tcBorders>
      </w:tcPr>
    </w:tblStylePr>
    <w:tblStylePr w:type="lastRow">
      <w:rPr>
        <w:b/>
        <w:color w:val="404040"/>
      </w:rPr>
      <w:tcPr>
        <w:tcBorders>
          <w:top w:val="single" w:color="E54C5E"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8D2D6" w:themeColor="accent6" w:themeTint="40" w:fill="F8D2D6" w:themeFill="accent6" w:themeFillTint="40"/>
      </w:tcPr>
    </w:tblStylePr>
    <w:tblStylePr w:type="band1Horz">
      <w:tcPr>
        <w:shd w:val="clear" w:color="F8D2D6" w:themeColor="accent6" w:themeTint="40" w:fill="F8D2D6" w:themeFill="accent6" w:themeFillTint="40"/>
      </w:tcPr>
    </w:tblStylePr>
  </w:style>
  <w:style w:type="table" w:customStyle="1" w:styleId="124">
    <w:name w:val="List Table 2"/>
    <w:basedOn w:val="35"/>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25">
    <w:name w:val="List Table 2 - Accent 1"/>
    <w:basedOn w:val="35"/>
    <w:qFormat/>
    <w:uiPriority w:val="99"/>
    <w:pPr>
      <w:spacing w:after="0" w:line="240" w:lineRule="auto"/>
    </w:pPr>
    <w:tblPr>
      <w:tblBorders>
        <w:top w:val="single" w:color="97B0E1" w:themeColor="accent1" w:themeTint="90" w:sz="4" w:space="0"/>
        <w:bottom w:val="single" w:color="97B0E1" w:themeColor="accent1" w:themeTint="90" w:sz="4" w:space="0"/>
        <w:insideH w:val="single" w:color="97B0E1" w:themeColor="accent1" w:themeTint="90" w:sz="4" w:space="0"/>
      </w:tblBorders>
    </w:tblPr>
    <w:tblStylePr w:type="firstRow">
      <w:rPr>
        <w:rFonts w:ascii="Arial" w:hAnsi="Arial"/>
        <w:b/>
        <w:color w:val="404040"/>
        <w:sz w:val="22"/>
      </w:rPr>
      <w:tcPr>
        <w:tcBorders>
          <w:top w:val="single" w:color="97B0E1" w:themeColor="accent1" w:themeTint="90" w:sz="4" w:space="0"/>
          <w:left w:val="nil"/>
          <w:bottom w:val="single" w:color="97B0E1" w:themeColor="accent1" w:themeTint="90" w:sz="4" w:space="0"/>
          <w:right w:val="nil"/>
        </w:tcBorders>
      </w:tcPr>
    </w:tblStylePr>
    <w:tblStylePr w:type="lastRow">
      <w:rPr>
        <w:rFonts w:ascii="Arial" w:hAnsi="Arial"/>
        <w:b/>
        <w:color w:val="404040"/>
        <w:sz w:val="22"/>
      </w:rPr>
      <w:tcPr>
        <w:tcBorders>
          <w:top w:val="single" w:color="97B0E1" w:themeColor="accent1" w:themeTint="90" w:sz="4" w:space="0"/>
          <w:left w:val="nil"/>
          <w:bottom w:val="single" w:color="97B0E1"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DCF1" w:themeColor="accent1" w:themeTint="40" w:fill="D1DCF1" w:themeFill="accent1" w:themeFillTint="40"/>
      </w:tcPr>
    </w:tblStylePr>
    <w:tblStylePr w:type="band1Horz">
      <w:rPr>
        <w:rFonts w:ascii="Arial" w:hAnsi="Arial"/>
        <w:color w:val="404040"/>
        <w:sz w:val="22"/>
      </w:rPr>
      <w:tcPr>
        <w:shd w:val="clear" w:color="D1DCF1" w:themeColor="accent1" w:themeTint="40" w:fill="D1DCF1" w:themeFill="accent1" w:themeFillTint="40"/>
      </w:tcPr>
    </w:tblStylePr>
  </w:style>
  <w:style w:type="table" w:customStyle="1" w:styleId="126">
    <w:name w:val="List Table 2 - Accent 2"/>
    <w:basedOn w:val="35"/>
    <w:qFormat/>
    <w:uiPriority w:val="99"/>
    <w:pPr>
      <w:spacing w:after="0" w:line="240" w:lineRule="auto"/>
    </w:pPr>
    <w:tblPr>
      <w:tblBorders>
        <w:top w:val="single" w:color="F5B889" w:themeColor="accent2" w:themeTint="90" w:sz="4" w:space="0"/>
        <w:bottom w:val="single" w:color="F5B889" w:themeColor="accent2" w:themeTint="90" w:sz="4" w:space="0"/>
        <w:insideH w:val="single" w:color="F5B889" w:themeColor="accent2" w:themeTint="90" w:sz="4" w:space="0"/>
      </w:tblBorders>
    </w:tblPr>
    <w:tblStylePr w:type="firstRow">
      <w:rPr>
        <w:rFonts w:ascii="Arial" w:hAnsi="Arial"/>
        <w:b/>
        <w:color w:val="404040"/>
        <w:sz w:val="22"/>
      </w:rPr>
      <w:tcPr>
        <w:tcBorders>
          <w:top w:val="single" w:color="F5B889" w:themeColor="accent2" w:themeTint="90" w:sz="4" w:space="0"/>
          <w:left w:val="nil"/>
          <w:bottom w:val="single" w:color="F5B889" w:themeColor="accent2" w:themeTint="90" w:sz="4" w:space="0"/>
          <w:right w:val="nil"/>
        </w:tcBorders>
      </w:tcPr>
    </w:tblStylePr>
    <w:tblStylePr w:type="lastRow">
      <w:rPr>
        <w:rFonts w:ascii="Arial" w:hAnsi="Arial"/>
        <w:b/>
        <w:color w:val="404040"/>
        <w:sz w:val="22"/>
      </w:rPr>
      <w:tcPr>
        <w:tcBorders>
          <w:top w:val="single" w:color="F5B889" w:themeColor="accent2" w:themeTint="90" w:sz="4" w:space="0"/>
          <w:left w:val="nil"/>
          <w:bottom w:val="single" w:color="F5B889"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FCA" w:themeColor="accent2" w:themeTint="40" w:fill="FADFCA" w:themeFill="accent2" w:themeFillTint="40"/>
      </w:tcPr>
    </w:tblStylePr>
    <w:tblStylePr w:type="band1Horz">
      <w:rPr>
        <w:rFonts w:ascii="Arial" w:hAnsi="Arial"/>
        <w:color w:val="404040"/>
        <w:sz w:val="22"/>
      </w:rPr>
      <w:tcPr>
        <w:shd w:val="clear" w:color="FADFCA" w:themeColor="accent2" w:themeTint="40" w:fill="FADFCA" w:themeFill="accent2" w:themeFillTint="40"/>
      </w:tcPr>
    </w:tblStylePr>
  </w:style>
  <w:style w:type="table" w:customStyle="1" w:styleId="127">
    <w:name w:val="List Table 2 - Accent 3"/>
    <w:basedOn w:val="35"/>
    <w:qFormat/>
    <w:uiPriority w:val="99"/>
    <w:pPr>
      <w:spacing w:after="0" w:line="240" w:lineRule="auto"/>
    </w:pPr>
    <w:tblPr>
      <w:tblBorders>
        <w:top w:val="single" w:color="FDDB6A" w:themeColor="accent3" w:themeTint="90" w:sz="4" w:space="0"/>
        <w:bottom w:val="single" w:color="FDDB6A" w:themeColor="accent3" w:themeTint="90" w:sz="4" w:space="0"/>
        <w:insideH w:val="single" w:color="FDDB6A" w:themeColor="accent3" w:themeTint="90" w:sz="4" w:space="0"/>
      </w:tblBorders>
    </w:tblPr>
    <w:tblStylePr w:type="firstRow">
      <w:rPr>
        <w:rFonts w:ascii="Arial" w:hAnsi="Arial"/>
        <w:b/>
        <w:color w:val="404040"/>
        <w:sz w:val="22"/>
      </w:rPr>
      <w:tcPr>
        <w:tcBorders>
          <w:top w:val="single" w:color="FDDB6A" w:themeColor="accent3" w:themeTint="90" w:sz="4" w:space="0"/>
          <w:left w:val="nil"/>
          <w:bottom w:val="single" w:color="FDDB6A" w:themeColor="accent3" w:themeTint="90" w:sz="4" w:space="0"/>
          <w:right w:val="nil"/>
        </w:tcBorders>
      </w:tcPr>
    </w:tblStylePr>
    <w:tblStylePr w:type="lastRow">
      <w:rPr>
        <w:rFonts w:ascii="Arial" w:hAnsi="Arial"/>
        <w:b/>
        <w:color w:val="404040"/>
        <w:sz w:val="22"/>
      </w:rPr>
      <w:tcPr>
        <w:tcBorders>
          <w:top w:val="single" w:color="FDDB6A" w:themeColor="accent3" w:themeTint="90" w:sz="4" w:space="0"/>
          <w:left w:val="nil"/>
          <w:bottom w:val="single" w:color="FDDB6A"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EEFBC" w:themeColor="accent3" w:themeTint="40" w:fill="FEEFBC" w:themeFill="accent3" w:themeFillTint="40"/>
      </w:tcPr>
    </w:tblStylePr>
    <w:tblStylePr w:type="band1Horz">
      <w:rPr>
        <w:rFonts w:ascii="Arial" w:hAnsi="Arial"/>
        <w:color w:val="404040"/>
        <w:sz w:val="22"/>
      </w:rPr>
      <w:tcPr>
        <w:shd w:val="clear" w:color="FEEFBC" w:themeColor="accent3" w:themeTint="40" w:fill="FEEFBC" w:themeFill="accent3" w:themeFillTint="40"/>
      </w:tcPr>
    </w:tblStylePr>
  </w:style>
  <w:style w:type="table" w:customStyle="1" w:styleId="128">
    <w:name w:val="List Table 2 - Accent 4"/>
    <w:basedOn w:val="35"/>
    <w:qFormat/>
    <w:uiPriority w:val="99"/>
    <w:pPr>
      <w:spacing w:after="0" w:line="240" w:lineRule="auto"/>
    </w:pPr>
    <w:tblPr>
      <w:tblBorders>
        <w:top w:val="single" w:color="B1D994" w:themeColor="accent4" w:themeTint="90" w:sz="4" w:space="0"/>
        <w:bottom w:val="single" w:color="B1D994" w:themeColor="accent4" w:themeTint="90" w:sz="4" w:space="0"/>
        <w:insideH w:val="single" w:color="B1D994" w:themeColor="accent4" w:themeTint="90" w:sz="4" w:space="0"/>
      </w:tblBorders>
    </w:tblPr>
    <w:tblStylePr w:type="firstRow">
      <w:rPr>
        <w:rFonts w:ascii="Arial" w:hAnsi="Arial"/>
        <w:b/>
        <w:color w:val="404040"/>
        <w:sz w:val="22"/>
      </w:rPr>
      <w:tcPr>
        <w:tcBorders>
          <w:top w:val="single" w:color="B1D994" w:themeColor="accent4" w:themeTint="90" w:sz="4" w:space="0"/>
          <w:left w:val="nil"/>
          <w:bottom w:val="single" w:color="B1D994" w:themeColor="accent4" w:themeTint="90" w:sz="4" w:space="0"/>
          <w:right w:val="nil"/>
        </w:tcBorders>
      </w:tcPr>
    </w:tblStylePr>
    <w:tblStylePr w:type="lastRow">
      <w:rPr>
        <w:rFonts w:ascii="Arial" w:hAnsi="Arial"/>
        <w:b/>
        <w:color w:val="404040"/>
        <w:sz w:val="22"/>
      </w:rPr>
      <w:tcPr>
        <w:tcBorders>
          <w:top w:val="single" w:color="B1D994" w:themeColor="accent4" w:themeTint="90" w:sz="4" w:space="0"/>
          <w:left w:val="nil"/>
          <w:bottom w:val="single" w:color="B1D994"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CEECF" w:themeColor="accent4" w:themeTint="40" w:fill="DCEECF" w:themeFill="accent4" w:themeFillTint="40"/>
      </w:tcPr>
    </w:tblStylePr>
    <w:tblStylePr w:type="band1Horz">
      <w:rPr>
        <w:rFonts w:ascii="Arial" w:hAnsi="Arial"/>
        <w:color w:val="404040"/>
        <w:sz w:val="22"/>
      </w:rPr>
      <w:tcPr>
        <w:shd w:val="clear" w:color="DCEECF" w:themeColor="accent4" w:themeTint="40" w:fill="DCEECF" w:themeFill="accent4" w:themeFillTint="40"/>
      </w:tcPr>
    </w:tblStylePr>
  </w:style>
  <w:style w:type="table" w:customStyle="1" w:styleId="129">
    <w:name w:val="List Table 2 - Accent 5"/>
    <w:basedOn w:val="35"/>
    <w:qFormat/>
    <w:uiPriority w:val="99"/>
    <w:pPr>
      <w:spacing w:after="0" w:line="240" w:lineRule="auto"/>
    </w:pPr>
    <w:tblPr>
      <w:tblBorders>
        <w:top w:val="single" w:color="85E0D8" w:themeColor="accent5" w:themeTint="90" w:sz="4" w:space="0"/>
        <w:bottom w:val="single" w:color="85E0D8" w:themeColor="accent5" w:themeTint="90" w:sz="4" w:space="0"/>
        <w:insideH w:val="single" w:color="85E0D8" w:themeColor="accent5" w:themeTint="90" w:sz="4" w:space="0"/>
      </w:tblBorders>
    </w:tblPr>
    <w:tblStylePr w:type="firstRow">
      <w:rPr>
        <w:rFonts w:ascii="Arial" w:hAnsi="Arial"/>
        <w:b/>
        <w:color w:val="404040"/>
        <w:sz w:val="22"/>
      </w:rPr>
      <w:tcPr>
        <w:tcBorders>
          <w:top w:val="single" w:color="85E0D8" w:themeColor="accent5" w:themeTint="90" w:sz="4" w:space="0"/>
          <w:left w:val="nil"/>
          <w:bottom w:val="single" w:color="85E0D8" w:themeColor="accent5" w:themeTint="90" w:sz="4" w:space="0"/>
          <w:right w:val="nil"/>
        </w:tcBorders>
      </w:tcPr>
    </w:tblStylePr>
    <w:tblStylePr w:type="lastRow">
      <w:rPr>
        <w:rFonts w:ascii="Arial" w:hAnsi="Arial"/>
        <w:b/>
        <w:color w:val="404040"/>
        <w:sz w:val="22"/>
      </w:rPr>
      <w:tcPr>
        <w:tcBorders>
          <w:top w:val="single" w:color="85E0D8" w:themeColor="accent5" w:themeTint="90" w:sz="4" w:space="0"/>
          <w:left w:val="nil"/>
          <w:bottom w:val="single" w:color="85E0D8"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C8F1EE" w:themeColor="accent5" w:themeTint="40" w:fill="C8F1EE" w:themeFill="accent5" w:themeFillTint="40"/>
      </w:tcPr>
    </w:tblStylePr>
    <w:tblStylePr w:type="band1Horz">
      <w:rPr>
        <w:rFonts w:ascii="Arial" w:hAnsi="Arial"/>
        <w:color w:val="404040"/>
        <w:sz w:val="22"/>
      </w:rPr>
      <w:tcPr>
        <w:shd w:val="clear" w:color="C8F1EE" w:themeColor="accent5" w:themeTint="40" w:fill="C8F1EE" w:themeFill="accent5" w:themeFillTint="40"/>
      </w:tcPr>
    </w:tblStylePr>
  </w:style>
  <w:style w:type="table" w:customStyle="1" w:styleId="130">
    <w:name w:val="List Table 2 - Accent 6"/>
    <w:basedOn w:val="35"/>
    <w:qFormat/>
    <w:uiPriority w:val="99"/>
    <w:pPr>
      <w:spacing w:after="0" w:line="240" w:lineRule="auto"/>
    </w:pPr>
    <w:tblPr>
      <w:tblBorders>
        <w:top w:val="single" w:color="F099A4" w:themeColor="accent6" w:themeTint="90" w:sz="4" w:space="0"/>
        <w:bottom w:val="single" w:color="F099A4" w:themeColor="accent6" w:themeTint="90" w:sz="4" w:space="0"/>
        <w:insideH w:val="single" w:color="F099A4" w:themeColor="accent6" w:themeTint="90" w:sz="4" w:space="0"/>
      </w:tblBorders>
    </w:tblPr>
    <w:tblStylePr w:type="firstRow">
      <w:rPr>
        <w:rFonts w:ascii="Arial" w:hAnsi="Arial"/>
        <w:b/>
        <w:color w:val="404040"/>
        <w:sz w:val="22"/>
      </w:rPr>
      <w:tcPr>
        <w:tcBorders>
          <w:top w:val="single" w:color="F099A4" w:themeColor="accent6" w:themeTint="90" w:sz="4" w:space="0"/>
          <w:left w:val="nil"/>
          <w:bottom w:val="single" w:color="F099A4" w:themeColor="accent6" w:themeTint="90" w:sz="4" w:space="0"/>
          <w:right w:val="nil"/>
        </w:tcBorders>
      </w:tcPr>
    </w:tblStylePr>
    <w:tblStylePr w:type="lastRow">
      <w:rPr>
        <w:rFonts w:ascii="Arial" w:hAnsi="Arial"/>
        <w:b/>
        <w:color w:val="404040"/>
        <w:sz w:val="22"/>
      </w:rPr>
      <w:tcPr>
        <w:tcBorders>
          <w:top w:val="single" w:color="F099A4" w:themeColor="accent6" w:themeTint="90" w:sz="4" w:space="0"/>
          <w:left w:val="nil"/>
          <w:bottom w:val="single" w:color="F099A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8D2D6" w:themeColor="accent6" w:themeTint="40" w:fill="F8D2D6" w:themeFill="accent6" w:themeFillTint="40"/>
      </w:tcPr>
    </w:tblStylePr>
    <w:tblStylePr w:type="band1Horz">
      <w:rPr>
        <w:rFonts w:ascii="Arial" w:hAnsi="Arial"/>
        <w:color w:val="404040"/>
        <w:sz w:val="22"/>
      </w:rPr>
      <w:tcPr>
        <w:shd w:val="clear" w:color="F8D2D6" w:themeColor="accent6" w:themeTint="40" w:fill="F8D2D6" w:themeFill="accent6" w:themeFillTint="40"/>
      </w:tcPr>
    </w:tblStylePr>
  </w:style>
  <w:style w:type="table" w:customStyle="1" w:styleId="131">
    <w:name w:val="List Table 3"/>
    <w:basedOn w:val="35"/>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32">
    <w:name w:val="List Table 3 - Accent 1"/>
    <w:basedOn w:val="35"/>
    <w:qFormat/>
    <w:uiPriority w:val="99"/>
    <w:pPr>
      <w:spacing w:after="0" w:line="240" w:lineRule="auto"/>
    </w:pPr>
    <w:tblPr>
      <w:tblBorders>
        <w:top w:val="single" w:color="4874CB" w:themeColor="accent1" w:sz="4" w:space="0"/>
        <w:left w:val="single" w:color="4874CB" w:themeColor="accent1" w:sz="4" w:space="0"/>
        <w:bottom w:val="single" w:color="4874CB" w:themeColor="accent1" w:sz="4" w:space="0"/>
        <w:right w:val="single" w:color="4874CB" w:themeColor="accent1" w:sz="4" w:space="0"/>
      </w:tblBorders>
    </w:tblPr>
    <w:tblStylePr w:type="firstRow">
      <w:rPr>
        <w:rFonts w:ascii="Arial" w:hAnsi="Arial"/>
        <w:b/>
        <w:color w:val="FFFFFF"/>
        <w:sz w:val="22"/>
      </w:rPr>
      <w:tcPr>
        <w:shd w:val="clear" w:color="4874CB" w:themeColor="accent1" w:fill="4874CB"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874CB" w:themeColor="accent1" w:sz="4" w:space="0"/>
          <w:right w:val="single" w:color="4874CB" w:themeColor="accent1" w:sz="4" w:space="0"/>
        </w:tcBorders>
      </w:tcPr>
    </w:tblStylePr>
    <w:tblStylePr w:type="band1Horz">
      <w:rPr>
        <w:rFonts w:ascii="Arial" w:hAnsi="Arial"/>
        <w:color w:val="404040"/>
        <w:sz w:val="22"/>
      </w:rPr>
      <w:tcPr>
        <w:tcBorders>
          <w:top w:val="single" w:color="4874CB" w:themeColor="accent1" w:sz="4" w:space="0"/>
          <w:bottom w:val="single" w:color="4874CB" w:themeColor="accent1" w:sz="4" w:space="0"/>
        </w:tcBorders>
      </w:tcPr>
    </w:tblStylePr>
  </w:style>
  <w:style w:type="table" w:customStyle="1" w:styleId="133">
    <w:name w:val="List Table 3 - Accent 2"/>
    <w:basedOn w:val="35"/>
    <w:qFormat/>
    <w:uiPriority w:val="99"/>
    <w:pPr>
      <w:spacing w:after="0" w:line="240" w:lineRule="auto"/>
    </w:pPr>
    <w:tblPr>
      <w:tblBorders>
        <w:top w:val="single" w:color="F4B483" w:themeColor="accent2" w:themeTint="97" w:sz="4" w:space="0"/>
        <w:left w:val="single" w:color="F4B483" w:themeColor="accent2" w:themeTint="97" w:sz="4" w:space="0"/>
        <w:bottom w:val="single" w:color="F4B483" w:themeColor="accent2" w:themeTint="97" w:sz="4" w:space="0"/>
        <w:right w:val="single" w:color="F4B483" w:themeColor="accent2" w:themeTint="97" w:sz="4" w:space="0"/>
      </w:tblBorders>
    </w:tblPr>
    <w:tblStylePr w:type="firstRow">
      <w:rPr>
        <w:rFonts w:ascii="Arial" w:hAnsi="Arial"/>
        <w:b/>
        <w:color w:val="FFFFFF"/>
        <w:sz w:val="22"/>
      </w:rPr>
      <w:tcPr>
        <w:shd w:val="clear" w:color="F4B483" w:themeColor="accent2" w:themeTint="97" w:fill="F4B483"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483" w:themeColor="accent2" w:themeTint="97" w:sz="4" w:space="0"/>
          <w:right w:val="single" w:color="F4B483" w:themeColor="accent2" w:themeTint="97" w:sz="4" w:space="0"/>
        </w:tcBorders>
      </w:tcPr>
    </w:tblStylePr>
    <w:tblStylePr w:type="band1Horz">
      <w:rPr>
        <w:rFonts w:ascii="Arial" w:hAnsi="Arial"/>
        <w:color w:val="404040"/>
        <w:sz w:val="22"/>
      </w:rPr>
      <w:tcPr>
        <w:tcBorders>
          <w:top w:val="single" w:color="F4B483" w:themeColor="accent2" w:themeTint="97" w:sz="4" w:space="0"/>
          <w:bottom w:val="single" w:color="F4B483" w:themeColor="accent2" w:themeTint="97" w:sz="4" w:space="0"/>
        </w:tcBorders>
      </w:tcPr>
    </w:tblStylePr>
  </w:style>
  <w:style w:type="table" w:customStyle="1" w:styleId="134">
    <w:name w:val="List Table 3 - Accent 3"/>
    <w:basedOn w:val="35"/>
    <w:qFormat/>
    <w:uiPriority w:val="99"/>
    <w:pPr>
      <w:spacing w:after="0" w:line="240" w:lineRule="auto"/>
    </w:pPr>
    <w:tblPr>
      <w:tblBorders>
        <w:top w:val="single" w:color="FDD961" w:themeColor="accent3" w:themeTint="98" w:sz="4" w:space="0"/>
        <w:left w:val="single" w:color="FDD961" w:themeColor="accent3" w:themeTint="98" w:sz="4" w:space="0"/>
        <w:bottom w:val="single" w:color="FDD961" w:themeColor="accent3" w:themeTint="98" w:sz="4" w:space="0"/>
        <w:right w:val="single" w:color="FDD961" w:themeColor="accent3" w:themeTint="98" w:sz="4" w:space="0"/>
      </w:tblBorders>
    </w:tblPr>
    <w:tblStylePr w:type="firstRow">
      <w:rPr>
        <w:rFonts w:ascii="Arial" w:hAnsi="Arial"/>
        <w:b/>
        <w:color w:val="FFFFFF"/>
        <w:sz w:val="22"/>
      </w:rPr>
      <w:tcPr>
        <w:shd w:val="clear" w:color="FDD961" w:themeColor="accent3" w:themeTint="98" w:fill="FDD961"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DD961" w:themeColor="accent3" w:themeTint="98" w:sz="4" w:space="0"/>
          <w:right w:val="single" w:color="FDD961" w:themeColor="accent3" w:themeTint="98" w:sz="4" w:space="0"/>
        </w:tcBorders>
      </w:tcPr>
    </w:tblStylePr>
    <w:tblStylePr w:type="band1Horz">
      <w:rPr>
        <w:rFonts w:ascii="Arial" w:hAnsi="Arial"/>
        <w:color w:val="404040"/>
        <w:sz w:val="22"/>
      </w:rPr>
      <w:tcPr>
        <w:tcBorders>
          <w:top w:val="single" w:color="FDD961" w:themeColor="accent3" w:themeTint="98" w:sz="4" w:space="0"/>
          <w:bottom w:val="single" w:color="FDD961" w:themeColor="accent3" w:themeTint="98" w:sz="4" w:space="0"/>
        </w:tcBorders>
      </w:tcPr>
    </w:tblStylePr>
  </w:style>
  <w:style w:type="table" w:customStyle="1" w:styleId="135">
    <w:name w:val="List Table 3 - Accent 4"/>
    <w:basedOn w:val="35"/>
    <w:qFormat/>
    <w:uiPriority w:val="99"/>
    <w:pPr>
      <w:spacing w:after="0" w:line="240" w:lineRule="auto"/>
    </w:pPr>
    <w:tblPr>
      <w:tblBorders>
        <w:top w:val="single" w:color="ABD78C" w:themeColor="accent4" w:themeTint="9A" w:sz="4" w:space="0"/>
        <w:left w:val="single" w:color="ABD78C" w:themeColor="accent4" w:themeTint="9A" w:sz="4" w:space="0"/>
        <w:bottom w:val="single" w:color="ABD78C" w:themeColor="accent4" w:themeTint="9A" w:sz="4" w:space="0"/>
        <w:right w:val="single" w:color="ABD78C" w:themeColor="accent4" w:themeTint="9A" w:sz="4" w:space="0"/>
      </w:tblBorders>
    </w:tblPr>
    <w:tblStylePr w:type="firstRow">
      <w:rPr>
        <w:rFonts w:ascii="Arial" w:hAnsi="Arial"/>
        <w:b/>
        <w:color w:val="FFFFFF"/>
        <w:sz w:val="22"/>
      </w:rPr>
      <w:tcPr>
        <w:shd w:val="clear" w:color="ABD78C" w:themeColor="accent4" w:themeTint="9A" w:fill="ABD78C"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BD78C" w:themeColor="accent4" w:themeTint="9A" w:sz="4" w:space="0"/>
          <w:right w:val="single" w:color="ABD78C" w:themeColor="accent4" w:themeTint="9A" w:sz="4" w:space="0"/>
        </w:tcBorders>
      </w:tcPr>
    </w:tblStylePr>
    <w:tblStylePr w:type="band1Horz">
      <w:rPr>
        <w:rFonts w:ascii="Arial" w:hAnsi="Arial"/>
        <w:color w:val="404040"/>
        <w:sz w:val="22"/>
      </w:rPr>
      <w:tcPr>
        <w:tcBorders>
          <w:top w:val="single" w:color="ABD78C" w:themeColor="accent4" w:themeTint="9A" w:sz="4" w:space="0"/>
          <w:bottom w:val="single" w:color="ABD78C" w:themeColor="accent4" w:themeTint="9A" w:sz="4" w:space="0"/>
        </w:tcBorders>
      </w:tcPr>
    </w:tblStylePr>
  </w:style>
  <w:style w:type="table" w:customStyle="1" w:styleId="136">
    <w:name w:val="List Table 3 - Accent 5"/>
    <w:basedOn w:val="35"/>
    <w:qFormat/>
    <w:uiPriority w:val="99"/>
    <w:pPr>
      <w:spacing w:after="0" w:line="240" w:lineRule="auto"/>
    </w:pPr>
    <w:tblPr>
      <w:tblBorders>
        <w:top w:val="single" w:color="7CDED6" w:themeColor="accent5" w:themeTint="9A" w:sz="4" w:space="0"/>
        <w:left w:val="single" w:color="7CDED6" w:themeColor="accent5" w:themeTint="9A" w:sz="4" w:space="0"/>
        <w:bottom w:val="single" w:color="7CDED6" w:themeColor="accent5" w:themeTint="9A" w:sz="4" w:space="0"/>
        <w:right w:val="single" w:color="7CDED6" w:themeColor="accent5" w:themeTint="9A" w:sz="4" w:space="0"/>
      </w:tblBorders>
    </w:tblPr>
    <w:tblStylePr w:type="firstRow">
      <w:rPr>
        <w:rFonts w:ascii="Arial" w:hAnsi="Arial"/>
        <w:b/>
        <w:color w:val="FFFFFF"/>
        <w:sz w:val="22"/>
      </w:rPr>
      <w:tcPr>
        <w:shd w:val="clear" w:color="7CDED6" w:themeColor="accent5" w:themeTint="9A" w:fill="7CDED6"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7CDED6" w:themeColor="accent5" w:themeTint="9A" w:sz="4" w:space="0"/>
          <w:right w:val="single" w:color="7CDED6" w:themeColor="accent5" w:themeTint="9A" w:sz="4" w:space="0"/>
        </w:tcBorders>
      </w:tcPr>
    </w:tblStylePr>
    <w:tblStylePr w:type="band1Horz">
      <w:rPr>
        <w:rFonts w:ascii="Arial" w:hAnsi="Arial"/>
        <w:color w:val="404040"/>
        <w:sz w:val="22"/>
      </w:rPr>
      <w:tcPr>
        <w:tcBorders>
          <w:top w:val="single" w:color="7CDED6" w:themeColor="accent5" w:themeTint="9A" w:sz="4" w:space="0"/>
          <w:bottom w:val="single" w:color="7CDED6" w:themeColor="accent5" w:themeTint="9A" w:sz="4" w:space="0"/>
        </w:tcBorders>
      </w:tcPr>
    </w:tblStylePr>
  </w:style>
  <w:style w:type="table" w:customStyle="1" w:styleId="137">
    <w:name w:val="List Table 3 - Accent 6"/>
    <w:basedOn w:val="35"/>
    <w:qFormat/>
    <w:uiPriority w:val="99"/>
    <w:pPr>
      <w:spacing w:after="0" w:line="240" w:lineRule="auto"/>
    </w:pPr>
    <w:tblPr>
      <w:tblBorders>
        <w:top w:val="single" w:color="EF949F" w:themeColor="accent6" w:themeTint="98" w:sz="4" w:space="0"/>
        <w:left w:val="single" w:color="EF949F" w:themeColor="accent6" w:themeTint="98" w:sz="4" w:space="0"/>
        <w:bottom w:val="single" w:color="EF949F" w:themeColor="accent6" w:themeTint="98" w:sz="4" w:space="0"/>
        <w:right w:val="single" w:color="EF949F" w:themeColor="accent6" w:themeTint="98" w:sz="4" w:space="0"/>
      </w:tblBorders>
    </w:tblPr>
    <w:tblStylePr w:type="firstRow">
      <w:rPr>
        <w:rFonts w:ascii="Arial" w:hAnsi="Arial"/>
        <w:b/>
        <w:color w:val="FFFFFF"/>
        <w:sz w:val="22"/>
      </w:rPr>
      <w:tcPr>
        <w:shd w:val="clear" w:color="EF949F" w:themeColor="accent6" w:themeTint="98" w:fill="EF949F"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EF949F" w:themeColor="accent6" w:themeTint="98" w:sz="4" w:space="0"/>
          <w:right w:val="single" w:color="EF949F" w:themeColor="accent6" w:themeTint="98" w:sz="4" w:space="0"/>
        </w:tcBorders>
      </w:tcPr>
    </w:tblStylePr>
    <w:tblStylePr w:type="band1Horz">
      <w:rPr>
        <w:rFonts w:ascii="Arial" w:hAnsi="Arial"/>
        <w:color w:val="404040"/>
        <w:sz w:val="22"/>
      </w:rPr>
      <w:tcPr>
        <w:tcBorders>
          <w:top w:val="single" w:color="EF949F" w:themeColor="accent6" w:themeTint="98" w:sz="4" w:space="0"/>
          <w:bottom w:val="single" w:color="EF949F" w:themeColor="accent6" w:themeTint="98" w:sz="4" w:space="0"/>
        </w:tcBorders>
      </w:tcPr>
    </w:tblStylePr>
  </w:style>
  <w:style w:type="table" w:customStyle="1" w:styleId="138">
    <w:name w:val="List Table 4"/>
    <w:basedOn w:val="35"/>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9">
    <w:name w:val="List Table 4 - Accent 1"/>
    <w:basedOn w:val="35"/>
    <w:qFormat/>
    <w:uiPriority w:val="99"/>
    <w:pPr>
      <w:spacing w:after="0" w:line="240" w:lineRule="auto"/>
    </w:pPr>
    <w:tblPr>
      <w:tblBorders>
        <w:top w:val="single" w:color="97B0E1" w:themeColor="accent1" w:themeTint="90" w:sz="4" w:space="0"/>
        <w:left w:val="single" w:color="97B0E1" w:themeColor="accent1" w:themeTint="90" w:sz="4" w:space="0"/>
        <w:bottom w:val="single" w:color="97B0E1" w:themeColor="accent1" w:themeTint="90" w:sz="4" w:space="0"/>
        <w:right w:val="single" w:color="97B0E1" w:themeColor="accent1" w:themeTint="90" w:sz="4" w:space="0"/>
        <w:insideH w:val="single" w:color="97B0E1" w:themeColor="accent1" w:themeTint="90" w:sz="4" w:space="0"/>
      </w:tblBorders>
    </w:tblPr>
    <w:tblStylePr w:type="firstRow">
      <w:rPr>
        <w:rFonts w:ascii="Arial" w:hAnsi="Arial"/>
        <w:b/>
        <w:color w:val="FFFFFF"/>
        <w:sz w:val="22"/>
      </w:rPr>
      <w:tcPr>
        <w:shd w:val="clear" w:color="4874CB" w:themeColor="accent1" w:fill="4874CB"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DCF1" w:themeColor="accent1" w:themeTint="40" w:fill="D1DCF1" w:themeFill="accent1" w:themeFillTint="40"/>
      </w:tcPr>
    </w:tblStylePr>
    <w:tblStylePr w:type="band1Horz">
      <w:rPr>
        <w:rFonts w:ascii="Arial" w:hAnsi="Arial"/>
        <w:color w:val="404040"/>
        <w:sz w:val="22"/>
      </w:rPr>
      <w:tcPr>
        <w:shd w:val="clear" w:color="D1DCF1" w:themeColor="accent1" w:themeTint="40" w:fill="D1DCF1" w:themeFill="accent1" w:themeFillTint="40"/>
      </w:tcPr>
    </w:tblStylePr>
  </w:style>
  <w:style w:type="table" w:customStyle="1" w:styleId="140">
    <w:name w:val="List Table 4 - Accent 2"/>
    <w:basedOn w:val="35"/>
    <w:qFormat/>
    <w:uiPriority w:val="99"/>
    <w:pPr>
      <w:spacing w:after="0" w:line="240" w:lineRule="auto"/>
    </w:pPr>
    <w:tblPr>
      <w:tblBorders>
        <w:top w:val="single" w:color="F5B889" w:themeColor="accent2" w:themeTint="90" w:sz="4" w:space="0"/>
        <w:left w:val="single" w:color="F5B889" w:themeColor="accent2" w:themeTint="90" w:sz="4" w:space="0"/>
        <w:bottom w:val="single" w:color="F5B889" w:themeColor="accent2" w:themeTint="90" w:sz="4" w:space="0"/>
        <w:right w:val="single" w:color="F5B889" w:themeColor="accent2" w:themeTint="90" w:sz="4" w:space="0"/>
        <w:insideH w:val="single" w:color="F5B889" w:themeColor="accent2" w:themeTint="90" w:sz="4" w:space="0"/>
      </w:tblBorders>
    </w:tblPr>
    <w:tblStylePr w:type="firstRow">
      <w:rPr>
        <w:rFonts w:ascii="Arial" w:hAnsi="Arial"/>
        <w:b/>
        <w:color w:val="FFFFFF"/>
        <w:sz w:val="22"/>
      </w:rPr>
      <w:tcPr>
        <w:shd w:val="clear" w:color="EE822F" w:themeColor="accent2" w:fill="EE822F"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FCA" w:themeColor="accent2" w:themeTint="40" w:fill="FADFCA" w:themeFill="accent2" w:themeFillTint="40"/>
      </w:tcPr>
    </w:tblStylePr>
    <w:tblStylePr w:type="band1Horz">
      <w:rPr>
        <w:rFonts w:ascii="Arial" w:hAnsi="Arial"/>
        <w:color w:val="404040"/>
        <w:sz w:val="22"/>
      </w:rPr>
      <w:tcPr>
        <w:shd w:val="clear" w:color="FADFCA" w:themeColor="accent2" w:themeTint="40" w:fill="FADFCA" w:themeFill="accent2" w:themeFillTint="40"/>
      </w:tcPr>
    </w:tblStylePr>
  </w:style>
  <w:style w:type="table" w:customStyle="1" w:styleId="141">
    <w:name w:val="List Table 4 - Accent 3"/>
    <w:basedOn w:val="35"/>
    <w:qFormat/>
    <w:uiPriority w:val="99"/>
    <w:pPr>
      <w:spacing w:after="0" w:line="240" w:lineRule="auto"/>
    </w:pPr>
    <w:tblPr>
      <w:tblBorders>
        <w:top w:val="single" w:color="FDDB6A" w:themeColor="accent3" w:themeTint="90" w:sz="4" w:space="0"/>
        <w:left w:val="single" w:color="FDDB6A" w:themeColor="accent3" w:themeTint="90" w:sz="4" w:space="0"/>
        <w:bottom w:val="single" w:color="FDDB6A" w:themeColor="accent3" w:themeTint="90" w:sz="4" w:space="0"/>
        <w:right w:val="single" w:color="FDDB6A" w:themeColor="accent3" w:themeTint="90" w:sz="4" w:space="0"/>
        <w:insideH w:val="single" w:color="FDDB6A" w:themeColor="accent3" w:themeTint="90" w:sz="4" w:space="0"/>
      </w:tblBorders>
    </w:tblPr>
    <w:tblStylePr w:type="firstRow">
      <w:rPr>
        <w:rFonts w:ascii="Arial" w:hAnsi="Arial"/>
        <w:b/>
        <w:color w:val="FFFFFF"/>
        <w:sz w:val="22"/>
      </w:rPr>
      <w:tcPr>
        <w:shd w:val="clear" w:color="F2BA02" w:themeColor="accent3" w:fill="F2BA02"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EEFBC" w:themeColor="accent3" w:themeTint="40" w:fill="FEEFBC" w:themeFill="accent3" w:themeFillTint="40"/>
      </w:tcPr>
    </w:tblStylePr>
    <w:tblStylePr w:type="band1Horz">
      <w:rPr>
        <w:rFonts w:ascii="Arial" w:hAnsi="Arial"/>
        <w:color w:val="404040"/>
        <w:sz w:val="22"/>
      </w:rPr>
      <w:tcPr>
        <w:shd w:val="clear" w:color="FEEFBC" w:themeColor="accent3" w:themeTint="40" w:fill="FEEFBC" w:themeFill="accent3" w:themeFillTint="40"/>
      </w:tcPr>
    </w:tblStylePr>
  </w:style>
  <w:style w:type="table" w:customStyle="1" w:styleId="142">
    <w:name w:val="List Table 4 - Accent 4"/>
    <w:basedOn w:val="35"/>
    <w:qFormat/>
    <w:uiPriority w:val="99"/>
    <w:pPr>
      <w:spacing w:after="0" w:line="240" w:lineRule="auto"/>
    </w:pPr>
    <w:tblPr>
      <w:tblBorders>
        <w:top w:val="single" w:color="B1D994" w:themeColor="accent4" w:themeTint="90" w:sz="4" w:space="0"/>
        <w:left w:val="single" w:color="B1D994" w:themeColor="accent4" w:themeTint="90" w:sz="4" w:space="0"/>
        <w:bottom w:val="single" w:color="B1D994" w:themeColor="accent4" w:themeTint="90" w:sz="4" w:space="0"/>
        <w:right w:val="single" w:color="B1D994" w:themeColor="accent4" w:themeTint="90" w:sz="4" w:space="0"/>
        <w:insideH w:val="single" w:color="B1D994" w:themeColor="accent4" w:themeTint="90" w:sz="4" w:space="0"/>
      </w:tblBorders>
    </w:tblPr>
    <w:tblStylePr w:type="firstRow">
      <w:rPr>
        <w:rFonts w:ascii="Arial" w:hAnsi="Arial"/>
        <w:b/>
        <w:color w:val="FFFFFF"/>
        <w:sz w:val="22"/>
      </w:rPr>
      <w:tcPr>
        <w:shd w:val="clear" w:color="75BD42" w:themeColor="accent4" w:fill="75BD4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ECF" w:themeColor="accent4" w:themeTint="40" w:fill="DCEECF" w:themeFill="accent4" w:themeFillTint="40"/>
      </w:tcPr>
    </w:tblStylePr>
    <w:tblStylePr w:type="band1Horz">
      <w:rPr>
        <w:rFonts w:ascii="Arial" w:hAnsi="Arial"/>
        <w:color w:val="404040"/>
        <w:sz w:val="22"/>
      </w:rPr>
      <w:tcPr>
        <w:shd w:val="clear" w:color="DCEECF" w:themeColor="accent4" w:themeTint="40" w:fill="DCEECF" w:themeFill="accent4" w:themeFillTint="40"/>
      </w:tcPr>
    </w:tblStylePr>
  </w:style>
  <w:style w:type="table" w:customStyle="1" w:styleId="143">
    <w:name w:val="List Table 4 - Accent 5"/>
    <w:basedOn w:val="35"/>
    <w:qFormat/>
    <w:uiPriority w:val="99"/>
    <w:pPr>
      <w:spacing w:after="0" w:line="240" w:lineRule="auto"/>
    </w:pPr>
    <w:tblPr>
      <w:tblBorders>
        <w:top w:val="single" w:color="85E0D8" w:themeColor="accent5" w:themeTint="90" w:sz="4" w:space="0"/>
        <w:left w:val="single" w:color="85E0D8" w:themeColor="accent5" w:themeTint="90" w:sz="4" w:space="0"/>
        <w:bottom w:val="single" w:color="85E0D8" w:themeColor="accent5" w:themeTint="90" w:sz="4" w:space="0"/>
        <w:right w:val="single" w:color="85E0D8" w:themeColor="accent5" w:themeTint="90" w:sz="4" w:space="0"/>
        <w:insideH w:val="single" w:color="85E0D8" w:themeColor="accent5" w:themeTint="90" w:sz="4" w:space="0"/>
      </w:tblBorders>
    </w:tblPr>
    <w:tblStylePr w:type="firstRow">
      <w:rPr>
        <w:rFonts w:ascii="Arial" w:hAnsi="Arial"/>
        <w:b/>
        <w:color w:val="FFFFFF"/>
        <w:sz w:val="22"/>
      </w:rPr>
      <w:tcPr>
        <w:shd w:val="clear" w:color="30C0B4" w:themeColor="accent5" w:fill="30C0B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C8F1EE" w:themeColor="accent5" w:themeTint="40" w:fill="C8F1EE" w:themeFill="accent5" w:themeFillTint="40"/>
      </w:tcPr>
    </w:tblStylePr>
    <w:tblStylePr w:type="band1Horz">
      <w:rPr>
        <w:rFonts w:ascii="Arial" w:hAnsi="Arial"/>
        <w:color w:val="404040"/>
        <w:sz w:val="22"/>
      </w:rPr>
      <w:tcPr>
        <w:shd w:val="clear" w:color="C8F1EE" w:themeColor="accent5" w:themeTint="40" w:fill="C8F1EE" w:themeFill="accent5" w:themeFillTint="40"/>
      </w:tcPr>
    </w:tblStylePr>
  </w:style>
  <w:style w:type="table" w:customStyle="1" w:styleId="144">
    <w:name w:val="List Table 4 - Accent 6"/>
    <w:basedOn w:val="35"/>
    <w:qFormat/>
    <w:uiPriority w:val="99"/>
    <w:pPr>
      <w:spacing w:after="0" w:line="240" w:lineRule="auto"/>
    </w:pPr>
    <w:tblPr>
      <w:tblBorders>
        <w:top w:val="single" w:color="F099A4" w:themeColor="accent6" w:themeTint="90" w:sz="4" w:space="0"/>
        <w:left w:val="single" w:color="F099A4" w:themeColor="accent6" w:themeTint="90" w:sz="4" w:space="0"/>
        <w:bottom w:val="single" w:color="F099A4" w:themeColor="accent6" w:themeTint="90" w:sz="4" w:space="0"/>
        <w:right w:val="single" w:color="F099A4" w:themeColor="accent6" w:themeTint="90" w:sz="4" w:space="0"/>
        <w:insideH w:val="single" w:color="F099A4" w:themeColor="accent6" w:themeTint="90" w:sz="4" w:space="0"/>
      </w:tblBorders>
    </w:tblPr>
    <w:tblStylePr w:type="firstRow">
      <w:rPr>
        <w:rFonts w:ascii="Arial" w:hAnsi="Arial"/>
        <w:b/>
        <w:color w:val="FFFFFF"/>
        <w:sz w:val="22"/>
      </w:rPr>
      <w:tcPr>
        <w:shd w:val="clear" w:color="E54C5E" w:themeColor="accent6" w:fill="E54C5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8D2D6" w:themeColor="accent6" w:themeTint="40" w:fill="F8D2D6" w:themeFill="accent6" w:themeFillTint="40"/>
      </w:tcPr>
    </w:tblStylePr>
    <w:tblStylePr w:type="band1Horz">
      <w:rPr>
        <w:rFonts w:ascii="Arial" w:hAnsi="Arial"/>
        <w:color w:val="404040"/>
        <w:sz w:val="22"/>
      </w:rPr>
      <w:tcPr>
        <w:shd w:val="clear" w:color="F8D2D6" w:themeColor="accent6" w:themeTint="40" w:fill="F8D2D6" w:themeFill="accent6" w:themeFillTint="40"/>
      </w:tcPr>
    </w:tblStylePr>
  </w:style>
  <w:style w:type="table" w:customStyle="1" w:styleId="145">
    <w:name w:val="List Table 5 Dark"/>
    <w:basedOn w:val="35"/>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46">
    <w:name w:val="List Table 5 Dark - Accent 1"/>
    <w:basedOn w:val="35"/>
    <w:qFormat/>
    <w:uiPriority w:val="99"/>
    <w:pPr>
      <w:spacing w:after="0" w:line="240" w:lineRule="auto"/>
    </w:pPr>
    <w:tblPr>
      <w:tblBorders>
        <w:top w:val="single" w:color="4874CB" w:themeColor="accent1" w:sz="32" w:space="0"/>
        <w:left w:val="single" w:color="4874CB" w:themeColor="accent1" w:sz="32" w:space="0"/>
        <w:bottom w:val="single" w:color="4874CB" w:themeColor="accent1" w:sz="32" w:space="0"/>
        <w:right w:val="single" w:color="4874CB"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874CB" w:themeColor="accent1" w:sz="32" w:space="0"/>
          <w:bottom w:val="single" w:color="FFFFFF" w:themeColor="light1" w:sz="12" w:space="0"/>
        </w:tcBorders>
        <w:shd w:val="clear" w:color="4874CB" w:themeColor="accent1" w:fill="4874CB"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874CB" w:themeColor="accent1" w:sz="32" w:space="0"/>
          <w:right w:val="single" w:color="FFFFFF" w:themeColor="light1" w:sz="4" w:space="0"/>
        </w:tcBorders>
      </w:tcPr>
    </w:tblStylePr>
    <w:tblStylePr w:type="lastCol">
      <w:tcPr>
        <w:tcBorders>
          <w:left w:val="single" w:color="FFFFFF" w:themeColor="light1" w:sz="4" w:space="0"/>
          <w:right w:val="single" w:color="4874CB" w:themeColor="accent1" w:sz="32" w:space="0"/>
        </w:tcBorders>
      </w:tcPr>
    </w:tblStylePr>
    <w:tblStylePr w:type="band1Vert">
      <w:tcPr>
        <w:tcBorders>
          <w:left w:val="single" w:color="FFFFFF" w:themeColor="light1" w:sz="4" w:space="0"/>
          <w:right w:val="single" w:color="FFFFFF" w:themeColor="light1" w:sz="4" w:space="0"/>
        </w:tcBorders>
        <w:shd w:val="clear" w:color="4874CB" w:themeColor="accent1" w:fill="4874CB"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874CB" w:themeColor="accent1" w:fill="4874CB" w:themeFill="accent1"/>
      </w:tcPr>
    </w:tblStylePr>
    <w:tblStylePr w:type="band2Horz">
      <w:tcPr>
        <w:tcBorders>
          <w:top w:val="single" w:color="FFFFFF" w:themeColor="light1" w:sz="4" w:space="0"/>
          <w:bottom w:val="single" w:color="FFFFFF" w:themeColor="light1" w:sz="4" w:space="0"/>
        </w:tcBorders>
        <w:shd w:val="clear" w:color="4874CB" w:themeColor="accent1" w:fill="4874CB" w:themeFill="accent1"/>
      </w:tcPr>
    </w:tblStylePr>
  </w:style>
  <w:style w:type="table" w:customStyle="1" w:styleId="147">
    <w:name w:val="List Table 5 Dark - Accent 2"/>
    <w:basedOn w:val="35"/>
    <w:qFormat/>
    <w:uiPriority w:val="99"/>
    <w:pPr>
      <w:spacing w:after="0" w:line="240" w:lineRule="auto"/>
    </w:pPr>
    <w:tblPr>
      <w:tblBorders>
        <w:top w:val="single" w:color="F4B483" w:themeColor="accent2" w:themeTint="97" w:sz="32" w:space="0"/>
        <w:left w:val="single" w:color="F4B483" w:themeColor="accent2" w:themeTint="97" w:sz="32" w:space="0"/>
        <w:bottom w:val="single" w:color="F4B483" w:themeColor="accent2" w:themeTint="97" w:sz="32" w:space="0"/>
        <w:right w:val="single" w:color="F4B483"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483" w:themeColor="accent2" w:themeTint="97" w:sz="32" w:space="0"/>
          <w:bottom w:val="single" w:color="FFFFFF" w:themeColor="light1" w:sz="12" w:space="0"/>
        </w:tcBorders>
        <w:shd w:val="clear" w:color="F4B483" w:themeColor="accent2" w:themeTint="97" w:fill="F4B483"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483" w:themeColor="accent2" w:themeTint="97" w:sz="32" w:space="0"/>
          <w:right w:val="single" w:color="FFFFFF" w:themeColor="light1" w:sz="4" w:space="0"/>
        </w:tcBorders>
      </w:tcPr>
    </w:tblStylePr>
    <w:tblStylePr w:type="lastCol">
      <w:tcPr>
        <w:tcBorders>
          <w:left w:val="single" w:color="FFFFFF" w:themeColor="light1" w:sz="4" w:space="0"/>
          <w:right w:val="single" w:color="F4B483" w:themeColor="accent2" w:themeTint="97" w:sz="32" w:space="0"/>
        </w:tcBorders>
      </w:tcPr>
    </w:tblStylePr>
    <w:tblStylePr w:type="band1Vert">
      <w:tcPr>
        <w:tcBorders>
          <w:left w:val="single" w:color="FFFFFF" w:themeColor="light1" w:sz="4" w:space="0"/>
          <w:right w:val="single" w:color="FFFFFF" w:themeColor="light1" w:sz="4" w:space="0"/>
        </w:tcBorders>
        <w:shd w:val="clear" w:color="F4B483" w:themeColor="accent2" w:themeTint="97" w:fill="F4B483"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483" w:themeColor="accent2" w:themeTint="97" w:fill="F4B483" w:themeFill="accent2" w:themeFillTint="97"/>
      </w:tcPr>
    </w:tblStylePr>
    <w:tblStylePr w:type="band2Horz">
      <w:tcPr>
        <w:tcBorders>
          <w:top w:val="single" w:color="FFFFFF" w:themeColor="light1" w:sz="4" w:space="0"/>
          <w:bottom w:val="single" w:color="FFFFFF" w:themeColor="light1" w:sz="4" w:space="0"/>
        </w:tcBorders>
        <w:shd w:val="clear" w:color="F4B483" w:themeColor="accent2" w:themeTint="97" w:fill="F4B483" w:themeFill="accent2" w:themeFillTint="97"/>
      </w:tcPr>
    </w:tblStylePr>
  </w:style>
  <w:style w:type="table" w:customStyle="1" w:styleId="148">
    <w:name w:val="List Table 5 Dark - Accent 3"/>
    <w:basedOn w:val="35"/>
    <w:qFormat/>
    <w:uiPriority w:val="99"/>
    <w:pPr>
      <w:spacing w:after="0" w:line="240" w:lineRule="auto"/>
    </w:pPr>
    <w:tblPr>
      <w:tblBorders>
        <w:top w:val="single" w:color="FDD961" w:themeColor="accent3" w:themeTint="98" w:sz="32" w:space="0"/>
        <w:left w:val="single" w:color="FDD961" w:themeColor="accent3" w:themeTint="98" w:sz="32" w:space="0"/>
        <w:bottom w:val="single" w:color="FDD961" w:themeColor="accent3" w:themeTint="98" w:sz="32" w:space="0"/>
        <w:right w:val="single" w:color="FDD961"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FDD961" w:themeColor="accent3" w:themeTint="98" w:sz="32" w:space="0"/>
          <w:bottom w:val="single" w:color="FFFFFF" w:themeColor="light1" w:sz="12" w:space="0"/>
        </w:tcBorders>
        <w:shd w:val="clear" w:color="FDD961" w:themeColor="accent3" w:themeTint="98" w:fill="FDD961"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DD961" w:themeColor="accent3" w:themeTint="98" w:sz="32" w:space="0"/>
          <w:right w:val="single" w:color="FFFFFF" w:themeColor="light1" w:sz="4" w:space="0"/>
        </w:tcBorders>
      </w:tcPr>
    </w:tblStylePr>
    <w:tblStylePr w:type="lastCol">
      <w:tcPr>
        <w:tcBorders>
          <w:left w:val="single" w:color="FFFFFF" w:themeColor="light1" w:sz="4" w:space="0"/>
          <w:right w:val="single" w:color="FDD961" w:themeColor="accent3" w:themeTint="98" w:sz="32" w:space="0"/>
        </w:tcBorders>
      </w:tcPr>
    </w:tblStylePr>
    <w:tblStylePr w:type="band1Vert">
      <w:tcPr>
        <w:tcBorders>
          <w:left w:val="single" w:color="FFFFFF" w:themeColor="light1" w:sz="4" w:space="0"/>
          <w:right w:val="single" w:color="FFFFFF" w:themeColor="light1" w:sz="4" w:space="0"/>
        </w:tcBorders>
        <w:shd w:val="clear" w:color="FDD961" w:themeColor="accent3" w:themeTint="98" w:fill="FDD961"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DD961" w:themeColor="accent3" w:themeTint="98" w:fill="FDD961" w:themeFill="accent3" w:themeFillTint="98"/>
      </w:tcPr>
    </w:tblStylePr>
    <w:tblStylePr w:type="band2Horz">
      <w:tcPr>
        <w:tcBorders>
          <w:top w:val="single" w:color="FFFFFF" w:themeColor="light1" w:sz="4" w:space="0"/>
          <w:bottom w:val="single" w:color="FFFFFF" w:themeColor="light1" w:sz="4" w:space="0"/>
        </w:tcBorders>
        <w:shd w:val="clear" w:color="FDD961" w:themeColor="accent3" w:themeTint="98" w:fill="FDD961" w:themeFill="accent3" w:themeFillTint="98"/>
      </w:tcPr>
    </w:tblStylePr>
  </w:style>
  <w:style w:type="table" w:customStyle="1" w:styleId="149">
    <w:name w:val="List Table 5 Dark - Accent 4"/>
    <w:basedOn w:val="35"/>
    <w:qFormat/>
    <w:uiPriority w:val="99"/>
    <w:pPr>
      <w:spacing w:after="0" w:line="240" w:lineRule="auto"/>
    </w:pPr>
    <w:tblPr>
      <w:tblBorders>
        <w:top w:val="single" w:color="ABD78C" w:themeColor="accent4" w:themeTint="9A" w:sz="32" w:space="0"/>
        <w:left w:val="single" w:color="ABD78C" w:themeColor="accent4" w:themeTint="9A" w:sz="32" w:space="0"/>
        <w:bottom w:val="single" w:color="ABD78C" w:themeColor="accent4" w:themeTint="9A" w:sz="32" w:space="0"/>
        <w:right w:val="single" w:color="ABD78C"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ABD78C" w:themeColor="accent4" w:themeTint="9A" w:sz="32" w:space="0"/>
          <w:bottom w:val="single" w:color="FFFFFF" w:themeColor="light1" w:sz="12" w:space="0"/>
        </w:tcBorders>
        <w:shd w:val="clear" w:color="ABD78C" w:themeColor="accent4" w:themeTint="9A" w:fill="ABD78C"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BD78C" w:themeColor="accent4" w:themeTint="9A" w:sz="32" w:space="0"/>
          <w:right w:val="single" w:color="FFFFFF" w:themeColor="light1" w:sz="4" w:space="0"/>
        </w:tcBorders>
      </w:tcPr>
    </w:tblStylePr>
    <w:tblStylePr w:type="lastCol">
      <w:tcPr>
        <w:tcBorders>
          <w:left w:val="single" w:color="FFFFFF" w:themeColor="light1" w:sz="4" w:space="0"/>
          <w:right w:val="single" w:color="ABD78C" w:themeColor="accent4" w:themeTint="9A" w:sz="32" w:space="0"/>
        </w:tcBorders>
      </w:tcPr>
    </w:tblStylePr>
    <w:tblStylePr w:type="band1Vert">
      <w:tcPr>
        <w:tcBorders>
          <w:left w:val="single" w:color="FFFFFF" w:themeColor="light1" w:sz="4" w:space="0"/>
          <w:right w:val="single" w:color="FFFFFF" w:themeColor="light1" w:sz="4" w:space="0"/>
        </w:tcBorders>
        <w:shd w:val="clear" w:color="ABD78C" w:themeColor="accent4" w:themeTint="9A" w:fill="ABD78C"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BD78C" w:themeColor="accent4" w:themeTint="9A" w:fill="ABD78C" w:themeFill="accent4" w:themeFillTint="9A"/>
      </w:tcPr>
    </w:tblStylePr>
    <w:tblStylePr w:type="band2Horz">
      <w:tcPr>
        <w:tcBorders>
          <w:top w:val="single" w:color="FFFFFF" w:themeColor="light1" w:sz="4" w:space="0"/>
          <w:bottom w:val="single" w:color="FFFFFF" w:themeColor="light1" w:sz="4" w:space="0"/>
        </w:tcBorders>
        <w:shd w:val="clear" w:color="ABD78C" w:themeColor="accent4" w:themeTint="9A" w:fill="ABD78C" w:themeFill="accent4" w:themeFillTint="9A"/>
      </w:tcPr>
    </w:tblStylePr>
  </w:style>
  <w:style w:type="table" w:customStyle="1" w:styleId="150">
    <w:name w:val="List Table 5 Dark - Accent 5"/>
    <w:basedOn w:val="35"/>
    <w:qFormat/>
    <w:uiPriority w:val="99"/>
    <w:pPr>
      <w:spacing w:after="0" w:line="240" w:lineRule="auto"/>
    </w:pPr>
    <w:tblPr>
      <w:tblBorders>
        <w:top w:val="single" w:color="7CDED6" w:themeColor="accent5" w:themeTint="9A" w:sz="32" w:space="0"/>
        <w:left w:val="single" w:color="7CDED6" w:themeColor="accent5" w:themeTint="9A" w:sz="32" w:space="0"/>
        <w:bottom w:val="single" w:color="7CDED6" w:themeColor="accent5" w:themeTint="9A" w:sz="32" w:space="0"/>
        <w:right w:val="single" w:color="7CDED6"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7CDED6" w:themeColor="accent5" w:themeTint="9A" w:sz="32" w:space="0"/>
          <w:bottom w:val="single" w:color="FFFFFF" w:themeColor="light1" w:sz="12" w:space="0"/>
        </w:tcBorders>
        <w:shd w:val="clear" w:color="7CDED6" w:themeColor="accent5" w:themeTint="9A" w:fill="7CDED6"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CDED6" w:themeColor="accent5" w:themeTint="9A" w:sz="32" w:space="0"/>
          <w:right w:val="single" w:color="FFFFFF" w:themeColor="light1" w:sz="4" w:space="0"/>
        </w:tcBorders>
      </w:tcPr>
    </w:tblStylePr>
    <w:tblStylePr w:type="lastCol">
      <w:tcPr>
        <w:tcBorders>
          <w:left w:val="single" w:color="FFFFFF" w:themeColor="light1" w:sz="4" w:space="0"/>
          <w:right w:val="single" w:color="7CDED6" w:themeColor="accent5" w:themeTint="9A" w:sz="32" w:space="0"/>
        </w:tcBorders>
      </w:tcPr>
    </w:tblStylePr>
    <w:tblStylePr w:type="band1Vert">
      <w:tcPr>
        <w:tcBorders>
          <w:left w:val="single" w:color="FFFFFF" w:themeColor="light1" w:sz="4" w:space="0"/>
          <w:right w:val="single" w:color="FFFFFF" w:themeColor="light1" w:sz="4" w:space="0"/>
        </w:tcBorders>
        <w:shd w:val="clear" w:color="7CDED6" w:themeColor="accent5" w:themeTint="9A" w:fill="7CDED6"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CDED6" w:themeColor="accent5" w:themeTint="9A" w:fill="7CDED6" w:themeFill="accent5" w:themeFillTint="9A"/>
      </w:tcPr>
    </w:tblStylePr>
    <w:tblStylePr w:type="band2Horz">
      <w:tcPr>
        <w:tcBorders>
          <w:top w:val="single" w:color="FFFFFF" w:themeColor="light1" w:sz="4" w:space="0"/>
          <w:bottom w:val="single" w:color="FFFFFF" w:themeColor="light1" w:sz="4" w:space="0"/>
        </w:tcBorders>
        <w:shd w:val="clear" w:color="7CDED6" w:themeColor="accent5" w:themeTint="9A" w:fill="7CDED6" w:themeFill="accent5" w:themeFillTint="9A"/>
      </w:tcPr>
    </w:tblStylePr>
  </w:style>
  <w:style w:type="table" w:customStyle="1" w:styleId="151">
    <w:name w:val="List Table 5 Dark - Accent 6"/>
    <w:basedOn w:val="35"/>
    <w:qFormat/>
    <w:uiPriority w:val="99"/>
    <w:pPr>
      <w:spacing w:after="0" w:line="240" w:lineRule="auto"/>
    </w:pPr>
    <w:tblPr>
      <w:tblBorders>
        <w:top w:val="single" w:color="EF949F" w:themeColor="accent6" w:themeTint="98" w:sz="32" w:space="0"/>
        <w:left w:val="single" w:color="EF949F" w:themeColor="accent6" w:themeTint="98" w:sz="32" w:space="0"/>
        <w:bottom w:val="single" w:color="EF949F" w:themeColor="accent6" w:themeTint="98" w:sz="32" w:space="0"/>
        <w:right w:val="single" w:color="EF949F"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EF949F" w:themeColor="accent6" w:themeTint="98" w:sz="32" w:space="0"/>
          <w:bottom w:val="single" w:color="FFFFFF" w:themeColor="light1" w:sz="12" w:space="0"/>
        </w:tcBorders>
        <w:shd w:val="clear" w:color="EF949F" w:themeColor="accent6" w:themeTint="98" w:fill="EF949F"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EF949F" w:themeColor="accent6" w:themeTint="98" w:sz="32" w:space="0"/>
          <w:right w:val="single" w:color="FFFFFF" w:themeColor="light1" w:sz="4" w:space="0"/>
        </w:tcBorders>
      </w:tcPr>
    </w:tblStylePr>
    <w:tblStylePr w:type="lastCol">
      <w:tcPr>
        <w:tcBorders>
          <w:left w:val="single" w:color="FFFFFF" w:themeColor="light1" w:sz="4" w:space="0"/>
          <w:right w:val="single" w:color="EF949F" w:themeColor="accent6" w:themeTint="98" w:sz="32" w:space="0"/>
        </w:tcBorders>
      </w:tcPr>
    </w:tblStylePr>
    <w:tblStylePr w:type="band1Vert">
      <w:tcPr>
        <w:tcBorders>
          <w:left w:val="single" w:color="FFFFFF" w:themeColor="light1" w:sz="4" w:space="0"/>
          <w:right w:val="single" w:color="FFFFFF" w:themeColor="light1" w:sz="4" w:space="0"/>
        </w:tcBorders>
        <w:shd w:val="clear" w:color="EF949F" w:themeColor="accent6" w:themeTint="98" w:fill="EF949F"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EF949F" w:themeColor="accent6" w:themeTint="98" w:fill="EF949F" w:themeFill="accent6" w:themeFillTint="98"/>
      </w:tcPr>
    </w:tblStylePr>
    <w:tblStylePr w:type="band2Horz">
      <w:tcPr>
        <w:tcBorders>
          <w:top w:val="single" w:color="FFFFFF" w:themeColor="light1" w:sz="4" w:space="0"/>
          <w:bottom w:val="single" w:color="FFFFFF" w:themeColor="light1" w:sz="4" w:space="0"/>
        </w:tcBorders>
        <w:shd w:val="clear" w:color="EF949F" w:themeColor="accent6" w:themeTint="98" w:fill="EF949F" w:themeFill="accent6" w:themeFillTint="98"/>
      </w:tcPr>
    </w:tblStylePr>
  </w:style>
  <w:style w:type="table" w:customStyle="1" w:styleId="152">
    <w:name w:val="List Table 6 Colorful"/>
    <w:basedOn w:val="35"/>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53">
    <w:name w:val="List Table 6 Colorful - Accent 1"/>
    <w:basedOn w:val="35"/>
    <w:qFormat/>
    <w:uiPriority w:val="99"/>
    <w:pPr>
      <w:spacing w:after="0" w:line="240" w:lineRule="auto"/>
    </w:pPr>
    <w:tblPr>
      <w:tblBorders>
        <w:top w:val="single" w:color="4874CB" w:themeColor="accent1" w:sz="4" w:space="0"/>
        <w:bottom w:val="single" w:color="4874CB" w:themeColor="accent1" w:sz="4" w:space="0"/>
      </w:tblBorders>
    </w:tblPr>
    <w:tblStylePr w:type="firstRow">
      <w:rPr>
        <w:b/>
        <w:color w:val="23417C" w:themeColor="accent1" w:themeShade="94"/>
      </w:rPr>
      <w:tcPr>
        <w:tcBorders>
          <w:bottom w:val="single" w:color="4874CB" w:themeColor="accent1" w:sz="4" w:space="0"/>
        </w:tcBorders>
      </w:tcPr>
    </w:tblStylePr>
    <w:tblStylePr w:type="lastRow">
      <w:rPr>
        <w:b/>
        <w:color w:val="23417C" w:themeColor="accent1" w:themeShade="94"/>
      </w:rPr>
      <w:tcPr>
        <w:tcBorders>
          <w:top w:val="single" w:color="4874CB" w:themeColor="accent1" w:sz="4" w:space="0"/>
        </w:tcBorders>
      </w:tcPr>
    </w:tblStylePr>
    <w:tblStylePr w:type="firstCol">
      <w:rPr>
        <w:b/>
        <w:color w:val="23417C" w:themeColor="accent1" w:themeShade="94"/>
      </w:rPr>
    </w:tblStylePr>
    <w:tblStylePr w:type="lastCol">
      <w:rPr>
        <w:b/>
        <w:color w:val="23417C" w:themeColor="accent1" w:themeShade="94"/>
      </w:rPr>
    </w:tblStylePr>
    <w:tblStylePr w:type="band1Vert">
      <w:tcPr>
        <w:shd w:val="clear" w:color="D1DCF1" w:themeColor="accent1" w:themeTint="40" w:fill="D1DCF1" w:themeFill="accent1" w:themeFillTint="40"/>
      </w:tcPr>
    </w:tblStylePr>
    <w:tblStylePr w:type="band1Horz">
      <w:rPr>
        <w:rFonts w:ascii="Arial" w:hAnsi="Arial"/>
        <w:color w:val="23417C" w:themeColor="accent1" w:themeShade="94"/>
        <w:sz w:val="22"/>
      </w:rPr>
      <w:tcPr>
        <w:shd w:val="clear" w:color="D1DCF1" w:themeColor="accent1" w:themeTint="40" w:fill="D1DCF1" w:themeFill="accent1" w:themeFillTint="40"/>
      </w:tcPr>
    </w:tblStylePr>
    <w:tblStylePr w:type="band2Horz">
      <w:rPr>
        <w:rFonts w:ascii="Arial" w:hAnsi="Arial"/>
        <w:color w:val="23417C" w:themeColor="accent1" w:themeShade="94"/>
        <w:sz w:val="22"/>
      </w:rPr>
    </w:tblStylePr>
  </w:style>
  <w:style w:type="table" w:customStyle="1" w:styleId="154">
    <w:name w:val="List Table 6 Colorful - Accent 2"/>
    <w:basedOn w:val="35"/>
    <w:qFormat/>
    <w:uiPriority w:val="99"/>
    <w:pPr>
      <w:spacing w:after="0" w:line="240" w:lineRule="auto"/>
    </w:pPr>
    <w:tblPr>
      <w:tblBorders>
        <w:top w:val="single" w:color="F4B483" w:themeColor="accent2" w:themeTint="97" w:sz="4" w:space="0"/>
        <w:bottom w:val="single" w:color="F4B483" w:themeColor="accent2" w:themeTint="97" w:sz="4" w:space="0"/>
      </w:tblBorders>
    </w:tblPr>
    <w:tblStylePr w:type="firstRow">
      <w:rPr>
        <w:b/>
        <w:color w:val="F5B584" w:themeColor="accent2" w:themeTint="96"/>
        <w14:textFill>
          <w14:solidFill>
            <w14:schemeClr w14:val="accent2">
              <w14:lumMod w14:val="59000"/>
              <w14:lumOff w14:val="41000"/>
            </w14:schemeClr>
          </w14:solidFill>
        </w14:textFill>
      </w:rPr>
      <w:tcPr>
        <w:tcBorders>
          <w:bottom w:val="single" w:color="F4B483" w:themeColor="accent2" w:themeTint="97" w:sz="4" w:space="0"/>
        </w:tcBorders>
      </w:tcPr>
    </w:tblStylePr>
    <w:tblStylePr w:type="lastRow">
      <w:rPr>
        <w:b/>
        <w:color w:val="F5B584" w:themeColor="accent2" w:themeTint="96"/>
        <w14:textFill>
          <w14:solidFill>
            <w14:schemeClr w14:val="accent2">
              <w14:lumMod w14:val="59000"/>
              <w14:lumOff w14:val="41000"/>
            </w14:schemeClr>
          </w14:solidFill>
        </w14:textFill>
      </w:rPr>
      <w:tcPr>
        <w:tcBorders>
          <w:top w:val="single" w:color="F4B483" w:themeColor="accent2" w:themeTint="97" w:sz="4" w:space="0"/>
        </w:tcBorders>
      </w:tcPr>
    </w:tblStylePr>
    <w:tblStylePr w:type="firstCol">
      <w:rPr>
        <w:b/>
        <w:color w:val="F5B584" w:themeColor="accent2" w:themeTint="96"/>
        <w14:textFill>
          <w14:solidFill>
            <w14:schemeClr w14:val="accent2">
              <w14:lumMod w14:val="59000"/>
              <w14:lumOff w14:val="41000"/>
            </w14:schemeClr>
          </w14:solidFill>
        </w14:textFill>
      </w:rPr>
    </w:tblStylePr>
    <w:tblStylePr w:type="lastCol">
      <w:rPr>
        <w:b/>
        <w:color w:val="F5B584" w:themeColor="accent2" w:themeTint="96"/>
        <w14:textFill>
          <w14:solidFill>
            <w14:schemeClr w14:val="accent2">
              <w14:lumMod w14:val="59000"/>
              <w14:lumOff w14:val="41000"/>
            </w14:schemeClr>
          </w14:solidFill>
        </w14:textFill>
      </w:rPr>
    </w:tblStylePr>
    <w:tblStylePr w:type="band1Vert">
      <w:tcPr>
        <w:shd w:val="clear" w:color="FADFCA" w:themeColor="accent2" w:themeTint="40" w:fill="FADFCA" w:themeFill="accent2" w:themeFillTint="40"/>
      </w:tcPr>
    </w:tblStylePr>
    <w:tblStylePr w:type="band1Horz">
      <w:rPr>
        <w:rFonts w:ascii="Arial" w:hAnsi="Arial"/>
        <w:color w:val="F5B584" w:themeColor="accent2" w:themeTint="96"/>
        <w:sz w:val="22"/>
        <w14:textFill>
          <w14:solidFill>
            <w14:schemeClr w14:val="accent2">
              <w14:lumMod w14:val="59000"/>
              <w14:lumOff w14:val="41000"/>
            </w14:schemeClr>
          </w14:solidFill>
        </w14:textFill>
      </w:rPr>
      <w:tcPr>
        <w:shd w:val="clear" w:color="FADFCA" w:themeColor="accent2" w:themeTint="40" w:fill="FADFCA" w:themeFill="accent2" w:themeFillTint="40"/>
      </w:tcPr>
    </w:tblStylePr>
    <w:tblStylePr w:type="band2Horz">
      <w:rPr>
        <w:rFonts w:ascii="Arial" w:hAnsi="Arial"/>
        <w:color w:val="F5B584" w:themeColor="accent2" w:themeTint="96"/>
        <w:sz w:val="22"/>
        <w14:textFill>
          <w14:solidFill>
            <w14:schemeClr w14:val="accent2">
              <w14:lumMod w14:val="59000"/>
              <w14:lumOff w14:val="41000"/>
            </w14:schemeClr>
          </w14:solidFill>
        </w14:textFill>
      </w:rPr>
    </w:tblStylePr>
  </w:style>
  <w:style w:type="table" w:customStyle="1" w:styleId="155">
    <w:name w:val="List Table 6 Colorful - Accent 3"/>
    <w:basedOn w:val="35"/>
    <w:qFormat/>
    <w:uiPriority w:val="99"/>
    <w:pPr>
      <w:spacing w:after="0" w:line="240" w:lineRule="auto"/>
    </w:pPr>
    <w:tblPr>
      <w:tblBorders>
        <w:top w:val="single" w:color="FDD961" w:themeColor="accent3" w:themeTint="98" w:sz="4" w:space="0"/>
        <w:bottom w:val="single" w:color="FDD961" w:themeColor="accent3" w:themeTint="98" w:sz="4" w:space="0"/>
      </w:tblBorders>
    </w:tblPr>
    <w:tblStylePr w:type="firstRow">
      <w:rPr>
        <w:b/>
        <w:color w:val="FED961" w:themeColor="accent3" w:themeTint="99"/>
        <w14:textFill>
          <w14:solidFill>
            <w14:schemeClr w14:val="accent3">
              <w14:lumMod w14:val="60000"/>
              <w14:lumOff w14:val="40000"/>
            </w14:schemeClr>
          </w14:solidFill>
        </w14:textFill>
      </w:rPr>
      <w:tcPr>
        <w:tcBorders>
          <w:bottom w:val="single" w:color="FDD961" w:themeColor="accent3" w:themeTint="98" w:sz="4" w:space="0"/>
        </w:tcBorders>
      </w:tcPr>
    </w:tblStylePr>
    <w:tblStylePr w:type="lastRow">
      <w:rPr>
        <w:b/>
        <w:color w:val="FED961" w:themeColor="accent3" w:themeTint="99"/>
        <w14:textFill>
          <w14:solidFill>
            <w14:schemeClr w14:val="accent3">
              <w14:lumMod w14:val="60000"/>
              <w14:lumOff w14:val="40000"/>
            </w14:schemeClr>
          </w14:solidFill>
        </w14:textFill>
      </w:rPr>
      <w:tcPr>
        <w:tcBorders>
          <w:top w:val="single" w:color="FDD961" w:themeColor="accent3" w:themeTint="98" w:sz="4" w:space="0"/>
        </w:tcBorders>
      </w:tcPr>
    </w:tblStylePr>
    <w:tblStylePr w:type="firstCol">
      <w:rPr>
        <w:b/>
        <w:color w:val="FED961" w:themeColor="accent3" w:themeTint="99"/>
        <w14:textFill>
          <w14:solidFill>
            <w14:schemeClr w14:val="accent3">
              <w14:lumMod w14:val="60000"/>
              <w14:lumOff w14:val="40000"/>
            </w14:schemeClr>
          </w14:solidFill>
        </w14:textFill>
      </w:rPr>
    </w:tblStylePr>
    <w:tblStylePr w:type="lastCol">
      <w:rPr>
        <w:b/>
        <w:color w:val="FED961" w:themeColor="accent3" w:themeTint="99"/>
        <w14:textFill>
          <w14:solidFill>
            <w14:schemeClr w14:val="accent3">
              <w14:lumMod w14:val="60000"/>
              <w14:lumOff w14:val="40000"/>
            </w14:schemeClr>
          </w14:solidFill>
        </w14:textFill>
      </w:rPr>
    </w:tblStylePr>
    <w:tblStylePr w:type="band1Vert">
      <w:tcPr>
        <w:shd w:val="clear" w:color="FEEFBC" w:themeColor="accent3" w:themeTint="40" w:fill="FEEFBC" w:themeFill="accent3" w:themeFillTint="40"/>
      </w:tcPr>
    </w:tblStylePr>
    <w:tblStylePr w:type="band1Horz">
      <w:rPr>
        <w:rFonts w:ascii="Arial" w:hAnsi="Arial"/>
        <w:color w:val="FED961" w:themeColor="accent3" w:themeTint="99"/>
        <w:sz w:val="22"/>
        <w14:textFill>
          <w14:solidFill>
            <w14:schemeClr w14:val="accent3">
              <w14:lumMod w14:val="60000"/>
              <w14:lumOff w14:val="40000"/>
            </w14:schemeClr>
          </w14:solidFill>
        </w14:textFill>
      </w:rPr>
      <w:tcPr>
        <w:shd w:val="clear" w:color="FEEFBC" w:themeColor="accent3" w:themeTint="40" w:fill="FEEFBC" w:themeFill="accent3" w:themeFillTint="40"/>
      </w:tcPr>
    </w:tblStylePr>
    <w:tblStylePr w:type="band2Horz">
      <w:rPr>
        <w:rFonts w:ascii="Arial" w:hAnsi="Arial"/>
        <w:color w:val="FED961" w:themeColor="accent3" w:themeTint="99"/>
        <w:sz w:val="22"/>
        <w14:textFill>
          <w14:solidFill>
            <w14:schemeClr w14:val="accent3">
              <w14:lumMod w14:val="60000"/>
              <w14:lumOff w14:val="40000"/>
            </w14:schemeClr>
          </w14:solidFill>
        </w14:textFill>
      </w:rPr>
    </w:tblStylePr>
  </w:style>
  <w:style w:type="table" w:customStyle="1" w:styleId="156">
    <w:name w:val="List Table 6 Colorful - Accent 4"/>
    <w:basedOn w:val="35"/>
    <w:qFormat/>
    <w:uiPriority w:val="99"/>
    <w:pPr>
      <w:spacing w:after="0" w:line="240" w:lineRule="auto"/>
    </w:pPr>
    <w:tblPr>
      <w:tblBorders>
        <w:top w:val="single" w:color="ABD78C" w:themeColor="accent4" w:themeTint="9A" w:sz="4" w:space="0"/>
        <w:bottom w:val="single" w:color="ABD78C" w:themeColor="accent4" w:themeTint="9A" w:sz="4" w:space="0"/>
      </w:tblBorders>
    </w:tblPr>
    <w:tblStylePr w:type="firstRow">
      <w:rPr>
        <w:b/>
        <w:color w:val="ACD78E" w:themeColor="accent4" w:themeTint="99"/>
        <w14:textFill>
          <w14:solidFill>
            <w14:schemeClr w14:val="accent4">
              <w14:lumMod w14:val="60000"/>
              <w14:lumOff w14:val="40000"/>
            </w14:schemeClr>
          </w14:solidFill>
        </w14:textFill>
      </w:rPr>
      <w:tcPr>
        <w:tcBorders>
          <w:bottom w:val="single" w:color="ABD78C" w:themeColor="accent4" w:themeTint="9A" w:sz="4" w:space="0"/>
        </w:tcBorders>
      </w:tcPr>
    </w:tblStylePr>
    <w:tblStylePr w:type="lastRow">
      <w:rPr>
        <w:b/>
        <w:color w:val="ACD78E" w:themeColor="accent4" w:themeTint="99"/>
        <w14:textFill>
          <w14:solidFill>
            <w14:schemeClr w14:val="accent4">
              <w14:lumMod w14:val="60000"/>
              <w14:lumOff w14:val="40000"/>
            </w14:schemeClr>
          </w14:solidFill>
        </w14:textFill>
      </w:rPr>
      <w:tcPr>
        <w:tcBorders>
          <w:top w:val="single" w:color="ABD78C" w:themeColor="accent4" w:themeTint="9A" w:sz="4" w:space="0"/>
        </w:tcBorders>
      </w:tcPr>
    </w:tblStylePr>
    <w:tblStylePr w:type="firstCol">
      <w:rPr>
        <w:b/>
        <w:color w:val="ACD78E" w:themeColor="accent4" w:themeTint="99"/>
        <w14:textFill>
          <w14:solidFill>
            <w14:schemeClr w14:val="accent4">
              <w14:lumMod w14:val="60000"/>
              <w14:lumOff w14:val="40000"/>
            </w14:schemeClr>
          </w14:solidFill>
        </w14:textFill>
      </w:rPr>
    </w:tblStylePr>
    <w:tblStylePr w:type="lastCol">
      <w:rPr>
        <w:b/>
        <w:color w:val="ACD78E" w:themeColor="accent4" w:themeTint="99"/>
        <w14:textFill>
          <w14:solidFill>
            <w14:schemeClr w14:val="accent4">
              <w14:lumMod w14:val="60000"/>
              <w14:lumOff w14:val="40000"/>
            </w14:schemeClr>
          </w14:solidFill>
        </w14:textFill>
      </w:rPr>
    </w:tblStylePr>
    <w:tblStylePr w:type="band1Vert">
      <w:tcPr>
        <w:shd w:val="clear" w:color="DCEECF" w:themeColor="accent4" w:themeTint="40" w:fill="DCEECF" w:themeFill="accent4" w:themeFillTint="40"/>
      </w:tcPr>
    </w:tblStylePr>
    <w:tblStylePr w:type="band1Horz">
      <w:rPr>
        <w:rFonts w:ascii="Arial" w:hAnsi="Arial"/>
        <w:color w:val="ACD78E" w:themeColor="accent4" w:themeTint="99"/>
        <w:sz w:val="22"/>
        <w14:textFill>
          <w14:solidFill>
            <w14:schemeClr w14:val="accent4">
              <w14:lumMod w14:val="60000"/>
              <w14:lumOff w14:val="40000"/>
            </w14:schemeClr>
          </w14:solidFill>
        </w14:textFill>
      </w:rPr>
      <w:tcPr>
        <w:shd w:val="clear" w:color="DCEECF" w:themeColor="accent4" w:themeTint="40" w:fill="DCEECF" w:themeFill="accent4" w:themeFillTint="40"/>
      </w:tcPr>
    </w:tblStylePr>
    <w:tblStylePr w:type="band2Horz">
      <w:rPr>
        <w:rFonts w:ascii="Arial" w:hAnsi="Arial"/>
        <w:color w:val="ACD78E" w:themeColor="accent4" w:themeTint="99"/>
        <w:sz w:val="22"/>
        <w14:textFill>
          <w14:solidFill>
            <w14:schemeClr w14:val="accent4">
              <w14:lumMod w14:val="60000"/>
              <w14:lumOff w14:val="40000"/>
            </w14:schemeClr>
          </w14:solidFill>
        </w14:textFill>
      </w:rPr>
    </w:tblStylePr>
  </w:style>
  <w:style w:type="table" w:customStyle="1" w:styleId="157">
    <w:name w:val="List Table 6 Colorful - Accent 5"/>
    <w:basedOn w:val="35"/>
    <w:qFormat/>
    <w:uiPriority w:val="99"/>
    <w:pPr>
      <w:spacing w:after="0" w:line="240" w:lineRule="auto"/>
    </w:pPr>
    <w:tblPr>
      <w:tblBorders>
        <w:top w:val="single" w:color="7CDED6" w:themeColor="accent5" w:themeTint="9A" w:sz="4" w:space="0"/>
        <w:bottom w:val="single" w:color="7CDED6" w:themeColor="accent5" w:themeTint="9A" w:sz="4" w:space="0"/>
      </w:tblBorders>
    </w:tblPr>
    <w:tblStylePr w:type="firstRow">
      <w:rPr>
        <w:b/>
        <w:color w:val="7DDFD7" w:themeColor="accent5" w:themeTint="99"/>
        <w14:textFill>
          <w14:solidFill>
            <w14:schemeClr w14:val="accent5">
              <w14:lumMod w14:val="60000"/>
              <w14:lumOff w14:val="40000"/>
            </w14:schemeClr>
          </w14:solidFill>
        </w14:textFill>
      </w:rPr>
      <w:tcPr>
        <w:tcBorders>
          <w:bottom w:val="single" w:color="7CDED6" w:themeColor="accent5" w:themeTint="9A" w:sz="4" w:space="0"/>
        </w:tcBorders>
      </w:tcPr>
    </w:tblStylePr>
    <w:tblStylePr w:type="lastRow">
      <w:rPr>
        <w:b/>
        <w:color w:val="7DDFD7" w:themeColor="accent5" w:themeTint="99"/>
        <w14:textFill>
          <w14:solidFill>
            <w14:schemeClr w14:val="accent5">
              <w14:lumMod w14:val="60000"/>
              <w14:lumOff w14:val="40000"/>
            </w14:schemeClr>
          </w14:solidFill>
        </w14:textFill>
      </w:rPr>
      <w:tcPr>
        <w:tcBorders>
          <w:top w:val="single" w:color="7CDED6" w:themeColor="accent5" w:themeTint="9A" w:sz="4" w:space="0"/>
        </w:tcBorders>
      </w:tcPr>
    </w:tblStylePr>
    <w:tblStylePr w:type="firstCol">
      <w:rPr>
        <w:b/>
        <w:color w:val="7DDFD7" w:themeColor="accent5" w:themeTint="99"/>
        <w14:textFill>
          <w14:solidFill>
            <w14:schemeClr w14:val="accent5">
              <w14:lumMod w14:val="60000"/>
              <w14:lumOff w14:val="40000"/>
            </w14:schemeClr>
          </w14:solidFill>
        </w14:textFill>
      </w:rPr>
    </w:tblStylePr>
    <w:tblStylePr w:type="lastCol">
      <w:rPr>
        <w:b/>
        <w:color w:val="7DDFD7" w:themeColor="accent5" w:themeTint="99"/>
        <w14:textFill>
          <w14:solidFill>
            <w14:schemeClr w14:val="accent5">
              <w14:lumMod w14:val="60000"/>
              <w14:lumOff w14:val="40000"/>
            </w14:schemeClr>
          </w14:solidFill>
        </w14:textFill>
      </w:rPr>
    </w:tblStylePr>
    <w:tblStylePr w:type="band1Vert">
      <w:tcPr>
        <w:shd w:val="clear" w:color="C8F1EE" w:themeColor="accent5" w:themeTint="40" w:fill="C8F1EE" w:themeFill="accent5" w:themeFillTint="40"/>
      </w:tcPr>
    </w:tblStylePr>
    <w:tblStylePr w:type="band1Horz">
      <w:rPr>
        <w:rFonts w:ascii="Arial" w:hAnsi="Arial"/>
        <w:color w:val="7DDFD7" w:themeColor="accent5" w:themeTint="99"/>
        <w:sz w:val="22"/>
        <w14:textFill>
          <w14:solidFill>
            <w14:schemeClr w14:val="accent5">
              <w14:lumMod w14:val="60000"/>
              <w14:lumOff w14:val="40000"/>
            </w14:schemeClr>
          </w14:solidFill>
        </w14:textFill>
      </w:rPr>
      <w:tcPr>
        <w:shd w:val="clear" w:color="C8F1EE" w:themeColor="accent5" w:themeTint="40" w:fill="C8F1EE" w:themeFill="accent5" w:themeFillTint="40"/>
      </w:tcPr>
    </w:tblStylePr>
    <w:tblStylePr w:type="band2Horz">
      <w:rPr>
        <w:rFonts w:ascii="Arial" w:hAnsi="Arial"/>
        <w:color w:val="7DDFD7" w:themeColor="accent5" w:themeTint="99"/>
        <w:sz w:val="22"/>
        <w14:textFill>
          <w14:solidFill>
            <w14:schemeClr w14:val="accent5">
              <w14:lumMod w14:val="60000"/>
              <w14:lumOff w14:val="40000"/>
            </w14:schemeClr>
          </w14:solidFill>
        </w14:textFill>
      </w:rPr>
    </w:tblStylePr>
  </w:style>
  <w:style w:type="table" w:customStyle="1" w:styleId="158">
    <w:name w:val="List Table 6 Colorful - Accent 6"/>
    <w:basedOn w:val="35"/>
    <w:qFormat/>
    <w:uiPriority w:val="99"/>
    <w:pPr>
      <w:spacing w:after="0" w:line="240" w:lineRule="auto"/>
    </w:pPr>
    <w:tblPr>
      <w:tblBorders>
        <w:top w:val="single" w:color="EF949F" w:themeColor="accent6" w:themeTint="98" w:sz="4" w:space="0"/>
        <w:bottom w:val="single" w:color="EF949F" w:themeColor="accent6" w:themeTint="98" w:sz="4" w:space="0"/>
      </w:tblBorders>
    </w:tblPr>
    <w:tblStylePr w:type="firstRow">
      <w:rPr>
        <w:b/>
        <w:color w:val="EF949E" w:themeColor="accent6" w:themeTint="99"/>
        <w14:textFill>
          <w14:solidFill>
            <w14:schemeClr w14:val="accent6">
              <w14:lumMod w14:val="60000"/>
              <w14:lumOff w14:val="40000"/>
            </w14:schemeClr>
          </w14:solidFill>
        </w14:textFill>
      </w:rPr>
      <w:tcPr>
        <w:tcBorders>
          <w:bottom w:val="single" w:color="EF949F" w:themeColor="accent6" w:themeTint="98" w:sz="4" w:space="0"/>
        </w:tcBorders>
      </w:tcPr>
    </w:tblStylePr>
    <w:tblStylePr w:type="lastRow">
      <w:rPr>
        <w:b/>
        <w:color w:val="EF949E" w:themeColor="accent6" w:themeTint="99"/>
        <w14:textFill>
          <w14:solidFill>
            <w14:schemeClr w14:val="accent6">
              <w14:lumMod w14:val="60000"/>
              <w14:lumOff w14:val="40000"/>
            </w14:schemeClr>
          </w14:solidFill>
        </w14:textFill>
      </w:rPr>
      <w:tcPr>
        <w:tcBorders>
          <w:top w:val="single" w:color="EF949F" w:themeColor="accent6" w:themeTint="98" w:sz="4" w:space="0"/>
        </w:tcBorders>
      </w:tcPr>
    </w:tblStylePr>
    <w:tblStylePr w:type="firstCol">
      <w:rPr>
        <w:b/>
        <w:color w:val="EF949E" w:themeColor="accent6" w:themeTint="99"/>
        <w14:textFill>
          <w14:solidFill>
            <w14:schemeClr w14:val="accent6">
              <w14:lumMod w14:val="60000"/>
              <w14:lumOff w14:val="40000"/>
            </w14:schemeClr>
          </w14:solidFill>
        </w14:textFill>
      </w:rPr>
    </w:tblStylePr>
    <w:tblStylePr w:type="lastCol">
      <w:rPr>
        <w:b/>
        <w:color w:val="EF949E" w:themeColor="accent6" w:themeTint="99"/>
        <w14:textFill>
          <w14:solidFill>
            <w14:schemeClr w14:val="accent6">
              <w14:lumMod w14:val="60000"/>
              <w14:lumOff w14:val="40000"/>
            </w14:schemeClr>
          </w14:solidFill>
        </w14:textFill>
      </w:rPr>
    </w:tblStylePr>
    <w:tblStylePr w:type="band1Vert">
      <w:tcPr>
        <w:shd w:val="clear" w:color="F8D2D6" w:themeColor="accent6" w:themeTint="40" w:fill="F8D2D6" w:themeFill="accent6" w:themeFillTint="40"/>
      </w:tcPr>
    </w:tblStylePr>
    <w:tblStylePr w:type="band1Horz">
      <w:rPr>
        <w:rFonts w:ascii="Arial" w:hAnsi="Arial"/>
        <w:color w:val="EF949E" w:themeColor="accent6" w:themeTint="99"/>
        <w:sz w:val="22"/>
        <w14:textFill>
          <w14:solidFill>
            <w14:schemeClr w14:val="accent6">
              <w14:lumMod w14:val="60000"/>
              <w14:lumOff w14:val="40000"/>
            </w14:schemeClr>
          </w14:solidFill>
        </w14:textFill>
      </w:rPr>
      <w:tcPr>
        <w:shd w:val="clear" w:color="F8D2D6" w:themeColor="accent6" w:themeTint="40" w:fill="F8D2D6" w:themeFill="accent6" w:themeFillTint="40"/>
      </w:tcPr>
    </w:tblStylePr>
    <w:tblStylePr w:type="band2Horz">
      <w:rPr>
        <w:rFonts w:ascii="Arial" w:hAnsi="Arial"/>
        <w:color w:val="EF949E" w:themeColor="accent6" w:themeTint="99"/>
        <w:sz w:val="22"/>
        <w14:textFill>
          <w14:solidFill>
            <w14:schemeClr w14:val="accent6">
              <w14:lumMod w14:val="60000"/>
              <w14:lumOff w14:val="40000"/>
            </w14:schemeClr>
          </w14:solidFill>
        </w14:textFill>
      </w:rPr>
    </w:tblStylePr>
  </w:style>
  <w:style w:type="table" w:customStyle="1" w:styleId="159">
    <w:name w:val="List Table 7 Colorful"/>
    <w:basedOn w:val="35"/>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60">
    <w:name w:val="List Table 7 Colorful - Accent 1"/>
    <w:basedOn w:val="35"/>
    <w:qFormat/>
    <w:uiPriority w:val="99"/>
    <w:pPr>
      <w:spacing w:after="0" w:line="240" w:lineRule="auto"/>
    </w:pPr>
    <w:tblPr>
      <w:tblBorders>
        <w:right w:val="single" w:color="4874CB" w:themeColor="accent1" w:sz="4" w:space="0"/>
      </w:tblBorders>
    </w:tblPr>
    <w:tblStylePr w:type="firstRow">
      <w:rPr>
        <w:rFonts w:ascii="Arial" w:hAnsi="Arial"/>
        <w:i/>
        <w:color w:val="23417C" w:themeColor="accent1" w:themeShade="94"/>
        <w:sz w:val="22"/>
      </w:rPr>
      <w:tcPr>
        <w:tcBorders>
          <w:top w:val="nil"/>
          <w:left w:val="nil"/>
          <w:bottom w:val="single" w:color="4874CB" w:themeColor="accent1" w:sz="4" w:space="0"/>
          <w:right w:val="nil"/>
        </w:tcBorders>
        <w:shd w:val="clear" w:color="FFFFFF" w:themeColor="light1" w:fill="FFFFFF" w:themeFill="light1"/>
      </w:tcPr>
    </w:tblStylePr>
    <w:tblStylePr w:type="lastRow">
      <w:rPr>
        <w:rFonts w:ascii="Arial" w:hAnsi="Arial"/>
        <w:i/>
        <w:color w:val="23417C" w:themeColor="accent1" w:themeShade="94"/>
        <w:sz w:val="22"/>
      </w:rPr>
      <w:tcPr>
        <w:tcBorders>
          <w:top w:val="single" w:color="4874CB"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3417C" w:themeColor="accent1" w:themeShade="94"/>
        <w:sz w:val="22"/>
      </w:rPr>
      <w:tcPr>
        <w:tcBorders>
          <w:top w:val="nil"/>
          <w:left w:val="nil"/>
          <w:bottom w:val="nil"/>
          <w:right w:val="single" w:color="4874CB" w:themeColor="accent1" w:sz="4" w:space="0"/>
        </w:tcBorders>
        <w:shd w:val="clear" w:color="FFFFFF" w:fill="auto"/>
      </w:tcPr>
    </w:tblStylePr>
    <w:tblStylePr w:type="lastCol">
      <w:rPr>
        <w:rFonts w:ascii="Arial" w:hAnsi="Arial"/>
        <w:i/>
        <w:color w:val="23417C" w:themeColor="accent1" w:themeShade="94"/>
        <w:sz w:val="22"/>
      </w:rPr>
      <w:tcPr>
        <w:tcBorders>
          <w:top w:val="nil"/>
          <w:left w:val="single" w:color="4874CB" w:themeColor="accent1" w:sz="4" w:space="0"/>
          <w:bottom w:val="nil"/>
          <w:right w:val="nil"/>
        </w:tcBorders>
        <w:shd w:val="clear" w:color="FFFFFF" w:fill="auto"/>
      </w:tcPr>
    </w:tblStylePr>
    <w:tblStylePr w:type="band1Vert">
      <w:tcPr>
        <w:shd w:val="clear" w:color="D1DCF1" w:themeColor="accent1" w:themeTint="40" w:fill="D1DCF1" w:themeFill="accent1" w:themeFillTint="40"/>
      </w:tcPr>
    </w:tblStylePr>
    <w:tblStylePr w:type="band1Horz">
      <w:rPr>
        <w:rFonts w:ascii="Arial" w:hAnsi="Arial"/>
        <w:color w:val="23417C" w:themeColor="accent1" w:themeShade="94"/>
        <w:sz w:val="22"/>
      </w:rPr>
      <w:tcPr>
        <w:shd w:val="clear" w:color="D1DCF1" w:themeColor="accent1" w:themeTint="40" w:fill="D1DCF1" w:themeFill="accent1" w:themeFillTint="40"/>
      </w:tcPr>
    </w:tblStylePr>
    <w:tblStylePr w:type="band2Horz">
      <w:rPr>
        <w:rFonts w:ascii="Arial" w:hAnsi="Arial"/>
        <w:color w:val="23417C" w:themeColor="accent1" w:themeShade="94"/>
        <w:sz w:val="22"/>
      </w:rPr>
    </w:tblStylePr>
  </w:style>
  <w:style w:type="table" w:customStyle="1" w:styleId="161">
    <w:name w:val="List Table 7 Colorful - Accent 2"/>
    <w:basedOn w:val="35"/>
    <w:qFormat/>
    <w:uiPriority w:val="99"/>
    <w:pPr>
      <w:spacing w:after="0" w:line="240" w:lineRule="auto"/>
    </w:pPr>
    <w:tblPr>
      <w:tblBorders>
        <w:right w:val="single" w:color="F4B483" w:themeColor="accent2" w:themeTint="97" w:sz="4" w:space="0"/>
      </w:tblBorders>
    </w:tblPr>
    <w:tblStylePr w:type="firstRow">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nil"/>
          <w:bottom w:val="single" w:color="F4B483" w:themeColor="accent2" w:themeTint="97" w:sz="4" w:space="0"/>
          <w:right w:val="nil"/>
        </w:tcBorders>
        <w:shd w:val="clear" w:color="FFFFFF" w:themeColor="light1" w:fill="FFFFFF" w:themeFill="light1"/>
      </w:tcPr>
    </w:tblStylePr>
    <w:tblStylePr w:type="lastRow">
      <w:rPr>
        <w:rFonts w:ascii="Arial" w:hAnsi="Arial"/>
        <w:i/>
        <w:color w:val="F5B584" w:themeColor="accent2" w:themeTint="96"/>
        <w:sz w:val="22"/>
        <w14:textFill>
          <w14:solidFill>
            <w14:schemeClr w14:val="accent2">
              <w14:lumMod w14:val="59000"/>
              <w14:lumOff w14:val="41000"/>
            </w14:schemeClr>
          </w14:solidFill>
        </w14:textFill>
      </w:rPr>
      <w:tcPr>
        <w:tcBorders>
          <w:top w:val="single" w:color="F4B483"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nil"/>
          <w:bottom w:val="nil"/>
          <w:right w:val="single" w:color="F4B483" w:themeColor="accent2" w:themeTint="97" w:sz="4" w:space="0"/>
        </w:tcBorders>
        <w:shd w:val="clear" w:color="FFFFFF" w:fill="auto"/>
      </w:tcPr>
    </w:tblStylePr>
    <w:tblStylePr w:type="lastCol">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single" w:color="F4B483" w:themeColor="accent2" w:themeTint="97" w:sz="4" w:space="0"/>
          <w:bottom w:val="nil"/>
          <w:right w:val="nil"/>
        </w:tcBorders>
        <w:shd w:val="clear" w:color="FFFFFF" w:fill="auto"/>
      </w:tcPr>
    </w:tblStylePr>
    <w:tblStylePr w:type="band1Vert">
      <w:tcPr>
        <w:shd w:val="clear" w:color="FADFCA" w:themeColor="accent2" w:themeTint="40" w:fill="FADFCA" w:themeFill="accent2" w:themeFillTint="40"/>
      </w:tcPr>
    </w:tblStylePr>
    <w:tblStylePr w:type="band1Horz">
      <w:rPr>
        <w:rFonts w:ascii="Arial" w:hAnsi="Arial"/>
        <w:color w:val="F5B584" w:themeColor="accent2" w:themeTint="96"/>
        <w:sz w:val="22"/>
        <w14:textFill>
          <w14:solidFill>
            <w14:schemeClr w14:val="accent2">
              <w14:lumMod w14:val="59000"/>
              <w14:lumOff w14:val="41000"/>
            </w14:schemeClr>
          </w14:solidFill>
        </w14:textFill>
      </w:rPr>
      <w:tcPr>
        <w:shd w:val="clear" w:color="FADFCA" w:themeColor="accent2" w:themeTint="40" w:fill="FADFCA" w:themeFill="accent2" w:themeFillTint="40"/>
      </w:tcPr>
    </w:tblStylePr>
    <w:tblStylePr w:type="band2Horz">
      <w:rPr>
        <w:rFonts w:ascii="Arial" w:hAnsi="Arial"/>
        <w:color w:val="F5B584" w:themeColor="accent2" w:themeTint="96"/>
        <w:sz w:val="22"/>
        <w14:textFill>
          <w14:solidFill>
            <w14:schemeClr w14:val="accent2">
              <w14:lumMod w14:val="59000"/>
              <w14:lumOff w14:val="41000"/>
            </w14:schemeClr>
          </w14:solidFill>
        </w14:textFill>
      </w:rPr>
    </w:tblStylePr>
  </w:style>
  <w:style w:type="table" w:customStyle="1" w:styleId="162">
    <w:name w:val="List Table 7 Colorful - Accent 3"/>
    <w:basedOn w:val="35"/>
    <w:qFormat/>
    <w:uiPriority w:val="99"/>
    <w:pPr>
      <w:spacing w:after="0" w:line="240" w:lineRule="auto"/>
    </w:pPr>
    <w:tblPr>
      <w:tblBorders>
        <w:right w:val="single" w:color="FDD961" w:themeColor="accent3" w:themeTint="98" w:sz="4" w:space="0"/>
      </w:tblBorders>
    </w:tblPr>
    <w:tblStylePr w:type="firstRow">
      <w:rPr>
        <w:rFonts w:ascii="Arial" w:hAnsi="Arial"/>
        <w:i/>
        <w:color w:val="FED961" w:themeColor="accent3" w:themeTint="99"/>
        <w:sz w:val="22"/>
        <w14:textFill>
          <w14:solidFill>
            <w14:schemeClr w14:val="accent3">
              <w14:lumMod w14:val="60000"/>
              <w14:lumOff w14:val="40000"/>
            </w14:schemeClr>
          </w14:solidFill>
        </w14:textFill>
      </w:rPr>
      <w:tcPr>
        <w:tcBorders>
          <w:top w:val="nil"/>
          <w:left w:val="nil"/>
          <w:bottom w:val="single" w:color="FDD961" w:themeColor="accent3" w:themeTint="98" w:sz="4" w:space="0"/>
          <w:right w:val="nil"/>
        </w:tcBorders>
        <w:shd w:val="clear" w:color="FFFFFF" w:themeColor="light1" w:fill="FFFFFF" w:themeFill="light1"/>
      </w:tcPr>
    </w:tblStylePr>
    <w:tblStylePr w:type="lastRow">
      <w:rPr>
        <w:rFonts w:ascii="Arial" w:hAnsi="Arial"/>
        <w:i/>
        <w:color w:val="FED961" w:themeColor="accent3" w:themeTint="99"/>
        <w:sz w:val="22"/>
        <w14:textFill>
          <w14:solidFill>
            <w14:schemeClr w14:val="accent3">
              <w14:lumMod w14:val="60000"/>
              <w14:lumOff w14:val="40000"/>
            </w14:schemeClr>
          </w14:solidFill>
        </w14:textFill>
      </w:rPr>
      <w:tcPr>
        <w:tcBorders>
          <w:top w:val="single" w:color="FDD961"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FED961" w:themeColor="accent3" w:themeTint="99"/>
        <w:sz w:val="22"/>
        <w14:textFill>
          <w14:solidFill>
            <w14:schemeClr w14:val="accent3">
              <w14:lumMod w14:val="60000"/>
              <w14:lumOff w14:val="40000"/>
            </w14:schemeClr>
          </w14:solidFill>
        </w14:textFill>
      </w:rPr>
      <w:tcPr>
        <w:tcBorders>
          <w:top w:val="nil"/>
          <w:left w:val="nil"/>
          <w:bottom w:val="nil"/>
          <w:right w:val="single" w:color="FDD961" w:themeColor="accent3" w:themeTint="98" w:sz="4" w:space="0"/>
        </w:tcBorders>
        <w:shd w:val="clear" w:color="FFFFFF" w:fill="auto"/>
      </w:tcPr>
    </w:tblStylePr>
    <w:tblStylePr w:type="lastCol">
      <w:rPr>
        <w:rFonts w:ascii="Arial" w:hAnsi="Arial"/>
        <w:i/>
        <w:color w:val="FED961" w:themeColor="accent3" w:themeTint="99"/>
        <w:sz w:val="22"/>
        <w14:textFill>
          <w14:solidFill>
            <w14:schemeClr w14:val="accent3">
              <w14:lumMod w14:val="60000"/>
              <w14:lumOff w14:val="40000"/>
            </w14:schemeClr>
          </w14:solidFill>
        </w14:textFill>
      </w:rPr>
      <w:tcPr>
        <w:tcBorders>
          <w:top w:val="nil"/>
          <w:left w:val="single" w:color="FDD961" w:themeColor="accent3" w:themeTint="98" w:sz="4" w:space="0"/>
          <w:bottom w:val="nil"/>
          <w:right w:val="nil"/>
        </w:tcBorders>
        <w:shd w:val="clear" w:color="FFFFFF" w:fill="auto"/>
      </w:tcPr>
    </w:tblStylePr>
    <w:tblStylePr w:type="band1Vert">
      <w:tcPr>
        <w:shd w:val="clear" w:color="FEEFBC" w:themeColor="accent3" w:themeTint="40" w:fill="FEEFBC" w:themeFill="accent3" w:themeFillTint="40"/>
      </w:tcPr>
    </w:tblStylePr>
    <w:tblStylePr w:type="band1Horz">
      <w:rPr>
        <w:rFonts w:ascii="Arial" w:hAnsi="Arial"/>
        <w:color w:val="FED961" w:themeColor="accent3" w:themeTint="99"/>
        <w:sz w:val="22"/>
        <w14:textFill>
          <w14:solidFill>
            <w14:schemeClr w14:val="accent3">
              <w14:lumMod w14:val="60000"/>
              <w14:lumOff w14:val="40000"/>
            </w14:schemeClr>
          </w14:solidFill>
        </w14:textFill>
      </w:rPr>
      <w:tcPr>
        <w:shd w:val="clear" w:color="FEEFBC" w:themeColor="accent3" w:themeTint="40" w:fill="FEEFBC" w:themeFill="accent3" w:themeFillTint="40"/>
      </w:tcPr>
    </w:tblStylePr>
    <w:tblStylePr w:type="band2Horz">
      <w:rPr>
        <w:rFonts w:ascii="Arial" w:hAnsi="Arial"/>
        <w:color w:val="FED961" w:themeColor="accent3" w:themeTint="99"/>
        <w:sz w:val="22"/>
        <w14:textFill>
          <w14:solidFill>
            <w14:schemeClr w14:val="accent3">
              <w14:lumMod w14:val="60000"/>
              <w14:lumOff w14:val="40000"/>
            </w14:schemeClr>
          </w14:solidFill>
        </w14:textFill>
      </w:rPr>
    </w:tblStylePr>
  </w:style>
  <w:style w:type="table" w:customStyle="1" w:styleId="163">
    <w:name w:val="List Table 7 Colorful - Accent 4"/>
    <w:basedOn w:val="35"/>
    <w:qFormat/>
    <w:uiPriority w:val="99"/>
    <w:pPr>
      <w:spacing w:after="0" w:line="240" w:lineRule="auto"/>
    </w:pPr>
    <w:tblPr>
      <w:tblBorders>
        <w:right w:val="single" w:color="ABD78C" w:themeColor="accent4" w:themeTint="9A" w:sz="4" w:space="0"/>
      </w:tblBorders>
    </w:tblPr>
    <w:tblStylePr w:type="firstRow">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nil"/>
          <w:bottom w:val="single" w:color="ABD78C" w:themeColor="accent4" w:themeTint="9A" w:sz="4" w:space="0"/>
          <w:right w:val="nil"/>
        </w:tcBorders>
        <w:shd w:val="clear" w:color="FFFFFF" w:themeColor="light1" w:fill="FFFFFF" w:themeFill="light1"/>
      </w:tcPr>
    </w:tblStylePr>
    <w:tblStylePr w:type="lastRow">
      <w:rPr>
        <w:rFonts w:ascii="Arial" w:hAnsi="Arial"/>
        <w:i/>
        <w:color w:val="ACD78E" w:themeColor="accent4" w:themeTint="99"/>
        <w:sz w:val="22"/>
        <w14:textFill>
          <w14:solidFill>
            <w14:schemeClr w14:val="accent4">
              <w14:lumMod w14:val="60000"/>
              <w14:lumOff w14:val="40000"/>
            </w14:schemeClr>
          </w14:solidFill>
        </w14:textFill>
      </w:rPr>
      <w:tcPr>
        <w:tcBorders>
          <w:top w:val="single" w:color="ABD78C"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nil"/>
          <w:bottom w:val="nil"/>
          <w:right w:val="single" w:color="ABD78C" w:themeColor="accent4" w:themeTint="9A" w:sz="4" w:space="0"/>
        </w:tcBorders>
        <w:shd w:val="clear" w:color="FFFFFF" w:fill="auto"/>
      </w:tcPr>
    </w:tblStylePr>
    <w:tblStylePr w:type="lastCol">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single" w:color="ABD78C" w:themeColor="accent4" w:themeTint="9A" w:sz="4" w:space="0"/>
          <w:bottom w:val="nil"/>
          <w:right w:val="nil"/>
        </w:tcBorders>
        <w:shd w:val="clear" w:color="FFFFFF" w:fill="auto"/>
      </w:tcPr>
    </w:tblStylePr>
    <w:tblStylePr w:type="band1Vert">
      <w:tcPr>
        <w:shd w:val="clear" w:color="DCEECF" w:themeColor="accent4" w:themeTint="40" w:fill="DCEECF" w:themeFill="accent4" w:themeFillTint="40"/>
      </w:tcPr>
    </w:tblStylePr>
    <w:tblStylePr w:type="band1Horz">
      <w:rPr>
        <w:rFonts w:ascii="Arial" w:hAnsi="Arial"/>
        <w:color w:val="ACD78E" w:themeColor="accent4" w:themeTint="99"/>
        <w:sz w:val="22"/>
        <w14:textFill>
          <w14:solidFill>
            <w14:schemeClr w14:val="accent4">
              <w14:lumMod w14:val="60000"/>
              <w14:lumOff w14:val="40000"/>
            </w14:schemeClr>
          </w14:solidFill>
        </w14:textFill>
      </w:rPr>
      <w:tcPr>
        <w:shd w:val="clear" w:color="DCEECF" w:themeColor="accent4" w:themeTint="40" w:fill="DCEECF" w:themeFill="accent4" w:themeFillTint="40"/>
      </w:tcPr>
    </w:tblStylePr>
    <w:tblStylePr w:type="band2Horz">
      <w:rPr>
        <w:rFonts w:ascii="Arial" w:hAnsi="Arial"/>
        <w:color w:val="ACD78E" w:themeColor="accent4" w:themeTint="99"/>
        <w:sz w:val="22"/>
        <w14:textFill>
          <w14:solidFill>
            <w14:schemeClr w14:val="accent4">
              <w14:lumMod w14:val="60000"/>
              <w14:lumOff w14:val="40000"/>
            </w14:schemeClr>
          </w14:solidFill>
        </w14:textFill>
      </w:rPr>
    </w:tblStylePr>
  </w:style>
  <w:style w:type="table" w:customStyle="1" w:styleId="164">
    <w:name w:val="List Table 7 Colorful - Accent 5"/>
    <w:basedOn w:val="35"/>
    <w:qFormat/>
    <w:uiPriority w:val="99"/>
    <w:pPr>
      <w:spacing w:after="0" w:line="240" w:lineRule="auto"/>
    </w:pPr>
    <w:tblPr>
      <w:tblBorders>
        <w:right w:val="single" w:color="7CDED6" w:themeColor="accent5" w:themeTint="9A" w:sz="4" w:space="0"/>
      </w:tblBorders>
    </w:tblPr>
    <w:tblStylePr w:type="firstRow">
      <w:rPr>
        <w:rFonts w:ascii="Arial" w:hAnsi="Arial"/>
        <w:i/>
        <w:color w:val="7DDFD7" w:themeColor="accent5" w:themeTint="99"/>
        <w:sz w:val="22"/>
        <w14:textFill>
          <w14:solidFill>
            <w14:schemeClr w14:val="accent5">
              <w14:lumMod w14:val="60000"/>
              <w14:lumOff w14:val="40000"/>
            </w14:schemeClr>
          </w14:solidFill>
        </w14:textFill>
      </w:rPr>
      <w:tcPr>
        <w:tcBorders>
          <w:top w:val="nil"/>
          <w:left w:val="nil"/>
          <w:bottom w:val="single" w:color="7CDED6" w:themeColor="accent5" w:themeTint="9A" w:sz="4" w:space="0"/>
          <w:right w:val="nil"/>
        </w:tcBorders>
        <w:shd w:val="clear" w:color="FFFFFF" w:themeColor="light1" w:fill="FFFFFF" w:themeFill="light1"/>
      </w:tcPr>
    </w:tblStylePr>
    <w:tblStylePr w:type="lastRow">
      <w:rPr>
        <w:rFonts w:ascii="Arial" w:hAnsi="Arial"/>
        <w:i/>
        <w:color w:val="7DDFD7" w:themeColor="accent5" w:themeTint="99"/>
        <w:sz w:val="22"/>
        <w14:textFill>
          <w14:solidFill>
            <w14:schemeClr w14:val="accent5">
              <w14:lumMod w14:val="60000"/>
              <w14:lumOff w14:val="40000"/>
            </w14:schemeClr>
          </w14:solidFill>
        </w14:textFill>
      </w:rPr>
      <w:tcPr>
        <w:tcBorders>
          <w:top w:val="single" w:color="7CDED6"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7DDFD7" w:themeColor="accent5" w:themeTint="99"/>
        <w:sz w:val="22"/>
        <w14:textFill>
          <w14:solidFill>
            <w14:schemeClr w14:val="accent5">
              <w14:lumMod w14:val="60000"/>
              <w14:lumOff w14:val="40000"/>
            </w14:schemeClr>
          </w14:solidFill>
        </w14:textFill>
      </w:rPr>
      <w:tcPr>
        <w:tcBorders>
          <w:top w:val="nil"/>
          <w:left w:val="nil"/>
          <w:bottom w:val="nil"/>
          <w:right w:val="single" w:color="7CDED6" w:themeColor="accent5" w:themeTint="9A" w:sz="4" w:space="0"/>
        </w:tcBorders>
        <w:shd w:val="clear" w:color="FFFFFF" w:fill="auto"/>
      </w:tcPr>
    </w:tblStylePr>
    <w:tblStylePr w:type="lastCol">
      <w:rPr>
        <w:rFonts w:ascii="Arial" w:hAnsi="Arial"/>
        <w:i/>
        <w:color w:val="7DDFD7" w:themeColor="accent5" w:themeTint="99"/>
        <w:sz w:val="22"/>
        <w14:textFill>
          <w14:solidFill>
            <w14:schemeClr w14:val="accent5">
              <w14:lumMod w14:val="60000"/>
              <w14:lumOff w14:val="40000"/>
            </w14:schemeClr>
          </w14:solidFill>
        </w14:textFill>
      </w:rPr>
      <w:tcPr>
        <w:tcBorders>
          <w:top w:val="nil"/>
          <w:left w:val="single" w:color="7CDED6" w:themeColor="accent5" w:themeTint="9A" w:sz="4" w:space="0"/>
          <w:bottom w:val="nil"/>
          <w:right w:val="nil"/>
        </w:tcBorders>
        <w:shd w:val="clear" w:color="FFFFFF" w:fill="auto"/>
      </w:tcPr>
    </w:tblStylePr>
    <w:tblStylePr w:type="band1Vert">
      <w:tcPr>
        <w:shd w:val="clear" w:color="C8F1EE" w:themeColor="accent5" w:themeTint="40" w:fill="C8F1EE" w:themeFill="accent5" w:themeFillTint="40"/>
      </w:tcPr>
    </w:tblStylePr>
    <w:tblStylePr w:type="band1Horz">
      <w:rPr>
        <w:rFonts w:ascii="Arial" w:hAnsi="Arial"/>
        <w:color w:val="7DDFD7" w:themeColor="accent5" w:themeTint="99"/>
        <w:sz w:val="22"/>
        <w14:textFill>
          <w14:solidFill>
            <w14:schemeClr w14:val="accent5">
              <w14:lumMod w14:val="60000"/>
              <w14:lumOff w14:val="40000"/>
            </w14:schemeClr>
          </w14:solidFill>
        </w14:textFill>
      </w:rPr>
      <w:tcPr>
        <w:shd w:val="clear" w:color="C8F1EE" w:themeColor="accent5" w:themeTint="40" w:fill="C8F1EE" w:themeFill="accent5" w:themeFillTint="40"/>
      </w:tcPr>
    </w:tblStylePr>
    <w:tblStylePr w:type="band2Horz">
      <w:rPr>
        <w:rFonts w:ascii="Arial" w:hAnsi="Arial"/>
        <w:color w:val="7DDFD7" w:themeColor="accent5" w:themeTint="99"/>
        <w:sz w:val="22"/>
        <w14:textFill>
          <w14:solidFill>
            <w14:schemeClr w14:val="accent5">
              <w14:lumMod w14:val="60000"/>
              <w14:lumOff w14:val="40000"/>
            </w14:schemeClr>
          </w14:solidFill>
        </w14:textFill>
      </w:rPr>
    </w:tblStylePr>
  </w:style>
  <w:style w:type="table" w:customStyle="1" w:styleId="165">
    <w:name w:val="List Table 7 Colorful - Accent 6"/>
    <w:basedOn w:val="35"/>
    <w:qFormat/>
    <w:uiPriority w:val="99"/>
    <w:pPr>
      <w:spacing w:after="0" w:line="240" w:lineRule="auto"/>
    </w:pPr>
    <w:tblPr>
      <w:tblBorders>
        <w:right w:val="single" w:color="EF949F" w:themeColor="accent6" w:themeTint="98" w:sz="4" w:space="0"/>
      </w:tblBorders>
    </w:tblPr>
    <w:tblStylePr w:type="firstRow">
      <w:rPr>
        <w:rFonts w:ascii="Arial" w:hAnsi="Arial"/>
        <w:i/>
        <w:color w:val="EF949E" w:themeColor="accent6" w:themeTint="99"/>
        <w:sz w:val="22"/>
        <w14:textFill>
          <w14:solidFill>
            <w14:schemeClr w14:val="accent6">
              <w14:lumMod w14:val="60000"/>
              <w14:lumOff w14:val="40000"/>
            </w14:schemeClr>
          </w14:solidFill>
        </w14:textFill>
      </w:rPr>
      <w:tcPr>
        <w:tcBorders>
          <w:top w:val="nil"/>
          <w:left w:val="nil"/>
          <w:bottom w:val="single" w:color="EF949F" w:themeColor="accent6" w:themeTint="98" w:sz="4" w:space="0"/>
          <w:right w:val="nil"/>
        </w:tcBorders>
        <w:shd w:val="clear" w:color="FFFFFF" w:themeColor="light1" w:fill="FFFFFF" w:themeFill="light1"/>
      </w:tcPr>
    </w:tblStylePr>
    <w:tblStylePr w:type="lastRow">
      <w:rPr>
        <w:rFonts w:ascii="Arial" w:hAnsi="Arial"/>
        <w:i/>
        <w:color w:val="EF949E" w:themeColor="accent6" w:themeTint="99"/>
        <w:sz w:val="22"/>
        <w14:textFill>
          <w14:solidFill>
            <w14:schemeClr w14:val="accent6">
              <w14:lumMod w14:val="60000"/>
              <w14:lumOff w14:val="40000"/>
            </w14:schemeClr>
          </w14:solidFill>
        </w14:textFill>
      </w:rPr>
      <w:tcPr>
        <w:tcBorders>
          <w:top w:val="single" w:color="EF949F"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EF949E" w:themeColor="accent6" w:themeTint="99"/>
        <w:sz w:val="22"/>
        <w14:textFill>
          <w14:solidFill>
            <w14:schemeClr w14:val="accent6">
              <w14:lumMod w14:val="60000"/>
              <w14:lumOff w14:val="40000"/>
            </w14:schemeClr>
          </w14:solidFill>
        </w14:textFill>
      </w:rPr>
      <w:tcPr>
        <w:tcBorders>
          <w:top w:val="nil"/>
          <w:left w:val="nil"/>
          <w:bottom w:val="nil"/>
          <w:right w:val="single" w:color="EF949F" w:themeColor="accent6" w:themeTint="98" w:sz="4" w:space="0"/>
        </w:tcBorders>
        <w:shd w:val="clear" w:color="FFFFFF" w:fill="auto"/>
      </w:tcPr>
    </w:tblStylePr>
    <w:tblStylePr w:type="lastCol">
      <w:rPr>
        <w:rFonts w:ascii="Arial" w:hAnsi="Arial"/>
        <w:i/>
        <w:color w:val="EF949E" w:themeColor="accent6" w:themeTint="99"/>
        <w:sz w:val="22"/>
        <w14:textFill>
          <w14:solidFill>
            <w14:schemeClr w14:val="accent6">
              <w14:lumMod w14:val="60000"/>
              <w14:lumOff w14:val="40000"/>
            </w14:schemeClr>
          </w14:solidFill>
        </w14:textFill>
      </w:rPr>
      <w:tcPr>
        <w:tcBorders>
          <w:top w:val="nil"/>
          <w:left w:val="single" w:color="EF949F" w:themeColor="accent6" w:themeTint="98" w:sz="4" w:space="0"/>
          <w:bottom w:val="nil"/>
          <w:right w:val="nil"/>
        </w:tcBorders>
        <w:shd w:val="clear" w:color="FFFFFF" w:fill="auto"/>
      </w:tcPr>
    </w:tblStylePr>
    <w:tblStylePr w:type="band1Vert">
      <w:tcPr>
        <w:shd w:val="clear" w:color="F8D2D6" w:themeColor="accent6" w:themeTint="40" w:fill="F8D2D6" w:themeFill="accent6" w:themeFillTint="40"/>
      </w:tcPr>
    </w:tblStylePr>
    <w:tblStylePr w:type="band1Horz">
      <w:rPr>
        <w:rFonts w:ascii="Arial" w:hAnsi="Arial"/>
        <w:color w:val="EF949E" w:themeColor="accent6" w:themeTint="99"/>
        <w:sz w:val="22"/>
        <w14:textFill>
          <w14:solidFill>
            <w14:schemeClr w14:val="accent6">
              <w14:lumMod w14:val="60000"/>
              <w14:lumOff w14:val="40000"/>
            </w14:schemeClr>
          </w14:solidFill>
        </w14:textFill>
      </w:rPr>
      <w:tcPr>
        <w:shd w:val="clear" w:color="F8D2D6" w:themeColor="accent6" w:themeTint="40" w:fill="F8D2D6" w:themeFill="accent6" w:themeFillTint="40"/>
      </w:tcPr>
    </w:tblStylePr>
    <w:tblStylePr w:type="band2Horz">
      <w:rPr>
        <w:rFonts w:ascii="Arial" w:hAnsi="Arial"/>
        <w:color w:val="EF949E" w:themeColor="accent6" w:themeTint="99"/>
        <w:sz w:val="22"/>
        <w14:textFill>
          <w14:solidFill>
            <w14:schemeClr w14:val="accent6">
              <w14:lumMod w14:val="60000"/>
              <w14:lumOff w14:val="40000"/>
            </w14:schemeClr>
          </w14:solidFill>
        </w14:textFill>
      </w:rPr>
    </w:tblStylePr>
  </w:style>
  <w:style w:type="table" w:customStyle="1" w:styleId="166">
    <w:name w:val="Lined - Accent"/>
    <w:basedOn w:val="35"/>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7">
    <w:name w:val="Lined - Accent 1"/>
    <w:basedOn w:val="35"/>
    <w:qFormat/>
    <w:uiPriority w:val="99"/>
    <w:pPr>
      <w:spacing w:after="0" w:line="240" w:lineRule="auto"/>
    </w:pPr>
    <w:rPr>
      <w:color w:val="404040"/>
    </w:rPr>
    <w:tblStylePr w:type="firstRow">
      <w:rPr>
        <w:rFonts w:ascii="Arial" w:hAnsi="Arial"/>
        <w:color w:val="F2F2F2"/>
        <w:sz w:val="22"/>
      </w:rPr>
      <w:tcPr>
        <w:shd w:val="clear" w:color="577FCF" w:themeColor="accent1" w:themeTint="EA" w:fill="577FCF" w:themeFill="accent1" w:themeFillTint="EA"/>
      </w:tcPr>
    </w:tblStylePr>
    <w:tblStylePr w:type="lastRow">
      <w:rPr>
        <w:rFonts w:ascii="Arial" w:hAnsi="Arial"/>
        <w:color w:val="F2F2F2"/>
        <w:sz w:val="22"/>
      </w:rPr>
      <w:tcPr>
        <w:shd w:val="clear" w:color="577FCF" w:themeColor="accent1" w:themeTint="EA" w:fill="577FCF" w:themeFill="accent1" w:themeFillTint="EA"/>
      </w:tcPr>
    </w:tblStylePr>
    <w:tblStylePr w:type="firstCol">
      <w:rPr>
        <w:rFonts w:ascii="Arial" w:hAnsi="Arial"/>
        <w:color w:val="F2F2F2"/>
        <w:sz w:val="22"/>
      </w:rPr>
      <w:tcPr>
        <w:shd w:val="clear" w:color="577FCF" w:themeColor="accent1" w:themeTint="EA" w:fill="577FCF" w:themeFill="accent1" w:themeFillTint="EA"/>
      </w:tcPr>
    </w:tblStylePr>
    <w:tblStylePr w:type="lastCol">
      <w:rPr>
        <w:rFonts w:ascii="Arial" w:hAnsi="Arial"/>
        <w:color w:val="F2F2F2"/>
        <w:sz w:val="22"/>
      </w:rPr>
      <w:tcPr>
        <w:shd w:val="clear" w:color="577FCF" w:themeColor="accent1" w:themeTint="EA" w:fill="577FCF"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5D3EE" w:themeColor="accent1" w:themeTint="50" w:fill="C5D3EE"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5D3EE" w:themeColor="accent1" w:themeTint="50" w:fill="C5D3EE" w:themeFill="accent1" w:themeFillTint="50"/>
      </w:tcPr>
    </w:tblStylePr>
  </w:style>
  <w:style w:type="table" w:customStyle="1" w:styleId="168">
    <w:name w:val="Lined - Accent 2"/>
    <w:basedOn w:val="35"/>
    <w:qFormat/>
    <w:uiPriority w:val="99"/>
    <w:pPr>
      <w:spacing w:after="0" w:line="240" w:lineRule="auto"/>
    </w:pPr>
    <w:rPr>
      <w:color w:val="404040"/>
    </w:rPr>
    <w:tblStylePr w:type="firstRow">
      <w:rPr>
        <w:rFonts w:ascii="Arial" w:hAnsi="Arial"/>
        <w:color w:val="F2F2F2"/>
        <w:sz w:val="22"/>
      </w:rPr>
      <w:tcPr>
        <w:shd w:val="clear" w:color="F4B483" w:themeColor="accent2" w:themeTint="97" w:fill="F4B483" w:themeFill="accent2" w:themeFillTint="97"/>
      </w:tcPr>
    </w:tblStylePr>
    <w:tblStylePr w:type="lastRow">
      <w:rPr>
        <w:rFonts w:ascii="Arial" w:hAnsi="Arial"/>
        <w:color w:val="F2F2F2"/>
        <w:sz w:val="22"/>
      </w:rPr>
      <w:tcPr>
        <w:shd w:val="clear" w:color="F4B483" w:themeColor="accent2" w:themeTint="97" w:fill="F4B483" w:themeFill="accent2" w:themeFillTint="97"/>
      </w:tcPr>
    </w:tblStylePr>
    <w:tblStylePr w:type="firstCol">
      <w:rPr>
        <w:rFonts w:ascii="Arial" w:hAnsi="Arial"/>
        <w:color w:val="F2F2F2"/>
        <w:sz w:val="22"/>
      </w:rPr>
      <w:tcPr>
        <w:shd w:val="clear" w:color="F4B483" w:themeColor="accent2" w:themeTint="97" w:fill="F4B483" w:themeFill="accent2" w:themeFillTint="97"/>
      </w:tcPr>
    </w:tblStylePr>
    <w:tblStylePr w:type="lastCol">
      <w:rPr>
        <w:rFonts w:ascii="Arial" w:hAnsi="Arial"/>
        <w:color w:val="F2F2F2"/>
        <w:sz w:val="22"/>
      </w:rPr>
      <w:tcPr>
        <w:shd w:val="clear" w:color="F4B483" w:themeColor="accent2" w:themeTint="97" w:fill="F4B483"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6D6" w:themeColor="accent2" w:themeTint="32" w:fill="FBE6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6D6" w:themeColor="accent2" w:themeTint="32" w:fill="FBE6D6" w:themeFill="accent2" w:themeFillTint="32"/>
      </w:tcPr>
    </w:tblStylePr>
  </w:style>
  <w:style w:type="table" w:customStyle="1" w:styleId="169">
    <w:name w:val="Lined - Accent 3"/>
    <w:basedOn w:val="35"/>
    <w:qFormat/>
    <w:uiPriority w:val="99"/>
    <w:pPr>
      <w:spacing w:after="0" w:line="240" w:lineRule="auto"/>
    </w:pPr>
    <w:rPr>
      <w:color w:val="404040"/>
    </w:rPr>
    <w:tblStylePr w:type="firstRow">
      <w:rPr>
        <w:rFonts w:ascii="Arial" w:hAnsi="Arial"/>
        <w:color w:val="F2F2F2"/>
        <w:sz w:val="22"/>
      </w:rPr>
      <w:tcPr>
        <w:shd w:val="clear" w:color="F3BA02" w:themeColor="accent3" w:themeTint="FE" w:fill="F3BA02" w:themeFill="accent3" w:themeFillTint="FE"/>
      </w:tcPr>
    </w:tblStylePr>
    <w:tblStylePr w:type="lastRow">
      <w:rPr>
        <w:rFonts w:ascii="Arial" w:hAnsi="Arial"/>
        <w:color w:val="F2F2F2"/>
        <w:sz w:val="22"/>
      </w:rPr>
      <w:tcPr>
        <w:shd w:val="clear" w:color="F3BA02" w:themeColor="accent3" w:themeTint="FE" w:fill="F3BA02" w:themeFill="accent3" w:themeFillTint="FE"/>
      </w:tcPr>
    </w:tblStylePr>
    <w:tblStylePr w:type="firstCol">
      <w:rPr>
        <w:rFonts w:ascii="Arial" w:hAnsi="Arial"/>
        <w:color w:val="F2F2F2"/>
        <w:sz w:val="22"/>
      </w:rPr>
      <w:tcPr>
        <w:shd w:val="clear" w:color="F3BA02" w:themeColor="accent3" w:themeTint="FE" w:fill="F3BA02" w:themeFill="accent3" w:themeFillTint="FE"/>
      </w:tcPr>
    </w:tblStylePr>
    <w:tblStylePr w:type="lastCol">
      <w:rPr>
        <w:rFonts w:ascii="Arial" w:hAnsi="Arial"/>
        <w:color w:val="F2F2F2"/>
        <w:sz w:val="22"/>
      </w:rPr>
      <w:tcPr>
        <w:shd w:val="clear" w:color="F3BA02" w:themeColor="accent3" w:themeTint="FE" w:fill="F3BA02"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FEF2C9" w:themeColor="accent3" w:themeTint="34" w:fill="FEF2C9"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FEF2C9" w:themeColor="accent3" w:themeTint="34" w:fill="FEF2C9" w:themeFill="accent3" w:themeFillTint="34"/>
      </w:tcPr>
    </w:tblStylePr>
  </w:style>
  <w:style w:type="table" w:customStyle="1" w:styleId="170">
    <w:name w:val="Lined - Accent 4"/>
    <w:basedOn w:val="35"/>
    <w:qFormat/>
    <w:uiPriority w:val="99"/>
    <w:pPr>
      <w:spacing w:after="0" w:line="240" w:lineRule="auto"/>
    </w:pPr>
    <w:rPr>
      <w:color w:val="404040"/>
    </w:rPr>
    <w:tblStylePr w:type="firstRow">
      <w:rPr>
        <w:rFonts w:ascii="Arial" w:hAnsi="Arial"/>
        <w:color w:val="F2F2F2"/>
        <w:sz w:val="22"/>
      </w:rPr>
      <w:tcPr>
        <w:shd w:val="clear" w:color="ABD78C" w:themeColor="accent4" w:themeTint="9A" w:fill="ABD78C" w:themeFill="accent4" w:themeFillTint="9A"/>
      </w:tcPr>
    </w:tblStylePr>
    <w:tblStylePr w:type="lastRow">
      <w:rPr>
        <w:rFonts w:ascii="Arial" w:hAnsi="Arial"/>
        <w:color w:val="F2F2F2"/>
        <w:sz w:val="22"/>
      </w:rPr>
      <w:tcPr>
        <w:shd w:val="clear" w:color="ABD78C" w:themeColor="accent4" w:themeTint="9A" w:fill="ABD78C" w:themeFill="accent4" w:themeFillTint="9A"/>
      </w:tcPr>
    </w:tblStylePr>
    <w:tblStylePr w:type="firstCol">
      <w:rPr>
        <w:rFonts w:ascii="Arial" w:hAnsi="Arial"/>
        <w:color w:val="F2F2F2"/>
        <w:sz w:val="22"/>
      </w:rPr>
      <w:tcPr>
        <w:shd w:val="clear" w:color="ABD78C" w:themeColor="accent4" w:themeTint="9A" w:fill="ABD78C" w:themeFill="accent4" w:themeFillTint="9A"/>
      </w:tcPr>
    </w:tblStylePr>
    <w:tblStylePr w:type="lastCol">
      <w:rPr>
        <w:rFonts w:ascii="Arial" w:hAnsi="Arial"/>
        <w:color w:val="F2F2F2"/>
        <w:sz w:val="22"/>
      </w:rPr>
      <w:tcPr>
        <w:shd w:val="clear" w:color="ABD78C" w:themeColor="accent4" w:themeTint="9A" w:fill="ABD78C"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2F1D8" w:themeColor="accent4" w:themeTint="34" w:fill="E2F1D8"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2F1D8" w:themeColor="accent4" w:themeTint="34" w:fill="E2F1D8" w:themeFill="accent4" w:themeFillTint="34"/>
      </w:tcPr>
    </w:tblStylePr>
  </w:style>
  <w:style w:type="table" w:customStyle="1" w:styleId="171">
    <w:name w:val="Lined - Accent 5"/>
    <w:basedOn w:val="35"/>
    <w:qFormat/>
    <w:uiPriority w:val="99"/>
    <w:pPr>
      <w:spacing w:after="0" w:line="240" w:lineRule="auto"/>
    </w:pPr>
    <w:rPr>
      <w:color w:val="404040"/>
    </w:rPr>
    <w:tblStylePr w:type="firstRow">
      <w:rPr>
        <w:rFonts w:ascii="Arial" w:hAnsi="Arial"/>
        <w:color w:val="F2F2F2"/>
        <w:sz w:val="22"/>
      </w:rPr>
      <w:tcPr>
        <w:shd w:val="clear" w:color="30C0B4" w:themeColor="accent5" w:fill="30C0B4" w:themeFill="accent5"/>
      </w:tcPr>
    </w:tblStylePr>
    <w:tblStylePr w:type="lastRow">
      <w:rPr>
        <w:rFonts w:ascii="Arial" w:hAnsi="Arial"/>
        <w:color w:val="F2F2F2"/>
        <w:sz w:val="22"/>
      </w:rPr>
      <w:tcPr>
        <w:shd w:val="clear" w:color="30C0B4" w:themeColor="accent5" w:fill="30C0B4" w:themeFill="accent5"/>
      </w:tcPr>
    </w:tblStylePr>
    <w:tblStylePr w:type="firstCol">
      <w:rPr>
        <w:rFonts w:ascii="Arial" w:hAnsi="Arial"/>
        <w:color w:val="F2F2F2"/>
        <w:sz w:val="22"/>
      </w:rPr>
      <w:tcPr>
        <w:shd w:val="clear" w:color="30C0B4" w:themeColor="accent5" w:fill="30C0B4" w:themeFill="accent5"/>
      </w:tcPr>
    </w:tblStylePr>
    <w:tblStylePr w:type="lastCol">
      <w:rPr>
        <w:rFonts w:ascii="Arial" w:hAnsi="Arial"/>
        <w:color w:val="F2F2F2"/>
        <w:sz w:val="22"/>
      </w:rPr>
      <w:tcPr>
        <w:shd w:val="clear" w:color="30C0B4" w:themeColor="accent5" w:fill="30C0B4" w:themeFill="accent5"/>
      </w:tcPr>
    </w:tblStylePr>
    <w:tblStylePr w:type="band1Vert">
      <w:rPr>
        <w:rFonts w:ascii="Arial" w:hAnsi="Arial"/>
        <w:color w:val="404040"/>
        <w:sz w:val="22"/>
      </w:rPr>
    </w:tblStylePr>
    <w:tblStylePr w:type="band2Vert">
      <w:rPr>
        <w:rFonts w:ascii="Arial" w:hAnsi="Arial"/>
        <w:color w:val="404040"/>
        <w:sz w:val="22"/>
      </w:rPr>
      <w:tcPr>
        <w:shd w:val="clear" w:color="D2F3F1" w:themeColor="accent5" w:themeTint="34" w:fill="D2F3F1"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2F3F1" w:themeColor="accent5" w:themeTint="34" w:fill="D2F3F1" w:themeFill="accent5" w:themeFillTint="34"/>
      </w:tcPr>
    </w:tblStylePr>
  </w:style>
  <w:style w:type="table" w:customStyle="1" w:styleId="172">
    <w:name w:val="Lined - Accent 6"/>
    <w:basedOn w:val="35"/>
    <w:qFormat/>
    <w:uiPriority w:val="99"/>
    <w:pPr>
      <w:spacing w:after="0" w:line="240" w:lineRule="auto"/>
    </w:pPr>
    <w:rPr>
      <w:color w:val="404040"/>
    </w:rPr>
    <w:tblStylePr w:type="firstRow">
      <w:rPr>
        <w:rFonts w:ascii="Arial" w:hAnsi="Arial"/>
        <w:color w:val="F2F2F2"/>
        <w:sz w:val="22"/>
      </w:rPr>
      <w:tcPr>
        <w:shd w:val="clear" w:color="E54C5E" w:themeColor="accent6" w:fill="E54C5E" w:themeFill="accent6"/>
      </w:tcPr>
    </w:tblStylePr>
    <w:tblStylePr w:type="lastRow">
      <w:rPr>
        <w:rFonts w:ascii="Arial" w:hAnsi="Arial"/>
        <w:color w:val="F2F2F2"/>
        <w:sz w:val="22"/>
      </w:rPr>
      <w:tcPr>
        <w:shd w:val="clear" w:color="E54C5E" w:themeColor="accent6" w:fill="E54C5E" w:themeFill="accent6"/>
      </w:tcPr>
    </w:tblStylePr>
    <w:tblStylePr w:type="firstCol">
      <w:rPr>
        <w:rFonts w:ascii="Arial" w:hAnsi="Arial"/>
        <w:color w:val="F2F2F2"/>
        <w:sz w:val="22"/>
      </w:rPr>
      <w:tcPr>
        <w:shd w:val="clear" w:color="E54C5E" w:themeColor="accent6" w:fill="E54C5E" w:themeFill="accent6"/>
      </w:tcPr>
    </w:tblStylePr>
    <w:tblStylePr w:type="lastCol">
      <w:rPr>
        <w:rFonts w:ascii="Arial" w:hAnsi="Arial"/>
        <w:color w:val="F2F2F2"/>
        <w:sz w:val="22"/>
      </w:rPr>
      <w:tcPr>
        <w:shd w:val="clear" w:color="E54C5E" w:themeColor="accent6" w:fill="E54C5E" w:themeFill="accent6"/>
      </w:tcPr>
    </w:tblStylePr>
    <w:tblStylePr w:type="band1Vert">
      <w:rPr>
        <w:rFonts w:ascii="Arial" w:hAnsi="Arial"/>
        <w:color w:val="404040"/>
        <w:sz w:val="22"/>
      </w:rPr>
    </w:tblStylePr>
    <w:tblStylePr w:type="band2Vert">
      <w:rPr>
        <w:rFonts w:ascii="Arial" w:hAnsi="Arial"/>
        <w:color w:val="404040"/>
        <w:sz w:val="22"/>
      </w:rPr>
      <w:tcPr>
        <w:shd w:val="clear" w:color="F9DADE" w:themeColor="accent6" w:themeTint="34" w:fill="F9DADE"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9DADE" w:themeColor="accent6" w:themeTint="34" w:fill="F9DADE" w:themeFill="accent6" w:themeFillTint="34"/>
      </w:tcPr>
    </w:tblStylePr>
  </w:style>
  <w:style w:type="table" w:customStyle="1" w:styleId="173">
    <w:name w:val="Bordered &amp; Lined - Accent"/>
    <w:basedOn w:val="35"/>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74">
    <w:name w:val="Bordered &amp; Lined - Accent 1"/>
    <w:basedOn w:val="35"/>
    <w:qFormat/>
    <w:uiPriority w:val="99"/>
    <w:pPr>
      <w:spacing w:after="0" w:line="240" w:lineRule="auto"/>
    </w:pPr>
    <w:rPr>
      <w:color w:val="404040"/>
    </w:rPr>
    <w:tblPr>
      <w:tblBorders>
        <w:top w:val="single" w:color="23417D" w:themeColor="accent1" w:themeShade="95" w:sz="4" w:space="0"/>
        <w:left w:val="single" w:color="23417D" w:themeColor="accent1" w:themeShade="95" w:sz="4" w:space="0"/>
        <w:bottom w:val="single" w:color="23417D" w:themeColor="accent1" w:themeShade="95" w:sz="4" w:space="0"/>
        <w:right w:val="single" w:color="23417D" w:themeColor="accent1" w:themeShade="95" w:sz="4" w:space="0"/>
        <w:insideH w:val="single" w:color="23417D" w:themeColor="accent1" w:themeShade="95" w:sz="4" w:space="0"/>
        <w:insideV w:val="single" w:color="23417D" w:themeColor="accent1" w:themeShade="95" w:sz="4" w:space="0"/>
      </w:tblBorders>
    </w:tblPr>
    <w:tblStylePr w:type="firstRow">
      <w:rPr>
        <w:rFonts w:ascii="Arial" w:hAnsi="Arial"/>
        <w:color w:val="F2F2F2"/>
        <w:sz w:val="22"/>
      </w:rPr>
      <w:tcPr>
        <w:shd w:val="clear" w:color="577FCF" w:themeColor="accent1" w:themeTint="EA" w:fill="577FCF" w:themeFill="accent1" w:themeFillTint="EA"/>
      </w:tcPr>
    </w:tblStylePr>
    <w:tblStylePr w:type="lastRow">
      <w:rPr>
        <w:rFonts w:ascii="Arial" w:hAnsi="Arial"/>
        <w:color w:val="F2F2F2"/>
        <w:sz w:val="22"/>
      </w:rPr>
      <w:tcPr>
        <w:shd w:val="clear" w:color="577FCF" w:themeColor="accent1" w:themeTint="EA" w:fill="577FCF" w:themeFill="accent1" w:themeFillTint="EA"/>
      </w:tcPr>
    </w:tblStylePr>
    <w:tblStylePr w:type="firstCol">
      <w:rPr>
        <w:rFonts w:ascii="Arial" w:hAnsi="Arial"/>
        <w:color w:val="F2F2F2"/>
        <w:sz w:val="22"/>
      </w:rPr>
      <w:tcPr>
        <w:shd w:val="clear" w:color="577FCF" w:themeColor="accent1" w:themeTint="EA" w:fill="577FCF" w:themeFill="accent1" w:themeFillTint="EA"/>
      </w:tcPr>
    </w:tblStylePr>
    <w:tblStylePr w:type="lastCol">
      <w:rPr>
        <w:rFonts w:ascii="Arial" w:hAnsi="Arial"/>
        <w:color w:val="F2F2F2"/>
        <w:sz w:val="22"/>
      </w:rPr>
      <w:tcPr>
        <w:shd w:val="clear" w:color="577FCF" w:themeColor="accent1" w:themeTint="EA" w:fill="577FCF"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5D3EE" w:themeColor="accent1" w:themeTint="50" w:fill="C5D3EE"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5D3EE" w:themeColor="accent1" w:themeTint="50" w:fill="C5D3EE" w:themeFill="accent1" w:themeFillTint="50"/>
      </w:tcPr>
    </w:tblStylePr>
  </w:style>
  <w:style w:type="table" w:customStyle="1" w:styleId="175">
    <w:name w:val="Bordered &amp; Lined - Accent 2"/>
    <w:basedOn w:val="35"/>
    <w:qFormat/>
    <w:uiPriority w:val="99"/>
    <w:pPr>
      <w:spacing w:after="0" w:line="240" w:lineRule="auto"/>
    </w:pPr>
    <w:rPr>
      <w:color w:val="404040"/>
    </w:rPr>
    <w:tblPr>
      <w:tblBorders>
        <w:top w:val="single" w:color="994A0C" w:themeColor="accent2" w:themeShade="95" w:sz="4" w:space="0"/>
        <w:left w:val="single" w:color="994A0C" w:themeColor="accent2" w:themeShade="95" w:sz="4" w:space="0"/>
        <w:bottom w:val="single" w:color="994A0C" w:themeColor="accent2" w:themeShade="95" w:sz="4" w:space="0"/>
        <w:right w:val="single" w:color="994A0C" w:themeColor="accent2" w:themeShade="95" w:sz="4" w:space="0"/>
        <w:insideH w:val="single" w:color="994A0C" w:themeColor="accent2" w:themeShade="95" w:sz="4" w:space="0"/>
        <w:insideV w:val="single" w:color="994A0C" w:themeColor="accent2" w:themeShade="95" w:sz="4" w:space="0"/>
      </w:tblBorders>
    </w:tblPr>
    <w:tblStylePr w:type="firstRow">
      <w:rPr>
        <w:rFonts w:ascii="Arial" w:hAnsi="Arial"/>
        <w:color w:val="F2F2F2"/>
        <w:sz w:val="22"/>
      </w:rPr>
      <w:tcPr>
        <w:shd w:val="clear" w:color="F4B483" w:themeColor="accent2" w:themeTint="97" w:fill="F4B483" w:themeFill="accent2" w:themeFillTint="97"/>
      </w:tcPr>
    </w:tblStylePr>
    <w:tblStylePr w:type="lastRow">
      <w:rPr>
        <w:rFonts w:ascii="Arial" w:hAnsi="Arial"/>
        <w:color w:val="F2F2F2"/>
        <w:sz w:val="22"/>
      </w:rPr>
      <w:tcPr>
        <w:shd w:val="clear" w:color="F4B483" w:themeColor="accent2" w:themeTint="97" w:fill="F4B483" w:themeFill="accent2" w:themeFillTint="97"/>
      </w:tcPr>
    </w:tblStylePr>
    <w:tblStylePr w:type="firstCol">
      <w:rPr>
        <w:rFonts w:ascii="Arial" w:hAnsi="Arial"/>
        <w:color w:val="F2F2F2"/>
        <w:sz w:val="22"/>
      </w:rPr>
      <w:tcPr>
        <w:shd w:val="clear" w:color="F4B483" w:themeColor="accent2" w:themeTint="97" w:fill="F4B483" w:themeFill="accent2" w:themeFillTint="97"/>
      </w:tcPr>
    </w:tblStylePr>
    <w:tblStylePr w:type="lastCol">
      <w:rPr>
        <w:rFonts w:ascii="Arial" w:hAnsi="Arial"/>
        <w:color w:val="F2F2F2"/>
        <w:sz w:val="22"/>
      </w:rPr>
      <w:tcPr>
        <w:shd w:val="clear" w:color="F4B483" w:themeColor="accent2" w:themeTint="97" w:fill="F4B483"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6D6" w:themeColor="accent2" w:themeTint="32" w:fill="FBE6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6D6" w:themeColor="accent2" w:themeTint="32" w:fill="FBE6D6" w:themeFill="accent2" w:themeFillTint="32"/>
      </w:tcPr>
    </w:tblStylePr>
  </w:style>
  <w:style w:type="table" w:customStyle="1" w:styleId="176">
    <w:name w:val="Bordered &amp; Lined - Accent 3"/>
    <w:basedOn w:val="35"/>
    <w:qFormat/>
    <w:uiPriority w:val="99"/>
    <w:pPr>
      <w:spacing w:after="0" w:line="240" w:lineRule="auto"/>
    </w:pPr>
    <w:rPr>
      <w:color w:val="404040"/>
    </w:rPr>
    <w:tblPr>
      <w:tblBorders>
        <w:top w:val="single" w:color="8D6C01" w:themeColor="accent3" w:themeShade="95" w:sz="4" w:space="0"/>
        <w:left w:val="single" w:color="8D6C01" w:themeColor="accent3" w:themeShade="95" w:sz="4" w:space="0"/>
        <w:bottom w:val="single" w:color="8D6C01" w:themeColor="accent3" w:themeShade="95" w:sz="4" w:space="0"/>
        <w:right w:val="single" w:color="8D6C01" w:themeColor="accent3" w:themeShade="95" w:sz="4" w:space="0"/>
        <w:insideH w:val="single" w:color="8D6C01" w:themeColor="accent3" w:themeShade="95" w:sz="4" w:space="0"/>
        <w:insideV w:val="single" w:color="8D6C01" w:themeColor="accent3" w:themeShade="95" w:sz="4" w:space="0"/>
      </w:tblBorders>
    </w:tblPr>
    <w:tblStylePr w:type="firstRow">
      <w:rPr>
        <w:rFonts w:ascii="Arial" w:hAnsi="Arial"/>
        <w:color w:val="F2F2F2"/>
        <w:sz w:val="22"/>
      </w:rPr>
      <w:tcPr>
        <w:shd w:val="clear" w:color="F3BA02" w:themeColor="accent3" w:themeTint="FE" w:fill="F3BA02" w:themeFill="accent3" w:themeFillTint="FE"/>
      </w:tcPr>
    </w:tblStylePr>
    <w:tblStylePr w:type="lastRow">
      <w:rPr>
        <w:rFonts w:ascii="Arial" w:hAnsi="Arial"/>
        <w:color w:val="F2F2F2"/>
        <w:sz w:val="22"/>
      </w:rPr>
      <w:tcPr>
        <w:shd w:val="clear" w:color="F3BA02" w:themeColor="accent3" w:themeTint="FE" w:fill="F3BA02" w:themeFill="accent3" w:themeFillTint="FE"/>
      </w:tcPr>
    </w:tblStylePr>
    <w:tblStylePr w:type="firstCol">
      <w:rPr>
        <w:rFonts w:ascii="Arial" w:hAnsi="Arial"/>
        <w:color w:val="F2F2F2"/>
        <w:sz w:val="22"/>
      </w:rPr>
      <w:tcPr>
        <w:shd w:val="clear" w:color="F3BA02" w:themeColor="accent3" w:themeTint="FE" w:fill="F3BA02" w:themeFill="accent3" w:themeFillTint="FE"/>
      </w:tcPr>
    </w:tblStylePr>
    <w:tblStylePr w:type="lastCol">
      <w:rPr>
        <w:rFonts w:ascii="Arial" w:hAnsi="Arial"/>
        <w:color w:val="F2F2F2"/>
        <w:sz w:val="22"/>
      </w:rPr>
      <w:tcPr>
        <w:shd w:val="clear" w:color="F3BA02" w:themeColor="accent3" w:themeTint="FE" w:fill="F3BA02"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FEF2C9" w:themeColor="accent3" w:themeTint="34" w:fill="FEF2C9"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FEF2C9" w:themeColor="accent3" w:themeTint="34" w:fill="FEF2C9" w:themeFill="accent3" w:themeFillTint="34"/>
      </w:tcPr>
    </w:tblStylePr>
  </w:style>
  <w:style w:type="table" w:customStyle="1" w:styleId="177">
    <w:name w:val="Bordered &amp; Lined - Accent 4"/>
    <w:basedOn w:val="35"/>
    <w:qFormat/>
    <w:uiPriority w:val="99"/>
    <w:pPr>
      <w:spacing w:after="0" w:line="240" w:lineRule="auto"/>
    </w:pPr>
    <w:rPr>
      <w:color w:val="404040"/>
    </w:rPr>
    <w:tblPr>
      <w:tblBorders>
        <w:top w:val="single" w:color="446E26" w:themeColor="accent4" w:themeShade="95" w:sz="4" w:space="0"/>
        <w:left w:val="single" w:color="446E26" w:themeColor="accent4" w:themeShade="95" w:sz="4" w:space="0"/>
        <w:bottom w:val="single" w:color="446E26" w:themeColor="accent4" w:themeShade="95" w:sz="4" w:space="0"/>
        <w:right w:val="single" w:color="446E26" w:themeColor="accent4" w:themeShade="95" w:sz="4" w:space="0"/>
        <w:insideH w:val="single" w:color="446E26" w:themeColor="accent4" w:themeShade="95" w:sz="4" w:space="0"/>
        <w:insideV w:val="single" w:color="446E26" w:themeColor="accent4" w:themeShade="95" w:sz="4" w:space="0"/>
      </w:tblBorders>
    </w:tblPr>
    <w:tblStylePr w:type="firstRow">
      <w:rPr>
        <w:rFonts w:ascii="Arial" w:hAnsi="Arial"/>
        <w:color w:val="F2F2F2"/>
        <w:sz w:val="22"/>
      </w:rPr>
      <w:tcPr>
        <w:shd w:val="clear" w:color="ABD78C" w:themeColor="accent4" w:themeTint="9A" w:fill="ABD78C" w:themeFill="accent4" w:themeFillTint="9A"/>
      </w:tcPr>
    </w:tblStylePr>
    <w:tblStylePr w:type="lastRow">
      <w:rPr>
        <w:rFonts w:ascii="Arial" w:hAnsi="Arial"/>
        <w:color w:val="F2F2F2"/>
        <w:sz w:val="22"/>
      </w:rPr>
      <w:tcPr>
        <w:shd w:val="clear" w:color="ABD78C" w:themeColor="accent4" w:themeTint="9A" w:fill="ABD78C" w:themeFill="accent4" w:themeFillTint="9A"/>
      </w:tcPr>
    </w:tblStylePr>
    <w:tblStylePr w:type="firstCol">
      <w:rPr>
        <w:rFonts w:ascii="Arial" w:hAnsi="Arial"/>
        <w:color w:val="F2F2F2"/>
        <w:sz w:val="22"/>
      </w:rPr>
      <w:tcPr>
        <w:shd w:val="clear" w:color="ABD78C" w:themeColor="accent4" w:themeTint="9A" w:fill="ABD78C" w:themeFill="accent4" w:themeFillTint="9A"/>
      </w:tcPr>
    </w:tblStylePr>
    <w:tblStylePr w:type="lastCol">
      <w:rPr>
        <w:rFonts w:ascii="Arial" w:hAnsi="Arial"/>
        <w:color w:val="F2F2F2"/>
        <w:sz w:val="22"/>
      </w:rPr>
      <w:tcPr>
        <w:shd w:val="clear" w:color="ABD78C" w:themeColor="accent4" w:themeTint="9A" w:fill="ABD78C"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2F1D8" w:themeColor="accent4" w:themeTint="34" w:fill="E2F1D8"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2F1D8" w:themeColor="accent4" w:themeTint="34" w:fill="E2F1D8" w:themeFill="accent4" w:themeFillTint="34"/>
      </w:tcPr>
    </w:tblStylePr>
  </w:style>
  <w:style w:type="table" w:customStyle="1" w:styleId="178">
    <w:name w:val="Bordered &amp; Lined - Accent 5"/>
    <w:basedOn w:val="35"/>
    <w:qFormat/>
    <w:uiPriority w:val="99"/>
    <w:pPr>
      <w:spacing w:after="0" w:line="240" w:lineRule="auto"/>
    </w:pPr>
    <w:rPr>
      <w:color w:val="404040"/>
    </w:rPr>
    <w:tblPr>
      <w:tblBorders>
        <w:top w:val="single" w:color="1C7069" w:themeColor="accent5" w:themeShade="95" w:sz="4" w:space="0"/>
        <w:left w:val="single" w:color="1C7069" w:themeColor="accent5" w:themeShade="95" w:sz="4" w:space="0"/>
        <w:bottom w:val="single" w:color="1C7069" w:themeColor="accent5" w:themeShade="95" w:sz="4" w:space="0"/>
        <w:right w:val="single" w:color="1C7069" w:themeColor="accent5" w:themeShade="95" w:sz="4" w:space="0"/>
        <w:insideH w:val="single" w:color="1C7069" w:themeColor="accent5" w:themeShade="95" w:sz="4" w:space="0"/>
        <w:insideV w:val="single" w:color="1C7069" w:themeColor="accent5" w:themeShade="95" w:sz="4" w:space="0"/>
      </w:tblBorders>
    </w:tblPr>
    <w:tblStylePr w:type="firstRow">
      <w:rPr>
        <w:rFonts w:ascii="Arial" w:hAnsi="Arial"/>
        <w:color w:val="F2F2F2"/>
        <w:sz w:val="22"/>
      </w:rPr>
      <w:tcPr>
        <w:shd w:val="clear" w:color="30C0B4" w:themeColor="accent5" w:fill="30C0B4" w:themeFill="accent5"/>
      </w:tcPr>
    </w:tblStylePr>
    <w:tblStylePr w:type="lastRow">
      <w:rPr>
        <w:rFonts w:ascii="Arial" w:hAnsi="Arial"/>
        <w:color w:val="F2F2F2"/>
        <w:sz w:val="22"/>
      </w:rPr>
      <w:tcPr>
        <w:shd w:val="clear" w:color="30C0B4" w:themeColor="accent5" w:fill="30C0B4" w:themeFill="accent5"/>
      </w:tcPr>
    </w:tblStylePr>
    <w:tblStylePr w:type="firstCol">
      <w:rPr>
        <w:rFonts w:ascii="Arial" w:hAnsi="Arial"/>
        <w:color w:val="F2F2F2"/>
        <w:sz w:val="22"/>
      </w:rPr>
      <w:tcPr>
        <w:shd w:val="clear" w:color="30C0B4" w:themeColor="accent5" w:fill="30C0B4" w:themeFill="accent5"/>
      </w:tcPr>
    </w:tblStylePr>
    <w:tblStylePr w:type="lastCol">
      <w:rPr>
        <w:rFonts w:ascii="Arial" w:hAnsi="Arial"/>
        <w:color w:val="F2F2F2"/>
        <w:sz w:val="22"/>
      </w:rPr>
      <w:tcPr>
        <w:shd w:val="clear" w:color="30C0B4" w:themeColor="accent5" w:fill="30C0B4" w:themeFill="accent5"/>
      </w:tcPr>
    </w:tblStylePr>
    <w:tblStylePr w:type="band1Vert">
      <w:rPr>
        <w:rFonts w:ascii="Arial" w:hAnsi="Arial"/>
        <w:color w:val="404040"/>
        <w:sz w:val="22"/>
      </w:rPr>
    </w:tblStylePr>
    <w:tblStylePr w:type="band2Vert">
      <w:rPr>
        <w:rFonts w:ascii="Arial" w:hAnsi="Arial"/>
        <w:color w:val="404040"/>
        <w:sz w:val="22"/>
      </w:rPr>
      <w:tcPr>
        <w:shd w:val="clear" w:color="D2F3F1" w:themeColor="accent5" w:themeTint="34" w:fill="D2F3F1"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2F3F1" w:themeColor="accent5" w:themeTint="34" w:fill="D2F3F1" w:themeFill="accent5" w:themeFillTint="34"/>
      </w:tcPr>
    </w:tblStylePr>
  </w:style>
  <w:style w:type="table" w:customStyle="1" w:styleId="179">
    <w:name w:val="Bordered &amp; Lined - Accent 6"/>
    <w:basedOn w:val="35"/>
    <w:qFormat/>
    <w:uiPriority w:val="99"/>
    <w:pPr>
      <w:spacing w:after="0" w:line="240" w:lineRule="auto"/>
    </w:pPr>
    <w:rPr>
      <w:color w:val="404040"/>
    </w:rPr>
    <w:tblPr>
      <w:tblBorders>
        <w:top w:val="single" w:color="9B1626" w:themeColor="accent6" w:themeShade="95" w:sz="4" w:space="0"/>
        <w:left w:val="single" w:color="9B1626" w:themeColor="accent6" w:themeShade="95" w:sz="4" w:space="0"/>
        <w:bottom w:val="single" w:color="9B1626" w:themeColor="accent6" w:themeShade="95" w:sz="4" w:space="0"/>
        <w:right w:val="single" w:color="9B1626" w:themeColor="accent6" w:themeShade="95" w:sz="4" w:space="0"/>
        <w:insideH w:val="single" w:color="9B1626" w:themeColor="accent6" w:themeShade="95" w:sz="4" w:space="0"/>
        <w:insideV w:val="single" w:color="9B1626" w:themeColor="accent6" w:themeShade="95" w:sz="4" w:space="0"/>
      </w:tblBorders>
    </w:tblPr>
    <w:tblStylePr w:type="firstRow">
      <w:rPr>
        <w:rFonts w:ascii="Arial" w:hAnsi="Arial"/>
        <w:color w:val="F2F2F2"/>
        <w:sz w:val="22"/>
      </w:rPr>
      <w:tcPr>
        <w:shd w:val="clear" w:color="E54C5E" w:themeColor="accent6" w:fill="E54C5E" w:themeFill="accent6"/>
      </w:tcPr>
    </w:tblStylePr>
    <w:tblStylePr w:type="lastRow">
      <w:rPr>
        <w:rFonts w:ascii="Arial" w:hAnsi="Arial"/>
        <w:color w:val="F2F2F2"/>
        <w:sz w:val="22"/>
      </w:rPr>
      <w:tcPr>
        <w:shd w:val="clear" w:color="E54C5E" w:themeColor="accent6" w:fill="E54C5E" w:themeFill="accent6"/>
      </w:tcPr>
    </w:tblStylePr>
    <w:tblStylePr w:type="firstCol">
      <w:rPr>
        <w:rFonts w:ascii="Arial" w:hAnsi="Arial"/>
        <w:color w:val="F2F2F2"/>
        <w:sz w:val="22"/>
      </w:rPr>
      <w:tcPr>
        <w:shd w:val="clear" w:color="E54C5E" w:themeColor="accent6" w:fill="E54C5E" w:themeFill="accent6"/>
      </w:tcPr>
    </w:tblStylePr>
    <w:tblStylePr w:type="lastCol">
      <w:rPr>
        <w:rFonts w:ascii="Arial" w:hAnsi="Arial"/>
        <w:color w:val="F2F2F2"/>
        <w:sz w:val="22"/>
      </w:rPr>
      <w:tcPr>
        <w:shd w:val="clear" w:color="E54C5E" w:themeColor="accent6" w:fill="E54C5E" w:themeFill="accent6"/>
      </w:tcPr>
    </w:tblStylePr>
    <w:tblStylePr w:type="band1Vert">
      <w:rPr>
        <w:rFonts w:ascii="Arial" w:hAnsi="Arial"/>
        <w:color w:val="404040"/>
        <w:sz w:val="22"/>
      </w:rPr>
    </w:tblStylePr>
    <w:tblStylePr w:type="band2Vert">
      <w:rPr>
        <w:rFonts w:ascii="Arial" w:hAnsi="Arial"/>
        <w:color w:val="404040"/>
        <w:sz w:val="22"/>
      </w:rPr>
      <w:tcPr>
        <w:shd w:val="clear" w:color="F9DADE" w:themeColor="accent6" w:themeTint="34" w:fill="F9DADE"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9DADE" w:themeColor="accent6" w:themeTint="34" w:fill="F9DADE" w:themeFill="accent6" w:themeFillTint="34"/>
      </w:tcPr>
    </w:tblStylePr>
  </w:style>
  <w:style w:type="table" w:customStyle="1" w:styleId="180">
    <w:name w:val="Bordered"/>
    <w:basedOn w:val="35"/>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81">
    <w:name w:val="Bordered - Accent 1"/>
    <w:basedOn w:val="35"/>
    <w:qFormat/>
    <w:uiPriority w:val="99"/>
    <w:pPr>
      <w:spacing w:after="0" w:line="240" w:lineRule="auto"/>
    </w:pPr>
    <w:tblPr>
      <w:tblBorders>
        <w:top w:val="single" w:color="B5C6E9" w:themeColor="accent1" w:themeTint="67" w:sz="4" w:space="0"/>
        <w:left w:val="single" w:color="B5C6E9" w:themeColor="accent1" w:themeTint="67" w:sz="4" w:space="0"/>
        <w:bottom w:val="single" w:color="B5C6E9" w:themeColor="accent1" w:themeTint="67" w:sz="4" w:space="0"/>
        <w:right w:val="single" w:color="B5C6E9" w:themeColor="accent1" w:themeTint="67" w:sz="4" w:space="0"/>
        <w:insideH w:val="single" w:color="B5C6E9" w:themeColor="accent1" w:themeTint="67" w:sz="4" w:space="0"/>
        <w:insideV w:val="single" w:color="B5C6E9" w:themeColor="accent1" w:themeTint="67" w:sz="4" w:space="0"/>
      </w:tblBorders>
    </w:tblPr>
    <w:tblStylePr w:type="firstRow">
      <w:rPr>
        <w:rFonts w:ascii="Arial" w:hAnsi="Arial"/>
        <w:color w:val="404040"/>
        <w:sz w:val="22"/>
      </w:rPr>
      <w:tcPr>
        <w:tcBorders>
          <w:bottom w:val="single" w:color="4874CB" w:themeColor="accent1" w:sz="12" w:space="0"/>
        </w:tcBorders>
      </w:tcPr>
    </w:tblStylePr>
    <w:tblStylePr w:type="lastRow">
      <w:rPr>
        <w:rFonts w:ascii="Arial" w:hAnsi="Arial"/>
        <w:color w:val="404040"/>
        <w:sz w:val="22"/>
      </w:rPr>
      <w:tcPr>
        <w:tcBorders>
          <w:top w:val="single" w:color="4874CB"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874CB" w:themeColor="accent1" w:sz="12" w:space="0"/>
        </w:tcBorders>
      </w:tcPr>
    </w:tblStylePr>
    <w:tblStylePr w:type="band1Horz">
      <w:rPr>
        <w:rFonts w:ascii="Arial" w:hAnsi="Arial"/>
        <w:color w:val="404040"/>
        <w:sz w:val="22"/>
      </w:rPr>
      <w:tcPr>
        <w:tcBorders>
          <w:top w:val="single" w:color="B5C6E9" w:themeColor="accent1" w:themeTint="67" w:sz="4" w:space="0"/>
          <w:left w:val="single" w:color="B5C6E9" w:themeColor="accent1" w:themeTint="67" w:sz="4" w:space="0"/>
          <w:bottom w:val="single" w:color="B5C6E9" w:themeColor="accent1" w:themeTint="67" w:sz="4" w:space="0"/>
          <w:right w:val="single" w:color="B5C6E9" w:themeColor="accent1" w:themeTint="67" w:sz="4" w:space="0"/>
        </w:tcBorders>
      </w:tcPr>
    </w:tblStylePr>
  </w:style>
  <w:style w:type="table" w:customStyle="1" w:styleId="182">
    <w:name w:val="Bordered - Accent 2"/>
    <w:basedOn w:val="35"/>
    <w:qFormat/>
    <w:uiPriority w:val="99"/>
    <w:pPr>
      <w:spacing w:after="0" w:line="240" w:lineRule="auto"/>
    </w:pPr>
    <w:tblPr>
      <w:tblBorders>
        <w:top w:val="single" w:color="F8CCAA" w:themeColor="accent2" w:themeTint="67" w:sz="4" w:space="0"/>
        <w:left w:val="single" w:color="F8CCAA" w:themeColor="accent2" w:themeTint="67" w:sz="4" w:space="0"/>
        <w:bottom w:val="single" w:color="F8CCAA" w:themeColor="accent2" w:themeTint="67" w:sz="4" w:space="0"/>
        <w:right w:val="single" w:color="F8CCAA" w:themeColor="accent2" w:themeTint="67" w:sz="4" w:space="0"/>
        <w:insideH w:val="single" w:color="F8CCAA" w:themeColor="accent2" w:themeTint="67" w:sz="4" w:space="0"/>
        <w:insideV w:val="single" w:color="F8CCAA" w:themeColor="accent2" w:themeTint="67" w:sz="4" w:space="0"/>
      </w:tblBorders>
    </w:tblPr>
    <w:tblStylePr w:type="firstRow">
      <w:rPr>
        <w:rFonts w:ascii="Arial" w:hAnsi="Arial"/>
        <w:color w:val="404040"/>
        <w:sz w:val="22"/>
      </w:rPr>
      <w:tcPr>
        <w:tcBorders>
          <w:bottom w:val="single" w:color="F4B483" w:themeColor="accent2" w:themeTint="97" w:sz="12" w:space="0"/>
        </w:tcBorders>
      </w:tcPr>
    </w:tblStylePr>
    <w:tblStylePr w:type="lastRow">
      <w:rPr>
        <w:rFonts w:ascii="Arial" w:hAnsi="Arial"/>
        <w:color w:val="404040"/>
        <w:sz w:val="22"/>
      </w:rPr>
      <w:tcPr>
        <w:tcBorders>
          <w:top w:val="single" w:color="F4B483"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483" w:themeColor="accent2" w:themeTint="97" w:sz="12" w:space="0"/>
        </w:tcBorders>
      </w:tcPr>
    </w:tblStylePr>
    <w:tblStylePr w:type="band1Horz">
      <w:rPr>
        <w:rFonts w:ascii="Arial" w:hAnsi="Arial"/>
        <w:color w:val="404040"/>
        <w:sz w:val="22"/>
      </w:rPr>
      <w:tcPr>
        <w:tcBorders>
          <w:top w:val="single" w:color="F8CCAA" w:themeColor="accent2" w:themeTint="67" w:sz="4" w:space="0"/>
          <w:left w:val="single" w:color="F8CCAA" w:themeColor="accent2" w:themeTint="67" w:sz="4" w:space="0"/>
          <w:bottom w:val="single" w:color="F8CCAA" w:themeColor="accent2" w:themeTint="67" w:sz="4" w:space="0"/>
          <w:right w:val="single" w:color="F8CCAA" w:themeColor="accent2" w:themeTint="67" w:sz="4" w:space="0"/>
        </w:tcBorders>
      </w:tcPr>
    </w:tblStylePr>
  </w:style>
  <w:style w:type="table" w:customStyle="1" w:styleId="183">
    <w:name w:val="Bordered - Accent 3"/>
    <w:basedOn w:val="35"/>
    <w:qFormat/>
    <w:uiPriority w:val="99"/>
    <w:pPr>
      <w:spacing w:after="0" w:line="240" w:lineRule="auto"/>
    </w:pPr>
    <w:tblPr>
      <w:tblBorders>
        <w:top w:val="single" w:color="FEE594" w:themeColor="accent3" w:themeTint="67" w:sz="4" w:space="0"/>
        <w:left w:val="single" w:color="FEE594" w:themeColor="accent3" w:themeTint="67" w:sz="4" w:space="0"/>
        <w:bottom w:val="single" w:color="FEE594" w:themeColor="accent3" w:themeTint="67" w:sz="4" w:space="0"/>
        <w:right w:val="single" w:color="FEE594" w:themeColor="accent3" w:themeTint="67" w:sz="4" w:space="0"/>
        <w:insideH w:val="single" w:color="FEE594" w:themeColor="accent3" w:themeTint="67" w:sz="4" w:space="0"/>
        <w:insideV w:val="single" w:color="FEE594" w:themeColor="accent3" w:themeTint="67" w:sz="4" w:space="0"/>
      </w:tblBorders>
    </w:tblPr>
    <w:tblStylePr w:type="firstRow">
      <w:rPr>
        <w:rFonts w:ascii="Arial" w:hAnsi="Arial"/>
        <w:color w:val="404040"/>
        <w:sz w:val="22"/>
      </w:rPr>
      <w:tcPr>
        <w:tcBorders>
          <w:bottom w:val="single" w:color="FDD961" w:themeColor="accent3" w:themeTint="98" w:sz="12" w:space="0"/>
        </w:tcBorders>
      </w:tcPr>
    </w:tblStylePr>
    <w:tblStylePr w:type="lastRow">
      <w:rPr>
        <w:rFonts w:ascii="Arial" w:hAnsi="Arial"/>
        <w:color w:val="404040"/>
        <w:sz w:val="22"/>
      </w:rPr>
      <w:tcPr>
        <w:tcBorders>
          <w:top w:val="single" w:color="FDD961"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DD961" w:themeColor="accent3" w:themeTint="98" w:sz="12" w:space="0"/>
        </w:tcBorders>
      </w:tcPr>
    </w:tblStylePr>
    <w:tblStylePr w:type="band1Horz">
      <w:rPr>
        <w:rFonts w:ascii="Arial" w:hAnsi="Arial"/>
        <w:color w:val="404040"/>
        <w:sz w:val="22"/>
      </w:rPr>
      <w:tcPr>
        <w:tcBorders>
          <w:top w:val="single" w:color="FEE594" w:themeColor="accent3" w:themeTint="67" w:sz="4" w:space="0"/>
          <w:left w:val="single" w:color="FEE594" w:themeColor="accent3" w:themeTint="67" w:sz="4" w:space="0"/>
          <w:bottom w:val="single" w:color="FEE594" w:themeColor="accent3" w:themeTint="67" w:sz="4" w:space="0"/>
          <w:right w:val="single" w:color="FEE594" w:themeColor="accent3" w:themeTint="67" w:sz="4" w:space="0"/>
        </w:tcBorders>
      </w:tcPr>
    </w:tblStylePr>
  </w:style>
  <w:style w:type="table" w:customStyle="1" w:styleId="184">
    <w:name w:val="Bordered - Accent 4"/>
    <w:basedOn w:val="35"/>
    <w:qFormat/>
    <w:uiPriority w:val="99"/>
    <w:pPr>
      <w:spacing w:after="0" w:line="240" w:lineRule="auto"/>
    </w:pPr>
    <w:tblPr>
      <w:tblBorders>
        <w:top w:val="single" w:color="C7E4B2" w:themeColor="accent4" w:themeTint="67" w:sz="4" w:space="0"/>
        <w:left w:val="single" w:color="C7E4B2" w:themeColor="accent4" w:themeTint="67" w:sz="4" w:space="0"/>
        <w:bottom w:val="single" w:color="C7E4B2" w:themeColor="accent4" w:themeTint="67" w:sz="4" w:space="0"/>
        <w:right w:val="single" w:color="C7E4B2" w:themeColor="accent4" w:themeTint="67" w:sz="4" w:space="0"/>
        <w:insideH w:val="single" w:color="C7E4B2" w:themeColor="accent4" w:themeTint="67" w:sz="4" w:space="0"/>
        <w:insideV w:val="single" w:color="C7E4B2" w:themeColor="accent4" w:themeTint="67" w:sz="4" w:space="0"/>
      </w:tblBorders>
    </w:tblPr>
    <w:tblStylePr w:type="firstRow">
      <w:rPr>
        <w:rFonts w:ascii="Arial" w:hAnsi="Arial"/>
        <w:color w:val="404040"/>
        <w:sz w:val="22"/>
      </w:rPr>
      <w:tcPr>
        <w:tcBorders>
          <w:bottom w:val="single" w:color="ABD78C" w:themeColor="accent4" w:themeTint="9A" w:sz="12" w:space="0"/>
        </w:tcBorders>
      </w:tcPr>
    </w:tblStylePr>
    <w:tblStylePr w:type="lastRow">
      <w:rPr>
        <w:rFonts w:ascii="Arial" w:hAnsi="Arial"/>
        <w:color w:val="404040"/>
        <w:sz w:val="22"/>
      </w:rPr>
      <w:tcPr>
        <w:tcBorders>
          <w:top w:val="single" w:color="ABD78C"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BD78C" w:themeColor="accent4" w:themeTint="9A" w:sz="12" w:space="0"/>
        </w:tcBorders>
      </w:tcPr>
    </w:tblStylePr>
    <w:tblStylePr w:type="band1Horz">
      <w:rPr>
        <w:rFonts w:ascii="Arial" w:hAnsi="Arial"/>
        <w:color w:val="404040"/>
        <w:sz w:val="22"/>
      </w:rPr>
      <w:tcPr>
        <w:tcBorders>
          <w:top w:val="single" w:color="C7E4B2" w:themeColor="accent4" w:themeTint="67" w:sz="4" w:space="0"/>
          <w:left w:val="single" w:color="C7E4B2" w:themeColor="accent4" w:themeTint="67" w:sz="4" w:space="0"/>
          <w:bottom w:val="single" w:color="C7E4B2" w:themeColor="accent4" w:themeTint="67" w:sz="4" w:space="0"/>
          <w:right w:val="single" w:color="C7E4B2" w:themeColor="accent4" w:themeTint="67" w:sz="4" w:space="0"/>
        </w:tcBorders>
      </w:tcPr>
    </w:tblStylePr>
  </w:style>
  <w:style w:type="table" w:customStyle="1" w:styleId="185">
    <w:name w:val="Bordered - Accent 5"/>
    <w:basedOn w:val="35"/>
    <w:qFormat/>
    <w:uiPriority w:val="99"/>
    <w:pPr>
      <w:spacing w:after="0" w:line="240" w:lineRule="auto"/>
    </w:pPr>
    <w:tblPr>
      <w:tblBorders>
        <w:top w:val="single" w:color="A7E9E3" w:themeColor="accent5" w:themeTint="67" w:sz="4" w:space="0"/>
        <w:left w:val="single" w:color="A7E9E3" w:themeColor="accent5" w:themeTint="67" w:sz="4" w:space="0"/>
        <w:bottom w:val="single" w:color="A7E9E3" w:themeColor="accent5" w:themeTint="67" w:sz="4" w:space="0"/>
        <w:right w:val="single" w:color="A7E9E3" w:themeColor="accent5" w:themeTint="67" w:sz="4" w:space="0"/>
        <w:insideH w:val="single" w:color="A7E9E3" w:themeColor="accent5" w:themeTint="67" w:sz="4" w:space="0"/>
        <w:insideV w:val="single" w:color="A7E9E3" w:themeColor="accent5" w:themeTint="67" w:sz="4" w:space="0"/>
      </w:tblBorders>
    </w:tblPr>
    <w:tblStylePr w:type="firstRow">
      <w:rPr>
        <w:rFonts w:ascii="Arial" w:hAnsi="Arial"/>
        <w:color w:val="404040"/>
        <w:sz w:val="22"/>
      </w:rPr>
      <w:tcPr>
        <w:tcBorders>
          <w:bottom w:val="single" w:color="7CDED6" w:themeColor="accent5" w:themeTint="9A" w:sz="12" w:space="0"/>
        </w:tcBorders>
      </w:tcPr>
    </w:tblStylePr>
    <w:tblStylePr w:type="lastRow">
      <w:rPr>
        <w:rFonts w:ascii="Arial" w:hAnsi="Arial"/>
        <w:color w:val="404040"/>
        <w:sz w:val="22"/>
      </w:rPr>
      <w:tcPr>
        <w:tcBorders>
          <w:top w:val="single" w:color="7CDED6"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CDED6" w:themeColor="accent5" w:themeTint="9A" w:sz="12" w:space="0"/>
        </w:tcBorders>
      </w:tcPr>
    </w:tblStylePr>
    <w:tblStylePr w:type="band1Horz">
      <w:rPr>
        <w:rFonts w:ascii="Arial" w:hAnsi="Arial"/>
        <w:color w:val="404040"/>
        <w:sz w:val="22"/>
      </w:rPr>
      <w:tcPr>
        <w:tcBorders>
          <w:top w:val="single" w:color="A7E9E3" w:themeColor="accent5" w:themeTint="67" w:sz="4" w:space="0"/>
          <w:left w:val="single" w:color="A7E9E3" w:themeColor="accent5" w:themeTint="67" w:sz="4" w:space="0"/>
          <w:bottom w:val="single" w:color="A7E9E3" w:themeColor="accent5" w:themeTint="67" w:sz="4" w:space="0"/>
          <w:right w:val="single" w:color="A7E9E3" w:themeColor="accent5" w:themeTint="67" w:sz="4" w:space="0"/>
        </w:tcBorders>
      </w:tcPr>
    </w:tblStylePr>
  </w:style>
  <w:style w:type="table" w:customStyle="1" w:styleId="186">
    <w:name w:val="Bordered - Accent 6"/>
    <w:basedOn w:val="35"/>
    <w:qFormat/>
    <w:uiPriority w:val="99"/>
    <w:pPr>
      <w:spacing w:after="0" w:line="240" w:lineRule="auto"/>
    </w:pPr>
    <w:tblPr>
      <w:tblBorders>
        <w:top w:val="single" w:color="F4B6BD" w:themeColor="accent6" w:themeTint="67" w:sz="4" w:space="0"/>
        <w:left w:val="single" w:color="F4B6BD" w:themeColor="accent6" w:themeTint="67" w:sz="4" w:space="0"/>
        <w:bottom w:val="single" w:color="F4B6BD" w:themeColor="accent6" w:themeTint="67" w:sz="4" w:space="0"/>
        <w:right w:val="single" w:color="F4B6BD" w:themeColor="accent6" w:themeTint="67" w:sz="4" w:space="0"/>
        <w:insideH w:val="single" w:color="F4B6BD" w:themeColor="accent6" w:themeTint="67" w:sz="4" w:space="0"/>
        <w:insideV w:val="single" w:color="F4B6BD" w:themeColor="accent6" w:themeTint="67" w:sz="4" w:space="0"/>
      </w:tblBorders>
    </w:tblPr>
    <w:tblStylePr w:type="firstRow">
      <w:rPr>
        <w:rFonts w:ascii="Arial" w:hAnsi="Arial"/>
        <w:color w:val="404040"/>
        <w:sz w:val="22"/>
      </w:rPr>
      <w:tcPr>
        <w:tcBorders>
          <w:bottom w:val="single" w:color="EF949F" w:themeColor="accent6" w:themeTint="98" w:sz="12" w:space="0"/>
        </w:tcBorders>
      </w:tcPr>
    </w:tblStylePr>
    <w:tblStylePr w:type="lastRow">
      <w:rPr>
        <w:rFonts w:ascii="Arial" w:hAnsi="Arial"/>
        <w:color w:val="404040"/>
        <w:sz w:val="22"/>
      </w:rPr>
      <w:tcPr>
        <w:tcBorders>
          <w:top w:val="single" w:color="EF949F"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EF949F" w:themeColor="accent6" w:themeTint="98" w:sz="12" w:space="0"/>
        </w:tcBorders>
      </w:tcPr>
    </w:tblStylePr>
    <w:tblStylePr w:type="band1Horz">
      <w:rPr>
        <w:rFonts w:ascii="Arial" w:hAnsi="Arial"/>
        <w:color w:val="404040"/>
        <w:sz w:val="22"/>
      </w:rPr>
      <w:tcPr>
        <w:tcBorders>
          <w:top w:val="single" w:color="F4B6BD" w:themeColor="accent6" w:themeTint="67" w:sz="4" w:space="0"/>
          <w:left w:val="single" w:color="F4B6BD" w:themeColor="accent6" w:themeTint="67" w:sz="4" w:space="0"/>
          <w:bottom w:val="single" w:color="F4B6BD" w:themeColor="accent6" w:themeTint="67" w:sz="4" w:space="0"/>
          <w:right w:val="single" w:color="F4B6BD" w:themeColor="accent6" w:themeTint="67" w:sz="4" w:space="0"/>
        </w:tcBorders>
      </w:tcPr>
    </w:tblStylePr>
  </w:style>
  <w:style w:type="character" w:customStyle="1" w:styleId="187">
    <w:name w:val="Footnote Text Char"/>
    <w:link w:val="28"/>
    <w:qFormat/>
    <w:uiPriority w:val="99"/>
    <w:rPr>
      <w:sz w:val="18"/>
    </w:rPr>
  </w:style>
  <w:style w:type="character" w:customStyle="1" w:styleId="188">
    <w:name w:val="Endnote Text Char"/>
    <w:link w:val="22"/>
    <w:qFormat/>
    <w:uiPriority w:val="99"/>
    <w:rPr>
      <w:sz w:val="20"/>
    </w:rPr>
  </w:style>
  <w:style w:type="paragraph" w:customStyle="1" w:styleId="189">
    <w:name w:val="TOC Heading"/>
    <w:unhideWhenUsed/>
    <w:qFormat/>
    <w:uiPriority w:val="39"/>
    <w:rPr>
      <w:rFonts w:hint="default" w:asciiTheme="minorHAnsi" w:hAnsiTheme="minorHAnsi" w:eastAsiaTheme="minorEastAsia" w:cstheme="minorBidi"/>
    </w:rPr>
  </w:style>
  <w:style w:type="paragraph" w:customStyle="1" w:styleId="190">
    <w:name w:val="普通正文"/>
    <w:basedOn w:val="1"/>
    <w:qFormat/>
    <w:uiPriority w:val="0"/>
    <w:pPr>
      <w:spacing w:before="120" w:after="120" w:line="360" w:lineRule="auto"/>
      <w:ind w:firstLine="480"/>
      <w:jc w:val="left"/>
    </w:pPr>
    <w:rPr>
      <w:rFonts w:ascii="Arial" w:hAnsi="Arial" w:eastAsia="宋体" w:cs="Times New Roman"/>
      <w:sz w:val="24"/>
      <w:szCs w:val="24"/>
    </w:rPr>
  </w:style>
  <w:style w:type="paragraph" w:customStyle="1" w:styleId="191">
    <w:name w:val="正文空2字"/>
    <w:basedOn w:val="1"/>
    <w:qFormat/>
    <w:uiPriority w:val="99"/>
    <w:pPr>
      <w:spacing w:line="560" w:lineRule="exact"/>
      <w:ind w:firstLine="640"/>
      <w:jc w:val="left"/>
    </w:pPr>
    <w:rPr>
      <w:rFonts w:ascii="仿宋_GB2312" w:hAnsi="仿宋_GB2312" w:eastAsia="仿宋_GB2312" w:cs="仿宋_GB2312"/>
      <w:sz w:val="32"/>
      <w:szCs w:val="32"/>
      <w:lang w:val="zh-TW"/>
    </w:rPr>
  </w:style>
  <w:style w:type="paragraph" w:customStyle="1" w:styleId="192">
    <w:name w:val="标题 41"/>
    <w:basedOn w:val="1"/>
    <w:next w:val="1"/>
    <w:qFormat/>
    <w:uiPriority w:val="0"/>
    <w:pPr>
      <w:keepNext/>
      <w:keepLines/>
      <w:spacing w:before="280" w:after="290" w:line="376" w:lineRule="auto"/>
      <w:outlineLvl w:val="3"/>
    </w:pPr>
    <w:rPr>
      <w:rFonts w:ascii="Arial" w:hAnsi="Arial" w:eastAsia="黑体" w:cs="Arial"/>
      <w:b/>
      <w:bCs/>
      <w:sz w:val="28"/>
      <w:szCs w:val="28"/>
    </w:rPr>
  </w:style>
  <w:style w:type="paragraph" w:customStyle="1" w:styleId="193">
    <w:name w:val="正文_3_0_0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194">
    <w:name w:val="正文_16"/>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195">
    <w:name w:val="正文文本_1"/>
    <w:basedOn w:val="194"/>
    <w:qFormat/>
    <w:uiPriority w:val="0"/>
    <w:pPr>
      <w:spacing w:line="60" w:lineRule="auto"/>
    </w:pPr>
    <w:rPr>
      <w:rFonts w:ascii="仿宋_GB2312" w:eastAsia="仿宋_GB2312"/>
      <w:sz w:val="32"/>
    </w:rPr>
  </w:style>
  <w:style w:type="paragraph" w:customStyle="1" w:styleId="196">
    <w:name w:val="List Paragraph1_0"/>
    <w:basedOn w:val="194"/>
    <w:qFormat/>
    <w:uiPriority w:val="0"/>
    <w:pPr>
      <w:ind w:firstLine="420"/>
    </w:pPr>
    <w:rPr>
      <w:rFonts w:ascii="Times New Roman" w:hAnsi="Times New Roman"/>
      <w:b/>
      <w:sz w:val="24"/>
      <w:szCs w:val="24"/>
    </w:rPr>
  </w:style>
  <w:style w:type="paragraph" w:customStyle="1" w:styleId="197">
    <w:name w:val="Default_1"/>
    <w:qFormat/>
    <w:uiPriority w:val="0"/>
    <w:pPr>
      <w:widowControl w:val="0"/>
    </w:pPr>
    <w:rPr>
      <w:rFonts w:hint="default" w:ascii="宋体" w:hAnsi="Times New Roman" w:eastAsia="宋体" w:cs="宋体"/>
      <w:color w:val="000000"/>
      <w:sz w:val="24"/>
      <w:szCs w:val="24"/>
      <w:lang w:val="en-US" w:eastAsia="zh-CN" w:bidi="ar-SA"/>
    </w:rPr>
  </w:style>
  <w:style w:type="paragraph" w:customStyle="1" w:styleId="198">
    <w:name w:val="正文_1_1_0"/>
    <w:qFormat/>
    <w:uiPriority w:val="0"/>
    <w:pPr>
      <w:widowControl w:val="0"/>
      <w:jc w:val="both"/>
    </w:pPr>
    <w:rPr>
      <w:rFonts w:hint="default" w:ascii="Calibri" w:hAnsi="Calibri" w:eastAsia="宋体" w:cs="Times New Roman"/>
      <w:sz w:val="21"/>
      <w:lang w:bidi="ar-SA"/>
    </w:rPr>
  </w:style>
  <w:style w:type="paragraph" w:customStyle="1" w:styleId="199">
    <w:name w:val="Normal_1_1"/>
    <w:qFormat/>
    <w:uiPriority w:val="0"/>
    <w:pPr>
      <w:widowControl w:val="0"/>
      <w:jc w:val="both"/>
    </w:pPr>
    <w:rPr>
      <w:rFonts w:hint="default" w:ascii="Times New Roman" w:hAnsi="Times New Roman" w:eastAsia="宋体" w:cs="Times New Roman"/>
      <w:sz w:val="21"/>
      <w:szCs w:val="22"/>
      <w:lang w:val="en-US" w:eastAsia="zh-CN" w:bidi="ar-SA"/>
    </w:rPr>
  </w:style>
  <w:style w:type="paragraph" w:customStyle="1" w:styleId="200">
    <w:name w:val="Normal_3_0"/>
    <w:qFormat/>
    <w:uiPriority w:val="0"/>
    <w:rPr>
      <w:rFonts w:hint="default" w:ascii="黑体" w:hAnsi="黑体" w:eastAsia="黑体" w:cs="Times New Roman"/>
      <w:b/>
      <w:sz w:val="32"/>
      <w:szCs w:val="24"/>
    </w:rPr>
  </w:style>
  <w:style w:type="paragraph" w:customStyle="1" w:styleId="201">
    <w:name w:val="Normal_4_0"/>
    <w:qFormat/>
    <w:uiPriority w:val="0"/>
    <w:pPr>
      <w:widowControl w:val="0"/>
      <w:jc w:val="both"/>
    </w:pPr>
    <w:rPr>
      <w:rFonts w:hint="default" w:ascii="Calibri" w:hAnsi="Calibri" w:eastAsia="宋体" w:cs="Times New Roman"/>
      <w:sz w:val="21"/>
      <w:szCs w:val="22"/>
    </w:rPr>
  </w:style>
  <w:style w:type="paragraph" w:customStyle="1" w:styleId="202">
    <w:name w:val="正文_7_1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203">
    <w:name w:val="Normal_18_0"/>
    <w:qFormat/>
    <w:uiPriority w:val="0"/>
    <w:rPr>
      <w:rFonts w:hint="default" w:ascii="黑体" w:hAnsi="黑体" w:eastAsia="黑体" w:cs="黑体"/>
      <w:b/>
      <w:sz w:val="32"/>
      <w:szCs w:val="24"/>
      <w:lang w:val="en-US" w:eastAsia="zh-CN" w:bidi="ar-SA"/>
    </w:rPr>
  </w:style>
  <w:style w:type="paragraph" w:customStyle="1" w:styleId="204">
    <w:name w:val="普通(网站)1"/>
    <w:basedOn w:val="1"/>
    <w:next w:val="205"/>
    <w:qFormat/>
    <w:uiPriority w:val="99"/>
    <w:pPr>
      <w:widowControl/>
      <w:spacing w:before="100" w:beforeAutospacing="1" w:after="100" w:afterAutospacing="1"/>
      <w:jc w:val="left"/>
    </w:pPr>
    <w:rPr>
      <w:rFonts w:ascii="宋体" w:hAnsi="宋体" w:eastAsia="宋体" w:cs="宋体"/>
      <w:sz w:val="24"/>
      <w:szCs w:val="24"/>
    </w:rPr>
  </w:style>
  <w:style w:type="paragraph" w:customStyle="1" w:styleId="205">
    <w:name w:val="目录 41"/>
    <w:basedOn w:val="1"/>
    <w:next w:val="1"/>
    <w:semiHidden/>
    <w:qFormat/>
    <w:uiPriority w:val="0"/>
    <w:pPr>
      <w:ind w:left="630"/>
      <w:jc w:val="left"/>
    </w:pPr>
    <w:rPr>
      <w:rFonts w:ascii="Times New Roman" w:hAnsi="Times New Roman" w:eastAsia="宋体" w:cs="Times New Roman"/>
      <w:szCs w:val="21"/>
    </w:rPr>
  </w:style>
  <w:style w:type="paragraph" w:customStyle="1" w:styleId="206">
    <w:name w:val="正文_12_0_0_0_0"/>
    <w:basedOn w:val="1"/>
    <w:qFormat/>
    <w:uiPriority w:val="0"/>
    <w:rPr>
      <w:rFonts w:ascii="Times New Roman" w:hAnsi="Times New Roman"/>
      <w:szCs w:val="24"/>
    </w:rPr>
  </w:style>
  <w:style w:type="paragraph" w:customStyle="1" w:styleId="207">
    <w:name w:val="正文_12_0_0_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208">
    <w:name w:val="正文_14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209">
    <w:name w:val="正文_14_0_0"/>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210">
    <w:name w:val="Normal_20"/>
    <w:qFormat/>
    <w:uiPriority w:val="0"/>
    <w:rPr>
      <w:rFonts w:hint="default" w:ascii="黑体" w:hAnsi="黑体" w:eastAsia="黑体" w:cs="黑体"/>
      <w:b/>
      <w:sz w:val="32"/>
      <w:szCs w:val="24"/>
      <w:lang w:val="en-US" w:eastAsia="zh-CN" w:bidi="ar-SA"/>
    </w:rPr>
  </w:style>
  <w:style w:type="paragraph" w:customStyle="1" w:styleId="211">
    <w:name w:val="正文_15_0"/>
    <w:qFormat/>
    <w:uiPriority w:val="0"/>
    <w:pPr>
      <w:widowControl w:val="0"/>
      <w:jc w:val="both"/>
    </w:pPr>
    <w:rPr>
      <w:rFonts w:hint="default" w:ascii="Calibri" w:hAnsi="Calibri" w:eastAsia="宋体" w:cs="Times New Roman"/>
      <w:sz w:val="21"/>
      <w:szCs w:val="22"/>
      <w:lang w:val="en-US" w:eastAsia="zh-CN" w:bidi="ar-SA"/>
    </w:rPr>
  </w:style>
  <w:style w:type="paragraph" w:customStyle="1" w:styleId="212">
    <w:name w:val="页眉1"/>
    <w:basedOn w:val="1"/>
    <w:qFormat/>
    <w:uiPriority w:val="0"/>
    <w:pPr>
      <w:pBdr>
        <w:bottom w:val="single" w:color="000000" w:sz="6" w:space="1"/>
      </w:pBdr>
      <w:tabs>
        <w:tab w:val="center" w:pos="4153"/>
        <w:tab w:val="right" w:pos="8306"/>
      </w:tabs>
      <w:jc w:val="center"/>
    </w:pPr>
    <w:rPr>
      <w:rFonts w:ascii="Times New Roman" w:hAnsi="Times New Roman" w:eastAsia="宋体" w:cs="Times New Roman"/>
      <w:sz w:val="18"/>
      <w:szCs w:val="18"/>
    </w:rPr>
  </w:style>
  <w:style w:type="paragraph" w:customStyle="1" w:styleId="213">
    <w:name w:val="页脚1"/>
    <w:basedOn w:val="1"/>
    <w:qFormat/>
    <w:uiPriority w:val="0"/>
    <w:pPr>
      <w:tabs>
        <w:tab w:val="center" w:pos="4153"/>
        <w:tab w:val="right" w:pos="8306"/>
      </w:tabs>
      <w:jc w:val="left"/>
    </w:pPr>
    <w:rPr>
      <w:rFonts w:ascii="Times New Roman" w:hAnsi="Times New Roman" w:eastAsia="宋体" w:cs="Times New Roman"/>
      <w:sz w:val="18"/>
      <w:szCs w:val="18"/>
    </w:rPr>
  </w:style>
  <w:style w:type="character" w:customStyle="1" w:styleId="214">
    <w:name w:val="页码1"/>
    <w:link w:val="1"/>
    <w:qFormat/>
    <w:uiPriority w:val="0"/>
    <w:rPr>
      <w:rFonts w:hint="default" w:ascii="Times New Roman" w:hAnsi="Times New Roman" w:eastAsia="宋体" w:cs="Times New Roman"/>
      <w:sz w:val="21"/>
      <w:szCs w:val="22"/>
      <w:lang w:val="en-US" w:eastAsia="zh-CN" w:bidi="ar-SA"/>
    </w:rPr>
  </w:style>
  <w:style w:type="paragraph" w:customStyle="1" w:styleId="215">
    <w:name w:val="正文_0_1_0_0"/>
    <w:qFormat/>
    <w:uiPriority w:val="99"/>
    <w:pPr>
      <w:widowControl w:val="0"/>
      <w:jc w:val="both"/>
    </w:pPr>
    <w:rPr>
      <w:rFonts w:hint="default" w:ascii="Calibri" w:hAnsi="Calibri" w:eastAsia="宋体" w:cs="Times New Roman"/>
    </w:rPr>
  </w:style>
  <w:style w:type="character" w:customStyle="1" w:styleId="216">
    <w:name w:val="font21"/>
    <w:qFormat/>
    <w:uiPriority w:val="0"/>
    <w:rPr>
      <w:rFonts w:ascii="Times New Roman" w:hAnsi="Times New Roman"/>
      <w:color w:val="000000"/>
      <w:sz w:val="20"/>
      <w:u w:val="none"/>
    </w:rPr>
  </w:style>
  <w:style w:type="character" w:customStyle="1" w:styleId="217">
    <w:name w:val="font31"/>
    <w:qFormat/>
    <w:uiPriority w:val="0"/>
    <w:rPr>
      <w:rFonts w:hint="eastAsia" w:ascii="方正仿宋_GBK" w:hAnsi="方正仿宋_GBK" w:eastAsia="方正仿宋_GBK" w:cs="方正仿宋_GBK"/>
      <w:color w:val="000000"/>
      <w:sz w:val="21"/>
      <w:szCs w:val="21"/>
      <w:u w:val="none"/>
    </w:rPr>
  </w:style>
  <w:style w:type="paragraph" w:customStyle="1" w:styleId="218">
    <w:name w:val="正文文本首行缩进 21"/>
    <w:basedOn w:val="219"/>
    <w:qFormat/>
    <w:uiPriority w:val="0"/>
    <w:pPr>
      <w:spacing w:after="0" w:line="360" w:lineRule="auto"/>
      <w:ind w:left="0" w:firstLine="420"/>
    </w:pPr>
    <w:rPr>
      <w:rFonts w:ascii="宋体" w:hAnsi="宋体"/>
      <w:szCs w:val="20"/>
    </w:rPr>
  </w:style>
  <w:style w:type="paragraph" w:customStyle="1" w:styleId="219">
    <w:name w:val="正文文本缩进11"/>
    <w:basedOn w:val="1"/>
    <w:unhideWhenUsed/>
    <w:qFormat/>
    <w:uiPriority w:val="99"/>
    <w:pPr>
      <w:spacing w:after="120"/>
      <w:ind w:left="420"/>
    </w:pPr>
  </w:style>
  <w:style w:type="character" w:customStyle="1" w:styleId="220">
    <w:name w:val="font11"/>
    <w:basedOn w:val="37"/>
    <w:qFormat/>
    <w:uiPriority w:val="0"/>
    <w:rPr>
      <w:rFonts w:hint="eastAsia" w:ascii="宋体" w:hAnsi="宋体" w:eastAsia="宋体" w:cs="宋体"/>
      <w:color w:val="000000"/>
      <w:sz w:val="21"/>
      <w:szCs w:val="21"/>
      <w:u w:val="none"/>
    </w:rPr>
  </w:style>
  <w:style w:type="character" w:customStyle="1" w:styleId="221">
    <w:name w:val="font41"/>
    <w:basedOn w:val="37"/>
    <w:qFormat/>
    <w:uiPriority w:val="0"/>
    <w:rPr>
      <w:rFonts w:hint="default" w:ascii="Times New Roman" w:hAnsi="Times New Roman" w:cs="Times New Roman"/>
      <w:color w:val="FF0000"/>
      <w:sz w:val="21"/>
      <w:szCs w:val="21"/>
      <w:u w:val="none"/>
    </w:rPr>
  </w:style>
  <w:style w:type="character" w:customStyle="1" w:styleId="222">
    <w:name w:val="font51"/>
    <w:basedOn w:val="37"/>
    <w:qFormat/>
    <w:uiPriority w:val="0"/>
    <w:rPr>
      <w:rFonts w:hint="default" w:ascii="Times New Roman" w:hAnsi="Times New Roman" w:cs="Times New Roman"/>
      <w:b/>
      <w:bCs/>
      <w:color w:val="FF0000"/>
      <w:sz w:val="21"/>
      <w:szCs w:val="21"/>
      <w:u w:val="none"/>
    </w:rPr>
  </w:style>
  <w:style w:type="character" w:customStyle="1" w:styleId="223">
    <w:name w:val="font61"/>
    <w:basedOn w:val="37"/>
    <w:qFormat/>
    <w:uiPriority w:val="0"/>
    <w:rPr>
      <w:rFonts w:hint="eastAsia" w:ascii="宋体" w:hAnsi="宋体" w:eastAsia="宋体" w:cs="宋体"/>
      <w:b/>
      <w:bCs/>
      <w:color w:val="FF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Arial"/>
        <a:cs typeface="Arial"/>
      </a:majorFont>
      <a:minorFont>
        <a:latin typeface="Calibri"/>
        <a:ea typeface="Arial"/>
        <a:cs typeface="Arial"/>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2bda0c2a-ca72-45ab-bd78-cc414c76985c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 A47B598</paraID>
      <start>49</start>
      <end>50</end>
      <status>unmodified</status>
      <modifiedWord/>
      <trackRevisions>false</trackRevisions>
    </reviewItem>
    <reviewItem>
      <errorID>32bf0586-7c84-4eb0-9cf0-ba0eea9868fb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32F16F0D</paraID>
      <start>49</start>
      <end>50</end>
      <status>unmodified</status>
      <modifiedWord/>
      <trackRevisions>false</trackRevisions>
    </reviewItem>
    <reviewItem>
      <errorID>33f1483a-7a94-461d-8836-dffd3d14d2c3</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7046E0B6</paraID>
      <start>34</start>
      <end>35</end>
      <status>unmodified</status>
      <modifiedWord/>
      <trackRevisions>false</trackRevisions>
    </reviewItem>
    <reviewItem>
      <errorID>6dad70d5-4536-457d-8738-2511e0993186</errorID>
      <errorWord>需</errorWord>
      <group>L1_Word</group>
      <groupName>字词问题</groupName>
      <ability>L2_Typo</ability>
      <abilityName>字词错误</abilityName>
      <candidateList>
        <item>须</item>
      </candidateList>
      <explain>存在发音相同字词的误用。</explain>
      <paraID>19C598AF</paraID>
      <start>19</start>
      <end>20</end>
      <status>unmodified</status>
      <modifiedWord/>
      <trackRevisions>false</trackRevisions>
    </reviewItem>
    <reviewItem>
      <errorID>cae86f7b-d091-425f-b85f-4b384342fc83</errorID>
      <errorWord>计算机信息系统安全保护条例</errorWord>
      <group>L1_Knowledge</group>
      <groupName>知识性问题</groupName>
      <ability>L2_Knowledge</ability>
      <abilityName>其他知识</abilityName>
      <candidateList/>
      <explain>当前法律法规未收录或尚未生效，注意核查是否正确。</explain>
      <paraID>636FF0A9</paraID>
      <start>35</start>
      <end>48</end>
      <status>unmodified</status>
      <modifiedWord/>
      <trackRevisions>false</trackRevisions>
    </reviewItem>
    <reviewItem>
      <errorID>8abb03e1-496c-4da6-9364-6c7097387d2f</errorID>
      <errorWord>）</errorWord>
      <group>L1_Word</group>
      <groupName>字词问题</groupName>
      <ability>L2_Typo</ability>
      <abilityName>字词错误</abilityName>
      <candidateList>
        <item>）和</item>
      </candidateList>
      <explain/>
      <paraID>17398668</paraID>
      <start>87</start>
      <end>88</end>
      <status>unmodified</status>
      <modifiedWord/>
      <trackRevisions>false</trackRevisions>
    </reviewItem>
    <reviewItem>
      <errorID>6078edd4-4e77-48a5-87bb-42e3afd59f65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11164980</paraID>
      <start>57</start>
      <end>58</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f31a43-62e2-48d5-a1ca-39ebdd57df6c}">
  <ds:schemaRefs/>
</ds:datastoreItem>
</file>

<file path=docProps/app.xml><?xml version="1.0" encoding="utf-8"?>
<Properties xmlns="http://schemas.openxmlformats.org/officeDocument/2006/extended-properties" xmlns:vt="http://schemas.openxmlformats.org/officeDocument/2006/docPropsVTypes">
  <Template>Normal.dotm</Template>
  <Pages>51</Pages>
  <Words>17682</Words>
  <Characters>19163</Characters>
  <TotalTime>4</TotalTime>
  <ScaleCrop>false</ScaleCrop>
  <LinksUpToDate>false</LinksUpToDate>
  <CharactersWithSpaces>19568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2026-04-01T06:40:00Z</dcterms:created>
  <dc:creator>柠檬</dc:creator>
  <cp:lastModifiedBy>柠檬</cp:lastModifiedBy>
  <dcterms:modified xsi:type="dcterms:W3CDTF">2026-07-28T07:11:57Z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6E5020D923B04AECAEBE432F92EA9C8D_13</vt:lpwstr>
  </property>
  <property fmtid="{D5CDD505-2E9C-101B-9397-08002B2CF9AE}" pid="4" name="KSOTemplateDocerSaveRecord">
    <vt:lpwstr>eyJoZGlkIjoiOWJkMTc4NGQzZmRkMDY1NTZkYTM1NWQ4N2NmY2VkNzQiLCJ1c2VySWQiOiIxNzk2OTYyNzczIn0=</vt:lpwstr>
  </property>
</Properties>
</file>