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rPr>
          <w:rFonts w:hint="eastAsia" w:ascii="仿宋" w:hAnsi="仿宋" w:eastAsia="仿宋" w:cs="仿宋"/>
          <w:b/>
          <w:bCs/>
          <w:sz w:val="84"/>
        </w:rPr>
      </w:pPr>
      <w:r>
        <w:rPr>
          <w:rFonts w:hint="eastAsia" w:ascii="仿宋" w:hAnsi="仿宋" w:eastAsia="仿宋" w:cs="仿宋"/>
          <w:b/>
          <w:bCs/>
          <w:sz w:val="84"/>
        </w:rPr>
      </w:r>
      <w:r/>
    </w:p>
    <w:tbl>
      <w:tblPr>
        <w:tblpPr w:horzAnchor="page" w:tblpXSpec="center" w:vertAnchor="text" w:tblpY="466" w:leftFromText="180" w:topFromText="0" w:rightFromText="180" w:bottomFromText="0"/>
        <w:tblW w:w="4998" w:type="pct"/>
        <w:jc w:val="center"/>
        <w:tblLook w:val="04A0" w:firstRow="1" w:lastRow="0" w:firstColumn="1" w:lastColumn="0" w:noHBand="0" w:noVBand="1"/>
      </w:tblPr>
      <w:tblGrid>
        <w:gridCol w:w="2680"/>
        <w:gridCol w:w="6485"/>
      </w:tblGrid>
      <w:tr>
        <w:trPr>
          <w:jc w:val="center"/>
          <w:trHeight w:val="586"/>
        </w:trPr>
        <w:tc>
          <w:tcPr>
            <w:tcW w:w="1462"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z w:val="30"/>
                <w:szCs w:val="30"/>
              </w:rPr>
              <w:t xml:space="preserve">项目名称：</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0"/>
                <w:szCs w:val="30"/>
              </w:rPr>
              <w:t xml:space="preserve">2026年宿城区空气质量提升项目</w:t>
            </w:r>
            <w:r/>
          </w:p>
        </w:tc>
      </w:tr>
      <w:tr>
        <w:trPr>
          <w:jc w:val="center"/>
          <w:trHeight w:val="617"/>
        </w:trPr>
        <w:tc>
          <w:tcPr>
            <w:tcW w:w="1462"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0"/>
                <w:szCs w:val="30"/>
              </w:rPr>
              <w:t xml:space="preserve">项目编号：</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JSZC-321302-HZJS-G2026-0012</w:t>
            </w:r>
            <w:r/>
          </w:p>
        </w:tc>
      </w:tr>
    </w:tbl>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tbl>
      <w:tblPr>
        <w:tblpPr w:horzAnchor="page" w:tblpXSpec="center" w:vertAnchor="text" w:tblpY="466" w:leftFromText="180" w:topFromText="0" w:rightFromText="180" w:bottomFromText="0"/>
        <w:tblW w:w="4997" w:type="pct"/>
        <w:jc w:val="center"/>
        <w:tblLook w:val="04A0" w:firstRow="1" w:lastRow="0" w:firstColumn="1" w:lastColumn="0" w:noHBand="0" w:noVBand="1"/>
      </w:tblPr>
      <w:tblGrid>
        <w:gridCol w:w="2694"/>
        <w:gridCol w:w="6469"/>
      </w:tblGrid>
      <w:tr>
        <w:trPr>
          <w:jc w:val="center"/>
          <w:trHeight w:val="586"/>
        </w:trPr>
        <w:tc>
          <w:tcPr>
            <w:tcW w:w="1470"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pacing w:val="45"/>
                <w:sz w:val="32"/>
                <w:szCs w:val="24"/>
              </w:rPr>
              <w:t xml:space="preserve">采购人</w:t>
            </w:r>
            <w:r>
              <w:rPr>
                <w:rFonts w:hint="eastAsia" w:ascii="黑体" w:hAnsi="黑体" w:eastAsia="黑体" w:cs="黑体"/>
                <w:spacing w:val="1"/>
                <w:sz w:val="32"/>
                <w:szCs w:val="24"/>
              </w:rPr>
              <w:t xml:space="preserve">：</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宿迁市宿城生态环境局</w:t>
            </w:r>
            <w:r/>
          </w:p>
        </w:tc>
      </w:tr>
      <w:tr>
        <w:trPr>
          <w:jc w:val="center"/>
          <w:trHeight w:val="617"/>
        </w:trPr>
        <w:tc>
          <w:tcPr>
            <w:tcW w:w="1470"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2"/>
                <w:szCs w:val="24"/>
              </w:rPr>
              <w:t xml:space="preserve">采购代理机构：</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江苏宏壮工程项目管理有限公司</w:t>
            </w:r>
            <w:r/>
          </w:p>
        </w:tc>
      </w:tr>
    </w:tbl>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u w:val="single"/>
        </w:rPr>
      </w:pPr>
      <w:r>
        <w:rPr>
          <w:rFonts w:hint="eastAsia" w:ascii="仿宋" w:hAnsi="仿宋" w:eastAsia="仿宋" w:cs="仿宋"/>
          <w:b/>
          <w:bCs/>
          <w:sz w:val="32"/>
          <w:u w:val="single"/>
        </w:rPr>
      </w:r>
      <w:r/>
    </w:p>
    <w:p>
      <w:pPr>
        <w:jc w:val="center"/>
        <w:rPr>
          <w:rFonts w:hint="eastAsia" w:ascii="仿宋" w:hAnsi="仿宋" w:eastAsia="仿宋" w:cs="仿宋"/>
          <w:b/>
          <w:bCs/>
          <w:sz w:val="32"/>
        </w:rPr>
      </w:pPr>
      <w:r>
        <w:rPr>
          <w:rFonts w:hint="eastAsia" w:ascii="仿宋" w:hAnsi="仿宋" w:eastAsia="仿宋" w:cs="仿宋"/>
          <w:b/>
          <w:bCs/>
          <w:sz w:val="32"/>
          <w:u w:val="single"/>
        </w:rPr>
        <w:t xml:space="preserve">2026</w:t>
      </w:r>
      <w:r>
        <w:rPr>
          <w:rFonts w:hint="eastAsia" w:ascii="仿宋" w:hAnsi="仿宋" w:eastAsia="仿宋" w:cs="仿宋"/>
          <w:b/>
          <w:bCs/>
          <w:sz w:val="32"/>
        </w:rPr>
        <w:t xml:space="preserve">年</w:t>
      </w:r>
      <w:r>
        <w:rPr>
          <w:rFonts w:hint="eastAsia" w:ascii="仿宋" w:hAnsi="仿宋" w:eastAsia="仿宋" w:cs="仿宋"/>
          <w:b/>
          <w:bCs/>
          <w:sz w:val="32"/>
          <w:u w:val="single"/>
        </w:rPr>
        <w:t xml:space="preserve">8</w:t>
      </w:r>
      <w:r>
        <w:rPr>
          <w:rFonts w:hint="eastAsia" w:ascii="仿宋" w:hAnsi="仿宋" w:eastAsia="仿宋" w:cs="仿宋"/>
          <w:b/>
          <w:bCs/>
          <w:sz w:val="32"/>
        </w:rPr>
        <w:t xml:space="preserve">月</w:t>
      </w:r>
      <w:r>
        <w:rPr>
          <w:rFonts w:hint="eastAsia" w:ascii="仿宋" w:hAnsi="仿宋" w:eastAsia="仿宋" w:cs="仿宋"/>
          <w:b/>
          <w:bCs/>
          <w:sz w:val="32"/>
          <w:u w:val="single"/>
        </w:rPr>
        <w:t xml:space="preserve">28</w:t>
      </w:r>
      <w:r>
        <w:rPr>
          <w:rFonts w:hint="eastAsia" w:ascii="仿宋" w:hAnsi="仿宋" w:eastAsia="仿宋" w:cs="仿宋"/>
          <w:b/>
          <w:bCs/>
          <w:sz w:val="32"/>
        </w:rPr>
        <w:t xml:space="preserve">日</w:t>
      </w:r>
      <w:r/>
    </w:p>
    <w:p>
      <w:pPr>
        <w:rPr>
          <w:rFonts w:hint="eastAsia" w:ascii="仿宋" w:hAnsi="仿宋" w:eastAsia="仿宋" w:cs="仿宋"/>
          <w:u w:val="single"/>
        </w:rPr>
      </w:pPr>
      <w:r>
        <w:rPr>
          <w:rFonts w:hint="eastAsia" w:ascii="仿宋" w:hAnsi="仿宋" w:eastAsia="仿宋" w:cs="仿宋"/>
        </w:rPr>
        <w:t xml:space="preserve">                        </w:t>
      </w:r>
      <w:r/>
    </w:p>
    <w:p>
      <w:pPr>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headerReference w:type="default" r:id="rId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dt>
      <w:sdtPr>
        <w15:appearance w15:val="boundingBox"/>
        <w15:color w:val="dbdbdb"/>
        <w:id w:val="147471173"/>
        <w:docPartObj>
          <w:docPartGallery w:val="Table of Contents"/>
          <w:docPartUnique w:val="true"/>
        </w:docPartObj>
        <w:rPr>
          <w:rFonts w:hint="eastAsia" w:ascii="仿宋" w:hAnsi="仿宋" w:eastAsia="仿宋" w:cs="仿宋"/>
          <w:szCs w:val="21"/>
        </w:rPr>
      </w:sdtPr>
      <w:sdtContent>
        <w:p>
          <w:pPr>
            <w:jc w:val="center"/>
            <w:spacing w:line="360" w:lineRule="auto"/>
            <w:rPr>
              <w:rFonts w:hint="eastAsia" w:ascii="黑体" w:hAnsi="黑体" w:eastAsia="黑体" w:cs="黑体"/>
              <w:sz w:val="32"/>
              <w:szCs w:val="32"/>
            </w:rPr>
          </w:pPr>
          <w:r>
            <w:rPr>
              <w:rFonts w:hint="eastAsia" w:ascii="黑体" w:hAnsi="黑体" w:eastAsia="黑体" w:cs="黑体"/>
              <w:sz w:val="44"/>
              <w:szCs w:val="44"/>
            </w:rPr>
            <w:t xml:space="preserve">目   录</w:t>
          </w:r>
          <w:r/>
        </w:p>
        <w:p>
          <w:pPr>
            <w:pStyle w:val="916"/>
            <w:spacing w:line="360" w:lineRule="auto"/>
            <w:tabs>
              <w:tab w:val="right" w:pos="8943" w:leader="dot"/>
            </w:tabs>
            <w:rPr>
              <w:sz w:val="36"/>
              <w:szCs w:val="40"/>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37964721" w:anchor="_Toc237964721" w:history="1">
            <w:r>
              <w:rPr>
                <w:rStyle w:val="918"/>
                <w:rFonts w:ascii="仿宋" w:hAnsi="仿宋" w:eastAsia="仿宋" w:cs="仿宋"/>
                <w:b/>
                <w:bCs/>
                <w:color w:val="auto"/>
                <w:sz w:val="32"/>
                <w:szCs w:val="36"/>
              </w:rPr>
              <w:t xml:space="preserve">第一章  投标邀请</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_Toc237964721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1</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2" w:anchor="_Toc237964722" w:history="1">
            <w:r>
              <w:rPr>
                <w:rStyle w:val="918"/>
                <w:rFonts w:ascii="仿宋" w:hAnsi="仿宋" w:eastAsia="仿宋" w:cs="仿宋"/>
                <w:b/>
                <w:bCs/>
                <w:color w:val="auto"/>
                <w:sz w:val="32"/>
                <w:szCs w:val="36"/>
              </w:rPr>
              <w:t xml:space="preserve">第二章  投标人须知</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_Toc237964722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4</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3" w:anchor="_Toc237964723" w:history="1">
            <w:r>
              <w:rPr>
                <w:rStyle w:val="918"/>
                <w:rFonts w:ascii="仿宋" w:hAnsi="仿宋" w:eastAsia="仿宋" w:cs="仿宋"/>
                <w:b/>
                <w:bCs/>
                <w:color w:val="auto"/>
                <w:sz w:val="32"/>
                <w:szCs w:val="36"/>
              </w:rPr>
              <w:t xml:space="preserve">第三章  资格审查及评标办法</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_Toc237964723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19</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4" w:anchor="_Toc237964724" w:history="1">
            <w:r>
              <w:rPr>
                <w:rStyle w:val="918"/>
                <w:rFonts w:ascii="仿宋" w:hAnsi="仿宋" w:eastAsia="仿宋" w:cs="仿宋"/>
                <w:b/>
                <w:bCs/>
                <w:color w:val="auto"/>
                <w:sz w:val="32"/>
                <w:szCs w:val="36"/>
              </w:rPr>
              <w:t xml:space="preserve">第四章  采购需求</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_Toc237964724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22</w:t>
            </w:r>
            <w:r>
              <w:rPr>
                <w:rFonts w:hint="eastAsia"/>
                <w:sz w:val="32"/>
                <w:szCs w:val="36"/>
              </w:rPr>
              <w:fldChar w:fldCharType="end"/>
            </w:r>
          </w:hyperlink>
          <w:r/>
          <w:r/>
        </w:p>
        <w:p>
          <w:pPr>
            <w:pStyle w:val="916"/>
            <w:spacing w:line="360" w:lineRule="auto"/>
            <w:tabs>
              <w:tab w:val="right" w:pos="8943" w:leader="dot"/>
            </w:tabs>
            <w:rPr>
              <w:sz w:val="36"/>
              <w:szCs w:val="40"/>
              <w14:ligatures w14:val="standardContextual"/>
            </w:rPr>
          </w:pPr>
          <w:r/>
          <w:hyperlink w:tooltip="#_Toc237964725" w:anchor="_Toc237964725" w:history="1">
            <w:r>
              <w:rPr>
                <w:rStyle w:val="918"/>
                <w:rFonts w:ascii="仿宋" w:hAnsi="仿宋" w:eastAsia="仿宋" w:cs="仿宋"/>
                <w:b/>
                <w:bCs/>
                <w:color w:val="auto"/>
                <w:sz w:val="32"/>
                <w:szCs w:val="36"/>
              </w:rPr>
              <w:t xml:space="preserve">第五章  合同文本</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_Toc237964725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30</w:t>
            </w:r>
            <w:r>
              <w:rPr>
                <w:rFonts w:hint="eastAsia"/>
                <w:sz w:val="32"/>
                <w:szCs w:val="36"/>
              </w:rPr>
              <w:fldChar w:fldCharType="end"/>
            </w:r>
          </w:hyperlink>
          <w:r/>
          <w:r/>
        </w:p>
        <w:p>
          <w:pPr>
            <w:pStyle w:val="916"/>
            <w:spacing w:line="360" w:lineRule="auto"/>
            <w:tabs>
              <w:tab w:val="right" w:pos="8943" w:leader="dot"/>
            </w:tabs>
            <w:rPr>
              <w:sz w:val="22"/>
              <w:szCs w:val="24"/>
              <w14:ligatures w14:val="standardContextual"/>
            </w:rPr>
          </w:pPr>
          <w:r/>
          <w:hyperlink w:tooltip="#_Toc237964726" w:anchor="_Toc237964726" w:history="1">
            <w:r>
              <w:rPr>
                <w:rStyle w:val="918"/>
                <w:rFonts w:ascii="仿宋" w:hAnsi="仿宋" w:eastAsia="仿宋" w:cs="仿宋"/>
                <w:b/>
                <w:bCs/>
                <w:color w:val="auto"/>
                <w:sz w:val="32"/>
                <w:szCs w:val="36"/>
              </w:rPr>
              <w:t xml:space="preserve">第六章  投标文件格式</w:t>
            </w:r>
            <w:r>
              <w:rPr>
                <w:rFonts w:hint="eastAsia"/>
                <w:sz w:val="32"/>
                <w:szCs w:val="36"/>
              </w:rPr>
              <w:tab/>
            </w:r>
            <w:r>
              <w:rPr>
                <w:rFonts w:hint="eastAsia"/>
                <w:sz w:val="32"/>
                <w:szCs w:val="36"/>
              </w:rPr>
              <w:fldChar w:fldCharType="begin"/>
            </w:r>
            <w:r>
              <w:rPr>
                <w:rFonts w:hint="eastAsia"/>
                <w:sz w:val="32"/>
                <w:szCs w:val="36"/>
              </w:rPr>
              <w:instrText xml:space="preserve"> </w:instrText>
            </w:r>
            <w:r>
              <w:rPr>
                <w:sz w:val="32"/>
                <w:szCs w:val="36"/>
              </w:rPr>
              <w:instrText xml:space="preserve">PAGEREF _Toc237964726 \h</w:instrText>
            </w:r>
            <w:r>
              <w:rPr>
                <w:rFonts w:hint="eastAsia"/>
                <w:sz w:val="32"/>
                <w:szCs w:val="36"/>
              </w:rPr>
              <w:instrText xml:space="preserve"> </w:instrText>
            </w:r>
            <w:r>
              <w:rPr>
                <w:rFonts w:hint="eastAsia"/>
                <w:sz w:val="32"/>
                <w:szCs w:val="36"/>
              </w:rPr>
            </w:r>
            <w:r>
              <w:rPr>
                <w:rFonts w:hint="eastAsia"/>
                <w:sz w:val="32"/>
                <w:szCs w:val="36"/>
              </w:rPr>
              <w:fldChar w:fldCharType="separate"/>
            </w:r>
            <w:r>
              <w:rPr>
                <w:sz w:val="32"/>
                <w:szCs w:val="36"/>
              </w:rPr>
              <w:t xml:space="preserve">36</w:t>
            </w:r>
            <w:r>
              <w:rPr>
                <w:rFonts w:hint="eastAsia"/>
                <w:sz w:val="32"/>
                <w:szCs w:val="36"/>
              </w:rPr>
              <w:fldChar w:fldCharType="end"/>
            </w:r>
          </w:hyperlink>
          <w:r/>
          <w:r/>
        </w:p>
        <w:p>
          <w:pPr>
            <w:spacing w:line="360" w:lineRule="auto"/>
            <w:rPr>
              <w:rFonts w:hint="eastAsia" w:ascii="黑体" w:hAnsi="黑体" w:eastAsia="黑体" w:cs="黑体"/>
            </w:rPr>
          </w:pPr>
          <w:r>
            <w:rPr>
              <w:rFonts w:hint="eastAsia" w:ascii="黑体" w:hAnsi="黑体" w:eastAsia="黑体" w:cs="黑体"/>
              <w:sz w:val="32"/>
              <w:szCs w:val="32"/>
            </w:rPr>
            <w:fldChar w:fldCharType="end"/>
          </w:r>
          <w:r/>
        </w:p>
      </w:sdtContent>
    </w:sdt>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44"/>
          <w:szCs w:val="44"/>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sz w:val="44"/>
          <w:szCs w:val="44"/>
        </w:rPr>
      </w:r>
      <w:r/>
    </w:p>
    <w:p>
      <w:pPr>
        <w:jc w:val="center"/>
        <w:spacing w:line="360" w:lineRule="auto"/>
        <w:rPr>
          <w:rFonts w:hint="eastAsia" w:ascii="仿宋" w:hAnsi="仿宋" w:eastAsia="仿宋" w:cs="仿宋"/>
          <w:b/>
          <w:bCs/>
          <w:sz w:val="44"/>
          <w:szCs w:val="44"/>
        </w:rPr>
        <w:outlineLvl w:val="0"/>
      </w:pPr>
      <w:r/>
      <w:bookmarkStart w:id="0" w:name="_Toc237964721"/>
      <w:r>
        <w:rPr>
          <w:rFonts w:hint="eastAsia" w:ascii="仿宋" w:hAnsi="仿宋" w:eastAsia="仿宋" w:cs="仿宋"/>
          <w:b/>
          <w:bCs/>
          <w:sz w:val="44"/>
          <w:szCs w:val="44"/>
        </w:rPr>
        <w:t xml:space="preserve">第一章  投标邀请</w:t>
      </w:r>
      <w:bookmarkEnd w:id="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(JSZC-321302-HZJS-G2026-0012）进行公开招标采购，欢迎符合条件的投标人投标。</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招标项目的潜在投标人</w:t>
      </w:r>
      <w:r>
        <w:rPr>
          <w:rFonts w:hint="eastAsia" w:ascii="仿宋" w:hAnsi="仿宋" w:eastAsia="仿宋" w:cs="仿宋"/>
          <w:sz w:val="24"/>
          <w:szCs w:val="24"/>
        </w:rPr>
        <w:t xml:space="preserve">应</w:t>
      </w:r>
      <w:r>
        <w:rPr>
          <w:rFonts w:hint="eastAsia" w:ascii="仿宋" w:hAnsi="仿宋" w:eastAsia="仿宋" w:cs="仿宋"/>
          <w:sz w:val="24"/>
          <w:szCs w:val="24"/>
        </w:rPr>
        <w:t xml:space="preserve">在</w:t>
      </w:r>
      <w:r>
        <w:rPr>
          <w:rFonts w:ascii="FangSong" w:hAnsi="FangSong" w:eastAsia="FangSong" w:cs="FangSong"/>
          <w:color w:val="000000"/>
          <w:sz w:val="24"/>
        </w:rPr>
        <w:t xml:space="preserve">“江苏政府采购网”、“宿迁市政府采购网”自行免费</w:t>
      </w:r>
      <w:r>
        <w:rPr>
          <w:rFonts w:hint="eastAsia" w:ascii="仿宋" w:hAnsi="仿宋" w:eastAsia="仿宋" w:cs="仿宋"/>
          <w:sz w:val="24"/>
          <w:szCs w:val="24"/>
        </w:rPr>
        <w:t xml:space="preserve">获取招标文件，并于</w:t>
      </w:r>
      <w:r>
        <w:rPr>
          <w:rFonts w:hint="eastAsia" w:ascii="仿宋" w:hAnsi="仿宋" w:eastAsia="仿宋" w:cs="仿宋"/>
          <w:b/>
          <w:bCs/>
          <w:sz w:val="24"/>
          <w:szCs w:val="24"/>
          <w:u w:val="single"/>
        </w:rPr>
        <w:t xml:space="preserve">2026年9月</w:t>
      </w:r>
      <w:r>
        <w:rPr>
          <w:rFonts w:hint="eastAsia" w:ascii="仿宋" w:hAnsi="仿宋" w:eastAsia="仿宋" w:cs="仿宋"/>
          <w:b/>
          <w:bCs/>
          <w:sz w:val="24"/>
          <w:szCs w:val="24"/>
          <w:u w:val="single"/>
        </w:rPr>
        <w:t xml:space="preserve">20</w:t>
      </w:r>
      <w:r>
        <w:rPr>
          <w:rFonts w:hint="eastAsia" w:ascii="仿宋" w:hAnsi="仿宋" w:eastAsia="仿宋" w:cs="仿宋"/>
          <w:b/>
          <w:bCs/>
          <w:sz w:val="24"/>
          <w:szCs w:val="24"/>
          <w:u w:val="single"/>
        </w:rPr>
        <w:t xml:space="preserve">日9点30分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bookmarkStart w:id="1" w:name="_Toc35393790"/>
      <w:r/>
      <w:bookmarkStart w:id="2" w:name="_Toc28359079"/>
      <w:r/>
      <w:bookmarkStart w:id="3" w:name="_Toc38985263"/>
      <w:r/>
      <w:bookmarkStart w:id="4" w:name="_Toc28359002"/>
      <w:r/>
      <w:bookmarkStart w:id="5" w:name="_Toc35393621"/>
      <w:r/>
      <w:bookmarkStart w:id="6" w:name="_Hlk24379207"/>
      <w:r>
        <w:rPr>
          <w:rFonts w:hint="eastAsia" w:ascii="仿宋" w:hAnsi="仿宋" w:eastAsia="仿宋" w:cs="仿宋"/>
          <w:b/>
          <w:bCs/>
          <w:sz w:val="28"/>
          <w:szCs w:val="28"/>
        </w:rPr>
        <w:t xml:space="preserve">一、项目基本情况</w:t>
      </w:r>
      <w:bookmarkEnd w:id="1"/>
      <w:r/>
      <w:bookmarkEnd w:id="2"/>
      <w:r/>
      <w:bookmarkEnd w:id="3"/>
      <w:r/>
      <w:bookmarkEnd w:id="4"/>
      <w:r/>
      <w:bookmarkEnd w:id="5"/>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1.项目编号：JSZC-321302-HZJS-G2026-0012</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2.项目名称：</w:t>
      </w:r>
      <w:bookmarkEnd w:id="6"/>
      <w:r>
        <w:rPr>
          <w:rFonts w:hint="eastAsia" w:ascii="仿宋" w:hAnsi="仿宋" w:eastAsia="仿宋" w:cs="仿宋"/>
          <w:sz w:val="24"/>
          <w:szCs w:val="24"/>
        </w:rPr>
        <w:t xml:space="preserve">2026年宿城区空气质量提升项目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3.预算金额：300万元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sz w:val="24"/>
          <w:szCs w:val="24"/>
          <w:u w:val="single"/>
        </w:rPr>
        <w:t xml:space="preserve">设定</w:t>
      </w:r>
      <w:r>
        <w:rPr>
          <w:rFonts w:hint="eastAsia" w:ascii="仿宋" w:hAnsi="仿宋" w:eastAsia="仿宋" w:cs="仿宋"/>
          <w:sz w:val="24"/>
          <w:szCs w:val="24"/>
        </w:rPr>
        <w:t xml:space="preserve">最高限价，最高限价为：300万元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5.采购需求（简介）：2026年宿城区空气质量提升项目，具体详见采购需求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bookmarkStart w:id="7" w:name="_Hlk221720268"/>
      <w:r>
        <w:rPr>
          <w:rFonts w:hint="eastAsia" w:ascii="仿宋" w:hAnsi="仿宋" w:eastAsia="仿宋" w:cs="仿宋"/>
          <w:sz w:val="24"/>
          <w:szCs w:val="24"/>
        </w:rPr>
        <w:t xml:space="preserve">合同履行期限：1</w:t>
      </w:r>
      <w:r>
        <w:rPr>
          <w:rFonts w:hint="eastAsia" w:ascii="仿宋" w:hAnsi="仿宋" w:eastAsia="仿宋" w:cs="仿宋"/>
          <w:sz w:val="24"/>
          <w:szCs w:val="24"/>
        </w:rPr>
        <w:t xml:space="preserve">年</w:t>
      </w:r>
      <w:bookmarkEnd w:id="7"/>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ind w:firstLine="498"/>
        <w:spacing w:line="560" w:lineRule="exact"/>
        <w:rPr>
          <w:rFonts w:hint="eastAsia" w:ascii="仿宋" w:hAnsi="仿宋" w:eastAsia="仿宋" w:cs="仿宋"/>
          <w:b/>
          <w:bCs/>
          <w:sz w:val="28"/>
          <w:szCs w:val="28"/>
        </w:rPr>
      </w:pPr>
      <w:r/>
      <w:bookmarkStart w:id="8" w:name="_Toc38985264"/>
      <w:r/>
      <w:bookmarkStart w:id="9" w:name="_Toc28359080"/>
      <w:r/>
      <w:bookmarkStart w:id="10" w:name="_Toc28359003"/>
      <w:r/>
      <w:bookmarkStart w:id="11" w:name="_Toc35393791"/>
      <w:r/>
      <w:bookmarkStart w:id="12" w:name="_Toc35393622"/>
      <w:r>
        <w:rPr>
          <w:rFonts w:hint="eastAsia" w:ascii="仿宋" w:hAnsi="仿宋" w:eastAsia="仿宋" w:cs="仿宋"/>
          <w:b/>
          <w:bCs/>
          <w:sz w:val="28"/>
          <w:szCs w:val="28"/>
        </w:rPr>
        <w:t xml:space="preserve">二、申请人的资格要求</w:t>
      </w:r>
      <w:bookmarkEnd w:id="8"/>
      <w:r/>
      <w:bookmarkEnd w:id="9"/>
      <w:r/>
      <w:bookmarkEnd w:id="10"/>
      <w:r/>
      <w:bookmarkEnd w:id="11"/>
      <w:r/>
      <w:bookmarkEnd w:id="12"/>
      <w:r/>
      <w:r/>
    </w:p>
    <w:p>
      <w:pPr>
        <w:ind w:firstLine="480"/>
        <w:spacing w:line="560" w:lineRule="exact"/>
        <w:rPr>
          <w:rFonts w:hint="eastAsia" w:ascii="仿宋" w:hAnsi="仿宋" w:eastAsia="仿宋" w:cs="仿宋"/>
          <w:sz w:val="24"/>
          <w:szCs w:val="24"/>
        </w:rPr>
      </w:pPr>
      <w:r/>
      <w:bookmarkStart w:id="13" w:name="_Toc28359004"/>
      <w:r/>
      <w:bookmarkStart w:id="14" w:name="_Toc35393792"/>
      <w:r/>
      <w:bookmarkStart w:id="15" w:name="_Toc28359081"/>
      <w:r/>
      <w:bookmarkStart w:id="16" w:name="_Toc38985265"/>
      <w:r/>
      <w:bookmarkStart w:id="17" w:name="_Toc35393623"/>
      <w:r>
        <w:rPr>
          <w:rFonts w:hint="eastAsia" w:ascii="仿宋" w:hAnsi="仿宋" w:eastAsia="仿宋" w:cs="仿宋"/>
          <w:sz w:val="24"/>
          <w:szCs w:val="24"/>
        </w:rPr>
        <w:t xml:space="preserve">（一）通用资格要求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sz w:val="36"/>
          <w:szCs w:val="36"/>
        </w:rPr>
      </w:pPr>
      <w:r>
        <w:rPr>
          <w:rFonts w:hint="eastAsia" w:ascii="仿宋" w:hAnsi="仿宋" w:eastAsia="仿宋" w:cs="仿宋"/>
          <w:sz w:val="24"/>
          <w:szCs w:val="24"/>
        </w:rPr>
        <w:t xml:space="preserve">2.在“信用中国”网站（www.creditchina.gov.cn）查询，不存在被列入失信被执行人、重大税收违法失信主体名单、</w:t>
      </w:r>
      <w:r>
        <w:rPr>
          <w:rFonts w:ascii="仿宋" w:hAnsi="仿宋" w:eastAsia="仿宋" w:cs="仿宋"/>
          <w:sz w:val="24"/>
          <w:szCs w:val="24"/>
        </w:rPr>
        <w:t xml:space="preserve">政府采购严重违法失信行为记录名单</w:t>
      </w:r>
      <w:r>
        <w:rPr>
          <w:rFonts w:hint="eastAsia" w:ascii="仿宋" w:hAnsi="仿宋" w:eastAsia="仿宋" w:cs="仿宋"/>
          <w:sz w:val="24"/>
          <w:szCs w:val="24"/>
        </w:rPr>
        <w:t xml:space="preserve">及其他不符合《中华人民共和国政府采购法》第二十二条规定条件的信用记录情形（无需提供证明材料）。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3.落实政府采购政策需满足的资格要求：本项目为专门面向中小企业采购的项目，投标人应为中小微企业或监狱企业或残疾人福利性单位（按要求提供中小微企业声明</w:t>
      </w:r>
      <w:r>
        <w:rPr>
          <w:rFonts w:hint="eastAsia" w:ascii="仿宋" w:hAnsi="仿宋" w:eastAsia="仿宋" w:cs="仿宋"/>
          <w:sz w:val="24"/>
          <w:szCs w:val="24"/>
        </w:rPr>
        <w:t xml:space="preserve">函或残疾人福利性单位声明函或监狱企业证明文件）。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13"/>
      <w:r/>
      <w:bookmarkEnd w:id="14"/>
      <w:r/>
      <w:bookmarkEnd w:id="15"/>
      <w:r/>
      <w:bookmarkEnd w:id="16"/>
      <w:r/>
      <w:bookmarkEnd w:id="17"/>
      <w:r/>
      <w:r/>
    </w:p>
    <w:p>
      <w:pPr>
        <w:ind w:firstLine="480"/>
        <w:spacing w:line="560" w:lineRule="exact"/>
        <w:rPr>
          <w:rFonts w:hint="eastAsia" w:ascii="仿宋" w:hAnsi="仿宋" w:eastAsia="仿宋" w:cs="仿宋"/>
          <w:sz w:val="24"/>
          <w:szCs w:val="24"/>
        </w:rPr>
      </w:pPr>
      <w:r/>
      <w:bookmarkStart w:id="18" w:name="_Toc28359005"/>
      <w:r/>
      <w:bookmarkStart w:id="19" w:name="_Toc28359082"/>
      <w:r/>
      <w:bookmarkStart w:id="20" w:name="_Toc35393793"/>
      <w:r/>
      <w:bookmarkStart w:id="21" w:name="_Toc38985266"/>
      <w:r/>
      <w:bookmarkStart w:id="22" w:name="_Toc35393624"/>
      <w:r>
        <w:rPr>
          <w:rFonts w:hint="eastAsia" w:ascii="仿宋" w:hAnsi="仿宋" w:eastAsia="仿宋" w:cs="仿宋"/>
          <w:sz w:val="24"/>
          <w:szCs w:val="24"/>
        </w:rPr>
        <w:t xml:space="preserve">1.时间：招标文件公告发布之日起5个工作日。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w:t>
      </w:r>
      <w:bookmarkStart w:id="23" w:name="EB0c44ff4da61f4af989d119fe214be450"/>
      <w:r>
        <w:rPr>
          <w:rFonts w:hint="eastAsia" w:ascii="仿宋" w:hAnsi="仿宋" w:eastAsia="仿宋" w:cs="仿宋"/>
          <w:sz w:val="24"/>
          <w:szCs w:val="24"/>
        </w:rPr>
        <w:t xml:space="preserve">投标人应在磋商文件提供的时间内，通过“苏采云”系统（网址： http://jszfcg.jsczt.cn/），使用CA锁登录系统后，找到本项目获取招标文件（后缀名为“.kedt”）。</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3.本项目共分一个采购包。投标人未按要求获取招标文件导致无法投标的，后果自负（其投标文件不予接受）。</w:t>
      </w:r>
      <w:bookmarkEnd w:id="23"/>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w:t>
      </w:r>
      <w:bookmarkEnd w:id="18"/>
      <w:r/>
      <w:bookmarkEnd w:id="19"/>
      <w:r>
        <w:rPr>
          <w:rFonts w:hint="eastAsia" w:ascii="仿宋" w:hAnsi="仿宋" w:eastAsia="仿宋" w:cs="仿宋"/>
          <w:b/>
          <w:bCs/>
          <w:sz w:val="28"/>
          <w:szCs w:val="28"/>
        </w:rPr>
        <w:t xml:space="preserve">截止时间、开标时间和地点</w:t>
      </w:r>
      <w:bookmarkEnd w:id="20"/>
      <w:r/>
      <w:bookmarkEnd w:id="21"/>
      <w:r/>
      <w:bookmarkEnd w:id="22"/>
      <w:r/>
      <w:r/>
    </w:p>
    <w:p>
      <w:pPr>
        <w:ind w:firstLine="480"/>
        <w:spacing w:line="56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w:t>
      </w:r>
      <w:r>
        <w:rPr>
          <w:rFonts w:hint="eastAsia" w:ascii="仿宋" w:hAnsi="仿宋" w:eastAsia="仿宋" w:cs="仿宋"/>
          <w:b/>
          <w:sz w:val="24"/>
          <w:szCs w:val="24"/>
          <w:u w:val="single"/>
        </w:rPr>
        <w:t xml:space="preserve">2026年9月</w:t>
      </w:r>
      <w:r>
        <w:rPr>
          <w:rFonts w:hint="eastAsia" w:ascii="仿宋" w:hAnsi="仿宋" w:eastAsia="仿宋" w:cs="仿宋"/>
          <w:b/>
          <w:sz w:val="24"/>
          <w:szCs w:val="24"/>
          <w:u w:val="single"/>
        </w:rPr>
        <w:t xml:space="preserve">20</w:t>
      </w:r>
      <w:r>
        <w:rPr>
          <w:rFonts w:hint="eastAsia" w:ascii="仿宋" w:hAnsi="仿宋" w:eastAsia="仿宋" w:cs="仿宋"/>
          <w:b/>
          <w:sz w:val="24"/>
          <w:szCs w:val="24"/>
          <w:u w:val="single"/>
        </w:rPr>
        <w:t xml:space="preserve">日9点30分</w:t>
      </w:r>
      <w:r>
        <w:rPr>
          <w:rFonts w:hint="eastAsia" w:ascii="仿宋" w:hAnsi="仿宋" w:eastAsia="仿宋" w:cs="仿宋"/>
          <w:bCs/>
          <w:sz w:val="24"/>
          <w:szCs w:val="24"/>
        </w:rPr>
        <w:t xml:space="preserve">（北京时间）</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ind w:firstLine="498"/>
        <w:spacing w:line="560" w:lineRule="exact"/>
        <w:rPr>
          <w:rFonts w:hint="eastAsia" w:ascii="仿宋" w:hAnsi="仿宋" w:eastAsia="仿宋" w:cs="仿宋"/>
          <w:b/>
          <w:bCs/>
          <w:sz w:val="28"/>
          <w:szCs w:val="28"/>
        </w:rPr>
      </w:pPr>
      <w:r/>
      <w:bookmarkStart w:id="24" w:name="_Toc28359084"/>
      <w:r/>
      <w:bookmarkStart w:id="25" w:name="_Toc35393794"/>
      <w:r/>
      <w:bookmarkStart w:id="26" w:name="_Toc38985267"/>
      <w:r/>
      <w:bookmarkStart w:id="27" w:name="_Toc28359007"/>
      <w:r/>
      <w:bookmarkStart w:id="28" w:name="_Toc35393625"/>
      <w:r>
        <w:rPr>
          <w:rFonts w:hint="eastAsia" w:ascii="仿宋" w:hAnsi="仿宋" w:eastAsia="仿宋" w:cs="仿宋"/>
          <w:b/>
          <w:bCs/>
          <w:sz w:val="28"/>
          <w:szCs w:val="28"/>
        </w:rPr>
        <w:t xml:space="preserve">五、公告期限</w:t>
      </w:r>
      <w:bookmarkEnd w:id="24"/>
      <w:r/>
      <w:bookmarkEnd w:id="25"/>
      <w:r/>
      <w:bookmarkEnd w:id="26"/>
      <w:r/>
      <w:bookmarkEnd w:id="27"/>
      <w:r/>
      <w:bookmarkEnd w:id="28"/>
      <w:r/>
      <w:r/>
    </w:p>
    <w:p>
      <w:pPr>
        <w:ind w:firstLine="480"/>
        <w:spacing w:line="560" w:lineRule="exact"/>
        <w:rPr>
          <w:rFonts w:hint="eastAsia" w:ascii="仿宋" w:hAnsi="仿宋" w:eastAsia="仿宋" w:cs="仿宋"/>
          <w:sz w:val="24"/>
          <w:szCs w:val="24"/>
        </w:rPr>
      </w:pPr>
      <w:r/>
      <w:bookmarkStart w:id="29" w:name="_Toc35393626"/>
      <w:r/>
      <w:bookmarkStart w:id="30" w:name="_Toc38985268"/>
      <w:r/>
      <w:bookmarkStart w:id="31" w:name="_Toc35393795"/>
      <w:r>
        <w:rPr>
          <w:rFonts w:hint="eastAsia" w:ascii="仿宋" w:hAnsi="仿宋" w:eastAsia="仿宋" w:cs="仿宋"/>
          <w:sz w:val="24"/>
          <w:szCs w:val="24"/>
        </w:rPr>
        <w:t xml:space="preserve">招标公告及招标文件公告期限为自本公告发布之日起5个工作日。</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bookmarkEnd w:id="29"/>
      <w:r/>
      <w:bookmarkEnd w:id="30"/>
      <w:r/>
      <w:bookmarkEnd w:id="31"/>
      <w:r/>
      <w:r/>
    </w:p>
    <w:p>
      <w:pPr>
        <w:ind w:firstLine="480"/>
        <w:spacing w:line="480" w:lineRule="exact"/>
        <w:rPr>
          <w:rFonts w:hint="eastAsia" w:ascii="仿宋" w:hAnsi="仿宋" w:eastAsia="仿宋" w:cs="仿宋"/>
          <w:sz w:val="24"/>
          <w:szCs w:val="24"/>
        </w:rPr>
      </w:pPr>
      <w:r/>
      <w:bookmarkStart w:id="32" w:name="_Toc35393796"/>
      <w:r/>
      <w:bookmarkStart w:id="33" w:name="_Toc28359008"/>
      <w:r/>
      <w:bookmarkStart w:id="34" w:name="_Toc28359085"/>
      <w:r/>
      <w:bookmarkStart w:id="35" w:name="_Toc38985269"/>
      <w:r/>
      <w:bookmarkStart w:id="36" w:name="_Toc35393627"/>
      <w:r>
        <w:rPr>
          <w:rFonts w:hint="eastAsia" w:ascii="仿宋" w:hAnsi="仿宋" w:eastAsia="仿宋" w:cs="仿宋"/>
          <w:sz w:val="24"/>
          <w:szCs w:val="24"/>
        </w:rPr>
        <w:t xml:space="preserve">1.招标公告发布媒体：江苏政府采购网、宿迁市政府采购网等。</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3.宿迁地区“苏采云”系统技术支持客服电话：0527-84363067、0519-86722806。</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4.现场勘察及答疑：本项目不组织集中勘察及答疑，投标人如对采购需求有疑问，请咨询采购单位联系人。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5.财政部门监督电话：0527-</w:t>
      </w:r>
      <w:r>
        <w:rPr>
          <w:rFonts w:ascii="仿宋" w:hAnsi="仿宋" w:eastAsia="仿宋" w:cs="仿宋"/>
          <w:sz w:val="24"/>
          <w:szCs w:val="24"/>
        </w:rPr>
        <w:t xml:space="preserve">82998860</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七、本次招标联系方式</w:t>
      </w:r>
      <w:bookmarkEnd w:id="32"/>
      <w:r/>
      <w:bookmarkEnd w:id="33"/>
      <w:r/>
      <w:bookmarkEnd w:id="34"/>
      <w:r/>
      <w:bookmarkEnd w:id="35"/>
      <w:r/>
      <w:bookmarkEnd w:id="36"/>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名称：宿迁市宿城生态环境局</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地址：宿迁市宿城区北海路新区商务大厦</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联系人：姜涛</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37" w:name="_Toc28359086"/>
      <w:r/>
      <w:bookmarkStart w:id="38" w:name="_Toc28359009"/>
      <w:r>
        <w:rPr>
          <w:rFonts w:hint="eastAsia" w:ascii="仿宋" w:hAnsi="仿宋" w:eastAsia="仿宋" w:cs="仿宋"/>
          <w:sz w:val="24"/>
          <w:szCs w:val="24"/>
        </w:rPr>
        <w:t xml:space="preserve">0527-80971916</w:t>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37"/>
      <w:r/>
      <w:bookmarkEnd w:id="38"/>
      <w:r>
        <w:rPr>
          <w:rFonts w:hint="eastAsia" w:ascii="仿宋" w:hAnsi="仿宋" w:eastAsia="仿宋" w:cs="仿宋"/>
          <w:sz w:val="24"/>
          <w:szCs w:val="24"/>
        </w:rPr>
        <w:t xml:space="preserve">采购代理机构信息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名称：江苏宏壮工程项目管理有限公司</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地址：宿迁市宿城区中港雅典城A2#铺03</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联系人：许益</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联系方式：0527-84227585</w:t>
      </w:r>
      <w:r/>
    </w:p>
    <w:p>
      <w:pPr>
        <w:jc w:val="center"/>
        <w:spacing w:line="360" w:lineRule="auto"/>
        <w:rPr>
          <w:rFonts w:hint="eastAsia" w:ascii="仿宋" w:hAnsi="仿宋" w:eastAsia="仿宋" w:cs="仿宋"/>
          <w:b/>
          <w:bCs/>
          <w:sz w:val="44"/>
          <w:szCs w:val="44"/>
        </w:rPr>
        <w:outlineLvl w:val="0"/>
      </w:pPr>
      <w:r/>
      <w:bookmarkStart w:id="39" w:name="_Toc120614211"/>
      <w:r>
        <w:rPr>
          <w:rFonts w:hint="eastAsia" w:ascii="仿宋" w:hAnsi="仿宋" w:eastAsia="仿宋" w:cs="仿宋"/>
        </w:rPr>
        <w:br w:type="page" w:clear="all"/>
      </w:r>
      <w:bookmarkStart w:id="40" w:name="_Toc120614213"/>
      <w:r/>
      <w:bookmarkStart w:id="41" w:name="_Toc513029202"/>
      <w:r/>
      <w:bookmarkStart w:id="42" w:name="_Toc16938518"/>
      <w:r/>
      <w:bookmarkStart w:id="43" w:name="_Toc20823274"/>
      <w:r/>
      <w:bookmarkStart w:id="44" w:name="_Toc237964722"/>
      <w:r/>
      <w:bookmarkEnd w:id="39"/>
      <w:r>
        <w:rPr>
          <w:rFonts w:hint="eastAsia" w:ascii="仿宋" w:hAnsi="仿宋" w:eastAsia="仿宋" w:cs="仿宋"/>
          <w:b/>
          <w:bCs/>
          <w:sz w:val="44"/>
          <w:szCs w:val="44"/>
        </w:rPr>
        <w:t xml:space="preserve">第二章  投标人须知</w:t>
      </w:r>
      <w:bookmarkEnd w:id="40"/>
      <w:r/>
      <w:bookmarkEnd w:id="41"/>
      <w:r/>
      <w:bookmarkEnd w:id="42"/>
      <w:r/>
      <w:bookmarkEnd w:id="43"/>
      <w:r/>
      <w:bookmarkEnd w:id="44"/>
      <w:r/>
      <w:r/>
    </w:p>
    <w:p>
      <w:pPr>
        <w:spacing w:after="120" w:line="520" w:lineRule="exact"/>
        <w:rPr>
          <w:rFonts w:hint="eastAsia" w:ascii="仿宋" w:hAnsi="仿宋" w:eastAsia="仿宋" w:cs="仿宋"/>
          <w:b/>
          <w:sz w:val="28"/>
          <w:szCs w:val="28"/>
        </w:rPr>
      </w:pPr>
      <w:r/>
      <w:bookmarkStart w:id="45" w:name="_Toc4529"/>
      <w:r>
        <w:rPr>
          <w:rFonts w:hint="eastAsia" w:ascii="仿宋" w:hAnsi="仿宋" w:eastAsia="仿宋" w:cs="仿宋"/>
          <w:b/>
          <w:sz w:val="28"/>
          <w:szCs w:val="28"/>
        </w:rPr>
        <w:t xml:space="preserve">投标人须知前附表：</w:t>
      </w:r>
      <w:bookmarkEnd w:id="45"/>
      <w:r/>
      <w:r/>
    </w:p>
    <w:tbl>
      <w:tblPr>
        <w:tblpPr w:horzAnchor="page" w:tblpX="1530" w:vertAnchor="text" w:tblpY="228" w:leftFromText="180" w:topFromText="0" w:rightFromText="180" w:bottomFromText="0"/>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
        <w:gridCol w:w="1764"/>
        <w:gridCol w:w="6551"/>
      </w:tblGrid>
      <w:tr>
        <w:trPr>
          <w:trHeight w:val="462"/>
        </w:trPr>
        <w:tc>
          <w:tcPr>
            <w:tcW w:w="465" w:type="pct"/>
            <w:vAlign w:val="center"/>
            <w:textDirection w:val="lrTb"/>
            <w:noWrap w:val="false"/>
          </w:tcPr>
          <w:p>
            <w:pPr>
              <w:jc w:val="center"/>
              <w:rPr>
                <w:rFonts w:hint="eastAsia" w:ascii="仿宋" w:hAnsi="仿宋" w:eastAsia="仿宋" w:cs="仿宋"/>
                <w:b/>
                <w:sz w:val="24"/>
                <w:szCs w:val="24"/>
              </w:rPr>
            </w:pPr>
            <w:r/>
            <w:bookmarkStart w:id="46" w:name="_Toc29262"/>
            <w:r/>
            <w:bookmarkStart w:id="47" w:name="_Toc81575154"/>
            <w:r/>
            <w:bookmarkStart w:id="48" w:name="_Toc81575191"/>
            <w:r>
              <w:rPr>
                <w:rFonts w:hint="eastAsia" w:ascii="仿宋" w:hAnsi="仿宋" w:eastAsia="仿宋" w:cs="仿宋"/>
                <w:b/>
                <w:sz w:val="24"/>
                <w:szCs w:val="24"/>
              </w:rPr>
              <w:t xml:space="preserve">序号</w:t>
            </w:r>
            <w:r/>
          </w:p>
        </w:tc>
        <w:tc>
          <w:tcPr>
            <w:tcW w:w="96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357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49" w:name="EB9a5853ee094f4f0ea6ec3169265f6f2c"/>
            <w:r>
              <w:rPr>
                <w:rFonts w:hint="eastAsia" w:ascii="仿宋" w:hAnsi="仿宋" w:eastAsia="仿宋" w:cs="仿宋"/>
                <w:sz w:val="24"/>
                <w:szCs w:val="24"/>
              </w:rPr>
              <w:t xml:space="preserve">属性按以下第</w:t>
            </w:r>
            <w:bookmarkEnd w:id="49"/>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50" w:name="EBd5c6c026f9674c39b21b31ecd0c1e7fa"/>
            <w:r>
              <w:rPr>
                <w:rFonts w:hint="eastAsia" w:ascii="仿宋" w:hAnsi="仿宋" w:eastAsia="仿宋" w:cs="仿宋"/>
                <w:sz w:val="24"/>
                <w:szCs w:val="24"/>
              </w:rPr>
              <w:t xml:space="preserve">采购；2.</w:t>
            </w:r>
            <w:bookmarkEnd w:id="50"/>
            <w:r>
              <w:rPr>
                <w:rFonts w:hint="eastAsia" w:ascii="仿宋" w:hAnsi="仿宋" w:eastAsia="仿宋" w:cs="仿宋"/>
                <w:sz w:val="24"/>
                <w:szCs w:val="24"/>
              </w:rPr>
              <w:t xml:space="preserve">服务</w:t>
            </w:r>
            <w:bookmarkStart w:id="51" w:name="EBf7d2a4f44ecb4166a93ea852e73be69f"/>
            <w:r>
              <w:rPr>
                <w:rFonts w:hint="eastAsia" w:ascii="仿宋" w:hAnsi="仿宋" w:eastAsia="仿宋" w:cs="仿宋"/>
                <w:sz w:val="24"/>
                <w:szCs w:val="24"/>
              </w:rPr>
              <w:t xml:space="preserve">采购；3.</w:t>
            </w:r>
            <w:bookmarkEnd w:id="51"/>
            <w:r>
              <w:rPr>
                <w:rFonts w:hint="eastAsia" w:ascii="仿宋" w:hAnsi="仿宋" w:eastAsia="仿宋" w:cs="仿宋"/>
                <w:sz w:val="24"/>
                <w:szCs w:val="24"/>
              </w:rPr>
              <w:t xml:space="preserve">工程采购。</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2" w:name="EBd40b5fb42f2944a3b45e579ce3941f02"/>
            <w:r/>
            <w:bookmarkEnd w:id="52"/>
            <w:r>
              <w:rPr>
                <w:rFonts w:hint="eastAsia" w:ascii="仿宋" w:hAnsi="仿宋" w:eastAsia="仿宋" w:cs="仿宋"/>
                <w:sz w:val="24"/>
                <w:szCs w:val="24"/>
              </w:rPr>
              <w:t xml:space="preserve">60日（从提交投标文件截止之日起算）</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3" w:name="EBebac1462c5d9459fbda8a75065c2455d"/>
            <w:r>
              <w:rPr>
                <w:rFonts w:hint="eastAsia" w:ascii="仿宋" w:hAnsi="仿宋" w:eastAsia="仿宋" w:cs="仿宋"/>
                <w:sz w:val="24"/>
                <w:szCs w:val="24"/>
              </w:rPr>
              <w:t xml:space="preserve">本项目的非主体、非关键性工作是否允许分包</w:t>
            </w:r>
            <w:bookmarkEnd w:id="53"/>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1.允许分包，</w:t>
            </w:r>
            <w:bookmarkStart w:id="54" w:name="EB512ba06683724173802e2aae54a26079"/>
            <w:r>
              <w:rPr>
                <w:rFonts w:hint="eastAsia" w:ascii="仿宋" w:hAnsi="仿宋" w:eastAsia="仿宋" w:cs="仿宋"/>
                <w:sz w:val="24"/>
                <w:szCs w:val="24"/>
              </w:rPr>
              <w:t xml:space="preserve">允许大中型企业向一家或者多家小微企业分包，分包具体内容、金额或比例：</w:t>
            </w:r>
            <w:bookmarkEnd w:id="54"/>
            <w:r>
              <w:rPr>
                <w:rFonts w:hint="eastAsia" w:ascii="仿宋" w:hAnsi="仿宋" w:eastAsia="仿宋" w:cs="仿宋"/>
                <w:sz w:val="24"/>
                <w:szCs w:val="24"/>
              </w:rPr>
              <w:t xml:space="preserve">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5" w:name="EBfe735bb6fc4d4e5e9e350f940db98c5f"/>
            <w:r/>
            <w:bookmarkEnd w:id="55"/>
            <w:r>
              <w:rPr>
                <w:rFonts w:hint="eastAsia" w:ascii="仿宋" w:hAnsi="仿宋" w:eastAsia="仿宋" w:cs="仿宋"/>
                <w:sz w:val="24"/>
                <w:szCs w:val="24"/>
                <w:lang w:val="zh-CN"/>
              </w:rPr>
              <w:t xml:space="preserve">由中标人支付。按《江苏省招标代理服务收费的指导意见》（苏招协[2022]002号)的收费标准，评审费按实支付。</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46"/>
            <w:r/>
            <w:bookmarkEnd w:id="47"/>
            <w:r/>
            <w:bookmarkEnd w:id="48"/>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rPr>
          <w:rFonts w:hint="eastAsia" w:ascii="仿宋" w:hAnsi="仿宋" w:eastAsia="仿宋" w:cs="仿宋"/>
        </w:rPr>
      </w:pPr>
      <w:r>
        <w:rPr>
          <w:rFonts w:hint="eastAsia" w:ascii="仿宋" w:hAnsi="仿宋" w:eastAsia="仿宋" w:cs="仿宋"/>
        </w:rPr>
      </w:r>
      <w:r/>
    </w:p>
    <w:p>
      <w:pPr>
        <w:ind w:firstLine="498"/>
        <w:spacing w:line="560" w:lineRule="exact"/>
        <w:rPr>
          <w:rFonts w:hint="eastAsia" w:ascii="仿宋" w:hAnsi="仿宋" w:eastAsia="仿宋" w:cs="仿宋"/>
          <w:b/>
          <w:bCs/>
          <w:sz w:val="28"/>
          <w:szCs w:val="28"/>
        </w:rPr>
      </w:pPr>
      <w:r/>
      <w:bookmarkStart w:id="56" w:name="_Toc20823275"/>
      <w:r/>
      <w:bookmarkStart w:id="57" w:name="_Toc120614214"/>
      <w:r/>
      <w:bookmarkStart w:id="58" w:name="_Toc16938519"/>
      <w:r/>
      <w:bookmarkStart w:id="59" w:name="_Toc513029203"/>
      <w:r>
        <w:rPr>
          <w:rFonts w:hint="eastAsia" w:ascii="仿宋" w:hAnsi="仿宋" w:eastAsia="仿宋" w:cs="仿宋"/>
          <w:b/>
          <w:bCs/>
          <w:sz w:val="28"/>
          <w:szCs w:val="28"/>
        </w:rPr>
        <w:t xml:space="preserve">一、总则</w:t>
      </w:r>
      <w:bookmarkEnd w:id="56"/>
      <w:r/>
      <w:bookmarkEnd w:id="57"/>
      <w:r/>
      <w:bookmarkEnd w:id="58"/>
      <w:r/>
      <w:bookmarkEnd w:id="59"/>
      <w:r/>
      <w:r/>
    </w:p>
    <w:p>
      <w:pPr>
        <w:ind w:firstLine="480"/>
        <w:spacing w:line="560" w:lineRule="exact"/>
        <w:rPr>
          <w:rFonts w:hint="eastAsia" w:ascii="仿宋" w:hAnsi="仿宋" w:eastAsia="仿宋" w:cs="仿宋"/>
          <w:b/>
          <w:bCs/>
          <w:sz w:val="24"/>
        </w:rPr>
      </w:pPr>
      <w:r/>
      <w:bookmarkStart w:id="60" w:name="_Hlt16619475"/>
      <w:r/>
      <w:bookmarkStart w:id="61" w:name="_Toc458694821"/>
      <w:r/>
      <w:bookmarkStart w:id="62" w:name="_Toc16938520"/>
      <w:r/>
      <w:bookmarkStart w:id="63" w:name="_Toc513029204"/>
      <w:r/>
      <w:bookmarkStart w:id="64" w:name="_Toc20823276"/>
      <w:r/>
      <w:bookmarkEnd w:id="60"/>
      <w:r>
        <w:rPr>
          <w:rFonts w:hint="eastAsia" w:ascii="仿宋" w:hAnsi="仿宋" w:eastAsia="仿宋" w:cs="仿宋"/>
          <w:b/>
          <w:bCs/>
          <w:sz w:val="24"/>
        </w:rPr>
        <w:t xml:space="preserve">1</w:t>
      </w:r>
      <w:bookmarkEnd w:id="61"/>
      <w:r>
        <w:rPr>
          <w:rFonts w:hint="eastAsia" w:ascii="仿宋" w:hAnsi="仿宋" w:eastAsia="仿宋" w:cs="仿宋"/>
          <w:b/>
          <w:bCs/>
          <w:sz w:val="24"/>
        </w:rPr>
        <w:t xml:space="preserve">、招标方式</w:t>
      </w:r>
      <w:bookmarkEnd w:id="62"/>
      <w:r/>
      <w:bookmarkEnd w:id="63"/>
      <w:r/>
      <w:bookmarkEnd w:id="64"/>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 本次招标采取公开招标方式。</w:t>
      </w:r>
      <w:r/>
    </w:p>
    <w:p>
      <w:pPr>
        <w:ind w:firstLine="480"/>
        <w:spacing w:line="560" w:lineRule="exact"/>
        <w:rPr>
          <w:rFonts w:hint="eastAsia" w:ascii="仿宋" w:hAnsi="仿宋" w:eastAsia="仿宋" w:cs="仿宋"/>
          <w:b/>
          <w:bCs/>
          <w:sz w:val="24"/>
        </w:rPr>
      </w:pPr>
      <w:r/>
      <w:bookmarkStart w:id="65" w:name="_Toc16938521"/>
      <w:r/>
      <w:bookmarkStart w:id="66" w:name="_Toc513029205"/>
      <w:r/>
      <w:bookmarkStart w:id="67" w:name="_Toc20823277"/>
      <w:r>
        <w:rPr>
          <w:rFonts w:hint="eastAsia" w:ascii="仿宋" w:hAnsi="仿宋" w:eastAsia="仿宋" w:cs="仿宋"/>
          <w:b/>
          <w:bCs/>
          <w:sz w:val="24"/>
        </w:rPr>
        <w:t xml:space="preserve">2、合格的投标人</w:t>
      </w:r>
      <w:bookmarkEnd w:id="65"/>
      <w:r/>
      <w:bookmarkEnd w:id="66"/>
      <w:r/>
      <w:bookmarkEnd w:id="67"/>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 合格的投标人必须符合招标文件第一章《投标邀请》第二条及投标人须知前附表相关规定，且具备完成本项目的能力，中标后不允许转包。</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 满足本文件实质性要求和条件的规定。</w:t>
      </w:r>
      <w:r/>
    </w:p>
    <w:p>
      <w:pPr>
        <w:ind w:firstLine="480"/>
        <w:spacing w:line="560" w:lineRule="exact"/>
        <w:rPr>
          <w:rFonts w:hint="eastAsia" w:ascii="仿宋" w:hAnsi="仿宋" w:eastAsia="仿宋" w:cs="仿宋"/>
          <w:b/>
          <w:bCs/>
          <w:sz w:val="24"/>
        </w:rPr>
      </w:pPr>
      <w:r/>
      <w:bookmarkStart w:id="68" w:name="_Toc20823278"/>
      <w:r/>
      <w:bookmarkStart w:id="69" w:name="_Toc513029206"/>
      <w:r/>
      <w:bookmarkStart w:id="70" w:name="_Toc16938522"/>
      <w:r>
        <w:rPr>
          <w:rFonts w:hint="eastAsia" w:ascii="仿宋" w:hAnsi="仿宋" w:eastAsia="仿宋" w:cs="仿宋"/>
          <w:b/>
          <w:bCs/>
          <w:sz w:val="24"/>
        </w:rPr>
        <w:t xml:space="preserve">3、适用法律</w:t>
      </w:r>
      <w:bookmarkEnd w:id="68"/>
      <w:r/>
      <w:bookmarkEnd w:id="69"/>
      <w:r/>
      <w:bookmarkEnd w:id="70"/>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3.1本次招标及由招标产生的合同受中华人民共和国的相关法律、法规制约和保护。</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3.2 在本项目政府采购活动过程中，如果所执行的标准有更新的，按照最新标准执行。</w:t>
      </w:r>
      <w:r/>
    </w:p>
    <w:p>
      <w:pPr>
        <w:ind w:firstLine="480"/>
        <w:spacing w:line="560" w:lineRule="exact"/>
        <w:rPr>
          <w:rFonts w:hint="eastAsia" w:ascii="仿宋" w:hAnsi="仿宋" w:eastAsia="仿宋" w:cs="仿宋"/>
          <w:b/>
          <w:bCs/>
          <w:sz w:val="24"/>
        </w:rPr>
      </w:pPr>
      <w:r/>
      <w:bookmarkStart w:id="71" w:name="_Toc20823279"/>
      <w:r/>
      <w:bookmarkStart w:id="72" w:name="_Toc513029207"/>
      <w:r/>
      <w:bookmarkStart w:id="73" w:name="_Toc462564067"/>
      <w:r/>
      <w:bookmarkStart w:id="74" w:name="_Toc16938523"/>
      <w:r>
        <w:rPr>
          <w:rFonts w:hint="eastAsia" w:ascii="仿宋" w:hAnsi="仿宋" w:eastAsia="仿宋" w:cs="仿宋"/>
          <w:b/>
          <w:bCs/>
          <w:sz w:val="24"/>
        </w:rPr>
        <w:t xml:space="preserve">4、投标费用</w:t>
      </w:r>
      <w:bookmarkEnd w:id="71"/>
      <w:r/>
      <w:bookmarkEnd w:id="72"/>
      <w:r/>
      <w:bookmarkEnd w:id="73"/>
      <w:r/>
      <w:bookmarkEnd w:id="74"/>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ind w:firstLine="498"/>
        <w:spacing w:line="560" w:lineRule="exact"/>
        <w:rPr>
          <w:rFonts w:hint="eastAsia" w:ascii="仿宋" w:hAnsi="仿宋" w:eastAsia="仿宋" w:cs="仿宋"/>
          <w:b/>
          <w:bCs/>
          <w:sz w:val="28"/>
          <w:szCs w:val="28"/>
        </w:rPr>
      </w:pPr>
      <w:r/>
      <w:bookmarkStart w:id="75" w:name="_Toc120614215"/>
      <w:r/>
      <w:bookmarkStart w:id="76" w:name="_Toc513029209"/>
      <w:r/>
      <w:bookmarkStart w:id="77" w:name="_Toc20823281"/>
      <w:r/>
      <w:bookmarkStart w:id="78" w:name="_Toc16938525"/>
      <w:r>
        <w:rPr>
          <w:rFonts w:hint="eastAsia" w:ascii="仿宋" w:hAnsi="仿宋" w:eastAsia="仿宋" w:cs="仿宋"/>
          <w:b/>
          <w:bCs/>
          <w:sz w:val="28"/>
          <w:szCs w:val="28"/>
        </w:rPr>
        <w:t xml:space="preserve">二、招标文件</w:t>
      </w:r>
      <w:bookmarkEnd w:id="75"/>
      <w:r/>
      <w:bookmarkEnd w:id="76"/>
      <w:r/>
      <w:bookmarkEnd w:id="77"/>
      <w:r/>
      <w:bookmarkEnd w:id="78"/>
      <w:r/>
      <w:r/>
    </w:p>
    <w:p>
      <w:pPr>
        <w:ind w:firstLine="480"/>
        <w:spacing w:line="560" w:lineRule="exact"/>
        <w:rPr>
          <w:rFonts w:hint="eastAsia" w:ascii="仿宋" w:hAnsi="仿宋" w:eastAsia="仿宋" w:cs="仿宋"/>
          <w:b/>
          <w:bCs/>
          <w:sz w:val="24"/>
        </w:rPr>
      </w:pPr>
      <w:r/>
      <w:bookmarkStart w:id="79" w:name="_Toc16938526"/>
      <w:r/>
      <w:bookmarkStart w:id="80" w:name="_Toc20823282"/>
      <w:r/>
      <w:bookmarkStart w:id="81" w:name="_Toc513029210"/>
      <w:r>
        <w:rPr>
          <w:rFonts w:hint="eastAsia" w:ascii="仿宋" w:hAnsi="仿宋" w:eastAsia="仿宋" w:cs="仿宋"/>
          <w:b/>
          <w:bCs/>
          <w:sz w:val="24"/>
        </w:rPr>
        <w:t xml:space="preserve">5、招标文件构成</w:t>
      </w:r>
      <w:bookmarkEnd w:id="79"/>
      <w:r/>
      <w:bookmarkEnd w:id="80"/>
      <w:r/>
      <w:bookmarkEnd w:id="81"/>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5.1</w:t>
      </w:r>
      <w:r>
        <w:rPr>
          <w:rFonts w:hint="eastAsia" w:ascii="仿宋" w:hAnsi="仿宋" w:eastAsia="仿宋" w:cs="仿宋"/>
          <w:sz w:val="24"/>
        </w:rPr>
        <w:t xml:space="preserve"> 招标文件由以下部分组成：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5.2</w:t>
      </w:r>
      <w:r>
        <w:rPr>
          <w:rFonts w:hint="eastAsia" w:ascii="仿宋" w:hAnsi="仿宋" w:eastAsia="仿宋" w:cs="仿宋"/>
          <w:sz w:val="24"/>
        </w:rPr>
        <w:t xml:space="preserve"> 投标人应认真阅读招标文件中所有的事项、格式、条款和规范等要求。按招</w:t>
      </w:r>
      <w:r>
        <w:rPr>
          <w:rFonts w:hint="eastAsia" w:ascii="仿宋" w:hAnsi="仿宋" w:eastAsia="仿宋" w:cs="仿宋"/>
          <w:sz w:val="24"/>
        </w:rPr>
        <w:t xml:space="preserve">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仿宋" w:hAnsi="仿宋" w:eastAsia="仿宋" w:cs="仿宋"/>
          <w:b/>
          <w:bCs/>
          <w:sz w:val="24"/>
        </w:rPr>
      </w:pPr>
      <w:r/>
      <w:bookmarkStart w:id="82" w:name="_Toc513029211"/>
      <w:r/>
      <w:bookmarkStart w:id="83" w:name="_Toc462564070"/>
      <w:r/>
      <w:bookmarkStart w:id="84" w:name="_Toc16938527"/>
      <w:r/>
      <w:bookmarkStart w:id="85" w:name="_Toc20823283"/>
      <w:r>
        <w:rPr>
          <w:rFonts w:hint="eastAsia" w:ascii="仿宋" w:hAnsi="仿宋" w:eastAsia="仿宋" w:cs="仿宋"/>
          <w:b/>
          <w:bCs/>
          <w:sz w:val="24"/>
        </w:rPr>
        <w:t xml:space="preserve">6、政府采购政策功能落实</w:t>
      </w:r>
      <w:r/>
    </w:p>
    <w:p>
      <w:pPr>
        <w:ind w:firstLine="482"/>
        <w:spacing w:line="480" w:lineRule="exact"/>
        <w:rPr>
          <w:rFonts w:hint="eastAsia" w:ascii="仿宋" w:hAnsi="仿宋" w:eastAsia="仿宋" w:cs="仿宋"/>
          <w:b/>
          <w:bCs/>
          <w:sz w:val="24"/>
          <w:u w:val="single"/>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6.1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 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sz w:val="24"/>
          <w:u w:val="single"/>
        </w:rPr>
        <w:t xml:space="preserve">（1）</w:t>
      </w:r>
      <w:r>
        <w:rPr>
          <w:rFonts w:hint="eastAsia" w:ascii="仿宋" w:hAnsi="仿宋" w:eastAsia="仿宋" w:cs="仿宋"/>
          <w:sz w:val="24"/>
        </w:rPr>
        <w:t xml:space="preserve">种政策落实：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（2）对符合规定情形的小微企业报价给予</w:t>
      </w:r>
      <w:r>
        <w:rPr>
          <w:rFonts w:hint="eastAsia" w:ascii="仿宋" w:hAnsi="仿宋" w:eastAsia="仿宋" w:cs="仿宋"/>
          <w:sz w:val="24"/>
          <w:u w:val="single"/>
        </w:rPr>
        <w:t xml:space="preserve">/%</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提供加盖出具单位公章的</w:t>
      </w:r>
      <w:r>
        <w:rPr>
          <w:rFonts w:hint="eastAsia" w:ascii="仿宋" w:hAnsi="仿宋" w:eastAsia="仿宋" w:cs="仿宋"/>
          <w:sz w:val="24"/>
        </w:rPr>
        <w:t xml:space="preserve">电子</w:t>
      </w:r>
      <w:r>
        <w:rPr>
          <w:rFonts w:hint="eastAsia" w:ascii="仿宋" w:hAnsi="仿宋" w:eastAsia="仿宋" w:cs="仿宋"/>
          <w:sz w:val="24"/>
        </w:rPr>
        <w:t xml:space="preserve">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6.2采购本国产品的支持政策</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6.2.1 </w:t>
      </w:r>
      <w:r>
        <w:rPr>
          <w:rFonts w:hint="eastAsia" w:ascii="仿宋" w:hAnsi="仿宋" w:eastAsia="仿宋" w:cs="仿宋"/>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6.2.2本项目政府采购活动中既有本国产品又有非本国产品参与竞争的，</w:t>
      </w:r>
      <w:bookmarkStart w:id="86" w:name="OLE_LINK7"/>
      <w:r>
        <w:rPr>
          <w:rFonts w:hint="eastAsia" w:ascii="仿宋" w:hAnsi="仿宋" w:eastAsia="仿宋" w:cs="仿宋"/>
          <w:sz w:val="24"/>
        </w:rPr>
        <w:t xml:space="preserve">依法对本国产品给予价格评审优惠，对本国产品的报价给予</w:t>
      </w:r>
      <w:r>
        <w:rPr>
          <w:rFonts w:hint="eastAsia" w:ascii="仿宋" w:hAnsi="仿宋" w:eastAsia="仿宋" w:cs="仿宋"/>
          <w:b/>
          <w:bCs/>
          <w:sz w:val="24"/>
          <w:u w:val="single"/>
        </w:rPr>
        <w:t xml:space="preserve">20%</w:t>
      </w:r>
      <w:r>
        <w:rPr>
          <w:rFonts w:hint="eastAsia" w:ascii="仿宋" w:hAnsi="仿宋" w:eastAsia="仿宋" w:cs="仿宋"/>
          <w:sz w:val="24"/>
        </w:rPr>
        <w:t xml:space="preserve">的价格扣除，用扣除后的价格参与评审。</w:t>
      </w:r>
      <w:bookmarkEnd w:id="86"/>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sz w:val="24"/>
        </w:rPr>
        <w:t xml:space="preserve">80%以上</w:t>
      </w:r>
      <w:r>
        <w:rPr>
          <w:rFonts w:hint="eastAsia" w:ascii="仿宋" w:hAnsi="仿宋" w:eastAsia="仿宋"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6.2.4 投标人需按照招标文件的要求提供《关于符合本国产品标准的声明函》，如不提供将不享受本国产品价格评审优惠。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6.2.5 投标人需在《关于符合本国产品标准的声明函》中逐一、准确填写产品名称、厂名、生产厂址三项信息（用斜线划除的地方无需填写），三项信息中任意一项</w:t>
      </w:r>
      <w:r>
        <w:rPr>
          <w:rFonts w:hint="eastAsia" w:ascii="仿宋" w:hAnsi="仿宋" w:eastAsia="仿宋" w:cs="仿宋"/>
          <w:sz w:val="24"/>
        </w:rPr>
        <w:t xml:space="preserve">未填写的视为该项产品不符合本国产品标准，不享受本国产品价格评审优惠。</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6.3节能产品、环境标志产品</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6.3.2采购人拟采购的产品属于优先采购的节能产品、环境标志产品清单范围的，按以下条件优先采购：</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采用综合评分法的项目，对提供有效节能产品、环境标志证书产品的投标人加分。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采用最低评标价法的项目，同等条件下优先推荐提供有效节能产品、环境标志产品证书多的投标人为中标人。</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6.4政府采购需求标准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6.4.1商品包装、快递包装政府采购需求标准（试行）</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6.4.2绿色数据中心政府采购需求标准（试行）</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6.4.3绿色建材政府采购需求标准</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7、招标文件的澄清</w:t>
      </w:r>
      <w:bookmarkEnd w:id="82"/>
      <w:r/>
      <w:bookmarkEnd w:id="83"/>
      <w:r/>
      <w:bookmarkEnd w:id="84"/>
      <w:r/>
      <w:bookmarkEnd w:id="85"/>
      <w:r>
        <w:rPr>
          <w:rFonts w:hint="eastAsia" w:ascii="仿宋" w:hAnsi="仿宋" w:eastAsia="仿宋" w:cs="仿宋"/>
          <w:b/>
          <w:bCs/>
          <w:sz w:val="24"/>
        </w:rPr>
        <w:t xml:space="preserve">或修改</w:t>
      </w:r>
      <w:r/>
    </w:p>
    <w:p>
      <w:pPr>
        <w:ind w:firstLine="480"/>
        <w:spacing w:line="480" w:lineRule="exact"/>
        <w:rPr>
          <w:rFonts w:hint="eastAsia" w:ascii="仿宋" w:hAnsi="仿宋" w:eastAsia="仿宋" w:cs="仿宋"/>
          <w:sz w:val="24"/>
        </w:rPr>
      </w:pPr>
      <w:r/>
      <w:bookmarkStart w:id="87" w:name="_Toc20823284"/>
      <w:r/>
      <w:bookmarkStart w:id="88" w:name="_Toc462564071"/>
      <w:r/>
      <w:bookmarkStart w:id="89" w:name="_Toc513029212"/>
      <w:r/>
      <w:bookmarkStart w:id="90" w:name="_Toc16938528"/>
      <w:r>
        <w:rPr>
          <w:rFonts w:hint="eastAsia" w:ascii="仿宋" w:hAnsi="仿宋" w:eastAsia="仿宋" w:cs="仿宋"/>
          <w:sz w:val="24"/>
        </w:rPr>
        <w:t xml:space="preserve">7.1 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 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bookmarkStart w:id="91" w:name="_Toc513029213"/>
      <w:r/>
      <w:bookmarkStart w:id="92" w:name="_Toc20823285"/>
      <w:r/>
      <w:bookmarkStart w:id="93" w:name="_Toc120614216"/>
      <w:r/>
      <w:bookmarkStart w:id="94" w:name="_Toc16938529"/>
      <w:r/>
      <w:bookmarkStart w:id="95" w:name="_Toc462564072"/>
      <w:r/>
      <w:bookmarkEnd w:id="87"/>
      <w:r/>
      <w:bookmarkEnd w:id="88"/>
      <w:r/>
      <w:bookmarkEnd w:id="89"/>
      <w:r/>
      <w:bookmarkEnd w:id="90"/>
      <w:r>
        <w:rPr>
          <w:rFonts w:hint="eastAsia" w:ascii="仿宋" w:hAnsi="仿宋" w:eastAsia="仿宋" w:cs="仿宋"/>
          <w:sz w:val="24"/>
        </w:rPr>
        <w:t xml:space="preserve">7.3投标人应及时获取澄清答疑文件（修改后的招标文件），如投标人未能及时下载澄清答疑文件，造成的相关责任由投标人承担。</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三、投标文件的编制</w:t>
      </w:r>
      <w:bookmarkEnd w:id="91"/>
      <w:r/>
      <w:bookmarkEnd w:id="92"/>
      <w:r/>
      <w:bookmarkEnd w:id="93"/>
      <w:r/>
      <w:bookmarkEnd w:id="94"/>
      <w:r/>
      <w:bookmarkEnd w:id="95"/>
      <w:r/>
      <w:r/>
    </w:p>
    <w:p>
      <w:pPr>
        <w:ind w:firstLine="480"/>
        <w:spacing w:line="560" w:lineRule="exact"/>
        <w:rPr>
          <w:rFonts w:hint="eastAsia" w:ascii="仿宋" w:hAnsi="仿宋" w:eastAsia="仿宋" w:cs="仿宋"/>
          <w:b/>
          <w:bCs/>
          <w:sz w:val="24"/>
        </w:rPr>
      </w:pPr>
      <w:r/>
      <w:bookmarkStart w:id="96" w:name="_Hlt26954852"/>
      <w:r/>
      <w:bookmarkStart w:id="97" w:name="_Hlt26954739"/>
      <w:r/>
      <w:bookmarkStart w:id="98" w:name="_Toc20823296"/>
      <w:r/>
      <w:bookmarkStart w:id="99" w:name="_Toc16938540"/>
      <w:r/>
      <w:bookmarkStart w:id="100" w:name="_Toc120614217"/>
      <w:r/>
      <w:bookmarkStart w:id="101" w:name="_Toc513029224"/>
      <w:r/>
      <w:bookmarkEnd w:id="96"/>
      <w:r/>
      <w:bookmarkEnd w:id="97"/>
      <w:r>
        <w:rPr>
          <w:rFonts w:hint="eastAsia" w:ascii="仿宋" w:hAnsi="仿宋" w:eastAsia="仿宋" w:cs="仿宋"/>
          <w:b/>
          <w:bCs/>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 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 投标文件要求加盖电子签章之处，应按要求加盖投标人数字证书的电子签章。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 投标文件包括资格证明文件、开标一览表、分项报价表、投标函、其他证明文件等部分。</w:t>
      </w:r>
      <w:r>
        <w:rPr>
          <w:rFonts w:hint="eastAsia" w:ascii="仿宋" w:hAnsi="仿宋" w:eastAsia="仿宋" w:cs="仿宋"/>
          <w:bCs/>
          <w:sz w:val="24"/>
        </w:rPr>
        <w:t xml:space="preserve">投标文件构成资料为非中文时应提供中文译版。</w:t>
      </w:r>
      <w:bookmarkStart w:id="102" w:name="EBc50e2bb832bb43068403b10c1cce6141"/>
      <w:r/>
      <w:bookmarkEnd w:id="102"/>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 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 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 报价注意事项：投标价格一律以人民币计算，以元为单位标注，最多保留至小数点后两位，招标文件有规定的按招标文件执行。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11、投标保证金</w:t>
      </w:r>
      <w:bookmarkStart w:id="103"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103"/>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 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 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四、投标文件的提交</w:t>
      </w:r>
      <w:bookmarkEnd w:id="98"/>
      <w:r/>
      <w:bookmarkEnd w:id="99"/>
      <w:r/>
      <w:bookmarkEnd w:id="100"/>
      <w:r/>
      <w:bookmarkEnd w:id="101"/>
      <w:r/>
      <w:r/>
    </w:p>
    <w:p>
      <w:pPr>
        <w:ind w:firstLine="482"/>
        <w:spacing w:line="480" w:lineRule="exact"/>
        <w:rPr>
          <w:rFonts w:hint="eastAsia" w:ascii="仿宋" w:hAnsi="仿宋" w:eastAsia="仿宋" w:cs="仿宋"/>
          <w:b/>
          <w:sz w:val="24"/>
        </w:rPr>
      </w:pPr>
      <w:r/>
      <w:bookmarkStart w:id="104" w:name="_Toc20823301"/>
      <w:r/>
      <w:bookmarkStart w:id="105" w:name="_Toc513029229"/>
      <w:r/>
      <w:bookmarkStart w:id="106" w:name="_Toc16938545"/>
      <w:r/>
      <w:bookmarkStart w:id="107" w:name="_Toc120614218"/>
      <w:r>
        <w:rPr>
          <w:rFonts w:hint="eastAsia" w:ascii="仿宋" w:hAnsi="仿宋" w:eastAsia="仿宋" w:cs="仿宋"/>
          <w:b/>
          <w:sz w:val="24"/>
        </w:rPr>
        <w:t xml:space="preserve">13、投标文件的提交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13.2投标文件的修改和撤回：在投标截止时间前，投标人可以撤回或重新提交投标文件。投标文件以最终完成上传的为准。</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bookmarkStart w:id="108" w:name="_Toc959"/>
      <w:r/>
      <w:bookmarkStart w:id="109" w:name="_Toc20026"/>
      <w:r/>
      <w:bookmarkStart w:id="110" w:name="_Toc81575197"/>
      <w:r/>
      <w:bookmarkStart w:id="111" w:name="_Toc81575160"/>
      <w:r/>
      <w:bookmarkStart w:id="112" w:name="_Toc20293"/>
      <w:r/>
      <w:bookmarkStart w:id="113" w:name="_Toc5696"/>
      <w:r/>
      <w:bookmarkStart w:id="114" w:name="_Toc2621"/>
      <w:r/>
      <w:bookmarkStart w:id="115" w:name="_Hlt16619350"/>
      <w:r/>
      <w:bookmarkStart w:id="116" w:name="_Toc20823346"/>
      <w:r/>
      <w:bookmarkStart w:id="117" w:name="_Toc120614244"/>
      <w:r/>
      <w:bookmarkStart w:id="118" w:name="_Toc16938590"/>
      <w:r/>
      <w:bookmarkStart w:id="119" w:name="_Toc479757211"/>
      <w:r/>
      <w:bookmarkStart w:id="120" w:name="_Toc462564139"/>
      <w:r/>
      <w:bookmarkEnd w:id="104"/>
      <w:r/>
      <w:bookmarkEnd w:id="105"/>
      <w:r/>
      <w:bookmarkEnd w:id="106"/>
      <w:r/>
      <w:bookmarkEnd w:id="107"/>
      <w:r>
        <w:rPr>
          <w:rFonts w:hint="eastAsia" w:ascii="仿宋" w:hAnsi="仿宋" w:eastAsia="仿宋" w:cs="仿宋"/>
          <w:sz w:val="24"/>
        </w:rPr>
        <w:t xml:space="preserve">在招标文件规定的投标截止时间后上传的投标文件或对投标报价或其他实质性内容修正的文件。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五、开标、评标程序</w:t>
      </w:r>
      <w:bookmarkEnd w:id="108"/>
      <w:r/>
      <w:bookmarkEnd w:id="109"/>
      <w:r/>
      <w:bookmarkEnd w:id="110"/>
      <w:r/>
      <w:bookmarkEnd w:id="11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15.2开标仪式由采购代理机构组织。“苏采云”系统将自动对项目进行开标，并宣布各投标人名称和投标价格。</w:t>
      </w:r>
      <w:r/>
    </w:p>
    <w:p>
      <w:pPr>
        <w:ind w:firstLine="480"/>
        <w:spacing w:line="480" w:lineRule="exact"/>
        <w:rPr>
          <w:rFonts w:hint="eastAsia" w:ascii="仿宋" w:hAnsi="仿宋" w:eastAsia="仿宋" w:cs="仿宋"/>
          <w:b/>
          <w:bCs/>
          <w:sz w:val="24"/>
        </w:rPr>
      </w:pPr>
      <w:r>
        <w:rPr>
          <w:rFonts w:hint="eastAsia" w:ascii="仿宋" w:hAnsi="仿宋" w:eastAsia="仿宋"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 资格审查</w:t>
      </w:r>
      <w:bookmarkStart w:id="121"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21"/>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 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22"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22"/>
      <w:r>
        <w:rPr>
          <w:rFonts w:hint="eastAsia" w:ascii="仿宋" w:hAnsi="仿宋" w:eastAsia="仿宋" w:cs="仿宋"/>
          <w:sz w:val="24"/>
        </w:rPr>
        <w:t xml:space="preserve">重大偏离的认定需经过评标委员会以少数服从多数的原则作出结论。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 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 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 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 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 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17.7.1评标过程中出现下列情形之一的，评标委员会应当启动异常低价投标（响应）审查程序：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（1）投标报价低于全部通过符合性审查投标人投标报价平均值50%的，即投标报价&lt;全部通过符合性审查投标人投标报价平均值×50%；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（2）投标报价低于通过符合性审查的次低报价投标人投标报价50%的，即投标报价&lt;通过符合性审查的次低报价投标人投标报价×50%；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（3）投标报价低于采购项目最高限价45%的，即投标报价&lt;采购项目最高限价×45%；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（4）评标委员会基于专业判断，认为投标人报价过低，有可能影响产品质量或</w:t>
      </w:r>
      <w:r>
        <w:rPr>
          <w:rFonts w:hint="eastAsia" w:ascii="仿宋" w:hAnsi="仿宋" w:eastAsia="仿宋" w:cs="仿宋"/>
          <w:sz w:val="24"/>
        </w:rPr>
        <w:t xml:space="preserve">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17.8比较</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17.9推荐中标候选人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ind w:firstLine="498"/>
        <w:spacing w:line="560" w:lineRule="exact"/>
        <w:rPr>
          <w:rFonts w:hint="eastAsia" w:ascii="仿宋" w:hAnsi="仿宋" w:eastAsia="仿宋" w:cs="仿宋"/>
          <w:b/>
          <w:bCs/>
          <w:sz w:val="28"/>
          <w:szCs w:val="28"/>
        </w:rPr>
      </w:pPr>
      <w:r/>
      <w:bookmarkStart w:id="123" w:name="_Toc8841"/>
      <w:r/>
      <w:bookmarkStart w:id="124" w:name="_Toc8712"/>
      <w:r/>
      <w:bookmarkStart w:id="125" w:name="_Toc81575159"/>
      <w:r/>
      <w:bookmarkStart w:id="126" w:name="_Toc81575196"/>
      <w:r>
        <w:rPr>
          <w:rFonts w:hint="eastAsia" w:ascii="仿宋" w:hAnsi="仿宋" w:eastAsia="仿宋" w:cs="仿宋"/>
          <w:b/>
          <w:bCs/>
          <w:sz w:val="28"/>
          <w:szCs w:val="28"/>
        </w:rPr>
        <w:t xml:space="preserve">六、无效投标、废标、串通投标</w:t>
      </w:r>
      <w:bookmarkEnd w:id="123"/>
      <w:r/>
      <w:bookmarkEnd w:id="124"/>
      <w:r/>
      <w:bookmarkEnd w:id="125"/>
      <w:r/>
      <w:bookmarkEnd w:id="126"/>
      <w:r>
        <w:rPr>
          <w:rFonts w:hint="eastAsia" w:ascii="仿宋" w:hAnsi="仿宋" w:eastAsia="仿宋" w:cs="仿宋"/>
          <w:b/>
          <w:bCs/>
          <w:sz w:val="28"/>
          <w:szCs w:val="28"/>
        </w:rPr>
        <w:t xml:space="preserve">及取消中标候选人资格情形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18.1投标人同一采购包提交两个（含两个）以上不同的投标报价的。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18.2投标人不符合招标文件规定资格要求的或未按规定提交资质证件的。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18.3投标人的报价超过了采购预算或最高限价的。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18.4投标文件未通过符合性审查的。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18.5投标文件出现重大偏离，不符合招标文件中规定的实质性要求的（★部分为实质性要求）。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18.7投标文件未按照招标文件要求加盖CA电子公章的。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18.8投标人有本招标文件规定的恶意串通投标情形的。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18.9投标文件含有采购人不能接受的附加条件的。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18.10其他法律、法规及本招标文件规定的属无效投标的情形。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19.1符合专业条件的投标人或者对招标文件作实质响应的投标人不足三家的。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19.2出现影响采购公正的违法、违规行为的。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19.3因重大变故，采购任务取消的。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19.4评标委员会认定招标文件存在歧义、重大缺陷导致评审工作无法进行的。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19.5在“苏采云”系统规定时间内成功解密电子投标文件的投标人不足三家的。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有下列情形之一的，属于恶意串通投标，其投标无效：</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21.1投标人直接或间接从采购人或采购代理机构处获得其他投标人的投标情况，并修改其投标文件；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21.2评审活动开始前投标人直接或间接从采购人或采购代理机构处获得评标委员会组成人员情况；</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21.3投标人接受采购人或采购代理机构授意撤换、修改投标文件；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21.4投标人之间协商投标报价、技术方案等投标文件实质性内容；</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21.5属于同一集团、协会、商会等组织成员的投标人按照该组织要求协同投标；</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21.6投标人之间事先约定由某一特定投标人中标、成交；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21.7投标人之间商定部分投标人放弃投标或者放弃中标、成交；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21.9 不同投标人的投标文件由同一单位或者个人编制；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21.10不同投标人的电子投标文件由同一台电子设备编制、打包、加密或者上传；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21.11不同投标人委托同一单位或者个人办理投标事宜；</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21.12不同投标人的投标文件载明的项目管理成员或者联系人员为同一人；</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21.13不同投标人的投标文件异常一致或者投标报价呈规律性差异；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21.14不同投标人的投标文件相互混装；</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21.15不同投标人的投标保证金从同一单位或者个人的账户转出。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27" w:name="OLE_LINK4"/>
      <w:r>
        <w:rPr>
          <w:rFonts w:hint="eastAsia" w:ascii="仿宋" w:hAnsi="仿宋" w:eastAsia="仿宋" w:cs="仿宋"/>
          <w:b/>
          <w:sz w:val="24"/>
        </w:rPr>
        <w:t xml:space="preserve">取消中标候选人资格情形</w:t>
      </w:r>
      <w:r/>
    </w:p>
    <w:p>
      <w:pPr>
        <w:ind w:firstLine="482"/>
        <w:spacing w:line="480" w:lineRule="exact"/>
        <w:rPr>
          <w:rFonts w:hint="eastAsia" w:ascii="仿宋" w:hAnsi="仿宋" w:eastAsia="仿宋" w:cs="仿宋"/>
          <w:sz w:val="24"/>
        </w:rPr>
      </w:pPr>
      <w:r/>
      <w:bookmarkStart w:id="128" w:name="_Toc81575198"/>
      <w:r/>
      <w:bookmarkStart w:id="129" w:name="_Toc6494"/>
      <w:r/>
      <w:bookmarkStart w:id="130" w:name="_Toc2391"/>
      <w:r/>
      <w:bookmarkStart w:id="131" w:name="_Toc81575161"/>
      <w:r/>
      <w:bookmarkEnd w:id="127"/>
      <w:r>
        <w:rPr>
          <w:rFonts w:hint="eastAsia" w:ascii="仿宋" w:hAnsi="仿宋" w:eastAsia="仿宋" w:cs="仿宋"/>
          <w:sz w:val="24"/>
        </w:rPr>
        <w:t xml:space="preserve">22.1提供虚假材料谋取中标的；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22.2采取不正当手段诋毁、排挤其他投标人的；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22.3与采购人、其他投标人或者采购代理机构恶意串通的；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22.4向采购人、采购代理机构行贿或者提供其他不正当利益的；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22.5未在规定时间内与采购人签订采购合同的；</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22.6法律、法规规定的其它情况。</w:t>
      </w:r>
      <w:r/>
    </w:p>
    <w:p>
      <w:pPr>
        <w:ind w:firstLine="323"/>
        <w:spacing w:line="480" w:lineRule="exact"/>
        <w:rPr>
          <w:rFonts w:hint="eastAsia" w:ascii="仿宋" w:hAnsi="仿宋" w:eastAsia="仿宋" w:cs="仿宋"/>
          <w:b/>
          <w:bCs/>
          <w:sz w:val="32"/>
        </w:rPr>
      </w:pPr>
      <w:r>
        <w:rPr>
          <w:rFonts w:hint="eastAsia" w:ascii="仿宋" w:hAnsi="仿宋" w:eastAsia="仿宋" w:cs="仿宋"/>
          <w:b/>
          <w:bCs/>
          <w:sz w:val="32"/>
        </w:rPr>
        <w:t xml:space="preserve">七、中标及合同签订</w:t>
      </w:r>
      <w:bookmarkEnd w:id="128"/>
      <w:r/>
      <w:bookmarkEnd w:id="129"/>
      <w:r/>
      <w:bookmarkEnd w:id="130"/>
      <w:r/>
      <w:bookmarkEnd w:id="131"/>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 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 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 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24.1在公告中标结果的同时，采购代理机构将向中标人发出中标通知书。中标人使用CA数字证书登录“苏采云”系统及时下载中标通知书。</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24.2中标通知书发出后，采购人改变中标结果的，或者中标人放弃中标项目的，应当依法承担法律责任。</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24.3采用综合评分法评审的，未中标人可于中标结果公告期限届满之日起通过“苏采云”系统查看自己的评审得分及排序情况。</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 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 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sz w:val="24"/>
          <w:u w:val="single"/>
          <w:lang w:val="zh-CN"/>
        </w:rPr>
        <w:t xml:space="preserve">（</w:t>
      </w:r>
      <w:r>
        <w:rPr>
          <w:rFonts w:hint="eastAsia" w:ascii="仿宋" w:hAnsi="仿宋" w:eastAsia="仿宋" w:cs="仿宋"/>
          <w:sz w:val="24"/>
          <w:u w:val="single"/>
        </w:rPr>
        <w:t xml:space="preserve">1</w:t>
      </w:r>
      <w:r>
        <w:rPr>
          <w:rFonts w:hint="eastAsia" w:ascii="仿宋" w:hAnsi="仿宋" w:eastAsia="仿宋" w:cs="仿宋"/>
          <w:sz w:val="24"/>
          <w:u w:val="single"/>
          <w:lang w:val="zh-CN"/>
        </w:rPr>
        <w:t xml:space="preserve">）</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 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 政府采购合同履行中，采购人需追加与合同标的相同的货物、工程或者服务的，在不改变合同其他条款的前提下，可以与中标人签订补充合同，但所补充合同的采购金额不得超过原采购金额的10%。</w:t>
      </w:r>
      <w:r/>
    </w:p>
    <w:p>
      <w:pPr>
        <w:ind w:firstLine="498"/>
        <w:spacing w:line="560" w:lineRule="exact"/>
        <w:rPr>
          <w:rFonts w:hint="eastAsia" w:ascii="仿宋" w:hAnsi="仿宋" w:eastAsia="仿宋" w:cs="仿宋"/>
          <w:b/>
          <w:bCs/>
          <w:sz w:val="28"/>
          <w:szCs w:val="28"/>
        </w:rPr>
      </w:pPr>
      <w:r/>
      <w:bookmarkStart w:id="132" w:name="_Toc81575199"/>
      <w:r/>
      <w:bookmarkStart w:id="133" w:name="_Toc7550"/>
      <w:r/>
      <w:bookmarkStart w:id="134" w:name="_Toc81575162"/>
      <w:r/>
      <w:bookmarkStart w:id="135" w:name="_Toc22084"/>
      <w:r>
        <w:rPr>
          <w:rFonts w:hint="eastAsia" w:ascii="仿宋" w:hAnsi="仿宋" w:eastAsia="仿宋" w:cs="仿宋"/>
          <w:b/>
          <w:bCs/>
          <w:sz w:val="28"/>
          <w:szCs w:val="28"/>
        </w:rPr>
        <w:t xml:space="preserve">八、</w:t>
      </w:r>
      <w:bookmarkStart w:id="136" w:name="_Toc81575200"/>
      <w:r/>
      <w:bookmarkStart w:id="137" w:name="_Toc12263"/>
      <w:r/>
      <w:bookmarkStart w:id="138" w:name="_Toc31888"/>
      <w:r/>
      <w:bookmarkStart w:id="139" w:name="_Toc81575163"/>
      <w:r/>
      <w:bookmarkEnd w:id="132"/>
      <w:r/>
      <w:bookmarkEnd w:id="133"/>
      <w:r/>
      <w:bookmarkEnd w:id="134"/>
      <w:r/>
      <w:bookmarkEnd w:id="135"/>
      <w:r>
        <w:rPr>
          <w:rFonts w:hint="eastAsia" w:ascii="仿宋" w:hAnsi="仿宋" w:eastAsia="仿宋" w:cs="仿宋"/>
          <w:b/>
          <w:bCs/>
          <w:sz w:val="28"/>
          <w:szCs w:val="28"/>
        </w:rPr>
        <w:t xml:space="preserve">质疑与投诉</w:t>
      </w:r>
      <w:bookmarkEnd w:id="136"/>
      <w:r/>
      <w:bookmarkEnd w:id="137"/>
      <w:r/>
      <w:bookmarkEnd w:id="138"/>
      <w:r/>
      <w:bookmarkEnd w:id="139"/>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 投标人认为采购文件、采购过程和中标结果使自己的权益受到损害的，可以在知道或者应知其权益受到损害之日起七个工作日内，以书面形式根据下述29.4条款的规定向采购代理机构或采购人提出质疑。</w:t>
      </w:r>
      <w:bookmarkStart w:id="140" w:name="OLE_LINK1"/>
      <w:r>
        <w:rPr>
          <w:rFonts w:hint="eastAsia" w:ascii="仿宋" w:hAnsi="仿宋" w:eastAsia="仿宋" w:cs="仿宋"/>
          <w:sz w:val="24"/>
        </w:rPr>
        <w:t xml:space="preserve">质疑联系部门、联系电话、通讯地址详见采购公告。</w:t>
      </w:r>
      <w:bookmarkEnd w:id="140"/>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29.2投标人应知其权益受到损害之日，是指：</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29.4投标人提出质疑应当提交质疑函和必要的证明材料。质疑函的必备内容：</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（8）投标人为自然人的，由本人签字；投标人为法人或者其他组织的，应当由法定代表人、主要负责人，或者其授权代表签字或者盖章，并加盖公章；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bCs/>
          <w:sz w:val="44"/>
          <w:szCs w:val="28"/>
        </w:rPr>
      </w:pPr>
      <w:r>
        <w:rPr>
          <w:rFonts w:hint="eastAsia" w:ascii="仿宋" w:hAnsi="仿宋" w:eastAsia="仿宋" w:cs="仿宋"/>
          <w:sz w:val="24"/>
        </w:rPr>
        <w:t xml:space="preserve">质疑投标人对答复不满意或采购人、采购代理机构未在规定时间内作出答复的，可在答复期满后15个工作日内向同级财政部门提起投诉。</w:t>
      </w: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outlineLvl w:val="0"/>
      </w:pPr>
      <w:r/>
      <w:bookmarkStart w:id="141" w:name="_Toc237964723"/>
      <w:r>
        <w:rPr>
          <w:rFonts w:hint="eastAsia" w:ascii="仿宋" w:hAnsi="仿宋" w:eastAsia="仿宋" w:cs="仿宋"/>
          <w:b/>
          <w:bCs/>
          <w:sz w:val="44"/>
          <w:szCs w:val="44"/>
        </w:rPr>
        <w:t xml:space="preserve">第三章  </w:t>
      </w:r>
      <w:bookmarkEnd w:id="112"/>
      <w:r/>
      <w:bookmarkEnd w:id="113"/>
      <w:r>
        <w:rPr>
          <w:rFonts w:hint="eastAsia" w:ascii="仿宋" w:hAnsi="仿宋" w:eastAsia="仿宋" w:cs="仿宋"/>
          <w:b/>
          <w:bCs/>
          <w:sz w:val="44"/>
          <w:szCs w:val="44"/>
        </w:rPr>
        <w:t xml:space="preserve">资格审查及评标办法</w:t>
      </w:r>
      <w:bookmarkEnd w:id="141"/>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一、资格审查。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资格审查人员按照下列指标对各投标人的资格进行审查，未通过审查的为无效标，不参与评标。</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0"/>
        <w:gridCol w:w="4481"/>
      </w:tblGrid>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资格审查因素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投标函</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信用信息</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二、符合性审查。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79"/>
        <w:gridCol w:w="4482"/>
      </w:tblGrid>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法人授权书</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开标一览表</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rHeight w:val="285"/>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三、评标方法</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综合评分保留至小数点后两位。</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评标委员会根据评标后投标人排序推荐中标候选人，并形成评标报告。招标文件未规定的评标标准不得作为评标的依据。</w:t>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四、评标标准</w:t>
      </w:r>
      <w:r/>
    </w:p>
    <w:tbl>
      <w:tblPr>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bookmarkStart w:id="142" w:name="RANGE!A1"/>
            <w:r>
              <w:rPr>
                <w:rFonts w:hint="eastAsia" w:ascii="仿宋" w:hAnsi="仿宋" w:eastAsia="仿宋" w:cs="宋体"/>
                <w:szCs w:val="24"/>
              </w:rPr>
              <w:t xml:space="preserve">评审因素</w:t>
            </w:r>
            <w:bookmarkEnd w:id="142"/>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分数</w:t>
            </w:r>
            <w:r/>
          </w:p>
        </w:tc>
        <w:tc>
          <w:tcPr>
            <w:tcW w:w="6431"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投标报价</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10.00分</w:t>
            </w:r>
            <w:r/>
          </w:p>
        </w:tc>
        <w:tc>
          <w:tcPr>
            <w:tcW w:w="6431" w:type="dxa"/>
            <w:vAlign w:val="center"/>
            <w:textDirection w:val="lrTb"/>
            <w:noWrap w:val="false"/>
          </w:tcPr>
          <w:p>
            <w:pPr>
              <w:jc w:val="left"/>
              <w:spacing w:line="360" w:lineRule="exact"/>
              <w:widowControl/>
              <w:rPr>
                <w:rFonts w:hint="eastAsia" w:ascii="仿宋" w:hAnsi="仿宋" w:eastAsia="仿宋" w:cs="仿宋"/>
              </w:rPr>
            </w:pPr>
            <w:r>
              <w:rPr>
                <w:rFonts w:hint="eastAsia" w:ascii="仿宋" w:hAnsi="仿宋" w:eastAsia="仿宋" w:cs="宋体"/>
                <w:szCs w:val="24"/>
              </w:rPr>
              <w:t xml:space="preserve">采用低价优先法计算，即满足招标文件要求且投标价格最低的投标报价为评标基准价，其价格分为满分。其他投标人投标报价得分＝（评标基准价/投标报价）*10。</w:t>
            </w:r>
            <w:r/>
          </w:p>
        </w:tc>
      </w:tr>
      <w:tr>
        <w:trPr>
          <w:jc w:val="center"/>
          <w:trHeight w:val="859"/>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企业业绩</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14.00分</w:t>
            </w:r>
            <w:r/>
          </w:p>
        </w:tc>
        <w:tc>
          <w:tcPr>
            <w:tcW w:w="6431" w:type="dxa"/>
            <w:vAlign w:val="center"/>
            <w:textDirection w:val="lrTb"/>
            <w:noWrap w:val="false"/>
          </w:tcPr>
          <w:p>
            <w:pPr>
              <w:spacing w:line="360" w:lineRule="exact"/>
              <w:rPr>
                <w:rFonts w:hint="eastAsia" w:ascii="仿宋" w:hAnsi="仿宋" w:eastAsia="仿宋" w:cs="宋体"/>
                <w:szCs w:val="24"/>
              </w:rPr>
            </w:pPr>
            <w:r>
              <w:rPr>
                <w:rFonts w:hint="eastAsia" w:ascii="仿宋" w:hAnsi="仿宋" w:eastAsia="仿宋" w:cs="宋体"/>
                <w:szCs w:val="24"/>
              </w:rPr>
              <w:t xml:space="preserve">1、业绩1：投标人自2021年1月1日（以合同签订时间为准）承担过类似业绩（合同内容包含臭氧或VOCs溯源解析项目）的，每有一项得2分，本项最高得4分；</w:t>
            </w:r>
            <w:r/>
          </w:p>
          <w:p>
            <w:pPr>
              <w:spacing w:line="360" w:lineRule="exact"/>
              <w:rPr>
                <w:rFonts w:hint="eastAsia" w:ascii="仿宋" w:hAnsi="仿宋" w:eastAsia="仿宋" w:cs="宋体"/>
                <w:szCs w:val="24"/>
              </w:rPr>
            </w:pPr>
            <w:r>
              <w:rPr>
                <w:rFonts w:hint="eastAsia" w:ascii="仿宋" w:hAnsi="仿宋" w:eastAsia="仿宋" w:cs="宋体"/>
                <w:szCs w:val="24"/>
              </w:rPr>
              <w:t xml:space="preserve">2、业绩2：投标人自2021年1月1日（以合同签订时间为准）担过类似业绩（合同内容包含企业废气专项整治方案项目）的，每有一项得2.5分，最高得5分；</w:t>
            </w:r>
            <w:r/>
          </w:p>
          <w:p>
            <w:pPr>
              <w:spacing w:line="360" w:lineRule="exact"/>
              <w:rPr>
                <w:rFonts w:hint="eastAsia" w:ascii="仿宋" w:hAnsi="仿宋" w:eastAsia="仿宋" w:cs="宋体"/>
                <w:szCs w:val="24"/>
              </w:rPr>
            </w:pPr>
            <w:r>
              <w:rPr>
                <w:rFonts w:hint="eastAsia" w:ascii="仿宋" w:hAnsi="仿宋" w:eastAsia="仿宋" w:cs="宋体"/>
                <w:szCs w:val="24"/>
              </w:rPr>
              <w:t xml:space="preserve">3、业绩3：投标人自2021年1月1日（以合同签订时间为准）承担过类似业绩（合同内容包含卫星遥感解译及道路积尘走航）的，每有一个业绩得2.5分，最高得5分。</w:t>
            </w:r>
            <w:r/>
          </w:p>
          <w:p>
            <w:pPr>
              <w:spacing w:line="360" w:lineRule="exact"/>
              <w:rPr>
                <w:rFonts w:hint="eastAsia" w:ascii="仿宋" w:hAnsi="仿宋" w:eastAsia="仿宋" w:cs="宋体"/>
                <w:szCs w:val="24"/>
              </w:rPr>
            </w:pPr>
            <w:r>
              <w:rPr>
                <w:rFonts w:hint="eastAsia" w:ascii="仿宋" w:hAnsi="仿宋" w:eastAsia="仿宋" w:cs="宋体"/>
                <w:szCs w:val="24"/>
              </w:rPr>
              <w:t xml:space="preserve">注：</w:t>
            </w:r>
            <w:r>
              <w:rPr>
                <w:rFonts w:hint="eastAsia" w:ascii="仿宋" w:hAnsi="仿宋" w:eastAsia="仿宋" w:cs="宋体"/>
                <w:szCs w:val="24"/>
              </w:rPr>
              <w:t xml:space="preserve">同一合同不重复计分，</w:t>
            </w:r>
            <w:r>
              <w:rPr>
                <w:rFonts w:hint="eastAsia" w:ascii="仿宋" w:hAnsi="仿宋" w:eastAsia="仿宋" w:cs="宋体"/>
                <w:szCs w:val="24"/>
              </w:rPr>
              <w:t xml:space="preserve">上述内容须提供合同和双方资金交易凭证(银行往来凭证)，业绩证明材料主要内容、标的、金额等关键内容清晰可见，否则不予得分。</w:t>
            </w:r>
            <w:r/>
          </w:p>
        </w:tc>
      </w:tr>
      <w:tr>
        <w:trPr>
          <w:jc w:val="center"/>
          <w:trHeight w:val="1757"/>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企业综合实力</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5.00分</w:t>
            </w:r>
            <w:r/>
          </w:p>
        </w:tc>
        <w:tc>
          <w:tcPr>
            <w:tcW w:w="6431"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1、投标人具有CMA检测资质的，得2分；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2、投标人具有有效期内的信息技术服务管理体系认证证书、信息安全管理体系认证证书、数据存储安全管理体系认证证书每个得1分，</w:t>
            </w:r>
            <w:r>
              <w:rPr>
                <w:rFonts w:ascii="仿宋" w:hAnsi="仿宋" w:eastAsia="仿宋" w:cs="宋体"/>
                <w:szCs w:val="24"/>
              </w:rPr>
              <w:t xml:space="preserve">提供上述相关证书电子件和在国家市场监督管理总局全国认证认可信息公共服务平台查询认证有效的页面截图，</w:t>
            </w:r>
            <w:r>
              <w:rPr>
                <w:rFonts w:hint="eastAsia" w:ascii="仿宋" w:hAnsi="仿宋" w:eastAsia="仿宋" w:cs="宋体"/>
                <w:szCs w:val="24"/>
              </w:rPr>
              <w:t xml:space="preserve">最高得3分</w:t>
            </w:r>
            <w:r>
              <w:rPr>
                <w:rFonts w:hint="eastAsia" w:ascii="仿宋" w:hAnsi="仿宋" w:eastAsia="仿宋" w:cs="宋体"/>
                <w:szCs w:val="24"/>
              </w:rPr>
              <w:t xml:space="preserve">,</w:t>
            </w:r>
            <w:r>
              <w:rPr>
                <w:rFonts w:ascii="仿宋" w:hAnsi="仿宋" w:eastAsia="仿宋" w:cs="宋体"/>
                <w:szCs w:val="24"/>
              </w:rPr>
              <w:t xml:space="preserve">未提供的不得分。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注：上述内容提供相关证书、证明资料等，相关证书电子件加盖投标人公章，不提供则相应项不得分。</w:t>
            </w:r>
            <w:r/>
          </w:p>
        </w:tc>
      </w:tr>
      <w:tr>
        <w:trPr>
          <w:jc w:val="center"/>
          <w:trHeight w:val="1757"/>
        </w:trPr>
        <w:tc>
          <w:tcPr>
            <w:tcW w:w="1405" w:type="dxa"/>
            <w:vAlign w:val="center"/>
            <w:textDirection w:val="lrTb"/>
            <w:noWrap w:val="false"/>
          </w:tcPr>
          <w:p>
            <w:pPr>
              <w:jc w:val="center"/>
              <w:spacing w:line="360" w:lineRule="exact"/>
              <w:widowControl/>
              <w:rPr>
                <w:rFonts w:hint="eastAsia" w:ascii="仿宋" w:hAnsi="仿宋" w:eastAsia="仿宋" w:cs="Times New Roman"/>
              </w:rPr>
            </w:pPr>
            <w:r>
              <w:rPr>
                <w:rFonts w:hint="eastAsia" w:ascii="仿宋" w:hAnsi="仿宋" w:eastAsia="仿宋" w:cs="Times New Roman"/>
              </w:rPr>
              <w:t xml:space="preserve">人员配备</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22.00分</w:t>
            </w:r>
            <w:r/>
          </w:p>
        </w:tc>
        <w:tc>
          <w:tcPr>
            <w:tcW w:w="6431"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1、项目负责人：投标人拟派项目负责人具有环境类正高级职称的得3分，副高级职称的得1.5分；具备注册环保工程师执业资格证书的得2分；本项最高得5分。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2、项目组成员：</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（1）拟投入本项目的成员（项目负责人除外）具有环境类高级职称或注册环评工程师证书的，每有1个证书得1分，最高得12分；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2）项目组技术力量强，专业结构合理、齐全，分工明确，具备大气物理学与大气环境、气象学、环境与资源保护法学、环境监测、环境监察专业本科及以上学历，每提供一种专业得1分（同一种专业不重复得分），最高得5分。</w:t>
            </w:r>
            <w:r/>
          </w:p>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注：①需提供由投标人自2026年3月（含）以来为其缴纳的任意1个月社保证明②需提供相关资料电子件并加盖公章。</w:t>
            </w:r>
            <w:r/>
          </w:p>
        </w:tc>
      </w:tr>
      <w:tr>
        <w:trPr>
          <w:jc w:val="center"/>
          <w:trHeight w:val="60"/>
        </w:trPr>
        <w:tc>
          <w:tcPr>
            <w:tcW w:w="1405"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本地情况分析评价</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rPr>
                <w:rFonts w:hint="eastAsia" w:ascii="仿宋" w:hAnsi="仿宋" w:eastAsia="仿宋" w:cs="宋体"/>
                <w:szCs w:val="24"/>
              </w:rPr>
            </w:pPr>
            <w:r>
              <w:rPr>
                <w:rFonts w:hint="eastAsia" w:ascii="仿宋" w:hAnsi="仿宋" w:eastAsia="仿宋" w:cs="宋体"/>
                <w:szCs w:val="24"/>
              </w:rPr>
              <w:t xml:space="preserve">投标人对当前空气质量状况（包括调查区域及周边概况、大气复合污染现状及趋势的等情况）掌握和分析情况进行评分，分析内容科学、合理、针对性强，优于采购需求的，得15分；分析内容较科学、较合理、较有针对性，满足采购需求的，得12分；分析内容基本能满足项目需求的，得9分；分析内容只有部分满足项目需求的，得3分；分析内容完全不满足项目需求或未提供相关内容的不得分。</w:t>
            </w:r>
            <w:r/>
          </w:p>
        </w:tc>
      </w:tr>
      <w:tr>
        <w:trPr>
          <w:jc w:val="center"/>
          <w:trHeight w:val="60"/>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整体技术方案</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投标人对本项目的技术线路正确、选用依据标准准确，项目技术方案科学系统合理，研究内容全面，逻辑性强。描述完整，有利于项目全面完整实施，优于采购需求的得15分；描述较完整，有利于项目完整实施，满足采购需求的得12分；描述基本完整，且基本可操作，基本满足采购需求的得9分；描述只有部分满足采购需求的，</w:t>
            </w:r>
            <w:r>
              <w:rPr>
                <w:rFonts w:hint="eastAsia" w:ascii="仿宋" w:hAnsi="仿宋" w:eastAsia="仿宋" w:cs="宋体"/>
                <w:szCs w:val="24"/>
              </w:rPr>
              <w:t xml:space="preserve">得3分；描述完全不合理不可行的不得分。</w:t>
            </w:r>
            <w:r/>
          </w:p>
        </w:tc>
      </w:tr>
      <w:tr>
        <w:trPr>
          <w:jc w:val="center"/>
          <w:trHeight w:val="60"/>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综合驻场服务方案</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15.00分</w:t>
            </w:r>
            <w:r/>
          </w:p>
        </w:tc>
        <w:tc>
          <w:tcPr>
            <w:tcW w:w="6431" w:type="dxa"/>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综合驻场服务方案结合本地实际理清服务思路，整体实施方案详细、全面和可实施性强，相关标准、技术要求及评价方法使用的科学、规范。方案内容完整并合理可行，优于采购需求的得15分；方案内容较完整、较合理可行，满足采购需求的得12分；方案内容基本完整并基本合理可行的得9分；方案内容只有部分满足采购需求的得3分；方案内容完全不合理不可行的不得分。</w:t>
            </w:r>
            <w:r/>
          </w:p>
        </w:tc>
      </w:tr>
      <w:tr>
        <w:trPr>
          <w:jc w:val="center"/>
          <w:trHeight w:val="855"/>
        </w:trPr>
        <w:tc>
          <w:tcPr>
            <w:tcW w:w="1405" w:type="dxa"/>
            <w:vAlign w:val="center"/>
            <w:textDirection w:val="lrTb"/>
            <w:noWrap w:val="false"/>
          </w:tcPr>
          <w:p>
            <w:pPr>
              <w:jc w:val="left"/>
              <w:spacing w:line="360" w:lineRule="exact"/>
              <w:widowControl/>
              <w:rPr>
                <w:rFonts w:hint="eastAsia" w:ascii="仿宋" w:hAnsi="仿宋" w:eastAsia="仿宋" w:cs="宋体"/>
                <w:szCs w:val="24"/>
              </w:rPr>
            </w:pPr>
            <w:r>
              <w:rPr>
                <w:rFonts w:hint="eastAsia" w:ascii="仿宋" w:hAnsi="仿宋" w:eastAsia="仿宋" w:cs="宋体"/>
                <w:szCs w:val="24"/>
              </w:rPr>
              <w:t xml:space="preserve">质量、进度保障及承诺</w:t>
            </w:r>
            <w:r/>
          </w:p>
        </w:tc>
        <w:tc>
          <w:tcPr>
            <w:tcW w:w="1114" w:type="dxa"/>
            <w:vAlign w:val="center"/>
            <w:textDirection w:val="lrTb"/>
            <w:noWrap w:val="false"/>
          </w:tcPr>
          <w:p>
            <w:pPr>
              <w:jc w:val="center"/>
              <w:spacing w:line="360" w:lineRule="exact"/>
              <w:widowControl/>
              <w:rPr>
                <w:rFonts w:hint="eastAsia" w:ascii="仿宋" w:hAnsi="仿宋" w:eastAsia="仿宋" w:cs="宋体"/>
                <w:szCs w:val="24"/>
              </w:rPr>
            </w:pPr>
            <w:r>
              <w:rPr>
                <w:rFonts w:hint="eastAsia" w:ascii="仿宋" w:hAnsi="仿宋" w:eastAsia="仿宋" w:cs="宋体"/>
                <w:szCs w:val="24"/>
              </w:rPr>
              <w:t xml:space="preserve">4.00分</w:t>
            </w:r>
            <w:r/>
          </w:p>
        </w:tc>
        <w:tc>
          <w:tcPr>
            <w:tcW w:w="6431" w:type="dxa"/>
            <w:textDirection w:val="lrTb"/>
            <w:noWrap w:val="false"/>
          </w:tcPr>
          <w:p>
            <w:pPr>
              <w:jc w:val="left"/>
              <w:spacing w:line="360" w:lineRule="exact"/>
              <w:rPr>
                <w:rFonts w:hint="eastAsia" w:ascii="仿宋" w:hAnsi="仿宋" w:eastAsia="仿宋" w:cs="宋体"/>
                <w:szCs w:val="24"/>
              </w:rPr>
            </w:pPr>
            <w:r>
              <w:rPr>
                <w:rFonts w:hint="eastAsia" w:ascii="仿宋" w:hAnsi="仿宋" w:eastAsia="仿宋" w:cs="宋体"/>
                <w:szCs w:val="21"/>
              </w:rPr>
              <w:t xml:space="preserve">质量保障措施、进度计划服务方案内容完整明确到位，承诺内容全面具体的得4分，方案内容完整，较符合现场实际情况，承诺内容良好得3分，方案内容基本满足要求，承诺内容笼统得2分，未提供不得分。</w:t>
            </w:r>
            <w:bookmarkEnd w:id="114"/>
            <w:r/>
            <w:r/>
          </w:p>
        </w:tc>
      </w:tr>
    </w:tbl>
    <w:p>
      <w:pPr>
        <w:rPr>
          <w:rFonts w:hint="eastAsia" w:ascii="仿宋" w:hAnsi="仿宋" w:eastAsia="仿宋" w:cs="仿宋"/>
          <w:bCs/>
          <w:sz w:val="44"/>
          <w:szCs w:val="28"/>
        </w:rPr>
      </w:pP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outlineLvl w:val="0"/>
      </w:pPr>
      <w:r/>
      <w:bookmarkStart w:id="143" w:name="_Toc237964724"/>
      <w:r>
        <w:rPr>
          <w:rFonts w:hint="eastAsia" w:ascii="仿宋" w:hAnsi="仿宋" w:eastAsia="仿宋" w:cs="仿宋"/>
          <w:b/>
          <w:bCs/>
          <w:sz w:val="44"/>
          <w:szCs w:val="44"/>
        </w:rPr>
        <w:t xml:space="preserve">第</w:t>
      </w:r>
      <w:bookmarkEnd w:id="115"/>
      <w:r>
        <w:rPr>
          <w:rFonts w:hint="eastAsia" w:ascii="仿宋" w:hAnsi="仿宋" w:eastAsia="仿宋" w:cs="仿宋"/>
          <w:b/>
          <w:bCs/>
          <w:sz w:val="44"/>
          <w:szCs w:val="44"/>
        </w:rPr>
        <w:t xml:space="preserve">四章  采购需求</w:t>
      </w:r>
      <w:bookmarkEnd w:id="116"/>
      <w:r/>
      <w:bookmarkEnd w:id="117"/>
      <w:r/>
      <w:bookmarkEnd w:id="118"/>
      <w:r/>
      <w:bookmarkEnd w:id="143"/>
      <w:r/>
      <w:r/>
    </w:p>
    <w:p>
      <w:pPr>
        <w:spacing w:line="480" w:lineRule="exact"/>
        <w:rPr>
          <w:rFonts w:hint="eastAsia" w:ascii="仿宋" w:hAnsi="仿宋" w:eastAsia="仿宋" w:cs="仿宋"/>
          <w:b/>
          <w:sz w:val="24"/>
          <w:szCs w:val="24"/>
        </w:rPr>
      </w:pPr>
      <w:r/>
      <w:bookmarkStart w:id="144" w:name="_Toc26554093"/>
      <w:r/>
      <w:bookmarkStart w:id="145" w:name="_Toc49090575"/>
      <w:r>
        <w:rPr>
          <w:rFonts w:hint="eastAsia" w:ascii="仿宋" w:hAnsi="仿宋" w:eastAsia="仿宋" w:cs="仿宋"/>
          <w:b/>
          <w:sz w:val="24"/>
          <w:szCs w:val="24"/>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247"/>
        <w:gridCol w:w="2642"/>
      </w:tblGrid>
      <w:tr>
        <w:trPr>
          <w:cantSplit/>
          <w:jc w:val="center"/>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4247"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标的名称</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对应中小企业</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划分标准所属行业</w:t>
            </w:r>
            <w:r/>
          </w:p>
        </w:tc>
      </w:tr>
      <w:tr>
        <w:trPr>
          <w:cantSplit/>
          <w:jc w:val="center"/>
          <w:trHeight w:val="291"/>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4247" w:type="dxa"/>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2026年宿城区空气质量提升项目</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其他未列明行业</w:t>
            </w:r>
            <w:r/>
          </w:p>
        </w:tc>
      </w:tr>
    </w:tbl>
    <w:p>
      <w:pPr>
        <w:pStyle w:val="931"/>
        <w:ind w:left="0" w:firstLine="0"/>
        <w:spacing w:line="240" w:lineRule="auto"/>
        <w:rPr>
          <w:rFonts w:hint="eastAsia" w:ascii="仿宋" w:hAnsi="仿宋" w:eastAsia="仿宋" w:cs="宋体"/>
          <w:sz w:val="24"/>
          <w:szCs w:val="24"/>
        </w:rPr>
        <w:outlineLvl w:val="9"/>
      </w:pPr>
      <w:r/>
      <w:bookmarkStart w:id="146" w:name="_Toc120614281"/>
      <w:r>
        <w:rPr>
          <w:rFonts w:hint="eastAsia" w:ascii="仿宋" w:hAnsi="仿宋" w:eastAsia="仿宋" w:cs="宋体"/>
          <w:sz w:val="24"/>
          <w:szCs w:val="24"/>
        </w:rPr>
        <w:t xml:space="preserve">一、项目概况</w:t>
      </w:r>
      <w:r/>
    </w:p>
    <w:p>
      <w:pPr>
        <w:ind w:firstLine="480"/>
        <w:rPr>
          <w:rFonts w:hint="eastAsia" w:ascii="仿宋" w:hAnsi="仿宋" w:eastAsia="仿宋" w:cs="宋体"/>
          <w:sz w:val="24"/>
          <w:szCs w:val="24"/>
        </w:rPr>
      </w:pPr>
      <w:r>
        <w:rPr>
          <w:rFonts w:hint="eastAsia" w:ascii="仿宋" w:hAnsi="仿宋" w:eastAsia="仿宋" w:cs="宋体"/>
          <w:sz w:val="24"/>
          <w:szCs w:val="24"/>
        </w:rPr>
        <w:t xml:space="preserve">项目名称：</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w:t>
      </w:r>
      <w:r/>
    </w:p>
    <w:p>
      <w:pPr>
        <w:ind w:firstLine="480"/>
        <w:spacing w:line="440" w:lineRule="exact"/>
        <w:rPr>
          <w:rFonts w:hint="eastAsia" w:ascii="仿宋" w:hAnsi="仿宋" w:eastAsia="仿宋" w:cs="宋体"/>
          <w:sz w:val="24"/>
          <w:szCs w:val="24"/>
        </w:rPr>
      </w:pPr>
      <w:r>
        <w:rPr>
          <w:rFonts w:hint="eastAsia" w:ascii="仿宋" w:hAnsi="仿宋" w:eastAsia="仿宋" w:cs="宋体"/>
          <w:sz w:val="24"/>
          <w:szCs w:val="24"/>
        </w:rPr>
        <w:t xml:space="preserve">最高限价：300万元，高于此限价的投标报价，作无效标处理。</w:t>
      </w:r>
      <w:r/>
    </w:p>
    <w:p>
      <w:pPr>
        <w:ind w:firstLine="480"/>
        <w:spacing w:line="440" w:lineRule="exact"/>
        <w:rPr>
          <w:rFonts w:hint="eastAsia" w:ascii="仿宋" w:hAnsi="仿宋" w:eastAsia="仿宋" w:cs="宋体"/>
          <w:sz w:val="24"/>
        </w:rPr>
      </w:pPr>
      <w:r>
        <w:rPr>
          <w:rFonts w:hint="eastAsia" w:ascii="仿宋" w:hAnsi="仿宋" w:eastAsia="仿宋" w:cs="宋体"/>
          <w:sz w:val="24"/>
          <w:szCs w:val="24"/>
        </w:rPr>
        <w:t xml:space="preserve">服务期限</w:t>
      </w:r>
      <w:r>
        <w:rPr>
          <w:rFonts w:hint="eastAsia" w:ascii="仿宋" w:hAnsi="仿宋" w:eastAsia="仿宋" w:cs="宋体"/>
          <w:sz w:val="24"/>
          <w:szCs w:val="24"/>
          <w:shd w:val="clear" w:color="auto" w:fill="ffffff"/>
        </w:rPr>
        <w:t xml:space="preserve">：</w:t>
      </w:r>
      <w:r>
        <w:rPr>
          <w:rFonts w:hint="eastAsia" w:ascii="仿宋" w:hAnsi="仿宋" w:eastAsia="仿宋" w:cs="宋体"/>
          <w:sz w:val="24"/>
        </w:rPr>
        <w:t xml:space="preserve">1年</w:t>
      </w:r>
      <w:r/>
    </w:p>
    <w:p>
      <w:pPr>
        <w:ind w:firstLine="480"/>
        <w:spacing w:line="440" w:lineRule="exact"/>
        <w:rPr>
          <w:rFonts w:hint="eastAsia" w:ascii="仿宋" w:hAnsi="仿宋" w:eastAsia="仿宋" w:cs="宋体"/>
          <w:bCs/>
          <w:iCs/>
          <w:sz w:val="24"/>
        </w:rPr>
      </w:pPr>
      <w:r>
        <w:rPr>
          <w:rFonts w:hint="eastAsia" w:ascii="仿宋" w:hAnsi="仿宋" w:eastAsia="仿宋" w:cs="宋体"/>
          <w:sz w:val="24"/>
        </w:rPr>
        <w:t xml:space="preserve">服务地点:采购人指定地点。</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二、服务内容与要求</w:t>
      </w:r>
      <w:r/>
    </w:p>
    <w:p>
      <w:pPr>
        <w:pStyle w:val="930"/>
        <w:ind w:firstLine="482"/>
        <w:spacing w:line="240" w:lineRule="auto"/>
        <w:rPr>
          <w:rFonts w:hint="eastAsia" w:ascii="仿宋" w:hAnsi="仿宋" w:eastAsia="仿宋" w:cs="宋体"/>
          <w:b/>
          <w:bCs/>
          <w:sz w:val="24"/>
          <w:szCs w:val="24"/>
        </w:rPr>
      </w:pPr>
      <w:r>
        <w:rPr>
          <w:rFonts w:hint="eastAsia" w:ascii="仿宋" w:hAnsi="仿宋" w:eastAsia="仿宋" w:cs="宋体"/>
          <w:b/>
          <w:bCs/>
          <w:sz w:val="24"/>
          <w:szCs w:val="24"/>
        </w:rPr>
        <w:t xml:space="preserve">1、内源核查服务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（1）涉气企业核查服务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涉气企业核查服务：制定耿车镇、宿城经开区西区、经开区南区企业分布地图，并核查企业排污口情况，对发现问题的企业进行交办并复查。结合排查情况，将企业分为排放大户、在线监控、中小企业三类分别制定企业排放地图；实现摸清家底，抓住主要污染源，尤其是排放大户，24小时每小时逐一调度在线排放情况，及时掌握异动，避免宿城区大气污染物突升情况的发生。</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（2）行业帮扶提升服务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合全市八大行业（玻璃、铸造、垃圾发电、包装印刷、工业涂装、化工、新材料、绿色家居）企业绿色转型工作，重点聚焦区内板材、包装印刷、钢结构三大核心行业，对计划实施提标改造企业进行相关核查，并形成企业核查报告。将治理成效转化为空气质量改善成果。</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2、监测技术服务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（1）激光雷达服务</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服务要求：</w:t>
      </w:r>
      <w:r>
        <w:rPr>
          <w:rFonts w:hint="eastAsia" w:ascii="仿宋" w:hAnsi="仿宋" w:eastAsia="仿宋" w:cs="宋体"/>
          <w:sz w:val="24"/>
          <w:szCs w:val="24"/>
        </w:rPr>
        <w:t xml:space="preserve">颗粒物激光雷达服务在重点区域布设1台颗粒物激光雷达，及时提供污染信息和污染位置，第一时间进行现场排查；利用雷达数据进行污染来源</w:t>
      </w:r>
      <w:r>
        <w:rPr>
          <w:rFonts w:hint="eastAsia" w:ascii="仿宋" w:hAnsi="仿宋" w:eastAsia="仿宋" w:cs="宋体"/>
          <w:sz w:val="24"/>
          <w:szCs w:val="24"/>
        </w:rPr>
        <w:t xml:space="preserve">判定，通过报告反馈固定站点颗粒物雷达扫描的典型污染区域和污染时间，不间断扫描365天，提供雷达扫描报告13份（12份月报+1份年报）。</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a、时间分辨率：1s及其倍数可调。</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b、空间分辨率：3m及其倍数可调。</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c、探测盲区：≤30m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d、探测距离：≥5km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e、扫描周期：扫描一周在采集360条数据且每条数据不少于5000个脉冲，时间在10min以内。</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（2）卫星遥感解析</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卫星遥感解译：针对卫星遥感影像，每月对相关NO2、O3以及HCHO进行卫星解译，并形成遥感解译报告12份。</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（3）无人机及手持式监测服务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主要包括1台无人机航拍设备，可搭载臭氧、PM</w:t>
      </w:r>
      <w:r>
        <w:rPr>
          <w:rFonts w:hint="eastAsia" w:ascii="仿宋" w:hAnsi="仿宋" w:eastAsia="仿宋" w:cs="宋体"/>
          <w:sz w:val="24"/>
          <w:szCs w:val="24"/>
          <w:vertAlign w:val="subscript"/>
        </w:rPr>
        <w:t xml:space="preserve">2.5</w:t>
      </w:r>
      <w:r>
        <w:rPr>
          <w:rFonts w:hint="eastAsia" w:ascii="仿宋" w:hAnsi="仿宋" w:eastAsia="仿宋" w:cs="宋体"/>
          <w:sz w:val="24"/>
          <w:szCs w:val="24"/>
        </w:rPr>
        <w:t xml:space="preserve">传感器，1台便携式TVOC监测仪、1台便携式氮氧化物监测仪，辅助溯源问题排查，并形成报告及管控清单。</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无人机技术指标：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a、采用轻量设计，小巧可折叠，便于作业携带，单人操作更方便，可快速部署，灵活、高效应对不同环境下的作业需求。</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b、巡航时间大于45分钟，支持100瓦高能快充。</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c、可实现无盲区全向感知，支持智能返航，能自动绕障前行。</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d、长焦相机支持56倍混合变焦，可清晰拍摄远距离目标；配备4/3广角相机实现免像控、高精度建图。</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便携式TVOC监测仪技术指标：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a、量程: 0-50ppm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b、分辨率: 0.001ppm、1ppb 或 0.1ppb</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c、响应时间≤2秒</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d、采样方式: 泵吸式(内置气泵)</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便携式氮氧化物监测仪技术指标：</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电化学原理；量程≤20ppm；</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b、分辨率&lt;5ppb</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c、响应时间≤5秒</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d、采样方式: 泵吸式(内置气泵)</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（4）溯源走航车服务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增配1辆VOCs溯源走航车辆，提供现场溯源、工业源、核心区监督跟踪服务。2辆日常巡查车辆用于巡查人员对站点周边进行排查。</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3、大气精准管控综合驻场服务</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（1）区域空气质量预报服务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利用WRF-CAMx/CMAQ等空气质量模型以及本地监测监控数据，每天按小时提供精细化空气质量预报数据服务；对未来几天空气质量形势进行研判，同步模拟解析O3及PM2.5的主要区域来源，提供空气质量预报预警报告。</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（2）开展数据监控分析服务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开展空气环境质量的分析研判，分析现状和演变趋势，研究明确针对性的措施，为臭氧污染防治提供技术支持，提高科学治气、精准治气水平，持续有效改善空气质量。包含宿城区每日空气质量数据统计、每日空气质量预测及管控建议、针对性会商建议等。综合使用国、省、市控站点、超级站、VOCs站和微站点数据，开展深入动态分析，及时发现高值问题，并反馈相关属地或巡查人员及时现场核查、整改，提供数据分析报告。</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日常推送：</w:t>
      </w:r>
      <w:r>
        <w:rPr>
          <w:rFonts w:hint="eastAsia" w:ascii="仿宋" w:hAnsi="仿宋" w:eastAsia="仿宋" w:cs="宋体"/>
          <w:sz w:val="24"/>
          <w:szCs w:val="24"/>
        </w:rPr>
        <w:t xml:space="preserve">基于本地各类型空气质量监测数据、预报预测结果等数据，对当日空气质量情况和截止目前全区空气质量概况等内容进行短信或者微信推送。</w:t>
      </w:r>
      <w:r/>
    </w:p>
    <w:p>
      <w:pPr>
        <w:pStyle w:val="930"/>
        <w:ind w:firstLine="482"/>
        <w:rPr>
          <w:rFonts w:hint="eastAsia" w:ascii="仿宋" w:hAnsi="仿宋" w:eastAsia="仿宋" w:cs="宋体"/>
          <w:sz w:val="24"/>
          <w:szCs w:val="24"/>
        </w:rPr>
      </w:pPr>
      <w:r>
        <w:rPr>
          <w:rFonts w:hint="eastAsia" w:ascii="仿宋" w:hAnsi="仿宋" w:eastAsia="仿宋" w:cs="宋体"/>
          <w:b/>
          <w:bCs/>
          <w:sz w:val="24"/>
          <w:szCs w:val="24"/>
        </w:rPr>
        <w:t xml:space="preserve">数据分析报告：</w:t>
      </w:r>
      <w:r>
        <w:rPr>
          <w:rFonts w:hint="eastAsia" w:ascii="仿宋" w:hAnsi="仿宋" w:eastAsia="仿宋" w:cs="宋体"/>
          <w:sz w:val="24"/>
          <w:szCs w:val="24"/>
        </w:rPr>
        <w:t xml:space="preserve">提供空气质量周报、月报、专项分析报告以及总结分析报告的撰写。对前一周、前一月的污染过程以及近期存在的典型问题结合现场巡查情况进行及时的分析和总结，抓好主要矛盾，提出科学的、针对性强的、可行性强的管控建议。结合气象条件、地区差异和污染源分布情况，对历史数据和排名变化进行分析，总结当前阶段空气质量变化趋势，为下阶段空气质量变化趋势提供数据和技术支持。通过建立空气质量日报、月报、年报和专项分析报告等综合分析模式，为空气质量分析研判提供数据支撑。</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（3）建立研判制度</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利用WRF-CMAQ空气质量模型，对未来几天空气质量形势进行研判，评估本地重点源叠加外来传输共同影响，提前制定应对措施。为宿城区在大气污染应对过程中，提供切实可行抓手，更好的开展污染防治工作。每日开展会商，对当前大</w:t>
      </w:r>
      <w:r>
        <w:rPr>
          <w:rFonts w:hint="eastAsia" w:ascii="仿宋" w:hAnsi="仿宋" w:eastAsia="仿宋" w:cs="宋体"/>
          <w:sz w:val="24"/>
          <w:szCs w:val="24"/>
        </w:rPr>
        <w:t xml:space="preserve">气污染防治工作的开展情况进行评估和总结，对工作中存在的突出问题进行分析研究，剖析问题原因，商讨解决对策；对第二天大气污染防治重点工作进行部署，并结合气象条件、空气质量分析模型对未来三天的变化趋势进行分析研判，初步制定应对措施。通过每日会商，初步分析近几天空气质量变化趋势，结合当日实际气象条件对大气管控应对措施进行准确调整，为持续改善空气质量作出贡献。</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（4）开展污染过程分析及PM2.5解析</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对秋冬季节国控点开展连续颗粒物进行全组分分析，分析不同气象条件、污染条件下工业、机动车等不同类型源的贡献并量化，形成《宿城区2026年PM2.5来源解析报告》。</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在大气污染过程应对期间，跟踪解读污染过程，分析污染的成因，结合辖区产业结构和污染源分布，提出针对性管控建议，及时开展研判和应急排查，开展针对性溯源走航监测，为实现精细化管控提供技术支撑。</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污染期间，加大重点国控区域巡查力度，利用便携式监测设备，重点关注国控点周边特别是3km范围内的臭氧相关污染源，及时发现问题并取证、交办，督促责任单位限期整改。</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（5）开展阶段性管控分析会</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合宿迁市宿城生态环境局组织召开月度、季度、半年度以及年度大气污染防治会议及重污染天气重点管控等专项会议，并提供针对性分析报告及管控建议。每月对空气质量进行回顾总结，系统性分析臭氧污染成因，对下一步工作计划进行梳理指导，提出下一阶段空气质量改善方向和工作建议。通过与相关部门定期会商，为相关部门对在线监测数据异常企业执法检查提供技术支持，配合局相关部门对企业整改方案进行审核并提出整改意见，消除辖区内企业异常排污的行为，减少企业大气污染物排放，持续改善区域环境空气质量。</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明确政府各相关职能部门在大气环境质量改善方面，在不同时期、不同方面工作的重点内容，为大气污染防治与环境管理提供技术支撑。</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（6）污染源巡查排查服务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按照大气管控工作需求，利用无人机、便携式监测设备对重点区域、企业等污染源进行巡查。查找区域内异常排污单位，发现问题及时记录拍照取证，对问题交办，并完善污染事件巡查台账。配合相关部门对企业整改提供技术支持，杜绝偷排漏排现象，减少企业大气污染物排放，为区域空气环境质量改善做出贡献。</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对保障点位周边1公里、3公里、5公里范围，加大巡查力度，摸清周边污染源分布和产物特点，制定各站点污染防控地图；对重点区域内各类涉气污染源（工业企业、餐饮油烟和汽修企业）开展精细化巡查，发现问题，现场提出整改建议，并立即将现场情况汇报给相关单位进行查处，达到规范企业排放行为，提升治污水平。</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结合巡查结果动态更新重点区域大气污染源清单，定期与相关部门会商，结合污染源清单调整管控方案，指导相关职能部门科学、高效、合理开展大气污染防控工作。每日提供空气质量分析及巡查日报，围绕大气国控站点周边开展涉气污染源排查，形成问题清单和管控建议，提供巡查日报365份。</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（7）专家现场交流指导服务</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为加强大气重污染来源成因综合评估，投标方要整合大气领域知名专家资源，对我区大气治理进行专项攻坚。通过召开专家研讨会，分析评估上一阶段大气污染防治工作成效，为下阶段空气质量改善防治措施及方案提供建议，指导大气攻关。</w:t>
      </w:r>
      <w:r/>
    </w:p>
    <w:p>
      <w:pPr>
        <w:pStyle w:val="930"/>
        <w:ind w:firstLine="482"/>
        <w:rPr>
          <w:rFonts w:hint="eastAsia" w:ascii="仿宋" w:hAnsi="仿宋" w:eastAsia="仿宋" w:cs="宋体"/>
          <w:b/>
          <w:bCs/>
          <w:sz w:val="24"/>
          <w:szCs w:val="24"/>
        </w:rPr>
      </w:pPr>
      <w:r>
        <w:rPr>
          <w:rFonts w:hint="eastAsia" w:ascii="仿宋" w:hAnsi="仿宋" w:eastAsia="仿宋" w:cs="宋体"/>
          <w:b/>
          <w:bCs/>
          <w:sz w:val="24"/>
          <w:szCs w:val="24"/>
        </w:rPr>
        <w:t xml:space="preserve">4、现场人员配置</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配备8名专业技术人员驻点：</w:t>
      </w:r>
      <w:r>
        <w:rPr>
          <w:rFonts w:hint="eastAsia" w:ascii="仿宋" w:hAnsi="仿宋" w:eastAsia="仿宋" w:cs="宋体"/>
          <w:bCs/>
          <w:sz w:val="24"/>
          <w:szCs w:val="24"/>
        </w:rPr>
        <w:t xml:space="preserve">驻点现场负责人1名；技术保障负责人2名；现场巡查4人，企业排查1人。</w:t>
      </w:r>
      <w:r/>
    </w:p>
    <w:p>
      <w:pPr>
        <w:pStyle w:val="930"/>
        <w:ind w:firstLine="480"/>
        <w:rPr>
          <w:rFonts w:hint="eastAsia" w:ascii="仿宋" w:hAnsi="仿宋" w:eastAsia="仿宋" w:cs="宋体"/>
          <w:sz w:val="24"/>
          <w:szCs w:val="24"/>
        </w:rPr>
      </w:pPr>
      <w:r>
        <w:rPr>
          <w:rFonts w:hint="eastAsia" w:ascii="仿宋" w:hAnsi="仿宋" w:eastAsia="仿宋" w:cs="宋体"/>
          <w:sz w:val="24"/>
          <w:szCs w:val="24"/>
        </w:rPr>
        <w:t xml:space="preserve">主要工作内容：1）开展全区现场、重点企业排查，掌握区内主要污染源的分布及排放强度；2）监控现场雷达监测热点、站点数据变化情况，与日常寻源服务工作人员配合协助，对已获取的各监测点位各项污染物浓度实时数据进一步分析整理，综合分析污染特征、诊断污染来源、评估管控效果，形成问题清单；3）通过空气质量模型开展预报分析，并提供日报、周报及会商等方式对一段时间工作内容进行归纳总结，包括现状分析、存在问题及下一步改善建议；4）常驻点人员参与宿迁市宿城生态环境局日常考勤工作，服从单位日常管理。</w:t>
      </w:r>
      <w:r/>
    </w:p>
    <w:p>
      <w:pPr>
        <w:pStyle w:val="930"/>
        <w:ind w:left="0" w:firstLine="482"/>
        <w:rPr>
          <w:rFonts w:hint="eastAsia" w:ascii="仿宋" w:hAnsi="仿宋" w:eastAsia="仿宋" w:cs="宋体"/>
          <w:b/>
          <w:bCs/>
          <w:sz w:val="24"/>
          <w:szCs w:val="24"/>
        </w:rPr>
      </w:pPr>
      <w:r>
        <w:rPr>
          <w:rFonts w:hint="eastAsia" w:ascii="仿宋" w:hAnsi="仿宋" w:eastAsia="仿宋" w:cs="宋体"/>
          <w:b/>
          <w:bCs/>
          <w:sz w:val="24"/>
          <w:szCs w:val="24"/>
        </w:rPr>
        <w:t xml:space="preserve">5、服务清单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2155"/>
        <w:gridCol w:w="715"/>
        <w:gridCol w:w="4184"/>
      </w:tblGrid>
      <w:tr>
        <w:trPr>
          <w:trHeight w:val="557"/>
        </w:trPr>
        <w:tc>
          <w:tcPr>
            <w:tcW w:w="1242"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内容</w:t>
            </w:r>
            <w:r/>
          </w:p>
        </w:tc>
        <w:tc>
          <w:tcPr>
            <w:tcW w:w="2155"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服务名称</w:t>
            </w:r>
            <w:r/>
          </w:p>
        </w:tc>
        <w:tc>
          <w:tcPr>
            <w:tcW w:w="715"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数量</w:t>
            </w:r>
            <w:r/>
          </w:p>
        </w:tc>
        <w:tc>
          <w:tcPr>
            <w:tcW w:w="4184" w:type="dxa"/>
            <w:vAlign w:val="center"/>
            <w:textDirection w:val="lrTb"/>
            <w:noWrap w:val="false"/>
          </w:tcPr>
          <w:p>
            <w:pPr>
              <w:jc w:val="center"/>
              <w:rPr>
                <w:rFonts w:hint="eastAsia" w:ascii="仿宋" w:hAnsi="仿宋" w:eastAsia="仿宋" w:cs="宋体"/>
                <w:b/>
                <w:sz w:val="24"/>
                <w:szCs w:val="24"/>
              </w:rPr>
            </w:pPr>
            <w:r>
              <w:rPr>
                <w:rFonts w:hint="eastAsia" w:ascii="仿宋" w:hAnsi="仿宋" w:eastAsia="仿宋" w:cs="宋体"/>
                <w:b/>
                <w:sz w:val="24"/>
                <w:szCs w:val="24"/>
              </w:rPr>
              <w:t xml:space="preserve">工作内容</w:t>
            </w:r>
            <w:r/>
          </w:p>
        </w:tc>
      </w:tr>
      <w:tr>
        <w:trPr>
          <w:trHeight w:val="1401"/>
        </w:trPr>
        <w:tc>
          <w:tcPr>
            <w:tcW w:w="1242" w:type="dxa"/>
            <w:vAlign w:val="center"/>
            <w:vMerge w:val="restart"/>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监测技术服务</w:t>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无人机及</w:t>
            </w:r>
            <w:r>
              <w:rPr>
                <w:rFonts w:hint="eastAsia" w:ascii="仿宋" w:hAnsi="仿宋" w:eastAsia="仿宋" w:cs="宋体"/>
                <w:sz w:val="24"/>
                <w:szCs w:val="24"/>
              </w:rPr>
              <w:t xml:space="preserve">便携式</w:t>
            </w:r>
            <w:r>
              <w:rPr>
                <w:rFonts w:hint="eastAsia" w:ascii="仿宋" w:hAnsi="仿宋" w:eastAsia="仿宋" w:cs="宋体"/>
                <w:bCs/>
                <w:sz w:val="24"/>
                <w:szCs w:val="24"/>
              </w:rPr>
              <w:t xml:space="preserve">监测设备</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rPr>
              <w:t xml:space="preserve">1台无人机航拍设备，可搭载臭氧传感器、PM2.5传感器；1台便携式TVOC监测仪，</w:t>
            </w:r>
            <w:r>
              <w:rPr>
                <w:rFonts w:hint="eastAsia" w:ascii="仿宋" w:hAnsi="仿宋" w:eastAsia="仿宋" w:cs="宋体"/>
                <w:bCs/>
                <w:sz w:val="24"/>
                <w:szCs w:val="24"/>
              </w:rPr>
              <w:t xml:space="preserve">对走航高值区域巡查监测，对重点企业开展现场巡查；</w:t>
            </w:r>
            <w:r>
              <w:rPr>
                <w:rFonts w:hint="eastAsia" w:ascii="仿宋" w:hAnsi="仿宋" w:eastAsia="仿宋" w:cs="宋体"/>
                <w:sz w:val="24"/>
                <w:szCs w:val="24"/>
              </w:rPr>
              <w:t xml:space="preserve">1台便携式氮氧化物监测仪，对微站高值</w:t>
            </w:r>
            <w:r>
              <w:rPr>
                <w:rFonts w:hint="eastAsia" w:ascii="仿宋" w:hAnsi="仿宋" w:eastAsia="仿宋" w:cs="宋体"/>
                <w:sz w:val="24"/>
                <w:szCs w:val="24"/>
              </w:rPr>
              <w:t xml:space="preserve">点位周边重点企业开展现场巡查。辅助溯源问题排查并形成报告及管控清单。</w:t>
            </w:r>
            <w:r/>
          </w:p>
        </w:tc>
      </w:tr>
      <w:tr>
        <w:trPr>
          <w:trHeight w:val="115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激光雷达溯源监测服务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在重点区域布设1台颗粒物激光雷达，及时提供污染信息和污染位置，第一时间进行现场排查；利用雷达数据进行污染来源判定，通过报告反馈固定站点颗粒物雷达扫描的典型污染区域和污染时间，提供雷达扫描报告13份（12份月报+1份年报）。</w:t>
            </w:r>
            <w:r/>
          </w:p>
        </w:tc>
      </w:tr>
      <w:tr>
        <w:trPr>
          <w:trHeight w:val="115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卫星遥感解译</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针对卫星遥感影像，每月对相关O3、NO2以及HCHO进行卫星解译，并形成遥感解译报告12份。</w:t>
            </w:r>
            <w:r/>
          </w:p>
        </w:tc>
      </w:tr>
      <w:tr>
        <w:trPr>
          <w:trHeight w:val="98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溯源走航车服务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增配1辆VOCs溯源走航车辆，提供现场溯源、工业源、核心区监督跟踪服务。</w:t>
            </w:r>
            <w:r/>
          </w:p>
        </w:tc>
      </w:tr>
      <w:tr>
        <w:trPr>
          <w:trHeight w:val="983"/>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涉气企业清单核查服务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rPr>
              <w:t xml:space="preserve">制定耿车镇、宿城经开区西区、经开区南区企业清单，并核查企业排污口情况，对发现问题的企业进行交办并复查。结合排查情况，将企业分为排放大户、在线监控、中小企业三类分别制定企业排放地图。</w:t>
            </w:r>
            <w:r/>
          </w:p>
        </w:tc>
      </w:tr>
      <w:tr>
        <w:trPr>
          <w:trHeight w:val="1018"/>
        </w:trPr>
        <w:tc>
          <w:tcPr>
            <w:tcW w:w="1242" w:type="dxa"/>
            <w:vAlign w:val="center"/>
            <w:vMerge w:val="restart"/>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第三方驻场服务</w:t>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驻场人员</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bCs/>
                <w:sz w:val="24"/>
                <w:szCs w:val="24"/>
              </w:rPr>
              <w:t xml:space="preserve">技术团队应满足8人常态驻场服务要求，以大气环境及相关专业人员为主。技术团队可根据内源排放核查、技术保障、平台支撑等分为若干工作组，分工协作，为管理决策提供技术支持。</w:t>
            </w:r>
            <w:r/>
          </w:p>
        </w:tc>
      </w:tr>
      <w:tr>
        <w:trPr>
          <w:trHeight w:val="640"/>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sz w:val="24"/>
                <w:szCs w:val="24"/>
                <w:lang w:bidi="ar"/>
              </w:rPr>
              <w:t xml:space="preserve">区域空气质量预报服务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利用WRF-CAMx/CMAQ等空气质量模型以及本地监测监控数据，每天按小时提供精细化空气质量预报数据服务；对未来几天空气质量形势进行研判，同步模拟解析O3及PM2.5的主要区域来源，提供空气质量预报预警报告。</w:t>
            </w:r>
            <w:r/>
          </w:p>
        </w:tc>
      </w:tr>
      <w:tr>
        <w:trPr>
          <w:trHeight w:val="640"/>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sz w:val="24"/>
                <w:szCs w:val="24"/>
                <w:lang w:bidi="ar"/>
              </w:rPr>
            </w:pPr>
            <w:r>
              <w:rPr>
                <w:rFonts w:hint="eastAsia" w:ascii="仿宋" w:hAnsi="仿宋" w:eastAsia="仿宋" w:cs="宋体"/>
                <w:bCs/>
                <w:sz w:val="24"/>
                <w:szCs w:val="24"/>
              </w:rPr>
              <w:t xml:space="preserve">保障技术方案</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bCs/>
                <w:sz w:val="24"/>
                <w:szCs w:val="24"/>
              </w:rPr>
              <w:t xml:space="preserve">每日提供空气质量分析及巡查日报，围绕大气国控站点周边开展涉气污染源排查，形成问题清单和管控建议，提供巡查日报。</w:t>
            </w:r>
            <w:r/>
          </w:p>
        </w:tc>
      </w:tr>
      <w:tr>
        <w:trPr>
          <w:trHeight w:val="68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sz w:val="24"/>
                <w:szCs w:val="24"/>
                <w:lang w:eastAsia="zh-Hans" w:bidi="ar"/>
              </w:rPr>
              <w:t xml:space="preserve">监测</w:t>
            </w:r>
            <w:r>
              <w:rPr>
                <w:rFonts w:hint="eastAsia" w:ascii="仿宋" w:hAnsi="仿宋" w:eastAsia="仿宋" w:cs="宋体"/>
                <w:sz w:val="24"/>
                <w:szCs w:val="24"/>
                <w:lang w:bidi="ar"/>
              </w:rPr>
              <w:t xml:space="preserve">监控</w:t>
            </w:r>
            <w:r>
              <w:rPr>
                <w:rFonts w:hint="eastAsia" w:ascii="仿宋" w:hAnsi="仿宋" w:eastAsia="仿宋" w:cs="宋体"/>
                <w:sz w:val="24"/>
                <w:szCs w:val="24"/>
                <w:lang w:eastAsia="zh-Hans" w:bidi="ar"/>
              </w:rPr>
              <w:t xml:space="preserve">数据</w:t>
            </w:r>
            <w:r>
              <w:rPr>
                <w:rFonts w:hint="eastAsia" w:ascii="仿宋" w:hAnsi="仿宋" w:eastAsia="仿宋" w:cs="宋体"/>
                <w:sz w:val="24"/>
                <w:szCs w:val="24"/>
                <w:lang w:bidi="ar"/>
              </w:rPr>
              <w:t xml:space="preserve">综合</w:t>
            </w:r>
            <w:r>
              <w:rPr>
                <w:rFonts w:hint="eastAsia" w:ascii="仿宋" w:hAnsi="仿宋" w:eastAsia="仿宋" w:cs="宋体"/>
                <w:sz w:val="24"/>
                <w:szCs w:val="24"/>
                <w:lang w:eastAsia="zh-Hans" w:bidi="ar"/>
              </w:rPr>
              <w:t xml:space="preserve">应用</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监测监控数据综合应用：综合使用国、省、市控站点、超级站、VOCs站和微站点数据，开展深入动态分析，及时发现高值问题，并反馈相关属地</w:t>
            </w:r>
            <w:r>
              <w:rPr>
                <w:rFonts w:hint="eastAsia" w:ascii="仿宋" w:hAnsi="仿宋" w:eastAsia="仿宋" w:cs="宋体"/>
                <w:sz w:val="24"/>
                <w:szCs w:val="24"/>
                <w:lang w:bidi="ar"/>
              </w:rPr>
              <w:t xml:space="preserve">或巡查人员及时现场核查、整改，并提供数据分析报告。</w:t>
            </w:r>
            <w:r/>
          </w:p>
        </w:tc>
      </w:tr>
      <w:tr>
        <w:trPr>
          <w:trHeight w:val="68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sz w:val="24"/>
                <w:szCs w:val="24"/>
                <w:lang w:eastAsia="zh-Hans" w:bidi="ar"/>
              </w:rPr>
            </w:pPr>
            <w:r>
              <w:rPr>
                <w:rFonts w:hint="eastAsia" w:ascii="仿宋" w:hAnsi="仿宋" w:eastAsia="仿宋" w:cs="宋体"/>
                <w:bCs/>
                <w:sz w:val="24"/>
                <w:szCs w:val="24"/>
              </w:rPr>
              <w:t xml:space="preserve">巡查车辆</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bCs/>
                <w:sz w:val="24"/>
                <w:szCs w:val="24"/>
              </w:rPr>
              <w:t xml:space="preserve">2辆巡查车供驻点人员开展现场巡查及企业核查等工作。</w:t>
            </w:r>
            <w:r/>
          </w:p>
        </w:tc>
      </w:tr>
      <w:tr>
        <w:trPr>
          <w:trHeight w:val="361"/>
        </w:trPr>
        <w:tc>
          <w:tcPr>
            <w:tcW w:w="1242" w:type="dxa"/>
            <w:vAlign w:val="center"/>
            <w:vMerge w:val="continue"/>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行业转型帮扶</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bCs/>
                <w:sz w:val="24"/>
                <w:szCs w:val="24"/>
              </w:rPr>
            </w:pPr>
            <w:r>
              <w:rPr>
                <w:rFonts w:hint="eastAsia" w:ascii="仿宋" w:hAnsi="仿宋" w:eastAsia="仿宋" w:cs="宋体"/>
                <w:sz w:val="24"/>
                <w:szCs w:val="24"/>
                <w:lang w:bidi="ar"/>
              </w:rPr>
              <w:t xml:space="preserve">推动一批企业实施提标改造，对计划实施提标改造企业进行相关核查，并形成企业核查报告。重点聚焦板材、包装印刷、钢结构三大核心行业，将治理成效转化为空气质量改善成果。</w:t>
            </w:r>
            <w:r/>
          </w:p>
        </w:tc>
      </w:tr>
      <w:tr>
        <w:trPr>
          <w:trHeight w:val="1041"/>
        </w:trPr>
        <w:tc>
          <w:tcPr>
            <w:tcW w:w="1242"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PM2.5来源解析</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sz w:val="24"/>
                <w:szCs w:val="24"/>
                <w:lang w:bidi="ar"/>
              </w:rPr>
              <w:t xml:space="preserve">对秋冬季节国控点开展连续颗粒物进行全组分分析，分析不同气象条件、污染条件下工业、机动车等不同类型源的贡献并量化，形成《宿城区2026年PM2.5来源解析报告》。</w:t>
            </w:r>
            <w:r/>
          </w:p>
        </w:tc>
      </w:tr>
      <w:tr>
        <w:trPr>
          <w:trHeight w:val="1041"/>
        </w:trPr>
        <w:tc>
          <w:tcPr>
            <w:tcW w:w="1242"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r>
            <w:r/>
          </w:p>
        </w:tc>
        <w:tc>
          <w:tcPr>
            <w:tcW w:w="215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专家服务</w:t>
            </w:r>
            <w:r/>
          </w:p>
        </w:tc>
        <w:tc>
          <w:tcPr>
            <w:tcW w:w="715" w:type="dxa"/>
            <w:vAlign w:val="center"/>
            <w:textDirection w:val="lrTb"/>
            <w:noWrap w:val="false"/>
          </w:tcPr>
          <w:p>
            <w:pPr>
              <w:jc w:val="center"/>
              <w:rPr>
                <w:rFonts w:hint="eastAsia" w:ascii="仿宋" w:hAnsi="仿宋" w:eastAsia="仿宋" w:cs="宋体"/>
                <w:bCs/>
                <w:sz w:val="24"/>
                <w:szCs w:val="24"/>
              </w:rPr>
            </w:pPr>
            <w:r>
              <w:rPr>
                <w:rFonts w:hint="eastAsia" w:ascii="仿宋" w:hAnsi="仿宋" w:eastAsia="仿宋" w:cs="宋体"/>
                <w:bCs/>
                <w:sz w:val="24"/>
                <w:szCs w:val="24"/>
              </w:rPr>
              <w:t xml:space="preserve">1项</w:t>
            </w:r>
            <w:r/>
          </w:p>
        </w:tc>
        <w:tc>
          <w:tcPr>
            <w:tcW w:w="4184" w:type="dxa"/>
            <w:vAlign w:val="center"/>
            <w:textDirection w:val="lrTb"/>
            <w:noWrap w:val="false"/>
          </w:tcPr>
          <w:p>
            <w:pPr>
              <w:rPr>
                <w:rFonts w:hint="eastAsia" w:ascii="仿宋" w:hAnsi="仿宋" w:eastAsia="仿宋" w:cs="宋体"/>
                <w:sz w:val="24"/>
                <w:szCs w:val="24"/>
                <w:lang w:bidi="ar"/>
              </w:rPr>
            </w:pPr>
            <w:r>
              <w:rPr>
                <w:rFonts w:hint="eastAsia" w:ascii="仿宋" w:hAnsi="仿宋" w:eastAsia="仿宋" w:cs="宋体"/>
                <w:sz w:val="24"/>
                <w:szCs w:val="24"/>
                <w:lang w:bidi="ar"/>
              </w:rPr>
              <w:t xml:space="preserve">每月定期邀请环保行业内资深</w:t>
            </w:r>
            <w:r>
              <w:rPr>
                <w:rFonts w:hint="eastAsia" w:ascii="仿宋" w:hAnsi="仿宋" w:eastAsia="仿宋" w:cs="宋体"/>
                <w:sz w:val="24"/>
                <w:szCs w:val="24"/>
              </w:rPr>
              <w:t xml:space="preserve">专家，对我区大气治理进行专项攻坚。通过召开专家研讨会，形成会议纪要12份。</w:t>
            </w:r>
            <w:r/>
          </w:p>
        </w:tc>
      </w:tr>
    </w:tbl>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三、付款方式</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1、合同签订后支付合同金额的10%作为预付款；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2、主要服务内容完成后（需经验收确认）付至合同金额的60%；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3、所有服务内容完成并经验收合格后付至合同金额的80%；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4、合同金额的10%作为考核，服务结束后，中标人提供总结性评估报告，经采购人评估中标人完成服务要求后进行相应支付；</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5、余款待合同履行完毕且审计结束后按审定价无息付清。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考核要求如下:</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1、若2026年宿城区完成空气质量优良率考核，付清10%考核尾款</w:t>
      </w:r>
      <w:r>
        <w:rPr>
          <w:rFonts w:hint="eastAsia" w:ascii="仿宋" w:hAnsi="仿宋" w:eastAsia="仿宋" w:cs="宋体"/>
          <w:sz w:val="24"/>
          <w:szCs w:val="24"/>
        </w:rPr>
        <w:t xml:space="preserve">；</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2、若2026年宿城区未完成空气质量优良率考核但不低于全市同类任意一个地区，支付5%考核尾款；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3、若2026年宿城区未完成空气质量优良率考核且全市同类地区排名倒数第一，不付考核尾款。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注：1.在签订合同时，中标人明确表示无需预付款或者主动要求降低预付款比例的金额，采购人可不适用预付款规定。2.每次付款前按采购人要求开具相应的增值税</w:t>
      </w:r>
      <w:r>
        <w:rPr>
          <w:rFonts w:hint="eastAsia" w:ascii="仿宋" w:hAnsi="仿宋" w:eastAsia="仿宋" w:cs="宋体"/>
          <w:sz w:val="24"/>
          <w:szCs w:val="24"/>
        </w:rPr>
        <w:t xml:space="preserve">专用发票。采购人每次付款时可采用转账、现金、数字人民币、支票或银票等支付方式。</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四、验收标准</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服务期满后，由投标人提出验收申请，项目单位同意后，由相关部门及人员形成验收小组，验收小组根据采购文件、投标文件、合同等项目文件约定内容对项目进行验收。对服务期间中标人是否满足采购需求中所列全部内容及功能要求和中标人承诺的其他指标进行验收。</w:t>
      </w:r>
      <w:r/>
    </w:p>
    <w:p>
      <w:pPr>
        <w:pStyle w:val="931"/>
        <w:ind w:left="0" w:firstLine="0"/>
        <w:spacing w:line="240" w:lineRule="auto"/>
        <w:rPr>
          <w:rFonts w:hint="eastAsia" w:ascii="仿宋" w:hAnsi="仿宋" w:eastAsia="仿宋" w:cs="宋体"/>
          <w:sz w:val="24"/>
          <w:szCs w:val="24"/>
        </w:rPr>
        <w:outlineLvl w:val="9"/>
      </w:pPr>
      <w:r>
        <w:rPr>
          <w:rFonts w:hint="eastAsia" w:ascii="仿宋" w:hAnsi="仿宋" w:eastAsia="仿宋" w:cs="宋体"/>
          <w:sz w:val="24"/>
          <w:szCs w:val="24"/>
        </w:rPr>
        <w:t xml:space="preserve">五、项目实施方案要求</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本地情况分析评价</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对当前空气质量状况（包括调查区域及周边概况、大气复合污染现状及趋势的等情况）掌握和分析情况</w:t>
      </w:r>
      <w:r>
        <w:rPr>
          <w:rFonts w:hint="eastAsia" w:ascii="仿宋" w:hAnsi="仿宋" w:eastAsia="仿宋" w:cs="宋体"/>
          <w:sz w:val="24"/>
          <w:szCs w:val="24"/>
        </w:rPr>
        <w:t xml:space="preserve">。</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整体技术方案</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对本项目的技术线路、选用依据标准，项目技术方案科学</w:t>
      </w:r>
      <w:r>
        <w:rPr>
          <w:rFonts w:hint="eastAsia" w:ascii="仿宋" w:hAnsi="仿宋" w:eastAsia="仿宋" w:cs="宋体"/>
          <w:sz w:val="24"/>
          <w:szCs w:val="24"/>
        </w:rPr>
        <w:t xml:space="preserve">需</w:t>
      </w:r>
      <w:r>
        <w:rPr>
          <w:rFonts w:ascii="仿宋" w:hAnsi="仿宋" w:eastAsia="仿宋" w:cs="宋体"/>
          <w:sz w:val="24"/>
          <w:szCs w:val="24"/>
        </w:rPr>
        <w:t xml:space="preserve">系统合理</w:t>
      </w:r>
      <w:r>
        <w:rPr>
          <w:rFonts w:hint="eastAsia" w:ascii="仿宋" w:hAnsi="仿宋" w:eastAsia="仿宋" w:cs="宋体"/>
          <w:sz w:val="24"/>
          <w:szCs w:val="24"/>
        </w:rPr>
        <w:t xml:space="preserve">、</w:t>
      </w:r>
      <w:r>
        <w:rPr>
          <w:rFonts w:ascii="仿宋" w:hAnsi="仿宋" w:eastAsia="仿宋" w:cs="宋体"/>
          <w:sz w:val="24"/>
          <w:szCs w:val="24"/>
        </w:rPr>
        <w:t xml:space="preserve">研究内容全面</w:t>
      </w:r>
      <w:r>
        <w:rPr>
          <w:rFonts w:hint="eastAsia" w:ascii="仿宋" w:hAnsi="仿宋" w:eastAsia="仿宋" w:cs="宋体"/>
          <w:sz w:val="24"/>
          <w:szCs w:val="24"/>
        </w:rPr>
        <w:t xml:space="preserve">、</w:t>
      </w:r>
      <w:r>
        <w:rPr>
          <w:rFonts w:ascii="仿宋" w:hAnsi="仿宋" w:eastAsia="仿宋" w:cs="宋体"/>
          <w:sz w:val="24"/>
          <w:szCs w:val="24"/>
        </w:rPr>
        <w:t xml:space="preserve">逻辑性强</w:t>
      </w:r>
      <w:r>
        <w:rPr>
          <w:rFonts w:hint="eastAsia" w:ascii="仿宋" w:hAnsi="仿宋" w:eastAsia="仿宋" w:cs="宋体"/>
          <w:sz w:val="24"/>
          <w:szCs w:val="24"/>
        </w:rPr>
        <w:t xml:space="preserve">。</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综合驻场服务方案</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w:t>
      </w:r>
      <w:r>
        <w:rPr>
          <w:rFonts w:ascii="仿宋" w:hAnsi="仿宋" w:eastAsia="仿宋" w:cs="宋体"/>
          <w:sz w:val="24"/>
          <w:szCs w:val="24"/>
        </w:rPr>
        <w:t xml:space="preserve">综合驻场服务方案</w:t>
      </w:r>
      <w:r>
        <w:rPr>
          <w:rFonts w:hint="eastAsia" w:ascii="仿宋" w:hAnsi="仿宋" w:eastAsia="仿宋" w:cs="宋体"/>
          <w:sz w:val="24"/>
          <w:szCs w:val="24"/>
        </w:rPr>
        <w:t xml:space="preserve">，</w:t>
      </w:r>
      <w:r>
        <w:rPr>
          <w:rFonts w:ascii="仿宋" w:hAnsi="仿宋" w:eastAsia="仿宋" w:cs="宋体"/>
          <w:sz w:val="24"/>
          <w:szCs w:val="24"/>
        </w:rPr>
        <w:t xml:space="preserve">结合本地实际理清服务思路，整体实施方案详细、全面和可实施性强，相关标准、技术要求及评价方法使用的科学、规范。</w:t>
      </w:r>
      <w:r/>
    </w:p>
    <w:p>
      <w:pPr>
        <w:ind w:firstLine="420"/>
        <w:spacing w:line="480" w:lineRule="exact"/>
        <w:rPr>
          <w:rFonts w:hint="eastAsia"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t xml:space="preserve">质量、进度保障及承诺</w:t>
      </w:r>
      <w:r/>
    </w:p>
    <w:p>
      <w:pPr>
        <w:ind w:firstLine="420"/>
        <w:spacing w:line="480" w:lineRule="exact"/>
        <w:rPr>
          <w:rFonts w:hint="eastAsia" w:ascii="仿宋" w:hAnsi="仿宋" w:eastAsia="仿宋" w:cs="宋体"/>
          <w:sz w:val="24"/>
          <w:szCs w:val="24"/>
        </w:rPr>
      </w:pPr>
      <w:r>
        <w:rPr>
          <w:rFonts w:ascii="仿宋" w:hAnsi="仿宋" w:eastAsia="仿宋" w:cs="宋体"/>
          <w:sz w:val="24"/>
          <w:szCs w:val="24"/>
        </w:rPr>
        <w:t xml:space="preserve">投标人</w:t>
      </w:r>
      <w:r>
        <w:rPr>
          <w:rFonts w:hint="eastAsia" w:ascii="仿宋" w:hAnsi="仿宋" w:eastAsia="仿宋" w:cs="宋体"/>
          <w:sz w:val="24"/>
          <w:szCs w:val="24"/>
        </w:rPr>
        <w:t xml:space="preserve">提供针对本项目的</w:t>
      </w:r>
      <w:r>
        <w:rPr>
          <w:rFonts w:ascii="仿宋" w:hAnsi="仿宋" w:eastAsia="仿宋" w:cs="宋体"/>
          <w:sz w:val="24"/>
          <w:szCs w:val="24"/>
        </w:rPr>
        <w:t xml:space="preserve">质量保障措施、进度计划服务方案</w:t>
      </w:r>
      <w:r>
        <w:rPr>
          <w:rFonts w:hint="eastAsia" w:ascii="仿宋" w:hAnsi="仿宋" w:eastAsia="仿宋" w:cs="宋体"/>
          <w:sz w:val="24"/>
          <w:szCs w:val="24"/>
        </w:rPr>
        <w:t xml:space="preserve">等。</w:t>
      </w:r>
      <w:r/>
    </w:p>
    <w:p>
      <w:pPr>
        <w:rPr>
          <w:rFonts w:hint="eastAsia" w:ascii="仿宋" w:hAnsi="仿宋" w:eastAsia="仿宋" w:cs="仿宋"/>
          <w:bCs/>
          <w:sz w:val="44"/>
        </w:rPr>
      </w:pP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outlineLvl w:val="0"/>
      </w:pPr>
      <w:r/>
      <w:bookmarkStart w:id="147" w:name="_Toc237964725"/>
      <w:r/>
      <w:bookmarkStart w:id="148" w:name="_Toc15797"/>
      <w:r/>
      <w:bookmarkStart w:id="149" w:name="_Toc4284"/>
      <w:r>
        <w:rPr>
          <w:rFonts w:hint="eastAsia" w:ascii="仿宋" w:hAnsi="仿宋" w:eastAsia="仿宋" w:cs="仿宋"/>
          <w:b/>
          <w:bCs/>
          <w:sz w:val="44"/>
          <w:szCs w:val="44"/>
        </w:rPr>
        <w:t xml:space="preserve">第五章  合同文本</w:t>
      </w:r>
      <w:bookmarkEnd w:id="147"/>
      <w:r/>
      <w:bookmarkEnd w:id="148"/>
      <w:r/>
      <w:bookmarkEnd w:id="149"/>
      <w:r/>
      <w:r/>
    </w:p>
    <w:p>
      <w:pPr>
        <w:jc w:val="center"/>
        <w:spacing w:after="200"/>
        <w:rPr>
          <w:rFonts w:hint="eastAsia" w:ascii="仿宋" w:hAnsi="仿宋" w:eastAsia="仿宋" w:cs="仿宋"/>
          <w:b/>
          <w:sz w:val="72"/>
          <w:szCs w:val="72"/>
        </w:rPr>
      </w:pPr>
      <w:r/>
      <w:bookmarkStart w:id="150" w:name="_Toc20823315"/>
      <w:r/>
      <w:bookmarkStart w:id="151" w:name="_Toc16938559"/>
      <w:r/>
      <w:bookmarkStart w:id="152" w:name="_Toc513029243"/>
      <w:r/>
      <w:bookmarkEnd w:id="150"/>
      <w:r/>
      <w:bookmarkEnd w:id="151"/>
      <w:r/>
      <w:bookmarkEnd w:id="152"/>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t xml:space="preserve">政府采购合同</w:t>
      </w:r>
      <w:r/>
    </w:p>
    <w:p>
      <w:pPr>
        <w:jc w:val="center"/>
        <w:spacing w:line="480" w:lineRule="auto"/>
        <w:widowControl/>
        <w:rPr>
          <w:rFonts w:hint="eastAsia" w:ascii="仿宋" w:hAnsi="仿宋" w:eastAsia="仿宋" w:cs="仿宋"/>
          <w:b/>
          <w:sz w:val="36"/>
          <w:szCs w:val="24"/>
        </w:rPr>
      </w:pPr>
      <w:r>
        <w:rPr>
          <w:rFonts w:hint="eastAsia" w:ascii="仿宋" w:hAnsi="仿宋" w:eastAsia="仿宋" w:cs="仿宋"/>
          <w:b/>
          <w:sz w:val="36"/>
          <w:szCs w:val="24"/>
        </w:rPr>
      </w:r>
      <w:r/>
    </w:p>
    <w:p>
      <w:pPr>
        <w:spacing w:after="200"/>
        <w:rPr>
          <w:rFonts w:hint="eastAsia" w:ascii="仿宋" w:hAnsi="仿宋" w:eastAsia="仿宋" w:cs="仿宋"/>
          <w:b/>
          <w:sz w:val="24"/>
          <w:szCs w:val="20"/>
        </w:rPr>
      </w:pPr>
      <w:r>
        <w:rPr>
          <w:rFonts w:hint="eastAsia" w:ascii="仿宋" w:hAnsi="仿宋" w:eastAsia="仿宋" w:cs="仿宋"/>
          <w:b/>
          <w:sz w:val="24"/>
          <w:szCs w:val="20"/>
        </w:rPr>
      </w:r>
      <w:r/>
    </w:p>
    <w:p>
      <w:pPr>
        <w:ind w:firstLine="210"/>
        <w:spacing w:after="120"/>
        <w:rPr>
          <w:rFonts w:hint="eastAsia" w:ascii="仿宋" w:hAnsi="仿宋" w:eastAsia="仿宋" w:cs="仿宋"/>
        </w:rPr>
      </w:pPr>
      <w:r>
        <w:rPr>
          <w:rFonts w:hint="eastAsia" w:ascii="仿宋" w:hAnsi="仿宋" w:eastAsia="仿宋" w:cs="仿宋"/>
        </w:rPr>
      </w:r>
      <w:r/>
    </w:p>
    <w:p>
      <w:pPr>
        <w:ind w:firstLine="560"/>
        <w:spacing w:after="200"/>
        <w:rPr>
          <w:rFonts w:hint="eastAsia" w:ascii="仿宋" w:hAnsi="仿宋" w:eastAsia="仿宋" w:cs="仿宋"/>
          <w:spacing w:val="-6"/>
          <w:sz w:val="28"/>
          <w:szCs w:val="28"/>
          <w:u w:val="single"/>
        </w:rPr>
      </w:pPr>
      <w:r>
        <w:rPr>
          <w:rFonts w:hint="eastAsia" w:ascii="仿宋" w:hAnsi="仿宋" w:eastAsia="仿宋" w:cs="仿宋"/>
          <w:sz w:val="28"/>
          <w:szCs w:val="28"/>
        </w:rPr>
        <w:t xml:space="preserve">项  目  名  称：</w:t>
      </w:r>
      <w:r>
        <w:rPr>
          <w:rFonts w:hint="eastAsia" w:ascii="仿宋" w:hAnsi="仿宋" w:eastAsia="仿宋" w:cs="仿宋"/>
          <w:sz w:val="28"/>
          <w:szCs w:val="28"/>
          <w:u w:val="single"/>
        </w:rPr>
        <w:t xml:space="preserve">2026年宿城区空气质量提升项目</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rPr>
      </w:pPr>
      <w:r>
        <w:rPr>
          <w:rFonts w:hint="eastAsia" w:ascii="仿宋" w:hAnsi="仿宋" w:eastAsia="仿宋" w:cs="仿宋"/>
          <w:sz w:val="28"/>
          <w:szCs w:val="28"/>
        </w:rPr>
        <w:t xml:space="preserve">项  目  地  点：</w:t>
      </w:r>
      <w:r>
        <w:rPr>
          <w:rFonts w:hint="eastAsia" w:ascii="仿宋" w:hAnsi="仿宋" w:eastAsia="仿宋" w:cs="仿宋"/>
          <w:sz w:val="28"/>
          <w:szCs w:val="28"/>
          <w:u w:val="single"/>
        </w:rPr>
        <w:t xml:space="preserve">               宿迁市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宿迁市宿城生态环境局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签  订  日  期：          2026 年  月    日</w:t>
      </w:r>
      <w:r/>
    </w:p>
    <w:p>
      <w:pPr>
        <w:pStyle w:val="932"/>
        <w:ind w:firstLine="480"/>
        <w:spacing w:line="360" w:lineRule="auto"/>
        <w:rPr>
          <w:rFonts w:hint="eastAsia" w:ascii="仿宋" w:hAnsi="仿宋" w:eastAsia="仿宋" w:cs="宋体"/>
          <w:sz w:val="24"/>
        </w:rPr>
      </w:pPr>
      <w:r>
        <w:rPr>
          <w:rFonts w:hint="eastAsia" w:ascii="仿宋" w:hAnsi="仿宋" w:eastAsia="仿宋" w:cs="仿宋"/>
          <w:bCs/>
          <w:sz w:val="24"/>
          <w:szCs w:val="21"/>
        </w:rPr>
        <w:br w:type="page" w:clear="all"/>
      </w:r>
      <w:r>
        <w:rPr>
          <w:rFonts w:hint="eastAsia" w:ascii="仿宋" w:hAnsi="仿宋" w:eastAsia="仿宋" w:cs="宋体"/>
          <w:sz w:val="24"/>
        </w:rPr>
        <w:t xml:space="preserve">采购人（全称）：</w:t>
      </w:r>
      <w:r>
        <w:rPr>
          <w:rFonts w:hint="eastAsia" w:ascii="仿宋" w:hAnsi="仿宋" w:eastAsia="仿宋" w:cs="宋体"/>
          <w:sz w:val="24"/>
          <w:u w:val="single"/>
        </w:rPr>
        <w:t xml:space="preserve">                 </w:t>
      </w:r>
      <w:r>
        <w:rPr>
          <w:rFonts w:hint="eastAsia" w:ascii="仿宋" w:hAnsi="仿宋" w:eastAsia="仿宋" w:cs="宋体"/>
          <w:sz w:val="24"/>
        </w:rPr>
        <w:t xml:space="preserve">（简称甲方）</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中标人（全称）： </w:t>
      </w:r>
      <w:r>
        <w:rPr>
          <w:rFonts w:hint="eastAsia" w:ascii="仿宋" w:hAnsi="仿宋" w:eastAsia="仿宋" w:cs="宋体"/>
          <w:sz w:val="24"/>
          <w:u w:val="single"/>
        </w:rPr>
        <w:t xml:space="preserve">                  （</w:t>
      </w:r>
      <w:r>
        <w:rPr>
          <w:rFonts w:hint="eastAsia" w:ascii="仿宋" w:hAnsi="仿宋" w:eastAsia="仿宋" w:cs="宋体"/>
          <w:sz w:val="24"/>
        </w:rPr>
        <w:t xml:space="preserve">简称乙方）</w:t>
      </w:r>
      <w:r/>
    </w:p>
    <w:p>
      <w:pPr>
        <w:ind w:firstLine="480"/>
        <w:spacing w:line="440" w:lineRule="exact"/>
        <w:rPr>
          <w:rFonts w:hint="eastAsia" w:ascii="仿宋" w:hAnsi="仿宋" w:eastAsia="仿宋" w:cs="宋体"/>
          <w:b/>
          <w:sz w:val="24"/>
          <w:szCs w:val="24"/>
        </w:rPr>
      </w:pPr>
      <w:r>
        <w:rPr>
          <w:rFonts w:hint="eastAsia" w:ascii="仿宋" w:hAnsi="仿宋" w:eastAsia="仿宋" w:cs="宋体"/>
          <w:sz w:val="24"/>
          <w:szCs w:val="24"/>
        </w:rPr>
        <w:t xml:space="preserve">依照《中华人民共和国民法典》及其他有关法律、行政法规，遵循平等、自愿、公平和诚实信用的原则，甲乙双方就</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相关事项协商一致，达成如下合同条款：</w:t>
      </w:r>
      <w:r/>
    </w:p>
    <w:p>
      <w:pPr>
        <w:numPr>
          <w:ilvl w:val="0"/>
          <w:numId w:val="1"/>
        </w:numPr>
        <w:spacing w:line="440" w:lineRule="exact"/>
        <w:rPr>
          <w:rFonts w:hint="eastAsia" w:ascii="仿宋" w:hAnsi="仿宋" w:eastAsia="仿宋" w:cs="宋体"/>
          <w:sz w:val="24"/>
          <w:szCs w:val="24"/>
        </w:rPr>
      </w:pPr>
      <w:r>
        <w:rPr>
          <w:rFonts w:hint="eastAsia" w:ascii="仿宋" w:hAnsi="仿宋" w:eastAsia="仿宋" w:cs="宋体"/>
          <w:b/>
          <w:sz w:val="24"/>
          <w:szCs w:val="24"/>
        </w:rPr>
        <w:t xml:space="preserve">项目概况</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1、项目名称：</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2、服务内容：</w:t>
      </w:r>
      <w:r>
        <w:rPr>
          <w:rFonts w:ascii="仿宋" w:hAnsi="仿宋" w:eastAsia="仿宋" w:cs="宋体"/>
          <w:sz w:val="24"/>
          <w:szCs w:val="24"/>
        </w:rPr>
        <w:t xml:space="preserve">2026年</w:t>
      </w:r>
      <w:r>
        <w:rPr>
          <w:rFonts w:hint="eastAsia" w:ascii="仿宋" w:hAnsi="仿宋" w:eastAsia="仿宋" w:cs="宋体"/>
          <w:sz w:val="24"/>
          <w:szCs w:val="24"/>
        </w:rPr>
        <w:t xml:space="preserve">宿城区空气质量提升项目以国控站点为核心管控中心，构建激光雷达、卫星遥感解译、溯源走航车、无人机及便携式监测全覆盖的大气监测监控体系，精准捕捉污染信息与来源。项目提供内源核查、监测技术、精准管控综合驻场三大服务，编制大气污染源排放清单，开展工业企业分行业帮扶，配备 8 名专业人员驻场提供预报预警、数据分析、巡查排查、专家指导等服务。针对臭氧与 PM2.5 污染开展溯源解析、过程研判与专项管控，动态更新污染源清单，提供全周期技术支撑，以科学精准治理推动区域空气质量持续改善。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3、合同价款：人民币（大写</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）（小写</w:t>
      </w:r>
      <w:r>
        <w:rPr>
          <w:rFonts w:ascii="Calibri" w:hAnsi="Calibri" w:eastAsia="仿宋" w:cs="Calibri"/>
          <w:sz w:val="24"/>
          <w:szCs w:val="24"/>
        </w:rPr>
        <w:t xml:space="preserve">¥</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元，其中10%的价款采购单位有权将根据考核情况决定是否扣减）。本项目合同价应包括</w:t>
      </w:r>
      <w:r>
        <w:rPr>
          <w:rFonts w:hint="eastAsia" w:ascii="仿宋" w:hAnsi="仿宋" w:eastAsia="仿宋" w:cs="宋体"/>
          <w:sz w:val="24"/>
        </w:rPr>
        <w:t xml:space="preserve">服务本身价格、</w:t>
      </w:r>
      <w:r>
        <w:rPr>
          <w:rFonts w:hint="eastAsia" w:ascii="仿宋" w:hAnsi="仿宋" w:eastAsia="仿宋" w:cs="宋体"/>
          <w:sz w:val="24"/>
          <w:szCs w:val="24"/>
        </w:rPr>
        <w:t xml:space="preserve">所需设备（自有或租用）、车辆、交通、食宿、劳务、管理、</w:t>
      </w:r>
      <w:r>
        <w:rPr>
          <w:rFonts w:hint="eastAsia" w:ascii="仿宋" w:hAnsi="仿宋" w:eastAsia="仿宋" w:cs="宋体"/>
          <w:sz w:val="24"/>
        </w:rPr>
        <w:t xml:space="preserve">人工费</w:t>
      </w:r>
      <w:r>
        <w:rPr>
          <w:rFonts w:hint="eastAsia" w:ascii="仿宋" w:hAnsi="仿宋" w:eastAsia="仿宋" w:cs="宋体"/>
          <w:sz w:val="24"/>
          <w:szCs w:val="24"/>
        </w:rPr>
        <w:t xml:space="preserve">、报告编制、整改、验收、利润及税金</w:t>
      </w:r>
      <w:r>
        <w:rPr>
          <w:rFonts w:hint="eastAsia" w:ascii="仿宋" w:hAnsi="仿宋" w:eastAsia="仿宋" w:cs="宋体"/>
          <w:sz w:val="24"/>
          <w:lang w:val="zh-CN"/>
        </w:rPr>
        <w:t xml:space="preserve">实施过程中</w:t>
      </w:r>
      <w:r>
        <w:rPr>
          <w:rFonts w:hint="eastAsia" w:ascii="仿宋" w:hAnsi="仿宋" w:eastAsia="仿宋" w:cs="宋体"/>
          <w:sz w:val="24"/>
        </w:rPr>
        <w:t xml:space="preserve">涉及到的其他一切费用</w:t>
      </w:r>
      <w:r>
        <w:rPr>
          <w:rFonts w:hint="eastAsia" w:ascii="仿宋" w:hAnsi="仿宋" w:eastAsia="仿宋" w:cs="宋体"/>
          <w:sz w:val="24"/>
          <w:szCs w:val="24"/>
        </w:rPr>
        <w:t xml:space="preserve">。不论其在招标文件中是否提及，报价还包含支付给员工的工资和国家规定强制缴纳的各种社会保障资金等。投标人投标时一次包定，采购方不再支付本次招标价格以外的任何费用(采购方要求变更的除外)。</w:t>
      </w:r>
      <w:r/>
    </w:p>
    <w:p>
      <w:pPr>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4、服务期：合同签订之日起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内完成全部服务内容。</w:t>
      </w:r>
      <w:r/>
    </w:p>
    <w:p>
      <w:pPr>
        <w:ind w:firstLine="482"/>
        <w:jc w:val="left"/>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二、合同构成</w:t>
      </w:r>
      <w:r/>
    </w:p>
    <w:p>
      <w:pPr>
        <w:ind w:firstLine="482"/>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1、本采购合同；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2、中标通知书；</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3、招标文件；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4、投标文件；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5、经双方协商一致达成的补充协议；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6、乙方在招投标过程中所作的其他承诺、声明、书面澄清等。</w:t>
      </w:r>
      <w:r/>
    </w:p>
    <w:p>
      <w:pPr>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三、工作要求</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1、甲方应为乙方履约提供相关便利条件及信息。</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2、乙方应按甲方要求的内容、时间、频次、方式等完成相关服务工作。</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3、乙方应按甲方的要求和时间节点出具相关报告及材料，相关报告及材料直接反馈甲方，乙方对相关报告及材料的内容负责。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4、甲方有权对乙方履约过程中涉及的工作内容及人员、设备、质量体系等进行监督，乙方须无条件更换不能胜任相关工作的人员，保障服务工作的顺利开展。</w:t>
      </w:r>
      <w:r/>
    </w:p>
    <w:p>
      <w:pPr>
        <w:ind w:firstLine="482"/>
        <w:jc w:val="left"/>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四、</w:t>
      </w:r>
      <w:bookmarkStart w:id="153" w:name="_Toc140588794"/>
      <w:r/>
      <w:bookmarkStart w:id="154" w:name="_Toc140588828"/>
      <w:r>
        <w:rPr>
          <w:rFonts w:hint="eastAsia" w:ascii="仿宋" w:hAnsi="仿宋" w:eastAsia="仿宋" w:cs="宋体"/>
          <w:b/>
          <w:bCs/>
          <w:sz w:val="24"/>
          <w:szCs w:val="24"/>
          <w:lang w:bidi="ar"/>
        </w:rPr>
        <w:t xml:space="preserve">付款方式</w:t>
      </w:r>
      <w:bookmarkEnd w:id="153"/>
      <w:r/>
      <w:bookmarkEnd w:id="154"/>
      <w:r/>
      <w:r/>
    </w:p>
    <w:p>
      <w:pPr>
        <w:ind w:firstLine="480"/>
        <w:spacing w:line="360" w:lineRule="auto"/>
        <w:rPr>
          <w:rFonts w:hint="eastAsia" w:ascii="仿宋" w:hAnsi="仿宋" w:eastAsia="仿宋" w:cs="宋体"/>
          <w:sz w:val="24"/>
          <w:szCs w:val="24"/>
        </w:rPr>
      </w:pPr>
      <w:r/>
      <w:bookmarkStart w:id="155" w:name="_Toc140588829"/>
      <w:r/>
      <w:bookmarkStart w:id="156" w:name="_Toc140588795"/>
      <w:r>
        <w:rPr>
          <w:rFonts w:hint="eastAsia" w:ascii="仿宋" w:hAnsi="仿宋" w:eastAsia="仿宋" w:cs="宋体"/>
          <w:sz w:val="24"/>
          <w:szCs w:val="24"/>
        </w:rPr>
        <w:t xml:space="preserve">1、合同签订后支付合同金额的10%作为预付款；</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2、主要服务内容完成后（需经验收确认）付至合同金额的60%；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3、所有服务内容完成并经验收合格后付至合同金额的80%；</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4、合同金额的10%作为考核，服务结束后，乙方提供总结性评估报告，经甲方评估乙方完成服务要求后进行相应支付；</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5、余款待合同履行完毕且审计结束后按审定价无息付清。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考核要求如下:</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1、若2026年宿城区完成空气质量优良率考核，付清10%考核尾款</w:t>
      </w:r>
      <w:r>
        <w:rPr>
          <w:rFonts w:hint="eastAsia" w:ascii="仿宋" w:hAnsi="仿宋" w:eastAsia="仿宋" w:cs="宋体"/>
          <w:sz w:val="24"/>
          <w:szCs w:val="24"/>
        </w:rPr>
        <w:t xml:space="preserve">；</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2、若2026年宿城区未完成空气质量优良率考核但不低于全市同类任意一个地区，支付5%考核尾款；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3、若2026年宿城区未完成空气质量优良率考核且全市同类地区排名倒数第一，不付考核尾款。</w:t>
      </w:r>
      <w:r/>
    </w:p>
    <w:p>
      <w:pPr>
        <w:ind w:firstLine="482"/>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注：</w:t>
      </w:r>
      <w:r>
        <w:rPr>
          <w:rFonts w:hint="eastAsia" w:ascii="仿宋" w:hAnsi="仿宋" w:eastAsia="仿宋" w:cs="宋体"/>
          <w:sz w:val="24"/>
          <w:szCs w:val="24"/>
        </w:rPr>
        <w:t xml:space="preserve">1.在签订合同时，乙方明确表示无需预付款或者主动要求降低预付款比例的金额，甲方可不适用预付款规定。2.</w:t>
      </w:r>
      <w:r>
        <w:rPr>
          <w:rFonts w:hint="eastAsia" w:ascii="仿宋" w:hAnsi="仿宋" w:eastAsia="仿宋" w:cs="宋体"/>
          <w:sz w:val="24"/>
          <w:szCs w:val="24"/>
        </w:rPr>
        <w:t xml:space="preserve">每次付款前按甲方要求开具相应的增值税专用发票。甲方每次付款时可采用转账、现金、数字人民币、支票或银票等支付方式。</w:t>
      </w:r>
      <w:r/>
    </w:p>
    <w:p>
      <w:pPr>
        <w:ind w:firstLine="482"/>
        <w:jc w:val="left"/>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五</w:t>
      </w:r>
      <w:r>
        <w:rPr>
          <w:rFonts w:hint="eastAsia" w:ascii="仿宋" w:hAnsi="仿宋" w:eastAsia="仿宋" w:cs="宋体"/>
          <w:b/>
          <w:sz w:val="24"/>
          <w:szCs w:val="24"/>
          <w:lang w:eastAsia="zh-Hans"/>
        </w:rPr>
        <w:t xml:space="preserve">、</w:t>
      </w:r>
      <w:bookmarkEnd w:id="155"/>
      <w:r/>
      <w:bookmarkEnd w:id="156"/>
      <w:r>
        <w:rPr>
          <w:rFonts w:hint="eastAsia" w:ascii="仿宋" w:hAnsi="仿宋" w:eastAsia="仿宋" w:cs="宋体"/>
          <w:b/>
          <w:sz w:val="24"/>
          <w:szCs w:val="24"/>
        </w:rPr>
        <w:t xml:space="preserve">技术情报和资料的保密事项</w:t>
      </w:r>
      <w:r/>
    </w:p>
    <w:p>
      <w:pPr>
        <w:ind w:firstLine="480"/>
        <w:spacing w:line="360" w:lineRule="auto"/>
        <w:rPr>
          <w:rFonts w:hint="eastAsia" w:ascii="仿宋" w:hAnsi="仿宋" w:eastAsia="仿宋" w:cs="宋体"/>
          <w:sz w:val="24"/>
          <w:szCs w:val="24"/>
        </w:rPr>
      </w:pPr>
      <w:r/>
      <w:bookmarkStart w:id="157" w:name="bookmark21"/>
      <w:r/>
      <w:bookmarkEnd w:id="157"/>
      <w:r>
        <w:rPr>
          <w:rFonts w:hint="eastAsia" w:ascii="仿宋" w:hAnsi="仿宋" w:eastAsia="仿宋" w:cs="宋体"/>
          <w:sz w:val="24"/>
          <w:szCs w:val="24"/>
        </w:rPr>
        <w:t xml:space="preserve">本协议涉及的技术研究及其成果报告除国家行政管理部门规定的公开外，保密期为永久。甲乙双方须妥善保管各自持有的报告及其相关评价资料。</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甲乙双方任何一方因本协议而获知他方明示为机密的信息物件等，未经他方同意，不得运用于本协议无关的工作，且应以妥善管理，不得泄露、告知、交付或以任何其他方式转移或提供给任何第三人使用。</w:t>
      </w:r>
      <w:r/>
    </w:p>
    <w:p>
      <w:pPr>
        <w:ind w:firstLine="440"/>
        <w:jc w:val="left"/>
        <w:spacing w:line="360" w:lineRule="auto"/>
        <w:widowControl/>
        <w:rPr>
          <w:rFonts w:hint="eastAsia" w:ascii="仿宋" w:hAnsi="仿宋" w:eastAsia="仿宋" w:cs="宋体"/>
          <w:sz w:val="24"/>
          <w:szCs w:val="24"/>
        </w:rPr>
      </w:pPr>
      <w:r>
        <w:rPr>
          <w:rFonts w:hint="eastAsia" w:ascii="仿宋" w:hAnsi="仿宋" w:eastAsia="仿宋" w:cs="宋体"/>
          <w:b/>
          <w:bCs/>
          <w:sz w:val="24"/>
          <w:szCs w:val="24"/>
          <w:lang w:bidi="ar"/>
        </w:rPr>
        <w:t xml:space="preserve">六、违约责任</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本项目不得转让分包，如有发生，无条件清理退场，所造成的一切损失由乙</w:t>
      </w:r>
      <w:r>
        <w:rPr>
          <w:rFonts w:hint="eastAsia" w:ascii="仿宋" w:hAnsi="仿宋" w:eastAsia="仿宋" w:cs="宋体"/>
          <w:sz w:val="24"/>
          <w:szCs w:val="24"/>
        </w:rPr>
        <w:t xml:space="preserve">方负责。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乙方无正当理由逾期完成项目的，应向甲方赔偿拖期损失费，每天的拖期损失费按 1000元/天计算。逾期超过约定日期 7个工作日不能提交成果的，甲方有权解除本合同并没收履约保证金，且不支付任何费用。因乙方逾期完成项目或因其他违约行为导致甲方解除合同的，乙方应向甲方支付合同总值3%的违约金，如造成甲方损失超过违约金的，超出部分由乙方继续承担赔偿责任。</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 乙方提交服务的内容、形式、技术参数、质量等不符合合同规定及采购文件规定标准的，甲方有权拒收该服务事项，乙方愿意更换服务但逾期交付的，按乙方逾期交付处理。乙方拒绝更换服务的，甲方可单方面解除合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 没有甲方事先书面同意，乙方不得将由甲方提供的有关合同或任何合同条文、</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规格、计划、图纸、样品或资料提供给与履行本合同无关的任何其他人；即使向履行本合同有关的人员提供，也应注意保密并限于履行合同的必需范围，否则乙方应当向甲方支付合同价款20%的违约金并赔偿违约金不能弥补的实际损失。</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七、安全保障</w:t>
      </w:r>
      <w:r/>
    </w:p>
    <w:p>
      <w:pPr>
        <w:ind w:firstLine="44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lang w:bidi="ar"/>
        </w:rPr>
        <w:t xml:space="preserve">乙方在项目实施或</w:t>
      </w:r>
      <w:r>
        <w:rPr>
          <w:rFonts w:hint="eastAsia" w:ascii="仿宋" w:hAnsi="仿宋" w:eastAsia="仿宋" w:cs="宋体"/>
          <w:sz w:val="24"/>
          <w:szCs w:val="24"/>
        </w:rPr>
        <w:t xml:space="preserve">履约过程中，应严格遵守安全生产的有关管理规定，严格按安全标准组织实施，采取必要的安全防护措施，消除事故隐患，防护措施费用已包含在合同价格中。在项目实施或履约过程中，乙方在项目实施或履约过程中发生的一切事故、责任、费用均由乙方自行处理和承担。</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八、项目验收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1．验收标准：国家有相应标准、规范的遵照执行；国家没有相应标准、规范的，</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可使用行业标准、规定；上述标准、规范均没有的，按招标、投标约定的技术要求执行。</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2．验收方法：乙方书面通知甲方进行验收，同时须提供完整的验收报告及相关资料，甲方将在接到乙方书面通知和验收报告后 5日内组织相关人员进行并完成验收（必要时邀请相关专家共同参与验收）工作，出具验收意见，作为支付货款的依据，验收过程中产生的相关费用由乙方承担。</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九、不可抗力</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w:t>
      </w:r>
      <w:r>
        <w:rPr>
          <w:rFonts w:hint="eastAsia" w:ascii="仿宋" w:hAnsi="仿宋" w:eastAsia="仿宋" w:cs="宋体"/>
          <w:sz w:val="24"/>
          <w:szCs w:val="24"/>
        </w:rPr>
        <w:t xml:space="preserve">诸如战争、严重水灾、洪水、台风、地震等。</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受阻一方应在不可抗力事件发生后，2日内书面通知对方。一旦不可抗力事件的影响持续60天以上，双方应通过友好协商在合理的时间内达成进一步履行合同的协议或解除合同。</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十、合同解除</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甲方基于公共利益需要，可单方变更、终止本合同。有以下情形之一的，甲方有权解除合同，并没收履约保证金，且不支付任何费用：</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（1）乙方延期履约达到约定的甲方有权解除合同情形的；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（2）乙方未能履行合同义务导致合同目的无法实现的；</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（3）乙方在本合同的竞争和履行过程中有欺诈、行贿等不正当行为的。</w:t>
      </w:r>
      <w:r/>
    </w:p>
    <w:p>
      <w:pPr>
        <w:ind w:firstLine="482"/>
        <w:spacing w:line="360" w:lineRule="auto"/>
        <w:rPr>
          <w:rFonts w:hint="eastAsia" w:ascii="仿宋" w:hAnsi="仿宋" w:eastAsia="仿宋" w:cs="宋体"/>
          <w:b/>
          <w:sz w:val="24"/>
          <w:szCs w:val="24"/>
        </w:rPr>
      </w:pPr>
      <w:r>
        <w:rPr>
          <w:rFonts w:hint="eastAsia" w:ascii="仿宋" w:hAnsi="仿宋" w:eastAsia="仿宋" w:cs="宋体"/>
          <w:b/>
          <w:bCs/>
          <w:sz w:val="24"/>
          <w:szCs w:val="24"/>
          <w:lang w:bidi="ar"/>
        </w:rPr>
        <w:t xml:space="preserve">十一、</w:t>
      </w:r>
      <w:r>
        <w:rPr>
          <w:rFonts w:hint="eastAsia" w:ascii="仿宋" w:hAnsi="仿宋" w:eastAsia="仿宋" w:cs="宋体"/>
          <w:b/>
          <w:sz w:val="24"/>
          <w:szCs w:val="24"/>
        </w:rPr>
        <w:t xml:space="preserve">履约保证金</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sz w:val="24"/>
          <w:szCs w:val="24"/>
        </w:rPr>
        <w:t xml:space="preserve">本项目不收取履约保证金。</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十二、争议解决</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因执行本合同所发生的或与本合同有关的一切争议，双方应通过友好协商解决。</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如果协商不能解决，双方可向宿迁仲裁委员会申请仲裁或向甲方所在地有管辖权的人民法院提起诉讼。</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十三、合同生效</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合同经双方授权代表签字盖章后生效，合同签署日期以较迟签注的日期为准。</w:t>
      </w:r>
      <w:r/>
    </w:p>
    <w:p>
      <w:pPr>
        <w:ind w:firstLine="440"/>
        <w:jc w:val="left"/>
        <w:spacing w:line="360" w:lineRule="auto"/>
        <w:widowControl/>
        <w:rPr>
          <w:rFonts w:hint="eastAsia" w:ascii="仿宋" w:hAnsi="仿宋" w:eastAsia="仿宋" w:cs="宋体"/>
          <w:b/>
          <w:bCs/>
          <w:sz w:val="24"/>
          <w:szCs w:val="24"/>
          <w:lang w:bidi="ar"/>
        </w:rPr>
      </w:pPr>
      <w:r>
        <w:rPr>
          <w:rFonts w:hint="eastAsia" w:ascii="仿宋" w:hAnsi="仿宋" w:eastAsia="仿宋" w:cs="宋体"/>
          <w:b/>
          <w:bCs/>
          <w:sz w:val="24"/>
          <w:szCs w:val="24"/>
          <w:lang w:bidi="ar"/>
        </w:rPr>
        <w:t xml:space="preserve">十四、其它</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 中标通知书、投标文件、招标文件及本合同之所有附件均为本合同的有效组成部分，与本合同具有同样法律效力，解释的顺序以文件生成时间在后的为准。</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 在执行本合同的过程中，所有经甲乙双方签署确认的文件（包括会议纪要、补充协议、合同修改书、往来信函等）均为本合同的有效组成部分，其生效日期为双方均签字盖章或确认之日期。</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 本合同一式陆份，甲乙双方各叁份。</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甲方：   （盖章）                 乙方： （盖章 ）                               </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地址：                            地址：</w:t>
      </w:r>
      <w:r/>
    </w:p>
    <w:p>
      <w:pPr>
        <w:spacing w:line="440" w:lineRule="exact"/>
        <w:rPr>
          <w:rFonts w:hint="eastAsia" w:ascii="仿宋" w:hAnsi="仿宋" w:eastAsia="仿宋" w:cs="宋体"/>
          <w:iCs/>
          <w:sz w:val="24"/>
          <w:szCs w:val="24"/>
        </w:rPr>
      </w:pPr>
      <w:r>
        <w:rPr>
          <w:rFonts w:hint="eastAsia" w:ascii="仿宋" w:hAnsi="仿宋" w:eastAsia="仿宋" w:cs="宋体"/>
          <w:iCs/>
          <w:sz w:val="24"/>
          <w:szCs w:val="24"/>
        </w:rPr>
        <w:t xml:space="preserve">法定代表人：                      法定代表人：</w:t>
      </w:r>
      <w:r/>
    </w:p>
    <w:p>
      <w:pPr>
        <w:spacing w:line="460" w:lineRule="exact"/>
        <w:rPr>
          <w:rFonts w:hint="eastAsia" w:ascii="仿宋" w:hAnsi="仿宋" w:eastAsia="仿宋" w:cs="宋体"/>
          <w:iCs/>
          <w:sz w:val="24"/>
          <w:szCs w:val="24"/>
        </w:rPr>
      </w:pPr>
      <w:r>
        <w:rPr>
          <w:rFonts w:hint="eastAsia" w:ascii="仿宋" w:hAnsi="仿宋" w:eastAsia="仿宋" w:cs="宋体"/>
          <w:iCs/>
          <w:sz w:val="24"/>
          <w:szCs w:val="24"/>
        </w:rPr>
        <w:t xml:space="preserve">电话：                            电话：</w:t>
      </w:r>
      <w:r/>
    </w:p>
    <w:p>
      <w:pPr>
        <w:spacing w:line="460" w:lineRule="exact"/>
        <w:rPr>
          <w:rFonts w:hint="eastAsia" w:ascii="仿宋" w:hAnsi="仿宋" w:eastAsia="仿宋" w:cs="宋体"/>
          <w:iCs/>
          <w:sz w:val="24"/>
          <w:szCs w:val="24"/>
        </w:rPr>
      </w:pPr>
      <w:r>
        <w:rPr>
          <w:rFonts w:hint="eastAsia" w:ascii="仿宋" w:hAnsi="仿宋" w:eastAsia="仿宋" w:cs="宋体"/>
          <w:iCs/>
          <w:sz w:val="24"/>
          <w:szCs w:val="24"/>
        </w:rPr>
        <w:t xml:space="preserve">开户银行：                        开户银行：</w:t>
      </w:r>
      <w:r/>
    </w:p>
    <w:p>
      <w:pPr>
        <w:spacing w:line="460" w:lineRule="exact"/>
        <w:rPr>
          <w:rFonts w:hint="eastAsia" w:ascii="仿宋" w:hAnsi="仿宋" w:eastAsia="仿宋" w:cs="宋体"/>
          <w:iCs/>
          <w:sz w:val="24"/>
          <w:szCs w:val="24"/>
        </w:rPr>
      </w:pPr>
      <w:r>
        <w:rPr>
          <w:rFonts w:hint="eastAsia" w:ascii="仿宋" w:hAnsi="仿宋" w:eastAsia="仿宋" w:cs="宋体"/>
          <w:sz w:val="24"/>
          <w:szCs w:val="24"/>
        </w:rPr>
        <w:t xml:space="preserve">账号：</w:t>
      </w:r>
      <w:r>
        <w:rPr>
          <w:rFonts w:hint="eastAsia" w:ascii="仿宋" w:hAnsi="仿宋" w:eastAsia="仿宋" w:cs="宋体"/>
          <w:iCs/>
          <w:sz w:val="24"/>
          <w:szCs w:val="24"/>
        </w:rPr>
        <w:t xml:space="preserve">                            </w:t>
      </w:r>
      <w:r>
        <w:rPr>
          <w:rFonts w:hint="eastAsia" w:ascii="仿宋" w:hAnsi="仿宋" w:eastAsia="仿宋" w:cs="宋体"/>
          <w:sz w:val="24"/>
          <w:szCs w:val="24"/>
        </w:rPr>
        <w:t xml:space="preserve">账号：</w:t>
      </w:r>
      <w:r/>
    </w:p>
    <w:p>
      <w:pPr>
        <w:spacing w:line="460" w:lineRule="exact"/>
        <w:tabs>
          <w:tab w:val="center" w:pos="4393" w:leader="none"/>
        </w:tabs>
        <w:rPr>
          <w:rFonts w:hint="eastAsia" w:ascii="仿宋" w:hAnsi="仿宋" w:eastAsia="仿宋" w:cs="宋体"/>
          <w:iCs/>
          <w:sz w:val="24"/>
          <w:szCs w:val="24"/>
        </w:rPr>
      </w:pPr>
      <w:r>
        <w:rPr>
          <w:rFonts w:hint="eastAsia" w:ascii="仿宋" w:hAnsi="仿宋" w:eastAsia="仿宋" w:cs="宋体"/>
          <w:iCs/>
          <w:sz w:val="24"/>
          <w:szCs w:val="24"/>
        </w:rPr>
        <w:t xml:space="preserve">2026年   月    日       </w:t>
      </w:r>
      <w:r>
        <w:rPr>
          <w:rFonts w:hint="eastAsia" w:ascii="仿宋" w:hAnsi="仿宋" w:eastAsia="仿宋" w:cs="宋体"/>
          <w:iCs/>
          <w:sz w:val="24"/>
          <w:szCs w:val="24"/>
        </w:rPr>
        <w:tab/>
        <w:t xml:space="preserve">          2026年   月    日</w:t>
      </w:r>
      <w:bookmarkStart w:id="158" w:name="_Toc11906"/>
      <w:r>
        <w:rPr>
          <w:rFonts w:hint="eastAsia" w:ascii="仿宋" w:hAnsi="仿宋" w:eastAsia="仿宋" w:cs="宋体"/>
          <w:iCs/>
          <w:sz w:val="24"/>
          <w:szCs w:val="24"/>
        </w:rPr>
        <w:t xml:space="preserve">  </w:t>
      </w:r>
      <w:bookmarkEnd w:id="158"/>
      <w:r/>
      <w:r/>
    </w:p>
    <w:p>
      <w:pPr>
        <w:jc w:val="center"/>
        <w:rPr>
          <w:rFonts w:hint="eastAsia" w:ascii="仿宋" w:hAnsi="仿宋" w:eastAsia="仿宋" w:cs="仿宋"/>
          <w:sz w:val="24"/>
        </w:rPr>
      </w:pP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outlineLvl w:val="0"/>
      </w:pPr>
      <w:r/>
      <w:bookmarkStart w:id="159" w:name="_Toc5354"/>
      <w:r/>
      <w:bookmarkStart w:id="160" w:name="_Toc27936"/>
      <w:r/>
      <w:bookmarkStart w:id="161" w:name="_Toc237964726"/>
      <w:r>
        <w:rPr>
          <w:rFonts w:hint="eastAsia" w:ascii="仿宋" w:hAnsi="仿宋" w:eastAsia="仿宋" w:cs="仿宋"/>
          <w:b/>
          <w:bCs/>
          <w:sz w:val="44"/>
          <w:szCs w:val="44"/>
        </w:rPr>
        <w:t xml:space="preserve">第六章  投标</w:t>
      </w:r>
      <w:bookmarkEnd w:id="144"/>
      <w:r/>
      <w:bookmarkEnd w:id="145"/>
      <w:r/>
      <w:bookmarkEnd w:id="146"/>
      <w:r>
        <w:rPr>
          <w:rFonts w:hint="eastAsia" w:ascii="仿宋" w:hAnsi="仿宋" w:eastAsia="仿宋" w:cs="仿宋"/>
          <w:b/>
          <w:bCs/>
          <w:sz w:val="44"/>
          <w:szCs w:val="44"/>
        </w:rPr>
        <w:t xml:space="preserve">文件格式</w:t>
      </w:r>
      <w:bookmarkEnd w:id="159"/>
      <w:r/>
      <w:bookmarkEnd w:id="160"/>
      <w:r/>
      <w:bookmarkEnd w:id="161"/>
      <w:r/>
      <w:r/>
    </w:p>
    <w:p>
      <w:pPr>
        <w:jc w:val="center"/>
        <w:rPr>
          <w:rFonts w:hint="eastAsia" w:ascii="仿宋" w:hAnsi="仿宋" w:eastAsia="仿宋" w:cs="仿宋"/>
          <w:b/>
          <w:sz w:val="72"/>
        </w:rPr>
      </w:pPr>
      <w:r/>
      <w:bookmarkStart w:id="162" w:name="_Hlt26671244"/>
      <w:r/>
      <w:bookmarkStart w:id="163" w:name="_Hlt26955039"/>
      <w:r/>
      <w:bookmarkStart w:id="164" w:name="_Toc26554094"/>
      <w:r/>
      <w:bookmarkStart w:id="165" w:name="_Toc49090576"/>
      <w:r/>
      <w:bookmarkStart w:id="166" w:name="_Toc120614282"/>
      <w:r/>
      <w:bookmarkEnd w:id="162"/>
      <w:r/>
      <w:bookmarkEnd w:id="163"/>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招 标</w:t>
      </w:r>
      <w:r>
        <w:rPr>
          <w:rFonts w:hint="eastAsia" w:ascii="仿宋" w:hAnsi="仿宋" w:eastAsia="仿宋" w:cs="仿宋"/>
          <w:b/>
          <w:sz w:val="36"/>
        </w:rPr>
        <w:t xml:space="preserve">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w:t>
      </w:r>
      <w:r>
        <w:rPr>
          <w:rFonts w:hint="eastAsia" w:ascii="仿宋" w:hAnsi="仿宋" w:eastAsia="仿宋" w:cs="仿宋"/>
          <w:b/>
          <w:sz w:val="36"/>
          <w:u w:val="single"/>
        </w:rPr>
        <w:t xml:space="preserve">加</w:t>
      </w:r>
      <w:r>
        <w:rPr>
          <w:rFonts w:hint="eastAsia" w:ascii="仿宋" w:hAnsi="仿宋" w:eastAsia="仿宋" w:cs="仿宋"/>
          <w:b/>
          <w:sz w:val="36"/>
          <w:u w:val="single"/>
        </w:rPr>
        <w:t xml:space="preserve">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四、分项报价表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五、中小企业或残疾人福利性单位声明</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六、项目实施方案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八、企业业绩</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十、投标所需其他材料</w:t>
      </w:r>
      <w:r/>
    </w:p>
    <w:p>
      <w:pPr>
        <w:rPr>
          <w:rFonts w:hint="eastAsia" w:ascii="仿宋" w:hAnsi="仿宋" w:eastAsia="仿宋" w:cs="仿宋"/>
        </w:rPr>
      </w:pPr>
      <w:r>
        <w:rPr>
          <w:rFonts w:hint="eastAsia" w:ascii="仿宋" w:hAnsi="仿宋" w:eastAsia="仿宋" w:cs="仿宋"/>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rPr>
      </w:pPr>
      <w:r/>
      <w:bookmarkStart w:id="167" w:name="_Toc23838"/>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bookmarkEnd w:id="167"/>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一、</w:t>
      </w:r>
      <w:bookmarkStart w:id="168" w:name="_Toc120614284"/>
      <w:r/>
      <w:bookmarkEnd w:id="164"/>
      <w:r/>
      <w:bookmarkEnd w:id="165"/>
      <w:r/>
      <w:bookmarkEnd w:id="166"/>
      <w:r>
        <w:rPr>
          <w:rFonts w:hint="eastAsia" w:ascii="仿宋" w:hAnsi="仿宋" w:eastAsia="仿宋" w:cs="仿宋"/>
          <w:b/>
          <w:bCs/>
          <w:sz w:val="32"/>
          <w:szCs w:val="32"/>
        </w:rPr>
        <w:t xml:space="preserve">投标函</w:t>
      </w:r>
      <w:r/>
    </w:p>
    <w:p>
      <w:pPr>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投标函</w:t>
      </w:r>
      <w:r/>
    </w:p>
    <w:p>
      <w:pPr>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JSZC-321302-HZJS-G2026-0012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的招标文件，我方在参加本项目招投标活动中，特作出如下承诺：</w:t>
      </w:r>
      <w:r/>
    </w:p>
    <w:p>
      <w:pPr>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Start w:id="169" w:name="_Hlk221720960"/>
      <w:r>
        <w:rPr>
          <w:rFonts w:hint="eastAsia" w:ascii="仿宋" w:hAnsi="仿宋" w:eastAsia="仿宋" w:cs="仿宋"/>
          <w:sz w:val="24"/>
          <w:szCs w:val="24"/>
        </w:rPr>
        <w:t xml:space="preserve">盖CA电子公章</w:t>
      </w:r>
      <w:bookmarkEnd w:id="169"/>
      <w:r>
        <w:rPr>
          <w:rFonts w:hint="eastAsia" w:ascii="仿宋" w:hAnsi="仿宋" w:eastAsia="仿宋" w:cs="仿宋"/>
          <w:sz w:val="24"/>
          <w:szCs w:val="24"/>
        </w:rPr>
        <w:t xml:space="preserve">）</w:t>
      </w:r>
      <w:r/>
    </w:p>
    <w:p>
      <w:pPr>
        <w:ind w:firstLine="480"/>
        <w:rPr>
          <w:rFonts w:hint="eastAsia" w:ascii="仿宋" w:hAnsi="仿宋" w:eastAsia="仿宋" w:cs="仿宋"/>
        </w:rPr>
      </w:pPr>
      <w:r>
        <w:rPr>
          <w:rFonts w:hint="eastAsia" w:ascii="仿宋" w:hAnsi="仿宋" w:eastAsia="仿宋" w:cs="仿宋"/>
          <w:sz w:val="24"/>
          <w:szCs w:val="24"/>
        </w:rPr>
        <w:t xml:space="preserve">日期：    年    月   日</w:t>
      </w:r>
      <w:r/>
    </w:p>
    <w:p>
      <w:pPr>
        <w:jc w:val="left"/>
        <w:spacing w:before="120" w:after="120"/>
        <w:rPr>
          <w:rFonts w:hint="eastAsia" w:ascii="仿宋" w:hAnsi="仿宋" w:eastAsia="仿宋" w:cs="仿宋"/>
          <w:b/>
          <w:sz w:val="32"/>
          <w:szCs w:val="32"/>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二、法人授权书</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rPr>
        <w:t xml:space="preserve">JSZC-321302-HZJS-G2026-0012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采购活动的合法代理人，以本单位名义全权处理一切与该项目采购有关的事务。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bookmarkStart w:id="170" w:name="_Hlt26671380"/>
      <w:r/>
      <w:bookmarkStart w:id="171" w:name="_Hlt26955070"/>
      <w:r/>
      <w:bookmarkStart w:id="172" w:name="_格式3__银行出具的资信证明"/>
      <w:r/>
      <w:bookmarkEnd w:id="170"/>
      <w:r/>
      <w:bookmarkEnd w:id="171"/>
      <w:r/>
      <w:bookmarkEnd w:id="172"/>
      <w:r>
        <w:rPr>
          <w:rFonts w:hint="eastAsia" w:ascii="仿宋" w:hAnsi="仿宋" w:eastAsia="仿宋" w:cs="仿宋"/>
          <w:sz w:val="24"/>
          <w:szCs w:val="24"/>
          <w:u w:val="single"/>
        </w:rPr>
        <w:t xml:space="preserve">                                         </w:t>
      </w:r>
      <w:r/>
    </w:p>
    <w:p>
      <w:pPr>
        <w:spacing w:line="360" w:lineRule="auto"/>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left"/>
        <w:spacing w:before="120" w:after="120"/>
        <w:rPr>
          <w:rFonts w:hint="eastAsia" w:ascii="仿宋" w:hAnsi="仿宋" w:eastAsia="仿宋" w:cs="仿宋"/>
          <w:sz w:val="24"/>
          <w:szCs w:val="20"/>
        </w:rPr>
      </w:pPr>
      <w:r>
        <w:rPr>
          <w:rFonts w:hint="eastAsia" w:ascii="仿宋" w:hAnsi="仿宋" w:eastAsia="仿宋" w:cs="仿宋"/>
          <w:bCs/>
          <w:sz w:val="24"/>
        </w:rPr>
        <w:br w:type="page" w:clear="all"/>
      </w:r>
      <w:r>
        <w:rPr>
          <w:rFonts w:hint="eastAsia" w:ascii="仿宋" w:hAnsi="仿宋" w:eastAsia="仿宋" w:cs="仿宋"/>
          <w:b/>
          <w:bCs/>
          <w:sz w:val="32"/>
          <w:szCs w:val="32"/>
        </w:rPr>
        <w:t xml:space="preserve">三、开标一览表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投标人全称（CA公章）：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分包号：</w:t>
      </w:r>
      <w:r/>
    </w:p>
    <w:tbl>
      <w:tblPr>
        <w:tblStyle w:val="937"/>
        <w:tblW w:w="0" w:type="auto"/>
        <w:tblLook w:val="04A0" w:firstRow="1" w:lastRow="0" w:firstColumn="1" w:lastColumn="0" w:noHBand="0" w:noVBand="1"/>
      </w:tblPr>
      <w:tblGrid>
        <w:gridCol w:w="4584"/>
        <w:gridCol w:w="4585"/>
      </w:tblGrid>
      <w:tr>
        <w:trPr>
          <w:trHeight w:val="550"/>
        </w:trPr>
        <w:tc>
          <w:tcPr>
            <w:tcW w:w="4584" w:type="dxa"/>
            <w:vAlign w:val="center"/>
            <w:textDirection w:val="lrTb"/>
            <w:noWrap w:val="false"/>
          </w:tcPr>
          <w:p>
            <w:pPr>
              <w:jc w:val="center"/>
              <w:rPr>
                <w:rFonts w:hint="eastAsia" w:ascii="仿宋" w:hAnsi="仿宋" w:eastAsia="仿宋" w:cs="仿宋"/>
                <w:b/>
                <w:bCs/>
                <w:sz w:val="24"/>
                <w:szCs w:val="24"/>
              </w:rPr>
            </w:pPr>
            <w:r>
              <w:rPr>
                <w:rFonts w:ascii="仿宋" w:hAnsi="仿宋" w:eastAsia="仿宋" w:cs="仿宋"/>
                <w:b/>
                <w:bCs/>
                <w:sz w:val="24"/>
                <w:szCs w:val="24"/>
              </w:rPr>
              <w:t xml:space="preserve">标题</w:t>
            </w:r>
            <w:r/>
          </w:p>
        </w:tc>
        <w:tc>
          <w:tcPr>
            <w:tcW w:w="4585" w:type="dxa"/>
            <w:vAlign w:val="center"/>
            <w:textDirection w:val="lrTb"/>
            <w:noWrap w:val="false"/>
          </w:tcPr>
          <w:p>
            <w:pPr>
              <w:jc w:val="center"/>
              <w:rPr>
                <w:rFonts w:hint="eastAsia" w:ascii="仿宋" w:hAnsi="仿宋" w:eastAsia="仿宋" w:cs="仿宋"/>
                <w:b/>
                <w:bCs/>
                <w:sz w:val="24"/>
                <w:szCs w:val="24"/>
              </w:rPr>
            </w:pPr>
            <w:r>
              <w:rPr>
                <w:rFonts w:ascii="仿宋" w:hAnsi="仿宋" w:eastAsia="仿宋" w:cs="仿宋"/>
                <w:b/>
                <w:bCs/>
                <w:sz w:val="24"/>
                <w:szCs w:val="24"/>
              </w:rPr>
              <w:t xml:space="preserve">内容</w:t>
            </w:r>
            <w:r/>
          </w:p>
        </w:tc>
      </w:tr>
      <w:tr>
        <w:trPr>
          <w:trHeight w:val="544"/>
        </w:trPr>
        <w:tc>
          <w:tcPr>
            <w:tcW w:w="4584" w:type="dxa"/>
            <w:vAlign w:val="center"/>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报价</w:t>
            </w:r>
            <w:r/>
          </w:p>
        </w:tc>
        <w:tc>
          <w:tcPr>
            <w:tcW w:w="4585" w:type="dxa"/>
            <w:vAlign w:val="center"/>
            <w:textDirection w:val="lrTb"/>
            <w:noWrap w:val="false"/>
          </w:tcPr>
          <w:p>
            <w:pPr>
              <w:ind w:firstLine="960"/>
              <w:jc w:val="center"/>
              <w:rPr>
                <w:rFonts w:hint="eastAsia" w:ascii="仿宋" w:hAnsi="仿宋" w:eastAsia="仿宋" w:cs="仿宋"/>
                <w:sz w:val="24"/>
                <w:szCs w:val="24"/>
              </w:rPr>
            </w:pPr>
            <w:r>
              <w:rPr>
                <w:rFonts w:hint="eastAsia" w:ascii="仿宋" w:hAnsi="仿宋" w:eastAsia="仿宋" w:cs="仿宋"/>
                <w:sz w:val="24"/>
                <w:szCs w:val="24"/>
              </w:rPr>
              <w:t xml:space="preserve">元</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Cs/>
          <w:sz w:val="24"/>
        </w:rPr>
      </w:pPr>
      <w:r>
        <w:rPr>
          <w:rFonts w:hint="eastAsia" w:ascii="仿宋" w:hAnsi="仿宋" w:eastAsia="仿宋" w:cs="仿宋"/>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四、分项报价表</w:t>
      </w:r>
      <w:r/>
    </w:p>
    <w:p>
      <w:pPr>
        <w:jc w:val="center"/>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分项报价表</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gridSpan w:val="2"/>
            <w:tcW w:w="3673"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服务费用简述</w:t>
            </w:r>
            <w:r/>
          </w:p>
        </w:tc>
        <w:tc>
          <w:tcPr>
            <w:tcW w:w="1134"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单价</w:t>
            </w:r>
            <w:r/>
          </w:p>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2"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541"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合价</w:t>
            </w:r>
            <w:r/>
          </w:p>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1" w:type="dxa"/>
            <w:vAlign w:val="center"/>
            <w:textDirection w:val="lrTb"/>
            <w:noWrap w:val="false"/>
          </w:tcPr>
          <w:p>
            <w:pPr>
              <w:pStyle w:val="921"/>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cantSplit/>
          <w:trHeight w:val="482"/>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376"/>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4</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5</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4" w:type="dxa"/>
            <w:textDirection w:val="lrTb"/>
            <w:noWrap w:val="false"/>
          </w:tcPr>
          <w:p>
            <w:pPr>
              <w:pStyle w:val="921"/>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p>
        </w:tc>
        <w:tc>
          <w:tcPr>
            <w:gridSpan w:val="2"/>
            <w:tcW w:w="3673"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921"/>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921"/>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1766"/>
        </w:trPr>
        <w:tc>
          <w:tcPr>
            <w:gridSpan w:val="2"/>
            <w:tcW w:w="2061" w:type="dxa"/>
            <w:vAlign w:val="center"/>
            <w:textDirection w:val="lrTb"/>
            <w:noWrap w:val="false"/>
          </w:tcPr>
          <w:p>
            <w:pPr>
              <w:pStyle w:val="921"/>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投标总报价</w:t>
            </w:r>
            <w:r/>
          </w:p>
        </w:tc>
        <w:tc>
          <w:tcPr>
            <w:gridSpan w:val="5"/>
            <w:tcW w:w="6924" w:type="dxa"/>
            <w:vAlign w:val="center"/>
            <w:textDirection w:val="lrTb"/>
            <w:noWrap w:val="false"/>
          </w:tcPr>
          <w:p>
            <w:pPr>
              <w:pStyle w:val="921"/>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921"/>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 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角</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分</w:t>
            </w:r>
            <w:r/>
          </w:p>
        </w:tc>
      </w:tr>
    </w:tbl>
    <w:p>
      <w:pPr>
        <w:pStyle w:val="922"/>
        <w:rPr>
          <w:rFonts w:hint="eastAsia" w:ascii="宋体" w:hAnsi="宋体"/>
          <w:sz w:val="24"/>
        </w:rPr>
      </w:pPr>
      <w:r>
        <w:rPr>
          <w:rFonts w:hint="eastAsia" w:ascii="宋体" w:hAnsi="宋体"/>
          <w:sz w:val="24"/>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备注：“投标总报价”数额应当与“开标一览表”中“</w:t>
      </w:r>
      <w:r>
        <w:rPr>
          <w:rFonts w:hint="eastAsia" w:ascii="仿宋" w:hAnsi="仿宋" w:eastAsia="仿宋" w:cs="仿宋"/>
          <w:sz w:val="24"/>
          <w:szCs w:val="24"/>
        </w:rPr>
        <w:t xml:space="preserve">报价</w:t>
      </w:r>
      <w:r>
        <w:rPr>
          <w:rFonts w:hint="eastAsia" w:ascii="仿宋" w:hAnsi="仿宋" w:eastAsia="仿宋" w:cs="仿宋"/>
          <w:sz w:val="24"/>
          <w:szCs w:val="24"/>
        </w:rPr>
        <w:t xml:space="preserve">”数额一致。</w:t>
      </w:r>
      <w:r/>
    </w:p>
    <w:p>
      <w:pPr>
        <w:jc w:val="left"/>
        <w:spacing w:before="120" w:after="120"/>
        <w:rPr>
          <w:rFonts w:hint="eastAsia" w:ascii="仿宋" w:hAnsi="仿宋" w:eastAsia="仿宋" w:cs="仿宋"/>
          <w:sz w:val="32"/>
          <w:szCs w:val="32"/>
        </w:rPr>
      </w:pPr>
      <w:r>
        <w:rPr>
          <w:rFonts w:hint="eastAsia" w:ascii="仿宋" w:hAnsi="仿宋" w:eastAsia="仿宋" w:cs="仿宋"/>
          <w:strike/>
          <w:sz w:val="32"/>
          <w:szCs w:val="32"/>
        </w:rPr>
        <w:br w:type="page" w:clear="all"/>
      </w:r>
      <w:r>
        <w:rPr>
          <w:rFonts w:hint="eastAsia" w:ascii="仿宋" w:hAnsi="仿宋" w:eastAsia="仿宋" w:cs="仿宋"/>
          <w:b/>
          <w:bCs/>
          <w:sz w:val="32"/>
          <w:szCs w:val="32"/>
        </w:rPr>
        <w:t xml:space="preserve">五、中小企业或残疾人福利性单位声明函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中小微企业声明函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（服务类项目）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宿迁市宿城生态环境局</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2026年宿城区空气质量提升项目</w:t>
      </w:r>
      <w:r>
        <w:rPr>
          <w:rFonts w:hint="eastAsia" w:ascii="仿宋" w:hAnsi="仿宋" w:eastAsia="仿宋" w:cs="仿宋"/>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line="50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696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2"/>
          <w:szCs w:val="21"/>
        </w:rPr>
      </w:pPr>
      <w:r>
        <w:rPr>
          <w:rFonts w:hint="eastAsia" w:ascii="仿宋" w:hAnsi="仿宋" w:eastAsia="仿宋" w:cs="仿宋"/>
          <w:sz w:val="24"/>
          <w:szCs w:val="24"/>
        </w:rPr>
        <w:t xml:space="preserve">3.对照《工业和信息化部、国家统计局、国家发展和改革委员会、财政部关于印发中小企业划型标准规定的通知》(工信部联企业[2011]300号)的规定，投标人自行勾选承接企业的企业规模类型。</w:t>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宿迁市宿城生态环境局</w:t>
      </w:r>
      <w:r>
        <w:rPr>
          <w:rFonts w:hint="eastAsia" w:ascii="仿宋" w:hAnsi="仿宋" w:eastAsia="仿宋" w:cs="仿宋"/>
          <w:sz w:val="24"/>
        </w:rPr>
        <w:t xml:space="preserve">的</w:t>
      </w:r>
      <w:r>
        <w:rPr>
          <w:rFonts w:hint="eastAsia" w:ascii="仿宋" w:hAnsi="仿宋" w:eastAsia="仿宋" w:cs="仿宋"/>
          <w:sz w:val="24"/>
          <w:u w:val="single"/>
        </w:rPr>
        <w:t xml:space="preserve">2026年宿城区空气质量提升项目</w:t>
      </w:r>
      <w:r>
        <w:rPr>
          <w:rFonts w:hint="eastAsia" w:ascii="仿宋" w:hAnsi="仿宋" w:eastAsia="仿宋" w:cs="仿宋"/>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  年  月  日</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ind w:left="357"/>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备注：1.非残疾人福利性单位不需提供此函。</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before="120" w:after="120"/>
        <w:rPr>
          <w:rFonts w:hint="eastAsia" w:ascii="仿宋" w:hAnsi="仿宋" w:eastAsia="仿宋" w:cs="仿宋"/>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b/>
          <w:sz w:val="32"/>
          <w:szCs w:val="32"/>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六、项目实施方案</w:t>
      </w:r>
      <w:r/>
    </w:p>
    <w:p>
      <w:pPr>
        <w:rPr>
          <w:rFonts w:hint="eastAsia" w:ascii="仿宋" w:hAnsi="仿宋" w:eastAsia="仿宋" w:cs="仿宋"/>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hint="eastAsia" w:ascii="仿宋" w:hAnsi="仿宋" w:eastAsia="仿宋" w:cs="仿宋"/>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七、项目组人员</w:t>
      </w:r>
      <w:r/>
    </w:p>
    <w:p>
      <w:pPr>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843"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W w:w="99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984" w:type="dxa"/>
            <w:vAlign w:val="center"/>
            <w:textDirection w:val="lrTb"/>
            <w:noWrap w:val="false"/>
          </w:tcPr>
          <w:p>
            <w:pPr>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W w:w="170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962" w:type="dxa"/>
            <w:vAlign w:val="center"/>
            <w:textDirection w:val="lrTb"/>
            <w:noWrap w:val="false"/>
          </w:tcPr>
          <w:p>
            <w:pP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注：1.涉及评分标准的项目组人员（含项目负责人）在本表中填报，相关证明材料附后。中标后，本表（身份证号信息除外）将随中标结果进行公开。</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2.未涉及评分标准的其他人员可在中标后按采购需求要求进行配备，合同签订前报采购人认可。</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3.如投标人中标，项目组人员应按本表中承诺人员操作，不得随意更换。</w:t>
      </w:r>
      <w:r/>
    </w:p>
    <w:p>
      <w:pPr>
        <w:ind w:firstLine="280"/>
        <w:spacing w:line="500" w:lineRule="exact"/>
        <w:rPr>
          <w:rFonts w:hint="eastAsia" w:ascii="仿宋" w:hAnsi="仿宋" w:eastAsia="仿宋" w:cs="仿宋"/>
        </w:rPr>
      </w:pPr>
      <w:r>
        <w:rPr>
          <w:rFonts w:hint="eastAsia" w:ascii="仿宋" w:hAnsi="仿宋" w:eastAsia="仿宋" w:cs="仿宋"/>
        </w:rPr>
      </w:r>
      <w:r/>
    </w:p>
    <w:p>
      <w:pPr>
        <w:jc w:val="left"/>
        <w:spacing w:before="120" w:after="120"/>
        <w:rPr>
          <w:rFonts w:hint="eastAsia" w:ascii="仿宋" w:hAnsi="仿宋" w:eastAsia="仿宋" w:cs="仿宋"/>
        </w:rPr>
      </w:pPr>
      <w:r>
        <w:rPr>
          <w:rFonts w:hint="eastAsia" w:ascii="仿宋" w:hAnsi="仿宋" w:eastAsia="仿宋" w:cs="仿宋"/>
        </w:rPr>
        <w:br w:type="page" w:clear="all"/>
      </w:r>
      <w:bookmarkStart w:id="173" w:name="_Toc28140"/>
      <w:r/>
      <w:r/>
    </w:p>
    <w:p>
      <w:pPr>
        <w:rPr>
          <w:rFonts w:hint="eastAsia" w:ascii="仿宋" w:hAnsi="仿宋" w:eastAsia="仿宋" w:cs="仿宋"/>
          <w:b/>
          <w:bCs/>
          <w:sz w:val="32"/>
          <w:szCs w:val="32"/>
        </w:rPr>
      </w:pPr>
      <w:r>
        <w:rPr>
          <w:rFonts w:hint="eastAsia" w:ascii="仿宋" w:hAnsi="仿宋" w:eastAsia="仿宋" w:cs="仿宋"/>
          <w:b/>
          <w:bCs/>
          <w:sz w:val="32"/>
          <w:szCs w:val="32"/>
        </w:rPr>
        <w:t xml:space="preserve">八、企业业绩</w:t>
      </w:r>
      <w:r/>
    </w:p>
    <w:p>
      <w:pPr>
        <w:jc w:val="center"/>
        <w:rPr>
          <w:rFonts w:hint="eastAsia" w:ascii="仿宋" w:hAnsi="仿宋" w:eastAsia="仿宋" w:cs="Times New Roman"/>
          <w:b/>
          <w:sz w:val="32"/>
          <w:szCs w:val="32"/>
        </w:rPr>
      </w:pPr>
      <w:r>
        <w:rPr>
          <w:rFonts w:hint="eastAsia" w:ascii="仿宋" w:hAnsi="仿宋" w:eastAsia="仿宋" w:cs="Times New Roman"/>
          <w:b/>
          <w:sz w:val="32"/>
          <w:szCs w:val="32"/>
        </w:rPr>
        <w:t xml:space="preserve">投标人</w:t>
      </w:r>
      <w:bookmarkStart w:id="174" w:name="_Hlk187935031"/>
      <w:r>
        <w:rPr>
          <w:rFonts w:hint="eastAsia" w:ascii="仿宋" w:hAnsi="仿宋" w:eastAsia="仿宋" w:cs="Times New Roman"/>
          <w:b/>
          <w:sz w:val="32"/>
          <w:szCs w:val="32"/>
        </w:rPr>
        <w:t xml:space="preserve">自</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年</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月</w:t>
      </w:r>
      <w:r>
        <w:rPr>
          <w:rFonts w:hint="eastAsia" w:ascii="仿宋" w:hAnsi="仿宋" w:eastAsia="仿宋" w:cs="Times New Roman"/>
          <w:b/>
          <w:sz w:val="32"/>
          <w:szCs w:val="32"/>
          <w:u w:val="single"/>
        </w:rPr>
        <w:t xml:space="preserve">   </w:t>
      </w:r>
      <w:r>
        <w:rPr>
          <w:rFonts w:hint="eastAsia" w:ascii="仿宋" w:hAnsi="仿宋" w:eastAsia="仿宋" w:cs="Times New Roman"/>
          <w:b/>
          <w:sz w:val="32"/>
          <w:szCs w:val="32"/>
        </w:rPr>
        <w:t xml:space="preserve">日以来承担类似项目业绩一览表</w:t>
      </w:r>
      <w:bookmarkEnd w:id="174"/>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3583"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1417"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1701"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合同主要标的</w:t>
            </w:r>
            <w:r/>
          </w:p>
        </w:tc>
        <w:tc>
          <w:tcPr>
            <w:tcW w:w="954" w:type="dxa"/>
            <w:vAlign w:val="center"/>
            <w:textDirection w:val="lrTb"/>
            <w:noWrap w:val="false"/>
          </w:tcPr>
          <w:p>
            <w:pPr>
              <w:jc w:val="center"/>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3583"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417"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1701"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c>
          <w:tcPr>
            <w:tcW w:w="954" w:type="dxa"/>
            <w:vAlign w:val="center"/>
            <w:textDirection w:val="lrTb"/>
            <w:noWrap w:val="false"/>
          </w:tcPr>
          <w:p>
            <w:pPr>
              <w:jc w:val="center"/>
              <w:spacing w:line="560" w:lineRule="exact"/>
              <w:rPr>
                <w:rFonts w:hint="eastAsia" w:ascii="仿宋" w:hAnsi="仿宋" w:eastAsia="仿宋" w:cs="Times New Roman"/>
                <w:sz w:val="28"/>
                <w:szCs w:val="24"/>
              </w:rPr>
            </w:pPr>
            <w:r>
              <w:rPr>
                <w:rFonts w:hint="eastAsia" w:ascii="仿宋" w:hAnsi="仿宋" w:eastAsia="仿宋" w:cs="Times New Roman"/>
                <w:sz w:val="28"/>
                <w:szCs w:val="24"/>
              </w:rPr>
            </w:r>
            <w:r/>
          </w:p>
        </w:tc>
      </w:tr>
    </w:tbl>
    <w:p>
      <w:pPr>
        <w:ind w:firstLine="210"/>
        <w:spacing w:line="480" w:lineRule="exact"/>
        <w:rPr>
          <w:rFonts w:hint="eastAsia" w:ascii="仿宋" w:hAnsi="仿宋" w:eastAsia="仿宋" w:cs="Times New Roman"/>
          <w:bCs/>
          <w:sz w:val="24"/>
        </w:rPr>
      </w:pPr>
      <w:r>
        <w:rPr>
          <w:rFonts w:hint="eastAsia" w:ascii="仿宋" w:hAnsi="仿宋" w:eastAsia="仿宋" w:cs="Times New Roman"/>
          <w:bCs/>
          <w:sz w:val="24"/>
        </w:rPr>
        <w:t xml:space="preserve">注：1.请填写此表，并按要求上传业绩资料电子件。</w:t>
      </w:r>
      <w:r/>
    </w:p>
    <w:p>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r>
        <w:rPr>
          <w:rFonts w:hint="eastAsia" w:ascii="仿宋" w:hAnsi="仿宋" w:eastAsia="仿宋" w:cs="仿宋"/>
          <w:b/>
          <w:bCs/>
          <w:sz w:val="32"/>
          <w:szCs w:val="32"/>
        </w:rPr>
        <w:t xml:space="preserve">九、响应及偏离表</w:t>
      </w:r>
      <w:r/>
    </w:p>
    <w:tbl>
      <w:tblPr>
        <w:tblW w:w="0" w:type="auto"/>
        <w:tblInd w:w="-225" w:type="dxa"/>
        <w:tblLook w:val="04A0" w:firstRow="1" w:lastRow="0" w:firstColumn="1" w:lastColumn="0" w:noHBand="0" w:noVBand="1"/>
      </w:tblPr>
      <w:tblGrid>
        <w:gridCol w:w="2789"/>
        <w:gridCol w:w="2385"/>
        <w:gridCol w:w="1993"/>
        <w:gridCol w:w="2222"/>
      </w:tblGrid>
      <w:tr>
        <w:trPr>
          <w:trHeight w:val="665"/>
        </w:trPr>
        <w:tc>
          <w:tcPr>
            <w:tcBorders>
              <w:top w:val="single" w:color="000000" w:sz="8" w:space="0"/>
              <w:left w:val="single" w:color="000000" w:sz="8" w:space="0"/>
              <w:bottom w:val="single" w:color="000000" w:sz="8" w:space="0"/>
              <w:right w:val="single" w:color="000000" w:sz="8" w:space="0"/>
            </w:tcBorders>
            <w:tcW w:w="2789"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3"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p>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2"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ascii="Calibri" w:hAnsi="Calibri" w:eastAsia="仿宋" w:cs="Calibri"/>
          <w:sz w:val="24"/>
          <w:u w:val="single"/>
        </w:rPr>
        <w:t xml:space="preserve">             </w:t>
      </w:r>
      <w:r>
        <w:rPr>
          <w:rFonts w:hint="eastAsia" w:ascii="仿宋" w:hAnsi="仿宋" w:eastAsia="仿宋" w:cs="仿宋"/>
          <w:sz w:val="24"/>
        </w:rPr>
        <w:t xml:space="preserve">（</w:t>
      </w:r>
      <w:r>
        <w:rPr>
          <w:rFonts w:ascii="仿宋" w:hAnsi="仿宋" w:eastAsia="仿宋" w:cs="仿宋"/>
          <w:sz w:val="24"/>
        </w:rPr>
        <w:t xml:space="preserve">盖</w:t>
      </w:r>
      <w:r>
        <w:rPr>
          <w:rFonts w:hint="eastAsia" w:ascii="仿宋" w:hAnsi="仿宋" w:eastAsia="仿宋" w:cs="仿宋"/>
          <w:sz w:val="24"/>
        </w:rPr>
        <w:t xml:space="preserve">CA电子</w:t>
      </w:r>
      <w:r>
        <w:rPr>
          <w:rFonts w:ascii="仿宋" w:hAnsi="仿宋" w:eastAsia="仿宋" w:cs="仿宋"/>
          <w:sz w:val="24"/>
        </w:rPr>
        <w:t xml:space="preserve">公章）</w:t>
      </w:r>
      <w:r/>
    </w:p>
    <w:p>
      <w:pPr>
        <w:ind w:firstLine="482"/>
        <w:spacing w:line="400" w:lineRule="exact"/>
        <w:rPr>
          <w:rFonts w:hint="eastAsia" w:ascii="仿宋" w:hAnsi="仿宋" w:eastAsia="仿宋" w:cs="仿宋"/>
          <w:b/>
          <w:bCs/>
          <w:sz w:val="24"/>
          <w:szCs w:val="28"/>
        </w:rPr>
      </w:pPr>
      <w:r>
        <w:rPr>
          <w:rFonts w:hint="eastAsia" w:ascii="仿宋" w:hAnsi="仿宋" w:eastAsia="仿宋" w:cs="仿宋"/>
          <w:b/>
          <w:bCs/>
          <w:sz w:val="24"/>
          <w:szCs w:val="28"/>
        </w:rPr>
      </w:r>
      <w:r/>
    </w:p>
    <w:p>
      <w:pPr>
        <w:ind w:firstLine="482"/>
        <w:spacing w:line="400" w:lineRule="exact"/>
        <w:rPr>
          <w:rFonts w:hint="eastAsia" w:ascii="仿宋" w:hAnsi="仿宋" w:eastAsia="仿宋" w:cs="宋体"/>
          <w:sz w:val="24"/>
          <w:szCs w:val="20"/>
        </w:rPr>
      </w:pPr>
      <w:r>
        <w:rPr>
          <w:rFonts w:hint="eastAsia" w:ascii="仿宋" w:hAnsi="仿宋" w:eastAsia="仿宋" w:cs="仿宋"/>
          <w:b/>
          <w:bCs/>
          <w:sz w:val="24"/>
          <w:szCs w:val="28"/>
        </w:rPr>
        <w:t xml:space="preserve">备注：</w:t>
      </w:r>
      <w:r>
        <w:rPr>
          <w:rFonts w:hint="eastAsia" w:ascii="仿宋" w:hAnsi="仿宋" w:eastAsia="仿宋" w:cs="仿宋"/>
          <w:sz w:val="24"/>
          <w:szCs w:val="28"/>
        </w:rPr>
        <w:t xml:space="preserve">凡投标文件中所列货物或服务与招标文件有偏离的（包括正偏离、负偏离），均应在此表中详细列出并说明理由（内容较多的可以标注见投标文件第几页），未在此表列出的视同完全满足招标文件要求，参数中要求提供证明材料的，以提供的证明材料为准。</w:t>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b/>
          <w:bCs/>
        </w:rPr>
      </w:pPr>
      <w:r>
        <w:rPr>
          <w:rFonts w:hint="eastAsia" w:ascii="仿宋" w:hAnsi="仿宋" w:eastAsia="仿宋" w:cs="仿宋"/>
          <w:b/>
          <w:bCs/>
          <w:sz w:val="32"/>
          <w:szCs w:val="32"/>
        </w:rPr>
        <w:t xml:space="preserve">十、投标所需其他材料</w:t>
      </w:r>
      <w:bookmarkEnd w:id="173"/>
      <w:r/>
      <w:r/>
    </w:p>
    <w:p>
      <w:pPr>
        <w:ind w:firstLine="560"/>
        <w:spacing w:line="360" w:lineRule="auto"/>
        <w:rPr>
          <w:rFonts w:hint="eastAsia" w:ascii="仿宋" w:hAnsi="仿宋" w:eastAsia="仿宋" w:cs="仿宋"/>
          <w:sz w:val="32"/>
        </w:rPr>
      </w:pPr>
      <w:r>
        <w:rPr>
          <w:rFonts w:hint="eastAsia" w:ascii="仿宋" w:hAnsi="仿宋" w:eastAsia="仿宋" w:cs="仿宋"/>
          <w:sz w:val="24"/>
          <w:szCs w:val="24"/>
        </w:rPr>
        <w:t xml:space="preserve">请在此文档中增加投标所需其他相关内容（包括资格要求、评分办法、采购需求中涉及的证件证明及其他投标人认为有必要提供的资料）。</w:t>
      </w:r>
      <w:bookmarkEnd w:id="119"/>
      <w:r/>
      <w:bookmarkEnd w:id="120"/>
      <w:r/>
      <w:bookmarkEnd w:id="168"/>
      <w:r/>
      <w:r/>
    </w:p>
    <w:p>
      <w:pPr>
        <w:rPr>
          <w:rFonts w:hint="eastAsia" w:ascii="仿宋" w:hAnsi="仿宋" w:eastAsia="仿宋" w:cs="仿宋"/>
          <w:sz w:val="24"/>
          <w:szCs w:val="24"/>
        </w:rPr>
      </w:pPr>
      <w:r>
        <w:rPr>
          <w:rFonts w:hint="eastAsia" w:ascii="仿宋" w:hAnsi="仿宋" w:eastAsia="仿宋" w:cs="仿宋"/>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2800350</wp:posOffset>
              </wp:positionH>
              <wp:positionV relativeFrom="paragraph">
                <wp:posOffset>0</wp:posOffset>
              </wp:positionV>
              <wp:extent cx="495300" cy="2857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9530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216;o:allowoverlap:true;o:allowincell:true;mso-position-horizontal-relative:margin;margin-left:220.5pt;mso-position-horizontal:absolute;mso-position-vertical-relative:text;margin-top:0.0pt;mso-position-vertical:absolute;width:39.0pt;height:22.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2800350</wp:posOffset>
              </wp:positionH>
              <wp:positionV relativeFrom="paragraph">
                <wp:posOffset>0</wp:posOffset>
              </wp:positionV>
              <wp:extent cx="323850" cy="24765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323850" cy="247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20.5pt;mso-position-horizontal:absolute;mso-position-vertical-relative:text;margin-top:0.0pt;mso-position-vertical:absolute;width:25.5pt;height:19.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9"/>
    <w:next w:val="909"/>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0"/>
    <w:link w:val="736"/>
    <w:uiPriority w:val="9"/>
    <w:rPr>
      <w:rFonts w:ascii="Arial" w:hAnsi="Arial" w:eastAsia="Arial" w:cs="Arial"/>
      <w:sz w:val="40"/>
      <w:szCs w:val="40"/>
    </w:rPr>
  </w:style>
  <w:style w:type="paragraph" w:styleId="738">
    <w:name w:val="Heading 2"/>
    <w:basedOn w:val="909"/>
    <w:next w:val="909"/>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basedOn w:val="910"/>
    <w:link w:val="738"/>
    <w:uiPriority w:val="9"/>
    <w:rPr>
      <w:rFonts w:ascii="Arial" w:hAnsi="Arial" w:eastAsia="Arial" w:cs="Arial"/>
      <w:sz w:val="34"/>
    </w:rPr>
  </w:style>
  <w:style w:type="paragraph" w:styleId="740">
    <w:name w:val="Heading 3"/>
    <w:basedOn w:val="909"/>
    <w:next w:val="909"/>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basedOn w:val="910"/>
    <w:link w:val="740"/>
    <w:uiPriority w:val="9"/>
    <w:rPr>
      <w:rFonts w:ascii="Arial" w:hAnsi="Arial" w:eastAsia="Arial" w:cs="Arial"/>
      <w:sz w:val="30"/>
      <w:szCs w:val="30"/>
    </w:rPr>
  </w:style>
  <w:style w:type="paragraph" w:styleId="742">
    <w:name w:val="Heading 4"/>
    <w:basedOn w:val="909"/>
    <w:next w:val="909"/>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basedOn w:val="910"/>
    <w:link w:val="742"/>
    <w:uiPriority w:val="9"/>
    <w:rPr>
      <w:rFonts w:ascii="Arial" w:hAnsi="Arial" w:eastAsia="Arial" w:cs="Arial"/>
      <w:b/>
      <w:bCs/>
      <w:sz w:val="26"/>
      <w:szCs w:val="26"/>
    </w:rPr>
  </w:style>
  <w:style w:type="paragraph" w:styleId="744">
    <w:name w:val="Heading 5"/>
    <w:basedOn w:val="909"/>
    <w:next w:val="909"/>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0"/>
    <w:link w:val="744"/>
    <w:uiPriority w:val="9"/>
    <w:rPr>
      <w:rFonts w:ascii="Arial" w:hAnsi="Arial" w:eastAsia="Arial" w:cs="Arial"/>
      <w:b/>
      <w:bCs/>
      <w:sz w:val="24"/>
      <w:szCs w:val="24"/>
    </w:rPr>
  </w:style>
  <w:style w:type="paragraph" w:styleId="746">
    <w:name w:val="Heading 6"/>
    <w:basedOn w:val="909"/>
    <w:next w:val="909"/>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0"/>
    <w:link w:val="746"/>
    <w:uiPriority w:val="9"/>
    <w:rPr>
      <w:rFonts w:ascii="Arial" w:hAnsi="Arial" w:eastAsia="Arial" w:cs="Arial"/>
      <w:b/>
      <w:bCs/>
      <w:sz w:val="22"/>
      <w:szCs w:val="22"/>
    </w:rPr>
  </w:style>
  <w:style w:type="paragraph" w:styleId="748">
    <w:name w:val="Heading 7"/>
    <w:basedOn w:val="909"/>
    <w:next w:val="909"/>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0"/>
    <w:link w:val="748"/>
    <w:uiPriority w:val="9"/>
    <w:rPr>
      <w:rFonts w:ascii="Arial" w:hAnsi="Arial" w:eastAsia="Arial" w:cs="Arial"/>
      <w:b/>
      <w:bCs/>
      <w:i/>
      <w:iCs/>
      <w:sz w:val="22"/>
      <w:szCs w:val="22"/>
    </w:rPr>
  </w:style>
  <w:style w:type="paragraph" w:styleId="750">
    <w:name w:val="Heading 8"/>
    <w:basedOn w:val="909"/>
    <w:next w:val="909"/>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0"/>
    <w:link w:val="750"/>
    <w:uiPriority w:val="9"/>
    <w:rPr>
      <w:rFonts w:ascii="Arial" w:hAnsi="Arial" w:eastAsia="Arial" w:cs="Arial"/>
      <w:i/>
      <w:iCs/>
      <w:sz w:val="22"/>
      <w:szCs w:val="22"/>
    </w:rPr>
  </w:style>
  <w:style w:type="paragraph" w:styleId="752">
    <w:name w:val="Heading 9"/>
    <w:basedOn w:val="909"/>
    <w:next w:val="909"/>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0"/>
    <w:link w:val="752"/>
    <w:uiPriority w:val="9"/>
    <w:rPr>
      <w:rFonts w:ascii="Arial" w:hAnsi="Arial" w:eastAsia="Arial" w:cs="Arial"/>
      <w:i/>
      <w:iCs/>
      <w:sz w:val="21"/>
      <w:szCs w:val="21"/>
    </w:rPr>
  </w:style>
  <w:style w:type="paragraph" w:styleId="754">
    <w:name w:val="List Paragraph"/>
    <w:basedOn w:val="909"/>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9"/>
    <w:next w:val="909"/>
    <w:link w:val="757"/>
    <w:uiPriority w:val="10"/>
    <w:qFormat/>
    <w:pPr>
      <w:contextualSpacing/>
      <w:spacing w:before="300" w:after="200"/>
    </w:pPr>
    <w:rPr>
      <w:sz w:val="48"/>
      <w:szCs w:val="48"/>
    </w:rPr>
  </w:style>
  <w:style w:type="character" w:styleId="757">
    <w:name w:val="Title Char"/>
    <w:basedOn w:val="910"/>
    <w:link w:val="756"/>
    <w:uiPriority w:val="10"/>
    <w:rPr>
      <w:sz w:val="48"/>
      <w:szCs w:val="48"/>
    </w:rPr>
  </w:style>
  <w:style w:type="paragraph" w:styleId="758">
    <w:name w:val="Subtitle"/>
    <w:basedOn w:val="909"/>
    <w:next w:val="909"/>
    <w:link w:val="759"/>
    <w:uiPriority w:val="11"/>
    <w:qFormat/>
    <w:pPr>
      <w:spacing w:before="200" w:after="200"/>
    </w:pPr>
    <w:rPr>
      <w:sz w:val="24"/>
      <w:szCs w:val="24"/>
    </w:rPr>
  </w:style>
  <w:style w:type="character" w:styleId="759">
    <w:name w:val="Subtitle Char"/>
    <w:basedOn w:val="910"/>
    <w:link w:val="758"/>
    <w:uiPriority w:val="11"/>
    <w:rPr>
      <w:sz w:val="24"/>
      <w:szCs w:val="24"/>
    </w:rPr>
  </w:style>
  <w:style w:type="paragraph" w:styleId="760">
    <w:name w:val="Quote"/>
    <w:basedOn w:val="909"/>
    <w:next w:val="909"/>
    <w:link w:val="761"/>
    <w:uiPriority w:val="29"/>
    <w:qFormat/>
    <w:pPr>
      <w:ind w:left="720" w:right="720"/>
    </w:pPr>
    <w:rPr>
      <w:i/>
    </w:rPr>
  </w:style>
  <w:style w:type="character" w:styleId="761">
    <w:name w:val="Quote Char"/>
    <w:link w:val="760"/>
    <w:uiPriority w:val="29"/>
    <w:rPr>
      <w:i/>
    </w:rPr>
  </w:style>
  <w:style w:type="paragraph" w:styleId="762">
    <w:name w:val="Intense Quote"/>
    <w:basedOn w:val="909"/>
    <w:next w:val="90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0"/>
    <w:link w:val="915"/>
    <w:uiPriority w:val="99"/>
  </w:style>
  <w:style w:type="character" w:styleId="765">
    <w:name w:val="Footer Char"/>
    <w:basedOn w:val="910"/>
    <w:link w:val="914"/>
    <w:uiPriority w:val="99"/>
  </w:style>
  <w:style w:type="paragraph" w:styleId="766">
    <w:name w:val="Caption"/>
    <w:basedOn w:val="909"/>
    <w:next w:val="909"/>
    <w:uiPriority w:val="35"/>
    <w:semiHidden/>
    <w:unhideWhenUsed/>
    <w:qFormat/>
    <w:pPr>
      <w:spacing w:line="276" w:lineRule="auto"/>
    </w:pPr>
    <w:rPr>
      <w:b/>
      <w:bCs/>
      <w:color w:val="4f81bd" w:themeColor="accent1"/>
      <w:sz w:val="18"/>
      <w:szCs w:val="18"/>
    </w:rPr>
  </w:style>
  <w:style w:type="character" w:styleId="767">
    <w:name w:val="Caption Char"/>
    <w:basedOn w:val="766"/>
    <w:link w:val="914"/>
    <w:uiPriority w:val="99"/>
  </w:style>
  <w:style w:type="table" w:styleId="76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9"/>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0"/>
    <w:uiPriority w:val="99"/>
    <w:unhideWhenUsed/>
    <w:rPr>
      <w:vertAlign w:val="superscript"/>
    </w:rPr>
  </w:style>
  <w:style w:type="paragraph" w:styleId="896">
    <w:name w:val="endnote text"/>
    <w:basedOn w:val="909"/>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0"/>
    <w:uiPriority w:val="99"/>
    <w:semiHidden/>
    <w:unhideWhenUsed/>
    <w:rPr>
      <w:vertAlign w:val="superscript"/>
    </w:r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jc w:val="both"/>
      <w:widowControl w:val="off"/>
    </w:pPr>
    <w:rPr>
      <w:rFonts w:asciiTheme="minorHAnsi" w:hAnsiTheme="minorHAnsi" w:eastAsiaTheme="minorEastAsia" w:cstheme="minorBidi"/>
      <w:sz w:val="21"/>
      <w:szCs w:val="22"/>
    </w:rPr>
  </w:style>
  <w:style w:type="character" w:styleId="910" w:default="1">
    <w:name w:val="Default Paragraph Font"/>
    <w:uiPriority w:val="1"/>
    <w:semiHidden/>
    <w:unhideWhenUsed/>
  </w:style>
  <w:style w:type="table" w:styleId="911" w:default="1">
    <w:name w:val="Normal Table"/>
    <w:uiPriority w:val="99"/>
    <w:semiHidden/>
    <w:unhideWhenUsed/>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name w:val="annotation text"/>
    <w:basedOn w:val="909"/>
    <w:link w:val="933"/>
    <w:pPr>
      <w:jc w:val="left"/>
    </w:pPr>
  </w:style>
  <w:style w:type="paragraph" w:styleId="914">
    <w:name w:val="Footer"/>
    <w:basedOn w:val="909"/>
    <w:link w:val="929"/>
    <w:pPr>
      <w:jc w:val="left"/>
      <w:tabs>
        <w:tab w:val="center" w:pos="4153" w:leader="none"/>
        <w:tab w:val="right" w:pos="8306" w:leader="none"/>
      </w:tabs>
    </w:pPr>
    <w:rPr>
      <w:sz w:val="18"/>
      <w:szCs w:val="18"/>
    </w:rPr>
  </w:style>
  <w:style w:type="paragraph" w:styleId="915">
    <w:name w:val="Header"/>
    <w:basedOn w:val="909"/>
    <w:link w:val="928"/>
    <w:pPr>
      <w:jc w:val="center"/>
      <w:tabs>
        <w:tab w:val="center" w:pos="4153" w:leader="none"/>
        <w:tab w:val="right" w:pos="8306" w:leader="none"/>
      </w:tabs>
    </w:pPr>
    <w:rPr>
      <w:sz w:val="18"/>
      <w:szCs w:val="18"/>
    </w:rPr>
  </w:style>
  <w:style w:type="paragraph" w:styleId="916">
    <w:name w:val="toc 1"/>
    <w:basedOn w:val="909"/>
    <w:next w:val="909"/>
    <w:uiPriority w:val="39"/>
  </w:style>
  <w:style w:type="paragraph" w:styleId="917">
    <w:name w:val="annotation subject"/>
    <w:basedOn w:val="913"/>
    <w:next w:val="913"/>
    <w:link w:val="934"/>
    <w:rPr>
      <w:b/>
      <w:bCs/>
    </w:rPr>
  </w:style>
  <w:style w:type="character" w:styleId="918">
    <w:name w:val="Hyperlink"/>
    <w:basedOn w:val="910"/>
    <w:uiPriority w:val="99"/>
    <w:unhideWhenUsed/>
    <w:rPr>
      <w:color w:val="0000ff" w:themeColor="hyperlink"/>
      <w:u w:val="single"/>
    </w:rPr>
  </w:style>
  <w:style w:type="character" w:styleId="919">
    <w:name w:val="annotation reference"/>
    <w:basedOn w:val="910"/>
    <w:rPr>
      <w:sz w:val="21"/>
      <w:szCs w:val="21"/>
    </w:rPr>
  </w:style>
  <w:style w:type="character" w:styleId="920" w:customStyle="1">
    <w:name w:val="custom-tag-placeholder-class"/>
    <w:qFormat/>
    <w:rPr>
      <w:rFonts w:asciiTheme="minorHAnsi" w:hAnsiTheme="minorHAnsi" w:eastAsiaTheme="minorEastAsia" w:cstheme="minorBidi"/>
      <w:sz w:val="21"/>
      <w:szCs w:val="22"/>
    </w:rPr>
  </w:style>
  <w:style w:type="paragraph" w:styleId="921" w:customStyle="1">
    <w:name w:val="正文_3_0"/>
    <w:qFormat/>
    <w:pPr>
      <w:jc w:val="both"/>
      <w:widowControl w:val="off"/>
    </w:pPr>
    <w:rPr>
      <w:rFonts w:ascii="Calibri" w:hAnsi="Calibri"/>
      <w:sz w:val="21"/>
      <w:szCs w:val="22"/>
    </w:rPr>
  </w:style>
  <w:style w:type="paragraph" w:styleId="922" w:customStyle="1">
    <w:name w:val="正文_3"/>
    <w:next w:val="923"/>
    <w:qFormat/>
    <w:pPr>
      <w:jc w:val="both"/>
      <w:widowControl w:val="off"/>
    </w:pPr>
    <w:rPr>
      <w:rFonts w:ascii="Calibri" w:hAnsi="Calibri"/>
      <w:sz w:val="21"/>
      <w:szCs w:val="22"/>
    </w:rPr>
  </w:style>
  <w:style w:type="paragraph" w:styleId="923" w:customStyle="1">
    <w:name w:val="正文首行缩进 2_1"/>
    <w:basedOn w:val="924"/>
    <w:next w:val="926"/>
    <w:qFormat/>
    <w:pPr>
      <w:ind w:left="200" w:firstLine="200"/>
      <w:spacing w:after="120"/>
    </w:pPr>
    <w:rPr>
      <w:rFonts w:ascii="Times New Roman"/>
      <w:szCs w:val="24"/>
    </w:rPr>
  </w:style>
  <w:style w:type="paragraph" w:styleId="924" w:customStyle="1">
    <w:name w:val="正文文本缩进_1"/>
    <w:basedOn w:val="925"/>
    <w:next w:val="923"/>
    <w:qFormat/>
    <w:pPr>
      <w:ind w:firstLine="225"/>
    </w:pPr>
    <w:rPr>
      <w:rFonts w:ascii="仿宋_GB2312" w:eastAsia="仿宋_GB2312"/>
      <w:sz w:val="32"/>
    </w:rPr>
  </w:style>
  <w:style w:type="paragraph" w:styleId="925" w:customStyle="1">
    <w:name w:val="正文_18"/>
    <w:next w:val="924"/>
    <w:qFormat/>
    <w:pPr>
      <w:jc w:val="both"/>
      <w:widowControl w:val="off"/>
    </w:pPr>
    <w:rPr>
      <w:rFonts w:ascii="Calibri" w:hAnsi="Calibri"/>
      <w:sz w:val="21"/>
      <w:szCs w:val="22"/>
    </w:rPr>
  </w:style>
  <w:style w:type="paragraph" w:styleId="926" w:customStyle="1">
    <w:name w:val="xl53_0"/>
    <w:next w:val="922"/>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927" w:customStyle="1">
    <w:name w:val="正文_9_0"/>
    <w:qFormat/>
    <w:pPr>
      <w:jc w:val="both"/>
      <w:widowControl w:val="off"/>
    </w:pPr>
    <w:rPr>
      <w:rFonts w:ascii="Calibri" w:hAnsi="Calibri"/>
      <w:sz w:val="21"/>
      <w:szCs w:val="22"/>
    </w:rPr>
  </w:style>
  <w:style w:type="character" w:styleId="928" w:customStyle="1">
    <w:name w:val="页眉 字符"/>
    <w:basedOn w:val="910"/>
    <w:link w:val="915"/>
    <w:rPr>
      <w:rFonts w:asciiTheme="minorHAnsi" w:hAnsiTheme="minorHAnsi" w:eastAsiaTheme="minorEastAsia" w:cstheme="minorBidi"/>
      <w:sz w:val="18"/>
      <w:szCs w:val="18"/>
    </w:rPr>
  </w:style>
  <w:style w:type="character" w:styleId="929" w:customStyle="1">
    <w:name w:val="页脚 字符"/>
    <w:basedOn w:val="910"/>
    <w:link w:val="914"/>
    <w:rPr>
      <w:rFonts w:asciiTheme="minorHAnsi" w:hAnsiTheme="minorHAnsi" w:eastAsiaTheme="minorEastAsia" w:cstheme="minorBidi"/>
      <w:sz w:val="18"/>
      <w:szCs w:val="18"/>
    </w:rPr>
  </w:style>
  <w:style w:type="paragraph" w:styleId="930" w:customStyle="1">
    <w:name w:val="正文1"/>
    <w:basedOn w:val="909"/>
    <w:pPr>
      <w:ind w:left="357" w:firstLine="420"/>
      <w:jc w:val="left"/>
      <w:spacing w:line="360" w:lineRule="auto"/>
      <w:widowControl/>
    </w:pPr>
    <w:rPr>
      <w:rFonts w:ascii="Times New Roman" w:hAnsi="Times New Roman" w:eastAsia="宋体" w:cs="Arial"/>
      <w:szCs w:val="20"/>
    </w:rPr>
  </w:style>
  <w:style w:type="paragraph" w:styleId="931" w:customStyle="1">
    <w:name w:val="标题 11"/>
    <w:basedOn w:val="930"/>
    <w:next w:val="930"/>
    <w:qFormat/>
    <w:pPr>
      <w:keepLines/>
      <w:keepNext/>
      <w:spacing w:before="340" w:after="330" w:line="576" w:lineRule="auto"/>
      <w:outlineLvl w:val="0"/>
    </w:pPr>
    <w:rPr>
      <w:b/>
      <w:sz w:val="44"/>
    </w:rPr>
  </w:style>
  <w:style w:type="paragraph" w:styleId="932" w:customStyle="1">
    <w:name w:val="正文_16"/>
    <w:next w:val="909"/>
    <w:qFormat/>
    <w:pPr>
      <w:jc w:val="both"/>
      <w:widowControl w:val="off"/>
    </w:pPr>
    <w:rPr>
      <w:sz w:val="21"/>
      <w:szCs w:val="22"/>
    </w:rPr>
  </w:style>
  <w:style w:type="character" w:styleId="933" w:customStyle="1">
    <w:name w:val="批注文字 字符"/>
    <w:basedOn w:val="910"/>
    <w:link w:val="913"/>
    <w:rPr>
      <w:rFonts w:asciiTheme="minorHAnsi" w:hAnsiTheme="minorHAnsi" w:eastAsiaTheme="minorEastAsia" w:cstheme="minorBidi"/>
      <w:sz w:val="21"/>
      <w:szCs w:val="22"/>
    </w:rPr>
  </w:style>
  <w:style w:type="character" w:styleId="934" w:customStyle="1">
    <w:name w:val="批注主题 字符"/>
    <w:basedOn w:val="933"/>
    <w:link w:val="917"/>
    <w:rPr>
      <w:rFonts w:asciiTheme="minorHAnsi" w:hAnsiTheme="minorHAnsi" w:eastAsiaTheme="minorEastAsia" w:cstheme="minorBidi"/>
      <w:b/>
      <w:bCs/>
      <w:sz w:val="21"/>
      <w:szCs w:val="22"/>
    </w:rPr>
  </w:style>
  <w:style w:type="paragraph" w:styleId="935">
    <w:name w:val="Revision"/>
    <w:hidden/>
    <w:uiPriority w:val="99"/>
    <w:unhideWhenUsed/>
    <w:rPr>
      <w:rFonts w:asciiTheme="minorHAnsi" w:hAnsiTheme="minorHAnsi" w:eastAsiaTheme="minorEastAsia" w:cstheme="minorBidi"/>
      <w:sz w:val="21"/>
      <w:szCs w:val="22"/>
    </w:rPr>
  </w:style>
  <w:style w:type="character" w:styleId="936" w:customStyle="1">
    <w:name w:val="cf01"/>
    <w:basedOn w:val="910"/>
    <w:rPr>
      <w:rFonts w:hint="eastAsia" w:ascii="Microsoft YaHei UI" w:hAnsi="Microsoft YaHei UI" w:eastAsia="Microsoft YaHei UI"/>
      <w:sz w:val="18"/>
      <w:szCs w:val="18"/>
    </w:rPr>
  </w:style>
  <w:style w:type="table" w:styleId="937">
    <w:name w:val="Table Grid"/>
    <w:basedOn w:val="91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3f5320d7-2721-407a-ad6d-d18600478375</errorID>
      <errorWord>“.</errorWord>
      <group>L1_Punc</group>
      <groupName>标点问题</groupName>
      <ability>L2_Punc_CN</ability>
      <abilityName>标点符号问题</abilityName>
      <candidateList>
        <item>“</item>
      </candidateList>
      <explain/>
      <paraID> E48CCE1</paraID>
      <start>87</start>
      <end>89</end>
      <status>unmodified</status>
      <modifiedWord/>
      <trackRevisions>false</trackRevisions>
    </reviewItem>
    <reviewItem>
      <errorID>176abfb8-76b2-4eca-9a98-6f3254e04fa5</errorID>
      <errorWord>[2022]002号</errorWord>
      <group>L1_Knowledge</group>
      <groupName>知识性问题</groupName>
      <ability>L2_Knowledge</ability>
      <abilityName>其他知识</abilityName>
      <candidateList>
        <item>〔2022〕2号</item>
      </candidateList>
      <explain>发文字号格式错误。</explain>
      <paraID>32073B2A</paraID>
      <start>30</start>
      <end>40</end>
      <status>unmodified</status>
      <modifiedWord/>
      <trackRevisions>false</trackRevisions>
    </reviewItem>
    <reviewItem>
      <errorID>6ba2988c-e7cc-498b-9481-a5a0b3030411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17CFAFF8</paraID>
      <start>0</start>
      <end>2</end>
      <status>unmodified</status>
      <modifiedWord/>
      <trackRevisions>false</trackRevisions>
    </reviewItem>
    <reviewItem>
      <errorID>957b24cd-6568-4445-9db0-22e3eb4b100d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7AC45D89</paraID>
      <start>0</start>
      <end>2</end>
      <status>unmodified</status>
      <modifiedWord/>
      <trackRevisions>false</trackRevisions>
    </reviewItem>
    <reviewItem>
      <errorID>be56a5d3-1918-44da-bde0-fa67bb2325ce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1A5D7A87</paraID>
      <start>0</start>
      <end>2</end>
      <status>unmodified</status>
      <modifiedWord/>
      <trackRevisions>false</trackRevisions>
    </reviewItem>
    <reviewItem>
      <errorID>b3ecc5b0-20f2-4aad-9156-6317fde61c1c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1626FCE3</paraID>
      <start>0</start>
      <end>2</end>
      <status>unmodified</status>
      <modifiedWord/>
      <trackRevisions>false</trackRevisions>
    </reviewItem>
    <reviewItem>
      <errorID>9f66b9eb-2253-48e4-87ea-d7cbd8c5fa3a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2A84AF23</paraID>
      <start>0</start>
      <end>2</end>
      <status>unmodified</status>
      <modifiedWord/>
      <trackRevisions>false</trackRevisions>
    </reviewItem>
    <reviewItem>
      <errorID>a623235a-bb68-43eb-a115-417b95152c62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73E95FAE</paraID>
      <start>0</start>
      <end>2</end>
      <status>unmodified</status>
      <modifiedWord/>
      <trackRevisions>false</trackRevisions>
    </reviewItem>
    <reviewItem>
      <errorID>2b33e3f5-b74d-47d8-ace1-ae620b6008f4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575F4076</paraID>
      <start>179</start>
      <end>182</end>
      <status>unmodified</status>
      <modifiedWord/>
      <trackRevisions>false</trackRevisions>
    </reviewItem>
    <reviewItem>
      <errorID>2334b24c-764f-489b-a127-cccbc5e966d5</errorID>
      <errorWord>》</errorWord>
      <group>L1_Word</group>
      <groupName>字词问题</groupName>
      <ability>L2_Typo</ability>
      <abilityName>字词错误</abilityName>
      <candidateList>
        <item>》和</item>
      </candidateList>
      <explain/>
      <paraID>6397558D</paraID>
      <start>25</start>
      <end>26</end>
      <status>unmodified</status>
      <modifiedWord/>
      <trackRevisions>false</trackRevisions>
    </reviewItem>
    <reviewItem>
      <errorID>663de45d-11d8-46a2-bf18-30ffd23b32a0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5CDF4E12</paraID>
      <start>46</start>
      <end>47</end>
      <status>unmodified</status>
      <modifiedWord/>
      <trackRevisions>false</trackRevisions>
    </reviewItem>
    <reviewItem>
      <errorID>c03a4cd6-5d6e-43fe-b022-0f9afcf3943e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28E5AD46</paraID>
      <start>0</start>
      <end>2</end>
      <status>unmodified</status>
      <modifiedWord/>
      <trackRevisions>false</trackRevisions>
    </reviewItem>
    <reviewItem>
      <errorID>5595294d-ce45-4147-90e2-cad1afd43d3d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5DCFD781</paraID>
      <start>0</start>
      <end>2</end>
      <status>unmodified</status>
      <modifiedWord/>
      <trackRevisions>false</trackRevisions>
    </reviewItem>
    <reviewItem>
      <errorID>7485e773-53d0-408a-b513-98b5e95881cf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42A8EF03</paraID>
      <start>0</start>
      <end>2</end>
      <status>unmodified</status>
      <modifiedWord/>
      <trackRevisions>false</trackRevisions>
    </reviewItem>
    <reviewItem>
      <errorID>fdce7aae-f29b-4f80-a68a-df9b77de2700</errorID>
      <errorWord>子</errorWord>
      <group>L1_Word</group>
      <groupName>字词问题</groupName>
      <ability>L2_Typo</ability>
      <abilityName>字词错误</abilityName>
      <candidateList>
        <item>子文</item>
      </candidateList>
      <explain/>
      <paraID>6CA3C0ED</paraID>
      <start>135</start>
      <end>136</end>
      <status>unmodified</status>
      <modifiedWord/>
      <trackRevisions>false</trackRevisions>
    </reviewItem>
    <reviewItem>
      <errorID>0d31dcf3-acc0-4e74-b773-6b14bf676338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2E2BE198</paraID>
      <start>0</start>
      <end>3</end>
      <status>unmodified</status>
      <modifiedWord/>
      <trackRevisions>false</trackRevisions>
    </reviewItem>
    <reviewItem>
      <errorID>5e5c3440-c75d-43ff-afb9-8d6cf07269f9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3921ACE5</paraID>
      <start>0</start>
      <end>3</end>
      <status>unmodified</status>
      <modifiedWord/>
      <trackRevisions>false</trackRevisions>
    </reviewItem>
    <reviewItem>
      <errorID>c09dbb57-eab4-4162-96d8-89183484852b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6DF1101</paraID>
      <start>0</start>
      <end>3</end>
      <status>unmodified</status>
      <modifiedWord/>
      <trackRevisions>false</trackRevisions>
    </reviewItem>
    <reviewItem>
      <errorID>805d8cbf-22b1-4cb9-999d-96353a563a08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22B59771</paraID>
      <start>0</start>
      <end>3</end>
      <status>unmodified</status>
      <modifiedWord/>
      <trackRevisions>false</trackRevisions>
    </reviewItem>
    <reviewItem>
      <errorID>992b8ae7-15d1-4342-9e28-98037cee8e72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57ACDA5A</paraID>
      <start>0</start>
      <end>3</end>
      <status>unmodified</status>
      <modifiedWord/>
      <trackRevisions>false</trackRevisions>
    </reviewItem>
    <reviewItem>
      <errorID>432b2308-c71b-4980-b842-92430861bf12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5E81D772</paraID>
      <start>0</start>
      <end>3</end>
      <status>unmodified</status>
      <modifiedWord/>
      <trackRevisions>false</trackRevisions>
    </reviewItem>
    <reviewItem>
      <errorID>2d5b057f-c135-43ad-bd94-a7b3f9594ea4</errorID>
      <errorWord>保持通讯畅通</errorWord>
      <group>L1_Word</group>
      <groupName>字词问题</groupName>
      <ability>L2_Typo</ability>
      <abilityName>字词错误</abilityName>
      <candidateList>
        <item>保持通信畅通</item>
      </candidateList>
      <explain/>
      <paraID>7749AC41</paraID>
      <start>17</start>
      <end>23</end>
      <status>unmodified</status>
      <modifiedWord/>
      <trackRevisions>false</trackRevisions>
    </reviewItem>
    <reviewItem>
      <errorID>0a7b2ffa-edf6-4d9a-bdbe-fcccde6458f5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24EF63B1</paraID>
      <start>0</start>
      <end>3</end>
      <status>unmodified</status>
      <modifiedWord/>
      <trackRevisions>false</trackRevisions>
    </reviewItem>
    <reviewItem>
      <errorID>da265089-fb5e-4dec-9b41-28d47d678a00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6478EDA0</paraID>
      <start>0</start>
      <end>3</end>
      <status>unmodified</status>
      <modifiedWord/>
      <trackRevisions>false</trackRevisions>
    </reviewItem>
    <reviewItem>
      <errorID>4b8a9c73-d33a-4a15-b544-7ac0df6738e5</errorID>
      <errorWord>&lt;</errorWord>
      <group>L1_Format</group>
      <groupName>格式问题</groupName>
      <ability>L2_HalfPunc_CN</ability>
      <abilityName>全半角问题</abilityName>
      <candidateList>
        <item>〈</item>
      </candidateList>
      <explain>文本全半角错误。</explain>
      <paraID>6972FB9F</paraID>
      <start>38</start>
      <end>39</end>
      <status>unmodified</status>
      <modifiedWord/>
      <trackRevisions>false</trackRevisions>
    </reviewItem>
    <reviewItem>
      <errorID>86fb50d2-94b5-4fc7-bbd7-d73a92efc768</errorID>
      <errorWord>&lt;</errorWord>
      <group>L1_Format</group>
      <groupName>格式问题</groupName>
      <ability>L2_HalfPunc_CN</ability>
      <abilityName>全半角问题</abilityName>
      <candidateList>
        <item>〈</item>
      </candidateList>
      <explain>文本全半角错误。</explain>
      <paraID>7B2BF087</paraID>
      <start>38</start>
      <end>39</end>
      <status>unmodified</status>
      <modifiedWord/>
      <trackRevisions>false</trackRevisions>
    </reviewItem>
    <reviewItem>
      <errorID>617a0eb9-0fe4-4252-8c8f-580ffdb0a8c0</errorID>
      <errorWord>&lt;</errorWord>
      <group>L1_Format</group>
      <groupName>格式问题</groupName>
      <ability>L2_HalfPunc_CN</ability>
      <abilityName>全半角问题</abilityName>
      <candidateList>
        <item>〈</item>
      </candidateList>
      <explain>文本全半角错误。</explain>
      <paraID>5FB76F37</paraID>
      <start>27</start>
      <end>28</end>
      <status>unmodified</status>
      <modifiedWord/>
      <trackRevisions>false</trackRevisions>
    </reviewItem>
    <reviewItem>
      <errorID>43c75f0a-e5bb-4dcb-85c2-56234aef9370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C1676F4</paraID>
      <start>0</start>
      <end>3</end>
      <status>unmodified</status>
      <modifiedWord/>
      <trackRevisions>false</trackRevisions>
    </reviewItem>
    <reviewItem>
      <errorID>7b168f4a-509b-4d9d-9427-fbd28cc9ee94</errorID>
      <errorWord>属</errorWord>
      <group>L1_Word</group>
      <groupName>字词问题</groupName>
      <ability>L2_Typo</ability>
      <abilityName>字词错误</abilityName>
      <candidateList>
        <item>属于</item>
      </candidateList>
      <explain/>
      <paraID>797E4F5C</paraID>
      <start>21</start>
      <end>22</end>
      <status>unmodified</status>
      <modifiedWord/>
      <trackRevisions>false</trackRevisions>
    </reviewItem>
    <reviewItem>
      <errorID>f6ea8194-f1d1-477b-b686-6429c09f98de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16CAF7A9</paraID>
      <start>0</start>
      <end>3</end>
      <status>unmodified</status>
      <modifiedWord/>
      <trackRevisions>false</trackRevisions>
    </reviewItem>
    <reviewItem>
      <errorID>6f975db6-bba1-4d6c-8b57-f81e8723900a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14B6032B</paraID>
      <start>0</start>
      <end>3</end>
      <status>unmodified</status>
      <modifiedWord/>
      <trackRevisions>false</trackRevisions>
    </reviewItem>
    <reviewItem>
      <errorID>c0f89835-39e9-4ef2-8dad-5cd6371eb7c0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2788A96E</paraID>
      <start>0</start>
      <end>3</end>
      <status>unmodified</status>
      <modifiedWord/>
      <trackRevisions>false</trackRevisions>
    </reviewItem>
    <reviewItem>
      <errorID>8e1ca2fb-d05b-424f-8727-961c6fcf6b37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47F65B41</paraID>
      <start>0</start>
      <end>3</end>
      <status>unmodified</status>
      <modifiedWord/>
      <trackRevisions>false</trackRevisions>
    </reviewItem>
    <reviewItem>
      <errorID>f2a5757a-909a-4c57-ac89-942bd3b242fc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9EFF49D</paraID>
      <start>0</start>
      <end>3</end>
      <status>unmodified</status>
      <modifiedWord/>
      <trackRevisions>false</trackRevisions>
    </reviewItem>
    <reviewItem>
      <errorID>5e9f1ae9-f35d-4f47-b264-e4aae0424834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4FF2F5E4</paraID>
      <start>0</start>
      <end>3</end>
      <status>unmodified</status>
      <modifiedWord/>
      <trackRevisions>false</trackRevisions>
    </reviewItem>
    <reviewItem>
      <errorID>fc98a687-d32a-4699-8113-ba7d6a7b590e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1B304777</paraID>
      <start>0</start>
      <end>3</end>
      <status>unmodified</status>
      <modifiedWord/>
      <trackRevisions>false</trackRevisions>
    </reviewItem>
    <reviewItem>
      <errorID>783b65b2-b906-4a40-8098-31cb35e162f9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5FC97DE</paraID>
      <start>0</start>
      <end>3</end>
      <status>unmodified</status>
      <modifiedWord/>
      <trackRevisions>false</trackRevisions>
    </reviewItem>
    <reviewItem>
      <errorID>063fa72b-538f-4f8a-9b9a-eab5d25003fc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77CA7434</paraID>
      <start>0</start>
      <end>3</end>
      <status>unmodified</status>
      <modifiedWord/>
      <trackRevisions>false</trackRevisions>
    </reviewItem>
    <reviewItem>
      <errorID>bd44eaa2-aecb-4aec-a616-db3c4c7628bd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1A19D4E1</paraID>
      <start>0</start>
      <end>3</end>
      <status>unmodified</status>
      <modifiedWord/>
      <trackRevisions>false</trackRevisions>
    </reviewItem>
    <reviewItem>
      <errorID>68c07c36-75e8-4986-b938-f30e58b867f6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4C1EFF90</paraID>
      <start>0</start>
      <end>3</end>
      <status>unmodified</status>
      <modifiedWord/>
      <trackRevisions>false</trackRevisions>
    </reviewItem>
    <reviewItem>
      <errorID>39d5262c-d313-464d-8165-4cfc415e80d3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5FA9DCF6</paraID>
      <start>0</start>
      <end>3</end>
      <status>unmodified</status>
      <modifiedWord/>
      <trackRevisions>false</trackRevisions>
    </reviewItem>
    <reviewItem>
      <errorID>9cb253fe-9f1c-4110-b964-74909baecf32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20A88170</paraID>
      <start>0</start>
      <end>2</end>
      <status>unmodified</status>
      <modifiedWord/>
      <trackRevisions>false</trackRevisions>
    </reviewItem>
    <reviewItem>
      <errorID>332e8f1f-b620-4bac-9d79-3071df1cce5d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7B7A62D4</paraID>
      <start>0</start>
      <end>2</end>
      <status>unmodified</status>
      <modifiedWord/>
      <trackRevisions>false</trackRevisions>
    </reviewItem>
    <reviewItem>
      <errorID>a9fb7cad-6cd6-4541-a00f-c0313719f423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212E5840</paraID>
      <start>0</start>
      <end>2</end>
      <status>unmodified</status>
      <modifiedWord/>
      <trackRevisions>false</trackRevisions>
    </reviewItem>
    <reviewItem>
      <errorID>fe549a1e-e148-4c2e-b9fe-9d6052ba68b8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4BE53F91</paraID>
      <start>0</start>
      <end>2</end>
      <status>unmodified</status>
      <modifiedWord/>
      <trackRevisions>false</trackRevisions>
    </reviewItem>
    <reviewItem>
      <errorID>5d8d701c-5837-4b8b-bdc5-cd3b4bb8290d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34C46E86</paraID>
      <start>0</start>
      <end>2</end>
      <status>unmodified</status>
      <modifiedWord/>
      <trackRevisions>false</trackRevisions>
    </reviewItem>
    <reviewItem>
      <errorID>9886d979-c711-462a-b653-04c648118fd7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3E62BB03</paraID>
      <start>0</start>
      <end>2</end>
      <status>unmodified</status>
      <modifiedWord/>
      <trackRevisions>false</trackRevisions>
    </reviewItem>
    <reviewItem>
      <errorID>e2489644-c41f-4c26-aa61-12ca95fe6f14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6CAD3389</paraID>
      <start>0</start>
      <end>2</end>
      <status>unmodified</status>
      <modifiedWord/>
      <trackRevisions>false</trackRevisions>
    </reviewItem>
    <reviewItem>
      <errorID>21a456da-385a-407b-b74b-06f81e6db4a2</errorID>
      <errorWord>趋势的</errorWord>
      <group>L1_Word</group>
      <groupName>字词问题</groupName>
      <ability>L2_Typo</ability>
      <abilityName>字词错误</abilityName>
      <candidateList>
        <item>趋势</item>
      </candidateList>
      <explain/>
      <paraID>52B5AFA4</paraID>
      <start>34</start>
      <end>37</end>
      <status>unmodified</status>
      <modifiedWord/>
      <trackRevisions>false</trackRevisions>
    </reviewItem>
    <reviewItem>
      <errorID>d658eee1-379b-4ca8-816a-2cd52bd405b9</errorID>
      <errorWord>使用的</errorWord>
      <group>L1_Word</group>
      <groupName>字词问题</groupName>
      <ability>L2_Typo</ability>
      <abilityName>字词错误</abilityName>
      <candidateList>
        <item>使用</item>
      </candidateList>
      <explain/>
      <paraID>201CA8CE</paraID>
      <start>53</start>
      <end>56</end>
      <status>unmodified</status>
      <modifiedWord/>
      <trackRevisions>false</trackRevisions>
    </reviewItem>
    <reviewItem>
      <errorID>fee3fbe9-b194-4e7a-abae-54f33157178f</errorID>
      <errorWord>划</errorWord>
      <group>L1_Word</group>
      <groupName>字词问题</groupName>
      <ability>L2_Typo</ability>
      <abilityName>字词错误</abilityName>
      <candidateList>
        <item>划和</item>
      </candidateList>
      <explain/>
      <paraID>6D125D97</paraID>
      <start>10</start>
      <end>11</end>
      <status>unmodified</status>
      <modifiedWord/>
      <trackRevisions>false</trackRevisions>
    </reviewItem>
    <reviewItem>
      <errorID>655f0800-e44b-4269-a7e8-5ebff50f205b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14D14B3A</paraID>
      <start>0</start>
      <end>2</end>
      <status>unmodified</status>
      <modifiedWord/>
      <trackRevisions>false</trackRevisions>
    </reviewItem>
    <reviewItem>
      <errorID>9b0ffe3b-7645-4fb6-98e8-4a096045ede7</errorID>
      <errorWord>对发现问题</errorWord>
      <group>L1_Word</group>
      <groupName>字词问题</groupName>
      <ability>L2_Typo</ability>
      <abilityName>字词错误</abilityName>
      <candidateList>
        <item>对发现的问题</item>
      </candidateList>
      <explain/>
      <paraID>6F5B3013</paraID>
      <start>46</start>
      <end>51</end>
      <status>unmodified</status>
      <modifiedWord/>
      <trackRevisions>false</trackRevisions>
    </reviewItem>
    <reviewItem>
      <errorID>a9f5616c-c1fa-452d-95f8-389ec023967f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3FA48D34</paraID>
      <start>0</start>
      <end>2</end>
      <status>unmodified</status>
      <modifiedWord/>
      <trackRevisions>false</trackRevisions>
    </reviewItem>
    <reviewItem>
      <errorID>c85212ac-88b4-4866-b6f7-717360a1fdd6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1887AD16</paraID>
      <start>0</start>
      <end>2</end>
      <status>unmodified</status>
      <modifiedWord/>
      <trackRevisions>false</trackRevisions>
    </reviewItem>
    <reviewItem>
      <errorID>552602c9-2486-43d9-b3f2-13327366c600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2807D5EC</paraID>
      <start>0</start>
      <end>2</end>
      <status>unmodified</status>
      <modifiedWord/>
      <trackRevisions>false</trackRevisions>
    </reviewItem>
    <reviewItem>
      <errorID>74033ba4-9df9-4cc1-8d79-1b495b0d199b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4FA689A9</paraID>
      <start>0</start>
      <end>2</end>
      <status>unmodified</status>
      <modifiedWord/>
      <trackRevisions>false</trackRevisions>
    </reviewItem>
    <reviewItem>
      <errorID>7d711964-752a-43e4-ac77-c7f9f8453dd4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42FC0ACF</paraID>
      <start>0</start>
      <end>2</end>
      <status>unmodified</status>
      <modifiedWord/>
      <trackRevisions>false</trackRevisions>
    </reviewItem>
    <reviewItem>
      <errorID>dbb05685-553d-4d4a-8b8f-a7978a9b7924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5A378F0C</paraID>
      <start>0</start>
      <end>2</end>
      <status>unmodified</status>
      <modifiedWord/>
      <trackRevisions>false</trackRevisions>
    </reviewItem>
    <reviewItem>
      <errorID>a66e4023-2848-47e8-a3f4-7c4462f2b60d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7E711F1A</paraID>
      <start>0</start>
      <end>2</end>
      <status>unmodified</status>
      <modifiedWord/>
      <trackRevisions>false</trackRevisions>
    </reviewItem>
    <reviewItem>
      <errorID>f71a0d02-1b30-4767-ad1f-0939d6f8102d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54C329D8</paraID>
      <start>0</start>
      <end>2</end>
      <status>unmodified</status>
      <modifiedWord/>
      <trackRevisions>false</trackRevisions>
    </reviewItem>
    <reviewItem>
      <errorID>0201a649-83e8-4d34-9545-e876b6089fc5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5E2937FB</paraID>
      <start>0</start>
      <end>2</end>
      <status>unmodified</status>
      <modifiedWord/>
      <trackRevisions>false</trackRevisions>
    </reviewItem>
    <reviewItem>
      <errorID>000abe51-cd79-45ff-972b-fef4e9102b04</errorID>
      <errorWord>,</errorWord>
      <group>L1_Format</group>
      <groupName>格式问题</groupName>
      <ability>L2_HalfPunc_CN</ability>
      <abilityName>全半角问题</abilityName>
      <candidateList>
        <item>，</item>
      </candidateList>
      <explain>文本全半角错误。</explain>
      <paraID>5E2937FB</paraID>
      <start>12</start>
      <end>13</end>
      <status>modified</status>
      <modifiedWord>，</modifiedWord>
      <trackRevisions>false</trackRevisions>
    </reviewItem>
    <reviewItem>
      <errorID>ecc86095-4de4-45a1-ae92-57195e692c5a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6E558354</paraID>
      <start>0</start>
      <end>2</end>
      <status>unmodified</status>
      <modifiedWord/>
      <trackRevisions>false</trackRevisions>
    </reviewItem>
    <reviewItem>
      <errorID>8f33ff37-c355-4ffc-8006-f03fa7fd2ab0</errorID>
      <errorWord>a、</errorWord>
      <group>L1_Format</group>
      <groupName>格式问题</groupName>
      <ability>L2_Ordinal</ability>
      <abilityName>序号格式</abilityName>
      <candidateList>
        <item>a.</item>
      </candidateList>
      <explain>当前序号格式不规范，建议修改为规范格式[a.]。</explain>
      <paraID>3E1D0E67</paraID>
      <start>0</start>
      <end>2</end>
      <status>unmodified</status>
      <modifiedWord/>
      <trackRevisions>false</trackRevisions>
    </reviewItem>
    <reviewItem>
      <errorID>5d41f54e-d2b0-4b5d-a2e2-7a30ca005307</errorID>
      <errorWord>b、</errorWord>
      <group>L1_Format</group>
      <groupName>格式问题</groupName>
      <ability>L2_Ordinal</ability>
      <abilityName>序号格式</abilityName>
      <candidateList>
        <item>b.</item>
      </candidateList>
      <explain>当前序号格式不规范，建议修改为规范格式[b.]。</explain>
      <paraID>7BBE646C</paraID>
      <start>0</start>
      <end>2</end>
      <status>unmodified</status>
      <modifiedWord/>
      <trackRevisions>false</trackRevisions>
    </reviewItem>
    <reviewItem>
      <errorID>c8d00b2a-4252-415f-96c1-b179c04fb7bb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521F8FB9</paraID>
      <start>0</start>
      <end>2</end>
      <status>unmodified</status>
      <modifiedWord/>
      <trackRevisions>false</trackRevisions>
    </reviewItem>
    <reviewItem>
      <errorID>dd70aba5-0e59-42e6-8590-e15c051e2f42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1FD99C3A</paraID>
      <start>0</start>
      <end>2</end>
      <status>unmodified</status>
      <modifiedWord/>
      <trackRevisions>false</trackRevisions>
    </reviewItem>
    <reviewItem>
      <errorID>d4d39fe1-5436-4781-b39d-e5a2bf7d131e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7A4B25BF</paraID>
      <start>0</start>
      <end>2</end>
      <status>unmodified</status>
      <modifiedWord/>
      <trackRevisions>false</trackRevisions>
    </reviewItem>
    <reviewItem>
      <errorID>4e9ca63c-9017-400a-bbc1-de0361f1538c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37557797</paraID>
      <start>0</start>
      <end>2</end>
      <status>unmodified</status>
      <modifiedWord/>
      <trackRevisions>false</trackRevisions>
    </reviewItem>
    <reviewItem>
      <errorID>90a73b62-c218-4e50-9b14-287470f49715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64D9A44F</paraID>
      <start>0</start>
      <end>2</end>
      <status>unmodified</status>
      <modifiedWord/>
      <trackRevisions>false</trackRevisions>
    </reviewItem>
    <reviewItem>
      <errorID>90dc5903-a605-4e68-93bc-53d5d263042e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C815D58</paraID>
      <start>0</start>
      <end>2</end>
      <status>unmodified</status>
      <modifiedWord/>
      <trackRevisions>false</trackRevisions>
    </reviewItem>
    <reviewItem>
      <errorID>f1ddd3f8-d46a-48bd-b6e7-97d66e90e033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4BA91569</paraID>
      <start>0</start>
      <end>2</end>
      <status>unmodified</status>
      <modifiedWord/>
      <trackRevisions>false</trackRevisions>
    </reviewItem>
    <reviewItem>
      <errorID>6f3ad21f-cd18-44fc-9e75-4772f76e9b71</errorID>
      <errorWord>截止</errorWord>
      <group>L1_Word</group>
      <groupName>字词问题</groupName>
      <ability>L2_Typo</ability>
      <abilityName>字词错误</abilityName>
      <candidateList>
        <item>截至</item>
      </candidateList>
      <explain>存在发音相同字词的误用。</explain>
      <paraID>5FDE5D51</paraID>
      <start>41</start>
      <end>43</end>
      <status>unmodified</status>
      <modifiedWord/>
      <trackRevisions>false</trackRevisions>
    </reviewItem>
    <reviewItem>
      <errorID>9542451e-7fc3-4d54-9233-74a3e8702a36</errorID>
      <errorWord>的</errorWord>
      <group>L1_Word</group>
      <groupName>字词问题</groupName>
      <ability>L2_DDD</ability>
      <abilityName>的地得用法</abilityName>
      <candidateList>
        <item>地</item>
      </candidateList>
      <explain/>
      <paraID>17CD1505</paraID>
      <start>86</start>
      <end>87</end>
      <status>unmodified</status>
      <modifiedWord/>
      <trackRevisions>false</trackRevisions>
    </reviewItem>
    <reviewItem>
      <errorID>8ab29f77-31ce-40eb-b691-4724ba04811c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49689991</paraID>
      <start>0</start>
      <end>2</end>
      <status>unmodified</status>
      <modifiedWord/>
      <trackRevisions>false</trackRevisions>
    </reviewItem>
    <reviewItem>
      <errorID>45ab2d67-ee0e-4d3c-afc2-3b663eb86b67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5FA168AA</paraID>
      <start>0</start>
      <end>2</end>
      <status>unmodified</status>
      <modifiedWord/>
      <trackRevisions>false</trackRevisions>
    </reviewItem>
    <reviewItem>
      <errorID>ac8c8f5e-bfdd-4dad-80bc-2f6c63589102</errorID>
      <errorWord>对发现问题</errorWord>
      <group>L1_Word</group>
      <groupName>字词问题</groupName>
      <ability>L2_Typo</ability>
      <abilityName>字词错误</abilityName>
      <candidateList>
        <item>对发现的问题</item>
      </candidateList>
      <explain/>
      <paraID>569E018D</paraID>
      <start>35</start>
      <end>40</end>
      <status>unmodified</status>
      <modifiedWord/>
      <trackRevisions>false</trackRevisions>
    </reviewItem>
    <reviewItem>
      <errorID>ed821c67-7b71-4455-bfb6-c5f4451edc1e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503E3E91</paraID>
      <start>0</start>
      <end>2</end>
      <status>unmodified</status>
      <modifiedWord/>
      <trackRevisions>false</trackRevisions>
    </reviewItem>
    <reviewItem>
      <errorID>7c23fc03-1b94-4df4-84fd-01f58b19a493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7EF30EBF</paraID>
      <start>0</start>
      <end>2</end>
      <status>unmodified</status>
      <modifiedWord/>
      <trackRevisions>false</trackRevisions>
    </reviewItem>
    <reviewItem>
      <errorID>9eedecc6-1a83-498d-b176-08e7ffa6b1fa</errorID>
      <errorWord>）</errorWord>
      <group>L1_Word</group>
      <groupName>字词问题</groupName>
      <ability>L2_Typo</ability>
      <abilityName>字词错误</abilityName>
      <candidateList>
        <item>）支</item>
      </candidateList>
      <explain/>
      <paraID>7EF30EBF</paraID>
      <start>18</start>
      <end>19</end>
      <status>unmodified</status>
      <modifiedWord/>
      <trackRevisions>false</trackRevisions>
    </reviewItem>
    <reviewItem>
      <errorID>e504642e-c9c4-4ea5-9fd7-3e20cfb08365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4D89BFEE</paraID>
      <start>0</start>
      <end>2</end>
      <status>unmodified</status>
      <modifiedWord/>
      <trackRevisions>false</trackRevisions>
    </reviewItem>
    <reviewItem>
      <errorID>2e1bec45-06b7-4b62-a608-4bbfa1800ce7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3894E1C2</paraID>
      <start>0</start>
      <end>2</end>
      <status>unmodified</status>
      <modifiedWord/>
      <trackRevisions>false</trackRevisions>
    </reviewItem>
    <reviewItem>
      <errorID>9ffb4282-d2a0-40b8-a8ce-e8883295335e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42A59037</paraID>
      <start>0</start>
      <end>2</end>
      <status>unmodified</status>
      <modifiedWord/>
      <trackRevisions>false</trackRevisions>
    </reviewItem>
    <reviewItem>
      <errorID>ddb13a9d-9d15-4e57-8501-9b38976d40ae</errorID>
      <errorWord>审</errorWord>
      <group>L1_Word</group>
      <groupName>字词问题</groupName>
      <ability>L2_Typo</ability>
      <abilityName>字词错误</abilityName>
      <candidateList>
        <item>审计</item>
      </candidateList>
      <explain/>
      <paraID>42A59037</paraID>
      <start>18</start>
      <end>19</end>
      <status>unmodified</status>
      <modifiedWord/>
      <trackRevisions>false</trackRevisions>
    </reviewItem>
    <reviewItem>
      <errorID>ed6a8037-b2d5-4258-a3d2-b0c2de7dc893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4ED5700</paraID>
      <start>0</start>
      <end>2</end>
      <status>unmodified</status>
      <modifiedWord/>
      <trackRevisions>false</trackRevisions>
    </reviewItem>
    <reviewItem>
      <errorID>9cf91d20-c01c-469d-85ea-05172620d84d</errorID>
      <errorWord>;</errorWord>
      <group>L1_Format</group>
      <groupName>格式问题</groupName>
      <ability>L2_HalfPunc_CN</ability>
      <abilityName>全半角问题</abilityName>
      <candidateList>
        <item>；</item>
      </candidateList>
      <explain>文本全半角错误。</explain>
      <paraID> 4ED5700</paraID>
      <start>32</start>
      <end>33</end>
      <status>modified</status>
      <modifiedWord>；</modifiedWord>
      <trackRevisions>false</trackRevisions>
    </reviewItem>
    <reviewItem>
      <errorID>07c8c80b-14d2-49ea-8a7d-eb84209ab0fb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202F3C7F</paraID>
      <start>0</start>
      <end>2</end>
      <status>unmodified</status>
      <modifiedWord/>
      <trackRevisions>false</trackRevisions>
    </reviewItem>
    <reviewItem>
      <errorID>64e944c4-575b-482c-9b10-96978c21bced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6ED94C36</paraID>
      <start>0</start>
      <end>2</end>
      <status>unmodified</status>
      <modifiedWord/>
      <trackRevisions>false</trackRevisions>
    </reviewItem>
    <reviewItem>
      <errorID>d94720c5-99e0-4048-94ff-1f51036e0473</errorID>
      <errorWord>趋势的</errorWord>
      <group>L1_Word</group>
      <groupName>字词问题</groupName>
      <ability>L2_Typo</ability>
      <abilityName>字词错误</abilityName>
      <candidateList>
        <item>趋势</item>
      </candidateList>
      <explain/>
      <paraID>41EE89A7</paraID>
      <start>36</start>
      <end>39</end>
      <status>unmodified</status>
      <modifiedWord/>
      <trackRevisions>false</trackRevisions>
    </reviewItem>
    <reviewItem>
      <errorID>b962ccaa-f761-499c-9c47-71ab6770c604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75C13001</paraID>
      <start>0</start>
      <end>2</end>
      <status>unmodified</status>
      <modifiedWord/>
      <trackRevisions>false</trackRevisions>
    </reviewItem>
    <reviewItem>
      <errorID>8e4c6e1b-c42f-4093-89d0-4b5123be7858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F5B99DE</paraID>
      <start>0</start>
      <end>2</end>
      <status>unmodified</status>
      <modifiedWord/>
      <trackRevisions>false</trackRevisions>
    </reviewItem>
    <reviewItem>
      <errorID>1bad629c-550c-4923-9853-115232aef947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482A84BB</paraID>
      <start>0</start>
      <end>2</end>
      <status>unmodified</status>
      <modifiedWord/>
      <trackRevisions>false</trackRevisions>
    </reviewItem>
    <reviewItem>
      <errorID>29dcb41a-1b7f-45b2-b78f-19d7752842ff</errorID>
      <errorWord>有权将</errorWord>
      <group>L1_Word</group>
      <groupName>字词问题</groupName>
      <ability>L2_Typo</ability>
      <abilityName>字词错误</abilityName>
      <candidateList>
        <item>有权</item>
      </candidateList>
      <explain/>
      <paraID>482A84BB</paraID>
      <start>45</start>
      <end>48</end>
      <status>unmodified</status>
      <modifiedWord/>
      <trackRevisions>false</trackRevisions>
    </reviewItem>
    <reviewItem>
      <errorID>e6d1dbc7-5ed6-47dd-aff1-b35807f09c39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482A84BB</paraID>
      <start>130</start>
      <end>133</end>
      <status>unmodified</status>
      <modifiedWord/>
      <trackRevisions>false</trackRevisions>
    </reviewItem>
    <reviewItem>
      <errorID>3fdc013f-7f56-4b11-9930-e6327df7d108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2232E4C9</paraID>
      <start>0</start>
      <end>2</end>
      <status>unmodified</status>
      <modifiedWord/>
      <trackRevisions>false</trackRevisions>
    </reviewItem>
    <reviewItem>
      <errorID>8141f934-67aa-4454-acec-7feb3e5756e9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5D3FE684</paraID>
      <start>0</start>
      <end>2</end>
      <status>unmodified</status>
      <modifiedWord/>
      <trackRevisions>false</trackRevisions>
    </reviewItem>
    <reviewItem>
      <errorID>0945001b-2426-4c33-906f-aa7d366758e2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777B2C7E</paraID>
      <start>0</start>
      <end>2</end>
      <status>unmodified</status>
      <modifiedWord/>
      <trackRevisions>false</trackRevisions>
    </reviewItem>
    <reviewItem>
      <errorID>bfabb826-86cb-4f00-ad04-aca039d95f6d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4B66D61C</paraID>
      <start>0</start>
      <end>2</end>
      <status>unmodified</status>
      <modifiedWord/>
      <trackRevisions>false</trackRevisions>
    </reviewItem>
    <reviewItem>
      <errorID>259e71a5-22eb-4804-8a98-58fdaa6f855a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4330BF39</paraID>
      <start>0</start>
      <end>2</end>
      <status>unmodified</status>
      <modifiedWord/>
      <trackRevisions>false</trackRevisions>
    </reviewItem>
    <reviewItem>
      <errorID>170f720b-a85f-4844-b972-5c93c9929cf3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4024B963</paraID>
      <start>0</start>
      <end>2</end>
      <status>unmodified</status>
      <modifiedWord/>
      <trackRevisions>false</trackRevisions>
    </reviewItem>
    <reviewItem>
      <errorID>01b5c1bd-f11b-43f4-81d8-6501cd1fd737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5BE8CFF9</paraID>
      <start>0</start>
      <end>2</end>
      <status>unmodified</status>
      <modifiedWord/>
      <trackRevisions>false</trackRevisions>
    </reviewItem>
    <reviewItem>
      <errorID>c3619215-395a-40f0-b629-754308cb25c3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6BD74B02</paraID>
      <start>0</start>
      <end>2</end>
      <status>unmodified</status>
      <modifiedWord/>
      <trackRevisions>false</trackRevisions>
    </reviewItem>
    <reviewItem>
      <errorID>359280aa-4d44-4093-9491-6ea819a18e37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3D658B41</paraID>
      <start>0</start>
      <end>2</end>
      <status>unmodified</status>
      <modifiedWord/>
      <trackRevisions>false</trackRevisions>
    </reviewItem>
    <reviewItem>
      <errorID>3545a10a-5d81-44f6-9448-a37545ad336b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7B9C1C71</paraID>
      <start>0</start>
      <end>2</end>
      <status>unmodified</status>
      <modifiedWord/>
      <trackRevisions>false</trackRevisions>
    </reviewItem>
    <reviewItem>
      <errorID>3bd607c8-d2e6-48f5-b387-8d1419bedafe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2EFC2778</paraID>
      <start>0</start>
      <end>2</end>
      <status>unmodified</status>
      <modifiedWord/>
      <trackRevisions>false</trackRevisions>
    </reviewItem>
    <reviewItem>
      <errorID>d59e87c4-d93a-4d31-a1b3-63e90bc29186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2B3F1BD4</paraID>
      <start>0</start>
      <end>2</end>
      <status>unmodified</status>
      <modifiedWord/>
      <trackRevisions>false</trackRevisions>
    </reviewItem>
    <reviewItem>
      <errorID>ec7f516d-e0c3-46da-8116-42c521844342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2F1B70B4</paraID>
      <start>0</start>
      <end>2</end>
      <status>unmodified</status>
      <modifiedWord/>
      <trackRevisions>false</trackRevisions>
    </reviewItem>
    <reviewItem>
      <errorID>5cc7317d-a05e-4e90-8299-820611b00f0e</errorID>
      <errorWord>）</errorWord>
      <group>L1_Word</group>
      <groupName>字词问题</groupName>
      <ability>L2_Typo</ability>
      <abilityName>字词错误</abilityName>
      <candidateList>
        <item>）支</item>
      </candidateList>
      <explain/>
      <paraID>2F1B70B4</paraID>
      <start>18</start>
      <end>19</end>
      <status>unmodified</status>
      <modifiedWord/>
      <trackRevisions>false</trackRevisions>
    </reviewItem>
    <reviewItem>
      <errorID>507d815b-ff03-4951-b570-9870f0bfa2ab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4ABF7751</paraID>
      <start>0</start>
      <end>2</end>
      <status>unmodified</status>
      <modifiedWord/>
      <trackRevisions>false</trackRevisions>
    </reviewItem>
    <reviewItem>
      <errorID>f5cda521-dd15-4a3f-90e8-b34e16199fd3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2E5134AB</paraID>
      <start>0</start>
      <end>2</end>
      <status>unmodified</status>
      <modifiedWord/>
      <trackRevisions>false</trackRevisions>
    </reviewItem>
    <reviewItem>
      <errorID>92993fc6-e87c-4489-8089-5394f33adc63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7C5E6094</paraID>
      <start>0</start>
      <end>2</end>
      <status>unmodified</status>
      <modifiedWord/>
      <trackRevisions>false</trackRevisions>
    </reviewItem>
    <reviewItem>
      <errorID>5c1a9a64-7c6e-49c6-9d9b-98ada314497c</errorID>
      <errorWord>审</errorWord>
      <group>L1_Word</group>
      <groupName>字词问题</groupName>
      <ability>L2_Typo</ability>
      <abilityName>字词错误</abilityName>
      <candidateList>
        <item>审计</item>
      </candidateList>
      <explain/>
      <paraID>7C5E6094</paraID>
      <start>18</start>
      <end>19</end>
      <status>unmodified</status>
      <modifiedWord/>
      <trackRevisions>false</trackRevisions>
    </reviewItem>
    <reviewItem>
      <errorID>667b561d-4a01-495b-9c35-9b539bab7ed3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4243A2F3</paraID>
      <start>0</start>
      <end>2</end>
      <status>unmodified</status>
      <modifiedWord/>
      <trackRevisions>false</trackRevisions>
    </reviewItem>
    <reviewItem>
      <errorID>0a702352-a7b9-454e-a472-aa45aff7b893</errorID>
      <errorWord>;</errorWord>
      <group>L1_Format</group>
      <groupName>格式问题</groupName>
      <ability>L2_HalfPunc_CN</ability>
      <abilityName>全半角问题</abilityName>
      <candidateList>
        <item>；</item>
      </candidateList>
      <explain>文本全半角错误。</explain>
      <paraID>4243A2F3</paraID>
      <start>32</start>
      <end>33</end>
      <status>modified</status>
      <modifiedWord>；</modifiedWord>
      <trackRevisions>false</trackRevisions>
    </reviewItem>
    <reviewItem>
      <errorID>0a0fa290-9d0f-418c-98de-7716f91b032b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37CF192C</paraID>
      <start>0</start>
      <end>2</end>
      <status>unmodified</status>
      <modifiedWord/>
      <trackRevisions>false</trackRevisions>
    </reviewItem>
    <reviewItem>
      <errorID>49e0360e-995d-4587-8872-b7fc1f68323a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1DCD94CE</paraID>
      <start>0</start>
      <end>2</end>
      <status>unmodified</status>
      <modifiedWord/>
      <trackRevisions>false</trackRevisions>
    </reviewItem>
    <reviewItem>
      <errorID>015e7db2-6954-4f28-8426-e2d64cececf8</errorID>
      <errorWord>应以</errorWord>
      <group>L1_Word</group>
      <groupName>字词问题</groupName>
      <ability>L2_Typo</ability>
      <abilityName>字词错误</abilityName>
      <candidateList>
        <item>应</item>
      </candidateList>
      <explain/>
      <paraID> 8F99738</paraID>
      <start>51</start>
      <end>53</end>
      <status>unmodified</status>
      <modifiedWord/>
      <trackRevisions>false</trackRevisions>
    </reviewItem>
    <reviewItem>
      <errorID>f4425f5c-0432-466f-a025-2603076f2240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72AE0F36</paraID>
      <start>0</start>
      <end>2</end>
      <status>unmodified</status>
      <modifiedWord/>
      <trackRevisions>false</trackRevisions>
    </reviewItem>
    <reviewItem>
      <errorID>eb12634e-be2a-40b7-92cb-b239ea3dd8eb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4339808C</paraID>
      <start>0</start>
      <end>2</end>
      <status>unmodified</status>
      <modifiedWord/>
      <trackRevisions>false</trackRevisions>
    </reviewItem>
    <reviewItem>
      <errorID>df80fb7c-c994-443b-86e4-62e0566ba7aa</errorID>
      <errorWord>,</errorWord>
      <group>L1_Format</group>
      <groupName>格式问题</groupName>
      <ability>L2_HalfPunc_CN</ability>
      <abilityName>全半角问题</abilityName>
      <candidateList>
        <item>，</item>
      </candidateList>
      <explain>文本全半角错误。</explain>
      <paraID>36197983</paraID>
      <start>109</start>
      <end>110</end>
      <status>modified</status>
      <modifiedWord>，</modifiedWord>
      <trackRevisions>false</trackRevisions>
    </reviewItem>
    <reviewItem>
      <errorID>84191ae9-27b2-4df5-9b72-8110c32d85a6</errorID>
      <errorWord>,</errorWord>
      <group>L1_Format</group>
      <groupName>格式问题</groupName>
      <ability>L2_HalfPunc_CN</ability>
      <abilityName>全半角问题</abilityName>
      <candidateList>
        <item>，</item>
      </candidateList>
      <explain>文本全半角错误。</explain>
      <paraID> A576EA2</paraID>
      <start>18</start>
      <end>19</end>
      <status>modified</status>
      <modifiedWord>，</modifiedWord>
      <trackRevisions>false</trackRevisions>
    </reviewItem>
    <reviewItem>
      <errorID>c6f54d5d-bf77-4348-80d7-c970ec366e0a</errorID>
      <errorWord>其它</errorWord>
      <group>L1_Word</group>
      <groupName>字词问题</groupName>
      <ability>L2_Alias</ability>
      <abilityName>也作/曾用词</abilityName>
      <candidateList>
        <item>其他</item>
      </candidateList>
      <explain>词汇[其它]为不规范表述或旧称，其规范书面表述为[其他]。</explain>
      <paraID>25AD667B</paraID>
      <start>3</start>
      <end>5</end>
      <status>unmodified</status>
      <modifiedWord/>
      <trackRevisions>false</trackRevisions>
    </reviewItem>
    <reviewItem>
      <errorID>ce7bf7ce-f839-47c4-ad07-ab9fcae79249</errorID>
      <errorWord>[2011]300号</errorWord>
      <group>L1_Knowledge</group>
      <groupName>知识性问题</groupName>
      <ability>L2_Knowledge</ability>
      <abilityName>其他知识</abilityName>
      <candidateList>
        <item>〔2011〕300号</item>
      </candidateList>
      <explain>发文字号格式错误。</explain>
      <paraID>6F8AE2A0</paraID>
      <start>58</start>
      <end>68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2C4AA8-E3E7-42CB-BB1E-01769FB402D1}">
  <ds:schemaRefs>
    <ds:schemaRef ds:uri="http://schemas.wps.cn/vas-ai-hub/contract-review"/>
  </ds:schemaRefs>
</ds:datastoreItem>
</file>

<file path=customXml/itemProps2.xml><?xml version="1.0" encoding="utf-8"?>
<ds:datastoreItem xmlns:ds="http://schemas.openxmlformats.org/officeDocument/2006/customXml" ds:itemID="{21D04595-420B-40EF-9903-2ED95C03B329}">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许益</cp:lastModifiedBy>
  <cp:revision>193</cp:revision>
  <dcterms:created xsi:type="dcterms:W3CDTF">2025-10-10T06:09:00Z</dcterms:created>
  <dcterms:modified xsi:type="dcterms:W3CDTF">2026-08-28T08:46:59Z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eyJoZGlkIjoiN2IzOTkzZTkxZGExNWRkZGY3YzlhNDkxZWIxODk0NzUiLCJ1c2VySWQiOiIzNzIxOTM3NTQifQ==</vt:lpwstr>
  </property>
  <property fmtid="{D5CDD505-2E9C-101B-9397-08002B2CF9AE}" pid="3" name="KSOProductBuildVer">
    <vt:lpwstr>2052-12.1.0.28043</vt:lpwstr>
  </property>
  <property fmtid="{D5CDD505-2E9C-101B-9397-08002B2CF9AE}" pid="4" name="ICV">
    <vt:lpwstr>03927D97EF0C4A9EBC6E60DB3AB2EED6_12</vt:lpwstr>
  </property>
</Properties>
</file>