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8"/>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b/>
          <w:sz w:val="30"/>
          <w:szCs w:val="30"/>
        </w:rPr>
      </w:pPr>
      <w:r>
        <w:rPr>
          <w:rFonts w:hint="eastAsia" w:ascii="Times New Roman" w:hAnsi="Times New Roman" w:cs="宋体"/>
          <w:b/>
          <w:sz w:val="30"/>
          <w:szCs w:val="30"/>
        </w:rPr>
        <w:t xml:space="preserve">项目名称：</w:t>
      </w:r>
      <w:bookmarkStart w:id="0" w:name="OLE_LINK75"/>
      <w:r>
        <w:rPr>
          <w:rFonts w:hint="eastAsia" w:ascii="Times New Roman" w:hAnsi="Times New Roman" w:cs="宋体"/>
          <w:b/>
          <w:sz w:val="30"/>
          <w:szCs w:val="30"/>
        </w:rPr>
        <w:t xml:space="preserve">宿迁市城管局运管服平台业务系统升级项目</w:t>
      </w:r>
      <w:bookmarkEnd w:id="0"/>
      <w:r>
        <w:rPr>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ascii="Times New Roman" w:hAnsi="Times New Roman"/>
          <w:b/>
          <w:sz w:val="30"/>
          <w:szCs w:val="30"/>
        </w:rPr>
        <w:t xml:space="preserve">JSZC-321300-JZCG-C2026-0057</w:t>
      </w:r>
      <w:r>
        <w:rPr>
          <w:rFonts w:hint="eastAsia" w:ascii="Times New Roman" w:hAnsi="Times New Roman" w:cs="宋体"/>
          <w:b/>
          <w:sz w:val="30"/>
          <w:szCs w:val="30"/>
        </w:rPr>
        <w:t xml:space="preserve"> </w:t>
      </w:r>
      <w:r>
        <w:rPr>
          <w:rFonts w:ascii="Times New Roman" w:hAnsi="Times New Roman" w:cs="宋体"/>
          <w:b/>
          <w:sz w:val="30"/>
          <w:szCs w:val="30"/>
        </w:rPr>
      </w:r>
      <w:r/>
    </w:p>
    <w:p>
      <w:pPr>
        <w:pStyle w:val="788"/>
        <w:ind w:left="2800" w:hanging="2800"/>
        <w:rPr>
          <w:rFonts w:ascii="Times New Roman" w:hAnsi="Times New Roman"/>
          <w:sz w:val="28"/>
          <w:szCs w:val="28"/>
        </w:rPr>
      </w:pPr>
      <w:r>
        <w:rPr>
          <w:rFonts w:ascii="Times New Roman" w:hAnsi="Times New Roman"/>
          <w:sz w:val="28"/>
          <w:szCs w:val="28"/>
        </w:rPr>
      </w:r>
      <w:r/>
    </w:p>
    <w:p>
      <w:pPr>
        <w:pStyle w:val="788"/>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hint="eastAsia" w:ascii="仿宋" w:hAnsi="仿宋" w:eastAsia="仿宋" w:cs="仿宋"/>
                <w:sz w:val="24"/>
                <w:szCs w:val="24"/>
              </w:rPr>
              <w:framePr w:hSpace="180" w:wrap="around"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8"/>
              <w:jc w:val="left"/>
              <w:spacing w:line="500" w:lineRule="exact"/>
              <w:rPr>
                <w:rFonts w:ascii="宋体" w:hAnsi="宋体" w:cs="宋体"/>
                <w:b/>
                <w:bCs/>
                <w:color w:val="000000"/>
                <w:sz w:val="32"/>
                <w:szCs w:val="24"/>
              </w:rPr>
              <w:framePr w:hSpace="180" w:wrap="around" w:vAnchor="text" w:hAnchor="page" w:xAlign="center" w:y="466"/>
            </w:pPr>
            <w:r>
              <w:rPr>
                <w:rFonts w:hint="eastAsia" w:ascii="宋体" w:hAnsi="宋体" w:cs="宋体"/>
                <w:b/>
                <w:bCs/>
                <w:color w:val="000000"/>
                <w:sz w:val="32"/>
                <w:szCs w:val="24"/>
              </w:rPr>
              <w:t xml:space="preserve">宿迁市城市管理局</w:t>
            </w:r>
            <w:r>
              <w:rPr>
                <w:rFonts w:ascii="宋体" w:hAnsi="宋体" w:cs="宋体"/>
                <w:b/>
                <w:bCs/>
                <w:color w:val="000000"/>
                <w:sz w:val="32"/>
                <w:szCs w:val="24"/>
              </w:rPr>
            </w:r>
            <w:r/>
          </w:p>
          <w:p>
            <w:pPr>
              <w:pStyle w:val="788"/>
              <w:jc w:val="left"/>
              <w:spacing w:line="500" w:lineRule="exact"/>
              <w:rPr>
                <w:rFonts w:hint="eastAsia" w:ascii="仿宋" w:hAnsi="仿宋" w:cs="仿宋"/>
                <w:color w:val="000000"/>
                <w:sz w:val="24"/>
                <w:szCs w:val="24"/>
              </w:rPr>
              <w:framePr w:hSpace="180" w:wrap="around" w:vAnchor="text" w:hAnchor="page" w:xAlign="center" w:y="466"/>
            </w:pPr>
            <w:r>
              <w:rPr>
                <w:rFonts w:hint="eastAsia" w:ascii="宋体" w:hAnsi="宋体" w:cs="宋体"/>
                <w:b/>
                <w:bCs/>
                <w:color w:val="000000"/>
                <w:sz w:val="32"/>
                <w:szCs w:val="24"/>
              </w:rPr>
              <w:t xml:space="preserve">宿迁市楚润数据集团有限公司</w:t>
            </w:r>
            <w:r>
              <w:rPr>
                <w:rFonts w:hint="eastAsia" w:ascii="仿宋" w:hAnsi="仿宋" w:cs="仿宋"/>
                <w:color w:val="000000"/>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ascii="Times New Roman" w:hAnsi="Times New Roman"/>
                <w:b/>
                <w:bCs/>
                <w:spacing w:val="45"/>
                <w:sz w:val="32"/>
                <w:szCs w:val="24"/>
              </w:rPr>
              <w:framePr w:hSpace="180" w:wrap="around"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8"/>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0</w:t>
      </w:r>
      <w:r>
        <w:rPr>
          <w:rFonts w:ascii="Arial" w:hAnsi="Arial" w:cs="宋体"/>
          <w:b/>
          <w:sz w:val="32"/>
          <w:szCs w:val="24"/>
        </w:rPr>
        <w:t xml:space="preserve">8</w:t>
      </w:r>
      <w:r>
        <w:rPr>
          <w:rFonts w:hint="eastAsia" w:ascii="Arial" w:hAnsi="Arial" w:cs="宋体"/>
          <w:b/>
          <w:sz w:val="32"/>
          <w:szCs w:val="24"/>
        </w:rPr>
        <w:t xml:space="preserve">月</w:t>
      </w:r>
      <w:r>
        <w:rPr>
          <w:rFonts w:ascii="Arial" w:hAnsi="Arial" w:cs="宋体"/>
          <w:b/>
          <w:sz w:val="32"/>
          <w:szCs w:val="24"/>
        </w:rPr>
        <w:t xml:space="preserve">06</w:t>
      </w:r>
      <w:r>
        <w:rPr>
          <w:rFonts w:hint="eastAsia" w:ascii="Arial" w:hAnsi="Arial" w:cs="宋体"/>
          <w:b/>
          <w:sz w:val="32"/>
          <w:szCs w:val="24"/>
        </w:rPr>
        <w:t xml:space="preserve">日</w:t>
      </w:r>
      <w:r>
        <w:rPr>
          <w:rFonts w:ascii="Arial" w:hAnsi="Arial"/>
          <w:b/>
          <w:sz w:val="32"/>
          <w:szCs w:val="24"/>
        </w:rPr>
      </w:r>
      <w:r/>
    </w:p>
    <w:p>
      <w:pPr>
        <w:pStyle w:val="788"/>
        <w:jc w:val="center"/>
        <w:rPr>
          <w:rFonts w:ascii="Times New Roman" w:hAnsi="Times New Roman" w:eastAsia="黑体"/>
          <w:sz w:val="36"/>
        </w:rPr>
      </w:pPr>
      <w:r>
        <w:rPr>
          <w:rFonts w:ascii="Times New Roman" w:hAnsi="Times New Roman" w:eastAsia="黑体"/>
          <w:sz w:val="36"/>
        </w:rPr>
      </w:r>
      <w:r/>
    </w:p>
    <w:p>
      <w:pPr>
        <w:pStyle w:val="788"/>
        <w:rPr>
          <w:rFonts w:hint="eastAsia" w:ascii="Times New Roman" w:hAnsi="Times New Roman" w:eastAsia="黑体"/>
          <w:sz w:val="36"/>
        </w:rPr>
      </w:pPr>
      <w:r>
        <w:rPr>
          <w:rFonts w:hint="eastAsia" w:ascii="Times New Roman" w:hAnsi="Times New Roman" w:eastAsia="黑体"/>
          <w:sz w:val="36"/>
        </w:rPr>
        <w:br w:type="page" w:clear="all"/>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22"/>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t xml:space="preserve">4</w:t>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w:t>
      </w:r>
      <w:r>
        <w:rPr>
          <w:rFonts w:ascii="Times New Roman" w:hAnsi="Times New Roman" w:eastAsia="黑体"/>
          <w:b w:val="0"/>
          <w:bCs w:val="0"/>
          <w:caps w:val="0"/>
          <w:sz w:val="32"/>
        </w:rPr>
        <w:t xml:space="preserve">4</w:t>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t xml:space="preserve">0</w:t>
      </w:r>
      <w:r/>
    </w:p>
    <w:p>
      <w:pPr>
        <w:pStyle w:val="788"/>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89"/>
        <w:jc w:val="center"/>
        <w:rPr>
          <w:rFonts w:hint="eastAsia" w:ascii="黑体" w:hAnsi="黑体" w:eastAsia="黑体" w:cs="黑体"/>
          <w:sz w:val="44"/>
          <w:szCs w:val="44"/>
        </w:rPr>
      </w:pPr>
      <w:r/>
      <w:bookmarkStart w:id="1" w:name="_Toc27259"/>
      <w:r/>
      <w:bookmarkStart w:id="2" w:name="_Toc7294"/>
      <w:r/>
      <w:bookmarkStart w:id="3" w:name="_Toc13414"/>
      <w:r/>
      <w:bookmarkStart w:id="4" w:name="_Toc141869960"/>
      <w:r>
        <w:rPr>
          <w:rFonts w:hint="eastAsia" w:ascii="黑体" w:hAnsi="黑体" w:eastAsia="黑体" w:cs="黑体"/>
          <w:sz w:val="44"/>
          <w:szCs w:val="44"/>
        </w:rPr>
        <w:t xml:space="preserve">第一章  磋商邀请</w:t>
      </w:r>
      <w:bookmarkEnd w:id="1"/>
      <w:r/>
      <w:bookmarkEnd w:id="2"/>
      <w:r/>
      <w:bookmarkEnd w:id="3"/>
      <w:r>
        <w:rPr>
          <w:rFonts w:hint="eastAsia" w:ascii="黑体" w:hAnsi="黑体" w:eastAsia="黑体" w:cs="黑体"/>
          <w:sz w:val="44"/>
          <w:szCs w:val="44"/>
        </w:rPr>
      </w:r>
      <w:r/>
    </w:p>
    <w:p>
      <w:pPr>
        <w:pStyle w:val="788"/>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5" w:name="OLE_LINK9"/>
      <w:r/>
      <w:bookmarkStart w:id="6" w:name="OLE_LINK10"/>
      <w:r>
        <w:rPr>
          <w:rFonts w:hint="eastAsia" w:ascii="宋体" w:hAnsi="宋体"/>
          <w:sz w:val="24"/>
          <w:szCs w:val="24"/>
          <w:u w:val="single"/>
        </w:rPr>
        <w:t xml:space="preserve">宿迁市城市管理局、宿迁市楚润数据集团有限公司</w:t>
      </w:r>
      <w:bookmarkEnd w:id="5"/>
      <w:r/>
      <w:bookmarkEnd w:id="6"/>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bookmarkStart w:id="7" w:name="OLE_LINK22"/>
      <w:r>
        <w:rPr>
          <w:rFonts w:hint="eastAsia" w:ascii="Times New Roman" w:hAnsi="Times New Roman" w:cs="方正仿宋_GBK"/>
          <w:sz w:val="24"/>
          <w:szCs w:val="24"/>
          <w:u w:val="single"/>
        </w:rPr>
        <w:t xml:space="preserve">宿迁市城管局运管服平台业务系统升级项目</w:t>
      </w:r>
      <w:bookmarkEnd w:id="7"/>
      <w:r>
        <w:rPr>
          <w:rFonts w:hint="eastAsia" w:ascii="宋体" w:hAnsi="宋体"/>
          <w:sz w:val="24"/>
          <w:szCs w:val="24"/>
        </w:rPr>
        <w:t xml:space="preserve">(</w:t>
      </w:r>
      <w:r>
        <w:rPr>
          <w:rFonts w:ascii="Segoe UI" w:hAnsi="Segoe UI" w:cs="Segoe UI"/>
          <w:szCs w:val="21"/>
          <w:shd w:val="clear" w:color="auto" w:fill="ffffff"/>
        </w:rPr>
        <w:t xml:space="preserve">JSZC-321300-JZCG-C2026-0057</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bookmarkStart w:id="8" w:name="OLE_LINK43"/>
      <w:r/>
      <w:bookmarkStart w:id="9" w:name="OLE_LINK44"/>
      <w:r>
        <w:rPr>
          <w:rFonts w:hint="eastAsia" w:ascii="Times New Roman" w:hAnsi="Times New Roman" w:cs="方正仿宋_GBK"/>
          <w:sz w:val="24"/>
          <w:szCs w:val="24"/>
          <w:u w:val="single"/>
        </w:rPr>
        <w:t xml:space="preserve">宿迁市城管局运管服平台业务系统升级项目</w:t>
      </w:r>
      <w:bookmarkEnd w:id="8"/>
      <w:r/>
      <w:bookmarkEnd w:id="9"/>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08</w:t>
      </w:r>
      <w:r>
        <w:rPr>
          <w:rFonts w:hint="eastAsia" w:ascii="Times New Roman" w:hAnsi="Times New Roman" w:cs="仿宋"/>
          <w:bCs/>
          <w:sz w:val="24"/>
          <w:szCs w:val="24"/>
          <w:u w:val="single"/>
        </w:rPr>
        <w:t xml:space="preserve">月</w:t>
      </w:r>
      <w:r>
        <w:rPr>
          <w:rFonts w:ascii="Times New Roman" w:hAnsi="Times New Roman" w:cs="仿宋"/>
          <w:bCs/>
          <w:sz w:val="24"/>
          <w:szCs w:val="24"/>
          <w:u w:val="single"/>
        </w:rPr>
        <w:t xml:space="preserve">19</w:t>
      </w:r>
      <w:r>
        <w:rPr>
          <w:rFonts w:hint="eastAsia" w:ascii="Times New Roman" w:hAnsi="Times New Roman" w:cs="仿宋"/>
          <w:bCs/>
          <w:sz w:val="24"/>
          <w:szCs w:val="24"/>
          <w:u w:val="single"/>
        </w:rPr>
        <w:t xml:space="preserve">日0</w:t>
      </w:r>
      <w:r>
        <w:rPr>
          <w:rFonts w:hint="eastAsia" w:ascii="Times New Roman" w:hAnsi="Times New Roman" w:cs="仿宋"/>
          <w:bCs/>
          <w:sz w:val="24"/>
          <w:szCs w:val="24"/>
          <w:u w:val="single"/>
        </w:rPr>
        <w:t xml:space="preserve">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10" w:name="_Toc35393790"/>
      <w:r/>
      <w:bookmarkStart w:id="11" w:name="_Toc28359079"/>
      <w:r/>
      <w:bookmarkStart w:id="12" w:name="_Toc35393621"/>
      <w:r/>
      <w:bookmarkStart w:id="13" w:name="_Toc38985263"/>
      <w:r/>
      <w:bookmarkStart w:id="14" w:name="_Toc28359002"/>
      <w:r/>
      <w:bookmarkStart w:id="15" w:name="_Hlk24379207"/>
      <w:r>
        <w:rPr>
          <w:rFonts w:hint="eastAsia" w:eastAsia="宋体"/>
          <w:b/>
          <w:bCs/>
          <w:sz w:val="32"/>
        </w:rPr>
        <w:t xml:space="preserve">一、项目基本情况</w:t>
      </w:r>
      <w:bookmarkEnd w:id="10"/>
      <w:r/>
      <w:bookmarkEnd w:id="11"/>
      <w:r/>
      <w:bookmarkEnd w:id="12"/>
      <w:r/>
      <w:bookmarkEnd w:id="13"/>
      <w:r/>
      <w:bookmarkEnd w:id="14"/>
      <w:r>
        <w:rPr>
          <w:rFonts w:eastAsia="宋体"/>
          <w:b/>
          <w:bCs/>
          <w:sz w:val="32"/>
        </w:rPr>
      </w:r>
      <w:r/>
    </w:p>
    <w:p>
      <w:pPr>
        <w:pStyle w:val="788"/>
        <w:ind w:firstLine="480"/>
        <w:spacing w:line="480" w:lineRule="exact"/>
        <w:rPr>
          <w:rFonts w:ascii="Times New Roman" w:hAnsi="Times New Roman" w:cs="仿宋"/>
          <w:sz w:val="24"/>
          <w:szCs w:val="24"/>
        </w:rPr>
      </w:pPr>
      <w:r/>
      <w:bookmarkEnd w:id="15"/>
      <w:r>
        <w:rPr>
          <w:rFonts w:hint="eastAsia" w:ascii="Times New Roman" w:hAnsi="Times New Roman" w:cs="仿宋"/>
          <w:sz w:val="24"/>
          <w:szCs w:val="24"/>
        </w:rPr>
        <w:t xml:space="preserve">1.项目编号：</w:t>
      </w:r>
      <w:bookmarkStart w:id="16" w:name="OLE_LINK19"/>
      <w:r/>
      <w:bookmarkStart w:id="17" w:name="OLE_LINK25"/>
      <w:r>
        <w:rPr>
          <w:rFonts w:ascii="Times New Roman" w:hAnsi="Times New Roman" w:cs="仿宋"/>
          <w:sz w:val="24"/>
          <w:szCs w:val="24"/>
        </w:rPr>
        <w:t xml:space="preserve">JSZC-321300-JZCG-C2026-0057</w:t>
      </w:r>
      <w:bookmarkEnd w:id="16"/>
      <w:r/>
      <w:bookmarkEnd w:id="17"/>
      <w:r>
        <w:rPr>
          <w:rFonts w:ascii="Times New Roman" w:hAnsi="Times New Roman" w:cs="仿宋"/>
          <w:sz w:val="24"/>
          <w:szCs w:val="24"/>
        </w:rPr>
      </w:r>
      <w:r/>
    </w:p>
    <w:p>
      <w:pPr>
        <w:pStyle w:val="78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Start w:id="18" w:name="OLE_LINK6"/>
      <w:r/>
      <w:bookmarkStart w:id="19" w:name="OLE_LINK7"/>
      <w:r>
        <w:rPr>
          <w:rFonts w:hint="eastAsia" w:ascii="Times New Roman" w:hAnsi="Times New Roman" w:cs="方正仿宋_GBK"/>
          <w:sz w:val="24"/>
          <w:szCs w:val="24"/>
        </w:rPr>
        <w:t xml:space="preserve">宿迁市城管局运管服平台业务系统升级项目</w:t>
      </w:r>
      <w:bookmarkEnd w:id="18"/>
      <w:r/>
      <w:bookmarkEnd w:id="19"/>
      <w:r>
        <w:rPr>
          <w:rFonts w:hint="eastAsia" w:ascii="Times New Roman" w:hAnsi="Times New Roman" w:cs="仿宋"/>
          <w:sz w:val="24"/>
          <w:szCs w:val="24"/>
        </w:rPr>
      </w:r>
      <w:r/>
    </w:p>
    <w:p>
      <w:pPr>
        <w:pStyle w:val="788"/>
        <w:ind w:firstLine="480"/>
        <w:spacing w:line="480" w:lineRule="exact"/>
        <w:rPr>
          <w:rFonts w:ascii="仿宋" w:hAnsi="仿宋"/>
          <w:sz w:val="24"/>
          <w:szCs w:val="24"/>
        </w:rPr>
      </w:pPr>
      <w:r>
        <w:rPr>
          <w:rFonts w:hint="eastAsia" w:ascii="Times New Roman" w:hAnsi="Times New Roman" w:cs="仿宋"/>
          <w:sz w:val="24"/>
          <w:szCs w:val="24"/>
        </w:rPr>
        <w:t xml:space="preserve">3.预算金额：</w:t>
      </w:r>
      <w:r>
        <w:rPr>
          <w:rFonts w:ascii="Times New Roman" w:hAnsi="Times New Roman" w:cs="仿宋"/>
          <w:sz w:val="24"/>
          <w:szCs w:val="24"/>
        </w:rPr>
        <w:t xml:space="preserve">60</w:t>
      </w:r>
      <w:r>
        <w:rPr>
          <w:rFonts w:hint="eastAsia" w:ascii="Times New Roman" w:hAnsi="Times New Roman" w:cs="仿宋"/>
          <w:sz w:val="24"/>
          <w:szCs w:val="24"/>
        </w:rPr>
        <w:t xml:space="preserve">万元</w:t>
      </w:r>
      <w:r>
        <w:rPr>
          <w:rFonts w:ascii="仿宋" w:hAnsi="仿宋"/>
          <w:sz w:val="24"/>
          <w:szCs w:val="24"/>
        </w:rPr>
      </w:r>
      <w:r/>
    </w:p>
    <w:p>
      <w:pPr>
        <w:pStyle w:val="788"/>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20" w:name="EB6c1f3d39c6914ae1bada8ccaa777b37a"/>
      <w:r/>
      <w:bookmarkStart w:id="21" w:name="OLE_LINK65"/>
      <w:r/>
      <w:bookmarkStart w:id="22" w:name="OLE_LINK66"/>
      <w:r>
        <w:rPr>
          <w:rFonts w:ascii="Times New Roman" w:hAnsi="Times New Roman" w:cs="仿宋"/>
          <w:sz w:val="24"/>
          <w:szCs w:val="24"/>
        </w:rPr>
        <w:t xml:space="preserve">58.8</w:t>
      </w:r>
      <w:r>
        <w:rPr>
          <w:rFonts w:hint="eastAsia" w:ascii="仿宋_GB2312"/>
          <w:sz w:val="24"/>
        </w:rPr>
        <w:t xml:space="preserve">万元</w:t>
      </w:r>
      <w:bookmarkEnd w:id="21"/>
      <w:r/>
      <w:bookmarkEnd w:id="22"/>
      <w:r>
        <w:rPr>
          <w:rFonts w:hint="eastAsia" w:ascii="仿宋_GB2312"/>
          <w:sz w:val="24"/>
        </w:rPr>
        <w:t xml:space="preserve"> </w:t>
      </w:r>
      <w:r>
        <w:rPr>
          <w:rFonts w:hint="eastAsia" w:ascii="仿宋" w:hAnsi="仿宋"/>
          <w:sz w:val="24"/>
          <w:szCs w:val="24"/>
        </w:rPr>
      </w:r>
      <w:r/>
    </w:p>
    <w:p>
      <w:pPr>
        <w:pStyle w:val="788"/>
        <w:ind w:firstLine="480"/>
        <w:spacing w:line="540" w:lineRule="exact"/>
        <w:rPr>
          <w:rFonts w:ascii="Times New Roman" w:hAnsi="Times New Roman" w:cs="仿宋"/>
          <w:sz w:val="24"/>
          <w:szCs w:val="24"/>
        </w:rPr>
      </w:pPr>
      <w:r/>
      <w:bookmarkEnd w:id="20"/>
      <w:r>
        <w:rPr>
          <w:rFonts w:hint="eastAsia" w:ascii="Times New Roman" w:hAnsi="Times New Roman" w:cs="仿宋"/>
          <w:sz w:val="24"/>
          <w:szCs w:val="24"/>
        </w:rPr>
        <w:t xml:space="preserve">5.采购需求（简介）：</w:t>
      </w:r>
      <w:bookmarkStart w:id="23" w:name="OLE_LINK63"/>
      <w:r/>
      <w:bookmarkStart w:id="24" w:name="OLE_LINK64"/>
      <w:r>
        <w:rPr>
          <w:rFonts w:hint="eastAsia" w:ascii="宋体" w:hAnsi="宋体"/>
          <w:bCs/>
          <w:color w:val="000000"/>
          <w:sz w:val="24"/>
          <w:szCs w:val="24"/>
        </w:rPr>
        <w:t xml:space="preserve">通过整合城管、住建、行政审批等相关部门数据资源，夯实工程项目、运输、消纳处置数据库基础，构建建筑垃圾转移电子联单全过程监管体系，强化对违规违法问题信息化监管，实现建筑垃圾“产-运-消”全过程闭环监管，做到来源可查、去向可追、责任可究，全面提升宿迁市建筑垃圾精细化监管与服务水平，保障市容环境卫生整洁有序，提高群众满意度。</w:t>
      </w:r>
      <w:r>
        <w:rPr>
          <w:rFonts w:hint="eastAsia" w:ascii="宋体" w:hAnsi="宋体"/>
          <w:bCs/>
          <w:color w:val="000000"/>
          <w:sz w:val="24"/>
          <w:szCs w:val="24"/>
        </w:rPr>
        <w:t xml:space="preserve">详见采购需</w:t>
      </w:r>
      <w:r>
        <w:rPr>
          <w:rFonts w:hint="eastAsia" w:ascii="Times New Roman" w:hAnsi="Times New Roman" w:cs="宋体"/>
          <w:sz w:val="24"/>
          <w:szCs w:val="20"/>
        </w:rPr>
        <w:t xml:space="preserve">求内容。</w:t>
      </w:r>
      <w:bookmarkEnd w:id="23"/>
      <w:r/>
      <w:bookmarkEnd w:id="24"/>
      <w:r>
        <w:rPr>
          <w:rFonts w:ascii="Times New Roman" w:hAnsi="Times New Roman" w:cs="仿宋"/>
          <w:sz w:val="24"/>
          <w:szCs w:val="24"/>
        </w:rPr>
      </w:r>
      <w:r/>
    </w:p>
    <w:p>
      <w:pPr>
        <w:pStyle w:val="788"/>
        <w:ind w:firstLine="480"/>
        <w:spacing w:line="480" w:lineRule="exact"/>
        <w:rPr>
          <w:rFonts w:hint="eastAsia" w:ascii="Times New Roman" w:hAnsi="Times New Roman" w:cs="仿宋"/>
          <w:color w:val="000000"/>
          <w:sz w:val="24"/>
          <w:szCs w:val="24"/>
          <w:highlight w:val="yellow"/>
        </w:rPr>
      </w:pPr>
      <w:r>
        <w:rPr>
          <w:rFonts w:hint="eastAsia" w:ascii="Times New Roman" w:hAnsi="Times New Roman" w:cs="仿宋"/>
          <w:color w:val="000000"/>
          <w:sz w:val="24"/>
          <w:szCs w:val="24"/>
        </w:rPr>
        <w:t xml:space="preserve">6.合同履行期限</w:t>
      </w:r>
      <w:r>
        <w:rPr>
          <w:rFonts w:hint="eastAsia" w:ascii="Times New Roman" w:hAnsi="Times New Roman" w:cs="仿宋"/>
          <w:color w:val="000000"/>
          <w:sz w:val="24"/>
          <w:szCs w:val="24"/>
        </w:rPr>
        <w:t xml:space="preserve">：</w:t>
      </w:r>
      <w:r>
        <w:rPr>
          <w:rFonts w:hint="eastAsia" w:ascii="Times New Roman" w:hAnsi="Times New Roman" w:cs="宋体"/>
          <w:color w:val="000000"/>
          <w:sz w:val="24"/>
          <w:szCs w:val="20"/>
        </w:rPr>
        <w:t xml:space="preserve">3年（工期：合同签订后，在接到甲方通知的5个月内应完成系统开发、部署；试运行4个月，结束后系统正式上线运行；运维服务期：自试运行结束之日起27个月。）</w:t>
      </w:r>
      <w:r>
        <w:rPr>
          <w:rFonts w:hint="eastAsia" w:ascii="Times New Roman" w:hAnsi="Times New Roman" w:cs="仿宋"/>
          <w:color w:val="000000"/>
          <w:sz w:val="24"/>
          <w:szCs w:val="24"/>
          <w:highlight w:val="yellow"/>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25" w:name="_Toc35393791"/>
      <w:r/>
      <w:bookmarkStart w:id="26" w:name="_Toc38985264"/>
      <w:r/>
      <w:bookmarkStart w:id="27" w:name="_Toc28359080"/>
      <w:r/>
      <w:bookmarkStart w:id="28" w:name="_Toc35393622"/>
      <w:r/>
      <w:bookmarkStart w:id="29" w:name="_Toc28359003"/>
      <w:r>
        <w:rPr>
          <w:rFonts w:hint="eastAsia" w:eastAsia="宋体"/>
          <w:b/>
          <w:bCs/>
          <w:sz w:val="32"/>
        </w:rPr>
        <w:t xml:space="preserve">二、申请人的资格要求</w:t>
      </w:r>
      <w:bookmarkEnd w:id="25"/>
      <w:r/>
      <w:bookmarkEnd w:id="26"/>
      <w:r/>
      <w:bookmarkEnd w:id="27"/>
      <w:r/>
      <w:bookmarkEnd w:id="28"/>
      <w:r/>
      <w:bookmarkEnd w:id="29"/>
      <w:r>
        <w:rPr>
          <w:rFonts w:eastAsia="宋体"/>
          <w:b/>
          <w:bCs/>
          <w:sz w:val="32"/>
        </w:rPr>
      </w:r>
      <w:r/>
    </w:p>
    <w:p>
      <w:pPr>
        <w:pStyle w:val="788"/>
        <w:ind w:firstLine="482"/>
        <w:spacing w:line="480" w:lineRule="exact"/>
        <w:rPr>
          <w:rFonts w:ascii="Times New Roman" w:hAnsi="Times New Roman" w:cs="仿宋"/>
          <w:sz w:val="24"/>
          <w:szCs w:val="24"/>
        </w:rPr>
      </w:pPr>
      <w:r/>
      <w:bookmarkStart w:id="30" w:name="_Toc35393792"/>
      <w:r/>
      <w:bookmarkStart w:id="31" w:name="_Toc28359004"/>
      <w:r/>
      <w:bookmarkStart w:id="32" w:name="_Toc28359081"/>
      <w:r/>
      <w:bookmarkStart w:id="33" w:name="_Toc35393623"/>
      <w:r/>
      <w:bookmarkStart w:id="34" w:name="_Toc38985265"/>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8"/>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bookmarkStart w:id="35" w:name="OLE_LINK33"/>
      <w:r/>
      <w:bookmarkStart w:id="36" w:name="OLE_LINK34"/>
      <w:r>
        <w:rPr>
          <w:rFonts w:hint="eastAsia" w:ascii="宋体" w:hAnsi="宋体" w:cs="宋体"/>
          <w:sz w:val="24"/>
          <w:szCs w:val="24"/>
        </w:rPr>
        <w:t xml:space="preserve">具备《中华人民共和国政府采购法》第二十二条第一款规定的6项条件（按要求提供磋商响应函）。</w:t>
      </w:r>
      <w:bookmarkEnd w:id="35"/>
      <w:r/>
      <w:bookmarkEnd w:id="36"/>
      <w:r>
        <w:rPr>
          <w:rFonts w:hint="eastAsia" w:ascii="宋体" w:hAnsi="宋体" w:cs="宋体"/>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37" w:name="OLE_LINK41"/>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37"/>
      <w:r>
        <w:rPr>
          <w:rFonts w:ascii="Times New Roman" w:hAnsi="Times New Roman" w:cs="仿宋"/>
          <w:sz w:val="24"/>
          <w:szCs w:val="24"/>
        </w:rPr>
      </w:r>
      <w:r/>
    </w:p>
    <w:p>
      <w:pPr>
        <w:pStyle w:val="1475"/>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w:t>
      </w:r>
      <w:r>
        <w:rPr>
          <w:rFonts w:hint="eastAsia" w:cs="仿宋"/>
        </w:rPr>
        <w:t xml:space="preserve">无。</w:t>
      </w:r>
      <w:r>
        <w:rPr>
          <w:rFonts w:hint="eastAsia" w:ascii="方正仿宋_GBK" w:hAnsi="方正仿宋_GBK" w:eastAsia="方正仿宋_GBK" w:cs="方正仿宋_GBK"/>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w:t>
      </w:r>
      <w:bookmarkStart w:id="38" w:name="OLE_LINK45"/>
      <w:r/>
      <w:bookmarkStart w:id="39" w:name="OLE_LINK46"/>
      <w:r>
        <w:rPr>
          <w:rFonts w:hint="eastAsia" w:ascii="Times New Roman" w:hAnsi="Times New Roman" w:cs="仿宋"/>
          <w:sz w:val="24"/>
          <w:szCs w:val="24"/>
        </w:rPr>
        <w:t xml:space="preserve">无。</w:t>
      </w:r>
      <w:bookmarkEnd w:id="38"/>
      <w:r/>
      <w:bookmarkEnd w:id="39"/>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三、获取磋商文件</w:t>
      </w:r>
      <w:bookmarkEnd w:id="30"/>
      <w:r/>
      <w:bookmarkEnd w:id="31"/>
      <w:r/>
      <w:bookmarkEnd w:id="32"/>
      <w:r/>
      <w:bookmarkEnd w:id="33"/>
      <w:r/>
      <w:bookmarkEnd w:id="34"/>
      <w:r>
        <w:rPr>
          <w:rFonts w:eastAsia="宋体"/>
          <w:b/>
          <w:bCs/>
          <w:sz w:val="32"/>
        </w:rPr>
      </w:r>
      <w:r/>
    </w:p>
    <w:p>
      <w:pPr>
        <w:pStyle w:val="788"/>
        <w:ind w:firstLine="482"/>
        <w:spacing w:line="480" w:lineRule="exact"/>
        <w:rPr>
          <w:rFonts w:ascii="Times New Roman" w:hAnsi="Times New Roman" w:cs="仿宋"/>
          <w:sz w:val="24"/>
          <w:szCs w:val="24"/>
        </w:rPr>
      </w:pPr>
      <w:r/>
      <w:bookmarkStart w:id="40" w:name="_Toc28359082"/>
      <w:r/>
      <w:bookmarkStart w:id="41" w:name="_Toc28359005"/>
      <w:r/>
      <w:bookmarkStart w:id="42" w:name="_Toc35393793"/>
      <w:r/>
      <w:bookmarkStart w:id="43" w:name="_Toc38985266"/>
      <w:r/>
      <w:bookmarkStart w:id="44"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w:t>
      </w:r>
      <w:r>
        <w:rPr>
          <w:rFonts w:hint="eastAsia" w:ascii="Times New Roman" w:hAnsi="Times New Roman" w:cs="仿宋"/>
          <w:sz w:val="24"/>
          <w:szCs w:val="24"/>
        </w:rPr>
        <w:t xml:space="preserve">s</w:t>
      </w:r>
      <w:r>
        <w:rPr>
          <w:rFonts w:hint="eastAsia" w:ascii="Times New Roman" w:hAnsi="Times New Roman" w:cs="仿宋"/>
          <w:sz w:val="24"/>
          <w:szCs w:val="24"/>
        </w:rPr>
        <w:t xml:space="preserve">://jszfcg.jsczt.cn/），使用CA锁登录系统后，找到本项目获取磋商文件（后缀名为“.kedt”）。</w:t>
      </w:r>
      <w:r>
        <w:rPr>
          <w:rFonts w:ascii="Times New Roman" w:hAnsi="Times New Roman" w:cs="仿宋"/>
          <w:sz w:val="24"/>
          <w:szCs w:val="24"/>
        </w:rPr>
      </w:r>
      <w:r/>
      <w:r/>
      <w:bookmarkStart w:id="45" w:name="EB0c44ff4da61f4af989d119fe214be450"/>
      <w:bookmarkEnd w:id="40"/>
      <w:r/>
      <w:bookmarkEnd w:id="41"/>
      <w:r/>
      <w:bookmarkEnd w:id="42"/>
      <w:r/>
      <w:bookmarkEnd w:id="43"/>
      <w:r/>
      <w:bookmarkEnd w:id="44"/>
      <w:r/>
      <w:bookmarkEnd w:id="45"/>
      <w:r>
        <w:rPr>
          <w:rFonts w:ascii="Times New Roman" w:hAnsi="Times New Roman" w:cs="仿宋"/>
          <w:sz w:val="24"/>
          <w:szCs w:val="24"/>
        </w:rPr>
      </w:r>
      <w:r/>
      <w:r>
        <w:rPr>
          <w:rFonts w:ascii="Times New Roman" w:hAnsi="Times New Roman" w:cs="仿宋"/>
          <w:sz w:val="24"/>
          <w:szCs w:val="24"/>
        </w:rPr>
      </w:r>
    </w:p>
    <w:p>
      <w:pPr>
        <w:pStyle w:val="790"/>
        <w:ind w:firstLine="321"/>
        <w:spacing w:before="0" w:after="0" w:line="520" w:lineRule="exact"/>
        <w:rPr>
          <w:rFonts w:eastAsia="宋体"/>
          <w:b/>
          <w:bCs/>
          <w:sz w:val="32"/>
        </w:rPr>
      </w:pPr>
      <w:r/>
      <w:bookmarkStart w:id="46" w:name="_Toc35393625"/>
      <w:r/>
      <w:bookmarkStart w:id="47" w:name="_Toc28359084"/>
      <w:r/>
      <w:bookmarkStart w:id="48" w:name="_Toc38985267"/>
      <w:r/>
      <w:bookmarkStart w:id="49" w:name="_Toc28359007"/>
      <w:r/>
      <w:bookmarkStart w:id="50" w:name="_Toc35393794"/>
      <w:r>
        <w:rPr>
          <w:rFonts w:hint="eastAsia" w:eastAsia="宋体"/>
          <w:b/>
          <w:bCs/>
          <w:sz w:val="32"/>
        </w:rPr>
        <w:t xml:space="preserve">四、提交响应文件截止时间、磋商时间及地点</w:t>
      </w:r>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ascii="Times New Roman" w:hAnsi="Times New Roman" w:cs="仿宋"/>
          <w:sz w:val="24"/>
          <w:szCs w:val="24"/>
          <w:u w:val="single"/>
        </w:rPr>
        <w:t xml:space="preserve">0</w:t>
      </w:r>
      <w:r>
        <w:rPr>
          <w:rFonts w:ascii="Times New Roman" w:hAnsi="Times New Roman" w:cs="仿宋"/>
          <w:sz w:val="24"/>
          <w:szCs w:val="24"/>
          <w:u w:val="single"/>
        </w:rPr>
        <w:t xml:space="preserve">8</w:t>
      </w:r>
      <w:r>
        <w:rPr>
          <w:rFonts w:hint="eastAsia" w:ascii="Times New Roman" w:hAnsi="Times New Roman" w:cs="仿宋"/>
          <w:sz w:val="24"/>
          <w:szCs w:val="24"/>
        </w:rPr>
        <w:t xml:space="preserve">月</w:t>
      </w:r>
      <w:r>
        <w:rPr>
          <w:rFonts w:ascii="Times New Roman" w:hAnsi="Times New Roman" w:cs="仿宋"/>
          <w:sz w:val="24"/>
          <w:szCs w:val="24"/>
          <w:u w:val="single"/>
        </w:rPr>
        <w:t xml:space="preserve">19</w:t>
      </w:r>
      <w:r>
        <w:rPr>
          <w:rFonts w:hint="eastAsia" w:ascii="Times New Roman" w:hAnsi="Times New Roman" w:cs="仿宋"/>
          <w:sz w:val="24"/>
          <w:szCs w:val="24"/>
        </w:rPr>
        <w:t xml:space="preserve">日09</w:t>
      </w:r>
      <w:r>
        <w:rPr>
          <w:rFonts w:hint="eastAsia" w:ascii="Times New Roman" w:hAnsi="Times New Roman" w:cs="仿宋"/>
          <w:sz w:val="24"/>
          <w:szCs w:val="24"/>
        </w:rPr>
        <w:t xml:space="preserve">点30分（北京时间）。</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五、公告期限</w:t>
      </w:r>
      <w:bookmarkEnd w:id="46"/>
      <w:r/>
      <w:bookmarkEnd w:id="47"/>
      <w:r/>
      <w:bookmarkEnd w:id="48"/>
      <w:r/>
      <w:bookmarkEnd w:id="49"/>
      <w:r/>
      <w:bookmarkEnd w:id="50"/>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8"/>
        <w:ind w:firstLine="480"/>
        <w:spacing w:line="480" w:lineRule="exact"/>
        <w:rPr>
          <w:rFonts w:ascii="Times New Roman" w:hAnsi="Times New Roman" w:cs="仿宋"/>
          <w:sz w:val="24"/>
          <w:szCs w:val="24"/>
        </w:rPr>
      </w:pPr>
      <w:r/>
      <w:bookmarkStart w:id="51" w:name="_Toc35393627"/>
      <w:r/>
      <w:bookmarkStart w:id="52" w:name="_Toc38985269"/>
      <w:r/>
      <w:bookmarkStart w:id="53" w:name="_Toc28359085"/>
      <w:r/>
      <w:bookmarkStart w:id="54" w:name="_Toc28359008"/>
      <w:r/>
      <w:bookmarkStart w:id="55" w:name="_Toc35393796"/>
      <w:r/>
      <w:bookmarkStart w:id="56" w:name="EB64e1f522fd8c43fcb4d3ba471386b3e7"/>
      <w:r/>
      <w:bookmarkStart w:id="57" w:name="OLE_LINK69"/>
      <w:r/>
      <w:bookmarkStart w:id="58" w:name="OLE_LINK70"/>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bookmarkEnd w:id="56"/>
      <w:r>
        <w:rPr>
          <w:rFonts w:hint="eastAsia" w:ascii="Times New Roman" w:hAnsi="Times New Roman" w:cs="仿宋"/>
          <w:sz w:val="24"/>
          <w:szCs w:val="24"/>
        </w:rPr>
        <w:t xml:space="preserve">4. 质疑渠道：供应商登录“苏采云”系统“项目质疑申请”模块向采购人提出，质疑处理联系方式详见“采购人信息”；财政部门投诉受理电话：0527-84363063。</w:t>
      </w:r>
      <w:bookmarkEnd w:id="57"/>
      <w:r/>
      <w:bookmarkEnd w:id="58"/>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七、本次磋商联系方式</w:t>
      </w:r>
      <w:bookmarkEnd w:id="51"/>
      <w:r/>
      <w:bookmarkEnd w:id="52"/>
      <w:r/>
      <w:bookmarkEnd w:id="53"/>
      <w:r/>
      <w:bookmarkEnd w:id="54"/>
      <w:r/>
      <w:bookmarkEnd w:id="55"/>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8"/>
        <w:ind w:firstLine="482"/>
        <w:spacing w:line="480" w:lineRule="exact"/>
        <w:rPr>
          <w:rFonts w:ascii="Times New Roman" w:hAnsi="Times New Roman" w:cs="仿宋"/>
          <w:color w:val="000000"/>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color w:val="000000"/>
          <w:sz w:val="24"/>
          <w:szCs w:val="24"/>
          <w:u w:val="single"/>
        </w:rPr>
        <w:t xml:space="preserve">  </w:t>
      </w:r>
      <w:r>
        <w:rPr>
          <w:rFonts w:hint="eastAsia" w:ascii="宋体" w:hAnsi="宋体"/>
          <w:color w:val="000000"/>
          <w:sz w:val="24"/>
          <w:szCs w:val="24"/>
          <w:u w:val="single"/>
        </w:rPr>
        <w:t xml:space="preserve">宿迁市城市管理局</w:t>
      </w:r>
      <w:r>
        <w:rPr>
          <w:rFonts w:hint="eastAsia" w:ascii="宋体" w:hAnsi="宋体"/>
          <w:color w:val="000000"/>
          <w:sz w:val="24"/>
          <w:szCs w:val="24"/>
          <w:u w:val="single"/>
        </w:rPr>
        <w:t xml:space="preserve">、宿迁市楚润数据集团有限公司</w:t>
      </w:r>
      <w:r>
        <w:rPr>
          <w:rFonts w:hint="eastAsia" w:ascii="宋体" w:hAnsi="宋体"/>
          <w:color w:val="000000"/>
          <w:sz w:val="24"/>
          <w:szCs w:val="24"/>
          <w:u w:val="single"/>
        </w:rPr>
        <w:t xml:space="preserve"> </w:t>
      </w:r>
      <w:r>
        <w:rPr>
          <w:rFonts w:ascii="Times New Roman" w:hAnsi="Times New Roman" w:cs="仿宋"/>
          <w:color w:val="000000"/>
          <w:sz w:val="24"/>
          <w:szCs w:val="24"/>
          <w:u w:val="single"/>
        </w:rPr>
      </w:r>
      <w:r/>
    </w:p>
    <w:p>
      <w:pPr>
        <w:pStyle w:val="788"/>
        <w:ind w:firstLine="482"/>
        <w:spacing w:line="480" w:lineRule="exact"/>
        <w:rPr>
          <w:rFonts w:ascii="Times New Roman" w:hAnsi="Times New Roman" w:cs="仿宋"/>
          <w:color w:val="000000"/>
          <w:sz w:val="24"/>
          <w:szCs w:val="24"/>
        </w:rPr>
      </w:pPr>
      <w:r>
        <w:rPr>
          <w:rFonts w:hint="eastAsia" w:ascii="Times New Roman" w:hAnsi="Times New Roman" w:cs="仿宋"/>
          <w:color w:val="000000"/>
          <w:spacing w:val="240"/>
          <w:sz w:val="24"/>
          <w:szCs w:val="24"/>
        </w:rPr>
        <w:t xml:space="preserve">地</w:t>
      </w:r>
      <w:r>
        <w:rPr>
          <w:rFonts w:hint="eastAsia" w:ascii="Times New Roman" w:hAnsi="Times New Roman" w:cs="仿宋"/>
          <w:color w:val="000000"/>
          <w:sz w:val="24"/>
          <w:szCs w:val="24"/>
        </w:rPr>
        <w:t xml:space="preserve">址：</w:t>
      </w:r>
      <w:r>
        <w:rPr>
          <w:rFonts w:hint="eastAsia" w:ascii="宋体" w:hAnsi="宋体"/>
          <w:color w:val="000000"/>
          <w:sz w:val="24"/>
          <w:szCs w:val="24"/>
          <w:u w:val="single"/>
        </w:rPr>
        <w:t xml:space="preserve">宿迁市宿城区发展大</w:t>
      </w:r>
      <w:r>
        <w:rPr>
          <w:rFonts w:hint="eastAsia" w:ascii="宋体" w:hAnsi="宋体"/>
          <w:color w:val="000000"/>
          <w:sz w:val="24"/>
          <w:szCs w:val="24"/>
          <w:u w:val="single"/>
        </w:rPr>
        <w:t xml:space="preserve">道3168号</w:t>
      </w:r>
      <w:r>
        <w:rPr>
          <w:rFonts w:hint="eastAsia" w:ascii="宋体" w:hAnsi="宋体"/>
          <w:color w:val="000000"/>
          <w:sz w:val="24"/>
          <w:szCs w:val="24"/>
          <w:u w:val="single"/>
        </w:rPr>
        <w:t xml:space="preserve">、</w:t>
      </w:r>
      <w:r>
        <w:rPr>
          <w:rFonts w:hint="eastAsia" w:ascii="宋体" w:hAnsi="宋体" w:cs="宋体"/>
          <w:sz w:val="24"/>
          <w:szCs w:val="24"/>
          <w:u w:val="single"/>
        </w:rPr>
        <w:t xml:space="preserve">宿城区发展大道2496号（移动宿城分公司办公楼二楼）</w:t>
      </w:r>
      <w:r>
        <w:rPr>
          <w:rFonts w:ascii="Times New Roman" w:hAnsi="Times New Roman" w:cs="仿宋"/>
          <w:color w:val="000000"/>
          <w:sz w:val="24"/>
          <w:szCs w:val="24"/>
        </w:rPr>
      </w:r>
      <w:r/>
    </w:p>
    <w:p>
      <w:pPr>
        <w:pStyle w:val="788"/>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联系人：  </w:t>
      </w:r>
      <w:r>
        <w:rPr>
          <w:rFonts w:hint="eastAsia" w:ascii="Times New Roman" w:hAnsi="Times New Roman" w:cs="仿宋"/>
          <w:color w:val="000000"/>
          <w:sz w:val="24"/>
          <w:szCs w:val="24"/>
          <w:u w:val="single"/>
        </w:rPr>
        <w:t xml:space="preserve">       </w:t>
      </w:r>
      <w:r>
        <w:rPr>
          <w:rFonts w:hint="eastAsia" w:ascii="宋体" w:hAnsi="宋体"/>
          <w:color w:val="000000"/>
          <w:sz w:val="24"/>
          <w:szCs w:val="24"/>
          <w:u w:val="single"/>
        </w:rPr>
        <w:t xml:space="preserve">范纪</w:t>
      </w:r>
      <w:r>
        <w:rPr>
          <w:rFonts w:hint="eastAsia" w:ascii="Times New Roman" w:hAnsi="Times New Roman" w:cs="仿宋"/>
          <w:color w:val="000000"/>
          <w:sz w:val="24"/>
          <w:szCs w:val="24"/>
          <w:u w:val="single"/>
        </w:rPr>
        <w:t xml:space="preserve">、谢珂珂</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            </w:t>
      </w:r>
      <w:r>
        <w:rPr>
          <w:rFonts w:ascii="Times New Roman" w:hAnsi="Times New Roman" w:cs="仿宋"/>
          <w:color w:val="000000"/>
          <w:sz w:val="24"/>
          <w:szCs w:val="24"/>
        </w:rPr>
      </w:r>
      <w:r/>
    </w:p>
    <w:p>
      <w:pPr>
        <w:pStyle w:val="788"/>
        <w:ind w:firstLine="482"/>
        <w:spacing w:line="480" w:lineRule="exact"/>
        <w:rPr>
          <w:rFonts w:ascii="Times New Roman" w:hAnsi="Times New Roman"/>
          <w:sz w:val="24"/>
          <w:szCs w:val="24"/>
          <w:u w:val="single"/>
        </w:rPr>
      </w:pPr>
      <w:r>
        <w:rPr>
          <w:rFonts w:hint="eastAsia" w:ascii="Times New Roman" w:hAnsi="Times New Roman" w:cs="仿宋"/>
          <w:color w:val="000000"/>
          <w:sz w:val="24"/>
          <w:szCs w:val="24"/>
        </w:rPr>
        <w:t xml:space="preserve">联系方式</w:t>
      </w:r>
      <w:bookmarkStart w:id="59" w:name="_Toc28359086"/>
      <w:r/>
      <w:bookmarkStart w:id="60" w:name="_Toc28359009"/>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u w:val="single"/>
        </w:rPr>
        <w:t xml:space="preserve">     0527-</w:t>
      </w:r>
      <w:r>
        <w:rPr>
          <w:rFonts w:hint="eastAsia" w:ascii="Times New Roman" w:hAnsi="Times New Roman" w:cs="仿宋"/>
          <w:color w:val="000000"/>
          <w:sz w:val="24"/>
          <w:szCs w:val="24"/>
          <w:u w:val="single"/>
        </w:rPr>
        <w:t xml:space="preserve">80908302</w:t>
      </w:r>
      <w:r>
        <w:rPr>
          <w:rFonts w:hint="eastAsia" w:ascii="Times New Roman" w:hAnsi="Times New Roman" w:cs="仿宋"/>
          <w:color w:val="000000"/>
          <w:sz w:val="24"/>
          <w:szCs w:val="24"/>
          <w:u w:val="single"/>
        </w:rPr>
        <w:t xml:space="preserve">、</w:t>
      </w:r>
      <w:r>
        <w:rPr>
          <w:rFonts w:hint="eastAsia" w:ascii="Times New Roman" w:hAnsi="Times New Roman" w:cs="仿宋"/>
          <w:color w:val="000000"/>
          <w:sz w:val="24"/>
          <w:szCs w:val="24"/>
          <w:u w:val="single"/>
        </w:rPr>
        <w:t xml:space="preserve">1</w:t>
      </w:r>
      <w:r>
        <w:rPr>
          <w:rFonts w:ascii="Times New Roman" w:hAnsi="Times New Roman" w:cs="仿宋"/>
          <w:color w:val="000000"/>
          <w:sz w:val="24"/>
          <w:szCs w:val="24"/>
          <w:u w:val="single"/>
        </w:rPr>
        <w:t xml:space="preserve">3641536560</w:t>
      </w:r>
      <w:r>
        <w:rPr>
          <w:rFonts w:hint="eastAsia" w:ascii="Times New Roman" w:hAnsi="Times New Roman" w:cs="仿宋"/>
          <w:color w:val="000000"/>
          <w:sz w:val="24"/>
          <w:szCs w:val="24"/>
          <w:u w:val="single"/>
        </w:rPr>
        <w:t xml:space="preserve">  </w:t>
      </w:r>
      <w:r>
        <w:rPr>
          <w:rFonts w:hint="eastAsia" w:ascii="Times New Roman" w:hAnsi="Times New Roman" w:cs="仿宋"/>
          <w:sz w:val="24"/>
          <w:szCs w:val="24"/>
          <w:u w:val="single"/>
        </w:rPr>
        <w:t xml:space="preserve">        </w:t>
      </w:r>
      <w:r>
        <w:rPr>
          <w:rFonts w:ascii="Times New Roman" w:hAnsi="Times New Roman"/>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59"/>
      <w:r/>
      <w:bookmarkEnd w:id="60"/>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胡海洋</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rPr>
          <w:rFonts w:ascii="Times New Roman" w:hAnsi="Times New Roman" w:cs="仿宋"/>
          <w:sz w:val="24"/>
          <w:szCs w:val="24"/>
        </w:rPr>
      </w:r>
      <w:r/>
    </w:p>
    <w:p>
      <w:pPr>
        <w:pStyle w:val="788"/>
        <w:spacing w:line="480" w:lineRule="exact"/>
        <w:rPr>
          <w:rFonts w:ascii="Times New Roman" w:hAnsi="Times New Roman" w:cs="仿宋"/>
          <w:sz w:val="24"/>
          <w:szCs w:val="24"/>
        </w:rPr>
      </w:pPr>
      <w:r>
        <w:rPr>
          <w:rFonts w:ascii="Times New Roman" w:hAnsi="Times New Roman" w:cs="仿宋"/>
          <w:sz w:val="24"/>
          <w:szCs w:val="24"/>
        </w:rPr>
      </w:r>
      <w:r/>
    </w:p>
    <w:p>
      <w:pPr>
        <w:pStyle w:val="788"/>
        <w:spacing w:line="480" w:lineRule="exact"/>
        <w:rPr>
          <w:rFonts w:ascii="Times New Roman" w:hAnsi="Times New Roman" w:cs="仿宋"/>
          <w:sz w:val="24"/>
          <w:szCs w:val="24"/>
        </w:rPr>
      </w:pPr>
      <w:r>
        <w:rPr>
          <w:rFonts w:ascii="Times New Roman" w:hAnsi="Times New Roman" w:cs="仿宋"/>
          <w:sz w:val="24"/>
          <w:szCs w:val="24"/>
        </w:rPr>
      </w:r>
      <w:r/>
    </w:p>
    <w:p>
      <w:pPr>
        <w:pStyle w:val="789"/>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61" w:name="_Toc11816"/>
      <w:r/>
      <w:bookmarkStart w:id="62" w:name="_Toc706"/>
      <w:r/>
      <w:bookmarkStart w:id="63" w:name="_Toc3297"/>
      <w:r>
        <w:rPr>
          <w:rFonts w:hint="eastAsia" w:ascii="Times New Roman" w:hAnsi="Times New Roman" w:eastAsia="黑体"/>
          <w:sz w:val="44"/>
        </w:rPr>
        <w:t xml:space="preserve">第二章  供应商须知</w:t>
      </w:r>
      <w:bookmarkEnd w:id="4"/>
      <w:r/>
      <w:bookmarkEnd w:id="61"/>
      <w:r/>
      <w:bookmarkEnd w:id="62"/>
      <w:r/>
      <w:bookmarkEnd w:id="63"/>
      <w:r/>
      <w:bookmarkStart w:id="64" w:name="EBa8c69c4726824205bbf6fbe49f912e2d"/>
      <w:r/>
      <w:bookmarkEnd w:id="64"/>
      <w:r/>
      <w:bookmarkStart w:id="65" w:name="EB154f34bfcea5417199f8cf429c255bfe"/>
      <w:r/>
      <w:bookmarkEnd w:id="65"/>
      <w:r>
        <w:rPr>
          <w:rFonts w:ascii="Times New Roman" w:hAnsi="Times New Roman" w:eastAsia="黑体"/>
          <w:sz w:val="44"/>
        </w:rPr>
      </w:r>
      <w:r/>
    </w:p>
    <w:p>
      <w:pPr>
        <w:pStyle w:val="790"/>
        <w:spacing w:before="0" w:line="520" w:lineRule="exact"/>
        <w:rPr>
          <w:rFonts w:eastAsia="宋体"/>
          <w:b/>
          <w:bCs/>
          <w:sz w:val="32"/>
        </w:rPr>
      </w:pPr>
      <w:r/>
      <w:bookmarkStart w:id="66" w:name="_Toc141869961"/>
      <w:r>
        <w:rPr>
          <w:rFonts w:hint="eastAsia" w:eastAsia="宋体"/>
          <w:b/>
          <w:bCs/>
          <w:sz w:val="32"/>
        </w:rPr>
        <w:t xml:space="preserve">供应商须知前附表：</w:t>
      </w:r>
      <w:bookmarkEnd w:id="66"/>
      <w:r>
        <w:rPr>
          <w:rFonts w:eastAsia="宋体"/>
          <w:b/>
          <w:bCs/>
          <w:sz w:val="32"/>
        </w:rPr>
      </w:r>
      <w:r/>
    </w:p>
    <w:tbl>
      <w:tblPr>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7"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67"/>
            <w:r>
              <w:rPr>
                <w:rFonts w:hint="eastAsia" w:ascii="Times New Roman" w:hAnsi="Times New Roman" w:cs="仿宋"/>
                <w:sz w:val="24"/>
                <w:szCs w:val="24"/>
              </w:rPr>
              <w:t xml:space="preserve">.货物</w:t>
            </w:r>
            <w:bookmarkStart w:id="68" w:name="EBd5c6c026f9674c39b21b31ecd0c1e7fa"/>
            <w:r>
              <w:rPr>
                <w:rFonts w:hint="eastAsia" w:ascii="Times New Roman" w:hAnsi="Times New Roman" w:cs="仿宋"/>
                <w:sz w:val="24"/>
                <w:szCs w:val="24"/>
              </w:rPr>
              <w:t xml:space="preserve">采购；2.</w:t>
            </w:r>
            <w:bookmarkEnd w:id="68"/>
            <w:r>
              <w:rPr>
                <w:rFonts w:hint="eastAsia" w:ascii="Times New Roman" w:hAnsi="Times New Roman" w:cs="仿宋"/>
                <w:sz w:val="24"/>
                <w:szCs w:val="24"/>
              </w:rPr>
              <w:t xml:space="preserve">服务</w:t>
            </w:r>
            <w:bookmarkStart w:id="69" w:name="EBf7d2a4f44ecb4166a93ea852e73be69f"/>
            <w:r>
              <w:rPr>
                <w:rFonts w:hint="eastAsia" w:ascii="Times New Roman" w:hAnsi="Times New Roman" w:cs="仿宋"/>
                <w:sz w:val="24"/>
                <w:szCs w:val="24"/>
              </w:rPr>
              <w:t xml:space="preserve">采购；3.</w:t>
            </w:r>
            <w:bookmarkEnd w:id="69"/>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70" w:name="OLE_LINK8"/>
            <w:r>
              <w:rPr>
                <w:rFonts w:hint="eastAsia" w:ascii="Times New Roman" w:hAnsi="Times New Roman" w:cs="仿宋"/>
                <w:sz w:val="24"/>
              </w:rPr>
              <w:t xml:space="preserve">应当符合《政</w:t>
            </w:r>
            <w:bookmarkStart w:id="71" w:name="OLE_LINK1"/>
            <w:r>
              <w:rPr>
                <w:rFonts w:hint="eastAsia" w:ascii="Times New Roman" w:hAnsi="Times New Roman" w:cs="仿宋"/>
                <w:sz w:val="24"/>
              </w:rPr>
              <w:t xml:space="preserve">府采购进口产品管理办法</w:t>
            </w:r>
            <w:bookmarkEnd w:id="71"/>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bookmarkEnd w:id="70"/>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7"/>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72"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72"/>
            <w:r>
              <w:rPr>
                <w:rFonts w:hint="eastAsia" w:ascii="Times New Roman" w:hAnsi="Times New Roman" w:cs="仿宋"/>
                <w:sz w:val="24"/>
                <w:szCs w:val="24"/>
              </w:rPr>
              <w:t xml:space="preserve">允许分包，</w:t>
            </w:r>
            <w:bookmarkStart w:id="73"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73"/>
            <w:r>
              <w:rPr>
                <w:rFonts w:hint="eastAsia" w:ascii="Times New Roman" w:hAnsi="Times New Roman" w:cs="仿宋"/>
                <w:sz w:val="24"/>
                <w:szCs w:val="24"/>
              </w:rPr>
              <w:t xml:space="preserve">无</w:t>
            </w:r>
            <w:r>
              <w:rPr>
                <w:rFonts w:ascii="Times New Roman" w:hAnsi="Times New Roman" w:cs="仿宋"/>
                <w:sz w:val="24"/>
                <w:szCs w:val="24"/>
              </w:rPr>
            </w:r>
            <w:r/>
          </w:p>
          <w:p>
            <w:pPr>
              <w:pStyle w:val="788"/>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74" w:name="EB494c0bc35e674ba8ba0c8d892ff35fa5"/>
            <w:r>
              <w:rPr>
                <w:rFonts w:hint="eastAsia" w:ascii="Times New Roman" w:hAnsi="Times New Roman" w:cs="仿宋"/>
                <w:sz w:val="24"/>
                <w:szCs w:val="24"/>
              </w:rPr>
              <w:t xml:space="preserve">本项目不收取代理费。</w:t>
            </w:r>
            <w:bookmarkEnd w:id="74"/>
            <w:r>
              <w:rPr>
                <w:rFonts w:ascii="Times New Roman" w:hAnsi="Times New Roman" w:cs="仿宋"/>
                <w:sz w:val="24"/>
                <w:szCs w:val="24"/>
              </w:rPr>
            </w:r>
            <w:r/>
          </w:p>
        </w:tc>
      </w:tr>
      <w:tr>
        <w:trPr>
          <w:trHeight w:val="604"/>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8"/>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88"/>
        <w:rPr>
          <w:rFonts w:hint="eastAsia" w:ascii="仿宋" w:hAnsi="仿宋" w:eastAsia="仿宋" w:cs="仿宋"/>
        </w:rPr>
      </w:pPr>
      <w:r/>
      <w:bookmarkStart w:id="75" w:name="EBc9d8a0a6c333409599b28034cbc893d2"/>
      <w:r/>
      <w:bookmarkEnd w:id="75"/>
      <w:r/>
      <w:bookmarkStart w:id="76" w:name="_Toc141869962"/>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jc w:val="left"/>
        <w:widowControl/>
        <w:rPr>
          <w:rFonts w:ascii="Arial" w:hAnsi="Arial" w:cs="Arial"/>
          <w:b/>
          <w:bCs/>
          <w:sz w:val="32"/>
        </w:rPr>
      </w:pPr>
      <w:r>
        <w:rPr>
          <w:b/>
          <w:bCs/>
          <w:sz w:val="32"/>
        </w:rPr>
        <w:br w:type="page" w:clear="all"/>
      </w:r>
      <w:r>
        <w:rPr>
          <w:rFonts w:ascii="Arial" w:hAnsi="Arial" w:cs="Arial"/>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76"/>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8"/>
        <w:ind w:firstLine="480"/>
        <w:spacing w:line="480" w:lineRule="exact"/>
        <w:rPr>
          <w:rFonts w:hint="eastAsia" w:ascii="宋体" w:hAnsi="宋体"/>
          <w:b/>
          <w:sz w:val="24"/>
        </w:rPr>
      </w:pPr>
      <w:r>
        <w:rPr>
          <w:rFonts w:hint="eastAsia" w:ascii="宋体" w:hAnsi="宋体"/>
          <w:b/>
          <w:sz w:val="24"/>
        </w:rPr>
        <w:t xml:space="preserve">3、适用法律和标准</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rPr>
        <w:t xml:space="preserve">磋商</w:t>
      </w:r>
      <w:r>
        <w:rPr>
          <w:rFonts w:hint="eastAsia" w:ascii="Times New Roman" w:hAnsi="Times New Roman" w:cs="仿宋"/>
          <w:sz w:val="24"/>
        </w:rPr>
        <w:t xml:space="preserve">及由</w:t>
      </w:r>
      <w:r>
        <w:rPr>
          <w:rFonts w:hint="eastAsia" w:ascii="Times New Roman" w:hAnsi="Times New Roman"/>
          <w:sz w:val="24"/>
        </w:rPr>
        <w:t xml:space="preserve">磋商</w:t>
      </w:r>
      <w:r>
        <w:rPr>
          <w:rFonts w:hint="eastAsia" w:ascii="Times New Roman" w:hAnsi="Times New Roman" w:cs="仿宋"/>
          <w:sz w:val="24"/>
        </w:rPr>
        <w:t xml:space="preserve">产生的合同受中华人民共和国的相关法律、法规制约和保护。</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77" w:name="_Toc141869963"/>
      <w:r>
        <w:rPr>
          <w:rFonts w:hint="eastAsia" w:ascii="黑体" w:hAnsi="黑体" w:eastAsia="黑体" w:cs="黑体"/>
          <w:sz w:val="32"/>
        </w:rPr>
        <w:t xml:space="preserve">二、竞争性磋商文件</w:t>
      </w:r>
      <w:bookmarkEnd w:id="77"/>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88"/>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rPr>
          <w:rFonts w:ascii="Times New Roman" w:hAnsi="Times New Roman" w:cs="仿宋"/>
          <w:b/>
          <w:sz w:val="24"/>
          <w:u w:val="single"/>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2</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w:t>
      </w:r>
      <w:r>
        <w:rPr>
          <w:rFonts w:ascii="Times New Roman" w:hAnsi="Times New Roman" w:cs="仿宋"/>
          <w:sz w:val="24"/>
          <w:u w:val="single"/>
        </w:rPr>
        <w:t xml:space="preserve">15</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pStyle w:val="788"/>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8"/>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78" w:name="_Toc141869964"/>
      <w:r>
        <w:rPr>
          <w:rFonts w:hint="eastAsia" w:ascii="黑体" w:hAnsi="黑体" w:eastAsia="黑体" w:cs="黑体"/>
          <w:sz w:val="32"/>
        </w:rPr>
        <w:t xml:space="preserve">三、响应文件的编制</w:t>
      </w:r>
      <w:bookmarkEnd w:id="78"/>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9、响应文件构成</w:t>
      </w:r>
      <w:r/>
    </w:p>
    <w:p>
      <w:pPr>
        <w:pStyle w:val="788"/>
        <w:ind w:firstLine="482"/>
        <w:spacing w:line="480" w:lineRule="exact"/>
        <w:rPr>
          <w:rFonts w:ascii="Times New Roman" w:hAnsi="Times New Roman"/>
          <w:b/>
          <w:sz w:val="24"/>
        </w:rPr>
      </w:pPr>
      <w:r/>
      <w:bookmarkStart w:id="79"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9"/>
      <w:r>
        <w:rPr>
          <w:rFonts w:ascii="Times New Roman" w:hAnsi="Times New Roman"/>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80" w:name="EB2c6535ca97b046d89f956e109e785ae2"/>
      <w:r>
        <w:rPr>
          <w:rFonts w:hint="eastAsia" w:ascii="Times New Roman" w:hAnsi="Times New Roman" w:cs="仿宋"/>
          <w:sz w:val="24"/>
        </w:rPr>
        <w:t xml:space="preserve">本项目不收取磋商保证金。</w:t>
      </w:r>
      <w:bookmarkEnd w:id="80"/>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81"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81"/>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8"/>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88"/>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8"/>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82" w:name="_Toc141869967"/>
      <w:r>
        <w:rPr>
          <w:rFonts w:hint="eastAsia" w:ascii="黑体" w:hAnsi="黑体" w:eastAsia="黑体" w:cs="黑体"/>
          <w:sz w:val="32"/>
        </w:rPr>
        <w:t xml:space="preserve">五、磋商程序及最后报价</w:t>
      </w:r>
      <w:bookmarkEnd w:id="82"/>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83" w:name="OLE_LINK3"/>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83"/>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88"/>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8"/>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8"/>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84" w:name="EB7c676092b0b54336b4f7c76350bf2f81"/>
      <w:r>
        <w:rPr>
          <w:rFonts w:ascii="Times New Roman" w:hAnsi="Times New Roman"/>
          <w:sz w:val="24"/>
          <w:szCs w:val="24"/>
        </w:rPr>
      </w:r>
      <w:r/>
    </w:p>
    <w:p>
      <w:pPr>
        <w:pStyle w:val="788"/>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84"/>
      <w:r>
        <w:rPr>
          <w:rFonts w:ascii="Times New Roman" w:hAnsi="Times New Roman"/>
          <w:sz w:val="24"/>
          <w:szCs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788"/>
        <w:ind w:firstLine="480"/>
        <w:spacing w:line="480" w:lineRule="exact"/>
        <w:rPr>
          <w:rFonts w:hint="eastAsia" w:ascii="Times New Roman" w:hAnsi="Times New Roman"/>
          <w:sz w:val="24"/>
          <w:szCs w:val="24"/>
        </w:rPr>
      </w:pPr>
      <w:r/>
      <w:bookmarkStart w:id="85" w:name="_Hlk204074773"/>
      <w:r>
        <w:rPr>
          <w:rFonts w:hint="eastAsia" w:ascii="Times New Roman" w:hAnsi="Times New Roman"/>
          <w:sz w:val="24"/>
          <w:szCs w:val="24"/>
        </w:rPr>
        <w:t xml:space="preserve">17.9 异常低价响应审查</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788"/>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bookmarkEnd w:id="85"/>
      <w:r/>
      <w:bookmarkStart w:id="86"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8"/>
        <w:ind w:firstLine="478"/>
        <w:spacing w:after="120" w:line="480" w:lineRule="exact"/>
        <w:tabs>
          <w:tab w:val="left" w:pos="900" w:leader="none"/>
        </w:tabs>
        <w:rPr>
          <w:rFonts w:ascii="Times New Roman" w:hAnsi="Times New Roman" w:cs="仿宋"/>
          <w:sz w:val="24"/>
        </w:rPr>
      </w:pPr>
      <w:r/>
      <w:bookmarkStart w:id="87"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87"/>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86"/>
      <w:r>
        <w:rPr>
          <w:rFonts w:hint="eastAsia" w:ascii="黑体" w:hAnsi="黑体" w:eastAsia="黑体" w:cs="黑体"/>
          <w:sz w:val="32"/>
        </w:rPr>
        <w:t xml:space="preserve">恶意串通及取消成交候选资格情形</w:t>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bookmarkStart w:id="88"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p>
    <w:p>
      <w:pPr>
        <w:pStyle w:val="788"/>
        <w:ind w:firstLine="482"/>
        <w:spacing w:line="480" w:lineRule="exact"/>
        <w:rPr>
          <w:rFonts w:ascii="Times New Roman" w:hAnsi="Times New Roman" w:cs="仿宋"/>
          <w:sz w:val="24"/>
        </w:rPr>
      </w:pPr>
      <w:r/>
      <w:bookmarkEnd w:id="88"/>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8"/>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89" w:name="OLE_LINK2"/>
      <w:r>
        <w:rPr>
          <w:rFonts w:hint="eastAsia" w:ascii="Times New Roman" w:hAnsi="Times New Roman" w:cs="仿宋"/>
          <w:b/>
          <w:sz w:val="24"/>
        </w:rPr>
        <w:t xml:space="preserve">取消成交（候选）供应商资格</w:t>
      </w:r>
      <w:bookmarkEnd w:id="89"/>
      <w:r>
        <w:rPr>
          <w:rFonts w:hint="eastAsia" w:ascii="Times New Roman" w:hAnsi="Times New Roman" w:cs="仿宋"/>
          <w:b/>
          <w:sz w:val="24"/>
        </w:rPr>
        <w:t xml:space="preserve">条款</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90" w:name="_Toc141869968"/>
      <w:r>
        <w:rPr>
          <w:rFonts w:hint="eastAsia" w:ascii="黑体" w:hAnsi="黑体" w:eastAsia="黑体" w:cs="黑体"/>
          <w:sz w:val="32"/>
        </w:rPr>
        <w:t xml:space="preserve">七、成交及合同签订</w:t>
      </w:r>
      <w:bookmarkEnd w:id="90"/>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8"/>
        <w:ind w:firstLine="482"/>
        <w:spacing w:line="480" w:lineRule="exact"/>
        <w:rPr>
          <w:rFonts w:ascii="Times New Roman" w:hAnsi="Times New Roman" w:cs="仿宋"/>
          <w:b/>
          <w:sz w:val="24"/>
        </w:rPr>
      </w:pPr>
      <w:r/>
      <w:bookmarkStart w:id="91"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8"/>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92"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788"/>
        <w:ind w:firstLine="480"/>
        <w:spacing w:line="480" w:lineRule="exact"/>
        <w:rPr>
          <w:rFonts w:ascii="Times New Roman" w:hAnsi="Times New Roman" w:cs="仿宋"/>
          <w:sz w:val="24"/>
        </w:rPr>
      </w:pPr>
      <w:r/>
      <w:bookmarkEnd w:id="92"/>
      <w:r>
        <w:rPr>
          <w:rFonts w:hint="eastAsia" w:ascii="Times New Roman" w:hAnsi="Times New Roman" w:cs="仿宋"/>
          <w:sz w:val="24"/>
        </w:rPr>
        <w:t xml:space="preserve">25.3履约保证金退还方式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88"/>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8"/>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88"/>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End w:id="91"/>
      <w:r/>
      <w:bookmarkStart w:id="93" w:name="_Toc141869970"/>
      <w:r>
        <w:rPr>
          <w:rFonts w:hint="eastAsia" w:ascii="黑体" w:hAnsi="黑体" w:eastAsia="黑体" w:cs="黑体"/>
          <w:sz w:val="32"/>
        </w:rPr>
        <w:t xml:space="preserve">八、质疑与投诉</w:t>
      </w:r>
      <w:bookmarkEnd w:id="93"/>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88"/>
        <w:jc w:val="center"/>
        <w:rPr>
          <w:rFonts w:ascii="Times New Roman" w:hAnsi="Times New Roman" w:eastAsia="黑体"/>
          <w:sz w:val="44"/>
        </w:rPr>
        <w:outlineLvl w:val="0"/>
      </w:pPr>
      <w:r>
        <w:rPr>
          <w:rFonts w:hint="eastAsia" w:ascii="仿宋" w:hAnsi="仿宋" w:eastAsia="仿宋" w:cs="仿宋"/>
        </w:rPr>
        <w:br w:type="page" w:clear="all"/>
      </w:r>
      <w:bookmarkStart w:id="94" w:name="_Toc14692"/>
      <w:r/>
      <w:bookmarkStart w:id="95" w:name="_Toc141869971"/>
      <w:r/>
      <w:bookmarkStart w:id="96" w:name="_Toc3418"/>
      <w:r/>
      <w:bookmarkStart w:id="97" w:name="_Toc21941"/>
      <w:r>
        <w:rPr>
          <w:rFonts w:hint="eastAsia" w:ascii="Times New Roman" w:hAnsi="Times New Roman" w:eastAsia="黑体"/>
          <w:sz w:val="44"/>
        </w:rPr>
        <w:t xml:space="preserve">第三章  </w:t>
      </w:r>
      <w:bookmarkEnd w:id="94"/>
      <w:r/>
      <w:bookmarkEnd w:id="95"/>
      <w:r/>
      <w:bookmarkEnd w:id="96"/>
      <w:r>
        <w:rPr>
          <w:rFonts w:hint="eastAsia" w:ascii="Times New Roman" w:hAnsi="Times New Roman" w:eastAsia="黑体"/>
          <w:sz w:val="44"/>
        </w:rPr>
        <w:t xml:space="preserve">评审方法与评审标准</w:t>
      </w:r>
      <w:bookmarkEnd w:id="97"/>
      <w:r>
        <w:rPr>
          <w:rFonts w:ascii="Times New Roman" w:hAnsi="Times New Roman" w:eastAsia="黑体"/>
          <w:sz w:val="44"/>
        </w:rPr>
      </w:r>
      <w:r/>
    </w:p>
    <w:p>
      <w:pPr>
        <w:pStyle w:val="788"/>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一、资格审查</w:t>
      </w:r>
      <w:r>
        <w:rPr>
          <w:rFonts w:ascii="Times New Roman" w:hAnsi="Times New Roman" w:cs="仿宋"/>
          <w:b/>
          <w:bCs/>
          <w:sz w:val="24"/>
        </w:rPr>
      </w:r>
      <w:r/>
    </w:p>
    <w:p>
      <w:pPr>
        <w:pStyle w:val="788"/>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bookmarkStart w:id="98" w:name="OLE_LINK29"/>
            <w:r/>
            <w:bookmarkStart w:id="99" w:name="OLE_LINK32"/>
            <w:r>
              <w:rPr>
                <w:rFonts w:hint="eastAsia" w:ascii="Times New Roman" w:hAnsi="Times New Roman" w:cs="仿宋"/>
              </w:rPr>
              <w:t xml:space="preserve">磋商响应函</w:t>
            </w:r>
            <w:bookmarkEnd w:id="98"/>
            <w:r/>
            <w:bookmarkEnd w:id="99"/>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8"/>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磋商报价表</w:t>
            </w:r>
            <w:r>
              <w:rPr>
                <w:rFonts w:hint="eastAsia" w:ascii="Times New Roman" w:hAnsi="Times New Roman" w:cs="仿宋"/>
              </w:rPr>
              <w:t xml:space="preserve">及报价</w:t>
            </w:r>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sz w:val="24"/>
        </w:rPr>
        <w:outlineLvl w:val="1"/>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8"/>
        <w:ind w:firstLine="482"/>
        <w:jc w:val="left"/>
        <w:spacing w:line="480" w:lineRule="exact"/>
        <w:rPr>
          <w:rFonts w:ascii="Times New Roman" w:hAnsi="Times New Roman" w:cs="仿宋"/>
          <w:sz w:val="24"/>
        </w:rPr>
        <w:outlineLvl w:val="1"/>
      </w:pPr>
      <w:r/>
      <w:bookmarkStart w:id="100"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100"/>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88"/>
              <w:jc w:val="center"/>
              <w:spacing w:line="400" w:lineRule="exact"/>
              <w:widowControl/>
              <w:rPr>
                <w:rFonts w:ascii="Times New Roman" w:hAnsi="Times New Roman" w:cs="宋体"/>
                <w:sz w:val="24"/>
                <w:szCs w:val="24"/>
              </w:rPr>
            </w:pPr>
            <w:r/>
            <w:bookmarkStart w:id="101" w:name="EBd5bea3a3c3254523b93c8abaa514fb10"/>
            <w:r/>
            <w:bookmarkEnd w:id="101"/>
            <w:r/>
            <w:bookmarkStart w:id="102" w:name="RANGE!A1"/>
            <w:r/>
            <w:bookmarkStart w:id="103" w:name="_Toc29751"/>
            <w:r/>
            <w:bookmarkStart w:id="104" w:name="_Toc81575168"/>
            <w:r/>
            <w:bookmarkStart w:id="105" w:name="_Toc81575205"/>
            <w:r>
              <w:rPr>
                <w:rFonts w:hint="eastAsia" w:ascii="Times New Roman" w:hAnsi="Times New Roman" w:cs="宋体"/>
                <w:sz w:val="24"/>
                <w:szCs w:val="24"/>
              </w:rPr>
              <w:t xml:space="preserve">评审因素</w:t>
            </w:r>
            <w:bookmarkEnd w:id="102"/>
            <w:r>
              <w:rPr>
                <w:rFonts w:ascii="Times New Roman" w:hAnsi="Times New Roman" w:cs="宋体"/>
                <w:sz w:val="24"/>
                <w:szCs w:val="24"/>
              </w:rPr>
            </w:r>
            <w:r/>
          </w:p>
        </w:tc>
        <w:tc>
          <w:tcPr>
            <w:tcW w:w="10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908"/>
              <w:ind w:firstLine="0"/>
              <w:spacing w:line="400" w:lineRule="exact"/>
              <w:rPr>
                <w:rFonts w:ascii="Times New Roman" w:hAnsi="Times New Roman" w:cs="仿宋"/>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p>
          <w:p>
            <w:pPr>
              <w:pStyle w:val="908"/>
              <w:ind w:firstLine="0"/>
              <w:spacing w:line="400" w:lineRule="exact"/>
              <w:rPr>
                <w:rFonts w:hint="eastAsia" w:ascii="Times New Roman" w:hAnsi="Times New Roman" w:cs="仿宋"/>
                <w:b/>
                <w:bCs/>
                <w:szCs w:val="21"/>
              </w:rPr>
            </w:pPr>
            <w:r>
              <w:rPr>
                <w:rFonts w:hint="eastAsia" w:ascii="Times New Roman" w:hAnsi="Times New Roman" w:cs="宋体"/>
                <w:b/>
                <w:szCs w:val="24"/>
              </w:rPr>
              <w:t xml:space="preserve">注</w:t>
            </w:r>
            <w:r>
              <w:rPr>
                <w:rFonts w:hint="eastAsia" w:ascii="Times New Roman" w:hAnsi="Times New Roman" w:cs="宋体"/>
                <w:szCs w:val="24"/>
              </w:rPr>
              <w:t xml:space="preserve">：符合规定的小微企业（含监狱企业和残疾人福利单位）报价给予15%的扣除，用扣除后的价格参加评审。</w:t>
            </w:r>
            <w:r>
              <w:rPr>
                <w:rFonts w:hint="eastAsia" w:ascii="Times New Roman" w:hAnsi="Times New Roman" w:cs="仿宋"/>
                <w:b/>
                <w:bCs/>
                <w:szCs w:val="21"/>
              </w:rPr>
            </w:r>
            <w:r/>
          </w:p>
        </w:tc>
      </w:tr>
      <w:tr>
        <w:trPr>
          <w:trHeight w:val="3393"/>
        </w:trPr>
        <w:tc>
          <w:tcPr>
            <w:tcW w:w="1428" w:type="dxa"/>
            <w:vAlign w:val="center"/>
            <w:textDirection w:val="lrTb"/>
            <w:noWrap w:val="false"/>
          </w:tcPr>
          <w:p>
            <w:pPr>
              <w:pStyle w:val="788"/>
              <w:jc w:val="center"/>
              <w:spacing w:line="360" w:lineRule="exact"/>
              <w:widowControl/>
              <w:rPr>
                <w:rFonts w:ascii="宋体" w:hAnsi="宋体" w:cs="宋体"/>
                <w:szCs w:val="24"/>
              </w:rPr>
            </w:pPr>
            <w:r>
              <w:rPr>
                <w:rFonts w:hint="eastAsia" w:ascii="宋体" w:hAnsi="宋体" w:cs="宋体"/>
                <w:szCs w:val="24"/>
              </w:rPr>
              <w:t xml:space="preserve">技术参数响应</w:t>
            </w:r>
            <w:r>
              <w:rPr>
                <w:rFonts w:ascii="宋体" w:hAnsi="宋体" w:cs="宋体"/>
                <w:szCs w:val="24"/>
              </w:rPr>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35.00分</w:t>
            </w:r>
            <w:r/>
          </w:p>
        </w:tc>
        <w:tc>
          <w:tcPr>
            <w:tcW w:w="6461" w:type="dxa"/>
            <w:vAlign w:val="center"/>
            <w:textDirection w:val="lrTb"/>
            <w:noWrap w:val="false"/>
          </w:tcPr>
          <w:p>
            <w:pPr>
              <w:pStyle w:val="831"/>
              <w:jc w:val="both"/>
              <w:spacing w:before="0" w:beforeAutospacing="0" w:after="0" w:afterAutospacing="0" w:line="360" w:lineRule="exact"/>
              <w:widowControl w:val="off"/>
              <w:rPr>
                <w:rFonts w:hint="eastAsia"/>
                <w:sz w:val="21"/>
                <w:szCs w:val="21"/>
                <w:lang w:bidi="ar"/>
              </w:rPr>
            </w:pPr>
            <w:r>
              <w:rPr>
                <w:rFonts w:hint="eastAsia"/>
                <w:sz w:val="21"/>
                <w:szCs w:val="21"/>
                <w:lang w:bidi="ar"/>
              </w:rPr>
              <w:t xml:space="preserve">针对采购文件“第四章 采购需求”中的“三、主要服务内容及技术参数要求”所列内容进行评分，</w:t>
            </w:r>
            <w:r>
              <w:rPr>
                <w:rFonts w:hint="eastAsia"/>
                <w:sz w:val="21"/>
              </w:rPr>
              <w:t xml:space="preserve">所投产品技术方案完全满足或优于采购文件技术参数要求的得 35分。</w:t>
            </w:r>
            <w:r>
              <w:rPr>
                <w:rFonts w:hint="eastAsia"/>
                <w:sz w:val="21"/>
                <w:szCs w:val="21"/>
                <w:lang w:bidi="ar"/>
              </w:rPr>
              <w:t xml:space="preserve">“▲”为重点参数要求，每有一项（一个句号的完整内容为一“项”，共9项）不满足的扣2分；其余每有一项（一个句号的完整内容为一“项”，“▲”项除外，共17项）不满足扣1分，扣完为止。</w:t>
              <w:br w:type="textWrapping" w:clear="all"/>
            </w:r>
            <w:r>
              <w:rPr>
                <w:rFonts w:hint="eastAsia"/>
                <w:b/>
                <w:sz w:val="21"/>
                <w:szCs w:val="21"/>
                <w:lang w:bidi="ar"/>
              </w:rPr>
              <w:t xml:space="preserve">注</w:t>
            </w:r>
            <w:r>
              <w:rPr>
                <w:rFonts w:hint="eastAsia"/>
                <w:sz w:val="21"/>
                <w:szCs w:val="21"/>
                <w:lang w:bidi="ar"/>
              </w:rPr>
              <w:t xml:space="preserve">：供应商针对本项评标内容在响应文件《技术响应偏离表》中逐条列出响应及偏离情况，《技术响应偏离表》中未列出的对应项按负偏离进行扣分处理。</w:t>
            </w:r>
            <w:r/>
          </w:p>
        </w:tc>
      </w:tr>
      <w:tr>
        <w:trPr>
          <w:trHeight w:val="1682"/>
        </w:trPr>
        <w:tc>
          <w:tcPr>
            <w:tcW w:w="1428" w:type="dxa"/>
            <w:vAlign w:val="center"/>
            <w:textDirection w:val="lrTb"/>
            <w:noWrap w:val="false"/>
          </w:tcPr>
          <w:p>
            <w:pPr>
              <w:pStyle w:val="788"/>
              <w:jc w:val="center"/>
              <w:spacing w:line="400" w:lineRule="exact"/>
              <w:widowControl/>
              <w:rPr>
                <w:rFonts w:ascii="宋体" w:hAnsi="宋体" w:cs="宋体"/>
                <w:color w:val="000000"/>
                <w:sz w:val="24"/>
                <w:szCs w:val="24"/>
              </w:rPr>
            </w:pPr>
            <w:r>
              <w:rPr>
                <w:rFonts w:hint="eastAsia" w:ascii="Times New Roman" w:hAnsi="Times New Roman" w:cs="宋体"/>
                <w:color w:val="000000"/>
                <w:szCs w:val="21"/>
              </w:rPr>
              <w:t xml:space="preserve">软件著作权</w:t>
            </w:r>
            <w:r>
              <w:rPr>
                <w:rFonts w:ascii="宋体" w:hAnsi="宋体" w:cs="宋体"/>
                <w:color w:val="000000"/>
                <w:sz w:val="24"/>
                <w:szCs w:val="24"/>
              </w:rPr>
            </w:r>
            <w:r/>
          </w:p>
        </w:tc>
        <w:tc>
          <w:tcPr>
            <w:tcW w:w="1061" w:type="dxa"/>
            <w:vAlign w:val="center"/>
            <w:textDirection w:val="lrTb"/>
            <w:noWrap w:val="false"/>
          </w:tcPr>
          <w:p>
            <w:pPr>
              <w:pStyle w:val="788"/>
              <w:jc w:val="center"/>
              <w:spacing w:line="400" w:lineRule="exact"/>
              <w:widowControl/>
              <w:rPr>
                <w:rFonts w:hint="eastAsia"/>
                <w:color w:val="000000"/>
                <w:sz w:val="24"/>
                <w:szCs w:val="24"/>
              </w:rPr>
            </w:pPr>
            <w:r>
              <w:rPr>
                <w:rFonts w:ascii="Times New Roman" w:hAnsi="Times New Roman" w:cs="宋体"/>
                <w:color w:val="000000"/>
                <w:szCs w:val="21"/>
              </w:rPr>
              <w:t xml:space="preserve">4.00</w:t>
            </w:r>
            <w:r>
              <w:rPr>
                <w:rFonts w:hint="eastAsia" w:ascii="Times New Roman" w:hAnsi="Times New Roman" w:cs="宋体"/>
                <w:color w:val="000000"/>
                <w:szCs w:val="21"/>
              </w:rPr>
              <w:t xml:space="preserve">分</w:t>
            </w:r>
            <w:r>
              <w:rPr>
                <w:rFonts w:hint="eastAsia"/>
                <w:color w:val="000000"/>
                <w:sz w:val="24"/>
                <w:szCs w:val="24"/>
              </w:rPr>
            </w:r>
            <w:r/>
          </w:p>
        </w:tc>
        <w:tc>
          <w:tcPr>
            <w:tcW w:w="6461" w:type="dxa"/>
            <w:vAlign w:val="center"/>
            <w:textDirection w:val="lrTb"/>
            <w:noWrap w:val="false"/>
          </w:tcPr>
          <w:p>
            <w:pPr>
              <w:pStyle w:val="788"/>
              <w:jc w:val="left"/>
              <w:spacing w:line="400" w:lineRule="exact"/>
              <w:widowControl/>
              <w:rPr>
                <w:rFonts w:ascii="宋体" w:hAnsi="宋体" w:cs="宋体"/>
                <w:color w:val="000000"/>
                <w:szCs w:val="21"/>
              </w:rPr>
            </w:pPr>
            <w:r>
              <w:rPr>
                <w:rFonts w:hint="eastAsia" w:ascii="宋体" w:hAnsi="宋体" w:cs="宋体"/>
                <w:color w:val="000000"/>
                <w:szCs w:val="21"/>
              </w:rPr>
              <w:t xml:space="preserve">供应商具有数据采集、数据分析、数据共享交换计算机软件著作权证书的，每提供一项得2分，最多4分。</w:t>
            </w:r>
            <w:r>
              <w:rPr>
                <w:rFonts w:ascii="宋体" w:hAnsi="宋体" w:cs="宋体"/>
                <w:color w:val="000000"/>
                <w:szCs w:val="21"/>
              </w:rPr>
            </w:r>
            <w:r/>
          </w:p>
          <w:p>
            <w:pPr>
              <w:pStyle w:val="788"/>
              <w:jc w:val="left"/>
              <w:spacing w:line="400" w:lineRule="exact"/>
              <w:widowControl/>
              <w:rPr>
                <w:rFonts w:hint="eastAsia" w:ascii="宋体" w:hAnsi="宋体" w:cs="宋体"/>
                <w:color w:val="000000"/>
                <w:szCs w:val="21"/>
              </w:rPr>
            </w:pPr>
            <w:r>
              <w:rPr>
                <w:rFonts w:hint="eastAsia" w:ascii="宋体" w:hAnsi="宋体" w:cs="宋体"/>
                <w:b/>
                <w:color w:val="000000"/>
                <w:szCs w:val="21"/>
              </w:rPr>
              <w:t xml:space="preserve">注</w:t>
            </w:r>
            <w:r>
              <w:rPr>
                <w:rFonts w:hint="eastAsia" w:ascii="宋体" w:hAnsi="宋体" w:cs="宋体"/>
                <w:color w:val="000000"/>
                <w:szCs w:val="21"/>
              </w:rPr>
              <w:t xml:space="preserve">:1、提供相关证明材料电子件，否则不得分。</w:t>
            </w:r>
            <w:r/>
          </w:p>
          <w:p>
            <w:pPr>
              <w:pStyle w:val="831"/>
              <w:jc w:val="both"/>
              <w:spacing w:before="0" w:beforeAutospacing="0" w:after="0" w:afterAutospacing="0" w:line="360" w:lineRule="exact"/>
              <w:widowControl w:val="off"/>
              <w:rPr>
                <w:rFonts w:hint="eastAsia" w:ascii="Times New Roman" w:hAnsi="Times New Roman"/>
                <w:color w:val="000000"/>
                <w:sz w:val="21"/>
              </w:rPr>
            </w:pPr>
            <w:r>
              <w:rPr>
                <w:rFonts w:hint="eastAsia"/>
                <w:color w:val="000000"/>
                <w:sz w:val="21"/>
                <w:szCs w:val="21"/>
              </w:rPr>
              <w:t xml:space="preserve">2、供应商提供的软件著作权如名称不一致，具有类似功能即可。</w:t>
            </w:r>
            <w:r>
              <w:rPr>
                <w:rFonts w:hint="eastAsia" w:ascii="Times New Roman" w:hAnsi="Times New Roman"/>
                <w:color w:val="000000"/>
                <w:sz w:val="21"/>
              </w:rPr>
            </w:r>
            <w:r/>
          </w:p>
        </w:tc>
      </w:tr>
      <w:tr>
        <w:trPr>
          <w:trHeight w:val="450"/>
        </w:trPr>
        <w:tc>
          <w:tcPr>
            <w:tcW w:w="1428" w:type="dxa"/>
            <w:vAlign w:val="center"/>
            <w:textDirection w:val="lrTb"/>
            <w:noWrap w:val="false"/>
          </w:tcPr>
          <w:p>
            <w:pPr>
              <w:pStyle w:val="788"/>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rPr>
                <w:rFonts w:ascii="Times New Roman" w:hAnsi="Times New Roman" w:cs="宋体"/>
                <w:color w:val="000000"/>
                <w:szCs w:val="21"/>
              </w:rPr>
            </w:r>
            <w:r/>
          </w:p>
        </w:tc>
        <w:tc>
          <w:tcPr>
            <w:tcW w:w="1061" w:type="dxa"/>
            <w:vAlign w:val="center"/>
            <w:textDirection w:val="lrTb"/>
            <w:noWrap w:val="false"/>
          </w:tcPr>
          <w:p>
            <w:pPr>
              <w:pStyle w:val="788"/>
              <w:jc w:val="center"/>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1</w:t>
            </w:r>
            <w:r>
              <w:rPr>
                <w:rFonts w:ascii="Times New Roman" w:hAnsi="Times New Roman" w:cs="宋体"/>
                <w:color w:val="000000"/>
                <w:szCs w:val="21"/>
              </w:rPr>
              <w:t xml:space="preserve">2</w:t>
            </w:r>
            <w:r>
              <w:rPr>
                <w:rFonts w:hint="eastAsia" w:ascii="Times New Roman" w:hAnsi="Times New Roman" w:cs="宋体"/>
                <w:color w:val="000000"/>
                <w:szCs w:val="21"/>
              </w:rPr>
              <w:t xml:space="preserve">.00分</w:t>
            </w:r>
            <w:r/>
          </w:p>
        </w:tc>
        <w:tc>
          <w:tcPr>
            <w:tcW w:w="6461" w:type="dxa"/>
            <w:vAlign w:val="center"/>
            <w:textDirection w:val="lrTb"/>
            <w:noWrap w:val="false"/>
          </w:tcPr>
          <w:p>
            <w:pPr>
              <w:pStyle w:val="788"/>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供应商自2023年1月1日以来（以合同签订时间为准）承担过类似项目业绩的，每有一个得</w:t>
            </w:r>
            <w:r>
              <w:rPr>
                <w:rFonts w:ascii="Times New Roman" w:hAnsi="Times New Roman" w:cs="宋体"/>
                <w:color w:val="000000"/>
                <w:szCs w:val="21"/>
              </w:rPr>
              <w:t xml:space="preserve">3</w:t>
            </w:r>
            <w:r>
              <w:rPr>
                <w:rFonts w:hint="eastAsia" w:ascii="Times New Roman" w:hAnsi="Times New Roman" w:cs="宋体"/>
                <w:color w:val="000000"/>
                <w:szCs w:val="21"/>
              </w:rPr>
              <w:t xml:space="preserve">分，最高得1</w:t>
            </w:r>
            <w:r>
              <w:rPr>
                <w:rFonts w:ascii="Times New Roman" w:hAnsi="Times New Roman" w:cs="宋体"/>
                <w:color w:val="000000"/>
                <w:szCs w:val="21"/>
              </w:rPr>
              <w:t xml:space="preserve">2</w:t>
            </w:r>
            <w:r>
              <w:rPr>
                <w:rFonts w:hint="eastAsia" w:ascii="Times New Roman" w:hAnsi="Times New Roman" w:cs="宋体"/>
                <w:color w:val="000000"/>
                <w:szCs w:val="21"/>
              </w:rPr>
              <w:t xml:space="preserve">分。</w:t>
            </w:r>
            <w:r>
              <w:rPr>
                <w:rFonts w:ascii="Times New Roman" w:hAnsi="Times New Roman" w:cs="宋体"/>
                <w:color w:val="000000"/>
                <w:szCs w:val="21"/>
              </w:rPr>
            </w:r>
            <w:r/>
          </w:p>
          <w:p>
            <w:pPr>
              <w:pStyle w:val="788"/>
              <w:spacing w:line="400" w:lineRule="exact"/>
              <w:widowControl/>
              <w:rPr>
                <w:rFonts w:hint="eastAsia" w:ascii="Times New Roman" w:hAnsi="Times New Roman" w:cs="宋体"/>
                <w:color w:val="000000"/>
                <w:szCs w:val="21"/>
              </w:rPr>
            </w:pPr>
            <w:r>
              <w:rPr>
                <w:rFonts w:hint="eastAsia" w:ascii="宋体" w:hAnsi="宋体" w:cs="宋体"/>
                <w:b/>
                <w:color w:val="000000"/>
                <w:szCs w:val="21"/>
              </w:rPr>
              <w:t xml:space="preserve">注：</w:t>
            </w:r>
            <w:r>
              <w:rPr>
                <w:rFonts w:ascii="宋体" w:hAnsi="宋体" w:cs="宋体"/>
                <w:color w:val="000000"/>
                <w:szCs w:val="21"/>
              </w:rPr>
              <w:t xml:space="preserve">1、</w:t>
            </w:r>
            <w:r>
              <w:rPr>
                <w:rFonts w:hint="eastAsia" w:ascii="宋体" w:hAnsi="宋体" w:cs="宋体"/>
                <w:color w:val="000000"/>
                <w:szCs w:val="21"/>
              </w:rPr>
              <w:t xml:space="preserve">提供合同电子件（主要内容清晰可见，含合同服务内容、合同金额、合同盖章页等）。</w:t>
            </w:r>
            <w:r>
              <w:rPr>
                <w:rFonts w:hint="eastAsia" w:ascii="宋体" w:hAnsi="宋体" w:cs="宋体"/>
                <w:color w:val="000000"/>
                <w:szCs w:val="21"/>
              </w:rPr>
              <w:t xml:space="preserve">2、一个单位分年度多次签订的合同，计入一个业绩；同一个项目，分两期或以上完成的，计入一个业绩。</w:t>
            </w:r>
            <w:r>
              <w:rPr>
                <w:rFonts w:hint="eastAsia" w:ascii="Times New Roman" w:hAnsi="Times New Roman" w:cs="宋体"/>
                <w:color w:val="000000"/>
                <w:szCs w:val="21"/>
              </w:rPr>
            </w:r>
            <w:r/>
          </w:p>
        </w:tc>
      </w:tr>
      <w:tr>
        <w:trPr>
          <w:trHeight w:val="1140"/>
        </w:trPr>
        <w:tc>
          <w:tcPr>
            <w:tcW w:w="1428" w:type="dxa"/>
            <w:vAlign w:val="center"/>
            <w:textDirection w:val="lrTb"/>
            <w:noWrap w:val="false"/>
          </w:tcPr>
          <w:p>
            <w:pPr>
              <w:pStyle w:val="788"/>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rPr>
                <w:rFonts w:ascii="Times New Roman" w:hAnsi="Times New Roman" w:cs="宋体"/>
                <w:szCs w:val="24"/>
              </w:rPr>
            </w:r>
            <w:r/>
          </w:p>
        </w:tc>
        <w:tc>
          <w:tcPr>
            <w:tcW w:w="1061" w:type="dxa"/>
            <w:vAlign w:val="center"/>
            <w:textDirection w:val="lrTb"/>
            <w:noWrap w:val="false"/>
          </w:tcPr>
          <w:p>
            <w:pPr>
              <w:pStyle w:val="788"/>
              <w:jc w:val="center"/>
              <w:spacing w:line="360" w:lineRule="exact"/>
              <w:widowControl/>
              <w:rPr>
                <w:rFonts w:ascii="Times New Roman" w:hAnsi="Times New Roman" w:cs="宋体"/>
                <w:szCs w:val="24"/>
              </w:rPr>
            </w:pPr>
            <w:r/>
            <w:bookmarkStart w:id="106" w:name="OLE_LINK51"/>
            <w:r/>
            <w:bookmarkStart w:id="107" w:name="OLE_LINK52"/>
            <w:r>
              <w:rPr>
                <w:rFonts w:ascii="Times New Roman" w:hAnsi="Times New Roman" w:cs="宋体"/>
                <w:szCs w:val="24"/>
              </w:rPr>
              <w:t xml:space="preserve">10.00</w:t>
            </w:r>
            <w:r>
              <w:rPr>
                <w:rFonts w:hint="eastAsia" w:ascii="Times New Roman" w:hAnsi="Times New Roman" w:cs="宋体"/>
                <w:szCs w:val="24"/>
              </w:rPr>
              <w:t xml:space="preserve">分</w:t>
            </w:r>
            <w:bookmarkEnd w:id="106"/>
            <w:r/>
            <w:bookmarkEnd w:id="107"/>
            <w:r>
              <w:rPr>
                <w:rFonts w:ascii="Times New Roman" w:hAnsi="Times New Roman" w:cs="宋体"/>
                <w:szCs w:val="24"/>
              </w:rPr>
            </w:r>
            <w:r/>
          </w:p>
        </w:tc>
        <w:tc>
          <w:tcPr>
            <w:tcW w:w="6461" w:type="dxa"/>
            <w:vAlign w:val="center"/>
            <w:textDirection w:val="lrTb"/>
            <w:noWrap w:val="false"/>
          </w:tcPr>
          <w:p>
            <w:pPr>
              <w:pStyle w:val="788"/>
              <w:spacing w:line="360" w:lineRule="exact"/>
              <w:rPr>
                <w:rFonts w:ascii="宋体" w:hAnsi="宋体" w:cs="宋体"/>
                <w:color w:val="000000"/>
                <w:szCs w:val="21"/>
                <w:lang w:bidi="ar"/>
              </w:rPr>
            </w:pPr>
            <w:r>
              <w:rPr>
                <w:rFonts w:hint="eastAsia" w:ascii="宋体" w:hAnsi="宋体" w:cs="宋体"/>
                <w:color w:val="000000"/>
                <w:szCs w:val="21"/>
                <w:lang w:bidi="ar"/>
              </w:rPr>
              <w:t xml:space="preserve">1、供应商拟派</w:t>
            </w:r>
            <w:r>
              <w:rPr>
                <w:rFonts w:hint="eastAsia" w:ascii="宋体" w:hAnsi="宋体" w:cs="宋体"/>
                <w:color w:val="000000"/>
                <w:szCs w:val="21"/>
                <w:lang w:bidi="ar"/>
              </w:rPr>
              <w:t xml:space="preserve">的</w:t>
            </w:r>
            <w:r>
              <w:rPr>
                <w:rFonts w:hint="eastAsia" w:ascii="宋体" w:hAnsi="宋体" w:cs="宋体"/>
                <w:color w:val="000000"/>
                <w:szCs w:val="21"/>
                <w:lang w:bidi="ar"/>
              </w:rPr>
              <w:t xml:space="preserve">项目负责人</w:t>
            </w:r>
            <w:bookmarkStart w:id="108" w:name="OLE_LINK21"/>
            <w:r/>
            <w:bookmarkStart w:id="109" w:name="OLE_LINK20"/>
            <w:r>
              <w:rPr>
                <w:rFonts w:hint="eastAsia" w:ascii="宋体" w:hAnsi="宋体" w:cs="宋体"/>
                <w:color w:val="000000"/>
                <w:szCs w:val="21"/>
              </w:rPr>
              <w:t xml:space="preserve">（要求为1人）</w:t>
            </w:r>
            <w:bookmarkEnd w:id="108"/>
            <w:r/>
            <w:bookmarkEnd w:id="109"/>
            <w:r>
              <w:rPr>
                <w:rFonts w:hint="eastAsia" w:ascii="宋体" w:hAnsi="宋体" w:cs="宋体"/>
                <w:color w:val="000000"/>
                <w:szCs w:val="21"/>
                <w:lang w:bidi="ar"/>
              </w:rPr>
              <w:t xml:space="preserve">具有计算机技术与软件专业技术资格-信息系统项目管理师或系统架构设计师的，每有一个证书得2分，最高得2分；</w:t>
            </w:r>
            <w:r>
              <w:rPr>
                <w:rFonts w:ascii="宋体" w:hAnsi="宋体" w:cs="宋体"/>
                <w:color w:val="000000"/>
                <w:szCs w:val="21"/>
                <w:lang w:bidi="ar"/>
              </w:rPr>
            </w:r>
            <w:r/>
          </w:p>
          <w:p>
            <w:pPr>
              <w:pStyle w:val="788"/>
              <w:spacing w:line="360" w:lineRule="exact"/>
              <w:rPr>
                <w:rFonts w:hint="eastAsia" w:ascii="宋体" w:hAnsi="宋体" w:cs="宋体"/>
                <w:color w:val="000000"/>
                <w:szCs w:val="21"/>
                <w:lang w:bidi="ar"/>
              </w:rPr>
            </w:pPr>
            <w:r>
              <w:rPr>
                <w:rFonts w:hint="eastAsia" w:ascii="宋体" w:hAnsi="宋体" w:cs="宋体"/>
                <w:color w:val="000000"/>
                <w:szCs w:val="21"/>
              </w:rPr>
              <w:t xml:space="preserve">2、供应商拟派的技术负责人（要求</w:t>
            </w:r>
            <w:r>
              <w:rPr>
                <w:rFonts w:hint="eastAsia" w:ascii="宋体" w:hAnsi="宋体" w:cs="宋体"/>
                <w:color w:val="000000"/>
                <w:szCs w:val="21"/>
              </w:rPr>
              <w:t xml:space="preserve">为</w:t>
            </w:r>
            <w:r>
              <w:rPr>
                <w:rFonts w:hint="eastAsia" w:ascii="宋体" w:hAnsi="宋体" w:cs="宋体"/>
                <w:color w:val="000000"/>
                <w:szCs w:val="21"/>
              </w:rPr>
              <w:t xml:space="preserve">1人）具有计算机技术与软件专业技术资格-系统分析师或网络规划设计师的，每有一个证书得2分，最高得2分；</w:t>
            </w:r>
            <w:r>
              <w:rPr>
                <w:rFonts w:hint="eastAsia" w:ascii="宋体" w:hAnsi="宋体" w:cs="宋体"/>
                <w:color w:val="000000"/>
                <w:szCs w:val="21"/>
                <w:lang w:bidi="ar"/>
              </w:rPr>
            </w:r>
            <w:r/>
          </w:p>
          <w:p>
            <w:pPr>
              <w:pStyle w:val="788"/>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3、供应商拟派项目团队其他成员（除项目负责人和技术负责人外）具有</w:t>
            </w:r>
            <w:r>
              <w:rPr>
                <w:rFonts w:hint="eastAsia" w:ascii="宋体" w:hAnsi="宋体" w:cs="宋体"/>
                <w:color w:val="000000"/>
                <w:szCs w:val="21"/>
              </w:rPr>
              <w:t xml:space="preserve">计算机技术与软件专业技术资格-</w:t>
            </w:r>
            <w:r>
              <w:rPr>
                <w:rFonts w:hint="eastAsia" w:ascii="宋体" w:hAnsi="宋体" w:cs="宋体"/>
                <w:color w:val="000000"/>
                <w:szCs w:val="21"/>
                <w:lang w:bidi="ar"/>
              </w:rPr>
              <w:t xml:space="preserve">网络工程师、信息系统管理工程师、软件评测师、数据库系统工程师、</w:t>
            </w:r>
            <w:r>
              <w:rPr>
                <w:rFonts w:hint="eastAsia" w:ascii="宋体" w:hAnsi="宋体" w:cs="宋体"/>
                <w:color w:val="000000"/>
                <w:szCs w:val="21"/>
              </w:rPr>
              <w:t xml:space="preserve">系统集成项目管理工程师、软件设计师、信息安全工程师</w:t>
            </w:r>
            <w:r>
              <w:rPr>
                <w:rFonts w:hint="eastAsia" w:ascii="宋体" w:hAnsi="宋体" w:cs="宋体"/>
                <w:color w:val="000000"/>
                <w:szCs w:val="21"/>
                <w:lang w:bidi="ar"/>
              </w:rPr>
              <w:t xml:space="preserve">的，每有一个证书得1.5分，最高得6分。</w:t>
            </w:r>
            <w:r/>
          </w:p>
          <w:p>
            <w:pPr>
              <w:pStyle w:val="788"/>
              <w:jc w:val="left"/>
              <w:spacing w:line="360" w:lineRule="exact"/>
              <w:widowControl/>
              <w:rPr>
                <w:rFonts w:hint="eastAsia" w:ascii="Times New Roman" w:hAnsi="Times New Roman" w:cs="宋体"/>
                <w:szCs w:val="24"/>
                <w:highlight w:val="yellow"/>
              </w:rPr>
            </w:pPr>
            <w:r>
              <w:rPr>
                <w:rFonts w:hint="eastAsia" w:ascii="宋体" w:hAnsi="宋体" w:cs="宋体"/>
                <w:b/>
                <w:color w:val="000000"/>
                <w:szCs w:val="21"/>
                <w:lang w:bidi="ar"/>
              </w:rPr>
              <w:t xml:space="preserve">注</w:t>
            </w:r>
            <w:r>
              <w:rPr>
                <w:rFonts w:hint="eastAsia" w:ascii="宋体" w:hAnsi="宋体" w:cs="宋体"/>
                <w:color w:val="000000"/>
                <w:szCs w:val="21"/>
                <w:lang w:bidi="ar"/>
              </w:rPr>
              <w:t xml:space="preserve">：1.提供相关证书电子件和2026年5月（含）以来任意一个月供应商为其缴纳的社会保险证明电子件，证明以社保主管部门出具的为准，否则不得分；2.项目组其他成员（除项目负责人和技术负责人外）同一人具有多个证书或不同人具有同一证书的，不重复计分。</w:t>
            </w:r>
            <w:r>
              <w:rPr>
                <w:rFonts w:hint="eastAsia" w:ascii="Times New Roman" w:hAnsi="Times New Roman" w:cs="宋体"/>
                <w:szCs w:val="24"/>
                <w:highlight w:val="yellow"/>
              </w:rPr>
            </w:r>
            <w:r/>
          </w:p>
        </w:tc>
      </w:tr>
      <w:tr>
        <w:trPr>
          <w:trHeight w:val="1140"/>
        </w:trPr>
        <w:tc>
          <w:tcPr>
            <w:tcW w:w="1428" w:type="dxa"/>
            <w:vAlign w:val="center"/>
            <w:textDirection w:val="lrTb"/>
            <w:noWrap w:val="false"/>
          </w:tcPr>
          <w:p>
            <w:pPr>
              <w:pStyle w:val="788"/>
              <w:jc w:val="center"/>
              <w:spacing w:line="360" w:lineRule="exact"/>
              <w:widowControl/>
              <w:rPr>
                <w:rFonts w:ascii="Times New Roman" w:hAnsi="Times New Roman" w:cs="宋体"/>
                <w:color w:val="000000"/>
                <w:szCs w:val="24"/>
              </w:rPr>
            </w:pPr>
            <w:r/>
            <w:bookmarkStart w:id="110" w:name="_Toc10422"/>
            <w:r>
              <w:rPr>
                <w:rFonts w:hint="eastAsia" w:ascii="Times New Roman" w:hAnsi="Times New Roman" w:cs="宋体"/>
                <w:color w:val="000000"/>
                <w:szCs w:val="24"/>
              </w:rPr>
              <w:t xml:space="preserve">接口对接方案</w:t>
            </w:r>
            <w:r>
              <w:rPr>
                <w:rFonts w:ascii="Times New Roman" w:hAnsi="Times New Roman" w:cs="宋体"/>
                <w:color w:val="000000"/>
                <w:szCs w:val="24"/>
              </w:rPr>
            </w:r>
            <w:r/>
          </w:p>
        </w:tc>
        <w:tc>
          <w:tcPr>
            <w:tcW w:w="1061" w:type="dxa"/>
            <w:vAlign w:val="center"/>
            <w:textDirection w:val="lrTb"/>
            <w:noWrap w:val="false"/>
          </w:tcPr>
          <w:p>
            <w:pPr>
              <w:pStyle w:val="788"/>
              <w:jc w:val="center"/>
              <w:spacing w:line="360" w:lineRule="exact"/>
              <w:widowControl/>
              <w:rPr>
                <w:rFonts w:ascii="Times New Roman" w:hAnsi="Times New Roman" w:cs="宋体"/>
                <w:color w:val="000000"/>
                <w:szCs w:val="24"/>
              </w:rPr>
            </w:pPr>
            <w:r>
              <w:rPr>
                <w:rFonts w:hint="eastAsia" w:ascii="宋体" w:hAnsi="宋体" w:cs="宋体"/>
                <w:color w:val="000000"/>
                <w:szCs w:val="24"/>
              </w:rPr>
              <w:t xml:space="preserve">4.00分</w:t>
            </w:r>
            <w:r>
              <w:rPr>
                <w:rFonts w:ascii="Times New Roman" w:hAnsi="Times New Roman" w:cs="宋体"/>
                <w:color w:val="000000"/>
                <w:szCs w:val="24"/>
              </w:rPr>
            </w:r>
            <w:r/>
          </w:p>
        </w:tc>
        <w:tc>
          <w:tcPr>
            <w:tcW w:w="6461" w:type="dxa"/>
            <w:vAlign w:val="center"/>
            <w:textDirection w:val="lrTb"/>
            <w:noWrap w:val="false"/>
          </w:tcPr>
          <w:p>
            <w:pPr>
              <w:pStyle w:val="788"/>
              <w:jc w:val="left"/>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针对采购文件“第四章 采购需求”中“四、相关接口对接要求”，提供项目</w:t>
            </w:r>
            <w:r>
              <w:rPr>
                <w:rFonts w:hint="eastAsia" w:ascii="Times New Roman" w:hAnsi="Times New Roman" w:cs="宋体"/>
                <w:color w:val="000000"/>
                <w:szCs w:val="24"/>
              </w:rPr>
              <w:t xml:space="preserve">接口对接方案</w:t>
            </w:r>
            <w:r>
              <w:rPr>
                <w:rFonts w:hint="eastAsia" w:ascii="宋体" w:hAnsi="宋体" w:cs="宋体"/>
                <w:color w:val="000000"/>
                <w:szCs w:val="21"/>
                <w:lang w:bidi="ar"/>
              </w:rPr>
              <w:t xml:space="preserve">。优于采购需求的得4分；满足采购需求的得2.5分；其他情况不得分。</w:t>
            </w:r>
            <w:r>
              <w:rPr>
                <w:rFonts w:ascii="宋体" w:hAnsi="宋体" w:cs="宋体"/>
                <w:color w:val="000000"/>
                <w:szCs w:val="21"/>
                <w:lang w:bidi="ar"/>
              </w:rPr>
            </w:r>
            <w:r/>
          </w:p>
        </w:tc>
      </w:tr>
      <w:tr>
        <w:trPr>
          <w:trHeight w:val="1140"/>
        </w:trPr>
        <w:tc>
          <w:tcPr>
            <w:tcW w:w="1428" w:type="dxa"/>
            <w:vAlign w:val="center"/>
            <w:textDirection w:val="lrTb"/>
            <w:noWrap w:val="false"/>
          </w:tcPr>
          <w:p>
            <w:pPr>
              <w:pStyle w:val="788"/>
              <w:jc w:val="center"/>
              <w:spacing w:line="360" w:lineRule="exact"/>
              <w:widowControl/>
              <w:rPr>
                <w:rFonts w:ascii="宋体" w:hAnsi="宋体" w:cs="宋体"/>
                <w:szCs w:val="24"/>
              </w:rPr>
            </w:pPr>
            <w:r>
              <w:rPr>
                <w:rFonts w:hint="eastAsia" w:ascii="宋体" w:hAnsi="宋体" w:cs="宋体"/>
                <w:szCs w:val="21"/>
              </w:rPr>
              <w:t xml:space="preserve">项目实施方案</w:t>
            </w:r>
            <w:r>
              <w:rPr>
                <w:rFonts w:ascii="宋体" w:hAnsi="宋体" w:cs="宋体"/>
                <w:szCs w:val="24"/>
              </w:rPr>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pStyle w:val="788"/>
              <w:spacing w:line="360" w:lineRule="exact"/>
              <w:rPr>
                <w:rFonts w:hint="eastAsia" w:ascii="宋体" w:hAnsi="宋体" w:cs="宋体"/>
                <w:szCs w:val="21"/>
                <w:lang w:bidi="ar"/>
              </w:rPr>
            </w:pPr>
            <w:r/>
            <w:bookmarkStart w:id="111" w:name="OLE_LINK113"/>
            <w:r/>
            <w:bookmarkStart w:id="112" w:name="OLE_LINK112"/>
            <w:r>
              <w:rPr>
                <w:rFonts w:hint="eastAsia" w:ascii="宋体" w:hAnsi="宋体" w:cs="宋体"/>
                <w:szCs w:val="21"/>
                <w:lang w:bidi="ar"/>
              </w:rPr>
              <w:t xml:space="preserve">针对采购文件“第四章 采购需求”中“八、项目实施要求”，提供项目实施方案。优于采购需求的得5分；满足采购需求的得3分；其他情况不得分。</w:t>
            </w:r>
            <w:bookmarkEnd w:id="111"/>
            <w:r/>
            <w:bookmarkEnd w:id="112"/>
            <w:r>
              <w:rPr>
                <w:rFonts w:hint="eastAsia" w:ascii="宋体" w:hAnsi="宋体" w:cs="宋体"/>
                <w:szCs w:val="21"/>
                <w:lang w:bidi="ar"/>
              </w:rPr>
            </w:r>
            <w:r/>
          </w:p>
        </w:tc>
      </w:tr>
      <w:tr>
        <w:trPr>
          <w:trHeight w:val="1140"/>
        </w:trPr>
        <w:tc>
          <w:tcPr>
            <w:tcW w:w="1428"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1"/>
              </w:rPr>
              <w:t xml:space="preserve">系统安全和保密要求方案</w:t>
            </w:r>
            <w:r>
              <w:rPr>
                <w:rFonts w:hint="eastAsia" w:ascii="宋体" w:hAnsi="宋体" w:cs="宋体"/>
                <w:szCs w:val="24"/>
              </w:rPr>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针对采购文件“第四章 采购需求”中“十、系统安全和保密要求”，提供</w:t>
            </w:r>
            <w:r>
              <w:rPr>
                <w:rFonts w:hint="eastAsia" w:ascii="宋体" w:hAnsi="宋体" w:cs="宋体"/>
                <w:szCs w:val="21"/>
              </w:rPr>
              <w:t xml:space="preserve">系统安全和保密要求</w:t>
            </w:r>
            <w:r>
              <w:rPr>
                <w:rFonts w:hint="eastAsia" w:ascii="宋体" w:hAnsi="宋体" w:cs="宋体"/>
                <w:szCs w:val="21"/>
                <w:lang w:bidi="ar"/>
              </w:rPr>
              <w:t xml:space="preserve">方案。优于采购需求的得5分；满足采购需求的得3分；其他情况不得分。</w:t>
            </w:r>
            <w:r/>
          </w:p>
        </w:tc>
      </w:tr>
      <w:tr>
        <w:trPr>
          <w:trHeight w:val="1140"/>
        </w:trPr>
        <w:tc>
          <w:tcPr>
            <w:tcW w:w="1428" w:type="dxa"/>
            <w:vAlign w:val="center"/>
            <w:textDirection w:val="lrTb"/>
            <w:noWrap w:val="false"/>
          </w:tcPr>
          <w:p>
            <w:pPr>
              <w:pStyle w:val="788"/>
              <w:jc w:val="center"/>
              <w:spacing w:line="360" w:lineRule="exact"/>
              <w:widowControl/>
              <w:rPr>
                <w:rFonts w:hint="eastAsia" w:ascii="宋体" w:hAnsi="宋体" w:cs="宋体"/>
                <w:szCs w:val="21"/>
              </w:rPr>
            </w:pPr>
            <w:r>
              <w:rPr>
                <w:rFonts w:hint="eastAsia" w:ascii="宋体" w:hAnsi="宋体" w:cs="宋体"/>
                <w:szCs w:val="21"/>
              </w:rPr>
              <w:t xml:space="preserve">数据更新方案</w:t>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rPr>
              <w:t xml:space="preserve">针对采购文件“第四章 采购需求”中“十一、数据更新要求”提供数据更新方案。优于采购需求的，得5分；满足采购需求的，得3分；其他情况不得分。</w:t>
            </w:r>
            <w:r>
              <w:rPr>
                <w:rFonts w:hint="eastAsia" w:ascii="宋体" w:hAnsi="宋体" w:cs="宋体"/>
                <w:szCs w:val="21"/>
                <w:lang w:bidi="ar"/>
              </w:rPr>
            </w:r>
            <w:r/>
          </w:p>
        </w:tc>
      </w:tr>
      <w:tr>
        <w:trPr>
          <w:trHeight w:val="1140"/>
        </w:trPr>
        <w:tc>
          <w:tcPr>
            <w:tcW w:w="1428"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1"/>
              </w:rPr>
              <w:t xml:space="preserve">培训方案</w:t>
            </w:r>
            <w:r>
              <w:rPr>
                <w:rFonts w:hint="eastAsia" w:ascii="宋体" w:hAnsi="宋体" w:cs="宋体"/>
                <w:szCs w:val="24"/>
              </w:rPr>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针对采购文件“第四章 采购需求”中“十二、培训要求”，提供培训方案。优于采购需求的得5分；满足采购需求的得3分；其他情况不得分。</w:t>
            </w:r>
            <w:r/>
          </w:p>
        </w:tc>
      </w:tr>
      <w:tr>
        <w:trPr>
          <w:trHeight w:val="1140"/>
        </w:trPr>
        <w:tc>
          <w:tcPr>
            <w:tcW w:w="1428"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1"/>
              </w:rPr>
              <w:t xml:space="preserve">售后运维服务方案</w:t>
            </w:r>
            <w:r>
              <w:rPr>
                <w:rFonts w:hint="eastAsia" w:ascii="宋体" w:hAnsi="宋体" w:cs="宋体"/>
                <w:szCs w:val="24"/>
              </w:rPr>
            </w:r>
            <w:r/>
          </w:p>
        </w:tc>
        <w:tc>
          <w:tcPr>
            <w:tcW w:w="1061" w:type="dxa"/>
            <w:vAlign w:val="center"/>
            <w:textDirection w:val="lrTb"/>
            <w:noWrap w:val="false"/>
          </w:tcPr>
          <w:p>
            <w:pPr>
              <w:pStyle w:val="788"/>
              <w:jc w:val="center"/>
              <w:spacing w:line="360" w:lineRule="exact"/>
              <w:widowControl/>
              <w:rPr>
                <w:rFonts w:hint="eastAsia" w:ascii="宋体" w:hAnsi="宋体" w:cs="宋体"/>
                <w:szCs w:val="24"/>
              </w:rPr>
            </w:pPr>
            <w:r>
              <w:rPr>
                <w:rFonts w:hint="eastAsia" w:ascii="宋体" w:hAnsi="宋体" w:cs="宋体"/>
                <w:szCs w:val="24"/>
              </w:rPr>
              <w:t xml:space="preserve">5.00分</w:t>
            </w:r>
            <w:r/>
          </w:p>
        </w:tc>
        <w:tc>
          <w:tcPr>
            <w:tcW w:w="6461" w:type="dxa"/>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针对采购文件“第四章 采购需求”中“十三、售后运维服务要求”，提供售后运维服务方案。优于采购需求的得5分；满足采购需求的得3分；其他情况不得分。</w:t>
            </w:r>
            <w:r/>
          </w:p>
        </w:tc>
      </w:tr>
    </w:tbl>
    <w:p>
      <w:pPr>
        <w:pStyle w:val="788"/>
        <w:rPr>
          <w:rFonts w:ascii="Times New Roman" w:hAnsi="Times New Roman"/>
          <w:b/>
          <w:sz w:val="44"/>
          <w:szCs w:val="44"/>
        </w:rPr>
      </w:pPr>
      <w:r/>
      <w:bookmarkEnd w:id="103"/>
      <w:r/>
      <w:bookmarkEnd w:id="104"/>
      <w:r/>
      <w:bookmarkEnd w:id="105"/>
      <w:r>
        <w:rPr>
          <w:rFonts w:ascii="Times New Roman" w:hAnsi="Times New Roman"/>
          <w:b/>
          <w:sz w:val="44"/>
          <w:szCs w:val="44"/>
        </w:rPr>
        <w:br w:type="page" w:clear="all"/>
      </w:r>
      <w:r/>
    </w:p>
    <w:p>
      <w:pPr>
        <w:pStyle w:val="788"/>
        <w:jc w:val="center"/>
        <w:spacing w:line="500" w:lineRule="exact"/>
        <w:rPr>
          <w:rFonts w:ascii="Times New Roman" w:hAnsi="Times New Roman"/>
          <w:b/>
          <w:sz w:val="44"/>
          <w:szCs w:val="44"/>
        </w:rPr>
        <w:outlineLvl w:val="0"/>
      </w:pPr>
      <w:r/>
      <w:bookmarkStart w:id="113" w:name="_Toc1519"/>
      <w:r/>
      <w:bookmarkStart w:id="114"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110"/>
      <w:r/>
      <w:bookmarkEnd w:id="113"/>
      <w:r/>
      <w:bookmarkEnd w:id="114"/>
      <w:r>
        <w:rPr>
          <w:rFonts w:ascii="Times New Roman" w:hAnsi="Times New Roman"/>
          <w:b/>
          <w:sz w:val="44"/>
          <w:szCs w:val="44"/>
        </w:rPr>
      </w:r>
      <w:r/>
    </w:p>
    <w:p>
      <w:pPr>
        <w:pStyle w:val="788"/>
        <w:ind w:firstLine="480"/>
        <w:spacing w:line="0" w:lineRule="atLeast"/>
        <w:rPr>
          <w:rFonts w:ascii="黑体" w:hAnsi="黑体" w:eastAsia="黑体" w:cs="方正仿宋_GBK"/>
          <w:bCs/>
          <w:color w:val="000000"/>
          <w:sz w:val="24"/>
          <w:szCs w:val="24"/>
        </w:rPr>
      </w:pPr>
      <w:r/>
      <w:bookmarkStart w:id="115" w:name="_Toc17639"/>
      <w:r/>
      <w:bookmarkStart w:id="116" w:name="_Toc22280"/>
      <w:r>
        <w:rPr>
          <w:rFonts w:ascii="黑体" w:hAnsi="黑体" w:eastAsia="黑体" w:cs="方正仿宋_GBK"/>
          <w:bCs/>
          <w:color w:val="000000"/>
          <w:sz w:val="24"/>
          <w:szCs w:val="24"/>
        </w:rPr>
      </w:r>
      <w:r/>
    </w:p>
    <w:p>
      <w:pPr>
        <w:pStyle w:val="788"/>
        <w:ind w:firstLine="480"/>
        <w:spacing w:line="0" w:lineRule="atLeast"/>
        <w:rPr>
          <w:rFonts w:hint="eastAsia" w:ascii="宋体" w:hAnsi="宋体"/>
          <w:b/>
          <w:sz w:val="24"/>
          <w:szCs w:val="24"/>
        </w:rPr>
      </w:pPr>
      <w:r>
        <w:rPr>
          <w:rFonts w:hint="eastAsia" w:ascii="黑体" w:hAnsi="黑体" w:eastAsia="黑体" w:cs="方正仿宋_GBK"/>
          <w:bCs/>
          <w:color w:val="000000"/>
          <w:sz w:val="24"/>
          <w:szCs w:val="24"/>
        </w:rPr>
        <w:t xml:space="preserve">一、采购</w:t>
      </w:r>
      <w:r>
        <w:rPr>
          <w:rFonts w:ascii="黑体" w:hAnsi="黑体" w:eastAsia="黑体" w:cs="方正仿宋_GBK"/>
          <w:bCs/>
          <w:color w:val="000000"/>
          <w:sz w:val="24"/>
          <w:szCs w:val="24"/>
        </w:rPr>
        <w:t xml:space="preserve">标的清单</w:t>
      </w:r>
      <w:r>
        <w:rPr>
          <w:rFonts w:hint="eastAsia" w:ascii="宋体" w:hAnsi="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5125"/>
        <w:gridCol w:w="3124"/>
      </w:tblGrid>
      <w:tr>
        <w:trPr>
          <w:cantSplit/>
          <w:trHeight w:val="803"/>
        </w:trPr>
        <w:tc>
          <w:tcPr>
            <w:tcW w:w="559" w:type="pct"/>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759" w:type="pct"/>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1682" w:type="pct"/>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559" w:type="pct"/>
            <w:vAlign w:val="center"/>
            <w:textDirection w:val="lrTb"/>
            <w:noWrap w:val="false"/>
          </w:tcPr>
          <w:p>
            <w:pPr>
              <w:pStyle w:val="788"/>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2759" w:type="pct"/>
            <w:vAlign w:val="center"/>
            <w:textDirection w:val="lrTb"/>
            <w:noWrap w:val="false"/>
          </w:tcPr>
          <w:p>
            <w:pPr>
              <w:pStyle w:val="788"/>
              <w:jc w:val="center"/>
              <w:spacing w:line="540" w:lineRule="exact"/>
              <w:rPr>
                <w:rFonts w:hint="eastAsia" w:ascii="宋体" w:hAnsi="宋体" w:cs="宋体"/>
                <w:sz w:val="24"/>
                <w:szCs w:val="24"/>
              </w:rPr>
            </w:pPr>
            <w:r>
              <w:rPr>
                <w:rFonts w:hint="eastAsia" w:ascii="宋体" w:hAnsi="宋体" w:cs="宋体"/>
                <w:sz w:val="24"/>
                <w:szCs w:val="24"/>
              </w:rPr>
              <w:t xml:space="preserve">宿迁市城管局运管服平台业务系统升级项目</w:t>
            </w:r>
            <w:r/>
          </w:p>
        </w:tc>
        <w:tc>
          <w:tcPr>
            <w:tcW w:w="1682" w:type="pct"/>
            <w:vAlign w:val="center"/>
            <w:textDirection w:val="lrTb"/>
            <w:noWrap w:val="false"/>
          </w:tcPr>
          <w:p>
            <w:pPr>
              <w:pStyle w:val="788"/>
              <w:jc w:val="center"/>
              <w:spacing w:line="540" w:lineRule="exact"/>
              <w:rPr>
                <w:rFonts w:hint="eastAsia" w:ascii="宋体" w:hAnsi="宋体" w:cs="宋体"/>
                <w:sz w:val="24"/>
                <w:szCs w:val="24"/>
              </w:rPr>
            </w:pPr>
            <w:r>
              <w:rPr>
                <w:rFonts w:hint="eastAsia" w:ascii="宋体" w:hAnsi="宋体" w:cs="宋体"/>
                <w:sz w:val="24"/>
                <w:szCs w:val="24"/>
              </w:rPr>
              <w:t xml:space="preserve">软件和信息技术服务业</w:t>
            </w:r>
            <w:r/>
          </w:p>
        </w:tc>
      </w:tr>
    </w:tbl>
    <w:p>
      <w:pPr>
        <w:pStyle w:val="1473"/>
        <w:ind w:firstLine="480"/>
        <w:spacing w:line="500" w:lineRule="exact"/>
        <w:widowControl/>
        <w:rPr>
          <w:rFonts w:hint="eastAsia" w:ascii="黑体" w:hAnsi="黑体" w:eastAsia="黑体" w:cs="方正仿宋_GBK"/>
          <w:bCs/>
          <w:color w:val="000000"/>
          <w:sz w:val="24"/>
          <w:szCs w:val="24"/>
        </w:rPr>
        <w:outlineLvl w:val="1"/>
      </w:pPr>
      <w:r>
        <w:rPr>
          <w:rFonts w:hint="eastAsia" w:ascii="黑体" w:hAnsi="黑体" w:eastAsia="黑体" w:cs="方正仿宋_GBK"/>
          <w:bCs/>
          <w:color w:val="000000"/>
          <w:sz w:val="24"/>
          <w:szCs w:val="24"/>
        </w:rPr>
        <w:t xml:space="preserve">二、项目背景</w:t>
      </w:r>
      <w:r/>
    </w:p>
    <w:p>
      <w:pPr>
        <w:pStyle w:val="788"/>
        <w:ind w:firstLine="480"/>
        <w:spacing w:line="50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按照省里工作要求，要搭建全省统一的电子联单系统，实行一车一码管理，推动建立全过程可追溯的监管体系。</w:t>
      </w:r>
      <w:r/>
    </w:p>
    <w:p>
      <w:pPr>
        <w:pStyle w:val="788"/>
        <w:ind w:firstLine="480"/>
        <w:spacing w:line="50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宿迁市按照实际管理需求，建设建筑垃圾监管与服务系统，旨在实现电子联单管理、全过程闭环管控和智能化数据分析，推动建筑垃圾治理向数字化、精细化方向持续发展。</w:t>
      </w:r>
      <w:r/>
    </w:p>
    <w:p>
      <w:pPr>
        <w:pStyle w:val="1473"/>
        <w:ind w:firstLine="480"/>
        <w:spacing w:line="500" w:lineRule="exact"/>
        <w:widowControl/>
        <w:rPr>
          <w:rFonts w:hint="eastAsia" w:ascii="宋体" w:hAnsi="宋体" w:eastAsia="宋体" w:cs="方正仿宋_GBK"/>
          <w:b/>
          <w:bCs/>
          <w:color w:val="000000"/>
          <w:sz w:val="24"/>
          <w:szCs w:val="24"/>
        </w:rPr>
        <w:outlineLvl w:val="1"/>
      </w:pPr>
      <w:r/>
      <w:bookmarkStart w:id="117" w:name="OLE_LINK84"/>
      <w:r/>
      <w:bookmarkStart w:id="118" w:name="OLE_LINK89"/>
      <w:r>
        <w:rPr>
          <w:rFonts w:hint="eastAsia" w:ascii="黑体" w:hAnsi="黑体" w:eastAsia="黑体" w:cs="方正仿宋_GBK"/>
          <w:bCs/>
          <w:color w:val="000000"/>
          <w:sz w:val="24"/>
          <w:szCs w:val="24"/>
        </w:rPr>
        <w:t xml:space="preserve">三、主要服务内容及技术参数要求</w:t>
      </w:r>
      <w:bookmarkEnd w:id="117"/>
      <w:r/>
      <w:bookmarkEnd w:id="118"/>
      <w:r>
        <w:rPr>
          <w:rFonts w:hint="eastAsia" w:ascii="宋体" w:hAnsi="宋体" w:eastAsia="宋体" w:cs="方正仿宋_GBK"/>
          <w:b/>
          <w:bCs/>
          <w:color w:val="000000"/>
          <w:sz w:val="24"/>
          <w:szCs w:val="24"/>
        </w:rPr>
      </w:r>
      <w:r/>
    </w:p>
    <w:p>
      <w:pPr>
        <w:pStyle w:val="811"/>
        <w:ind w:firstLine="480"/>
        <w:spacing w:line="500" w:lineRule="exact"/>
        <w:rPr>
          <w:rFonts w:ascii="宋体" w:hAnsi="宋体" w:eastAsia="宋体"/>
          <w:b w:val="0"/>
          <w:color w:val="000000"/>
          <w:sz w:val="24"/>
          <w:szCs w:val="24"/>
          <w:lang w:bidi="ar"/>
        </w:rPr>
      </w:pPr>
      <w:r>
        <w:rPr>
          <w:rFonts w:hint="eastAsia" w:ascii="宋体" w:hAnsi="宋体" w:eastAsia="宋体" w:cs="方正仿宋_GBK"/>
          <w:b w:val="0"/>
          <w:color w:val="000000"/>
          <w:sz w:val="24"/>
          <w:szCs w:val="24"/>
        </w:rPr>
        <w:t xml:space="preserve">本项目服务内容主要为</w:t>
      </w:r>
      <w:r>
        <w:rPr>
          <w:rFonts w:hint="eastAsia" w:ascii="宋体" w:hAnsi="宋体" w:eastAsia="宋体"/>
          <w:b w:val="0"/>
          <w:color w:val="000000"/>
          <w:sz w:val="24"/>
          <w:szCs w:val="24"/>
          <w:lang w:bidi="ar"/>
        </w:rPr>
        <w:t xml:space="preserve">建筑垃圾数据治理服务、基础信息管理、核准备案管理、电子联单管理、运输态势监控、违规管理、统计分析、移动端，具体如下：</w:t>
      </w:r>
      <w:r>
        <w:rPr>
          <w:rFonts w:ascii="宋体" w:hAnsi="宋体" w:eastAsia="宋体"/>
          <w:b w:val="0"/>
          <w:color w:val="000000"/>
          <w:sz w:val="24"/>
          <w:szCs w:val="24"/>
          <w:lang w:bidi="ar"/>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56"/>
        <w:gridCol w:w="1477"/>
        <w:gridCol w:w="7155"/>
      </w:tblGrid>
      <w:tr>
        <w:trPr>
          <w:trHeight w:val="639"/>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黑体" w:hAnsi="黑体" w:eastAsia="黑体" w:cs="宋体"/>
                <w:sz w:val="22"/>
              </w:rPr>
            </w:pPr>
            <w:r>
              <w:rPr>
                <w:rFonts w:hint="eastAsia" w:ascii="黑体" w:hAnsi="黑体" w:eastAsia="黑体" w:cs="宋体"/>
                <w:sz w:val="22"/>
                <w:lang w:bidi="ar"/>
              </w:rPr>
              <w:t xml:space="preserve">序号</w:t>
            </w:r>
            <w:r>
              <w:rPr>
                <w:rFonts w:hint="eastAsia" w:ascii="黑体" w:hAnsi="黑体" w:eastAsia="黑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textDirection w:val="lrTb"/>
            <w:noWrap w:val="false"/>
          </w:tcPr>
          <w:p>
            <w:pPr>
              <w:pStyle w:val="788"/>
              <w:jc w:val="center"/>
              <w:widowControl/>
              <w:rPr>
                <w:rFonts w:hint="eastAsia" w:ascii="黑体" w:hAnsi="黑体" w:eastAsia="黑体" w:cs="宋体"/>
                <w:sz w:val="22"/>
              </w:rPr>
            </w:pPr>
            <w:r>
              <w:rPr>
                <w:rFonts w:hint="eastAsia" w:ascii="黑体" w:hAnsi="黑体" w:eastAsia="黑体" w:cs="宋体"/>
                <w:sz w:val="22"/>
                <w:lang w:bidi="ar"/>
              </w:rPr>
              <w:t xml:space="preserve">名称</w:t>
            </w:r>
            <w:r>
              <w:rPr>
                <w:rFonts w:hint="eastAsia" w:ascii="黑体" w:hAnsi="黑体" w:eastAsia="黑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tcPr>
          <w:p>
            <w:pPr>
              <w:pStyle w:val="788"/>
              <w:jc w:val="center"/>
              <w:widowControl/>
              <w:rPr>
                <w:rFonts w:hint="eastAsia" w:ascii="黑体" w:hAnsi="黑体" w:eastAsia="黑体" w:cs="宋体"/>
                <w:sz w:val="22"/>
              </w:rPr>
            </w:pPr>
            <w:r>
              <w:rPr>
                <w:rFonts w:hint="eastAsia" w:ascii="黑体" w:hAnsi="黑体" w:eastAsia="黑体" w:cs="宋体"/>
                <w:sz w:val="22"/>
                <w:lang w:bidi="ar"/>
              </w:rPr>
              <w:t xml:space="preserve">建设内容</w:t>
            </w:r>
            <w:r>
              <w:rPr>
                <w:rFonts w:hint="eastAsia" w:ascii="黑体" w:hAnsi="黑体" w:eastAsia="黑体" w:cs="宋体"/>
                <w:sz w:val="22"/>
              </w:rPr>
            </w:r>
            <w:r/>
          </w:p>
        </w:tc>
      </w:tr>
      <w:tr>
        <w:trPr>
          <w:cantSplit/>
          <w:trHeight w:val="1964"/>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 w:val="22"/>
              </w:rPr>
            </w:pPr>
            <w:r>
              <w:rPr>
                <w:rFonts w:hint="eastAsia" w:ascii="宋体" w:hAnsi="宋体" w:cs="宋体"/>
                <w:szCs w:val="21"/>
                <w:lang w:bidi="ar"/>
              </w:rPr>
              <w:t xml:space="preserve">建筑垃圾数据治理服务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▲硬件设备数据接入</w:t>
            </w:r>
            <w:r>
              <w:rPr>
                <w:rFonts w:hint="eastAsia" w:ascii="宋体" w:hAnsi="宋体" w:cs="宋体"/>
                <w:szCs w:val="21"/>
                <w:lang w:bidi="ar"/>
              </w:rPr>
              <w:t xml:space="preserve">：</w:t>
            </w:r>
            <w:r>
              <w:rPr>
                <w:rFonts w:hint="eastAsia" w:ascii="宋体" w:hAnsi="宋体" w:cs="宋体"/>
                <w:szCs w:val="21"/>
                <w:lang w:bidi="ar"/>
              </w:rPr>
              <w:t xml:space="preserve">本项目需严格依照《江苏省级城市运行管理服务平台省市数据共享交换规范 (2025 版)》及江苏省、宿迁市政务数据对接标准规范，开发统一数据接口，完成全市建筑工地、消纳点等场所地磅、固定点视频监控、现有备案车辆车载设备等硬件设备的接入，为建筑垃圾 “两点一线” 业务监管提供数据支撑。</w:t>
            </w:r>
            <w:r/>
          </w:p>
        </w:tc>
      </w:tr>
      <w:tr>
        <w:trPr>
          <w:cantSplit/>
          <w:trHeight w:val="3393"/>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▲多源数据共享交换</w:t>
            </w:r>
            <w:r>
              <w:rPr>
                <w:rFonts w:hint="eastAsia" w:ascii="宋体" w:hAnsi="宋体" w:cs="宋体"/>
                <w:szCs w:val="21"/>
                <w:lang w:bidi="ar"/>
              </w:rPr>
              <w:t xml:space="preserve">：</w:t>
            </w:r>
            <w:r>
              <w:rPr>
                <w:rFonts w:hint="eastAsia" w:ascii="宋体" w:hAnsi="宋体" w:cs="宋体"/>
                <w:szCs w:val="21"/>
                <w:lang w:bidi="ar"/>
              </w:rPr>
              <w:t xml:space="preserve">除上述硬件设备对接外，还需完成：住建与水利部门智慧工地数据对接，获取在建工地信息及工程开竣工、土方量等数据；公安交警、交通运输部门数据对接，建立运输库并实行“一车一档”管理，同步获取车辆交通违法信息，对严重违法车辆自动限制运输资格；属地相关部门数据对接，建立处置库并强化“点场厂”信息化监管；以及交通部门码头信息、自然资源和规划部门卸土点信息、生态环境部门扬尘监测数据、装修垃圾数据、12345系统建筑垃圾及装修垃圾案件数据的对接服务；其他必要的数据接入服务</w:t>
            </w:r>
            <w:r>
              <w:rPr>
                <w:rFonts w:hint="eastAsia" w:ascii="宋体" w:hAnsi="宋体" w:cs="宋体"/>
                <w:szCs w:val="21"/>
                <w:lang w:bidi="ar"/>
              </w:rPr>
              <w:t xml:space="preserve">；</w:t>
            </w:r>
            <w:r>
              <w:rPr>
                <w:rFonts w:hint="eastAsia" w:ascii="宋体" w:hAnsi="宋体" w:cs="宋体"/>
                <w:szCs w:val="21"/>
                <w:lang w:bidi="ar"/>
              </w:rPr>
              <w:t xml:space="preserve">建成建筑垃圾行业数据仓库，为源头管控、运输监管、处置规范等全业务场景提供数据服务。</w:t>
            </w:r>
            <w:r/>
          </w:p>
        </w:tc>
      </w:tr>
      <w:tr>
        <w:trPr>
          <w:cantSplit/>
          <w:trHeight w:val="1966"/>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 w:val="22"/>
              </w:rPr>
            </w:pPr>
            <w:r>
              <w:rPr>
                <w:rFonts w:hint="eastAsia" w:ascii="宋体" w:hAnsi="宋体" w:cs="宋体"/>
                <w:szCs w:val="21"/>
                <w:lang w:bidi="ar"/>
              </w:rPr>
              <w:t xml:space="preserve">基础信息管理</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源头信息管理</w:t>
            </w:r>
            <w:r>
              <w:rPr>
                <w:rFonts w:hint="eastAsia" w:ascii="宋体" w:hAnsi="宋体" w:cs="宋体"/>
                <w:szCs w:val="21"/>
                <w:lang w:bidi="ar"/>
              </w:rPr>
              <w:t xml:space="preserve">：</w:t>
            </w:r>
            <w:r>
              <w:rPr>
                <w:rFonts w:hint="eastAsia" w:ascii="宋体" w:hAnsi="宋体" w:cs="宋体"/>
                <w:szCs w:val="21"/>
                <w:lang w:bidi="ar"/>
              </w:rPr>
              <w:t xml:space="preserve">具备对产废端各类项目进行全面的信息采集与管理，覆盖建设工程、拆除工程等类型</w:t>
            </w:r>
            <w:r>
              <w:rPr>
                <w:rFonts w:hint="eastAsia" w:ascii="宋体" w:hAnsi="宋体" w:cs="宋体"/>
                <w:szCs w:val="21"/>
                <w:lang w:bidi="ar"/>
              </w:rPr>
              <w:t xml:space="preserve">；</w:t>
            </w:r>
            <w:r>
              <w:rPr>
                <w:rFonts w:hint="eastAsia" w:ascii="宋体" w:hAnsi="宋体" w:cs="宋体"/>
                <w:szCs w:val="21"/>
                <w:lang w:bidi="ar"/>
              </w:rPr>
              <w:t xml:space="preserve">支持按施工状态分类（施工中/已竣工/全部）建立项目台账，支持区域树级联筛选、导入导出、查询等基础功能，并可实现新增、编辑、删除、竣工标记等常规操作，实现对建筑垃圾排放源的可视化、结构化监管，为后续的排放核准与联单申报工作提供支撑。</w:t>
            </w:r>
            <w:r/>
          </w:p>
        </w:tc>
      </w:tr>
      <w:tr>
        <w:trPr>
          <w:cantSplit/>
          <w:trHeight w:val="198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▲运输企业信息管理</w:t>
            </w:r>
            <w:r>
              <w:rPr>
                <w:rFonts w:hint="eastAsia" w:ascii="宋体" w:hAnsi="宋体" w:cs="宋体"/>
                <w:szCs w:val="21"/>
                <w:lang w:bidi="ar"/>
              </w:rPr>
              <w:t xml:space="preserve">：</w:t>
            </w:r>
            <w:r>
              <w:rPr>
                <w:rFonts w:hint="eastAsia" w:ascii="宋体" w:hAnsi="宋体" w:cs="宋体"/>
                <w:szCs w:val="21"/>
                <w:lang w:bidi="ar"/>
              </w:rPr>
              <w:t xml:space="preserve">具备对从事建筑垃圾运输活动的企业及其所运营的车辆、驾驶人员等相关信息</w:t>
            </w:r>
            <w:r>
              <w:rPr>
                <w:rFonts w:hint="eastAsia" w:ascii="宋体" w:hAnsi="宋体" w:cs="宋体"/>
                <w:szCs w:val="21"/>
                <w:lang w:bidi="ar"/>
              </w:rPr>
              <w:t xml:space="preserve">；</w:t>
            </w:r>
            <w:r>
              <w:rPr>
                <w:rFonts w:hint="eastAsia" w:ascii="宋体" w:hAnsi="宋体" w:cs="宋体"/>
                <w:szCs w:val="21"/>
                <w:lang w:bidi="ar"/>
              </w:rPr>
              <w:t xml:space="preserve">系统支持运输企业信息登记、车辆备案、驾驶员管理等功能，结合许可信息实现对运输资质的合法性审查与动态更新</w:t>
            </w:r>
            <w:r>
              <w:rPr>
                <w:rFonts w:hint="eastAsia" w:ascii="宋体" w:hAnsi="宋体" w:cs="宋体"/>
                <w:szCs w:val="21"/>
                <w:lang w:bidi="ar"/>
              </w:rPr>
              <w:t xml:space="preserve">；</w:t>
            </w:r>
            <w:r>
              <w:rPr>
                <w:rFonts w:hint="eastAsia" w:ascii="宋体" w:hAnsi="宋体" w:cs="宋体"/>
                <w:szCs w:val="21"/>
                <w:lang w:bidi="ar"/>
              </w:rPr>
              <w:t xml:space="preserve">支持按区域分类管理企业及车辆台账，提供新增、编辑、删除、导入导出等标准化功能接口，打通后续监管与预警分析的数据源。</w:t>
            </w:r>
            <w:r/>
          </w:p>
        </w:tc>
      </w:tr>
      <w:tr>
        <w:trPr>
          <w:cantSplit/>
          <w:trHeight w:val="198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终端处置场所信息管理</w:t>
            </w:r>
            <w:r>
              <w:rPr>
                <w:rFonts w:hint="eastAsia" w:ascii="宋体" w:hAnsi="宋体" w:cs="宋体"/>
                <w:szCs w:val="21"/>
                <w:lang w:bidi="ar"/>
              </w:rPr>
              <w:t xml:space="preserve">：</w:t>
            </w:r>
            <w:r>
              <w:rPr>
                <w:rFonts w:hint="eastAsia" w:ascii="宋体" w:hAnsi="宋体" w:cs="宋体"/>
                <w:szCs w:val="21"/>
                <w:lang w:bidi="ar"/>
              </w:rPr>
              <w:t xml:space="preserve">具备对辖区内各类建筑垃圾终端处置设施进行信息化管理，包括消纳场、资源化处理设施、临时堆放点等</w:t>
            </w:r>
            <w:r>
              <w:rPr>
                <w:rFonts w:hint="eastAsia" w:ascii="宋体" w:hAnsi="宋体" w:cs="宋体"/>
                <w:szCs w:val="21"/>
                <w:lang w:bidi="ar"/>
              </w:rPr>
              <w:t xml:space="preserve">；</w:t>
            </w:r>
            <w:r>
              <w:rPr>
                <w:rFonts w:hint="eastAsia" w:ascii="宋体" w:hAnsi="宋体" w:cs="宋体"/>
                <w:szCs w:val="21"/>
                <w:lang w:bidi="ar"/>
              </w:rPr>
              <w:t xml:space="preserve">通过统一的登记、维护和查询机制，完善终端处置单位的分类、位置、容量、许可信息等基础数据台账，并支持区域化筛选、批量导入导出操作，提升终端处置监管效率和管理规范化水平。</w:t>
            </w:r>
            <w:r/>
          </w:p>
        </w:tc>
      </w:tr>
      <w:tr>
        <w:trPr>
          <w:cantSplit/>
          <w:trHeight w:val="1965"/>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围栏区域管理</w:t>
            </w:r>
            <w:r>
              <w:rPr>
                <w:rFonts w:hint="eastAsia" w:ascii="宋体" w:hAnsi="宋体" w:cs="宋体"/>
                <w:szCs w:val="21"/>
                <w:lang w:bidi="ar"/>
              </w:rPr>
              <w:t xml:space="preserve">：</w:t>
            </w:r>
            <w:r>
              <w:rPr>
                <w:rFonts w:hint="eastAsia" w:ascii="宋体" w:hAnsi="宋体" w:cs="宋体"/>
                <w:szCs w:val="21"/>
                <w:lang w:bidi="ar"/>
              </w:rPr>
              <w:t xml:space="preserve">具备对建筑垃圾运输车辆运行轨迹进行空间限制和重点监管区域设置，通过对路线和区域进行预设，可实现对禁行路段、重点敏感区域（如学校、医院、居民区等）进行电子围栏设置</w:t>
            </w:r>
            <w:r>
              <w:rPr>
                <w:rFonts w:hint="eastAsia" w:ascii="宋体" w:hAnsi="宋体" w:cs="宋体"/>
                <w:szCs w:val="21"/>
                <w:lang w:bidi="ar"/>
              </w:rPr>
              <w:t xml:space="preserve">；</w:t>
            </w:r>
            <w:r>
              <w:rPr>
                <w:rFonts w:hint="eastAsia" w:ascii="宋体" w:hAnsi="宋体" w:cs="宋体"/>
                <w:szCs w:val="21"/>
                <w:lang w:bidi="ar"/>
              </w:rPr>
              <w:t xml:space="preserve">系统支持路线管理和重点区域管理两大功能，用户可通过绘图工具直观标注电子围栏，并配置预警规则，用于后续实时监控与预警分析。</w:t>
            </w:r>
            <w:r/>
          </w:p>
        </w:tc>
      </w:tr>
      <w:tr>
        <w:trPr>
          <w:cantSplit/>
          <w:trHeight w:val="2263"/>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 w:val="22"/>
              </w:rPr>
            </w:pPr>
            <w:r>
              <w:rPr>
                <w:rFonts w:hint="eastAsia" w:ascii="宋体" w:hAnsi="宋体" w:cs="宋体"/>
                <w:szCs w:val="21"/>
                <w:lang w:bidi="ar"/>
              </w:rPr>
              <w:t xml:space="preserve">核准备案管理</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▲建筑垃圾处置前置审批</w:t>
            </w:r>
            <w:r>
              <w:rPr>
                <w:rFonts w:hint="eastAsia" w:ascii="宋体" w:hAnsi="宋体" w:cs="宋体"/>
                <w:szCs w:val="21"/>
                <w:lang w:bidi="ar"/>
              </w:rPr>
              <w:t xml:space="preserve">：</w:t>
            </w:r>
            <w:r>
              <w:rPr>
                <w:rFonts w:hint="eastAsia" w:ascii="宋体" w:hAnsi="宋体" w:cs="宋体"/>
                <w:szCs w:val="21"/>
                <w:lang w:bidi="ar"/>
              </w:rPr>
              <w:t xml:space="preserve">具备企业端建筑垃圾处置核准申请的在线填报与附件上传功能，以及工地出入口验收申请的发起与进度查询功能；监管端提供待审批与已审批列表的分类管理，支持审批通过（反馈线下递交盖章时间）与审批未通过（反馈意见及电话回访）操作，并支持处置审批与出入口验收的线下资料盖章上传归档，最终完成审批材料制作、盖章归档及企业线下领取通知，实现处置与验收双流程的闭环管理。</w:t>
            </w:r>
            <w:r/>
          </w:p>
        </w:tc>
      </w:tr>
      <w:tr>
        <w:trPr>
          <w:cantSplit/>
          <w:trHeight w:val="240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▲渣土运输清运审批</w:t>
            </w:r>
            <w:r>
              <w:rPr>
                <w:rFonts w:hint="eastAsia" w:ascii="宋体" w:hAnsi="宋体" w:cs="宋体"/>
                <w:szCs w:val="21"/>
                <w:lang w:bidi="ar"/>
              </w:rPr>
              <w:t xml:space="preserve">：</w:t>
            </w:r>
            <w:r>
              <w:rPr>
                <w:rFonts w:hint="eastAsia" w:ascii="宋体" w:hAnsi="宋体" w:cs="宋体"/>
                <w:szCs w:val="21"/>
                <w:lang w:bidi="ar"/>
              </w:rPr>
              <w:t xml:space="preserve">具备建设或施工单位委托运输企业在线填报《渣土运输清运表》的功能，涵盖工地信息、垃圾类型及目的终端处置场所等关键要素，并设定申请有效期，超期需重新发起申请；监管端由渣土办对建筑垃圾处置证及出入口验收情况进行严格审核，审核通过后发放准运证，同时协同市公安局核定运输时间与路线，实现渣土清运需求申请、多方联合审核与准运证发放的全流程管控。</w:t>
            </w:r>
            <w:r/>
          </w:p>
        </w:tc>
      </w:tr>
      <w:tr>
        <w:trPr>
          <w:cantSplit/>
          <w:trHeight w:val="2391"/>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运输企业车辆准入资质审批</w:t>
            </w:r>
            <w:r>
              <w:rPr>
                <w:rFonts w:hint="eastAsia" w:ascii="宋体" w:hAnsi="宋体" w:cs="宋体"/>
                <w:szCs w:val="21"/>
                <w:lang w:bidi="ar"/>
              </w:rPr>
              <w:t xml:space="preserve">：</w:t>
            </w:r>
            <w:r>
              <w:rPr>
                <w:rFonts w:hint="eastAsia" w:ascii="宋体" w:hAnsi="宋体" w:cs="宋体"/>
                <w:szCs w:val="21"/>
                <w:lang w:bidi="ar"/>
              </w:rPr>
              <w:t xml:space="preserve">具备企业端车辆准入申请在线填报与查询功能，涵盖企业办公停车场所、车辆及驾驶员资质、保险与智能化监管系统等证明材料上传；监管端提供分类审批列表管理，支持审批通过与退回操作、意见反馈及线下材料盖章归档；同时具备车辆年审归档功能，支持工作人员实地核查车容规范与智能设备状况，责令不合格车辆限时整改并暂停清运资质，整改验收合格方可恢复，实现车辆准入与年度复核的动态监管。</w:t>
            </w:r>
            <w:r/>
          </w:p>
        </w:tc>
      </w:tr>
      <w:tr>
        <w:trPr>
          <w:cantSplit/>
          <w:trHeight w:val="2269"/>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终端处置场所资质审批</w:t>
            </w:r>
            <w:r>
              <w:rPr>
                <w:rFonts w:hint="eastAsia" w:ascii="宋体" w:hAnsi="宋体" w:cs="宋体"/>
                <w:szCs w:val="21"/>
                <w:lang w:bidi="ar"/>
              </w:rPr>
              <w:t xml:space="preserve">：</w:t>
            </w:r>
            <w:r>
              <w:rPr>
                <w:rFonts w:hint="eastAsia" w:ascii="宋体" w:hAnsi="宋体" w:cs="宋体"/>
                <w:szCs w:val="21"/>
                <w:lang w:bidi="ar"/>
              </w:rPr>
              <w:t xml:space="preserve">具备企业端终端处置场所资质申请的在线填报与进度查询功能，支持录入处置场所类型、地点、企业信息及证照等关键材料；监管端提供按申请类型与状态分类的审批列表管理，支持审批通过与退回操作、意见反馈及电话回访，并支持线下纸质文件盖章后的线上资料归档，实现处置场所资质申报、多维度查询、审核反馈与材料归档的全流程规范化闭环管理。</w:t>
            </w:r>
            <w:r/>
          </w:p>
        </w:tc>
      </w:tr>
      <w:tr>
        <w:trPr>
          <w:cantSplit/>
          <w:trHeight w:val="1536"/>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处置证管理</w:t>
            </w:r>
            <w:r>
              <w:rPr>
                <w:rFonts w:hint="eastAsia" w:ascii="宋体" w:hAnsi="宋体" w:cs="宋体"/>
                <w:szCs w:val="21"/>
                <w:lang w:bidi="ar"/>
              </w:rPr>
              <w:t xml:space="preserve">：</w:t>
            </w:r>
            <w:r>
              <w:rPr>
                <w:rFonts w:hint="eastAsia" w:ascii="宋体" w:hAnsi="宋体" w:cs="宋体"/>
                <w:szCs w:val="21"/>
                <w:lang w:bidi="ar"/>
              </w:rPr>
              <w:t xml:space="preserve">具备对已完成审批的源头核准信息进行归档、统计与管理</w:t>
            </w:r>
            <w:r>
              <w:rPr>
                <w:rFonts w:hint="eastAsia" w:ascii="宋体" w:hAnsi="宋体" w:cs="宋体"/>
                <w:szCs w:val="21"/>
                <w:lang w:bidi="ar"/>
              </w:rPr>
              <w:t xml:space="preserve">；</w:t>
            </w:r>
            <w:r>
              <w:rPr>
                <w:rFonts w:hint="eastAsia" w:ascii="宋体" w:hAnsi="宋体" w:cs="宋体"/>
                <w:szCs w:val="21"/>
                <w:lang w:bidi="ar"/>
              </w:rPr>
              <w:t xml:space="preserve">支持通过区域树结构快速查找源头项目台账信息，查看各类建设项目垃圾产生核准量、申请单位、审批人员与审批时间等记录，便于区县及市级单位对历史核准情况进行监督与查询。</w:t>
            </w:r>
            <w:r/>
          </w:p>
        </w:tc>
      </w:tr>
      <w:tr>
        <w:trPr>
          <w:cantSplit/>
          <w:trHeight w:val="1275"/>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t xml:space="preserve">电子联单管理</w:t>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▲电子联单查询</w:t>
            </w:r>
            <w:r>
              <w:rPr>
                <w:rFonts w:hint="eastAsia" w:ascii="宋体" w:hAnsi="宋体" w:cs="宋体"/>
                <w:szCs w:val="21"/>
                <w:lang w:bidi="ar"/>
              </w:rPr>
              <w:t xml:space="preserve">：</w:t>
            </w:r>
            <w:r>
              <w:rPr>
                <w:rFonts w:hint="eastAsia" w:ascii="宋体" w:hAnsi="宋体" w:cs="宋体"/>
                <w:szCs w:val="21"/>
                <w:lang w:bidi="ar"/>
              </w:rPr>
              <w:t xml:space="preserve">具备提供项目工程项目、运输企业、处置单位上传的联单信息的集中查询功能，支持多条件筛选并按项目分类查看联单详情，可导出数据进行汇总分析，提升数据可用性与管理效率。</w:t>
            </w:r>
            <w:r/>
          </w:p>
        </w:tc>
      </w:tr>
      <w:tr>
        <w:trPr>
          <w:cantSplit/>
          <w:trHeight w:val="1137"/>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联单补录</w:t>
            </w:r>
            <w:r>
              <w:rPr>
                <w:rFonts w:hint="eastAsia" w:ascii="宋体" w:hAnsi="宋体" w:cs="宋体"/>
                <w:szCs w:val="21"/>
                <w:lang w:bidi="ar"/>
              </w:rPr>
              <w:t xml:space="preserve">：</w:t>
            </w:r>
            <w:r>
              <w:rPr>
                <w:rFonts w:hint="eastAsia" w:ascii="宋体" w:hAnsi="宋体" w:cs="宋体"/>
                <w:szCs w:val="21"/>
                <w:lang w:bidi="ar"/>
              </w:rPr>
              <w:t xml:space="preserve">针对系统外形成但确属合规的联单信息，系统提供人工补录入口，管理员可录入运输详情、拍照证据、合同截图等内容，实现数据的后补归档，保证联单数据完整性。</w:t>
            </w:r>
            <w:r/>
          </w:p>
        </w:tc>
      </w:tr>
      <w:tr>
        <w:trPr>
          <w:cantSplit/>
          <w:trHeight w:val="1256"/>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联单统计与分析</w:t>
            </w:r>
            <w:r>
              <w:rPr>
                <w:rFonts w:hint="eastAsia" w:ascii="宋体" w:hAnsi="宋体" w:cs="宋体"/>
                <w:szCs w:val="21"/>
                <w:lang w:bidi="ar"/>
              </w:rPr>
              <w:t xml:space="preserve">：</w:t>
            </w:r>
            <w:r>
              <w:rPr>
                <w:rFonts w:hint="eastAsia" w:ascii="宋体" w:hAnsi="宋体" w:cs="宋体"/>
                <w:szCs w:val="21"/>
                <w:lang w:bidi="ar"/>
              </w:rPr>
              <w:t xml:space="preserve">具备对全部联单数据的结构化分析，生成区域联单分布图、运输周期分析图、异常频发时段统计表等内容，支持按区县、运输单位、处置场所等维度进行数据透视与可视化呈现。</w:t>
            </w:r>
            <w:r/>
          </w:p>
        </w:tc>
      </w:tr>
      <w:tr>
        <w:trPr>
          <w:cantSplit/>
          <w:trHeight w:val="849"/>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t xml:space="preserve">运输态势监控</w:t>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车辆监控</w:t>
            </w:r>
            <w:r>
              <w:rPr>
                <w:rFonts w:hint="eastAsia" w:ascii="宋体" w:hAnsi="宋体" w:cs="宋体"/>
                <w:szCs w:val="21"/>
                <w:lang w:bidi="ar"/>
              </w:rPr>
              <w:t xml:space="preserve">：</w:t>
            </w:r>
            <w:r>
              <w:rPr>
                <w:rFonts w:hint="eastAsia" w:ascii="宋体" w:hAnsi="宋体" w:cs="宋体"/>
                <w:szCs w:val="21"/>
                <w:lang w:bidi="ar"/>
              </w:rPr>
              <w:t xml:space="preserve">通过集成定位、车载终端与联单数据，建立运输车辆监控模型，实现车辆状态、位置、轨迹的实时展示</w:t>
            </w:r>
            <w:r>
              <w:rPr>
                <w:rFonts w:hint="eastAsia" w:ascii="宋体" w:hAnsi="宋体" w:cs="宋体"/>
                <w:szCs w:val="21"/>
                <w:lang w:bidi="ar"/>
              </w:rPr>
              <w:t xml:space="preserve">；</w:t>
            </w:r>
            <w:r>
              <w:rPr>
                <w:rFonts w:hint="eastAsia" w:ascii="宋体" w:hAnsi="宋体" w:cs="宋体"/>
                <w:szCs w:val="21"/>
                <w:lang w:bidi="ar"/>
              </w:rPr>
              <w:t xml:space="preserve">支持地图联动查看、车辆状态分类统计及快速筛选，有效提升监管效率，防止车辆绕行、滞留、运输超时等问题。</w:t>
            </w:r>
            <w:r/>
          </w:p>
        </w:tc>
      </w:tr>
      <w:tr>
        <w:trPr>
          <w:cantSplit/>
          <w:trHeight w:val="1124"/>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综合监控</w:t>
            </w:r>
            <w:r>
              <w:rPr>
                <w:rFonts w:hint="eastAsia" w:ascii="宋体" w:hAnsi="宋体" w:cs="宋体"/>
                <w:szCs w:val="21"/>
                <w:lang w:bidi="ar"/>
              </w:rPr>
              <w:t xml:space="preserve">：</w:t>
            </w:r>
            <w:r>
              <w:rPr>
                <w:rFonts w:hint="eastAsia" w:ascii="宋体" w:hAnsi="宋体" w:cs="宋体"/>
                <w:szCs w:val="21"/>
                <w:lang w:bidi="ar"/>
              </w:rPr>
              <w:t xml:space="preserve">综合工程项目、运输车辆、处置终端的多源数据，在地图上实现统一呈现和热力图叠加，支持运行态势判断、违规行为告警、重点时段车辆密度分析，为管理者提供一张图全览态势能力。</w:t>
            </w:r>
            <w:r/>
          </w:p>
        </w:tc>
      </w:tr>
      <w:tr>
        <w:trPr>
          <w:cantSplit/>
          <w:trHeight w:val="1538"/>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以图找车</w:t>
            </w:r>
            <w:r>
              <w:rPr>
                <w:rFonts w:hint="eastAsia" w:ascii="宋体" w:hAnsi="宋体" w:cs="宋体"/>
                <w:szCs w:val="21"/>
                <w:lang w:bidi="ar"/>
              </w:rPr>
              <w:t xml:space="preserve">：</w:t>
            </w:r>
            <w:r>
              <w:rPr>
                <w:rFonts w:hint="eastAsia" w:ascii="宋体" w:hAnsi="宋体" w:cs="宋体"/>
                <w:szCs w:val="21"/>
                <w:lang w:bidi="ar"/>
              </w:rPr>
              <w:t xml:space="preserve">通过电子地图与轨迹数据叠加展示功能，实现“以图定位、轨迹回溯、异常发现”的查车功能</w:t>
            </w:r>
            <w:r>
              <w:rPr>
                <w:rFonts w:hint="eastAsia" w:ascii="宋体" w:hAnsi="宋体" w:cs="宋体"/>
                <w:szCs w:val="21"/>
                <w:lang w:bidi="ar"/>
              </w:rPr>
              <w:t xml:space="preserve">；</w:t>
            </w:r>
            <w:r>
              <w:rPr>
                <w:rFonts w:hint="eastAsia" w:ascii="宋体" w:hAnsi="宋体" w:cs="宋体"/>
                <w:szCs w:val="21"/>
                <w:lang w:bidi="ar"/>
              </w:rPr>
              <w:t xml:space="preserve">用户可手动绘制区域范围，系统自动筛选该时段内经过该区域的所有渣土车，并提供轨迹点击展示、联单信息调阅与视频查看等功能。</w:t>
            </w:r>
            <w:r/>
          </w:p>
        </w:tc>
      </w:tr>
      <w:tr>
        <w:trPr>
          <w:cantSplit/>
          <w:trHeight w:val="85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t xml:space="preserve">违规管理</w:t>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▲报警配置</w:t>
            </w:r>
            <w:r>
              <w:rPr>
                <w:rFonts w:hint="eastAsia" w:ascii="宋体" w:hAnsi="宋体" w:cs="宋体"/>
                <w:szCs w:val="21"/>
                <w:lang w:bidi="ar"/>
              </w:rPr>
              <w:t xml:space="preserve">：</w:t>
            </w:r>
            <w:r>
              <w:rPr>
                <w:rFonts w:hint="eastAsia" w:ascii="宋体" w:hAnsi="宋体" w:cs="宋体"/>
                <w:szCs w:val="21"/>
                <w:lang w:bidi="ar"/>
              </w:rPr>
              <w:t xml:space="preserve">具备对设备离线、运单异常、超时预警进行主动判别，生成报警</w:t>
            </w:r>
            <w:r>
              <w:rPr>
                <w:rFonts w:hint="eastAsia" w:ascii="宋体" w:hAnsi="宋体" w:cs="宋体"/>
                <w:szCs w:val="21"/>
                <w:lang w:bidi="ar"/>
              </w:rPr>
              <w:t xml:space="preserve">；</w:t>
            </w:r>
            <w:r>
              <w:rPr>
                <w:rFonts w:hint="eastAsia" w:ascii="宋体" w:hAnsi="宋体" w:cs="宋体"/>
                <w:szCs w:val="21"/>
                <w:lang w:bidi="ar"/>
              </w:rPr>
              <w:t xml:space="preserve">报警配置可对报警类型、报警规则进行设置。</w:t>
            </w:r>
            <w:r/>
          </w:p>
        </w:tc>
      </w:tr>
      <w:tr>
        <w:trPr>
          <w:cantSplit/>
          <w:trHeight w:val="1131"/>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19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违规报警</w:t>
            </w:r>
            <w:r>
              <w:rPr>
                <w:rFonts w:hint="eastAsia" w:ascii="宋体" w:hAnsi="宋体" w:cs="宋体"/>
                <w:szCs w:val="21"/>
                <w:lang w:bidi="ar"/>
              </w:rPr>
              <w:t xml:space="preserve">：</w:t>
            </w:r>
            <w:r>
              <w:rPr>
                <w:rFonts w:hint="eastAsia" w:ascii="宋体" w:hAnsi="宋体" w:cs="宋体"/>
                <w:szCs w:val="21"/>
                <w:lang w:bidi="ar"/>
              </w:rPr>
              <w:t xml:space="preserve">通过视频图像分析、物联传感技术以及其他部门判别报告，结合系统预先设置的报警类型和报警规则对定位异常、车身不洁、车身未密闭、违规时间运输、重点区域禁入、联单异常等进行主动判别生成报警。</w:t>
            </w:r>
            <w:r/>
          </w:p>
        </w:tc>
      </w:tr>
      <w:tr>
        <w:trPr>
          <w:cantSplit/>
          <w:trHeight w:val="1261"/>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案件管理</w:t>
            </w:r>
            <w:r>
              <w:rPr>
                <w:rFonts w:hint="eastAsia" w:ascii="宋体" w:hAnsi="宋体" w:cs="宋体"/>
                <w:szCs w:val="21"/>
                <w:lang w:bidi="ar"/>
              </w:rPr>
              <w:t xml:space="preserve">：</w:t>
            </w:r>
            <w:r>
              <w:rPr>
                <w:rFonts w:hint="eastAsia" w:ascii="宋体" w:hAnsi="宋体" w:cs="宋体"/>
                <w:szCs w:val="21"/>
                <w:lang w:bidi="ar"/>
              </w:rPr>
              <w:t xml:space="preserve">承接预警派发后各类违规事件的处置流程，实现对报警线索的审核、案件结果审核管理，支持附件、现场资料同步上传，确保所有案件处理有据可查、全流程可追溯，为执法监管形成闭环管控机制提供支撑。</w:t>
            </w:r>
            <w:r/>
          </w:p>
        </w:tc>
      </w:tr>
      <w:tr>
        <w:trPr>
          <w:cantSplit/>
          <w:trHeight w:val="1265"/>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t xml:space="preserve">统计分析</w:t>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区域统计</w:t>
            </w:r>
            <w:r>
              <w:rPr>
                <w:rFonts w:hint="eastAsia" w:ascii="宋体" w:hAnsi="宋体" w:cs="宋体"/>
                <w:szCs w:val="21"/>
                <w:lang w:bidi="ar"/>
              </w:rPr>
              <w:t xml:space="preserve">：</w:t>
            </w:r>
            <w:r>
              <w:rPr>
                <w:rFonts w:hint="eastAsia" w:ascii="宋体" w:hAnsi="宋体" w:cs="宋体"/>
                <w:szCs w:val="21"/>
                <w:lang w:bidi="ar"/>
              </w:rPr>
              <w:t xml:space="preserve">按照区域维度对建筑垃圾的管理数据进行整合分析，包括辖区内的工地数量、处置场数量、违规行为频次、车辆运输活跃度等内容，支持图表展示、列表导出与卡片式展示，方便进行辖区横向对比和纵向趋势追踪。</w:t>
            </w:r>
            <w:r/>
          </w:p>
        </w:tc>
      </w:tr>
      <w:tr>
        <w:trPr>
          <w:cantSplit/>
          <w:trHeight w:val="127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车辆统计</w:t>
            </w:r>
            <w:r>
              <w:rPr>
                <w:rFonts w:hint="eastAsia" w:ascii="宋体" w:hAnsi="宋体" w:cs="宋体"/>
                <w:szCs w:val="21"/>
                <w:lang w:bidi="ar"/>
              </w:rPr>
              <w:t xml:space="preserve">：</w:t>
            </w:r>
            <w:r>
              <w:rPr>
                <w:rFonts w:hint="eastAsia" w:ascii="宋体" w:hAnsi="宋体" w:cs="宋体"/>
                <w:szCs w:val="21"/>
                <w:lang w:bidi="ar"/>
              </w:rPr>
              <w:t xml:space="preserve">对建筑垃圾运输车辆的运行状态、违规行为等信息进行全面统计，支持按照不同企业、时间段、区域进行多维数据汇总与导出，辅助执法部门、监管单位对运输车辆的动态管理与运营评估。</w:t>
            </w:r>
            <w:r/>
          </w:p>
        </w:tc>
      </w:tr>
      <w:tr>
        <w:trPr>
          <w:cantSplit/>
          <w:trHeight w:val="1259"/>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▲运量统计</w:t>
            </w:r>
            <w:r>
              <w:rPr>
                <w:rFonts w:hint="eastAsia" w:ascii="宋体" w:hAnsi="宋体" w:cs="宋体"/>
                <w:szCs w:val="21"/>
                <w:lang w:bidi="ar"/>
              </w:rPr>
              <w:t xml:space="preserve">：</w:t>
            </w:r>
            <w:r>
              <w:rPr>
                <w:rFonts w:hint="eastAsia" w:ascii="宋体" w:hAnsi="宋体" w:cs="宋体"/>
                <w:szCs w:val="21"/>
                <w:lang w:bidi="ar"/>
              </w:rPr>
              <w:t xml:space="preserve">对不同主体的建筑垃圾运输总量、日均运量、月度波动趋势等数据进行全面分析，涵盖运输企业、项目工地、终端消纳场等多方维度，有效支撑监管单位对产运销各环节的总量控制与周期对比。</w:t>
            </w:r>
            <w:r/>
          </w:p>
        </w:tc>
      </w:tr>
      <w:tr>
        <w:trPr>
          <w:cantSplit/>
          <w:trHeight w:val="849"/>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val="false"/>
          </w:tcPr>
          <w:p>
            <w:pPr>
              <w:pStyle w:val="788"/>
              <w:jc w:val="center"/>
              <w:spacing w:line="360" w:lineRule="auto"/>
              <w:widowControl/>
              <w:rPr>
                <w:rFonts w:hint="eastAsia" w:ascii="宋体" w:hAnsi="宋体" w:cs="宋体"/>
                <w:szCs w:val="21"/>
                <w:lang w:bidi="ar"/>
              </w:rPr>
            </w:pPr>
            <w:r>
              <w:rPr>
                <w:rFonts w:hint="eastAsia" w:ascii="宋体" w:hAnsi="宋体" w:cs="宋体"/>
                <w:szCs w:val="21"/>
                <w:lang w:bidi="ar"/>
              </w:rPr>
              <w:t xml:space="preserve">移动端</w:t>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▲工程项目端</w:t>
            </w:r>
            <w:r>
              <w:rPr>
                <w:rFonts w:hint="eastAsia" w:ascii="宋体" w:hAnsi="宋体" w:cs="宋体"/>
                <w:szCs w:val="21"/>
                <w:lang w:bidi="ar"/>
              </w:rPr>
              <w:t xml:space="preserve">：</w:t>
            </w:r>
            <w:r>
              <w:rPr>
                <w:rFonts w:hint="eastAsia" w:ascii="宋体" w:hAnsi="宋体" w:cs="宋体"/>
                <w:szCs w:val="21"/>
                <w:lang w:bidi="ar"/>
              </w:rPr>
              <w:t xml:space="preserve">为施工单位或建设单位提供联单创建与初审功能</w:t>
            </w:r>
            <w:r>
              <w:rPr>
                <w:rFonts w:hint="eastAsia" w:ascii="宋体" w:hAnsi="宋体" w:cs="宋体"/>
                <w:szCs w:val="21"/>
                <w:lang w:bidi="ar"/>
              </w:rPr>
              <w:t xml:space="preserve">；</w:t>
            </w:r>
            <w:r>
              <w:rPr>
                <w:rFonts w:hint="eastAsia" w:ascii="宋体" w:hAnsi="宋体" w:cs="宋体"/>
                <w:szCs w:val="21"/>
                <w:lang w:bidi="ar"/>
              </w:rPr>
              <w:t xml:space="preserve">支持新建联单并录入建筑垃圾类型、运输企业、运输车辆、时间、处置场所的信息。</w:t>
            </w:r>
            <w:r/>
          </w:p>
        </w:tc>
      </w:tr>
      <w:tr>
        <w:trPr>
          <w:cantSplit/>
          <w:trHeight w:val="1120"/>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运输企业端</w:t>
            </w:r>
            <w:r>
              <w:rPr>
                <w:rFonts w:hint="eastAsia" w:ascii="宋体" w:hAnsi="宋体" w:cs="宋体"/>
                <w:szCs w:val="21"/>
                <w:lang w:bidi="ar"/>
              </w:rPr>
              <w:t xml:space="preserve">：</w:t>
            </w:r>
            <w:r>
              <w:rPr>
                <w:rFonts w:hint="eastAsia" w:ascii="宋体" w:hAnsi="宋体" w:cs="宋体"/>
                <w:szCs w:val="21"/>
                <w:lang w:bidi="ar"/>
              </w:rPr>
              <w:t xml:space="preserve">运输企业可接收工地提交的联单，并在运输开始前进行信息确认与签署</w:t>
            </w:r>
            <w:r>
              <w:rPr>
                <w:rFonts w:hint="eastAsia" w:ascii="宋体" w:hAnsi="宋体" w:cs="宋体"/>
                <w:szCs w:val="21"/>
                <w:lang w:bidi="ar"/>
              </w:rPr>
              <w:t xml:space="preserve">；</w:t>
            </w:r>
            <w:r>
              <w:rPr>
                <w:rFonts w:hint="eastAsia" w:ascii="宋体" w:hAnsi="宋体" w:cs="宋体"/>
                <w:szCs w:val="21"/>
                <w:lang w:bidi="ar"/>
              </w:rPr>
              <w:t xml:space="preserve">系统支持多终端同步操作，记录签收时间、负责人信息、车辆状态，确保联单接续环节流程化管理。</w:t>
            </w:r>
            <w:r/>
          </w:p>
        </w:tc>
      </w:tr>
      <w:tr>
        <w:trPr>
          <w:cantSplit/>
          <w:trHeight w:val="1278"/>
        </w:trPr>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pStyle w:val="788"/>
              <w:jc w:val="center"/>
              <w:widowControl/>
              <w:rPr>
                <w:rFonts w:hint="eastAsia" w:ascii="宋体" w:hAnsi="宋体" w:cs="宋体"/>
                <w:sz w:val="22"/>
              </w:rPr>
            </w:pPr>
            <w:r>
              <w:rPr>
                <w:rFonts w:hint="eastAsia" w:ascii="宋体" w:hAnsi="宋体" w:cs="宋体"/>
                <w:sz w:val="22"/>
                <w:lang w:bidi="ar"/>
              </w:rPr>
              <w:t xml:space="preserve">26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val="false"/>
          </w:tcPr>
          <w:p>
            <w:pPr>
              <w:pStyle w:val="788"/>
              <w:jc w:val="center"/>
              <w:spacing w:line="360" w:lineRule="auto"/>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88"/>
              <w:spacing w:line="360" w:lineRule="exact"/>
              <w:rPr>
                <w:rFonts w:hint="eastAsia" w:ascii="宋体" w:hAnsi="宋体" w:cs="宋体"/>
                <w:szCs w:val="21"/>
                <w:lang w:bidi="ar"/>
              </w:rPr>
            </w:pPr>
            <w:r>
              <w:rPr>
                <w:rFonts w:hint="eastAsia" w:ascii="宋体" w:hAnsi="宋体" w:cs="宋体"/>
                <w:szCs w:val="21"/>
                <w:lang w:bidi="ar"/>
              </w:rPr>
              <w:t xml:space="preserve">处置场所端</w:t>
            </w:r>
            <w:r>
              <w:rPr>
                <w:rFonts w:hint="eastAsia" w:ascii="宋体" w:hAnsi="宋体" w:cs="宋体"/>
                <w:szCs w:val="21"/>
                <w:lang w:bidi="ar"/>
              </w:rPr>
              <w:t xml:space="preserve">：</w:t>
            </w:r>
            <w:r>
              <w:rPr>
                <w:rFonts w:hint="eastAsia" w:ascii="宋体" w:hAnsi="宋体" w:cs="宋体"/>
                <w:szCs w:val="21"/>
                <w:lang w:bidi="ar"/>
              </w:rPr>
              <w:t xml:space="preserve">提供对运单的最终核验与受纳确认功能</w:t>
            </w:r>
            <w:r>
              <w:rPr>
                <w:rFonts w:hint="eastAsia" w:ascii="宋体" w:hAnsi="宋体" w:cs="宋体"/>
                <w:szCs w:val="21"/>
                <w:lang w:bidi="ar"/>
              </w:rPr>
              <w:t xml:space="preserve">；</w:t>
            </w:r>
            <w:r>
              <w:rPr>
                <w:rFonts w:hint="eastAsia" w:ascii="宋体" w:hAnsi="宋体" w:cs="宋体"/>
                <w:szCs w:val="21"/>
                <w:lang w:bidi="ar"/>
              </w:rPr>
              <w:t xml:space="preserve">车辆进站后，系统处置场所可使用移动端对联单完成签收确认、拍照上传等工作，系统自动判断联单合规性，标记完成状态。</w:t>
            </w:r>
            <w:r/>
          </w:p>
        </w:tc>
      </w:tr>
    </w:tbl>
    <w:p>
      <w:pPr>
        <w:pStyle w:val="811"/>
        <w:ind w:firstLine="0"/>
        <w:spacing w:line="500" w:lineRule="exact"/>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r>
      <w:r/>
    </w:p>
    <w:p>
      <w:pPr>
        <w:pStyle w:val="1473"/>
        <w:ind w:firstLine="480"/>
        <w:spacing w:line="500" w:lineRule="exact"/>
        <w:widowControl/>
        <w:rPr>
          <w:rFonts w:hint="eastAsia" w:ascii="黑体" w:hAnsi="黑体" w:eastAsia="黑体" w:cs="方正仿宋_GBK"/>
          <w:bCs/>
          <w:color w:val="000000"/>
          <w:sz w:val="24"/>
          <w:szCs w:val="24"/>
        </w:rPr>
        <w:outlineLvl w:val="1"/>
      </w:pPr>
      <w:r>
        <w:rPr>
          <w:rFonts w:hint="eastAsia" w:ascii="黑体" w:hAnsi="黑体" w:eastAsia="黑体" w:cs="方正仿宋_GBK"/>
          <w:bCs/>
          <w:color w:val="000000"/>
          <w:sz w:val="24"/>
          <w:szCs w:val="24"/>
        </w:rPr>
        <w:t xml:space="preserve">四、相关接口对接要求</w:t>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建筑垃圾相关数据接口对接重点围绕两大实施方向推进：一是依托、充分复用数据局现有数据共享交换平台能力，规范开展建筑垃圾行业全量业务数据接口对接，打通各业务系统间数据孤岛，归集、清洗、沉淀行业基础信息与动态业务数据，持续健全建筑垃圾行业本地专题数据库，以数据归集夯实数字化监管底座，全面提升建筑垃圾全过程精</w:t>
      </w:r>
      <w:r>
        <w:rPr>
          <w:rFonts w:hint="eastAsia" w:ascii="宋体" w:hAnsi="宋体" w:eastAsia="宋体" w:cs="方正仿宋_GBK"/>
          <w:bCs/>
          <w:color w:val="000000"/>
          <w:sz w:val="24"/>
          <w:szCs w:val="24"/>
        </w:rPr>
        <w:t xml:space="preserve">准监管能力；二是统筹构建跨部门、跨市域一体化数据共享交换机制，根据采购人协调的相关部门数据，明确城管、住建、公安交警、交通运输、生态环境、海事、自然资源和规划、水利等相关单位数据共享清单、接口标准、更新频次与安全管理规范，打通横向部门协同、纵向区域联动的数据传输通道，建成统一标准、互联互通的建筑垃圾行业专题数据仓库，支撑建筑垃圾源头产生、核准备案、密闭运输、沿途管控、消纳处置、综合利用等全链条、全业务场景的数据查询、业务协同、风险预警与分析研判，为建筑垃圾规范化闭环管理提供稳定、可靠、标准化的数据服务支撑。</w:t>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五、服务期限和实施地点</w:t>
      </w:r>
      <w:r>
        <w:rPr>
          <w:rFonts w:hint="eastAsia" w:ascii="宋体" w:hAnsi="宋体" w:eastAsia="宋体" w:cs="方正仿宋_GBK"/>
          <w:b/>
          <w:bCs/>
          <w:color w:val="000000"/>
          <w:sz w:val="24"/>
          <w:szCs w:val="24"/>
        </w:rPr>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1、服务期限：3年（工期：合同签订后，在接到甲方通知的5个月内应完成系统开发、部署；试运行4个月，结束后系统正式上线运行；运维服务期：自试运行结束之日起27个月。）</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2、实施地点：</w:t>
      </w:r>
      <w:r>
        <w:rPr>
          <w:rFonts w:hint="eastAsia" w:ascii="宋体" w:hAnsi="宋体" w:cs="方正仿宋_GBK"/>
          <w:bCs/>
          <w:color w:val="000000"/>
          <w:sz w:val="24"/>
          <w:szCs w:val="24"/>
        </w:rPr>
        <w:t xml:space="preserve">宿迁市湖滨新区智慧城市科技馆三楼</w:t>
      </w:r>
      <w:r>
        <w:rPr>
          <w:rFonts w:hint="eastAsia" w:ascii="宋体" w:hAnsi="宋体" w:cs="方正仿宋_GBK"/>
          <w:bCs/>
          <w:color w:val="000000"/>
          <w:sz w:val="24"/>
          <w:szCs w:val="24"/>
        </w:rPr>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六、人员配备要求</w:t>
      </w:r>
      <w:r>
        <w:rPr>
          <w:rFonts w:hint="eastAsia" w:ascii="宋体" w:hAnsi="宋体" w:eastAsia="宋体" w:cs="方正仿宋_GBK"/>
          <w:b/>
          <w:bCs/>
          <w:color w:val="000000"/>
          <w:sz w:val="24"/>
          <w:szCs w:val="24"/>
        </w:rPr>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项目负责人1名：负责全面统筹项目进度、质量与资源协调，熟悉政务云网络架构与网络环境，具有丰富的同类信息系统项目管理经验，了解软件开发全生命周期管理流程。</w:t>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技术负责人1名：负责系统架构设计、网络规划，负责技术方案把关与关键问题攻关，具备政务类平台架构设计经验，熟悉国产化软硬件适配规范。</w:t>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项目组其他成员（除项目负责人和技术负责人外）：团队成员不少于4人，须具备计算机技术与软件相关专业基础，掌握项目管理、网络工程、软件设计、信息安全等领域相关知识，具备本项目系统应用开发、部署、运维等对应实操能力。</w:t>
      </w:r>
      <w:r/>
    </w:p>
    <w:p>
      <w:pPr>
        <w:pStyle w:val="1473"/>
        <w:ind w:firstLine="480"/>
        <w:spacing w:line="500" w:lineRule="exact"/>
        <w:widowControl/>
        <w:rPr>
          <w:rFonts w:hint="eastAsia" w:ascii="宋体" w:hAnsi="宋体" w:eastAsia="宋体" w:cs="方正仿宋_GBK"/>
          <w:bCs/>
          <w:color w:val="000000"/>
          <w:sz w:val="24"/>
          <w:szCs w:val="24"/>
        </w:rPr>
      </w:pPr>
      <w:r>
        <w:rPr>
          <w:rFonts w:hint="eastAsia" w:ascii="宋体" w:hAnsi="宋体" w:eastAsia="宋体" w:cs="方正仿宋_GBK"/>
          <w:bCs/>
          <w:color w:val="000000"/>
          <w:sz w:val="24"/>
          <w:szCs w:val="24"/>
        </w:rPr>
        <w:t xml:space="preserve">采购人仅为本项目提供基础办公条件，项目人员的食宿、差旅、薪酬等全部费用由中标单位自行承担。</w:t>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七、付款方式</w:t>
      </w:r>
      <w:r>
        <w:rPr>
          <w:rFonts w:hint="eastAsia" w:ascii="宋体" w:hAnsi="宋体" w:eastAsia="宋体" w:cs="方正仿宋_GBK"/>
          <w:b/>
          <w:bCs/>
          <w:color w:val="000000"/>
          <w:sz w:val="24"/>
          <w:szCs w:val="24"/>
        </w:rPr>
      </w:r>
      <w:r/>
    </w:p>
    <w:p>
      <w:pPr>
        <w:pStyle w:val="788"/>
        <w:ind w:firstLine="480"/>
        <w:jc w:val="left"/>
        <w:spacing w:line="500" w:lineRule="exact"/>
        <w:rPr>
          <w:rFonts w:hint="eastAsia" w:ascii="宋体" w:hAnsi="宋体" w:cs="方正仿宋_GBK"/>
          <w:bCs/>
          <w:color w:val="000000"/>
          <w:sz w:val="24"/>
          <w:szCs w:val="24"/>
        </w:rPr>
      </w:pPr>
      <w:r>
        <w:rPr>
          <w:rFonts w:hint="eastAsia" w:ascii="宋体" w:hAnsi="宋体" w:cs="方正仿宋_GBK"/>
          <w:bCs/>
          <w:color w:val="000000"/>
          <w:sz w:val="24"/>
          <w:szCs w:val="24"/>
        </w:rPr>
        <w:t xml:space="preserve">预付款：签订合同后，在收到供应商发票10个工作日内，支付合同金额的10%作为预付款；</w:t>
      </w:r>
      <w:r/>
    </w:p>
    <w:p>
      <w:pPr>
        <w:pStyle w:val="788"/>
        <w:ind w:firstLine="480"/>
        <w:jc w:val="left"/>
        <w:spacing w:line="500" w:lineRule="exact"/>
        <w:rPr>
          <w:rFonts w:hint="eastAsia" w:ascii="宋体" w:hAnsi="宋体" w:cs="方正仿宋_GBK"/>
          <w:color w:val="000000"/>
          <w:sz w:val="24"/>
          <w:szCs w:val="24"/>
        </w:rPr>
      </w:pPr>
      <w:r>
        <w:rPr>
          <w:rFonts w:hint="eastAsia" w:ascii="宋体" w:hAnsi="宋体" w:cs="方正仿宋_GBK"/>
          <w:color w:val="000000"/>
          <w:sz w:val="24"/>
          <w:szCs w:val="24"/>
        </w:rPr>
        <w:t xml:space="preserve">进度款：完成系统开发、部署完成，经采购人确认合格，在收到供应商发票10个工作日内，支付合同金额的20%；试运行4个月结束，经采购人验收合格，在收到供应商发票后10个工作日内，支付合同金额的60%；运维期满，在收到供应商发票10个工作日内，付清余款。</w:t>
      </w:r>
      <w:r/>
    </w:p>
    <w:p>
      <w:pPr>
        <w:pStyle w:val="788"/>
        <w:ind w:firstLine="480"/>
        <w:jc w:val="left"/>
        <w:spacing w:line="500" w:lineRule="exact"/>
        <w:rPr>
          <w:rFonts w:hint="eastAsia" w:ascii="宋体" w:hAnsi="宋体" w:cs="方正仿宋_GBK"/>
          <w:bCs/>
          <w:color w:val="000000"/>
          <w:sz w:val="24"/>
          <w:szCs w:val="24"/>
        </w:rPr>
      </w:pPr>
      <w:r>
        <w:rPr>
          <w:rFonts w:hint="eastAsia" w:ascii="宋体" w:hAnsi="宋体" w:cs="方正仿宋_GBK"/>
          <w:color w:val="000000"/>
          <w:sz w:val="24"/>
          <w:szCs w:val="24"/>
        </w:rPr>
        <w:t xml:space="preserve">资金支付的主体:宿迁市楚润数据集团有限公司，即本合同项下款项由宿迁市楚润数据集团有限公司向乙方支付。</w:t>
      </w:r>
      <w:r>
        <w:rPr>
          <w:rFonts w:hint="eastAsia" w:ascii="宋体" w:hAnsi="宋体" w:cs="方正仿宋_GBK"/>
          <w:bCs/>
          <w:color w:val="000000"/>
          <w:sz w:val="24"/>
          <w:szCs w:val="24"/>
        </w:rPr>
      </w:r>
      <w:r/>
    </w:p>
    <w:p>
      <w:pPr>
        <w:pStyle w:val="1473"/>
        <w:ind w:firstLine="480"/>
        <w:spacing w:line="500" w:lineRule="exact"/>
        <w:widowControl/>
        <w:rPr>
          <w:rFonts w:hint="eastAsia" w:ascii="宋体" w:hAnsi="宋体" w:eastAsia="宋体" w:cs="方正仿宋_GBK"/>
          <w:bCs/>
          <w:color w:val="000000"/>
          <w:sz w:val="24"/>
          <w:szCs w:val="24"/>
        </w:rPr>
        <w:outlineLvl w:val="1"/>
      </w:pPr>
      <w:r>
        <w:rPr>
          <w:rFonts w:hint="eastAsia" w:ascii="宋体" w:hAnsi="宋体" w:eastAsia="宋体" w:cs="方正仿宋_GBK"/>
          <w:bCs/>
          <w:color w:val="000000"/>
          <w:sz w:val="24"/>
          <w:szCs w:val="24"/>
        </w:rPr>
        <w:t xml:space="preserve">注：在签订合同时，成交人明确表示无需预付款或者主动要求降低预付款比例的金额，采购人可不适用预付款规定。</w:t>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八、项目实施要求</w:t>
      </w:r>
      <w:r>
        <w:rPr>
          <w:rFonts w:hint="eastAsia" w:ascii="宋体" w:hAnsi="宋体" w:eastAsia="宋体" w:cs="方正仿宋_GBK"/>
          <w:b/>
          <w:bCs/>
          <w:color w:val="000000"/>
          <w:sz w:val="24"/>
          <w:szCs w:val="24"/>
        </w:rPr>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1、项目管理要求</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1）供应商应5个月内应完成系统开发、部署完成的要求，科学排班并需提供详细可行的服务实施方案。包括服务实施进度、管理制度、项目计划等，保障服务质量与交付。实施进度应至少分析数据汇聚、数据标注、知识库管理、智能体服务矩阵、数字人和验收作为里程碑事件制定项目进度计划。</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（2）供应商具有完整的项目实施组织机构，结合本项目要求，至少包括项目负责人、技术负责人和项目团队成员，明确职责分工，并且在响应文件中提供项目组成员名单、项目成员基本情况等信息。</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（3）供应商应从项目质量保证方面阐述本项目实施的质量保证措施。</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（4）供应商应分析项目数据汇聚、数据治理服务和知识库管理、智能体服务矩阵、数字人建设，以及验收过程中存在的各种风险，阐述应对策略和措施。</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（5）实施过程中，应定期提交项目实施相关信息。</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2、服务要求</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（1）供应商应组建项目团队进行平台开发、建设，项目负责人需长驻宿迁项目现场，直至系统正式运行。</w:t>
      </w:r>
      <w:r/>
    </w:p>
    <w:p>
      <w:pPr>
        <w:pStyle w:val="788"/>
        <w:ind w:firstLine="480"/>
        <w:jc w:val="left"/>
        <w:spacing w:line="500" w:lineRule="exact"/>
        <w:widowControl/>
        <w:rPr>
          <w:rFonts w:hint="eastAsia" w:ascii="宋体" w:hAnsi="宋体" w:cs="方正仿宋_GBK"/>
          <w:color w:val="000000"/>
          <w:sz w:val="24"/>
          <w:szCs w:val="24"/>
        </w:rPr>
        <w:outlineLvl w:val="1"/>
      </w:pPr>
      <w:r>
        <w:rPr>
          <w:rFonts w:hint="eastAsia" w:ascii="宋体" w:hAnsi="宋体" w:cs="方正仿宋_GBK"/>
          <w:bCs/>
          <w:color w:val="000000"/>
          <w:sz w:val="24"/>
          <w:szCs w:val="24"/>
        </w:rPr>
        <w:t xml:space="preserve">（2）在运维期内，需保障项目正常运行，确保各项数据对接稳定，车辆监控的数据持续传输，供应商需对于数据接入、车辆接入、接口对接等积极响应，明确完成时间。</w:t>
      </w:r>
      <w:r>
        <w:rPr>
          <w:rFonts w:hint="eastAsia" w:ascii="宋体" w:hAnsi="宋体" w:cs="方正仿宋_GBK"/>
          <w:color w:val="000000"/>
          <w:sz w:val="24"/>
          <w:szCs w:val="24"/>
        </w:rPr>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九、验收要求</w:t>
      </w:r>
      <w:r>
        <w:rPr>
          <w:rFonts w:hint="eastAsia" w:ascii="宋体" w:hAnsi="宋体" w:eastAsia="宋体" w:cs="方正仿宋_GBK"/>
          <w:b/>
          <w:bCs/>
          <w:color w:val="000000"/>
          <w:sz w:val="24"/>
          <w:szCs w:val="24"/>
        </w:rPr>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1、合同签订后，接到甲方通知的5个月内完成系统开发、测试服务，随后进入4个月试运行。试运行出现问题的，成交供应商需在5日内调整完毕。试运行结束后，采购人根据技术要求在3个工作日内组织验收，验收无误后出具验收报告。</w:t>
      </w:r>
      <w:r/>
    </w:p>
    <w:p>
      <w:pPr>
        <w:pStyle w:val="788"/>
        <w:ind w:firstLine="480"/>
        <w:jc w:val="left"/>
        <w:spacing w:line="500" w:lineRule="exact"/>
        <w:widowControl/>
        <w:rPr>
          <w:rFonts w:hint="eastAsia" w:ascii="宋体" w:hAnsi="宋体" w:cs="方正仿宋_GBK"/>
          <w:bCs/>
          <w:color w:val="000000"/>
          <w:sz w:val="24"/>
          <w:szCs w:val="24"/>
        </w:rPr>
        <w:outlineLvl w:val="1"/>
      </w:pPr>
      <w:r>
        <w:rPr>
          <w:rFonts w:hint="eastAsia" w:ascii="宋体" w:hAnsi="宋体" w:cs="方正仿宋_GBK"/>
          <w:bCs/>
          <w:color w:val="000000"/>
          <w:sz w:val="24"/>
          <w:szCs w:val="24"/>
        </w:rPr>
        <w:t xml:space="preserve">2、验收标准：本项目验收工作由包括采购人、评审专家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等。</w:t>
      </w:r>
      <w:r/>
    </w:p>
    <w:p>
      <w:pPr>
        <w:pStyle w:val="1473"/>
        <w:ind w:firstLine="480"/>
        <w:spacing w:line="500" w:lineRule="exact"/>
        <w:widowControl/>
        <w:rPr>
          <w:rFonts w:hint="eastAsia" w:ascii="宋体" w:hAnsi="宋体" w:eastAsia="宋体" w:cs="方正仿宋_GBK"/>
          <w:bCs/>
          <w:color w:val="000000"/>
          <w:sz w:val="24"/>
          <w:szCs w:val="24"/>
        </w:rPr>
        <w:outlineLvl w:val="1"/>
      </w:pPr>
      <w:r>
        <w:rPr>
          <w:rFonts w:hint="eastAsia" w:ascii="黑体" w:hAnsi="黑体" w:eastAsia="黑体" w:cs="方正仿宋_GBK"/>
          <w:bCs/>
          <w:color w:val="000000"/>
          <w:sz w:val="24"/>
          <w:szCs w:val="24"/>
        </w:rPr>
        <w:t xml:space="preserve">十、系统安全和保密要求</w:t>
      </w:r>
      <w:bookmarkStart w:id="119" w:name="_Toc13187"/>
      <w:r>
        <w:rPr>
          <w:rFonts w:hint="eastAsia" w:ascii="宋体" w:hAnsi="宋体" w:eastAsia="宋体" w:cs="方正仿宋_GBK"/>
          <w:bCs/>
          <w:color w:val="000000"/>
          <w:sz w:val="24"/>
          <w:szCs w:val="24"/>
        </w:rPr>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1、</w:t>
      </w:r>
      <w:r>
        <w:rPr>
          <w:rFonts w:hint="eastAsia" w:ascii="宋体" w:hAnsi="宋体" w:cs="宋体"/>
          <w:bCs/>
          <w:sz w:val="24"/>
          <w:szCs w:val="24"/>
        </w:rPr>
        <w:t xml:space="preserve">安全审查和保密要求。</w:t>
      </w:r>
      <w:r>
        <w:rPr>
          <w:rFonts w:hint="eastAsia" w:ascii="宋体" w:hAnsi="宋体" w:cs="方正仿宋_GBK"/>
          <w:bCs/>
          <w:color w:val="000000"/>
          <w:sz w:val="24"/>
          <w:szCs w:val="24"/>
        </w:rPr>
        <w:t xml:space="preserve">本项目系统部署在宿迁市政务云平台，供应商需建立一整套完备的安全性策略体系，通过设计统一的人员和权限管理功能，实行“运行日志制度”等，投标人必须对项目技术文件以及由采购人提供的所有内部资料、技术文档、数据和信息予以保密，确保数据安全性、准确性与可靠性。提供网络安全方面的建设方案，需包括数据脱敏脱密、网络安全、传输安全、数据库管理等方面的措施。该系统建设符合互联网协议第六版（IPv6）的技术要求。</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2、本项目建设的信息系统的设计、部署、实施等活动须相关法律法规的要求并承担相应网络安全责任。如因软件设计缺陷、部署或运维规范问题导致了采购人遭受黑客攻击、数据泄露、数据丢失、业务系统中断等网络安全事件，供应商需对此类事件负责并承担由此造成的经济损失，承担的赔付金额不低于损失金额。因成交供应商信息安全管理和技术能力不到位，产生数据丢失、泄漏、篡改等安全事件，相关全部责任由成交供应商承担，采购人有权责令成交供应商限期改正，向成交供应商追讨全部经济损失，甚至终止支付合同款，并追究其相应法律责任。</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3、基于本项目研发的源代码所有权归采购人所有，包括但不限于系统架构、基础代码、数据库设计、功能模块、服务方案等，项目验收合格后30天内向采购人移交。在本项目范围内采购人有权对服务成果进行使用、更新、维护及必要的二次开发，未经采购人书面许可，中标方不得将服务成果转让、许可给第三方使用。</w:t>
      </w:r>
      <w:r/>
    </w:p>
    <w:p>
      <w:pPr>
        <w:pStyle w:val="1473"/>
        <w:ind w:firstLine="425"/>
        <w:spacing w:line="500" w:lineRule="exact"/>
        <w:widowControl/>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4、本次项目产生和获取的全部数据归采购人所有，成交供应商无权以任何形式处置。成交供应商在项目实施和服务过程中，要加强安全风险防范意识和保密意识，建立完善的信息安全制度和应急响应机制，未经采购人书面同意，不得随意复制、传输、存储、泄露、处置采购人任何业务数据，特别是要加强业务运行过程中产生和获取的个人隐私数据的保护。</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5、当采购人或第三方等保测评机构通过漏扫、渗透或其他核验方式发现系统在架构、配置、功能、环境等方面存在安全漏洞时，供应商应在24小时之内配合完成修复工作。</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6、本项目系统内的资料不能因软件的故障而丢失，不能在未经授权的情况下被设立、修改和拷贝；软件设计要有定时自动的数据备份功能，手动/自动的恢复机制。</w:t>
      </w:r>
      <w:r/>
    </w:p>
    <w:p>
      <w:pPr>
        <w:pStyle w:val="1473"/>
        <w:ind w:firstLine="425"/>
        <w:spacing w:line="500" w:lineRule="exact"/>
        <w:widowControl/>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7、系统安全应当严格遵循三级等保及密码应用合规标准建设，旨在为业务系统构建从物理底座到数据应用的全链路纵深防御体系。提供的系统安全方案应当包括物理环境保障、网络通信保障、设备计算保障、应用数据保障。</w:t>
      </w:r>
      <w:r/>
    </w:p>
    <w:p>
      <w:pPr>
        <w:pStyle w:val="1473"/>
        <w:ind w:firstLine="425"/>
        <w:spacing w:line="500" w:lineRule="exact"/>
        <w:widowControl/>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8、供应商需配合采购人做好上线前的安全测试工作，测试内容包含但不限于商用密码应用安全性评估、网络安全等保测评等内容。</w:t>
      </w:r>
      <w:r/>
    </w:p>
    <w:p>
      <w:pPr>
        <w:pStyle w:val="1419"/>
        <w:ind w:firstLine="480"/>
        <w:spacing w:line="500" w:lineRule="exact"/>
        <w:rPr>
          <w:rFonts w:hint="eastAsia" w:ascii="宋体" w:hAnsi="宋体" w:eastAsia="宋体" w:cs="方正仿宋_GBK"/>
          <w:b w:val="0"/>
          <w:bCs/>
          <w:color w:val="000000"/>
          <w:sz w:val="24"/>
        </w:rPr>
      </w:pPr>
      <w:r>
        <w:rPr>
          <w:rFonts w:hint="eastAsia" w:ascii="宋体" w:hAnsi="宋体" w:eastAsia="宋体" w:cs="方正仿宋_GBK"/>
          <w:b w:val="0"/>
          <w:color w:val="000000"/>
          <w:sz w:val="24"/>
        </w:rPr>
        <w:t xml:space="preserve">9</w:t>
      </w:r>
      <w:r>
        <w:rPr>
          <w:rFonts w:hint="eastAsia" w:ascii="宋体" w:hAnsi="宋体" w:eastAsia="宋体" w:cs="方正仿宋_GBK"/>
          <w:b w:val="0"/>
          <w:color w:val="000000"/>
          <w:sz w:val="24"/>
        </w:rPr>
        <w:t xml:space="preserve">、</w:t>
      </w:r>
      <w:r>
        <w:rPr>
          <w:rFonts w:hint="eastAsia" w:ascii="宋体" w:hAnsi="宋体" w:eastAsia="宋体" w:cs="方正仿宋_GBK"/>
          <w:b w:val="0"/>
          <w:color w:val="000000"/>
          <w:sz w:val="24"/>
        </w:rPr>
        <w:t xml:space="preserve">本项目部署须采用国产操作系统、国产中间件及国产数据库，相关软件采购价格由供应商自行测算并纳入本次投标总报价。</w:t>
      </w:r>
      <w:r>
        <w:rPr>
          <w:rFonts w:hint="eastAsia" w:ascii="宋体" w:hAnsi="宋体" w:eastAsia="宋体" w:cs="方正仿宋_GBK"/>
          <w:b w:val="0"/>
          <w:bCs/>
          <w:color w:val="000000"/>
          <w:sz w:val="24"/>
        </w:rPr>
      </w:r>
      <w:r/>
    </w:p>
    <w:p>
      <w:pPr>
        <w:pStyle w:val="1473"/>
        <w:ind w:firstLine="480"/>
        <w:spacing w:line="500" w:lineRule="exact"/>
        <w:widowControl/>
        <w:rPr>
          <w:rFonts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十一、数据更新要求</w:t>
      </w:r>
      <w:r>
        <w:rPr>
          <w:rFonts w:ascii="宋体" w:hAnsi="宋体" w:eastAsia="宋体" w:cs="方正仿宋_GBK"/>
          <w:b/>
          <w:bCs/>
          <w:color w:val="000000"/>
          <w:sz w:val="24"/>
          <w:szCs w:val="24"/>
        </w:rPr>
      </w:r>
      <w:r/>
    </w:p>
    <w:p>
      <w:pPr>
        <w:pStyle w:val="1473"/>
        <w:ind w:firstLine="480"/>
        <w:spacing w:line="500" w:lineRule="exact"/>
        <w:widowControl/>
        <w:rPr>
          <w:rFonts w:hint="eastAsia" w:ascii="宋体" w:hAnsi="宋体" w:eastAsia="宋体" w:cs="方正仿宋_GBK"/>
          <w:color w:val="000000"/>
          <w:sz w:val="24"/>
          <w:szCs w:val="24"/>
        </w:rPr>
        <w:outlineLvl w:val="1"/>
      </w:pPr>
      <w:r>
        <w:rPr>
          <w:rFonts w:hint="eastAsia" w:ascii="宋体" w:hAnsi="宋体" w:eastAsia="宋体" w:cs="方正仿宋_GBK"/>
          <w:color w:val="000000"/>
          <w:sz w:val="24"/>
          <w:szCs w:val="24"/>
        </w:rPr>
        <w:t xml:space="preserve">供应商负责渣土监管系统存量业务及各类新增业务数据的常态化技术运维，涵盖已对接工地、消纳场、车载定位、电子联单、视频</w:t>
      </w:r>
      <w:r>
        <w:rPr>
          <w:rFonts w:hint="eastAsia" w:ascii="宋体" w:hAnsi="宋体" w:eastAsia="宋体" w:cs="方正仿宋_GBK"/>
          <w:color w:val="000000"/>
          <w:sz w:val="24"/>
          <w:szCs w:val="24"/>
        </w:rPr>
        <w:t xml:space="preserve">监控相关数据，开展各外部对接接口的数据完整性校验，针对传输延迟、坐标漂移、数据缺失、重复冗余等异常数据完成清洗、修正与技术同步工作；依据采购人提供的业务台账完成数据标准化格式转换、系统适配入库，保障台账数据可在监管系统正常展示、调取查询；承担新增运输车辆车载定位、新增外部业务渠道等各类新增数据的技术接入适配工作，保障各类新增数据稳定上传、正常接入系统；优化系统数据自动校验机制，对数据层面存在的技术类异常开展排查处置；所有数据技术处理操作均留存可追溯操作日志，严格遵照建筑垃圾监管相关技术标准开展数据更新工作。</w:t>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十二、培训要求</w:t>
      </w:r>
      <w:r>
        <w:rPr>
          <w:rFonts w:hint="eastAsia" w:ascii="宋体" w:hAnsi="宋体" w:eastAsia="宋体" w:cs="方正仿宋_GBK"/>
          <w:b/>
          <w:bCs/>
          <w:color w:val="000000"/>
          <w:sz w:val="24"/>
          <w:szCs w:val="24"/>
        </w:rPr>
      </w:r>
      <w:r/>
    </w:p>
    <w:p>
      <w:pPr>
        <w:pStyle w:val="788"/>
        <w:ind w:firstLine="480"/>
        <w:spacing w:line="500" w:lineRule="exact"/>
        <w:tabs>
          <w:tab w:val="left" w:pos="0" w:leader="none"/>
        </w:tabs>
        <w:rPr>
          <w:rFonts w:ascii="宋体" w:hAnsi="宋体" w:cs="宋体"/>
          <w:color w:val="000000"/>
          <w:sz w:val="24"/>
          <w:szCs w:val="24"/>
        </w:rPr>
      </w:pPr>
      <w:r>
        <w:rPr>
          <w:rFonts w:hint="eastAsia" w:ascii="宋体" w:hAnsi="宋体" w:cs="方正仿宋_GBK"/>
          <w:bCs/>
          <w:color w:val="000000"/>
          <w:sz w:val="24"/>
          <w:szCs w:val="24"/>
        </w:rPr>
        <w:t xml:space="preserve">1、</w:t>
      </w:r>
      <w:r>
        <w:rPr>
          <w:rFonts w:ascii="宋体" w:hAnsi="宋体" w:cs="宋体"/>
          <w:color w:val="000000"/>
          <w:sz w:val="24"/>
          <w:szCs w:val="24"/>
        </w:rPr>
        <w:t xml:space="preserve">培训对象包括采购单位业务处室全体人员、注册备案渣土企业工作人员、渣土运输车辆驾驶员等，确保所有参训人员熟练掌握系统操作、业务应用及日常运维技能，保障系统稳定高效运行。系统试运行阶段、项目验收前，投标人须各组织一次覆盖各层级使用人员的集中培训，参训人员规模约30人；当出现从业人员新增、离职、岗位调整等人员变动情况时，投标人应按需组织小规模专项培训，保证相关人员熟练掌握操作要求与业务规范，保障人员更替期间各项业务平稳有序衔接。</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2、培训方式采取线上+线下，确保采购单位对系统操作的熟悉性，能够全面熟练掌握软件运行、检查、维护等工作，确保日常工作的顺利完成。</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3、培训内容包含原理培训、使用和管理培训、技术维护培训以及业务操作培训等内容。</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4、培训效果评估包含培训预期成效评估、培训结果检验、培训效果评估以及后续的运行指导等内容。</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5、培训质量保障包含培训需求分析、培训目标确认、培训机制建立、培训过程管理等内容。</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6、培训人员1人，且需具有相关专业资格和实际工作经验、参加过本项目开发的专家或技术人员。</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7、供应商应向接受培训人员提供技术资料、图纸、参考文献材料等。</w:t>
      </w:r>
      <w:r/>
    </w:p>
    <w:p>
      <w:pPr>
        <w:pStyle w:val="788"/>
        <w:ind w:firstLine="480"/>
        <w:spacing w:line="500" w:lineRule="exact"/>
        <w:tabs>
          <w:tab w:val="left" w:pos="0" w:leader="none"/>
        </w:tabs>
        <w:rPr>
          <w:rFonts w:hint="eastAsia" w:ascii="宋体" w:hAnsi="宋体" w:cs="方正仿宋_GBK"/>
          <w:color w:val="000000"/>
          <w:sz w:val="24"/>
          <w:szCs w:val="24"/>
        </w:rPr>
      </w:pPr>
      <w:r>
        <w:rPr>
          <w:rFonts w:hint="eastAsia" w:ascii="宋体" w:hAnsi="宋体" w:cs="方正仿宋_GBK"/>
          <w:bCs/>
          <w:color w:val="000000"/>
          <w:sz w:val="24"/>
          <w:szCs w:val="24"/>
        </w:rPr>
        <w:t xml:space="preserve">8、所有培训所涉及的所有费用包含在本次报价中，不得另行向采购单位收取。</w:t>
      </w:r>
      <w:r>
        <w:rPr>
          <w:rFonts w:hint="eastAsia" w:ascii="宋体" w:hAnsi="宋体" w:cs="方正仿宋_GBK"/>
          <w:color w:val="000000"/>
          <w:sz w:val="24"/>
          <w:szCs w:val="24"/>
        </w:rPr>
      </w:r>
      <w:r/>
    </w:p>
    <w:p>
      <w:pPr>
        <w:pStyle w:val="1473"/>
        <w:ind w:firstLine="480"/>
        <w:spacing w:line="500" w:lineRule="exact"/>
        <w:widowControl/>
        <w:rPr>
          <w:rFonts w:hint="eastAsia" w:ascii="宋体" w:hAnsi="宋体" w:eastAsia="宋体" w:cs="方正仿宋_GBK"/>
          <w:b/>
          <w:bCs/>
          <w:color w:val="000000"/>
          <w:sz w:val="24"/>
          <w:szCs w:val="24"/>
        </w:rPr>
        <w:outlineLvl w:val="1"/>
      </w:pPr>
      <w:r>
        <w:rPr>
          <w:rFonts w:hint="eastAsia" w:ascii="黑体" w:hAnsi="黑体" w:eastAsia="黑体" w:cs="方正仿宋_GBK"/>
          <w:bCs/>
          <w:color w:val="000000"/>
          <w:sz w:val="24"/>
          <w:szCs w:val="24"/>
        </w:rPr>
        <w:t xml:space="preserve">十三、售后运维服务要求</w:t>
      </w:r>
      <w:bookmarkEnd w:id="119"/>
      <w:r>
        <w:rPr>
          <w:rFonts w:hint="eastAsia" w:ascii="宋体" w:hAnsi="宋体" w:eastAsia="宋体" w:cs="方正仿宋_GBK"/>
          <w:b/>
          <w:bCs/>
          <w:color w:val="000000"/>
          <w:sz w:val="24"/>
          <w:szCs w:val="24"/>
        </w:rPr>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1、自项目验收通过之日起，成交供应商提27个月运维服务，服务费用包含在本次的报价中。</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2、服务期内负责渣土系统全功能运维，保障基础信息、核准备案、电子联单等模块稳定运行，及时修复功能bug，，保障台账录入、单据流转无异常。</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3、服务期内保障渣土车辆车载设备顺畅接入平台，实时同步定位、运输数据；持续维护与城管与其他系统接口、数据维护，确保数据互通、传输稳定、异常链路快速修复。</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4、服务期内，本合同项目所有技术和服务发生任何非人为故障，由成交供应商负责系统恢复。平台需要7</w:t>
      </w:r>
      <w:r>
        <w:rPr>
          <w:rFonts w:hint="eastAsia" w:ascii="宋体" w:hAnsi="宋体" w:cs="方正仿宋_GBK"/>
          <w:bCs/>
          <w:color w:val="000000"/>
          <w:sz w:val="24"/>
          <w:szCs w:val="24"/>
        </w:rPr>
        <w:t xml:space="preserve">×</w:t>
      </w:r>
      <w:r>
        <w:rPr>
          <w:rFonts w:hint="eastAsia" w:ascii="宋体" w:hAnsi="宋体" w:cs="方正仿宋_GBK"/>
          <w:bCs/>
          <w:color w:val="000000"/>
          <w:sz w:val="24"/>
          <w:szCs w:val="24"/>
        </w:rPr>
        <w:t xml:space="preserve">24小时不停机运行，故障响应时间≤1小时，系统恢复时间≤2小时。</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5、故障及时响应。成立专门的维护服务和技术支持小组，系统运行异常时，在接到采购人通知后，须全力协助采购人，使系统尽快恢复正常。具体为：供应商必须提供7</w:t>
      </w:r>
      <w:bookmarkStart w:id="120" w:name="OLE_LINK73"/>
      <w:r/>
      <w:bookmarkStart w:id="121" w:name="OLE_LINK74"/>
      <w:r>
        <w:rPr>
          <w:rFonts w:hint="eastAsia" w:ascii="宋体" w:hAnsi="宋体" w:cs="方正仿宋_GBK"/>
          <w:bCs/>
          <w:color w:val="000000"/>
          <w:sz w:val="24"/>
          <w:szCs w:val="24"/>
        </w:rPr>
        <w:t xml:space="preserve">×</w:t>
      </w:r>
      <w:bookmarkEnd w:id="120"/>
      <w:r/>
      <w:bookmarkEnd w:id="121"/>
      <w:r>
        <w:rPr>
          <w:rFonts w:hint="eastAsia" w:ascii="宋体" w:hAnsi="宋体" w:cs="方正仿宋_GBK"/>
          <w:bCs/>
          <w:color w:val="000000"/>
          <w:sz w:val="24"/>
          <w:szCs w:val="24"/>
        </w:rPr>
        <w:t xml:space="preserve">24小时的响应服务，故障发生时能及时进行故障排查并解决故障或启用应急措施保证系统正常运行。</w:t>
      </w:r>
      <w:r/>
    </w:p>
    <w:p>
      <w:pPr>
        <w:pStyle w:val="788"/>
        <w:ind w:firstLine="480"/>
        <w:spacing w:line="500" w:lineRule="exact"/>
        <w:tabs>
          <w:tab w:val="left" w:pos="0" w:leader="none"/>
        </w:tabs>
        <w:rPr>
          <w:rFonts w:hint="eastAsia" w:ascii="宋体" w:hAnsi="宋体" w:cs="方正仿宋_GBK"/>
          <w:bCs/>
          <w:color w:val="000000"/>
          <w:sz w:val="24"/>
          <w:szCs w:val="24"/>
        </w:rPr>
      </w:pPr>
      <w:r>
        <w:rPr>
          <w:rFonts w:hint="eastAsia" w:ascii="宋体" w:hAnsi="宋体" w:cs="方正仿宋_GBK"/>
          <w:bCs/>
          <w:color w:val="000000"/>
          <w:sz w:val="24"/>
          <w:szCs w:val="24"/>
        </w:rPr>
        <w:t xml:space="preserve">6、项目建设期间成交供应商应严格遵守安全管理制度，因没有遵守安全管理制度要求所发生的一切安全事故均由成交供应商负责，采购人不承担任何责任。</w:t>
      </w:r>
      <w:r/>
    </w:p>
    <w:p>
      <w:pPr>
        <w:pStyle w:val="788"/>
        <w:spacing w:line="500" w:lineRule="exact"/>
      </w:pPr>
      <w:r>
        <w:rPr>
          <w:rFonts w:hint="eastAsia" w:ascii="宋体" w:hAnsi="宋体"/>
          <w:bCs/>
          <w:color w:val="000000"/>
          <w:sz w:val="24"/>
          <w:szCs w:val="24"/>
        </w:rPr>
        <w:br w:type="page" w:clear="all"/>
      </w:r>
      <w:r/>
    </w:p>
    <w:p>
      <w:pPr>
        <w:pStyle w:val="788"/>
        <w:jc w:val="center"/>
        <w:spacing w:line="500" w:lineRule="exact"/>
        <w:rPr>
          <w:rFonts w:ascii="Times New Roman" w:hAnsi="Times New Roman"/>
          <w:b/>
          <w:sz w:val="44"/>
          <w:szCs w:val="44"/>
        </w:rPr>
        <w:outlineLvl w:val="0"/>
      </w:pPr>
      <w:r/>
      <w:bookmarkStart w:id="122" w:name="_Toc2833"/>
      <w:r>
        <w:rPr>
          <w:rFonts w:hint="eastAsia" w:ascii="Times New Roman" w:hAnsi="Times New Roman"/>
          <w:b/>
          <w:sz w:val="44"/>
          <w:szCs w:val="44"/>
        </w:rPr>
        <w:t xml:space="preserve">第五章  </w:t>
      </w:r>
      <w:bookmarkEnd w:id="115"/>
      <w:r/>
      <w:bookmarkEnd w:id="116"/>
      <w:r/>
      <w:bookmarkEnd w:id="122"/>
      <w:r/>
      <w:bookmarkStart w:id="123" w:name="_Toc1657"/>
      <w:r/>
      <w:bookmarkStart w:id="124" w:name="_Toc22631"/>
      <w:r/>
      <w:bookmarkStart w:id="125" w:name="_Toc7955"/>
      <w:r/>
      <w:bookmarkStart w:id="126" w:name="OLE_LINK87"/>
      <w:r/>
      <w:bookmarkStart w:id="127" w:name="OLE_LINK88"/>
      <w:r>
        <w:rPr>
          <w:rFonts w:hint="eastAsia" w:ascii="宋体" w:hAnsi="宋体" w:cs="宋体"/>
          <w:sz w:val="44"/>
        </w:rPr>
        <w:t xml:space="preserve">合同格式及条款</w:t>
      </w:r>
      <w:bookmarkStart w:id="128" w:name="OLE_LINK85"/>
      <w:r/>
      <w:bookmarkStart w:id="129" w:name="OLE_LINK86"/>
      <w:r>
        <w:rPr>
          <w:rFonts w:hint="eastAsia" w:ascii="宋体" w:hAnsi="宋体" w:cs="宋体"/>
          <w:sz w:val="44"/>
        </w:rPr>
        <w:t xml:space="preserve">（草案）</w:t>
      </w:r>
      <w:bookmarkEnd w:id="128"/>
      <w:r/>
      <w:bookmarkEnd w:id="129"/>
      <w:r>
        <w:rPr>
          <w:rFonts w:ascii="Times New Roman" w:hAnsi="Times New Roman"/>
          <w:b/>
          <w:sz w:val="44"/>
          <w:szCs w:val="44"/>
        </w:rPr>
      </w:r>
      <w:r/>
    </w:p>
    <w:p>
      <w:pPr>
        <w:pStyle w:val="1486"/>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486"/>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486"/>
        <w:jc w:val="center"/>
        <w:spacing w:before="0" w:beforeAutospacing="0" w:after="0" w:afterAutospacing="0" w:line="480" w:lineRule="auto"/>
        <w:widowControl w:val="off"/>
        <w:rPr>
          <w:rFonts w:hint="eastAsia"/>
          <w:b/>
          <w:bCs/>
          <w:color w:val="000000"/>
          <w:sz w:val="30"/>
          <w:szCs w:val="30"/>
        </w:rPr>
      </w:pPr>
      <w:r>
        <w:rPr>
          <w:rFonts w:hint="eastAsia"/>
          <w:b/>
          <w:bCs/>
          <w:color w:val="000000"/>
          <w:sz w:val="30"/>
          <w:szCs w:val="30"/>
        </w:rPr>
      </w:r>
      <w:r/>
    </w:p>
    <w:p>
      <w:pPr>
        <w:pStyle w:val="1486"/>
        <w:ind w:firstLine="840"/>
        <w:jc w:val="both"/>
        <w:spacing w:before="0" w:beforeAutospacing="0" w:after="0" w:afterAutospacing="0" w:line="480" w:lineRule="auto"/>
        <w:widowControl w:val="off"/>
        <w:rPr>
          <w:rFonts w:hint="eastAsia"/>
          <w:color w:val="000000"/>
          <w:sz w:val="28"/>
          <w:szCs w:val="28"/>
        </w:rPr>
      </w:pPr>
      <w:r>
        <w:rPr>
          <w:rFonts w:hint="eastAsia"/>
          <w:color w:val="000000"/>
          <w:sz w:val="28"/>
          <w:szCs w:val="28"/>
        </w:rPr>
      </w:r>
      <w:r/>
    </w:p>
    <w:p>
      <w:pPr>
        <w:pStyle w:val="788"/>
        <w:ind w:firstLine="840"/>
        <w:rPr>
          <w:rFonts w:hint="eastAsia"/>
          <w:color w:val="000000"/>
          <w:sz w:val="28"/>
          <w:szCs w:val="28"/>
        </w:rPr>
      </w:pPr>
      <w:r>
        <w:rPr>
          <w:rFonts w:hint="eastAsia"/>
          <w:color w:val="000000"/>
          <w:sz w:val="28"/>
          <w:szCs w:val="28"/>
        </w:rPr>
        <w:t xml:space="preserve">项目名称：宿迁市城管局运管服平台业务系统升级项目</w:t>
      </w:r>
      <w:r/>
    </w:p>
    <w:p>
      <w:pPr>
        <w:pStyle w:val="1486"/>
        <w:ind w:firstLine="840"/>
        <w:spacing w:before="0" w:beforeAutospacing="0" w:after="0" w:afterAutospacing="0" w:line="720" w:lineRule="auto"/>
        <w:widowControl w:val="off"/>
        <w:rPr>
          <w:color w:val="000000"/>
          <w:sz w:val="28"/>
          <w:szCs w:val="28"/>
        </w:rPr>
      </w:pPr>
      <w:r>
        <w:rPr>
          <w:color w:val="000000"/>
          <w:sz w:val="28"/>
          <w:szCs w:val="28"/>
        </w:rPr>
      </w:r>
      <w:r/>
    </w:p>
    <w:p>
      <w:pPr>
        <w:pStyle w:val="1486"/>
        <w:ind w:firstLine="840"/>
        <w:spacing w:before="0" w:beforeAutospacing="0" w:after="0" w:afterAutospacing="0" w:line="720" w:lineRule="auto"/>
        <w:widowControl w:val="off"/>
        <w:rPr>
          <w:color w:val="000000"/>
          <w:sz w:val="28"/>
          <w:szCs w:val="28"/>
        </w:rPr>
      </w:pPr>
      <w:r>
        <w:rPr>
          <w:color w:val="000000"/>
          <w:sz w:val="28"/>
          <w:szCs w:val="28"/>
        </w:rPr>
      </w:r>
      <w:r/>
    </w:p>
    <w:p>
      <w:pPr>
        <w:pStyle w:val="1486"/>
        <w:ind w:firstLine="840"/>
        <w:spacing w:before="0" w:beforeAutospacing="0" w:after="0" w:afterAutospacing="0" w:line="720" w:lineRule="auto"/>
        <w:widowControl w:val="off"/>
        <w:rPr>
          <w:rFonts w:hint="eastAsia"/>
          <w:color w:val="000000"/>
          <w:sz w:val="28"/>
          <w:szCs w:val="28"/>
        </w:rPr>
      </w:pPr>
      <w:r>
        <w:rPr>
          <w:rFonts w:hint="eastAsia"/>
          <w:color w:val="000000"/>
          <w:sz w:val="28"/>
          <w:szCs w:val="28"/>
        </w:rPr>
        <w:t xml:space="preserve">项目编号：</w:t>
      </w:r>
      <w:r>
        <w:rPr>
          <w:color w:val="000000"/>
          <w:sz w:val="28"/>
          <w:szCs w:val="28"/>
        </w:rPr>
        <w:t xml:space="preserve">JSZC-321300-JZCG-C2026-0057</w:t>
      </w:r>
      <w:r>
        <w:rPr>
          <w:rFonts w:hint="eastAsia"/>
          <w:color w:val="000000"/>
          <w:sz w:val="28"/>
          <w:szCs w:val="28"/>
        </w:rPr>
      </w:r>
      <w:r/>
    </w:p>
    <w:p>
      <w:pPr>
        <w:pStyle w:val="1435"/>
        <w:ind w:firstLine="840"/>
        <w:spacing w:line="720" w:lineRule="auto"/>
        <w:rPr>
          <w:rFonts w:hint="eastAsia" w:hAnsi="宋体" w:cs="宋体"/>
          <w:color w:val="000000"/>
          <w:sz w:val="28"/>
          <w:szCs w:val="28"/>
          <w:u w:val="single"/>
        </w:rPr>
      </w:pPr>
      <w:r>
        <w:rPr>
          <w:rFonts w:hint="eastAsia" w:hAnsi="宋体" w:cs="宋体"/>
          <w:color w:val="000000"/>
          <w:sz w:val="28"/>
          <w:szCs w:val="28"/>
        </w:rPr>
        <w:t xml:space="preserve">甲方1（全称）：</w:t>
      </w:r>
      <w:r>
        <w:rPr>
          <w:rFonts w:hint="eastAsia" w:hAnsi="宋体" w:cs="宋体"/>
          <w:color w:val="000000"/>
          <w:sz w:val="28"/>
          <w:szCs w:val="28"/>
          <w:u w:val="single"/>
        </w:rPr>
        <w:t xml:space="preserve">宿迁市城市管理局</w:t>
      </w:r>
      <w:r/>
    </w:p>
    <w:p>
      <w:pPr>
        <w:pStyle w:val="1435"/>
        <w:ind w:firstLine="840"/>
        <w:spacing w:line="720" w:lineRule="auto"/>
        <w:rPr>
          <w:rFonts w:hint="eastAsia" w:hAnsi="宋体" w:cs="宋体"/>
          <w:color w:val="000000"/>
          <w:sz w:val="28"/>
          <w:szCs w:val="28"/>
          <w:u w:val="single"/>
        </w:rPr>
      </w:pPr>
      <w:r>
        <w:rPr>
          <w:rFonts w:hint="eastAsia" w:hAnsi="宋体" w:cs="宋体"/>
          <w:color w:val="000000"/>
          <w:sz w:val="28"/>
          <w:szCs w:val="28"/>
        </w:rPr>
        <w:t xml:space="preserve">甲方2（全称）：</w:t>
      </w:r>
      <w:r>
        <w:rPr>
          <w:rFonts w:hint="eastAsia" w:hAnsi="宋体" w:cs="宋体"/>
          <w:color w:val="000000"/>
          <w:sz w:val="28"/>
          <w:szCs w:val="28"/>
          <w:u w:val="single"/>
        </w:rPr>
        <w:t xml:space="preserve">宿迁市楚润数据集团有限公司</w:t>
      </w:r>
      <w:r/>
    </w:p>
    <w:p>
      <w:pPr>
        <w:pStyle w:val="1486"/>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乙方（全称）：</w:t>
      </w:r>
      <w:r>
        <w:rPr>
          <w:color w:val="000000"/>
          <w:sz w:val="28"/>
          <w:szCs w:val="28"/>
        </w:rPr>
      </w:r>
      <w:r/>
    </w:p>
    <w:p>
      <w:pPr>
        <w:pStyle w:val="1486"/>
        <w:ind w:firstLine="840"/>
        <w:spacing w:before="0" w:beforeAutospacing="0" w:after="0" w:afterAutospacing="0" w:line="720" w:lineRule="auto"/>
        <w:widowControl w:val="off"/>
        <w:rPr>
          <w:rFonts w:hint="eastAsia"/>
          <w:color w:val="000000"/>
          <w:sz w:val="28"/>
          <w:szCs w:val="28"/>
        </w:rPr>
      </w:pPr>
      <w:r>
        <w:rPr>
          <w:rFonts w:hint="eastAsia"/>
          <w:color w:val="000000"/>
          <w:sz w:val="28"/>
          <w:szCs w:val="28"/>
        </w:rPr>
      </w:r>
      <w:r/>
    </w:p>
    <w:p>
      <w:pPr>
        <w:pStyle w:val="1435"/>
        <w:ind w:firstLine="840"/>
        <w:spacing w:line="720" w:lineRule="auto"/>
        <w:rPr>
          <w:rFonts w:hint="eastAsia" w:hAnsi="宋体" w:cs="宋体"/>
          <w:color w:val="000000"/>
          <w:sz w:val="28"/>
          <w:szCs w:val="28"/>
        </w:rPr>
      </w:pPr>
      <w:r>
        <w:rPr>
          <w:rFonts w:hint="eastAsia" w:hAnsi="宋体" w:cs="宋体"/>
          <w:color w:val="000000"/>
          <w:sz w:val="28"/>
          <w:szCs w:val="28"/>
        </w:rPr>
      </w:r>
      <w:r/>
    </w:p>
    <w:p>
      <w:pPr>
        <w:pStyle w:val="1435"/>
        <w:ind w:firstLine="840"/>
        <w:spacing w:line="480" w:lineRule="auto"/>
        <w:rPr>
          <w:rFonts w:hint="eastAsia" w:hAnsi="宋体" w:cs="宋体"/>
          <w:color w:val="000000"/>
          <w:sz w:val="28"/>
          <w:szCs w:val="28"/>
        </w:rPr>
      </w:pPr>
      <w:r>
        <w:rPr>
          <w:rFonts w:hint="eastAsia" w:hAnsi="宋体" w:cs="宋体"/>
          <w:color w:val="000000"/>
          <w:sz w:val="28"/>
          <w:szCs w:val="28"/>
        </w:rPr>
        <w:t xml:space="preserve">签订时间：2026年</w:t>
      </w:r>
      <w:r>
        <w:rPr>
          <w:rFonts w:hint="eastAsia" w:hAnsi="宋体" w:cs="宋体"/>
          <w:color w:val="000000"/>
          <w:sz w:val="28"/>
          <w:szCs w:val="28"/>
          <w:u w:val="single"/>
        </w:rPr>
        <w:t xml:space="preserve">      </w:t>
      </w:r>
      <w:r>
        <w:rPr>
          <w:rFonts w:hint="eastAsia" w:hAnsi="宋体" w:cs="宋体"/>
          <w:color w:val="000000"/>
          <w:sz w:val="28"/>
          <w:szCs w:val="28"/>
        </w:rPr>
        <w:t xml:space="preserve">月</w:t>
      </w:r>
      <w:r>
        <w:rPr>
          <w:rFonts w:hint="eastAsia" w:hAnsi="宋体" w:cs="宋体"/>
          <w:color w:val="000000"/>
          <w:sz w:val="28"/>
          <w:szCs w:val="28"/>
          <w:u w:val="single"/>
        </w:rPr>
        <w:t xml:space="preserve">        </w:t>
      </w:r>
      <w:r>
        <w:rPr>
          <w:rFonts w:hint="eastAsia" w:hAnsi="宋体" w:cs="宋体"/>
          <w:color w:val="000000"/>
          <w:sz w:val="28"/>
          <w:szCs w:val="28"/>
        </w:rPr>
        <w:t xml:space="preserve">日</w:t>
      </w:r>
      <w:r/>
    </w:p>
    <w:p>
      <w:pPr>
        <w:pStyle w:val="788"/>
        <w:rPr>
          <w:rFonts w:hAnsi="宋体" w:cs="宋体"/>
          <w:color w:val="000000"/>
          <w:sz w:val="28"/>
          <w:szCs w:val="28"/>
        </w:rPr>
      </w:pPr>
      <w:r>
        <w:rPr>
          <w:rFonts w:hAnsi="宋体" w:cs="宋体"/>
          <w:color w:val="000000"/>
          <w:sz w:val="28"/>
          <w:szCs w:val="28"/>
        </w:rPr>
      </w:r>
      <w:r/>
    </w:p>
    <w:p>
      <w:pPr>
        <w:pStyle w:val="788"/>
        <w:rPr>
          <w:rFonts w:hint="eastAsia" w:hAnsi="宋体" w:cs="宋体"/>
          <w:color w:val="000000"/>
          <w:sz w:val="28"/>
          <w:szCs w:val="28"/>
        </w:rPr>
      </w:pPr>
      <w:r>
        <w:rPr>
          <w:rFonts w:hint="eastAsia" w:hAnsi="宋体" w:cs="宋体"/>
          <w:color w:val="000000"/>
          <w:sz w:val="28"/>
          <w:szCs w:val="28"/>
        </w:rPr>
      </w:r>
      <w:r/>
    </w:p>
    <w:p>
      <w:pPr>
        <w:pStyle w:val="788"/>
        <w:ind w:firstLine="480"/>
        <w:spacing w:line="480" w:lineRule="exact"/>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甲方1：宿迁市城市管理局</w:t>
        <w:tab/>
      </w:r>
      <w:r/>
    </w:p>
    <w:p>
      <w:pPr>
        <w:pStyle w:val="788"/>
        <w:ind w:firstLine="480"/>
        <w:spacing w:line="480" w:lineRule="exact"/>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甲方2：宿迁市楚润数据集团有限公司</w:t>
      </w:r>
      <w:r/>
    </w:p>
    <w:p>
      <w:pPr>
        <w:pStyle w:val="788"/>
        <w:ind w:firstLine="480"/>
        <w:spacing w:line="480" w:lineRule="exact"/>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831"/>
        <w:ind w:firstLine="480"/>
        <w:jc w:val="both"/>
        <w:spacing w:before="0" w:beforeAutospacing="0" w:after="0" w:afterAutospacing="0" w:line="440" w:lineRule="exact"/>
        <w:widowControl w:val="off"/>
        <w:rPr>
          <w:rFonts w:hint="eastAsia" w:ascii="仿宋" w:hAnsi="仿宋" w:eastAsia="仿宋" w:cs="仿宋"/>
          <w:color w:val="000000"/>
        </w:rPr>
      </w:pPr>
      <w:r/>
      <w:bookmarkStart w:id="130" w:name="heading_1"/>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一、合同内容</w:t>
      </w:r>
      <w:r/>
    </w:p>
    <w:p>
      <w:pPr>
        <w:pStyle w:val="788"/>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4"/>
          <w:szCs w:val="24"/>
        </w:rPr>
        <w:t xml:space="preserve">（一）标的名称：宿迁市城管局运管服平台业务系统升级项目</w:t>
      </w:r>
      <w:r>
        <w:rPr>
          <w:rFonts w:hint="eastAsia" w:ascii="仿宋" w:hAnsi="仿宋" w:eastAsia="仿宋" w:cs="仿宋"/>
          <w:color w:val="000000"/>
          <w:sz w:val="28"/>
          <w:szCs w:val="28"/>
        </w:rPr>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（二）标的质量：合格</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（三）标的数量（规模）：详见合同清单</w:t>
      </w:r>
      <w:r/>
    </w:p>
    <w:p>
      <w:pPr>
        <w:pStyle w:val="788"/>
        <w:ind w:firstLine="480"/>
        <w:spacing w:line="530" w:lineRule="exact"/>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（四）履行时间（期限）：</w:t>
      </w:r>
      <w:r>
        <w:rPr>
          <w:rFonts w:hint="eastAsia" w:ascii="方正仿宋_GBK" w:hAnsi="方正仿宋_GBK" w:eastAsia="方正仿宋_GBK" w:cs="方正仿宋_GBK"/>
          <w:bCs/>
          <w:color w:val="000000"/>
          <w:sz w:val="24"/>
          <w:szCs w:val="24"/>
        </w:rPr>
        <w:t xml:space="preserve">3年（</w:t>
      </w:r>
      <w:r>
        <w:rPr>
          <w:rFonts w:hint="eastAsia" w:ascii="仿宋" w:hAnsi="仿宋" w:eastAsia="仿宋" w:cs="仿宋"/>
          <w:color w:val="000000"/>
          <w:sz w:val="24"/>
          <w:szCs w:val="24"/>
        </w:rPr>
        <w:t xml:space="preserve">工期：合同签订后，在接到甲方通知的5个月内应完成系统开发、部署；试运行4个月，结束后系统正式上线运行；运维服务期：自试运行结束之日起27个月。</w:t>
      </w:r>
      <w:r>
        <w:rPr>
          <w:rFonts w:hint="eastAsia" w:ascii="方正仿宋_GBK" w:hAnsi="方正仿宋_GBK" w:eastAsia="方正仿宋_GBK" w:cs="方正仿宋_GBK"/>
          <w:bCs/>
          <w:color w:val="000000"/>
          <w:sz w:val="24"/>
          <w:szCs w:val="24"/>
        </w:rPr>
        <w:t xml:space="preserve">）</w:t>
      </w:r>
      <w:r>
        <w:rPr>
          <w:rFonts w:hint="eastAsia" w:ascii="仿宋" w:hAnsi="仿宋" w:eastAsia="仿宋" w:cs="仿宋"/>
          <w:color w:val="000000"/>
          <w:sz w:val="24"/>
          <w:szCs w:val="24"/>
        </w:rPr>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（五）履行地点：</w:t>
      </w:r>
      <w:r/>
    </w:p>
    <w:p>
      <w:pPr>
        <w:pStyle w:val="788"/>
        <w:ind w:firstLine="480"/>
        <w:spacing w:line="440" w:lineRule="exact"/>
        <w:rPr>
          <w:rFonts w:hint="eastAsia" w:ascii="仿宋" w:hAnsi="仿宋" w:eastAsia="仿宋" w:cs="仿宋"/>
          <w:color w:val="000000"/>
        </w:rPr>
      </w:pPr>
      <w:r>
        <w:rPr>
          <w:rFonts w:hint="eastAsia" w:ascii="仿宋" w:hAnsi="仿宋" w:eastAsia="仿宋" w:cs="仿宋"/>
          <w:color w:val="000000"/>
          <w:sz w:val="24"/>
          <w:szCs w:val="24"/>
        </w:rPr>
        <w:t xml:space="preserve">（六）履行方式：</w:t>
      </w:r>
      <w:r>
        <w:rPr>
          <w:rFonts w:hint="eastAsia" w:ascii="仿宋" w:hAnsi="仿宋" w:eastAsia="仿宋" w:cs="仿宋"/>
          <w:color w:val="000000"/>
        </w:rPr>
      </w:r>
      <w:r/>
    </w:p>
    <w:p>
      <w:pPr>
        <w:pStyle w:val="788"/>
        <w:ind w:firstLine="482"/>
        <w:spacing w:line="440" w:lineRule="exact"/>
        <w:rPr>
          <w:rFonts w:hint="eastAsia" w:ascii="仿宋" w:hAnsi="仿宋" w:eastAsia="仿宋" w:cs="仿宋"/>
          <w:b/>
          <w:color w:val="000000"/>
          <w:sz w:val="24"/>
          <w:szCs w:val="24"/>
        </w:rPr>
      </w:pPr>
      <w:r/>
      <w:bookmarkEnd w:id="130"/>
      <w:r/>
      <w:bookmarkStart w:id="131" w:name="heading_2"/>
      <w:r>
        <w:rPr>
          <w:rFonts w:hint="eastAsia" w:ascii="仿宋" w:hAnsi="仿宋" w:eastAsia="仿宋" w:cs="仿宋"/>
          <w:b/>
          <w:color w:val="000000"/>
          <w:sz w:val="24"/>
          <w:szCs w:val="24"/>
        </w:rPr>
        <w:t xml:space="preserve">二、合同金额</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（一）本合同金额为（大写）：____________________________________圆（_______________元）人民币。该价款包含税金及乙方为履行本合同约定义务所需全部费用。</w:t>
      </w:r>
      <w:r/>
    </w:p>
    <w:p>
      <w:pPr>
        <w:pStyle w:val="788"/>
        <w:ind w:firstLine="480"/>
        <w:spacing w:line="440" w:lineRule="exact"/>
        <w:rPr>
          <w:rFonts w:hint="eastAsia" w:ascii="仿宋" w:hAnsi="仿宋" w:eastAsia="仿宋" w:cs="仿宋"/>
          <w:color w:val="000000"/>
          <w:sz w:val="24"/>
          <w:szCs w:val="24"/>
        </w:rPr>
      </w:pPr>
      <w:r/>
      <w:bookmarkEnd w:id="131"/>
      <w:r/>
      <w:bookmarkStart w:id="132" w:name="heading_3"/>
      <w:r>
        <w:rPr>
          <w:rFonts w:hint="eastAsia" w:ascii="仿宋" w:hAnsi="仿宋" w:eastAsia="仿宋" w:cs="仿宋"/>
          <w:color w:val="000000"/>
          <w:sz w:val="24"/>
          <w:szCs w:val="24"/>
        </w:rPr>
        <w:t xml:space="preserve">（二）合同清单</w:t>
      </w:r>
      <w:r/>
    </w:p>
    <w:tbl>
      <w:tblPr>
        <w:tblW w:w="940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4"/>
        <w:gridCol w:w="1512"/>
        <w:gridCol w:w="1100"/>
        <w:gridCol w:w="1479"/>
        <w:gridCol w:w="1643"/>
        <w:gridCol w:w="1131"/>
      </w:tblGrid>
      <w:tr>
        <w:trPr>
          <w:cantSplit/>
          <w:trHeight w:val="55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r>
      <w:tr>
        <w:trPr>
          <w:cantSplit/>
          <w:trHeight w:val="634"/>
        </w:trPr>
        <w:tc>
          <w:tcPr>
            <w:tcBorders>
              <w:top w:val="single" w:color="000000" w:sz="4" w:space="0"/>
              <w:left w:val="single" w:color="000000" w:sz="4" w:space="0"/>
              <w:bottom w:val="single" w:color="000000" w:sz="4" w:space="0"/>
              <w:right w:val="single" w:color="000000" w:sz="4" w:space="0"/>
            </w:tcBorders>
            <w:tcW w:w="6627" w:type="dxa"/>
            <w:vAlign w:val="center"/>
            <w:vMerge w:val="continue"/>
            <w:textDirection w:val="lrTb"/>
            <w:noWrap w:val="false"/>
          </w:tcPr>
          <w:p>
            <w:pPr>
              <w:pStyle w:val="788"/>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分项总价</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0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88"/>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788"/>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508"/>
        </w:trPr>
        <w:tc>
          <w:tcPr>
            <w:gridSpan w:val="5"/>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42" w:type="dxa"/>
            <w:vAlign w:val="top"/>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top"/>
            <w:textDirection w:val="lrTb"/>
            <w:noWrap w:val="false"/>
          </w:tcPr>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788"/>
        <w:ind w:firstLine="482"/>
        <w:spacing w:line="440" w:lineRule="exact"/>
        <w:rPr>
          <w:rFonts w:hint="eastAsia" w:ascii="仿宋" w:hAnsi="仿宋" w:eastAsia="仿宋" w:cs="仿宋"/>
          <w:b/>
          <w:color w:val="000000"/>
          <w:sz w:val="24"/>
          <w:szCs w:val="24"/>
        </w:rPr>
      </w:pPr>
      <w:r/>
      <w:bookmarkEnd w:id="132"/>
      <w:r>
        <w:rPr>
          <w:rFonts w:hint="eastAsia" w:ascii="仿宋" w:hAnsi="仿宋" w:eastAsia="仿宋" w:cs="仿宋"/>
          <w:b/>
          <w:color w:val="000000"/>
          <w:sz w:val="24"/>
          <w:szCs w:val="24"/>
        </w:rPr>
        <w:t xml:space="preserve">三、技术资料</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3.1乙方应按磋商文件规定的时间向甲方提供与合同标的有关的技术资料。</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四、知识产权</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应保证甲方在使用、接受本合同标的或其任何一部分时不受第三方提出侵犯其专利权、版权、商标权和工业设计权等知识产权的起诉。一旦出现侵权，由乙方负全部责任（包括甲方为此支付的赔偿款、律师费、诉讼费等）。</w:t>
      </w:r>
      <w:r/>
    </w:p>
    <w:p>
      <w:pPr>
        <w:pStyle w:val="788"/>
        <w:ind w:firstLine="482"/>
        <w:spacing w:line="440" w:lineRule="exact"/>
        <w:rPr>
          <w:rFonts w:hint="eastAsia" w:ascii="仿宋" w:hAnsi="仿宋" w:eastAsia="仿宋" w:cs="仿宋"/>
          <w:color w:val="000000"/>
          <w:sz w:val="24"/>
          <w:szCs w:val="24"/>
          <w:u w:val="single"/>
        </w:rPr>
      </w:pPr>
      <w:r>
        <w:rPr>
          <w:rFonts w:hint="eastAsia" w:ascii="仿宋" w:hAnsi="仿宋" w:eastAsia="仿宋" w:cs="仿宋"/>
          <w:b/>
          <w:color w:val="000000"/>
          <w:sz w:val="24"/>
          <w:szCs w:val="24"/>
        </w:rPr>
        <w:t xml:space="preserve">五、产权担保</w:t>
      </w:r>
      <w:r>
        <w:rPr>
          <w:rFonts w:hint="eastAsia" w:ascii="仿宋" w:hAnsi="仿宋" w:eastAsia="仿宋" w:cs="仿宋"/>
          <w:color w:val="000000"/>
          <w:sz w:val="24"/>
          <w:szCs w:val="24"/>
          <w:u w:val="single"/>
        </w:rPr>
      </w:r>
      <w:r/>
    </w:p>
    <w:p>
      <w:pPr>
        <w:pStyle w:val="788"/>
        <w:ind w:firstLine="480"/>
        <w:spacing w:line="44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乙方保证所交付的合同标的的所有权完全属于乙方且无任何抵押、查封等产权瑕疵。</w:t>
      </w:r>
      <w:r>
        <w:rPr>
          <w:rFonts w:hint="eastAsia" w:ascii="仿宋" w:hAnsi="仿宋" w:eastAsia="仿宋" w:cs="仿宋"/>
          <w:color w:val="000000"/>
          <w:sz w:val="24"/>
          <w:szCs w:val="24"/>
          <w:u w:val="single"/>
        </w:rPr>
      </w:r>
      <w:r/>
    </w:p>
    <w:p>
      <w:pPr>
        <w:pStyle w:val="788"/>
        <w:ind w:firstLine="480"/>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六、合同转包或分包</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6.1乙方不得将合同标的转包给他人履行。</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6.2乙方不得将合同标的分包给他人履行。</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6.3乙方如有转包或未经甲方同意的分包行为，甲方有权解除合同。</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七、合同款项支付</w:t>
      </w:r>
      <w:r/>
    </w:p>
    <w:p>
      <w:pPr>
        <w:pStyle w:val="788"/>
        <w:ind w:firstLine="480"/>
        <w:jc w:val="left"/>
        <w:spacing w:line="53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预付款：签订合同后，在收到供应商发票10个工作日内，支付合同金额的10%作为预付款；</w:t>
      </w:r>
      <w:r/>
    </w:p>
    <w:p>
      <w:pPr>
        <w:pStyle w:val="788"/>
        <w:ind w:firstLine="480"/>
        <w:jc w:val="left"/>
        <w:spacing w:line="53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进度款：完成系统开发、部署完成，经采购人确认合格，在收到供应商发票10个工作日内，支付合同金额的20%；试运行4个月结束，经采购人验收合格，在收到供应商发票后10个工作日内，支付合同金额的60%；运维期满，在收到供应商发票10个工作日内，付清余款。</w:t>
      </w:r>
      <w:r/>
    </w:p>
    <w:p>
      <w:pPr>
        <w:pStyle w:val="788"/>
        <w:ind w:firstLine="480"/>
        <w:jc w:val="left"/>
        <w:spacing w:line="53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color w:val="000000"/>
          <w:sz w:val="24"/>
        </w:rPr>
        <w:t xml:space="preserve">资金支付的主体:宿迁市楚润数据集团有限公司，即本合同项下款项由宿迁市楚润数据集团有限公司向乙方支付。</w:t>
      </w:r>
      <w:r>
        <w:rPr>
          <w:rFonts w:hint="eastAsia" w:ascii="方正仿宋_GBK" w:hAnsi="方正仿宋_GBK" w:eastAsia="方正仿宋_GBK" w:cs="方正仿宋_GBK"/>
          <w:bCs/>
          <w:color w:val="000000"/>
          <w:sz w:val="24"/>
          <w:szCs w:val="24"/>
        </w:rPr>
      </w:r>
      <w:r/>
    </w:p>
    <w:p>
      <w:pPr>
        <w:pStyle w:val="1473"/>
        <w:ind w:firstLine="241"/>
        <w:spacing w:line="530" w:lineRule="exact"/>
        <w:widowControl/>
        <w:rPr>
          <w:rFonts w:hint="eastAsia" w:ascii="方正仿宋_GBK" w:hAnsi="方正仿宋_GBK" w:eastAsia="方正仿宋_GBK" w:cs="方正仿宋_GBK"/>
          <w:bCs/>
          <w:color w:val="000000"/>
          <w:sz w:val="24"/>
          <w:szCs w:val="24"/>
        </w:rPr>
        <w:outlineLvl w:val="1"/>
      </w:pPr>
      <w:r>
        <w:rPr>
          <w:rFonts w:hint="eastAsia" w:ascii="方正仿宋_GBK" w:hAnsi="方正仿宋_GBK" w:eastAsia="方正仿宋_GBK" w:cs="方正仿宋_GBK"/>
          <w:b/>
          <w:color w:val="000000"/>
          <w:sz w:val="24"/>
          <w:szCs w:val="22"/>
        </w:rPr>
        <w:t xml:space="preserve">注</w:t>
      </w:r>
      <w:r>
        <w:rPr>
          <w:rFonts w:hint="eastAsia" w:ascii="方正仿宋_GBK" w:hAnsi="方正仿宋_GBK" w:eastAsia="方正仿宋_GBK" w:cs="方正仿宋_GBK"/>
          <w:color w:val="000000"/>
          <w:sz w:val="24"/>
          <w:szCs w:val="22"/>
        </w:rPr>
        <w:t xml:space="preserve">：在签订合同时，成交人明确表示无需预付款或者主动要求降低预付款比例的金额，采购人可不适用预付款规定。</w:t>
      </w:r>
      <w:r>
        <w:rPr>
          <w:rFonts w:hint="eastAsia" w:ascii="方正仿宋_GBK" w:hAnsi="方正仿宋_GBK" w:eastAsia="方正仿宋_GBK" w:cs="方正仿宋_GBK"/>
          <w:bCs/>
          <w:color w:val="000000"/>
          <w:sz w:val="24"/>
          <w:szCs w:val="24"/>
        </w:rPr>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八、税费</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本合同执行中相关的一切税费均由乙方负担。</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九、项目验收</w:t>
      </w:r>
      <w:r/>
    </w:p>
    <w:p>
      <w:pPr>
        <w:pStyle w:val="788"/>
        <w:ind w:firstLine="480"/>
        <w:spacing w:line="530" w:lineRule="exact"/>
        <w:tabs>
          <w:tab w:val="left" w:pos="0" w:leader="none"/>
        </w:tabs>
        <w:rPr>
          <w:rFonts w:hint="eastAsia" w:ascii="方正仿宋_GBK" w:hAnsi="方正仿宋_GBK" w:eastAsia="方正仿宋_GBK" w:cs="方正仿宋_GBK"/>
          <w:bCs/>
          <w:color w:val="000000"/>
          <w:sz w:val="24"/>
          <w:szCs w:val="24"/>
        </w:rPr>
      </w:pPr>
      <w:r>
        <w:rPr>
          <w:rFonts w:hint="eastAsia" w:ascii="仿宋" w:hAnsi="仿宋" w:eastAsia="仿宋" w:cs="仿宋"/>
          <w:color w:val="000000"/>
          <w:sz w:val="24"/>
          <w:szCs w:val="24"/>
        </w:rPr>
        <w:t xml:space="preserve">9.1合同签订后，接到甲方通知的5个月内完成系统开发、部署完成，随后进入4个月试运行。试运行出现问题的，乙方需在5日内调整完毕。运维期满，甲方根据技术要求在3个工作日内组织验收，验收无误后出具验收报告。</w:t>
      </w:r>
      <w:r>
        <w:rPr>
          <w:rFonts w:hint="eastAsia" w:ascii="方正仿宋_GBK" w:hAnsi="方正仿宋_GBK" w:eastAsia="方正仿宋_GBK" w:cs="方正仿宋_GBK"/>
          <w:bCs/>
          <w:color w:val="000000"/>
          <w:sz w:val="24"/>
          <w:szCs w:val="24"/>
        </w:rPr>
      </w:r>
      <w:r/>
    </w:p>
    <w:p>
      <w:pPr>
        <w:pStyle w:val="788"/>
        <w:ind w:firstLine="480"/>
        <w:spacing w:line="530" w:lineRule="exact"/>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9.2验收标准：本项目验收工作由包括甲方、评审专家等在内的项目验收小组来完成，具体成员和组织形式由甲方确定。验收标准以采购文件、响应文件等为依据，乙方提供项目验收相关材料，包括：合同；用户需求说明书；概要设计说明书；数据及数据库设计要求说明书；详细设计说明书；用户手册；组织系统培训会；系统接口规范等。</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十、违约责任</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10.1甲方无正当理由拒绝接受乙方提供的合同标的的，甲方向乙方偿付拒绝接受合同价款总值</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的违约金。</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 甲方无故逾期验收和办理合同款项支付手续的（因乙方原因除外）,甲方应以逾期付款总额为基数，按全国银行间同业拆借中心公布的一年期贷款市场报价利率（LPR）标准向乙方支付违约金。</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10.3 乙方未按合同约定进度履行的，每逾期一日，乙方应以合同总额为基数，按全国银行间同业拆借中心公布的一年期贷款市场报价利率（LPR）四倍标准向甲方支付违约金，由甲方从待付合同款项中扣除。逾期超过约定日期10个工作日不能交付合同标的的，甲方可解除本合同，乙方除应退还甲方已付款项外，还应支付合同总额</w:t>
      </w:r>
      <w:r>
        <w:rPr>
          <w:rFonts w:hint="eastAsia" w:ascii="仿宋" w:hAnsi="仿宋" w:eastAsia="仿宋" w:cs="仿宋"/>
          <w:i/>
          <w:color w:val="000000"/>
          <w:sz w:val="24"/>
          <w:szCs w:val="24"/>
          <w:u w:val="single"/>
        </w:rPr>
        <w:t xml:space="preserve"> </w:t>
      </w:r>
      <w:r>
        <w:rPr>
          <w:rFonts w:ascii="仿宋" w:hAnsi="仿宋" w:eastAsia="仿宋" w:cs="仿宋"/>
          <w:i/>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 </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10.4 乙方交付合同标的的标准不符合合同规定及磋商文件规定标准的，甲方有权拒绝接受合同标的，并可单方面解除合同，乙方除应退还甲方已付款项外，还应支付合同总额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10.5本项目不得转包、分包，如有发生，甲方有权解除合同，乙方除应退还甲方已付款项外，还应支付合同总额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10.6若任意一方单方无故解除合同，或因一方违约原因导致合同提前解除的，违约方除需全额退还守约方已支付的相关款项外，还需向守约方支付合同总额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%的违约金；若违约金不足以弥补守约方实际经济损失的，违约方还需对不足部分另行承担全额赔偿责任。</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10.7非因守约方原因，任意一方未全面、适当履行本合同约定及相关义务的，均构成违约，守约方有权要求违约方继续履约或解除合同。守约方选择继续履行合同的，违约方应按合同总金额的</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%支付违约金；守约方选择解除合同，或违约方经催告后仍未全面履行合同义务的，守约方有权单方解除合同，违约方须退还守约方已支付的全部款项，并向守约方支付合同总额</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%的违约金；若违约金不足以弥补守约方实际经济损失的，违约方需对不足部分另行补足赔偿。</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rPr>
          <w:rFonts w:hint="eastAsia" w:ascii="仿宋" w:hAnsi="仿宋" w:eastAsia="仿宋" w:cs="仿宋"/>
          <w:bCs/>
          <w:color w:val="000000"/>
          <w:sz w:val="24"/>
          <w:szCs w:val="24"/>
        </w:rPr>
        <w:t xml:space="preserve">违约方还应承担守约方主张权益产生的包括但不限于交通费、误工费、鉴定费、诉讼费、保全费、保全保险费等相关费用。</w:t>
      </w:r>
      <w:r>
        <w:rPr>
          <w:rFonts w:hint="eastAsia" w:ascii="仿宋" w:hAnsi="仿宋" w:eastAsia="仿宋" w:cs="仿宋"/>
          <w:color w:val="000000"/>
          <w:sz w:val="24"/>
          <w:szCs w:val="24"/>
        </w:rPr>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十一、供应商合法权益补偿机制</w:t>
      </w:r>
      <w:r/>
    </w:p>
    <w:p>
      <w:pPr>
        <w:pStyle w:val="1470"/>
        <w:ind w:firstLine="480"/>
        <w:spacing w:line="440" w:lineRule="exact"/>
        <w:rPr>
          <w:rFonts w:hint="eastAsia" w:ascii="仿宋" w:hAnsi="仿宋" w:eastAsia="仿宋" w:cs="仿宋"/>
          <w:color w:val="000000"/>
          <w:sz w:val="24"/>
          <w:szCs w:val="24"/>
        </w:rPr>
      </w:pPr>
      <w:r/>
      <w:bookmarkStart w:id="133" w:name="_Toc23650"/>
      <w:r>
        <w:rPr>
          <w:rFonts w:hint="eastAsia" w:ascii="仿宋" w:hAnsi="仿宋" w:eastAsia="仿宋" w:cs="仿宋"/>
          <w:color w:val="000000"/>
          <w:sz w:val="24"/>
          <w:szCs w:val="24"/>
        </w:rPr>
        <w:t xml:space="preserve">供应商合法权益补偿救济机制。在履约过程因政策变化、规划调整而无法履行合同约定，造成企业合法权益受损的，采购人依据实际情况对供应商进行补偿救济。</w:t>
      </w:r>
      <w:bookmarkEnd w:id="133"/>
      <w:r>
        <w:rPr>
          <w:rFonts w:hint="eastAsia" w:ascii="仿宋" w:hAnsi="仿宋" w:eastAsia="仿宋" w:cs="仿宋"/>
          <w:color w:val="000000"/>
          <w:sz w:val="24"/>
          <w:szCs w:val="24"/>
        </w:rPr>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十二、不可抗力事件处理</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12.1在合同有效期内，任何一方因不可抗力事件导致不能履行合同，则合同履行期可延长，其延长期与不可抗力影响期相同。</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12.2不可抗力事件发生后，应立即通知对方，并寄送有关权威机构出具的证明。</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12.3不可抗力事件延续120天以上，双方应通过友好协商，确定是否继续履行合同。</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十三、解决争议的方法</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双方在签订、履行合同中所发生的一切争议，应通过友好协商解决。如协商不成，由甲方住所地人民法院管辖。</w:t>
      </w:r>
      <w:r/>
    </w:p>
    <w:p>
      <w:pPr>
        <w:pStyle w:val="788"/>
        <w:ind w:firstLine="482"/>
        <w:spacing w:line="44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十四、合同生效及其它</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14.1合同经双方法定代表人或授权委托代表人签字并加盖单位公章后生效。</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14.2本合同未尽事宜，遵照《中华人民共和国民法典》、《中华人民共和国政府采购法》有关条文执行。</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14.3本合同正本一式陆份，具有同等法律效力。</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14.4本合同所载明的地址作为双方法律文书（含通知、诉讼材料、传票等）送达地址，如有变更需提前以书面形式通知对方，否则向该地址送达文书出现拒收、地址不详或被退回均视为送达成功，所产生法律后果由该方承担。</w:t>
      </w:r>
      <w:r/>
    </w:p>
    <w:p>
      <w:pPr>
        <w:pStyle w:val="788"/>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14.5附件：具体标的及其技术要求和商务要求、联合协议、分包意向协议等。</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甲方1：（盖章）                      乙方：（盖章）</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地址：                               地址：</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法定（授权）代表人：                 法定（授权）代表人：</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联系电话：                           联系电话：</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2026年  月  日                       2026年  月  日</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甲方2：（盖章）</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地址：</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法定（授权）代表人：</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联系电话：</w:t>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2026年  月  日        </w:t>
      </w:r>
      <w:r/>
    </w:p>
    <w:p>
      <w:pPr>
        <w:pStyle w:val="788"/>
        <w:spacing w:line="440" w:lineRule="exact"/>
        <w:rPr>
          <w:rFonts w:ascii="宋体" w:hAnsi="宋体" w:cs="仿宋"/>
          <w:sz w:val="24"/>
          <w:szCs w:val="24"/>
        </w:rPr>
      </w:pPr>
      <w:r>
        <w:rPr>
          <w:rFonts w:ascii="宋体" w:hAnsi="宋体" w:cs="仿宋"/>
          <w:sz w:val="24"/>
          <w:szCs w:val="24"/>
        </w:rPr>
      </w:r>
      <w:r/>
    </w:p>
    <w:p>
      <w:pPr>
        <w:pStyle w:val="788"/>
        <w:spacing w:line="440" w:lineRule="exact"/>
        <w:rPr>
          <w:rFonts w:hint="eastAsia"/>
        </w:rPr>
      </w:pPr>
      <w:r/>
      <w:bookmarkEnd w:id="126"/>
      <w:r/>
      <w:bookmarkEnd w:id="127"/>
      <w:r>
        <w:rPr>
          <w:rFonts w:hint="eastAsia" w:ascii="宋体" w:hAnsi="宋体" w:cs="仿宋"/>
          <w:sz w:val="24"/>
          <w:szCs w:val="24"/>
        </w:rPr>
        <w:t xml:space="preserve">                                          </w:t>
      </w:r>
      <w:r>
        <w:rPr>
          <w:rFonts w:hint="eastAsia"/>
        </w:rPr>
      </w:r>
      <w:r/>
    </w:p>
    <w:p>
      <w:pPr>
        <w:pStyle w:val="788"/>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88"/>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23"/>
      <w:r/>
      <w:bookmarkEnd w:id="124"/>
      <w:r/>
      <w:bookmarkEnd w:id="125"/>
      <w:r/>
      <w:bookmarkStart w:id="134" w:name="_Hlt26955039"/>
      <w:r/>
      <w:bookmarkEnd w:id="134"/>
      <w:r/>
      <w:bookmarkStart w:id="135" w:name="_Hlt26671244"/>
      <w:r/>
      <w:bookmarkEnd w:id="135"/>
      <w:r>
        <w:rPr>
          <w:rFonts w:ascii="Times New Roman" w:hAnsi="Times New Roman"/>
          <w:b/>
          <w:sz w:val="44"/>
          <w:szCs w:val="44"/>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8"/>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8"/>
        <w:rPr>
          <w:rFonts w:hint="eastAsia" w:ascii="仿宋" w:hAnsi="仿宋" w:eastAsia="仿宋" w:cs="仿宋"/>
        </w:rPr>
      </w:pPr>
      <w:r>
        <w:rPr>
          <w:rFonts w:hint="eastAsia" w:ascii="仿宋" w:hAnsi="仿宋" w:eastAsia="仿宋" w:cs="仿宋"/>
        </w:rPr>
      </w:r>
      <w:r/>
    </w:p>
    <w:p>
      <w:pPr>
        <w:pStyle w:val="788"/>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788"/>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788"/>
        <w:spacing w:line="360" w:lineRule="auto"/>
        <w:rPr>
          <w:rFonts w:ascii="Times New Roman" w:hAnsi="Times New Roman"/>
          <w:sz w:val="28"/>
          <w:szCs w:val="28"/>
        </w:rPr>
      </w:pPr>
      <w:r/>
      <w:bookmarkStart w:id="136" w:name="OLE_LINK4"/>
      <w:r>
        <w:rPr>
          <w:rFonts w:hint="eastAsia" w:ascii="Times New Roman" w:hAnsi="Times New Roman"/>
          <w:sz w:val="28"/>
          <w:szCs w:val="28"/>
        </w:rPr>
        <w:t xml:space="preserve">六、技术响应偏离表</w:t>
      </w:r>
      <w:bookmarkEnd w:id="136"/>
      <w:r>
        <w:rPr>
          <w:rFonts w:hint="eastAsia" w:ascii="Times New Roman" w:hAnsi="Times New Roman"/>
          <w:sz w:val="28"/>
          <w:szCs w:val="28"/>
        </w:rPr>
        <w:t xml:space="preserve">（技术参数响应）</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rPr>
          <w:rFonts w:ascii="Times New Roman" w:hAnsi="Times New Roman"/>
          <w:sz w:val="28"/>
          <w:szCs w:val="28"/>
        </w:rPr>
      </w:r>
      <w:r/>
    </w:p>
    <w:p>
      <w:pPr>
        <w:pStyle w:val="788"/>
        <w:spacing w:line="440" w:lineRule="exact"/>
        <w:rPr>
          <w:rFonts w:hint="eastAsia" w:ascii="Times New Roman" w:hAnsi="Times New Roman"/>
          <w:sz w:val="28"/>
          <w:szCs w:val="28"/>
        </w:rPr>
      </w:pPr>
      <w:r>
        <w:rPr>
          <w:rFonts w:hint="eastAsia" w:ascii="Times New Roman" w:hAnsi="Times New Roman"/>
          <w:sz w:val="28"/>
          <w:szCs w:val="28"/>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rPr>
          <w:b/>
          <w:bCs/>
          <w:sz w:val="32"/>
        </w:rPr>
      </w:pPr>
      <w:r>
        <w:rPr>
          <w:rFonts w:hint="eastAsia"/>
          <w:b/>
          <w:bCs/>
          <w:sz w:val="32"/>
        </w:rPr>
        <w:br w:type="page" w:clear="all"/>
      </w:r>
      <w:r>
        <w:rPr>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80"/>
        <w:jc w:val="center"/>
        <w:rPr>
          <w:rFonts w:hint="eastAsia" w:ascii="宋体" w:hAnsi="宋体" w:cs="仿宋"/>
          <w:b/>
          <w:sz w:val="24"/>
          <w:szCs w:val="24"/>
        </w:rPr>
      </w:pPr>
      <w:r>
        <w:rPr>
          <w:rFonts w:hint="eastAsia" w:ascii="宋体" w:hAnsi="宋体" w:cs="仿宋"/>
          <w:b/>
          <w:sz w:val="24"/>
          <w:szCs w:val="24"/>
        </w:rPr>
      </w:r>
      <w:r/>
    </w:p>
    <w:p>
      <w:pPr>
        <w:pStyle w:val="1380"/>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80"/>
        <w:jc w:val="left"/>
        <w:spacing w:line="500" w:lineRule="exact"/>
        <w:rPr>
          <w:rFonts w:hint="eastAsia" w:ascii="宋体" w:hAnsi="宋体" w:cs="仿宋"/>
          <w:sz w:val="24"/>
          <w:szCs w:val="24"/>
        </w:rPr>
      </w:pPr>
      <w:r>
        <w:rPr>
          <w:rFonts w:hint="eastAsia" w:ascii="宋体" w:hAnsi="宋体"/>
          <w:sz w:val="24"/>
          <w:szCs w:val="24"/>
          <w:u w:val="single"/>
        </w:rPr>
        <w:t xml:space="preserve">宿迁市城市管理局、宿迁市楚润数据集团有限公司</w:t>
      </w:r>
      <w:r>
        <w:rPr>
          <w:rFonts w:hint="eastAsia" w:ascii="宋体" w:hAnsi="宋体" w:cs="仿宋"/>
          <w:sz w:val="24"/>
          <w:szCs w:val="24"/>
        </w:rPr>
        <w:t xml:space="preserve">：</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 </w:t>
      </w:r>
      <w:bookmarkStart w:id="137" w:name="OLE_LINK23"/>
      <w:r/>
      <w:bookmarkStart w:id="138" w:name="OLE_LINK24"/>
      <w:r/>
      <w:bookmarkStart w:id="139" w:name="OLE_LINK26"/>
      <w:r>
        <w:rPr>
          <w:rFonts w:ascii="Times New Roman" w:hAnsi="Times New Roman"/>
          <w:sz w:val="24"/>
          <w:szCs w:val="24"/>
          <w:u w:val="single"/>
        </w:rPr>
        <w:t xml:space="preserve">JSZC-321300-JZCG-C2026-0057</w:t>
      </w:r>
      <w:bookmarkEnd w:id="137"/>
      <w:r/>
      <w:bookmarkEnd w:id="138"/>
      <w:r/>
      <w:bookmarkEnd w:id="139"/>
      <w:r>
        <w:rPr>
          <w:rFonts w:ascii="Times New Roman" w:hAnsi="Times New Roman"/>
          <w:sz w:val="24"/>
          <w:szCs w:val="24"/>
          <w:u w:val="single"/>
        </w:rPr>
        <w:t xml:space="preserve"> 号</w:t>
      </w:r>
      <w:r>
        <w:rPr>
          <w:rFonts w:ascii="Times New Roman" w:hAnsi="Times New Roman"/>
          <w:sz w:val="24"/>
          <w:szCs w:val="24"/>
        </w:rPr>
        <w:t xml:space="preserve">的</w:t>
      </w:r>
      <w:bookmarkStart w:id="140" w:name="OLE_LINK82"/>
      <w:r/>
      <w:bookmarkStart w:id="141" w:name="OLE_LINK83"/>
      <w:r>
        <w:rPr>
          <w:rFonts w:hint="eastAsia" w:ascii="Times New Roman" w:hAnsi="Times New Roman" w:cs="方正仿宋_GBK"/>
          <w:sz w:val="24"/>
          <w:szCs w:val="24"/>
          <w:u w:val="single"/>
        </w:rPr>
        <w:t xml:space="preserve">宿迁市城管局运管服平台业务系统升级项目</w:t>
      </w:r>
      <w:bookmarkEnd w:id="140"/>
      <w:r/>
      <w:bookmarkEnd w:id="141"/>
      <w:r>
        <w:rPr>
          <w:rFonts w:ascii="Times New Roman" w:hAnsi="Times New Roman"/>
          <w:sz w:val="24"/>
          <w:szCs w:val="24"/>
        </w:rPr>
        <w:t xml:space="preserve">竞争性磋商文件，我方在参加本项目竞争性磋商活动中，特做出如下承诺：</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88"/>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pPr>
      <w:r/>
      <w:bookmarkStart w:id="142" w:name="_Toc120614284"/>
      <w:r>
        <w:rPr>
          <w:rFonts w:hint="eastAsia" w:ascii="宋体" w:hAnsi="宋体" w:cs="宋体"/>
          <w:b/>
          <w:bCs/>
          <w:sz w:val="32"/>
          <w:szCs w:val="32"/>
        </w:rPr>
        <w:br w:type="page" w:clear="all"/>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85"/>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ascii="Times New Roman" w:hAnsi="Times New Roman"/>
          <w:sz w:val="24"/>
          <w:szCs w:val="24"/>
          <w:u w:val="single"/>
        </w:rPr>
        <w:t xml:space="preserve">JSZC-321300-JZCG-C2026-0057</w:t>
      </w:r>
      <w:r>
        <w:rPr>
          <w:rFonts w:hint="eastAsia" w:ascii="宋体" w:hAnsi="宋体"/>
          <w:sz w:val="24"/>
          <w:szCs w:val="24"/>
        </w:rPr>
        <w:t xml:space="preserve">号</w:t>
      </w:r>
      <w:r>
        <w:rPr>
          <w:rFonts w:hint="eastAsia" w:ascii="宋体" w:hAnsi="宋体"/>
          <w:sz w:val="24"/>
          <w:szCs w:val="24"/>
          <w:u w:val="single"/>
        </w:rPr>
        <w:t xml:space="preserve">  </w:t>
      </w:r>
      <w:r>
        <w:rPr>
          <w:rFonts w:hint="eastAsia" w:ascii="Times New Roman" w:hAnsi="Times New Roman" w:cs="方正仿宋_GBK"/>
          <w:sz w:val="24"/>
          <w:szCs w:val="24"/>
          <w:u w:val="single"/>
        </w:rPr>
        <w:t xml:space="preserve">宿迁市城管局运管服平台业务系统升级项目</w:t>
      </w:r>
      <w:r>
        <w:rPr>
          <w:rFonts w:hint="eastAsia" w:ascii="宋体" w:hAnsi="宋体"/>
          <w:sz w:val="24"/>
          <w:szCs w:val="24"/>
          <w:u w:val="single"/>
        </w:rPr>
        <w:t xml:space="preserve">  </w:t>
      </w:r>
      <w:r>
        <w:rPr>
          <w:rFonts w:hint="eastAsia" w:ascii="宋体" w:hAnsi="宋体" w:cs="仿宋"/>
          <w:sz w:val="24"/>
          <w:szCs w:val="24"/>
        </w:rPr>
        <w:t xml:space="preserve">采购活动的合法代理人，以本单位名义全权处理一切与该项目采购有关的事务。</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43" w:name="_Hlt26955070"/>
      <w:r/>
      <w:bookmarkEnd w:id="143"/>
      <w:r/>
      <w:bookmarkStart w:id="144" w:name="_Hlt26671380"/>
      <w:r/>
      <w:bookmarkEnd w:id="144"/>
      <w:r/>
      <w:bookmarkStart w:id="145" w:name="_格式3__银行出具的资信证明"/>
      <w:r/>
      <w:bookmarkEnd w:id="145"/>
      <w:r>
        <w:rPr>
          <w:rFonts w:hint="eastAsia" w:ascii="宋体" w:hAnsi="宋体" w:cs="仿宋"/>
          <w:sz w:val="24"/>
          <w:szCs w:val="24"/>
        </w:rPr>
      </w:r>
      <w:r/>
    </w:p>
    <w:p>
      <w:pPr>
        <w:pStyle w:val="788"/>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8"/>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8"/>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8"/>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8"/>
        <w:rPr>
          <w:rFonts w:hint="eastAsia" w:ascii="仿宋" w:hAnsi="仿宋" w:eastAsia="仿宋" w:cs="仿宋"/>
          <w:szCs w:val="21"/>
        </w:rPr>
      </w:pPr>
      <w:r>
        <w:rPr>
          <w:rFonts w:hint="eastAsia" w:ascii="仿宋" w:hAnsi="仿宋" w:eastAsia="仿宋" w:cs="仿宋"/>
          <w:szCs w:val="21"/>
        </w:rPr>
      </w:r>
      <w:r/>
    </w:p>
    <w:p>
      <w:pPr>
        <w:pStyle w:val="788"/>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8"/>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pStyle w:val="788"/>
        <w:spacing w:line="480" w:lineRule="exac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4"/>
        </w:rPr>
        <w:t xml:space="preserve">格式详见响应文件制作工具</w:t>
      </w:r>
      <w:r>
        <w:rPr>
          <w:rFonts w:ascii="Times New Roman" w:hAnsi="Times New Roman"/>
          <w:color w:val="000000"/>
          <w:sz w:val="24"/>
          <w:szCs w:val="24"/>
        </w:rPr>
        <w:t xml:space="preserve">。</w:t>
      </w:r>
      <w:r>
        <w:rPr>
          <w:rFonts w:hint="eastAsia" w:ascii="宋体" w:hAnsi="宋体"/>
          <w:sz w:val="24"/>
          <w:szCs w:val="24"/>
        </w:rPr>
      </w:r>
      <w:r/>
    </w:p>
    <w:p>
      <w:pPr>
        <w:pStyle w:val="788"/>
        <w:spacing w:line="480" w:lineRule="exact"/>
        <w:rPr>
          <w:rFonts w:hint="eastAsia" w:ascii="宋体" w:hAnsi="宋体" w:cs="黑体"/>
          <w:b/>
          <w:sz w:val="32"/>
          <w:szCs w:val="24"/>
        </w:rPr>
      </w:pPr>
      <w:r>
        <w:rPr>
          <w:rFonts w:hint="eastAsia" w:ascii="宋体" w:hAnsi="宋体" w:cs="黑体"/>
          <w:b/>
          <w:sz w:val="32"/>
          <w:szCs w:val="24"/>
        </w:rPr>
      </w:r>
      <w:r/>
    </w:p>
    <w:p>
      <w:pPr>
        <w:pStyle w:val="788"/>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8"/>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85"/>
        <w:jc w:val="center"/>
        <w:widowControl w:val="off"/>
        <w:rPr>
          <w:rFonts w:ascii="方正小标宋_GBK" w:hAnsi="Calibri" w:eastAsia="方正小标宋_GBK"/>
          <w:b w:val="0"/>
          <w:bCs/>
          <w:szCs w:val="32"/>
        </w:rPr>
      </w:pPr>
      <w:r/>
      <w:bookmarkStart w:id="146" w:name="OLE_LINK95"/>
      <w:r/>
      <w:bookmarkStart w:id="147" w:name="OLE_LINK96"/>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56"/>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56"/>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6"/>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8"/>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p>
    <w:p>
      <w:pPr>
        <w:pStyle w:val="788"/>
        <w:ind w:firstLine="720"/>
        <w:spacing w:line="480" w:lineRule="exact"/>
        <w:tabs>
          <w:tab w:val="left" w:pos="0" w:leader="none"/>
        </w:tabs>
        <w:rPr>
          <w:rFonts w:hint="eastAsia" w:ascii="宋体" w:hAnsi="宋体"/>
          <w:b/>
          <w:bCs/>
          <w:sz w:val="24"/>
          <w:szCs w:val="24"/>
        </w:rPr>
      </w:pPr>
      <w:r>
        <w:rPr>
          <w:rFonts w:hint="eastAsia" w:ascii="宋体" w:hAnsi="宋体"/>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报价内容包括：人员成本、全部管理和服务的费用（指完成该服务项目所需的固定资产投入、软硬件投入、办公费、培训费、计提工会费、交通工具、材料费、维保费、合理利润、税收等相关的</w:t>
      </w:r>
      <w:r>
        <w:rPr>
          <w:rFonts w:hint="eastAsia" w:ascii="宋体" w:hAnsi="宋体"/>
          <w:bCs/>
          <w:sz w:val="24"/>
          <w:szCs w:val="24"/>
        </w:rPr>
        <w:t xml:space="preserve">完成本项目</w:t>
      </w:r>
      <w:r>
        <w:rPr>
          <w:rFonts w:hint="eastAsia" w:ascii="宋体" w:hAnsi="宋体"/>
          <w:bCs/>
          <w:sz w:val="24"/>
          <w:szCs w:val="24"/>
        </w:rPr>
        <w:t xml:space="preserve">所有费用)。</w:t>
      </w:r>
      <w:r>
        <w:rPr>
          <w:rFonts w:hint="eastAsia" w:ascii="宋体" w:hAnsi="宋体"/>
          <w:b/>
          <w:bCs/>
          <w:sz w:val="24"/>
          <w:szCs w:val="24"/>
        </w:rPr>
      </w:r>
      <w:r/>
    </w:p>
    <w:p>
      <w:pPr>
        <w:pStyle w:val="788"/>
        <w:ind w:firstLine="480"/>
        <w:spacing w:line="480" w:lineRule="exact"/>
        <w:rPr>
          <w:rFonts w:ascii="宋体" w:hAnsi="宋体"/>
          <w:sz w:val="24"/>
          <w:szCs w:val="24"/>
        </w:rPr>
      </w:pPr>
      <w:r>
        <w:rPr>
          <w:rFonts w:ascii="宋体" w:hAnsi="宋体"/>
          <w:sz w:val="24"/>
          <w:szCs w:val="24"/>
        </w:rPr>
      </w:r>
      <w:r/>
    </w:p>
    <w:p>
      <w:pPr>
        <w:pStyle w:val="788"/>
        <w:spacing w:line="480" w:lineRule="exac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bookmarkEnd w:id="146"/>
      <w:r/>
      <w:bookmarkEnd w:id="147"/>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48" w:name="_Toc21129"/>
      <w:r/>
      <w:bookmarkStart w:id="149" w:name="_Toc9025"/>
      <w:r>
        <w:rPr>
          <w:rFonts w:hint="eastAsia" w:ascii="黑体" w:hAnsi="黑体" w:eastAsia="黑体" w:cs="黑体"/>
          <w:bCs/>
          <w:sz w:val="32"/>
          <w:szCs w:val="32"/>
        </w:rPr>
        <w:br w:type="page" w:clear="all"/>
        <w:t xml:space="preserve">五、</w:t>
      </w:r>
      <w:r>
        <w:rPr>
          <w:rFonts w:hint="eastAsia" w:ascii="黑体" w:hAnsi="黑体" w:eastAsia="黑体" w:cs="黑体"/>
          <w:sz w:val="32"/>
        </w:rPr>
        <w:t xml:space="preserve">中小企业或残疾人福利性单位声明函</w:t>
      </w:r>
      <w:r/>
    </w:p>
    <w:p>
      <w:pPr>
        <w:pStyle w:val="788"/>
        <w:ind w:firstLine="643"/>
        <w:jc w:val="center"/>
        <w:spacing w:line="400" w:lineRule="exact"/>
        <w:rPr>
          <w:rFonts w:hint="eastAsia" w:ascii="宋体" w:hAnsi="宋体"/>
          <w:b/>
          <w:sz w:val="32"/>
          <w:szCs w:val="32"/>
        </w:rPr>
      </w:pPr>
      <w:r>
        <w:rPr>
          <w:rFonts w:hint="eastAsia" w:ascii="宋体" w:hAnsi="宋体"/>
          <w:b/>
          <w:sz w:val="32"/>
          <w:szCs w:val="32"/>
        </w:rPr>
      </w:r>
      <w:r/>
    </w:p>
    <w:p>
      <w:pPr>
        <w:pStyle w:val="1397"/>
        <w:ind w:firstLine="445"/>
        <w:spacing w:before="151" w:after="151" w:line="240" w:lineRule="atLeast"/>
        <w:rPr>
          <w:rFonts w:ascii="Times New Roman" w:hAnsi="Times New Roman" w:cs="宋体"/>
          <w:sz w:val="24"/>
          <w:szCs w:val="24"/>
        </w:rPr>
      </w:pPr>
      <w:r>
        <w:rPr>
          <w:rFonts w:ascii="Times New Roman" w:hAnsi="Times New Roman"/>
          <w:color w:val="000000"/>
          <w:sz w:val="24"/>
          <w:szCs w:val="24"/>
        </w:rPr>
        <w:t xml:space="preserve">格式详见响应文件制作工具。</w:t>
      </w:r>
      <w:r>
        <w:rPr>
          <w:rFonts w:ascii="Times New Roman" w:hAnsi="Times New Roman" w:cs="宋体"/>
          <w:sz w:val="24"/>
          <w:szCs w:val="24"/>
        </w:rPr>
      </w:r>
      <w:r/>
    </w:p>
    <w:p>
      <w:pPr>
        <w:pStyle w:val="788"/>
        <w:rPr>
          <w:rFonts w:hint="eastAsia" w:ascii="黑体" w:hAnsi="黑体" w:eastAsia="黑体" w:cs="黑体"/>
          <w:sz w:val="32"/>
        </w:rPr>
      </w:pPr>
      <w:r>
        <w:rPr>
          <w:rFonts w:hint="eastAsia" w:ascii="黑体" w:hAnsi="黑体" w:eastAsia="黑体" w:cs="黑体"/>
          <w:sz w:val="32"/>
        </w:rPr>
        <w:br w:type="page" w:clear="all"/>
      </w:r>
      <w:r/>
    </w:p>
    <w:p>
      <w:pPr>
        <w:pStyle w:val="790"/>
        <w:ind w:firstLine="320"/>
        <w:spacing w:before="0" w:after="0" w:line="520" w:lineRule="exact"/>
        <w:rPr>
          <w:rFonts w:hint="eastAsia" w:ascii="黑体" w:hAnsi="黑体" w:eastAsia="黑体" w:cs="黑体"/>
          <w:sz w:val="32"/>
        </w:rPr>
      </w:pPr>
      <w:r/>
      <w:bookmarkEnd w:id="148"/>
      <w:r/>
      <w:bookmarkEnd w:id="149"/>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08"/>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8"/>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8"/>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8"/>
        <w:rPr>
          <w:rFonts w:ascii="宋体" w:hAnsi="宋体" w:cs="仿宋"/>
        </w:rPr>
      </w:pPr>
      <w:r>
        <w:rPr>
          <w:rFonts w:ascii="宋体" w:hAnsi="宋体" w:cs="仿宋"/>
        </w:rPr>
      </w:r>
      <w:r/>
    </w:p>
    <w:p>
      <w:pPr>
        <w:pStyle w:val="788"/>
        <w:rPr>
          <w:rFonts w:hint="eastAsia" w:ascii="宋体" w:hAnsi="宋体" w:cs="仿宋"/>
        </w:rPr>
      </w:pPr>
      <w:r>
        <w:rPr>
          <w:rFonts w:hint="eastAsia" w:ascii="宋体" w:hAnsi="宋体" w:cs="仿宋"/>
        </w:rPr>
      </w:r>
      <w:r/>
    </w:p>
    <w:p>
      <w:pPr>
        <w:pStyle w:val="831"/>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注：</w:t>
      </w:r>
      <w:r>
        <w:rPr>
          <w:rFonts w:hint="eastAsia" w:ascii="Times New Roman" w:hAnsi="Times New Roman" w:cs="仿宋"/>
          <w:szCs w:val="28"/>
        </w:rPr>
        <w:t xml:space="preserve">对</w:t>
      </w:r>
      <w:r>
        <w:rPr>
          <w:color w:val="000000"/>
          <w:sz w:val="21"/>
        </w:rPr>
        <w:t xml:space="preserve">“第四章</w:t>
      </w:r>
      <w:r>
        <w:rPr>
          <w:rFonts w:ascii="Times New Roman" w:hAnsi="Times New Roman" w:eastAsia="Times New Roman"/>
          <w:color w:val="000000"/>
          <w:sz w:val="21"/>
        </w:rPr>
        <w:t xml:space="preserve"> </w:t>
      </w:r>
      <w:r>
        <w:rPr>
          <w:color w:val="000000"/>
          <w:sz w:val="21"/>
        </w:rPr>
        <w:t xml:space="preserve">采购需求—</w:t>
      </w:r>
      <w:r>
        <w:rPr>
          <w:rFonts w:hint="eastAsia" w:ascii="Times New Roman" w:hAnsi="Times New Roman" w:cs="仿宋"/>
          <w:szCs w:val="28"/>
        </w:rPr>
        <w:t xml:space="preserve">三、主要服务内容及技术参数要求</w:t>
      </w:r>
      <w:r>
        <w:rPr>
          <w:color w:val="000000"/>
          <w:sz w:val="21"/>
        </w:rPr>
        <w:t xml:space="preserve">”</w:t>
      </w:r>
      <w:r>
        <w:rPr>
          <w:rFonts w:hint="eastAsia" w:ascii="Times New Roman" w:hAnsi="Times New Roman"/>
          <w:color w:val="000000"/>
          <w:szCs w:val="20"/>
        </w:rPr>
        <w:t xml:space="preserve">中</w:t>
      </w:r>
      <w:r>
        <w:rPr>
          <w:rFonts w:hint="eastAsia" w:ascii="Times New Roman" w:hAnsi="Times New Roman" w:cs="仿宋"/>
          <w:szCs w:val="28"/>
        </w:rPr>
        <w:t xml:space="preserve">的要求，投标人按所投服务情况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pStyle w:val="788"/>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42"/>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788"/>
        <w:ind w:firstLine="210"/>
        <w:spacing w:line="480" w:lineRule="exact"/>
        <w:rPr>
          <w:rFonts w:hint="eastAsia" w:ascii="Times New Roman" w:hAnsi="Times New Roman" w:cs="宋体"/>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50" w:name="_格式2__法定代表人授权书"/>
      <w:r/>
      <w:bookmarkEnd w:id="150"/>
      <w:r>
        <w:rPr>
          <w:rFonts w:hint="eastAsia" w:ascii="Times New Roman" w:hAnsi="Times New Roman" w:cs="宋体"/>
          <w:sz w:val="24"/>
          <w:szCs w:val="20"/>
        </w:rPr>
        <w:t xml:space="preserve">2.成交后，本表（身份证信息除外）将随成交结果公告公开。</w:t>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rPr>
          <w:rFonts w:hint="eastAsia" w:ascii="宋体" w:hAnsi="宋体" w:cs="宋体"/>
          <w:b/>
          <w:bCs/>
          <w:sz w:val="32"/>
          <w:szCs w:val="32"/>
        </w:rPr>
      </w:pPr>
      <w:r/>
      <w:bookmarkStart w:id="151" w:name="_Toc11176"/>
      <w:r>
        <w:rPr>
          <w:rFonts w:hint="eastAsia" w:ascii="宋体" w:hAnsi="宋体" w:cs="宋体"/>
          <w:b/>
          <w:bCs/>
          <w:sz w:val="32"/>
          <w:szCs w:val="32"/>
        </w:rPr>
        <w:br w:type="page" w:clear="all"/>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51"/>
      <w:r>
        <w:rPr>
          <w:rFonts w:hint="eastAsia" w:ascii="黑体" w:hAnsi="黑体" w:eastAsia="黑体" w:cs="黑体"/>
          <w:sz w:val="32"/>
        </w:rPr>
        <w:t xml:space="preserve">企业业绩</w:t>
      </w:r>
      <w:r/>
    </w:p>
    <w:p>
      <w:pPr>
        <w:pStyle w:val="1428"/>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8"/>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8"/>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52" w:name="_Toc28140"/>
      <w:r>
        <w:rPr>
          <w:rFonts w:hint="eastAsia" w:ascii="黑体" w:hAnsi="黑体" w:eastAsia="黑体" w:cs="黑体"/>
          <w:sz w:val="32"/>
        </w:rPr>
        <w:t xml:space="preserve">九、磋商所需其他材料</w:t>
      </w:r>
      <w:bookmarkEnd w:id="152"/>
      <w:r>
        <w:rPr>
          <w:rFonts w:hint="eastAsia" w:ascii="黑体" w:hAnsi="黑体" w:eastAsia="黑体" w:cs="黑体"/>
          <w:sz w:val="32"/>
        </w:rPr>
      </w:r>
      <w:r/>
    </w:p>
    <w:p>
      <w:pPr>
        <w:pStyle w:val="1430"/>
        <w:ind w:firstLine="560"/>
        <w:spacing w:line="360" w:lineRule="auto"/>
        <w:rPr>
          <w:rFonts w:hint="eastAsia" w:ascii="仿宋" w:hAnsi="仿宋" w:cs="仿宋"/>
          <w:sz w:val="28"/>
          <w:szCs w:val="28"/>
        </w:rPr>
      </w:pPr>
      <w:r>
        <w:rPr>
          <w:rFonts w:hint="eastAsia" w:ascii="仿宋" w:hAnsi="仿宋" w:cs="仿宋"/>
          <w:sz w:val="28"/>
          <w:szCs w:val="28"/>
        </w:rPr>
      </w:r>
      <w:r/>
    </w:p>
    <w:p>
      <w:pPr>
        <w:pStyle w:val="1430"/>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pStyle w:val="788"/>
        <w:rPr>
          <w:rFonts w:ascii="仿宋" w:hAnsi="仿宋" w:eastAsia="仿宋" w:cs="仿宋"/>
          <w:sz w:val="40"/>
        </w:rPr>
      </w:pPr>
      <w:r>
        <w:rPr>
          <w:rFonts w:ascii="仿宋" w:hAnsi="仿宋" w:eastAsia="仿宋" w:cs="仿宋"/>
          <w:sz w:val="40"/>
        </w:rPr>
      </w:r>
      <w:r/>
    </w:p>
    <w:p>
      <w:pPr>
        <w:pStyle w:val="788"/>
        <w:rPr>
          <w:rFonts w:ascii="仿宋" w:hAnsi="仿宋" w:eastAsia="仿宋" w:cs="仿宋"/>
          <w:sz w:val="40"/>
        </w:rPr>
      </w:pPr>
      <w:r>
        <w:rPr>
          <w:rFonts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28</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28</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0"/>
                            <w:rPr>
                              <w:rFonts w:ascii="Times New Roman" w:hAnsi="Times New Roman"/>
                              <w:sz w:val="32"/>
                              <w:szCs w:val="36"/>
                            </w:rPr>
                          </w:pPr>
                          <w:r>
                            <w:rPr>
                              <w:rFonts w:ascii="Times New Roman" w:hAnsi="Times New Roman"/>
                              <w:sz w:val="32"/>
                              <w:szCs w:val="36"/>
                            </w:rPr>
                          </w:r>
                          <w:r/>
                        </w:p>
                        <w:p>
                          <w:pPr>
                            <w:pStyle w:val="788"/>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0"/>
                      <w:rPr>
                        <w:rFonts w:ascii="Times New Roman" w:hAnsi="Times New Roman"/>
                        <w:sz w:val="32"/>
                        <w:szCs w:val="36"/>
                      </w:rPr>
                    </w:pPr>
                    <w:r>
                      <w:rPr>
                        <w:rFonts w:ascii="Times New Roman" w:hAnsi="Times New Roman"/>
                        <w:sz w:val="32"/>
                        <w:szCs w:val="36"/>
                      </w:rPr>
                    </w:r>
                    <w:r/>
                  </w:p>
                  <w:p>
                    <w:pPr>
                      <w:pStyle w:val="788"/>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8"/>
                          </w:pPr>
                          <w:r/>
                          <w:r/>
                        </w:p>
                        <w:p>
                          <w:pPr>
                            <w:pStyle w:val="78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8"/>
                    </w:pPr>
                    <w:r/>
                    <w:r/>
                  </w:p>
                  <w:p>
                    <w:pPr>
                      <w:pStyle w:val="7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88"/>
        <w:ind w:left="840" w:hanging="420"/>
        <w:tabs>
          <w:tab w:val="num" w:pos="840" w:leader="none"/>
        </w:tabs>
      </w:pPr>
      <w:rPr>
        <w:rFonts w:hint="eastAsia"/>
      </w:rPr>
    </w:lvl>
    <w:lvl w:ilvl="1">
      <w:start w:val="1"/>
      <w:numFmt w:val="lowerLetter"/>
      <w:isLgl w:val="false"/>
      <w:suff w:val="tab"/>
      <w:lvlText w:val="%2)"/>
      <w:lvlJc w:val="left"/>
      <w:pPr>
        <w:pStyle w:val="788"/>
        <w:ind w:left="1260" w:hanging="420"/>
        <w:tabs>
          <w:tab w:val="num" w:pos="1260" w:leader="none"/>
        </w:tabs>
      </w:pPr>
    </w:lvl>
    <w:lvl w:ilvl="2">
      <w:start w:val="1"/>
      <w:numFmt w:val="lowerRoman"/>
      <w:pStyle w:val="1309"/>
      <w:isLgl w:val="false"/>
      <w:suff w:val="tab"/>
      <w:lvlText w:val="%3."/>
      <w:lvlJc w:val="right"/>
      <w:pPr>
        <w:pStyle w:val="788"/>
        <w:ind w:left="1680" w:hanging="420"/>
        <w:tabs>
          <w:tab w:val="num" w:pos="1680" w:leader="none"/>
        </w:tabs>
      </w:pPr>
    </w:lvl>
    <w:lvl w:ilvl="3">
      <w:start w:val="1"/>
      <w:numFmt w:val="decimal"/>
      <w:isLgl w:val="false"/>
      <w:suff w:val="tab"/>
      <w:lvlText w:val="%4."/>
      <w:lvlJc w:val="left"/>
      <w:pPr>
        <w:pStyle w:val="788"/>
        <w:ind w:left="2100" w:hanging="420"/>
        <w:tabs>
          <w:tab w:val="num" w:pos="2100" w:leader="none"/>
        </w:tabs>
      </w:pPr>
    </w:lvl>
    <w:lvl w:ilvl="4">
      <w:start w:val="1"/>
      <w:numFmt w:val="lowerLetter"/>
      <w:isLgl w:val="false"/>
      <w:suff w:val="tab"/>
      <w:lvlText w:val="%5)"/>
      <w:lvlJc w:val="left"/>
      <w:pPr>
        <w:pStyle w:val="788"/>
        <w:ind w:left="2520" w:hanging="420"/>
        <w:tabs>
          <w:tab w:val="num" w:pos="2520" w:leader="none"/>
        </w:tabs>
      </w:pPr>
    </w:lvl>
    <w:lvl w:ilvl="5">
      <w:start w:val="1"/>
      <w:numFmt w:val="lowerRoman"/>
      <w:isLgl w:val="false"/>
      <w:suff w:val="tab"/>
      <w:lvlText w:val="%6."/>
      <w:lvlJc w:val="right"/>
      <w:pPr>
        <w:pStyle w:val="788"/>
        <w:ind w:left="2940" w:hanging="420"/>
        <w:tabs>
          <w:tab w:val="num" w:pos="2940" w:leader="none"/>
        </w:tabs>
      </w:pPr>
    </w:lvl>
    <w:lvl w:ilvl="6">
      <w:start w:val="1"/>
      <w:numFmt w:val="decimal"/>
      <w:isLgl w:val="false"/>
      <w:suff w:val="tab"/>
      <w:lvlText w:val="%7."/>
      <w:lvlJc w:val="left"/>
      <w:pPr>
        <w:pStyle w:val="788"/>
        <w:ind w:left="3360" w:hanging="420"/>
        <w:tabs>
          <w:tab w:val="num" w:pos="3360" w:leader="none"/>
        </w:tabs>
      </w:pPr>
    </w:lvl>
    <w:lvl w:ilvl="7">
      <w:start w:val="1"/>
      <w:numFmt w:val="lowerLetter"/>
      <w:isLgl w:val="false"/>
      <w:suff w:val="tab"/>
      <w:lvlText w:val="%8)"/>
      <w:lvlJc w:val="left"/>
      <w:pPr>
        <w:pStyle w:val="788"/>
        <w:ind w:left="3780" w:hanging="420"/>
        <w:tabs>
          <w:tab w:val="num" w:pos="3780" w:leader="none"/>
        </w:tabs>
      </w:pPr>
    </w:lvl>
    <w:lvl w:ilvl="8">
      <w:start w:val="1"/>
      <w:numFmt w:val="lowerRoman"/>
      <w:isLgl w:val="false"/>
      <w:suff w:val="tab"/>
      <w:lvlText w:val="%9."/>
      <w:lvlJc w:val="right"/>
      <w:pPr>
        <w:pStyle w:val="788"/>
        <w:ind w:left="4200" w:hanging="420"/>
        <w:tabs>
          <w:tab w:val="num" w:pos="4200" w:leader="none"/>
        </w:tabs>
      </w:pPr>
    </w:lvl>
  </w:abstractNum>
  <w:abstractNum w:abstractNumId="2">
    <w:multiLevelType w:val="hybridMultilevel"/>
    <w:lvl w:ilvl="0">
      <w:start w:val="1"/>
      <w:numFmt w:val="bullet"/>
      <w:pStyle w:val="1285"/>
      <w:isLgl w:val="false"/>
      <w:suff w:val="tab"/>
      <w:lvlText w:val="◆"/>
      <w:lvlJc w:val="left"/>
      <w:pPr>
        <w:pStyle w:val="788"/>
        <w:ind w:left="930" w:hanging="210"/>
        <w:tabs>
          <w:tab w:val="num" w:pos="930" w:leader="none"/>
        </w:tabs>
      </w:pPr>
      <w:rPr>
        <w:rFonts w:hint="eastAsia" w:ascii="宋体" w:hAnsi="宋体"/>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88"/>
      </w:pPr>
      <w:rPr>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788"/>
        <w:ind w:left="900" w:hanging="420"/>
        <w:tabs>
          <w:tab w:val="num" w:pos="900" w:leader="none"/>
        </w:tabs>
      </w:pPr>
      <w:rPr>
        <w:rFonts w:ascii="Wingdings" w:hAnsi="Wingdings"/>
      </w:rPr>
    </w:lvl>
    <w:lvl w:ilvl="1">
      <w:start w:val="1"/>
      <w:numFmt w:val="bullet"/>
      <w:isLgl w:val="false"/>
      <w:suff w:val="tab"/>
      <w:lvlText w:val=""/>
      <w:lvlJc w:val="left"/>
      <w:pPr>
        <w:pStyle w:val="788"/>
        <w:ind w:left="1320" w:hanging="420"/>
        <w:tabs>
          <w:tab w:val="num" w:pos="0" w:leader="none"/>
        </w:tabs>
      </w:pPr>
      <w:rPr>
        <w:rFonts w:ascii="Wingdings" w:hAnsi="Wingdings"/>
      </w:rPr>
    </w:lvl>
    <w:lvl w:ilvl="2">
      <w:start w:val="1"/>
      <w:numFmt w:val="bullet"/>
      <w:pStyle w:val="1310"/>
      <w:isLgl w:val="false"/>
      <w:suff w:val="tab"/>
      <w:lvlText w:val=""/>
      <w:lvlJc w:val="left"/>
      <w:pPr>
        <w:pStyle w:val="788"/>
        <w:ind w:left="1740" w:hanging="420"/>
        <w:tabs>
          <w:tab w:val="num" w:pos="0" w:leader="none"/>
        </w:tabs>
      </w:pPr>
      <w:rPr>
        <w:rFonts w:ascii="Wingdings" w:hAnsi="Wingdings"/>
      </w:rPr>
    </w:lvl>
    <w:lvl w:ilvl="3">
      <w:start w:val="1"/>
      <w:numFmt w:val="bullet"/>
      <w:isLgl w:val="false"/>
      <w:suff w:val="tab"/>
      <w:lvlText w:val=""/>
      <w:lvlJc w:val="left"/>
      <w:pPr>
        <w:pStyle w:val="788"/>
        <w:ind w:left="2160" w:hanging="420"/>
        <w:tabs>
          <w:tab w:val="num" w:pos="0" w:leader="none"/>
        </w:tabs>
      </w:pPr>
      <w:rPr>
        <w:rFonts w:ascii="Wingdings" w:hAnsi="Wingdings"/>
      </w:rPr>
    </w:lvl>
    <w:lvl w:ilvl="4">
      <w:start w:val="1"/>
      <w:numFmt w:val="bullet"/>
      <w:isLgl w:val="false"/>
      <w:suff w:val="tab"/>
      <w:lvlText w:val=""/>
      <w:lvlJc w:val="left"/>
      <w:pPr>
        <w:pStyle w:val="788"/>
        <w:ind w:left="2580" w:hanging="420"/>
        <w:tabs>
          <w:tab w:val="num" w:pos="0" w:leader="none"/>
        </w:tabs>
      </w:pPr>
      <w:rPr>
        <w:rFonts w:ascii="Wingdings" w:hAnsi="Wingdings"/>
      </w:rPr>
    </w:lvl>
    <w:lvl w:ilvl="5">
      <w:start w:val="1"/>
      <w:numFmt w:val="bullet"/>
      <w:isLgl w:val="false"/>
      <w:suff w:val="tab"/>
      <w:lvlText w:val=""/>
      <w:lvlJc w:val="left"/>
      <w:pPr>
        <w:pStyle w:val="788"/>
        <w:ind w:left="3000" w:hanging="420"/>
        <w:tabs>
          <w:tab w:val="num" w:pos="0" w:leader="none"/>
        </w:tabs>
      </w:pPr>
      <w:rPr>
        <w:rFonts w:ascii="Wingdings" w:hAnsi="Wingdings"/>
      </w:rPr>
    </w:lvl>
    <w:lvl w:ilvl="6">
      <w:start w:val="1"/>
      <w:numFmt w:val="bullet"/>
      <w:isLgl w:val="false"/>
      <w:suff w:val="tab"/>
      <w:lvlText w:val=""/>
      <w:lvlJc w:val="left"/>
      <w:pPr>
        <w:pStyle w:val="788"/>
        <w:ind w:left="3420" w:hanging="420"/>
        <w:tabs>
          <w:tab w:val="num" w:pos="0" w:leader="none"/>
        </w:tabs>
      </w:pPr>
      <w:rPr>
        <w:rFonts w:ascii="Wingdings" w:hAnsi="Wingdings"/>
      </w:rPr>
    </w:lvl>
    <w:lvl w:ilvl="7">
      <w:start w:val="1"/>
      <w:numFmt w:val="bullet"/>
      <w:isLgl w:val="false"/>
      <w:suff w:val="tab"/>
      <w:lvlText w:val=""/>
      <w:lvlJc w:val="left"/>
      <w:pPr>
        <w:pStyle w:val="788"/>
        <w:ind w:left="3840" w:hanging="420"/>
        <w:tabs>
          <w:tab w:val="num" w:pos="0" w:leader="none"/>
        </w:tabs>
      </w:pPr>
      <w:rPr>
        <w:rFonts w:ascii="Wingdings" w:hAnsi="Wingdings"/>
      </w:rPr>
    </w:lvl>
    <w:lvl w:ilvl="8">
      <w:start w:val="1"/>
      <w:numFmt w:val="bullet"/>
      <w:isLgl w:val="false"/>
      <w:suff w:val="tab"/>
      <w:lvlText w:val=""/>
      <w:lvlJc w:val="left"/>
      <w:pPr>
        <w:pStyle w:val="788"/>
        <w:ind w:left="4260" w:hanging="420"/>
        <w:tabs>
          <w:tab w:val="num" w:pos="0" w:leader="none"/>
        </w:tabs>
      </w:pPr>
      <w:rPr>
        <w:rFonts w:ascii="Wingdings" w:hAnsi="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88"/>
    <w:next w:val="788"/>
    <w:link w:val="915"/>
    <w:uiPriority w:val="9"/>
    <w:qFormat/>
    <w:pPr>
      <w:keepLines/>
      <w:keepNext/>
      <w:spacing w:before="480" w:after="200"/>
      <w:outlineLvl w:val="0"/>
    </w:pPr>
    <w:rPr>
      <w:rFonts w:ascii="Arial" w:hAnsi="Arial" w:eastAsia="Arial" w:cs="Arial"/>
      <w:sz w:val="40"/>
      <w:szCs w:val="40"/>
    </w:rPr>
  </w:style>
  <w:style w:type="paragraph" w:styleId="735">
    <w:name w:val="Heading 2"/>
    <w:basedOn w:val="788"/>
    <w:next w:val="788"/>
    <w:link w:val="1142"/>
    <w:uiPriority w:val="9"/>
    <w:unhideWhenUsed/>
    <w:qFormat/>
    <w:pPr>
      <w:keepLines/>
      <w:keepNext/>
      <w:spacing w:before="360" w:after="200"/>
      <w:outlineLvl w:val="1"/>
    </w:pPr>
    <w:rPr>
      <w:rFonts w:ascii="Arial" w:hAnsi="Arial" w:eastAsia="Arial" w:cs="Arial"/>
      <w:sz w:val="34"/>
    </w:rPr>
  </w:style>
  <w:style w:type="paragraph" w:styleId="736">
    <w:name w:val="Heading 3"/>
    <w:basedOn w:val="788"/>
    <w:next w:val="788"/>
    <w:link w:val="1121"/>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88"/>
    <w:next w:val="788"/>
    <w:link w:val="1134"/>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88"/>
    <w:next w:val="788"/>
    <w:link w:val="916"/>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88"/>
    <w:next w:val="788"/>
    <w:link w:val="917"/>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88"/>
    <w:next w:val="788"/>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88"/>
    <w:next w:val="788"/>
    <w:link w:val="919"/>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88"/>
    <w:next w:val="788"/>
    <w:link w:val="920"/>
    <w:uiPriority w:val="9"/>
    <w:unhideWhenUsed/>
    <w:qFormat/>
    <w:pPr>
      <w:keepLines/>
      <w:keepNext/>
      <w:spacing w:before="320" w:after="200"/>
      <w:outlineLvl w:val="8"/>
    </w:pPr>
    <w:rPr>
      <w:rFonts w:ascii="Arial" w:hAnsi="Arial" w:eastAsia="Arial" w:cs="Arial"/>
      <w:i/>
      <w:iCs/>
      <w:sz w:val="21"/>
      <w:szCs w:val="21"/>
    </w:rPr>
  </w:style>
  <w:style w:type="paragraph" w:styleId="743">
    <w:name w:val="List Paragraph"/>
    <w:basedOn w:val="788"/>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88"/>
    <w:next w:val="788"/>
    <w:link w:val="921"/>
    <w:uiPriority w:val="10"/>
    <w:qFormat/>
    <w:pPr>
      <w:contextualSpacing/>
      <w:spacing w:before="300" w:after="200"/>
    </w:pPr>
    <w:rPr>
      <w:sz w:val="48"/>
      <w:szCs w:val="48"/>
    </w:rPr>
  </w:style>
  <w:style w:type="paragraph" w:styleId="746">
    <w:name w:val="Subtitle"/>
    <w:basedOn w:val="788"/>
    <w:next w:val="788"/>
    <w:link w:val="922"/>
    <w:uiPriority w:val="11"/>
    <w:qFormat/>
    <w:pPr>
      <w:spacing w:before="200" w:after="200"/>
    </w:pPr>
    <w:rPr>
      <w:sz w:val="24"/>
      <w:szCs w:val="24"/>
    </w:rPr>
  </w:style>
  <w:style w:type="paragraph" w:styleId="747">
    <w:name w:val="Quote"/>
    <w:basedOn w:val="788"/>
    <w:next w:val="788"/>
    <w:link w:val="923"/>
    <w:uiPriority w:val="29"/>
    <w:qFormat/>
    <w:pPr>
      <w:ind w:left="720" w:right="720"/>
    </w:pPr>
    <w:rPr>
      <w:i/>
    </w:rPr>
  </w:style>
  <w:style w:type="paragraph" w:styleId="748">
    <w:name w:val="Intense Quote"/>
    <w:basedOn w:val="788"/>
    <w:next w:val="788"/>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9">
    <w:name w:val="Header"/>
    <w:basedOn w:val="788"/>
    <w:link w:val="1116"/>
    <w:uiPriority w:val="99"/>
    <w:unhideWhenUsed/>
    <w:pPr>
      <w:spacing w:after="0" w:line="240" w:lineRule="auto"/>
      <w:tabs>
        <w:tab w:val="center" w:pos="7143" w:leader="none"/>
        <w:tab w:val="right" w:pos="14287" w:leader="none"/>
      </w:tabs>
    </w:pPr>
  </w:style>
  <w:style w:type="paragraph" w:styleId="750">
    <w:name w:val="Footer"/>
    <w:basedOn w:val="788"/>
    <w:link w:val="925"/>
    <w:uiPriority w:val="99"/>
    <w:unhideWhenUsed/>
    <w:pPr>
      <w:spacing w:after="0" w:line="240" w:lineRule="auto"/>
      <w:tabs>
        <w:tab w:val="center" w:pos="7143" w:leader="none"/>
        <w:tab w:val="right" w:pos="14287" w:leader="none"/>
      </w:tabs>
    </w:pPr>
  </w:style>
  <w:style w:type="paragraph" w:styleId="751">
    <w:name w:val="Caption"/>
    <w:basedOn w:val="788"/>
    <w:next w:val="788"/>
    <w:uiPriority w:val="35"/>
    <w:semiHidden/>
    <w:unhideWhenUsed/>
    <w:qFormat/>
    <w:pPr>
      <w:spacing w:line="276" w:lineRule="auto"/>
    </w:pPr>
    <w:rPr>
      <w:b/>
      <w:bCs/>
      <w:color w:val="4f81bd" w:themeColor="accent1"/>
      <w:sz w:val="18"/>
      <w:szCs w:val="18"/>
    </w:rPr>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Hyperlink"/>
    <w:uiPriority w:val="99"/>
    <w:unhideWhenUsed/>
    <w:rPr>
      <w:color w:val="0000ff" w:themeColor="hyperlink"/>
      <w:u w:val="single"/>
    </w:rPr>
  </w:style>
  <w:style w:type="paragraph" w:styleId="773">
    <w:name w:val="footnote text"/>
    <w:basedOn w:val="788"/>
    <w:link w:val="926"/>
    <w:uiPriority w:val="99"/>
    <w:semiHidden/>
    <w:unhideWhenUsed/>
    <w:pPr>
      <w:spacing w:after="40" w:line="240" w:lineRule="auto"/>
    </w:pPr>
    <w:rPr>
      <w:sz w:val="18"/>
    </w:rPr>
  </w:style>
  <w:style w:type="character" w:styleId="774">
    <w:name w:val="footnote reference"/>
    <w:uiPriority w:val="99"/>
    <w:unhideWhenUsed/>
    <w:rPr>
      <w:vertAlign w:val="superscript"/>
    </w:rPr>
  </w:style>
  <w:style w:type="paragraph" w:styleId="775">
    <w:name w:val="endnote text"/>
    <w:basedOn w:val="788"/>
    <w:link w:val="927"/>
    <w:uiPriority w:val="99"/>
    <w:semiHidden/>
    <w:unhideWhenUsed/>
    <w:pPr>
      <w:spacing w:after="0" w:line="240" w:lineRule="auto"/>
    </w:pPr>
    <w:rPr>
      <w:sz w:val="20"/>
    </w:rPr>
  </w:style>
  <w:style w:type="character" w:styleId="776">
    <w:name w:val="endnote reference"/>
    <w:uiPriority w:val="99"/>
    <w:semiHidden/>
    <w:unhideWhenUsed/>
    <w:rPr>
      <w:vertAlign w:val="superscript"/>
    </w:rPr>
  </w:style>
  <w:style w:type="paragraph" w:styleId="777">
    <w:name w:val="toc 1"/>
    <w:basedOn w:val="788"/>
    <w:next w:val="788"/>
    <w:uiPriority w:val="39"/>
    <w:unhideWhenUsed/>
    <w:pPr>
      <w:ind w:left="0" w:right="0" w:firstLine="0"/>
      <w:spacing w:after="57"/>
    </w:pPr>
  </w:style>
  <w:style w:type="paragraph" w:styleId="778">
    <w:name w:val="toc 2"/>
    <w:basedOn w:val="788"/>
    <w:next w:val="788"/>
    <w:uiPriority w:val="39"/>
    <w:unhideWhenUsed/>
    <w:pPr>
      <w:ind w:left="283" w:right="0" w:firstLine="0"/>
      <w:spacing w:after="57"/>
    </w:pPr>
  </w:style>
  <w:style w:type="paragraph" w:styleId="779">
    <w:name w:val="toc 3"/>
    <w:basedOn w:val="788"/>
    <w:next w:val="788"/>
    <w:uiPriority w:val="39"/>
    <w:unhideWhenUsed/>
    <w:pPr>
      <w:ind w:left="567" w:right="0" w:firstLine="0"/>
      <w:spacing w:after="57"/>
    </w:pPr>
  </w:style>
  <w:style w:type="paragraph" w:styleId="780">
    <w:name w:val="toc 4"/>
    <w:basedOn w:val="788"/>
    <w:next w:val="788"/>
    <w:uiPriority w:val="39"/>
    <w:unhideWhenUsed/>
    <w:pPr>
      <w:ind w:left="850" w:right="0" w:firstLine="0"/>
      <w:spacing w:after="57"/>
    </w:pPr>
  </w:style>
  <w:style w:type="paragraph" w:styleId="781">
    <w:name w:val="toc 5"/>
    <w:basedOn w:val="788"/>
    <w:next w:val="788"/>
    <w:uiPriority w:val="39"/>
    <w:unhideWhenUsed/>
    <w:pPr>
      <w:ind w:left="1134" w:right="0" w:firstLine="0"/>
      <w:spacing w:after="57"/>
    </w:pPr>
  </w:style>
  <w:style w:type="paragraph" w:styleId="782">
    <w:name w:val="toc 6"/>
    <w:basedOn w:val="788"/>
    <w:next w:val="788"/>
    <w:uiPriority w:val="39"/>
    <w:unhideWhenUsed/>
    <w:pPr>
      <w:ind w:left="1417" w:right="0" w:firstLine="0"/>
      <w:spacing w:after="57"/>
    </w:pPr>
  </w:style>
  <w:style w:type="paragraph" w:styleId="783">
    <w:name w:val="toc 7"/>
    <w:basedOn w:val="788"/>
    <w:next w:val="788"/>
    <w:uiPriority w:val="39"/>
    <w:unhideWhenUsed/>
    <w:pPr>
      <w:ind w:left="1701" w:right="0" w:firstLine="0"/>
      <w:spacing w:after="57"/>
    </w:pPr>
  </w:style>
  <w:style w:type="paragraph" w:styleId="784">
    <w:name w:val="toc 8"/>
    <w:basedOn w:val="788"/>
    <w:next w:val="788"/>
    <w:uiPriority w:val="39"/>
    <w:unhideWhenUsed/>
    <w:pPr>
      <w:ind w:left="1984" w:right="0" w:firstLine="0"/>
      <w:spacing w:after="57"/>
    </w:pPr>
  </w:style>
  <w:style w:type="paragraph" w:styleId="785">
    <w:name w:val="toc 9"/>
    <w:basedOn w:val="788"/>
    <w:next w:val="788"/>
    <w:uiPriority w:val="39"/>
    <w:unhideWhenUsed/>
    <w:pPr>
      <w:ind w:left="2268" w:right="0" w:firstLine="0"/>
      <w:spacing w:after="57"/>
    </w:pPr>
  </w:style>
  <w:style w:type="paragraph" w:styleId="786">
    <w:name w:val="TOC Heading"/>
    <w:uiPriority w:val="39"/>
    <w:unhideWhenUsed/>
  </w:style>
  <w:style w:type="paragraph" w:styleId="787">
    <w:name w:val="table of figures"/>
    <w:basedOn w:val="788"/>
    <w:next w:val="788"/>
    <w:uiPriority w:val="99"/>
    <w:unhideWhenUsed/>
    <w:pPr>
      <w:spacing w:after="0" w:afterAutospacing="0"/>
    </w:pPr>
  </w:style>
  <w:style w:type="paragraph" w:styleId="788" w:default="1">
    <w:name w:val="Normal"/>
    <w:next w:val="788"/>
    <w:link w:val="788"/>
    <w:qFormat/>
    <w:pPr>
      <w:jc w:val="both"/>
      <w:widowControl w:val="off"/>
    </w:pPr>
    <w:rPr>
      <w:rFonts w:ascii="Calibri" w:hAnsi="Calibri"/>
      <w:sz w:val="21"/>
      <w:szCs w:val="22"/>
      <w:lang w:val="en-US" w:eastAsia="zh-CN" w:bidi="ar-SA"/>
    </w:rPr>
  </w:style>
  <w:style w:type="paragraph" w:styleId="789">
    <w:name w:val="标题 1"/>
    <w:basedOn w:val="788"/>
    <w:next w:val="788"/>
    <w:link w:val="801"/>
    <w:uiPriority w:val="9"/>
    <w:qFormat/>
    <w:pPr>
      <w:keepLines/>
      <w:keepNext/>
      <w:spacing w:before="480" w:after="200"/>
      <w:outlineLvl w:val="0"/>
    </w:pPr>
    <w:rPr>
      <w:rFonts w:ascii="Arial" w:hAnsi="Arial" w:eastAsia="Arial" w:cs="Arial"/>
      <w:sz w:val="40"/>
      <w:szCs w:val="40"/>
    </w:rPr>
  </w:style>
  <w:style w:type="paragraph" w:styleId="790">
    <w:name w:val="标题 2"/>
    <w:basedOn w:val="788"/>
    <w:next w:val="788"/>
    <w:link w:val="788"/>
    <w:uiPriority w:val="9"/>
    <w:qFormat/>
    <w:pPr>
      <w:keepLines/>
      <w:keepNext/>
      <w:spacing w:before="360" w:after="200"/>
      <w:outlineLvl w:val="1"/>
    </w:pPr>
    <w:rPr>
      <w:rFonts w:ascii="Arial" w:hAnsi="Arial" w:eastAsia="Arial" w:cs="Arial"/>
      <w:sz w:val="34"/>
    </w:rPr>
  </w:style>
  <w:style w:type="paragraph" w:styleId="791">
    <w:name w:val="标题 3"/>
    <w:basedOn w:val="802"/>
    <w:next w:val="803"/>
    <w:link w:val="788"/>
    <w:uiPriority w:val="9"/>
    <w:qFormat/>
    <w:pPr>
      <w:keepLines/>
      <w:keepNext/>
      <w:spacing w:before="320" w:after="200"/>
      <w:outlineLvl w:val="2"/>
    </w:pPr>
    <w:rPr>
      <w:rFonts w:ascii="Arial" w:hAnsi="Arial" w:eastAsia="Arial" w:cs="Arial"/>
      <w:sz w:val="30"/>
      <w:szCs w:val="30"/>
    </w:rPr>
  </w:style>
  <w:style w:type="paragraph" w:styleId="792">
    <w:name w:val="标题 4"/>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793">
    <w:name w:val="标题 5"/>
    <w:basedOn w:val="788"/>
    <w:next w:val="788"/>
    <w:link w:val="788"/>
    <w:uiPriority w:val="9"/>
    <w:qFormat/>
    <w:pPr>
      <w:keepLines/>
      <w:keepNext/>
      <w:spacing w:before="320" w:after="200"/>
      <w:outlineLvl w:val="4"/>
    </w:pPr>
    <w:rPr>
      <w:rFonts w:ascii="Arial" w:hAnsi="Arial" w:eastAsia="Arial" w:cs="Arial"/>
      <w:b/>
      <w:bCs/>
      <w:sz w:val="24"/>
      <w:szCs w:val="24"/>
    </w:rPr>
  </w:style>
  <w:style w:type="paragraph" w:styleId="794">
    <w:name w:val="标题 6"/>
    <w:basedOn w:val="788"/>
    <w:next w:val="788"/>
    <w:link w:val="788"/>
    <w:uiPriority w:val="9"/>
    <w:qFormat/>
    <w:pPr>
      <w:keepLines/>
      <w:keepNext/>
      <w:spacing w:before="320" w:after="200"/>
      <w:outlineLvl w:val="5"/>
    </w:pPr>
    <w:rPr>
      <w:rFonts w:ascii="Arial" w:hAnsi="Arial" w:eastAsia="Arial" w:cs="Arial"/>
      <w:b/>
      <w:bCs/>
      <w:sz w:val="22"/>
    </w:rPr>
  </w:style>
  <w:style w:type="paragraph" w:styleId="795">
    <w:name w:val="标题 7"/>
    <w:basedOn w:val="788"/>
    <w:next w:val="788"/>
    <w:link w:val="788"/>
    <w:uiPriority w:val="9"/>
    <w:qFormat/>
    <w:pPr>
      <w:keepLines/>
      <w:keepNext/>
      <w:spacing w:before="320" w:after="200"/>
      <w:outlineLvl w:val="6"/>
    </w:pPr>
    <w:rPr>
      <w:rFonts w:ascii="Arial" w:hAnsi="Arial" w:eastAsia="Arial" w:cs="Arial"/>
      <w:b/>
      <w:bCs/>
      <w:i/>
      <w:iCs/>
      <w:sz w:val="22"/>
    </w:rPr>
  </w:style>
  <w:style w:type="paragraph" w:styleId="796">
    <w:name w:val="标题 8"/>
    <w:basedOn w:val="788"/>
    <w:next w:val="788"/>
    <w:link w:val="788"/>
    <w:uiPriority w:val="9"/>
    <w:qFormat/>
    <w:pPr>
      <w:keepLines/>
      <w:keepNext/>
      <w:spacing w:before="320" w:after="200"/>
      <w:outlineLvl w:val="7"/>
    </w:pPr>
    <w:rPr>
      <w:rFonts w:ascii="Arial" w:hAnsi="Arial" w:eastAsia="Arial" w:cs="Arial"/>
      <w:i/>
      <w:iCs/>
      <w:sz w:val="22"/>
    </w:rPr>
  </w:style>
  <w:style w:type="paragraph" w:styleId="797">
    <w:name w:val="标题 9"/>
    <w:basedOn w:val="788"/>
    <w:next w:val="788"/>
    <w:link w:val="788"/>
    <w:uiPriority w:val="9"/>
    <w:qFormat/>
    <w:pPr>
      <w:keepLines/>
      <w:keepNext/>
      <w:spacing w:before="320" w:after="200"/>
      <w:outlineLvl w:val="8"/>
    </w:pPr>
    <w:rPr>
      <w:rFonts w:ascii="Arial" w:hAnsi="Arial" w:eastAsia="Arial" w:cs="Arial"/>
      <w:i/>
      <w:iCs/>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numbering" w:styleId="800">
    <w:name w:val="无列表"/>
    <w:next w:val="800"/>
    <w:link w:val="788"/>
    <w:uiPriority w:val="99"/>
    <w:semiHidden/>
    <w:unhideWhenUsed/>
  </w:style>
  <w:style w:type="character" w:styleId="801">
    <w:name w:val="标题 1 Char"/>
    <w:next w:val="801"/>
    <w:link w:val="789"/>
    <w:uiPriority w:val="9"/>
    <w:qFormat/>
    <w:rPr>
      <w:rFonts w:ascii="Arial" w:hAnsi="Arial" w:eastAsia="Arial" w:cs="Arial"/>
      <w:sz w:val="40"/>
      <w:szCs w:val="40"/>
    </w:rPr>
  </w:style>
  <w:style w:type="paragraph" w:styleId="802">
    <w:name w:val="Normal1"/>
    <w:next w:val="791"/>
    <w:link w:val="788"/>
    <w:qFormat/>
    <w:rPr>
      <w:rFonts w:eastAsia="Times New Roman"/>
      <w:sz w:val="24"/>
      <w:szCs w:val="24"/>
      <w:lang w:val="en-US" w:eastAsia="zh-CN" w:bidi="ar-SA"/>
    </w:rPr>
  </w:style>
  <w:style w:type="paragraph" w:styleId="803">
    <w:name w:val="Normal_19"/>
    <w:next w:val="804"/>
    <w:link w:val="788"/>
    <w:qFormat/>
    <w:rPr>
      <w:rFonts w:eastAsia="Times New Roman"/>
      <w:sz w:val="24"/>
      <w:szCs w:val="24"/>
      <w:lang w:val="en-US" w:eastAsia="zh-CN" w:bidi="ar-SA"/>
    </w:rPr>
  </w:style>
  <w:style w:type="paragraph" w:styleId="804">
    <w:name w:val="正文1"/>
    <w:next w:val="805"/>
    <w:link w:val="788"/>
    <w:qFormat/>
    <w:pPr>
      <w:jc w:val="both"/>
      <w:widowControl w:val="off"/>
    </w:pPr>
    <w:rPr>
      <w:szCs w:val="21"/>
      <w:lang w:val="en-US" w:eastAsia="zh-CN" w:bidi="ar-SA"/>
    </w:rPr>
  </w:style>
  <w:style w:type="paragraph" w:styleId="805">
    <w:name w:val="Body Text First Indent1"/>
    <w:basedOn w:val="806"/>
    <w:next w:val="805"/>
    <w:link w:val="788"/>
    <w:uiPriority w:val="99"/>
    <w:unhideWhenUsed/>
    <w:qFormat/>
    <w:pPr>
      <w:ind w:firstLine="420"/>
    </w:pPr>
  </w:style>
  <w:style w:type="paragraph" w:styleId="806">
    <w:name w:val="Body Text1"/>
    <w:basedOn w:val="804"/>
    <w:next w:val="806"/>
    <w:link w:val="788"/>
    <w:uiPriority w:val="99"/>
    <w:unhideWhenUsed/>
    <w:qFormat/>
    <w:pPr>
      <w:spacing w:after="120"/>
    </w:pPr>
  </w:style>
  <w:style w:type="paragraph" w:styleId="807">
    <w:name w:val="目录 7"/>
    <w:basedOn w:val="788"/>
    <w:next w:val="788"/>
    <w:link w:val="788"/>
    <w:qFormat/>
    <w:pPr>
      <w:ind w:left="1260"/>
      <w:jc w:val="left"/>
    </w:pPr>
    <w:rPr>
      <w:rFonts w:cs="Calibri"/>
      <w:sz w:val="18"/>
      <w:szCs w:val="18"/>
    </w:rPr>
  </w:style>
  <w:style w:type="paragraph" w:styleId="808">
    <w:name w:val="正文缩进"/>
    <w:basedOn w:val="788"/>
    <w:next w:val="808"/>
    <w:link w:val="788"/>
    <w:qFormat/>
    <w:pPr>
      <w:ind w:firstLine="420"/>
    </w:pPr>
    <w:rPr>
      <w:szCs w:val="21"/>
    </w:rPr>
  </w:style>
  <w:style w:type="paragraph" w:styleId="809">
    <w:name w:val="题注"/>
    <w:basedOn w:val="788"/>
    <w:next w:val="788"/>
    <w:link w:val="788"/>
    <w:uiPriority w:val="35"/>
    <w:qFormat/>
    <w:pPr>
      <w:spacing w:line="276" w:lineRule="auto"/>
    </w:pPr>
    <w:rPr>
      <w:b/>
      <w:bCs/>
      <w:color w:val="4f81bd"/>
      <w:sz w:val="18"/>
      <w:szCs w:val="18"/>
    </w:rPr>
  </w:style>
  <w:style w:type="paragraph" w:styleId="810">
    <w:name w:val="批注文字"/>
    <w:basedOn w:val="788"/>
    <w:next w:val="810"/>
    <w:link w:val="788"/>
    <w:uiPriority w:val="99"/>
    <w:unhideWhenUsed/>
    <w:qFormat/>
    <w:pPr>
      <w:jc w:val="left"/>
    </w:pPr>
  </w:style>
  <w:style w:type="paragraph" w:styleId="811">
    <w:name w:val="正文文本"/>
    <w:basedOn w:val="788"/>
    <w:next w:val="811"/>
    <w:link w:val="788"/>
    <w:uiPriority w:val="1"/>
    <w:qFormat/>
    <w:pPr>
      <w:ind w:firstLine="600"/>
    </w:pPr>
    <w:rPr>
      <w:rFonts w:ascii="Times New Roman" w:hAnsi="Times New Roman" w:eastAsia="方正仿宋_GBK"/>
      <w:b/>
      <w:bCs/>
      <w:color w:val="ff0000"/>
      <w:sz w:val="30"/>
      <w:szCs w:val="30"/>
    </w:rPr>
  </w:style>
  <w:style w:type="paragraph" w:styleId="812">
    <w:name w:val="正文文本缩进"/>
    <w:basedOn w:val="788"/>
    <w:next w:val="812"/>
    <w:link w:val="788"/>
    <w:unhideWhenUsed/>
    <w:qFormat/>
    <w:pPr>
      <w:ind w:left="420"/>
      <w:spacing w:after="120"/>
    </w:pPr>
  </w:style>
  <w:style w:type="paragraph" w:styleId="813">
    <w:name w:val="目录 5"/>
    <w:basedOn w:val="788"/>
    <w:next w:val="788"/>
    <w:link w:val="788"/>
    <w:qFormat/>
    <w:pPr>
      <w:ind w:left="840"/>
      <w:jc w:val="left"/>
    </w:pPr>
    <w:rPr>
      <w:rFonts w:cs="Calibri"/>
      <w:sz w:val="18"/>
      <w:szCs w:val="18"/>
    </w:rPr>
  </w:style>
  <w:style w:type="paragraph" w:styleId="814">
    <w:name w:val="目录 3"/>
    <w:basedOn w:val="788"/>
    <w:next w:val="788"/>
    <w:link w:val="788"/>
    <w:uiPriority w:val="39"/>
    <w:qFormat/>
    <w:pPr>
      <w:ind w:left="420"/>
      <w:jc w:val="left"/>
    </w:pPr>
    <w:rPr>
      <w:rFonts w:cs="Calibri"/>
      <w:i/>
      <w:iCs/>
      <w:sz w:val="20"/>
      <w:szCs w:val="20"/>
    </w:rPr>
  </w:style>
  <w:style w:type="paragraph" w:styleId="815">
    <w:name w:val="纯文本"/>
    <w:basedOn w:val="788"/>
    <w:next w:val="815"/>
    <w:link w:val="788"/>
    <w:qFormat/>
    <w:rPr>
      <w:rFonts w:ascii="宋体" w:hAnsi="Courier New" w:cs="Courier New"/>
      <w:szCs w:val="21"/>
    </w:rPr>
  </w:style>
  <w:style w:type="paragraph" w:styleId="816">
    <w:name w:val="目录 8"/>
    <w:basedOn w:val="788"/>
    <w:next w:val="788"/>
    <w:link w:val="788"/>
    <w:qFormat/>
    <w:pPr>
      <w:ind w:left="1470"/>
      <w:jc w:val="left"/>
    </w:pPr>
    <w:rPr>
      <w:rFonts w:cs="Calibri"/>
      <w:sz w:val="18"/>
      <w:szCs w:val="18"/>
    </w:rPr>
  </w:style>
  <w:style w:type="paragraph" w:styleId="817">
    <w:name w:val="尾注文本"/>
    <w:basedOn w:val="788"/>
    <w:next w:val="817"/>
    <w:link w:val="788"/>
    <w:uiPriority w:val="99"/>
    <w:unhideWhenUsed/>
    <w:qFormat/>
    <w:rPr>
      <w:sz w:val="20"/>
    </w:rPr>
  </w:style>
  <w:style w:type="paragraph" w:styleId="818">
    <w:name w:val="批注框文本"/>
    <w:basedOn w:val="788"/>
    <w:next w:val="818"/>
    <w:link w:val="819"/>
    <w:uiPriority w:val="99"/>
    <w:unhideWhenUsed/>
    <w:qFormat/>
    <w:rPr>
      <w:rFonts w:ascii="宋体"/>
      <w:sz w:val="18"/>
      <w:szCs w:val="18"/>
    </w:rPr>
  </w:style>
  <w:style w:type="character" w:styleId="819">
    <w:name w:val="批注框文本 Char"/>
    <w:next w:val="819"/>
    <w:link w:val="818"/>
    <w:uiPriority w:val="99"/>
    <w:semiHidden/>
    <w:qFormat/>
    <w:rPr>
      <w:rFonts w:ascii="宋体" w:hAnsi="Calibri"/>
      <w:sz w:val="18"/>
      <w:szCs w:val="18"/>
    </w:rPr>
  </w:style>
  <w:style w:type="paragraph" w:styleId="820">
    <w:name w:val="页脚"/>
    <w:basedOn w:val="788"/>
    <w:next w:val="820"/>
    <w:link w:val="788"/>
    <w:uiPriority w:val="99"/>
    <w:unhideWhenUsed/>
    <w:qFormat/>
    <w:pPr>
      <w:tabs>
        <w:tab w:val="center" w:pos="7143" w:leader="none"/>
        <w:tab w:val="right" w:pos="14287" w:leader="none"/>
      </w:tabs>
    </w:pPr>
  </w:style>
  <w:style w:type="paragraph" w:styleId="821">
    <w:name w:val="页眉"/>
    <w:basedOn w:val="788"/>
    <w:next w:val="821"/>
    <w:link w:val="788"/>
    <w:uiPriority w:val="99"/>
    <w:unhideWhenUsed/>
    <w:qFormat/>
    <w:pPr>
      <w:tabs>
        <w:tab w:val="center" w:pos="7143" w:leader="none"/>
        <w:tab w:val="right" w:pos="14287" w:leader="none"/>
      </w:tabs>
    </w:pPr>
  </w:style>
  <w:style w:type="paragraph" w:styleId="822">
    <w:name w:val="目录 1"/>
    <w:basedOn w:val="788"/>
    <w:next w:val="788"/>
    <w:link w:val="788"/>
    <w:uiPriority w:val="39"/>
    <w:qFormat/>
    <w:pPr>
      <w:jc w:val="left"/>
      <w:spacing w:before="120" w:after="120"/>
    </w:pPr>
    <w:rPr>
      <w:rFonts w:cs="Calibri"/>
      <w:b/>
      <w:bCs/>
      <w:caps/>
      <w:sz w:val="20"/>
      <w:szCs w:val="20"/>
    </w:rPr>
  </w:style>
  <w:style w:type="paragraph" w:styleId="823">
    <w:name w:val="目录 4"/>
    <w:basedOn w:val="788"/>
    <w:next w:val="788"/>
    <w:link w:val="788"/>
    <w:qFormat/>
    <w:pPr>
      <w:ind w:left="630"/>
      <w:jc w:val="left"/>
    </w:pPr>
    <w:rPr>
      <w:rFonts w:cs="Calibri"/>
      <w:sz w:val="18"/>
      <w:szCs w:val="18"/>
    </w:rPr>
  </w:style>
  <w:style w:type="paragraph" w:styleId="824">
    <w:name w:val="副标题"/>
    <w:basedOn w:val="788"/>
    <w:next w:val="788"/>
    <w:link w:val="788"/>
    <w:uiPriority w:val="11"/>
    <w:qFormat/>
    <w:pPr>
      <w:spacing w:before="200" w:after="200"/>
    </w:pPr>
    <w:rPr>
      <w:sz w:val="24"/>
      <w:szCs w:val="24"/>
    </w:rPr>
  </w:style>
  <w:style w:type="paragraph" w:styleId="825">
    <w:name w:val="脚注文本"/>
    <w:basedOn w:val="788"/>
    <w:next w:val="825"/>
    <w:link w:val="788"/>
    <w:uiPriority w:val="99"/>
    <w:unhideWhenUsed/>
    <w:qFormat/>
    <w:pPr>
      <w:spacing w:after="40"/>
    </w:pPr>
    <w:rPr>
      <w:sz w:val="18"/>
    </w:rPr>
  </w:style>
  <w:style w:type="paragraph" w:styleId="826">
    <w:name w:val="目录 6"/>
    <w:basedOn w:val="788"/>
    <w:next w:val="788"/>
    <w:link w:val="788"/>
    <w:qFormat/>
    <w:pPr>
      <w:ind w:left="1050"/>
      <w:jc w:val="left"/>
    </w:pPr>
    <w:rPr>
      <w:rFonts w:cs="Calibri"/>
      <w:sz w:val="18"/>
      <w:szCs w:val="18"/>
    </w:rPr>
  </w:style>
  <w:style w:type="paragraph" w:styleId="827">
    <w:name w:val="图表目录"/>
    <w:basedOn w:val="788"/>
    <w:next w:val="788"/>
    <w:link w:val="788"/>
    <w:uiPriority w:val="99"/>
    <w:unhideWhenUsed/>
    <w:qFormat/>
  </w:style>
  <w:style w:type="paragraph" w:styleId="828">
    <w:name w:val="目录 2"/>
    <w:basedOn w:val="788"/>
    <w:next w:val="788"/>
    <w:link w:val="788"/>
    <w:uiPriority w:val="39"/>
    <w:qFormat/>
    <w:pPr>
      <w:ind w:left="210"/>
      <w:jc w:val="left"/>
    </w:pPr>
    <w:rPr>
      <w:rFonts w:cs="Calibri"/>
      <w:smallCaps/>
      <w:sz w:val="20"/>
      <w:szCs w:val="20"/>
    </w:rPr>
  </w:style>
  <w:style w:type="paragraph" w:styleId="829">
    <w:name w:val="目录 9"/>
    <w:basedOn w:val="788"/>
    <w:next w:val="788"/>
    <w:link w:val="788"/>
    <w:qFormat/>
    <w:pPr>
      <w:ind w:left="1680"/>
      <w:jc w:val="left"/>
    </w:pPr>
    <w:rPr>
      <w:rFonts w:cs="Calibri"/>
      <w:sz w:val="18"/>
      <w:szCs w:val="18"/>
    </w:rPr>
  </w:style>
  <w:style w:type="paragraph" w:styleId="830">
    <w:name w:val="正文文本 2"/>
    <w:basedOn w:val="788"/>
    <w:next w:val="811"/>
    <w:link w:val="788"/>
    <w:qFormat/>
  </w:style>
  <w:style w:type="paragraph" w:styleId="831">
    <w:name w:val="普通(网站)"/>
    <w:basedOn w:val="788"/>
    <w:next w:val="831"/>
    <w:link w:val="1485"/>
    <w:uiPriority w:val="99"/>
    <w:qFormat/>
    <w:pPr>
      <w:jc w:val="left"/>
      <w:spacing w:before="100" w:beforeAutospacing="1" w:after="100" w:afterAutospacing="1"/>
      <w:widowControl/>
    </w:pPr>
    <w:rPr>
      <w:rFonts w:ascii="宋体" w:hAnsi="宋体" w:cs="宋体"/>
      <w:sz w:val="24"/>
      <w:szCs w:val="24"/>
    </w:rPr>
  </w:style>
  <w:style w:type="paragraph" w:styleId="832">
    <w:name w:val="标题"/>
    <w:basedOn w:val="788"/>
    <w:next w:val="788"/>
    <w:link w:val="788"/>
    <w:uiPriority w:val="10"/>
    <w:qFormat/>
    <w:pPr>
      <w:contextualSpacing/>
      <w:spacing w:before="300" w:after="200"/>
    </w:pPr>
    <w:rPr>
      <w:sz w:val="48"/>
      <w:szCs w:val="48"/>
    </w:rPr>
  </w:style>
  <w:style w:type="table" w:styleId="833">
    <w:name w:val="网格型"/>
    <w:next w:val="833"/>
    <w:link w:val="788"/>
    <w:uiPriority w:val="59"/>
    <w:qFormat/>
    <w:rPr>
      <w:lang w:val="en-US" w:eastAsia="zh-CN" w:bidi="ar-SA"/>
    </w:rPr>
    <w:tblPr/>
  </w:style>
  <w:style w:type="character" w:styleId="834">
    <w:name w:val="尾注引用"/>
    <w:next w:val="834"/>
    <w:link w:val="788"/>
    <w:uiPriority w:val="99"/>
    <w:unhideWhenUsed/>
    <w:qFormat/>
    <w:rPr>
      <w:vertAlign w:val="superscript"/>
    </w:rPr>
  </w:style>
  <w:style w:type="character" w:styleId="835">
    <w:name w:val="强调"/>
    <w:next w:val="835"/>
    <w:link w:val="788"/>
    <w:qFormat/>
    <w:rPr>
      <w:i/>
    </w:rPr>
  </w:style>
  <w:style w:type="character" w:styleId="836">
    <w:name w:val="超链接"/>
    <w:next w:val="836"/>
    <w:link w:val="788"/>
    <w:uiPriority w:val="99"/>
    <w:unhideWhenUsed/>
    <w:qFormat/>
    <w:rPr>
      <w:color w:val="0000ff"/>
      <w:u w:val="single"/>
    </w:rPr>
  </w:style>
  <w:style w:type="character" w:styleId="837">
    <w:name w:val="批注引用"/>
    <w:next w:val="837"/>
    <w:link w:val="788"/>
    <w:uiPriority w:val="99"/>
    <w:unhideWhenUsed/>
    <w:qFormat/>
    <w:rPr>
      <w:sz w:val="21"/>
      <w:szCs w:val="21"/>
    </w:rPr>
  </w:style>
  <w:style w:type="character" w:styleId="838">
    <w:name w:val="脚注引用"/>
    <w:next w:val="838"/>
    <w:link w:val="788"/>
    <w:uiPriority w:val="99"/>
    <w:unhideWhenUsed/>
    <w:qFormat/>
    <w:rPr>
      <w:vertAlign w:val="superscript"/>
    </w:rPr>
  </w:style>
  <w:style w:type="character" w:styleId="839">
    <w:name w:val="标题 2 字符"/>
    <w:next w:val="839"/>
    <w:link w:val="840"/>
    <w:qFormat/>
    <w:rPr>
      <w:rFonts w:ascii="Arial" w:hAnsi="Arial" w:eastAsia="黑体"/>
      <w:b/>
      <w:sz w:val="32"/>
    </w:rPr>
  </w:style>
  <w:style w:type="paragraph" w:styleId="840">
    <w:name w:val="标题 21"/>
    <w:basedOn w:val="788"/>
    <w:next w:val="788"/>
    <w:link w:val="839"/>
    <w:qFormat/>
    <w:pPr>
      <w:keepLines/>
      <w:keepNext/>
      <w:spacing w:before="260" w:after="260" w:line="413" w:lineRule="auto"/>
      <w:outlineLvl w:val="1"/>
    </w:pPr>
    <w:rPr>
      <w:rFonts w:ascii="Arial" w:hAnsi="Arial" w:eastAsia="黑体"/>
      <w:b/>
      <w:sz w:val="32"/>
      <w:szCs w:val="20"/>
    </w:rPr>
  </w:style>
  <w:style w:type="character" w:styleId="841">
    <w:name w:val="标题 1 字符"/>
    <w:next w:val="841"/>
    <w:link w:val="842"/>
    <w:qFormat/>
    <w:rPr>
      <w:b/>
      <w:sz w:val="44"/>
    </w:rPr>
  </w:style>
  <w:style w:type="paragraph" w:styleId="842">
    <w:name w:val="标题 11"/>
    <w:basedOn w:val="788"/>
    <w:next w:val="788"/>
    <w:link w:val="841"/>
    <w:qFormat/>
    <w:pPr>
      <w:keepLines/>
      <w:keepNext/>
      <w:spacing w:before="340" w:after="330" w:line="576" w:lineRule="auto"/>
      <w:outlineLvl w:val="0"/>
    </w:pPr>
    <w:rPr>
      <w:rFonts w:ascii="Times New Roman" w:hAnsi="Times New Roman"/>
      <w:b/>
      <w:sz w:val="44"/>
      <w:szCs w:val="20"/>
    </w:rPr>
  </w:style>
  <w:style w:type="character" w:styleId="843">
    <w:name w:val="标题 3 字符"/>
    <w:next w:val="843"/>
    <w:link w:val="844"/>
    <w:qFormat/>
    <w:rPr>
      <w:b/>
      <w:sz w:val="32"/>
    </w:rPr>
  </w:style>
  <w:style w:type="paragraph" w:styleId="844">
    <w:name w:val="标题 31"/>
    <w:basedOn w:val="788"/>
    <w:next w:val="788"/>
    <w:link w:val="843"/>
    <w:qFormat/>
    <w:pPr>
      <w:keepLines/>
      <w:keepNext/>
      <w:spacing w:before="260" w:after="260" w:line="413" w:lineRule="auto"/>
      <w:outlineLvl w:val="2"/>
    </w:pPr>
    <w:rPr>
      <w:rFonts w:ascii="Times New Roman" w:hAnsi="Times New Roman"/>
      <w:b/>
      <w:sz w:val="32"/>
      <w:szCs w:val="20"/>
    </w:rPr>
  </w:style>
  <w:style w:type="character" w:styleId="845">
    <w:name w:val="标题 5 字符"/>
    <w:next w:val="845"/>
    <w:link w:val="846"/>
    <w:uiPriority w:val="9"/>
    <w:qFormat/>
    <w:rPr>
      <w:rFonts w:ascii="Arial" w:hAnsi="Arial" w:eastAsia="Arial" w:cs="Arial"/>
      <w:b/>
      <w:bCs/>
      <w:sz w:val="24"/>
      <w:szCs w:val="24"/>
    </w:rPr>
  </w:style>
  <w:style w:type="paragraph" w:styleId="846">
    <w:name w:val="标题 511"/>
    <w:basedOn w:val="788"/>
    <w:next w:val="788"/>
    <w:link w:val="845"/>
    <w:uiPriority w:val="9"/>
    <w:qFormat/>
    <w:pPr>
      <w:keepLines/>
      <w:keepNext/>
      <w:spacing w:before="320" w:after="200"/>
      <w:outlineLvl w:val="4"/>
    </w:pPr>
    <w:rPr>
      <w:rFonts w:ascii="Arial" w:hAnsi="Arial" w:eastAsia="Arial" w:cs="Arial"/>
      <w:b/>
      <w:bCs/>
      <w:sz w:val="24"/>
      <w:szCs w:val="24"/>
    </w:rPr>
  </w:style>
  <w:style w:type="character" w:styleId="847">
    <w:name w:val="标题 6 字符"/>
    <w:next w:val="847"/>
    <w:link w:val="848"/>
    <w:uiPriority w:val="9"/>
    <w:qFormat/>
    <w:rPr>
      <w:rFonts w:ascii="Arial" w:hAnsi="Arial" w:eastAsia="Arial" w:cs="Arial"/>
      <w:b/>
      <w:bCs/>
      <w:sz w:val="22"/>
      <w:szCs w:val="22"/>
    </w:rPr>
  </w:style>
  <w:style w:type="paragraph" w:styleId="848">
    <w:name w:val="标题 611"/>
    <w:basedOn w:val="788"/>
    <w:next w:val="788"/>
    <w:link w:val="847"/>
    <w:uiPriority w:val="9"/>
    <w:qFormat/>
    <w:pPr>
      <w:keepLines/>
      <w:keepNext/>
      <w:spacing w:before="320" w:after="200"/>
      <w:outlineLvl w:val="5"/>
    </w:pPr>
    <w:rPr>
      <w:rFonts w:ascii="Arial" w:hAnsi="Arial" w:eastAsia="Arial" w:cs="Arial"/>
      <w:b/>
      <w:bCs/>
      <w:sz w:val="22"/>
    </w:rPr>
  </w:style>
  <w:style w:type="character" w:styleId="849">
    <w:name w:val="标题 4 字符"/>
    <w:next w:val="849"/>
    <w:link w:val="850"/>
    <w:qFormat/>
    <w:rPr>
      <w:rFonts w:ascii="宋体" w:eastAsia="宋体"/>
      <w:color w:val="800000"/>
      <w:sz w:val="28"/>
      <w:lang w:val="en-US" w:eastAsia="zh-CN" w:bidi="ar-SA"/>
    </w:rPr>
  </w:style>
  <w:style w:type="paragraph" w:styleId="850">
    <w:name w:val="标题 41"/>
    <w:basedOn w:val="788"/>
    <w:next w:val="788"/>
    <w:link w:val="849"/>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table" w:styleId="851">
    <w:name w:val="无格式表格 11"/>
    <w:basedOn w:val="852"/>
    <w:next w:val="851"/>
    <w:link w:val="788"/>
    <w:uiPriority w:val="59"/>
    <w:qFormat/>
    <w:tblPr/>
  </w:style>
  <w:style w:type="table" w:styleId="852">
    <w:name w:val="普通表格11"/>
    <w:next w:val="852"/>
    <w:link w:val="788"/>
    <w:uiPriority w:val="99"/>
    <w:unhideWhenUsed/>
    <w:qFormat/>
    <w:rPr>
      <w:lang w:val="en-US" w:eastAsia="zh-CN" w:bidi="ar-SA"/>
    </w:rPr>
    <w:tblPr/>
  </w:style>
  <w:style w:type="table" w:styleId="853">
    <w:name w:val="无格式表格 21"/>
    <w:basedOn w:val="852"/>
    <w:next w:val="853"/>
    <w:link w:val="788"/>
    <w:uiPriority w:val="59"/>
    <w:qFormat/>
    <w:tblPr/>
  </w:style>
  <w:style w:type="table" w:styleId="854">
    <w:name w:val="无格式表格 31"/>
    <w:basedOn w:val="852"/>
    <w:next w:val="854"/>
    <w:link w:val="788"/>
    <w:uiPriority w:val="99"/>
    <w:qFormat/>
    <w:tblPr/>
  </w:style>
  <w:style w:type="table" w:styleId="855">
    <w:name w:val="无格式表格 41"/>
    <w:basedOn w:val="852"/>
    <w:next w:val="855"/>
    <w:link w:val="788"/>
    <w:uiPriority w:val="99"/>
    <w:qFormat/>
    <w:tblPr/>
  </w:style>
  <w:style w:type="table" w:styleId="856">
    <w:name w:val="无格式表格 51"/>
    <w:basedOn w:val="852"/>
    <w:next w:val="856"/>
    <w:link w:val="788"/>
    <w:uiPriority w:val="99"/>
    <w:qFormat/>
    <w:tblPr/>
  </w:style>
  <w:style w:type="table" w:styleId="857">
    <w:name w:val="网格表 1 浅色1"/>
    <w:basedOn w:val="852"/>
    <w:next w:val="857"/>
    <w:link w:val="788"/>
    <w:uiPriority w:val="99"/>
    <w:qFormat/>
    <w:tblPr/>
  </w:style>
  <w:style w:type="table" w:styleId="858">
    <w:name w:val="网格表 21"/>
    <w:basedOn w:val="852"/>
    <w:next w:val="858"/>
    <w:link w:val="788"/>
    <w:uiPriority w:val="99"/>
    <w:qFormat/>
    <w:tblPr/>
  </w:style>
  <w:style w:type="table" w:styleId="859">
    <w:name w:val="网格表 31"/>
    <w:basedOn w:val="852"/>
    <w:next w:val="859"/>
    <w:link w:val="788"/>
    <w:uiPriority w:val="99"/>
    <w:qFormat/>
    <w:tblPr/>
  </w:style>
  <w:style w:type="table" w:styleId="860">
    <w:name w:val="网格表 41"/>
    <w:basedOn w:val="852"/>
    <w:next w:val="860"/>
    <w:link w:val="788"/>
    <w:uiPriority w:val="59"/>
    <w:qFormat/>
    <w:tblPr/>
  </w:style>
  <w:style w:type="table" w:styleId="861">
    <w:name w:val="网格表 5 深色1"/>
    <w:basedOn w:val="852"/>
    <w:next w:val="861"/>
    <w:link w:val="788"/>
    <w:uiPriority w:val="99"/>
    <w:qFormat/>
    <w:tblPr/>
  </w:style>
  <w:style w:type="table" w:styleId="862">
    <w:name w:val="网格表 6 彩色1"/>
    <w:basedOn w:val="852"/>
    <w:next w:val="862"/>
    <w:link w:val="788"/>
    <w:uiPriority w:val="99"/>
    <w:qFormat/>
    <w:tblPr/>
  </w:style>
  <w:style w:type="table" w:styleId="863">
    <w:name w:val="网格表 7 彩色1"/>
    <w:basedOn w:val="852"/>
    <w:next w:val="863"/>
    <w:link w:val="788"/>
    <w:uiPriority w:val="99"/>
    <w:qFormat/>
    <w:tblPr/>
  </w:style>
  <w:style w:type="table" w:styleId="864">
    <w:name w:val="清单表 1 浅色1"/>
    <w:basedOn w:val="852"/>
    <w:next w:val="864"/>
    <w:link w:val="788"/>
    <w:uiPriority w:val="99"/>
    <w:qFormat/>
    <w:tblPr/>
  </w:style>
  <w:style w:type="table" w:styleId="865">
    <w:name w:val="清单表 21"/>
    <w:basedOn w:val="852"/>
    <w:next w:val="865"/>
    <w:link w:val="788"/>
    <w:uiPriority w:val="99"/>
    <w:qFormat/>
    <w:tblPr/>
  </w:style>
  <w:style w:type="table" w:styleId="866">
    <w:name w:val="清单表 31"/>
    <w:basedOn w:val="852"/>
    <w:next w:val="866"/>
    <w:link w:val="788"/>
    <w:uiPriority w:val="99"/>
    <w:qFormat/>
    <w:tblPr/>
  </w:style>
  <w:style w:type="table" w:styleId="867">
    <w:name w:val="清单表 41"/>
    <w:basedOn w:val="852"/>
    <w:next w:val="867"/>
    <w:link w:val="788"/>
    <w:uiPriority w:val="99"/>
    <w:qFormat/>
    <w:tblPr/>
  </w:style>
  <w:style w:type="table" w:styleId="868">
    <w:name w:val="清单表 5 深色1"/>
    <w:basedOn w:val="852"/>
    <w:next w:val="868"/>
    <w:link w:val="788"/>
    <w:uiPriority w:val="99"/>
    <w:qFormat/>
    <w:tblPr/>
  </w:style>
  <w:style w:type="table" w:styleId="869">
    <w:name w:val="清单表 6 彩色1"/>
    <w:basedOn w:val="852"/>
    <w:next w:val="869"/>
    <w:link w:val="788"/>
    <w:uiPriority w:val="99"/>
    <w:qFormat/>
    <w:tblPr/>
  </w:style>
  <w:style w:type="table" w:styleId="870">
    <w:name w:val="清单表 7 彩色1"/>
    <w:basedOn w:val="852"/>
    <w:next w:val="870"/>
    <w:link w:val="788"/>
    <w:uiPriority w:val="99"/>
    <w:qFormat/>
    <w:tblPr/>
  </w:style>
  <w:style w:type="paragraph" w:styleId="871">
    <w:name w:val="TOC 标题1"/>
    <w:next w:val="871"/>
    <w:link w:val="788"/>
    <w:uiPriority w:val="39"/>
    <w:unhideWhenUsed/>
    <w:qFormat/>
    <w:rPr>
      <w:lang w:val="en-US" w:eastAsia="zh-CN" w:bidi="ar-SA"/>
    </w:rPr>
  </w:style>
  <w:style w:type="paragraph" w:styleId="872">
    <w:name w:val="TOC 标题116"/>
    <w:next w:val="872"/>
    <w:link w:val="788"/>
    <w:uiPriority w:val="39"/>
    <w:unhideWhenUsed/>
    <w:qFormat/>
    <w:rPr>
      <w:lang w:val="en-US" w:eastAsia="zh-CN" w:bidi="ar-SA"/>
    </w:rPr>
  </w:style>
  <w:style w:type="paragraph" w:styleId="873">
    <w:name w:val="TOC 标题115"/>
    <w:next w:val="873"/>
    <w:link w:val="788"/>
    <w:uiPriority w:val="39"/>
    <w:unhideWhenUsed/>
    <w:qFormat/>
    <w:rPr>
      <w:lang w:val="en-US" w:eastAsia="zh-CN" w:bidi="ar-SA"/>
    </w:rPr>
  </w:style>
  <w:style w:type="paragraph" w:styleId="874">
    <w:name w:val="TOC 标题114"/>
    <w:next w:val="874"/>
    <w:link w:val="788"/>
    <w:uiPriority w:val="39"/>
    <w:unhideWhenUsed/>
    <w:qFormat/>
    <w:rPr>
      <w:lang w:val="en-US" w:eastAsia="zh-CN" w:bidi="ar-SA"/>
    </w:rPr>
  </w:style>
  <w:style w:type="paragraph" w:styleId="875">
    <w:name w:val="列出段落"/>
    <w:basedOn w:val="788"/>
    <w:next w:val="875"/>
    <w:link w:val="788"/>
    <w:uiPriority w:val="34"/>
    <w:qFormat/>
    <w:pPr>
      <w:contextualSpacing/>
      <w:ind w:left="720"/>
    </w:pPr>
  </w:style>
  <w:style w:type="paragraph" w:styleId="876">
    <w:name w:val="无间隔"/>
    <w:next w:val="876"/>
    <w:link w:val="788"/>
    <w:uiPriority w:val="1"/>
    <w:qFormat/>
    <w:rPr>
      <w:lang w:val="en-US" w:eastAsia="zh-CN" w:bidi="ar-SA"/>
    </w:rPr>
  </w:style>
  <w:style w:type="paragraph" w:styleId="877">
    <w:name w:val="引用"/>
    <w:basedOn w:val="788"/>
    <w:next w:val="788"/>
    <w:link w:val="788"/>
    <w:uiPriority w:val="29"/>
    <w:qFormat/>
    <w:pPr>
      <w:ind w:left="720" w:right="720"/>
    </w:pPr>
    <w:rPr>
      <w:i/>
    </w:rPr>
  </w:style>
  <w:style w:type="paragraph" w:styleId="878">
    <w:name w:val="明显引用"/>
    <w:basedOn w:val="788"/>
    <w:next w:val="78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9">
    <w:name w:val="TOC 标题113"/>
    <w:next w:val="879"/>
    <w:link w:val="788"/>
    <w:uiPriority w:val="39"/>
    <w:unhideWhenUsed/>
    <w:qFormat/>
    <w:rPr>
      <w:lang w:val="en-US" w:eastAsia="zh-CN" w:bidi="ar-SA"/>
    </w:rPr>
  </w:style>
  <w:style w:type="paragraph" w:styleId="880">
    <w:name w:val="标题 111"/>
    <w:basedOn w:val="788"/>
    <w:next w:val="788"/>
    <w:link w:val="881"/>
    <w:uiPriority w:val="9"/>
    <w:qFormat/>
    <w:pPr>
      <w:keepLines/>
      <w:keepNext/>
      <w:spacing w:before="480" w:after="200"/>
      <w:outlineLvl w:val="0"/>
    </w:pPr>
    <w:rPr>
      <w:rFonts w:ascii="Arial" w:hAnsi="Arial" w:eastAsia="Arial" w:cs="Arial"/>
      <w:sz w:val="40"/>
      <w:szCs w:val="40"/>
    </w:rPr>
  </w:style>
  <w:style w:type="character" w:styleId="881">
    <w:name w:val="标题 1 字符1"/>
    <w:next w:val="881"/>
    <w:link w:val="880"/>
    <w:uiPriority w:val="9"/>
    <w:qFormat/>
    <w:rPr>
      <w:rFonts w:ascii="Arial" w:hAnsi="Arial" w:eastAsia="Arial" w:cs="Arial"/>
      <w:sz w:val="40"/>
      <w:szCs w:val="40"/>
    </w:rPr>
  </w:style>
  <w:style w:type="paragraph" w:styleId="882">
    <w:name w:val="标题 211"/>
    <w:basedOn w:val="788"/>
    <w:next w:val="788"/>
    <w:link w:val="788"/>
    <w:uiPriority w:val="9"/>
    <w:qFormat/>
    <w:pPr>
      <w:keepLines/>
      <w:keepNext/>
      <w:spacing w:before="360" w:after="200"/>
      <w:outlineLvl w:val="1"/>
    </w:pPr>
    <w:rPr>
      <w:rFonts w:ascii="Arial" w:hAnsi="Arial" w:eastAsia="Arial" w:cs="Arial"/>
      <w:sz w:val="34"/>
    </w:rPr>
  </w:style>
  <w:style w:type="paragraph" w:styleId="883">
    <w:name w:val="标题 311"/>
    <w:basedOn w:val="788"/>
    <w:next w:val="788"/>
    <w:link w:val="788"/>
    <w:uiPriority w:val="9"/>
    <w:qFormat/>
    <w:pPr>
      <w:keepLines/>
      <w:keepNext/>
      <w:spacing w:before="320" w:after="200"/>
      <w:outlineLvl w:val="2"/>
    </w:pPr>
    <w:rPr>
      <w:rFonts w:ascii="Arial" w:hAnsi="Arial" w:eastAsia="Arial" w:cs="Arial"/>
      <w:sz w:val="30"/>
      <w:szCs w:val="30"/>
    </w:rPr>
  </w:style>
  <w:style w:type="paragraph" w:styleId="884">
    <w:name w:val="标题 411"/>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885">
    <w:name w:val="标题 711"/>
    <w:basedOn w:val="788"/>
    <w:next w:val="788"/>
    <w:link w:val="886"/>
    <w:uiPriority w:val="9"/>
    <w:qFormat/>
    <w:pPr>
      <w:keepLines/>
      <w:keepNext/>
      <w:spacing w:before="320" w:after="200"/>
      <w:outlineLvl w:val="6"/>
    </w:pPr>
    <w:rPr>
      <w:rFonts w:ascii="Arial" w:hAnsi="Arial" w:eastAsia="Arial" w:cs="Arial"/>
      <w:b/>
      <w:bCs/>
      <w:i/>
      <w:iCs/>
      <w:sz w:val="22"/>
    </w:rPr>
  </w:style>
  <w:style w:type="character" w:styleId="886">
    <w:name w:val="标题 7 字符"/>
    <w:next w:val="886"/>
    <w:link w:val="885"/>
    <w:uiPriority w:val="9"/>
    <w:qFormat/>
    <w:rPr>
      <w:rFonts w:ascii="Arial" w:hAnsi="Arial" w:eastAsia="Arial" w:cs="Arial"/>
      <w:b/>
      <w:bCs/>
      <w:i/>
      <w:iCs/>
      <w:sz w:val="22"/>
      <w:szCs w:val="22"/>
    </w:rPr>
  </w:style>
  <w:style w:type="paragraph" w:styleId="887">
    <w:name w:val="标题 811"/>
    <w:basedOn w:val="788"/>
    <w:next w:val="788"/>
    <w:link w:val="888"/>
    <w:uiPriority w:val="9"/>
    <w:qFormat/>
    <w:pPr>
      <w:keepLines/>
      <w:keepNext/>
      <w:spacing w:before="320" w:after="200"/>
      <w:outlineLvl w:val="7"/>
    </w:pPr>
    <w:rPr>
      <w:rFonts w:ascii="Arial" w:hAnsi="Arial" w:eastAsia="Arial" w:cs="Arial"/>
      <w:i/>
      <w:iCs/>
      <w:sz w:val="22"/>
    </w:rPr>
  </w:style>
  <w:style w:type="character" w:styleId="888">
    <w:name w:val="标题 8 字符"/>
    <w:next w:val="888"/>
    <w:link w:val="887"/>
    <w:uiPriority w:val="9"/>
    <w:qFormat/>
    <w:rPr>
      <w:rFonts w:ascii="Arial" w:hAnsi="Arial" w:eastAsia="Arial" w:cs="Arial"/>
      <w:i/>
      <w:iCs/>
      <w:sz w:val="22"/>
      <w:szCs w:val="22"/>
    </w:rPr>
  </w:style>
  <w:style w:type="paragraph" w:styleId="889">
    <w:name w:val="标题 911"/>
    <w:basedOn w:val="788"/>
    <w:next w:val="788"/>
    <w:link w:val="890"/>
    <w:uiPriority w:val="9"/>
    <w:qFormat/>
    <w:pPr>
      <w:keepLines/>
      <w:keepNext/>
      <w:spacing w:before="320" w:after="200"/>
      <w:outlineLvl w:val="8"/>
    </w:pPr>
    <w:rPr>
      <w:rFonts w:ascii="Arial" w:hAnsi="Arial" w:eastAsia="Arial" w:cs="Arial"/>
      <w:i/>
      <w:iCs/>
      <w:szCs w:val="21"/>
    </w:rPr>
  </w:style>
  <w:style w:type="character" w:styleId="890">
    <w:name w:val="标题 9 字符"/>
    <w:next w:val="890"/>
    <w:link w:val="889"/>
    <w:uiPriority w:val="9"/>
    <w:qFormat/>
    <w:rPr>
      <w:rFonts w:ascii="Arial" w:hAnsi="Arial" w:eastAsia="Arial" w:cs="Arial"/>
      <w:i/>
      <w:iCs/>
      <w:sz w:val="21"/>
      <w:szCs w:val="21"/>
    </w:rPr>
  </w:style>
  <w:style w:type="character" w:styleId="891">
    <w:name w:val="默认段落字体11"/>
    <w:next w:val="891"/>
    <w:link w:val="788"/>
    <w:uiPriority w:val="1"/>
    <w:unhideWhenUsed/>
    <w:qFormat/>
  </w:style>
  <w:style w:type="paragraph" w:styleId="892">
    <w:name w:val="题注11"/>
    <w:basedOn w:val="788"/>
    <w:next w:val="788"/>
    <w:link w:val="788"/>
    <w:uiPriority w:val="35"/>
    <w:qFormat/>
    <w:pPr>
      <w:spacing w:line="276" w:lineRule="auto"/>
    </w:pPr>
    <w:rPr>
      <w:b/>
      <w:bCs/>
      <w:color w:val="4f81bd"/>
      <w:sz w:val="18"/>
      <w:szCs w:val="18"/>
    </w:rPr>
  </w:style>
  <w:style w:type="paragraph" w:styleId="893">
    <w:name w:val="正文文本缩进11"/>
    <w:basedOn w:val="788"/>
    <w:next w:val="893"/>
    <w:link w:val="894"/>
    <w:uiPriority w:val="99"/>
    <w:unhideWhenUsed/>
    <w:qFormat/>
    <w:pPr>
      <w:ind w:left="420"/>
      <w:spacing w:after="120"/>
    </w:pPr>
  </w:style>
  <w:style w:type="character" w:styleId="894">
    <w:name w:val="正文文本缩进 字符"/>
    <w:next w:val="894"/>
    <w:link w:val="893"/>
    <w:uiPriority w:val="99"/>
    <w:semiHidden/>
    <w:qFormat/>
    <w:rPr>
      <w:rFonts w:ascii="Calibri" w:hAnsi="Calibri"/>
      <w:sz w:val="21"/>
      <w:szCs w:val="22"/>
    </w:rPr>
  </w:style>
  <w:style w:type="paragraph" w:styleId="895">
    <w:name w:val="尾注文本11"/>
    <w:basedOn w:val="788"/>
    <w:next w:val="895"/>
    <w:link w:val="896"/>
    <w:uiPriority w:val="99"/>
    <w:unhideWhenUsed/>
    <w:qFormat/>
    <w:rPr>
      <w:sz w:val="20"/>
    </w:rPr>
  </w:style>
  <w:style w:type="character" w:styleId="896">
    <w:name w:val="尾注文本 字符"/>
    <w:next w:val="896"/>
    <w:link w:val="895"/>
    <w:uiPriority w:val="99"/>
    <w:qFormat/>
    <w:rPr>
      <w:sz w:val="20"/>
    </w:rPr>
  </w:style>
  <w:style w:type="paragraph" w:styleId="897">
    <w:name w:val="页脚11"/>
    <w:basedOn w:val="788"/>
    <w:next w:val="897"/>
    <w:link w:val="898"/>
    <w:uiPriority w:val="99"/>
    <w:unhideWhenUsed/>
    <w:qFormat/>
    <w:pPr>
      <w:tabs>
        <w:tab w:val="center" w:pos="7143" w:leader="none"/>
        <w:tab w:val="right" w:pos="14287" w:leader="none"/>
      </w:tabs>
    </w:pPr>
  </w:style>
  <w:style w:type="character" w:styleId="898">
    <w:name w:val="页脚 字符"/>
    <w:next w:val="898"/>
    <w:link w:val="897"/>
    <w:uiPriority w:val="99"/>
    <w:qFormat/>
  </w:style>
  <w:style w:type="paragraph" w:styleId="899">
    <w:name w:val="页眉11"/>
    <w:basedOn w:val="788"/>
    <w:next w:val="899"/>
    <w:link w:val="788"/>
    <w:uiPriority w:val="99"/>
    <w:unhideWhenUsed/>
    <w:qFormat/>
    <w:pPr>
      <w:tabs>
        <w:tab w:val="center" w:pos="7143" w:leader="none"/>
        <w:tab w:val="right" w:pos="14287" w:leader="none"/>
      </w:tabs>
    </w:pPr>
  </w:style>
  <w:style w:type="paragraph" w:styleId="900">
    <w:name w:val="副标题1"/>
    <w:basedOn w:val="788"/>
    <w:next w:val="788"/>
    <w:link w:val="901"/>
    <w:uiPriority w:val="11"/>
    <w:qFormat/>
    <w:pPr>
      <w:spacing w:before="200" w:after="200"/>
    </w:pPr>
    <w:rPr>
      <w:sz w:val="24"/>
      <w:szCs w:val="24"/>
    </w:rPr>
  </w:style>
  <w:style w:type="character" w:styleId="901">
    <w:name w:val="副标题 字符"/>
    <w:next w:val="901"/>
    <w:link w:val="900"/>
    <w:uiPriority w:val="11"/>
    <w:qFormat/>
    <w:rPr>
      <w:sz w:val="24"/>
      <w:szCs w:val="24"/>
    </w:rPr>
  </w:style>
  <w:style w:type="paragraph" w:styleId="902">
    <w:name w:val="脚注文本11"/>
    <w:basedOn w:val="788"/>
    <w:next w:val="902"/>
    <w:link w:val="903"/>
    <w:uiPriority w:val="99"/>
    <w:unhideWhenUsed/>
    <w:qFormat/>
    <w:pPr>
      <w:spacing w:after="40"/>
    </w:pPr>
    <w:rPr>
      <w:sz w:val="18"/>
    </w:rPr>
  </w:style>
  <w:style w:type="character" w:styleId="903">
    <w:name w:val="脚注文本 字符"/>
    <w:next w:val="903"/>
    <w:link w:val="902"/>
    <w:uiPriority w:val="99"/>
    <w:qFormat/>
    <w:rPr>
      <w:sz w:val="18"/>
    </w:rPr>
  </w:style>
  <w:style w:type="paragraph" w:styleId="904">
    <w:name w:val="图表目录12"/>
    <w:basedOn w:val="788"/>
    <w:next w:val="788"/>
    <w:link w:val="788"/>
    <w:uiPriority w:val="99"/>
    <w:unhideWhenUsed/>
    <w:qFormat/>
  </w:style>
  <w:style w:type="paragraph" w:styleId="905">
    <w:name w:val="普通(网站)11"/>
    <w:basedOn w:val="788"/>
    <w:next w:val="905"/>
    <w:link w:val="788"/>
    <w:uiPriority w:val="99"/>
    <w:qFormat/>
    <w:rPr>
      <w:sz w:val="24"/>
    </w:rPr>
  </w:style>
  <w:style w:type="paragraph" w:styleId="906">
    <w:name w:val="标题11"/>
    <w:basedOn w:val="788"/>
    <w:next w:val="788"/>
    <w:link w:val="907"/>
    <w:uiPriority w:val="10"/>
    <w:qFormat/>
    <w:pPr>
      <w:contextualSpacing/>
      <w:spacing w:before="300" w:after="200"/>
    </w:pPr>
    <w:rPr>
      <w:sz w:val="48"/>
      <w:szCs w:val="48"/>
    </w:rPr>
  </w:style>
  <w:style w:type="character" w:styleId="907">
    <w:name w:val="标题 字符"/>
    <w:next w:val="907"/>
    <w:link w:val="906"/>
    <w:uiPriority w:val="10"/>
    <w:qFormat/>
    <w:rPr>
      <w:sz w:val="48"/>
      <w:szCs w:val="48"/>
    </w:rPr>
  </w:style>
  <w:style w:type="paragraph" w:styleId="908">
    <w:name w:val="正文文本首行缩进 21"/>
    <w:basedOn w:val="893"/>
    <w:next w:val="908"/>
    <w:link w:val="788"/>
    <w:qFormat/>
    <w:pPr>
      <w:ind w:left="0" w:firstLine="420"/>
      <w:spacing w:after="0" w:line="360" w:lineRule="auto"/>
    </w:pPr>
    <w:rPr>
      <w:rFonts w:ascii="宋体" w:hAnsi="宋体"/>
      <w:szCs w:val="20"/>
    </w:rPr>
  </w:style>
  <w:style w:type="table" w:styleId="909">
    <w:name w:val="网格型11"/>
    <w:next w:val="909"/>
    <w:link w:val="788"/>
    <w:uiPriority w:val="59"/>
    <w:qFormat/>
    <w:rPr>
      <w:lang w:val="en-US" w:eastAsia="zh-CN" w:bidi="ar-SA"/>
    </w:rPr>
    <w:tblPr/>
  </w:style>
  <w:style w:type="character" w:styleId="910">
    <w:name w:val="要点11"/>
    <w:next w:val="910"/>
    <w:link w:val="788"/>
    <w:uiPriority w:val="22"/>
    <w:qFormat/>
    <w:rPr>
      <w:b/>
      <w:bCs/>
    </w:rPr>
  </w:style>
  <w:style w:type="character" w:styleId="911">
    <w:name w:val="尾注引用11"/>
    <w:next w:val="911"/>
    <w:link w:val="788"/>
    <w:uiPriority w:val="99"/>
    <w:unhideWhenUsed/>
    <w:qFormat/>
    <w:rPr>
      <w:vertAlign w:val="superscript"/>
    </w:rPr>
  </w:style>
  <w:style w:type="character" w:styleId="912">
    <w:name w:val="超链接11"/>
    <w:next w:val="912"/>
    <w:link w:val="788"/>
    <w:uiPriority w:val="99"/>
    <w:unhideWhenUsed/>
    <w:qFormat/>
    <w:rPr>
      <w:color w:val="0000ff"/>
      <w:u w:val="single"/>
    </w:rPr>
  </w:style>
  <w:style w:type="character" w:styleId="913">
    <w:name w:val="脚注引用11"/>
    <w:next w:val="913"/>
    <w:link w:val="788"/>
    <w:uiPriority w:val="99"/>
    <w:unhideWhenUsed/>
    <w:qFormat/>
    <w:rPr>
      <w:vertAlign w:val="superscript"/>
    </w:rPr>
  </w:style>
  <w:style w:type="paragraph" w:styleId="914">
    <w:name w:val="TOC 标题112"/>
    <w:next w:val="914"/>
    <w:link w:val="788"/>
    <w:uiPriority w:val="39"/>
    <w:unhideWhenUsed/>
    <w:qFormat/>
    <w:rPr>
      <w:lang w:val="en-US" w:eastAsia="zh-CN" w:bidi="ar-SA"/>
    </w:rPr>
  </w:style>
  <w:style w:type="character" w:styleId="915">
    <w:name w:val="Heading 1 Char"/>
    <w:next w:val="915"/>
    <w:link w:val="788"/>
    <w:uiPriority w:val="9"/>
    <w:qFormat/>
    <w:rPr>
      <w:rFonts w:ascii="Arial" w:hAnsi="Arial" w:eastAsia="Arial" w:cs="Arial"/>
      <w:sz w:val="40"/>
      <w:szCs w:val="40"/>
    </w:rPr>
  </w:style>
  <w:style w:type="character" w:styleId="916">
    <w:name w:val="Heading 5 Char"/>
    <w:next w:val="916"/>
    <w:link w:val="788"/>
    <w:uiPriority w:val="9"/>
    <w:qFormat/>
    <w:rPr>
      <w:rFonts w:ascii="Arial" w:hAnsi="Arial" w:eastAsia="Arial" w:cs="Arial"/>
      <w:b/>
      <w:bCs/>
      <w:sz w:val="24"/>
      <w:szCs w:val="24"/>
    </w:rPr>
  </w:style>
  <w:style w:type="character" w:styleId="917">
    <w:name w:val="Heading 6 Char"/>
    <w:next w:val="917"/>
    <w:link w:val="788"/>
    <w:uiPriority w:val="9"/>
    <w:qFormat/>
    <w:rPr>
      <w:rFonts w:ascii="Arial" w:hAnsi="Arial" w:eastAsia="Arial" w:cs="Arial"/>
      <w:b/>
      <w:bCs/>
      <w:sz w:val="22"/>
      <w:szCs w:val="22"/>
    </w:rPr>
  </w:style>
  <w:style w:type="character" w:styleId="918">
    <w:name w:val="Heading 7 Char"/>
    <w:next w:val="918"/>
    <w:link w:val="788"/>
    <w:uiPriority w:val="9"/>
    <w:qFormat/>
    <w:rPr>
      <w:rFonts w:ascii="Arial" w:hAnsi="Arial" w:eastAsia="Arial" w:cs="Arial"/>
      <w:b/>
      <w:bCs/>
      <w:i/>
      <w:iCs/>
      <w:sz w:val="22"/>
      <w:szCs w:val="22"/>
    </w:rPr>
  </w:style>
  <w:style w:type="character" w:styleId="919">
    <w:name w:val="Heading 8 Char"/>
    <w:next w:val="919"/>
    <w:link w:val="788"/>
    <w:uiPriority w:val="9"/>
    <w:qFormat/>
    <w:rPr>
      <w:rFonts w:ascii="Arial" w:hAnsi="Arial" w:eastAsia="Arial" w:cs="Arial"/>
      <w:i/>
      <w:iCs/>
      <w:sz w:val="22"/>
      <w:szCs w:val="22"/>
    </w:rPr>
  </w:style>
  <w:style w:type="character" w:styleId="920">
    <w:name w:val="Heading 9 Char"/>
    <w:next w:val="920"/>
    <w:link w:val="788"/>
    <w:uiPriority w:val="9"/>
    <w:qFormat/>
    <w:rPr>
      <w:rFonts w:ascii="Arial" w:hAnsi="Arial" w:eastAsia="Arial" w:cs="Arial"/>
      <w:i/>
      <w:iCs/>
      <w:sz w:val="21"/>
      <w:szCs w:val="21"/>
    </w:rPr>
  </w:style>
  <w:style w:type="character" w:styleId="921">
    <w:name w:val="Title Char"/>
    <w:next w:val="921"/>
    <w:link w:val="788"/>
    <w:uiPriority w:val="10"/>
    <w:qFormat/>
    <w:rPr>
      <w:sz w:val="48"/>
      <w:szCs w:val="48"/>
    </w:rPr>
  </w:style>
  <w:style w:type="character" w:styleId="922">
    <w:name w:val="Subtitle Char"/>
    <w:next w:val="922"/>
    <w:link w:val="788"/>
    <w:uiPriority w:val="11"/>
    <w:qFormat/>
    <w:rPr>
      <w:sz w:val="24"/>
      <w:szCs w:val="24"/>
    </w:rPr>
  </w:style>
  <w:style w:type="character" w:styleId="923">
    <w:name w:val="Quote Char"/>
    <w:next w:val="923"/>
    <w:link w:val="788"/>
    <w:uiPriority w:val="29"/>
    <w:qFormat/>
    <w:rPr>
      <w:i/>
    </w:rPr>
  </w:style>
  <w:style w:type="character" w:styleId="924">
    <w:name w:val="Intense Quote Char"/>
    <w:next w:val="924"/>
    <w:link w:val="788"/>
    <w:uiPriority w:val="30"/>
    <w:qFormat/>
    <w:rPr>
      <w:i/>
    </w:rPr>
  </w:style>
  <w:style w:type="character" w:styleId="925">
    <w:name w:val="Caption Char"/>
    <w:next w:val="925"/>
    <w:link w:val="788"/>
    <w:uiPriority w:val="99"/>
    <w:qFormat/>
  </w:style>
  <w:style w:type="character" w:styleId="926">
    <w:name w:val="Footnote Text Char"/>
    <w:next w:val="926"/>
    <w:link w:val="788"/>
    <w:uiPriority w:val="99"/>
    <w:qFormat/>
    <w:rPr>
      <w:sz w:val="18"/>
    </w:rPr>
  </w:style>
  <w:style w:type="character" w:styleId="927">
    <w:name w:val="Endnote Text Char"/>
    <w:next w:val="927"/>
    <w:link w:val="788"/>
    <w:uiPriority w:val="99"/>
    <w:qFormat/>
    <w:rPr>
      <w:sz w:val="20"/>
    </w:rPr>
  </w:style>
  <w:style w:type="paragraph" w:styleId="928">
    <w:name w:val="TOC 标题111"/>
    <w:next w:val="928"/>
    <w:link w:val="788"/>
    <w:uiPriority w:val="39"/>
    <w:unhideWhenUsed/>
    <w:qFormat/>
    <w:rPr>
      <w:lang w:val="en-US" w:eastAsia="zh-CN" w:bidi="ar-SA"/>
    </w:rPr>
  </w:style>
  <w:style w:type="paragraph" w:styleId="929">
    <w:name w:val="无间隔1"/>
    <w:next w:val="929"/>
    <w:link w:val="788"/>
    <w:uiPriority w:val="1"/>
    <w:qFormat/>
    <w:rPr>
      <w:lang w:val="en-US" w:eastAsia="zh-CN" w:bidi="ar-SA"/>
    </w:rPr>
  </w:style>
  <w:style w:type="paragraph" w:styleId="930">
    <w:name w:val="引用1"/>
    <w:basedOn w:val="788"/>
    <w:next w:val="788"/>
    <w:link w:val="931"/>
    <w:uiPriority w:val="29"/>
    <w:qFormat/>
    <w:pPr>
      <w:ind w:left="720" w:right="720"/>
    </w:pPr>
    <w:rPr>
      <w:i/>
    </w:rPr>
  </w:style>
  <w:style w:type="character" w:styleId="931">
    <w:name w:val="引用 字符"/>
    <w:next w:val="931"/>
    <w:link w:val="930"/>
    <w:uiPriority w:val="29"/>
    <w:qFormat/>
    <w:rPr>
      <w:i/>
    </w:rPr>
  </w:style>
  <w:style w:type="paragraph" w:styleId="932">
    <w:name w:val="明显引用1"/>
    <w:basedOn w:val="788"/>
    <w:next w:val="788"/>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明显引用 字符"/>
    <w:next w:val="933"/>
    <w:link w:val="932"/>
    <w:uiPriority w:val="30"/>
    <w:qFormat/>
    <w:rPr>
      <w:i/>
    </w:rPr>
  </w:style>
  <w:style w:type="table" w:styleId="934">
    <w:name w:val="Table Grid Light"/>
    <w:next w:val="934"/>
    <w:link w:val="788"/>
    <w:uiPriority w:val="59"/>
    <w:qFormat/>
    <w:rPr>
      <w:lang w:val="en-US" w:eastAsia="zh-CN" w:bidi="ar-SA"/>
    </w:rPr>
    <w:tblPr/>
  </w:style>
  <w:style w:type="table" w:styleId="935">
    <w:name w:val="Grid Table 1 Light - Accent 1"/>
    <w:next w:val="935"/>
    <w:link w:val="788"/>
    <w:uiPriority w:val="99"/>
    <w:qFormat/>
    <w:rPr>
      <w:lang w:val="en-US" w:eastAsia="zh-CN" w:bidi="ar-SA"/>
    </w:rPr>
    <w:tblPr/>
  </w:style>
  <w:style w:type="table" w:styleId="936">
    <w:name w:val="Grid Table 1 Light - Accent 2"/>
    <w:next w:val="936"/>
    <w:link w:val="788"/>
    <w:uiPriority w:val="99"/>
    <w:qFormat/>
    <w:rPr>
      <w:lang w:val="en-US" w:eastAsia="zh-CN" w:bidi="ar-SA"/>
    </w:rPr>
    <w:tblPr/>
  </w:style>
  <w:style w:type="table" w:styleId="937">
    <w:name w:val="Grid Table 1 Light - Accent 3"/>
    <w:next w:val="937"/>
    <w:link w:val="788"/>
    <w:uiPriority w:val="99"/>
    <w:qFormat/>
    <w:rPr>
      <w:lang w:val="en-US" w:eastAsia="zh-CN" w:bidi="ar-SA"/>
    </w:rPr>
    <w:tblPr/>
  </w:style>
  <w:style w:type="table" w:styleId="938">
    <w:name w:val="Grid Table 1 Light - Accent 4"/>
    <w:next w:val="938"/>
    <w:link w:val="788"/>
    <w:uiPriority w:val="99"/>
    <w:qFormat/>
    <w:rPr>
      <w:lang w:val="en-US" w:eastAsia="zh-CN" w:bidi="ar-SA"/>
    </w:rPr>
    <w:tblPr/>
  </w:style>
  <w:style w:type="table" w:styleId="939">
    <w:name w:val="Grid Table 1 Light - Accent 5"/>
    <w:next w:val="939"/>
    <w:link w:val="788"/>
    <w:uiPriority w:val="99"/>
    <w:qFormat/>
    <w:rPr>
      <w:lang w:val="en-US" w:eastAsia="zh-CN" w:bidi="ar-SA"/>
    </w:rPr>
    <w:tblPr/>
  </w:style>
  <w:style w:type="table" w:styleId="940">
    <w:name w:val="Grid Table 1 Light - Accent 6"/>
    <w:next w:val="940"/>
    <w:link w:val="788"/>
    <w:uiPriority w:val="99"/>
    <w:qFormat/>
    <w:rPr>
      <w:lang w:val="en-US" w:eastAsia="zh-CN" w:bidi="ar-SA"/>
    </w:rPr>
    <w:tblPr/>
  </w:style>
  <w:style w:type="table" w:styleId="941">
    <w:name w:val="Grid Table 2 - Accent 1"/>
    <w:next w:val="941"/>
    <w:link w:val="788"/>
    <w:uiPriority w:val="99"/>
    <w:qFormat/>
    <w:rPr>
      <w:lang w:val="en-US" w:eastAsia="zh-CN" w:bidi="ar-SA"/>
    </w:rPr>
    <w:tblPr/>
  </w:style>
  <w:style w:type="table" w:styleId="942">
    <w:name w:val="Grid Table 2 - Accent 2"/>
    <w:next w:val="942"/>
    <w:link w:val="788"/>
    <w:uiPriority w:val="99"/>
    <w:qFormat/>
    <w:rPr>
      <w:lang w:val="en-US" w:eastAsia="zh-CN" w:bidi="ar-SA"/>
    </w:rPr>
    <w:tblPr/>
  </w:style>
  <w:style w:type="table" w:styleId="943">
    <w:name w:val="Grid Table 2 - Accent 3"/>
    <w:next w:val="943"/>
    <w:link w:val="788"/>
    <w:uiPriority w:val="99"/>
    <w:qFormat/>
    <w:rPr>
      <w:lang w:val="en-US" w:eastAsia="zh-CN" w:bidi="ar-SA"/>
    </w:rPr>
    <w:tblPr/>
  </w:style>
  <w:style w:type="table" w:styleId="944">
    <w:name w:val="Grid Table 2 - Accent 4"/>
    <w:next w:val="944"/>
    <w:link w:val="788"/>
    <w:uiPriority w:val="99"/>
    <w:qFormat/>
    <w:rPr>
      <w:lang w:val="en-US" w:eastAsia="zh-CN" w:bidi="ar-SA"/>
    </w:rPr>
    <w:tblPr/>
  </w:style>
  <w:style w:type="table" w:styleId="945">
    <w:name w:val="Grid Table 2 - Accent 5"/>
    <w:next w:val="945"/>
    <w:link w:val="788"/>
    <w:uiPriority w:val="99"/>
    <w:qFormat/>
    <w:rPr>
      <w:lang w:val="en-US" w:eastAsia="zh-CN" w:bidi="ar-SA"/>
    </w:rPr>
    <w:tblPr/>
  </w:style>
  <w:style w:type="table" w:styleId="946">
    <w:name w:val="Grid Table 2 - Accent 6"/>
    <w:next w:val="946"/>
    <w:link w:val="788"/>
    <w:uiPriority w:val="99"/>
    <w:qFormat/>
    <w:rPr>
      <w:lang w:val="en-US" w:eastAsia="zh-CN" w:bidi="ar-SA"/>
    </w:rPr>
    <w:tblPr/>
  </w:style>
  <w:style w:type="table" w:styleId="947">
    <w:name w:val="Grid Table 3 - Accent 1"/>
    <w:next w:val="947"/>
    <w:link w:val="788"/>
    <w:uiPriority w:val="99"/>
    <w:qFormat/>
    <w:rPr>
      <w:lang w:val="en-US" w:eastAsia="zh-CN" w:bidi="ar-SA"/>
    </w:rPr>
    <w:tblPr/>
  </w:style>
  <w:style w:type="table" w:styleId="948">
    <w:name w:val="Grid Table 3 - Accent 2"/>
    <w:next w:val="948"/>
    <w:link w:val="788"/>
    <w:uiPriority w:val="99"/>
    <w:qFormat/>
    <w:rPr>
      <w:lang w:val="en-US" w:eastAsia="zh-CN" w:bidi="ar-SA"/>
    </w:rPr>
    <w:tblPr/>
  </w:style>
  <w:style w:type="table" w:styleId="949">
    <w:name w:val="Grid Table 3 - Accent 3"/>
    <w:next w:val="949"/>
    <w:link w:val="788"/>
    <w:uiPriority w:val="99"/>
    <w:qFormat/>
    <w:rPr>
      <w:lang w:val="en-US" w:eastAsia="zh-CN" w:bidi="ar-SA"/>
    </w:rPr>
    <w:tblPr/>
  </w:style>
  <w:style w:type="table" w:styleId="950">
    <w:name w:val="Grid Table 3 - Accent 4"/>
    <w:next w:val="950"/>
    <w:link w:val="788"/>
    <w:uiPriority w:val="99"/>
    <w:qFormat/>
    <w:rPr>
      <w:lang w:val="en-US" w:eastAsia="zh-CN" w:bidi="ar-SA"/>
    </w:rPr>
    <w:tblPr/>
  </w:style>
  <w:style w:type="table" w:styleId="951">
    <w:name w:val="Grid Table 3 - Accent 5"/>
    <w:next w:val="951"/>
    <w:link w:val="788"/>
    <w:uiPriority w:val="99"/>
    <w:qFormat/>
    <w:rPr>
      <w:lang w:val="en-US" w:eastAsia="zh-CN" w:bidi="ar-SA"/>
    </w:rPr>
    <w:tblPr/>
  </w:style>
  <w:style w:type="table" w:styleId="952">
    <w:name w:val="Grid Table 3 - Accent 6"/>
    <w:next w:val="952"/>
    <w:link w:val="788"/>
    <w:uiPriority w:val="99"/>
    <w:qFormat/>
    <w:rPr>
      <w:lang w:val="en-US" w:eastAsia="zh-CN" w:bidi="ar-SA"/>
    </w:rPr>
    <w:tblPr/>
  </w:style>
  <w:style w:type="table" w:styleId="953">
    <w:name w:val="Grid Table 4 - Accent 1"/>
    <w:next w:val="953"/>
    <w:link w:val="788"/>
    <w:uiPriority w:val="59"/>
    <w:qFormat/>
    <w:rPr>
      <w:lang w:val="en-US" w:eastAsia="zh-CN" w:bidi="ar-SA"/>
    </w:rPr>
    <w:tblPr/>
  </w:style>
  <w:style w:type="table" w:styleId="954">
    <w:name w:val="Grid Table 4 - Accent 2"/>
    <w:next w:val="954"/>
    <w:link w:val="788"/>
    <w:uiPriority w:val="59"/>
    <w:qFormat/>
    <w:rPr>
      <w:lang w:val="en-US" w:eastAsia="zh-CN" w:bidi="ar-SA"/>
    </w:rPr>
    <w:tblPr/>
  </w:style>
  <w:style w:type="table" w:styleId="955">
    <w:name w:val="Grid Table 4 - Accent 3"/>
    <w:next w:val="955"/>
    <w:link w:val="788"/>
    <w:uiPriority w:val="59"/>
    <w:qFormat/>
    <w:rPr>
      <w:lang w:val="en-US" w:eastAsia="zh-CN" w:bidi="ar-SA"/>
    </w:rPr>
    <w:tblPr/>
  </w:style>
  <w:style w:type="table" w:styleId="956">
    <w:name w:val="Grid Table 4 - Accent 4"/>
    <w:next w:val="956"/>
    <w:link w:val="788"/>
    <w:uiPriority w:val="59"/>
    <w:qFormat/>
    <w:rPr>
      <w:lang w:val="en-US" w:eastAsia="zh-CN" w:bidi="ar-SA"/>
    </w:rPr>
    <w:tblPr/>
  </w:style>
  <w:style w:type="table" w:styleId="957">
    <w:name w:val="Grid Table 4 - Accent 5"/>
    <w:next w:val="957"/>
    <w:link w:val="788"/>
    <w:uiPriority w:val="59"/>
    <w:qFormat/>
    <w:rPr>
      <w:lang w:val="en-US" w:eastAsia="zh-CN" w:bidi="ar-SA"/>
    </w:rPr>
    <w:tblPr/>
  </w:style>
  <w:style w:type="table" w:styleId="958">
    <w:name w:val="Grid Table 4 - Accent 6"/>
    <w:next w:val="958"/>
    <w:link w:val="788"/>
    <w:uiPriority w:val="59"/>
    <w:qFormat/>
    <w:rPr>
      <w:lang w:val="en-US" w:eastAsia="zh-CN" w:bidi="ar-SA"/>
    </w:rPr>
    <w:tblPr/>
  </w:style>
  <w:style w:type="table" w:styleId="959">
    <w:name w:val="Grid Table 5 Dark- Accent 1"/>
    <w:next w:val="959"/>
    <w:link w:val="788"/>
    <w:uiPriority w:val="99"/>
    <w:qFormat/>
    <w:rPr>
      <w:lang w:val="en-US" w:eastAsia="zh-CN" w:bidi="ar-SA"/>
    </w:rPr>
    <w:tblPr/>
  </w:style>
  <w:style w:type="table" w:styleId="960">
    <w:name w:val="Grid Table 5 Dark - Accent 2"/>
    <w:next w:val="960"/>
    <w:link w:val="788"/>
    <w:uiPriority w:val="99"/>
    <w:qFormat/>
    <w:rPr>
      <w:lang w:val="en-US" w:eastAsia="zh-CN" w:bidi="ar-SA"/>
    </w:rPr>
    <w:tblPr/>
  </w:style>
  <w:style w:type="table" w:styleId="961">
    <w:name w:val="Grid Table 5 Dark - Accent 3"/>
    <w:next w:val="961"/>
    <w:link w:val="788"/>
    <w:uiPriority w:val="99"/>
    <w:qFormat/>
    <w:rPr>
      <w:lang w:val="en-US" w:eastAsia="zh-CN" w:bidi="ar-SA"/>
    </w:rPr>
    <w:tblPr/>
  </w:style>
  <w:style w:type="table" w:styleId="962">
    <w:name w:val="Grid Table 5 Dark- Accent 4"/>
    <w:next w:val="962"/>
    <w:link w:val="788"/>
    <w:uiPriority w:val="99"/>
    <w:qFormat/>
    <w:rPr>
      <w:lang w:val="en-US" w:eastAsia="zh-CN" w:bidi="ar-SA"/>
    </w:rPr>
    <w:tblPr/>
  </w:style>
  <w:style w:type="table" w:styleId="963">
    <w:name w:val="Grid Table 5 Dark - Accent 5"/>
    <w:next w:val="963"/>
    <w:link w:val="788"/>
    <w:uiPriority w:val="99"/>
    <w:qFormat/>
    <w:rPr>
      <w:lang w:val="en-US" w:eastAsia="zh-CN" w:bidi="ar-SA"/>
    </w:rPr>
    <w:tblPr/>
  </w:style>
  <w:style w:type="table" w:styleId="964">
    <w:name w:val="Grid Table 5 Dark - Accent 6"/>
    <w:next w:val="964"/>
    <w:link w:val="788"/>
    <w:uiPriority w:val="99"/>
    <w:qFormat/>
    <w:rPr>
      <w:lang w:val="en-US" w:eastAsia="zh-CN" w:bidi="ar-SA"/>
    </w:rPr>
    <w:tblPr/>
  </w:style>
  <w:style w:type="table" w:styleId="965">
    <w:name w:val="Grid Table 6 Colorful - Accent 1"/>
    <w:next w:val="965"/>
    <w:link w:val="788"/>
    <w:uiPriority w:val="99"/>
    <w:qFormat/>
    <w:rPr>
      <w:lang w:val="en-US" w:eastAsia="zh-CN" w:bidi="ar-SA"/>
    </w:rPr>
    <w:tblPr/>
  </w:style>
  <w:style w:type="table" w:styleId="966">
    <w:name w:val="Grid Table 6 Colorful - Accent 2"/>
    <w:next w:val="966"/>
    <w:link w:val="788"/>
    <w:uiPriority w:val="99"/>
    <w:qFormat/>
    <w:rPr>
      <w:lang w:val="en-US" w:eastAsia="zh-CN" w:bidi="ar-SA"/>
    </w:rPr>
    <w:tblPr/>
  </w:style>
  <w:style w:type="table" w:styleId="967">
    <w:name w:val="Grid Table 6 Colorful - Accent 3"/>
    <w:next w:val="967"/>
    <w:link w:val="788"/>
    <w:uiPriority w:val="99"/>
    <w:qFormat/>
    <w:rPr>
      <w:lang w:val="en-US" w:eastAsia="zh-CN" w:bidi="ar-SA"/>
    </w:rPr>
    <w:tblPr/>
  </w:style>
  <w:style w:type="table" w:styleId="968">
    <w:name w:val="Grid Table 6 Colorful - Accent 4"/>
    <w:next w:val="968"/>
    <w:link w:val="788"/>
    <w:uiPriority w:val="99"/>
    <w:qFormat/>
    <w:rPr>
      <w:lang w:val="en-US" w:eastAsia="zh-CN" w:bidi="ar-SA"/>
    </w:rPr>
    <w:tblPr/>
  </w:style>
  <w:style w:type="table" w:styleId="969">
    <w:name w:val="Grid Table 6 Colorful - Accent 5"/>
    <w:next w:val="969"/>
    <w:link w:val="788"/>
    <w:uiPriority w:val="99"/>
    <w:qFormat/>
    <w:rPr>
      <w:lang w:val="en-US" w:eastAsia="zh-CN" w:bidi="ar-SA"/>
    </w:rPr>
    <w:tblPr/>
  </w:style>
  <w:style w:type="table" w:styleId="970">
    <w:name w:val="Grid Table 6 Colorful - Accent 6"/>
    <w:next w:val="970"/>
    <w:link w:val="788"/>
    <w:uiPriority w:val="99"/>
    <w:qFormat/>
    <w:rPr>
      <w:lang w:val="en-US" w:eastAsia="zh-CN" w:bidi="ar-SA"/>
    </w:rPr>
    <w:tblPr/>
  </w:style>
  <w:style w:type="table" w:styleId="971">
    <w:name w:val="Grid Table 7 Colorful - Accent 1"/>
    <w:next w:val="971"/>
    <w:link w:val="788"/>
    <w:uiPriority w:val="99"/>
    <w:qFormat/>
    <w:rPr>
      <w:lang w:val="en-US" w:eastAsia="zh-CN" w:bidi="ar-SA"/>
    </w:rPr>
    <w:tblPr/>
  </w:style>
  <w:style w:type="table" w:styleId="972">
    <w:name w:val="Grid Table 7 Colorful - Accent 2"/>
    <w:next w:val="972"/>
    <w:link w:val="788"/>
    <w:uiPriority w:val="99"/>
    <w:qFormat/>
    <w:rPr>
      <w:lang w:val="en-US" w:eastAsia="zh-CN" w:bidi="ar-SA"/>
    </w:rPr>
    <w:tblPr/>
  </w:style>
  <w:style w:type="table" w:styleId="973">
    <w:name w:val="Grid Table 7 Colorful - Accent 3"/>
    <w:next w:val="973"/>
    <w:link w:val="788"/>
    <w:uiPriority w:val="99"/>
    <w:qFormat/>
    <w:rPr>
      <w:lang w:val="en-US" w:eastAsia="zh-CN" w:bidi="ar-SA"/>
    </w:rPr>
    <w:tblPr/>
  </w:style>
  <w:style w:type="table" w:styleId="974">
    <w:name w:val="Grid Table 7 Colorful - Accent 4"/>
    <w:next w:val="974"/>
    <w:link w:val="788"/>
    <w:uiPriority w:val="99"/>
    <w:qFormat/>
    <w:rPr>
      <w:lang w:val="en-US" w:eastAsia="zh-CN" w:bidi="ar-SA"/>
    </w:rPr>
    <w:tblPr/>
  </w:style>
  <w:style w:type="table" w:styleId="975">
    <w:name w:val="Grid Table 7 Colorful - Accent 5"/>
    <w:next w:val="975"/>
    <w:link w:val="788"/>
    <w:uiPriority w:val="99"/>
    <w:qFormat/>
    <w:rPr>
      <w:lang w:val="en-US" w:eastAsia="zh-CN" w:bidi="ar-SA"/>
    </w:rPr>
    <w:tblPr/>
  </w:style>
  <w:style w:type="table" w:styleId="976">
    <w:name w:val="Grid Table 7 Colorful - Accent 6"/>
    <w:next w:val="976"/>
    <w:link w:val="788"/>
    <w:uiPriority w:val="99"/>
    <w:qFormat/>
    <w:rPr>
      <w:lang w:val="en-US" w:eastAsia="zh-CN" w:bidi="ar-SA"/>
    </w:rPr>
    <w:tblPr/>
  </w:style>
  <w:style w:type="table" w:styleId="977">
    <w:name w:val="List Table 1 Light - Accent 1"/>
    <w:next w:val="977"/>
    <w:link w:val="788"/>
    <w:uiPriority w:val="99"/>
    <w:qFormat/>
    <w:rPr>
      <w:lang w:val="en-US" w:eastAsia="zh-CN" w:bidi="ar-SA"/>
    </w:rPr>
    <w:tblPr/>
  </w:style>
  <w:style w:type="table" w:styleId="978">
    <w:name w:val="List Table 1 Light - Accent 2"/>
    <w:next w:val="978"/>
    <w:link w:val="788"/>
    <w:uiPriority w:val="99"/>
    <w:qFormat/>
    <w:rPr>
      <w:lang w:val="en-US" w:eastAsia="zh-CN" w:bidi="ar-SA"/>
    </w:rPr>
    <w:tblPr/>
  </w:style>
  <w:style w:type="table" w:styleId="979">
    <w:name w:val="List Table 1 Light - Accent 3"/>
    <w:next w:val="979"/>
    <w:link w:val="788"/>
    <w:uiPriority w:val="99"/>
    <w:qFormat/>
    <w:rPr>
      <w:lang w:val="en-US" w:eastAsia="zh-CN" w:bidi="ar-SA"/>
    </w:rPr>
    <w:tblPr/>
  </w:style>
  <w:style w:type="table" w:styleId="980">
    <w:name w:val="List Table 1 Light - Accent 4"/>
    <w:next w:val="980"/>
    <w:link w:val="788"/>
    <w:uiPriority w:val="99"/>
    <w:qFormat/>
    <w:rPr>
      <w:lang w:val="en-US" w:eastAsia="zh-CN" w:bidi="ar-SA"/>
    </w:rPr>
    <w:tblPr/>
  </w:style>
  <w:style w:type="table" w:styleId="981">
    <w:name w:val="List Table 1 Light - Accent 5"/>
    <w:next w:val="981"/>
    <w:link w:val="788"/>
    <w:uiPriority w:val="99"/>
    <w:qFormat/>
    <w:rPr>
      <w:lang w:val="en-US" w:eastAsia="zh-CN" w:bidi="ar-SA"/>
    </w:rPr>
    <w:tblPr/>
  </w:style>
  <w:style w:type="table" w:styleId="982">
    <w:name w:val="List Table 1 Light - Accent 6"/>
    <w:next w:val="982"/>
    <w:link w:val="788"/>
    <w:uiPriority w:val="99"/>
    <w:qFormat/>
    <w:rPr>
      <w:lang w:val="en-US" w:eastAsia="zh-CN" w:bidi="ar-SA"/>
    </w:rPr>
    <w:tblPr/>
  </w:style>
  <w:style w:type="table" w:styleId="983">
    <w:name w:val="List Table 2 - Accent 1"/>
    <w:next w:val="983"/>
    <w:link w:val="788"/>
    <w:uiPriority w:val="99"/>
    <w:qFormat/>
    <w:rPr>
      <w:lang w:val="en-US" w:eastAsia="zh-CN" w:bidi="ar-SA"/>
    </w:rPr>
    <w:tblPr/>
  </w:style>
  <w:style w:type="table" w:styleId="984">
    <w:name w:val="List Table 2 - Accent 2"/>
    <w:next w:val="984"/>
    <w:link w:val="788"/>
    <w:uiPriority w:val="99"/>
    <w:qFormat/>
    <w:rPr>
      <w:lang w:val="en-US" w:eastAsia="zh-CN" w:bidi="ar-SA"/>
    </w:rPr>
    <w:tblPr/>
  </w:style>
  <w:style w:type="table" w:styleId="985">
    <w:name w:val="List Table 2 - Accent 3"/>
    <w:next w:val="985"/>
    <w:link w:val="788"/>
    <w:uiPriority w:val="99"/>
    <w:qFormat/>
    <w:rPr>
      <w:lang w:val="en-US" w:eastAsia="zh-CN" w:bidi="ar-SA"/>
    </w:rPr>
    <w:tblPr/>
  </w:style>
  <w:style w:type="table" w:styleId="986">
    <w:name w:val="List Table 2 - Accent 4"/>
    <w:next w:val="986"/>
    <w:link w:val="788"/>
    <w:uiPriority w:val="99"/>
    <w:qFormat/>
    <w:rPr>
      <w:lang w:val="en-US" w:eastAsia="zh-CN" w:bidi="ar-SA"/>
    </w:rPr>
    <w:tblPr/>
  </w:style>
  <w:style w:type="table" w:styleId="987">
    <w:name w:val="List Table 2 - Accent 5"/>
    <w:next w:val="987"/>
    <w:link w:val="788"/>
    <w:uiPriority w:val="99"/>
    <w:qFormat/>
    <w:rPr>
      <w:lang w:val="en-US" w:eastAsia="zh-CN" w:bidi="ar-SA"/>
    </w:rPr>
    <w:tblPr/>
  </w:style>
  <w:style w:type="table" w:styleId="988">
    <w:name w:val="List Table 2 - Accent 6"/>
    <w:next w:val="988"/>
    <w:link w:val="788"/>
    <w:uiPriority w:val="99"/>
    <w:qFormat/>
    <w:rPr>
      <w:lang w:val="en-US" w:eastAsia="zh-CN" w:bidi="ar-SA"/>
    </w:rPr>
    <w:tblPr/>
  </w:style>
  <w:style w:type="table" w:styleId="989">
    <w:name w:val="List Table 3 - Accent 1"/>
    <w:next w:val="989"/>
    <w:link w:val="788"/>
    <w:uiPriority w:val="99"/>
    <w:qFormat/>
    <w:rPr>
      <w:lang w:val="en-US" w:eastAsia="zh-CN" w:bidi="ar-SA"/>
    </w:rPr>
    <w:tblPr/>
  </w:style>
  <w:style w:type="table" w:styleId="990">
    <w:name w:val="List Table 3 - Accent 2"/>
    <w:next w:val="990"/>
    <w:link w:val="788"/>
    <w:uiPriority w:val="99"/>
    <w:qFormat/>
    <w:rPr>
      <w:lang w:val="en-US" w:eastAsia="zh-CN" w:bidi="ar-SA"/>
    </w:rPr>
    <w:tblPr/>
  </w:style>
  <w:style w:type="table" w:styleId="991">
    <w:name w:val="List Table 3 - Accent 3"/>
    <w:next w:val="991"/>
    <w:link w:val="788"/>
    <w:uiPriority w:val="99"/>
    <w:qFormat/>
    <w:rPr>
      <w:lang w:val="en-US" w:eastAsia="zh-CN" w:bidi="ar-SA"/>
    </w:rPr>
    <w:tblPr/>
  </w:style>
  <w:style w:type="table" w:styleId="992">
    <w:name w:val="List Table 3 - Accent 4"/>
    <w:next w:val="992"/>
    <w:link w:val="788"/>
    <w:uiPriority w:val="99"/>
    <w:qFormat/>
    <w:rPr>
      <w:lang w:val="en-US" w:eastAsia="zh-CN" w:bidi="ar-SA"/>
    </w:rPr>
    <w:tblPr/>
  </w:style>
  <w:style w:type="table" w:styleId="993">
    <w:name w:val="List Table 3 - Accent 5"/>
    <w:next w:val="993"/>
    <w:link w:val="788"/>
    <w:uiPriority w:val="99"/>
    <w:qFormat/>
    <w:rPr>
      <w:lang w:val="en-US" w:eastAsia="zh-CN" w:bidi="ar-SA"/>
    </w:rPr>
    <w:tblPr/>
  </w:style>
  <w:style w:type="table" w:styleId="994">
    <w:name w:val="List Table 3 - Accent 6"/>
    <w:next w:val="994"/>
    <w:link w:val="788"/>
    <w:uiPriority w:val="99"/>
    <w:qFormat/>
    <w:rPr>
      <w:lang w:val="en-US" w:eastAsia="zh-CN" w:bidi="ar-SA"/>
    </w:rPr>
    <w:tblPr/>
  </w:style>
  <w:style w:type="table" w:styleId="995">
    <w:name w:val="List Table 4 - Accent 1"/>
    <w:next w:val="995"/>
    <w:link w:val="788"/>
    <w:uiPriority w:val="99"/>
    <w:qFormat/>
    <w:rPr>
      <w:lang w:val="en-US" w:eastAsia="zh-CN" w:bidi="ar-SA"/>
    </w:rPr>
    <w:tblPr/>
  </w:style>
  <w:style w:type="table" w:styleId="996">
    <w:name w:val="List Table 4 - Accent 2"/>
    <w:next w:val="996"/>
    <w:link w:val="788"/>
    <w:uiPriority w:val="99"/>
    <w:qFormat/>
    <w:rPr>
      <w:lang w:val="en-US" w:eastAsia="zh-CN" w:bidi="ar-SA"/>
    </w:rPr>
    <w:tblPr/>
  </w:style>
  <w:style w:type="table" w:styleId="997">
    <w:name w:val="List Table 4 - Accent 3"/>
    <w:next w:val="997"/>
    <w:link w:val="788"/>
    <w:uiPriority w:val="99"/>
    <w:qFormat/>
    <w:rPr>
      <w:lang w:val="en-US" w:eastAsia="zh-CN" w:bidi="ar-SA"/>
    </w:rPr>
    <w:tblPr/>
  </w:style>
  <w:style w:type="table" w:styleId="998">
    <w:name w:val="List Table 4 - Accent 4"/>
    <w:next w:val="998"/>
    <w:link w:val="788"/>
    <w:uiPriority w:val="99"/>
    <w:qFormat/>
    <w:rPr>
      <w:lang w:val="en-US" w:eastAsia="zh-CN" w:bidi="ar-SA"/>
    </w:rPr>
    <w:tblPr/>
  </w:style>
  <w:style w:type="table" w:styleId="999">
    <w:name w:val="List Table 4 - Accent 5"/>
    <w:next w:val="999"/>
    <w:link w:val="788"/>
    <w:uiPriority w:val="99"/>
    <w:qFormat/>
    <w:rPr>
      <w:lang w:val="en-US" w:eastAsia="zh-CN" w:bidi="ar-SA"/>
    </w:rPr>
    <w:tblPr/>
  </w:style>
  <w:style w:type="table" w:styleId="1000">
    <w:name w:val="List Table 4 - Accent 6"/>
    <w:next w:val="1000"/>
    <w:link w:val="788"/>
    <w:uiPriority w:val="99"/>
    <w:qFormat/>
    <w:rPr>
      <w:lang w:val="en-US" w:eastAsia="zh-CN" w:bidi="ar-SA"/>
    </w:rPr>
    <w:tblPr/>
  </w:style>
  <w:style w:type="table" w:styleId="1001">
    <w:name w:val="List Table 5 Dark - Accent 1"/>
    <w:next w:val="1001"/>
    <w:link w:val="788"/>
    <w:uiPriority w:val="99"/>
    <w:qFormat/>
    <w:rPr>
      <w:lang w:val="en-US" w:eastAsia="zh-CN" w:bidi="ar-SA"/>
    </w:rPr>
    <w:tblPr/>
  </w:style>
  <w:style w:type="table" w:styleId="1002">
    <w:name w:val="List Table 5 Dark - Accent 2"/>
    <w:next w:val="1002"/>
    <w:link w:val="788"/>
    <w:uiPriority w:val="99"/>
    <w:qFormat/>
    <w:rPr>
      <w:lang w:val="en-US" w:eastAsia="zh-CN" w:bidi="ar-SA"/>
    </w:rPr>
    <w:tblPr/>
  </w:style>
  <w:style w:type="table" w:styleId="1003">
    <w:name w:val="List Table 5 Dark - Accent 3"/>
    <w:next w:val="1003"/>
    <w:link w:val="788"/>
    <w:uiPriority w:val="99"/>
    <w:qFormat/>
    <w:rPr>
      <w:lang w:val="en-US" w:eastAsia="zh-CN" w:bidi="ar-SA"/>
    </w:rPr>
    <w:tblPr/>
  </w:style>
  <w:style w:type="table" w:styleId="1004">
    <w:name w:val="List Table 5 Dark - Accent 4"/>
    <w:next w:val="1004"/>
    <w:link w:val="788"/>
    <w:uiPriority w:val="99"/>
    <w:qFormat/>
    <w:rPr>
      <w:lang w:val="en-US" w:eastAsia="zh-CN" w:bidi="ar-SA"/>
    </w:rPr>
    <w:tblPr/>
  </w:style>
  <w:style w:type="table" w:styleId="1005">
    <w:name w:val="List Table 5 Dark - Accent 5"/>
    <w:next w:val="1005"/>
    <w:link w:val="788"/>
    <w:uiPriority w:val="99"/>
    <w:qFormat/>
    <w:rPr>
      <w:lang w:val="en-US" w:eastAsia="zh-CN" w:bidi="ar-SA"/>
    </w:rPr>
    <w:tblPr/>
  </w:style>
  <w:style w:type="table" w:styleId="1006">
    <w:name w:val="List Table 5 Dark - Accent 6"/>
    <w:next w:val="1006"/>
    <w:link w:val="788"/>
    <w:uiPriority w:val="99"/>
    <w:qFormat/>
    <w:rPr>
      <w:lang w:val="en-US" w:eastAsia="zh-CN" w:bidi="ar-SA"/>
    </w:rPr>
    <w:tblPr/>
  </w:style>
  <w:style w:type="table" w:styleId="1007">
    <w:name w:val="List Table 6 Colorful - Accent 1"/>
    <w:next w:val="1007"/>
    <w:link w:val="788"/>
    <w:uiPriority w:val="99"/>
    <w:qFormat/>
    <w:rPr>
      <w:lang w:val="en-US" w:eastAsia="zh-CN" w:bidi="ar-SA"/>
    </w:rPr>
    <w:tblPr/>
  </w:style>
  <w:style w:type="table" w:styleId="1008">
    <w:name w:val="List Table 6 Colorful - Accent 2"/>
    <w:next w:val="1008"/>
    <w:link w:val="788"/>
    <w:uiPriority w:val="99"/>
    <w:qFormat/>
    <w:rPr>
      <w:lang w:val="en-US" w:eastAsia="zh-CN" w:bidi="ar-SA"/>
    </w:rPr>
    <w:tblPr/>
  </w:style>
  <w:style w:type="table" w:styleId="1009">
    <w:name w:val="List Table 6 Colorful - Accent 3"/>
    <w:next w:val="1009"/>
    <w:link w:val="788"/>
    <w:uiPriority w:val="99"/>
    <w:qFormat/>
    <w:rPr>
      <w:lang w:val="en-US" w:eastAsia="zh-CN" w:bidi="ar-SA"/>
    </w:rPr>
    <w:tblPr/>
  </w:style>
  <w:style w:type="table" w:styleId="1010">
    <w:name w:val="List Table 6 Colorful - Accent 4"/>
    <w:next w:val="1010"/>
    <w:link w:val="788"/>
    <w:uiPriority w:val="99"/>
    <w:qFormat/>
    <w:rPr>
      <w:lang w:val="en-US" w:eastAsia="zh-CN" w:bidi="ar-SA"/>
    </w:rPr>
    <w:tblPr/>
  </w:style>
  <w:style w:type="table" w:styleId="1011">
    <w:name w:val="List Table 6 Colorful - Accent 5"/>
    <w:next w:val="1011"/>
    <w:link w:val="788"/>
    <w:uiPriority w:val="99"/>
    <w:qFormat/>
    <w:rPr>
      <w:lang w:val="en-US" w:eastAsia="zh-CN" w:bidi="ar-SA"/>
    </w:rPr>
    <w:tblPr/>
  </w:style>
  <w:style w:type="table" w:styleId="1012">
    <w:name w:val="List Table 6 Colorful - Accent 6"/>
    <w:next w:val="1012"/>
    <w:link w:val="788"/>
    <w:uiPriority w:val="99"/>
    <w:qFormat/>
    <w:rPr>
      <w:lang w:val="en-US" w:eastAsia="zh-CN" w:bidi="ar-SA"/>
    </w:rPr>
    <w:tblPr/>
  </w:style>
  <w:style w:type="table" w:styleId="1013">
    <w:name w:val="List Table 7 Colorful - Accent 1"/>
    <w:next w:val="1013"/>
    <w:link w:val="788"/>
    <w:uiPriority w:val="99"/>
    <w:qFormat/>
    <w:rPr>
      <w:lang w:val="en-US" w:eastAsia="zh-CN" w:bidi="ar-SA"/>
    </w:rPr>
    <w:tblPr/>
  </w:style>
  <w:style w:type="table" w:styleId="1014">
    <w:name w:val="List Table 7 Colorful - Accent 2"/>
    <w:next w:val="1014"/>
    <w:link w:val="788"/>
    <w:uiPriority w:val="99"/>
    <w:qFormat/>
    <w:rPr>
      <w:lang w:val="en-US" w:eastAsia="zh-CN" w:bidi="ar-SA"/>
    </w:rPr>
    <w:tblPr/>
  </w:style>
  <w:style w:type="table" w:styleId="1015">
    <w:name w:val="List Table 7 Colorful - Accent 3"/>
    <w:next w:val="1015"/>
    <w:link w:val="788"/>
    <w:uiPriority w:val="99"/>
    <w:qFormat/>
    <w:rPr>
      <w:lang w:val="en-US" w:eastAsia="zh-CN" w:bidi="ar-SA"/>
    </w:rPr>
    <w:tblPr/>
  </w:style>
  <w:style w:type="table" w:styleId="1016">
    <w:name w:val="List Table 7 Colorful - Accent 4"/>
    <w:next w:val="1016"/>
    <w:link w:val="788"/>
    <w:uiPriority w:val="99"/>
    <w:qFormat/>
    <w:rPr>
      <w:lang w:val="en-US" w:eastAsia="zh-CN" w:bidi="ar-SA"/>
    </w:rPr>
    <w:tblPr/>
  </w:style>
  <w:style w:type="table" w:styleId="1017">
    <w:name w:val="List Table 7 Colorful - Accent 5"/>
    <w:next w:val="1017"/>
    <w:link w:val="788"/>
    <w:uiPriority w:val="99"/>
    <w:qFormat/>
    <w:rPr>
      <w:lang w:val="en-US" w:eastAsia="zh-CN" w:bidi="ar-SA"/>
    </w:rPr>
    <w:tblPr/>
  </w:style>
  <w:style w:type="table" w:styleId="1018">
    <w:name w:val="List Table 7 Colorful - Accent 6"/>
    <w:next w:val="1018"/>
    <w:link w:val="788"/>
    <w:uiPriority w:val="99"/>
    <w:qFormat/>
    <w:rPr>
      <w:lang w:val="en-US" w:eastAsia="zh-CN" w:bidi="ar-SA"/>
    </w:rPr>
    <w:tblPr/>
  </w:style>
  <w:style w:type="table" w:styleId="1019">
    <w:name w:val="Lined - Accent"/>
    <w:next w:val="1019"/>
    <w:link w:val="788"/>
    <w:uiPriority w:val="99"/>
    <w:qFormat/>
    <w:rPr>
      <w:color w:val="404040"/>
      <w:lang w:val="en-US" w:eastAsia="zh-CN" w:bidi="ar-SA"/>
    </w:rPr>
    <w:tblPr/>
  </w:style>
  <w:style w:type="table" w:styleId="1020">
    <w:name w:val="Lined - Accent 1"/>
    <w:next w:val="1020"/>
    <w:link w:val="788"/>
    <w:uiPriority w:val="99"/>
    <w:qFormat/>
    <w:rPr>
      <w:color w:val="404040"/>
      <w:lang w:val="en-US" w:eastAsia="zh-CN" w:bidi="ar-SA"/>
    </w:rPr>
    <w:tblPr/>
  </w:style>
  <w:style w:type="table" w:styleId="1021">
    <w:name w:val="Lined - Accent 2"/>
    <w:next w:val="1021"/>
    <w:link w:val="788"/>
    <w:uiPriority w:val="99"/>
    <w:qFormat/>
    <w:rPr>
      <w:color w:val="404040"/>
      <w:lang w:val="en-US" w:eastAsia="zh-CN" w:bidi="ar-SA"/>
    </w:rPr>
    <w:tblPr/>
  </w:style>
  <w:style w:type="table" w:styleId="1022">
    <w:name w:val="Lined - Accent 3"/>
    <w:next w:val="1022"/>
    <w:link w:val="788"/>
    <w:uiPriority w:val="99"/>
    <w:qFormat/>
    <w:rPr>
      <w:color w:val="404040"/>
      <w:lang w:val="en-US" w:eastAsia="zh-CN" w:bidi="ar-SA"/>
    </w:rPr>
    <w:tblPr/>
  </w:style>
  <w:style w:type="table" w:styleId="1023">
    <w:name w:val="Lined - Accent 4"/>
    <w:next w:val="1023"/>
    <w:link w:val="788"/>
    <w:uiPriority w:val="99"/>
    <w:qFormat/>
    <w:rPr>
      <w:color w:val="404040"/>
      <w:lang w:val="en-US" w:eastAsia="zh-CN" w:bidi="ar-SA"/>
    </w:rPr>
    <w:tblPr/>
  </w:style>
  <w:style w:type="table" w:styleId="1024">
    <w:name w:val="Lined - Accent 5"/>
    <w:next w:val="1024"/>
    <w:link w:val="788"/>
    <w:uiPriority w:val="99"/>
    <w:qFormat/>
    <w:rPr>
      <w:color w:val="404040"/>
      <w:lang w:val="en-US" w:eastAsia="zh-CN" w:bidi="ar-SA"/>
    </w:rPr>
    <w:tblPr/>
  </w:style>
  <w:style w:type="table" w:styleId="1025">
    <w:name w:val="Lined - Accent 6"/>
    <w:next w:val="1025"/>
    <w:link w:val="788"/>
    <w:uiPriority w:val="99"/>
    <w:qFormat/>
    <w:rPr>
      <w:color w:val="404040"/>
      <w:lang w:val="en-US" w:eastAsia="zh-CN" w:bidi="ar-SA"/>
    </w:rPr>
    <w:tblPr/>
  </w:style>
  <w:style w:type="table" w:styleId="1026">
    <w:name w:val="Bordered &amp; Lined - Accent"/>
    <w:next w:val="1026"/>
    <w:link w:val="788"/>
    <w:uiPriority w:val="99"/>
    <w:qFormat/>
    <w:rPr>
      <w:color w:val="404040"/>
      <w:lang w:val="en-US" w:eastAsia="zh-CN" w:bidi="ar-SA"/>
    </w:rPr>
    <w:tblPr/>
  </w:style>
  <w:style w:type="table" w:styleId="1027">
    <w:name w:val="Bordered &amp; Lined - Accent 1"/>
    <w:next w:val="1027"/>
    <w:link w:val="788"/>
    <w:uiPriority w:val="99"/>
    <w:qFormat/>
    <w:rPr>
      <w:color w:val="404040"/>
      <w:lang w:val="en-US" w:eastAsia="zh-CN" w:bidi="ar-SA"/>
    </w:rPr>
    <w:tblPr/>
  </w:style>
  <w:style w:type="table" w:styleId="1028">
    <w:name w:val="Bordered &amp; Lined - Accent 2"/>
    <w:next w:val="1028"/>
    <w:link w:val="788"/>
    <w:uiPriority w:val="99"/>
    <w:qFormat/>
    <w:rPr>
      <w:color w:val="404040"/>
      <w:lang w:val="en-US" w:eastAsia="zh-CN" w:bidi="ar-SA"/>
    </w:rPr>
    <w:tblPr/>
  </w:style>
  <w:style w:type="table" w:styleId="1029">
    <w:name w:val="Bordered &amp; Lined - Accent 3"/>
    <w:next w:val="1029"/>
    <w:link w:val="788"/>
    <w:uiPriority w:val="99"/>
    <w:qFormat/>
    <w:rPr>
      <w:color w:val="404040"/>
      <w:lang w:val="en-US" w:eastAsia="zh-CN" w:bidi="ar-SA"/>
    </w:rPr>
    <w:tblPr/>
  </w:style>
  <w:style w:type="table" w:styleId="1030">
    <w:name w:val="Bordered &amp; Lined - Accent 4"/>
    <w:next w:val="1030"/>
    <w:link w:val="788"/>
    <w:uiPriority w:val="99"/>
    <w:qFormat/>
    <w:rPr>
      <w:color w:val="404040"/>
      <w:lang w:val="en-US" w:eastAsia="zh-CN" w:bidi="ar-SA"/>
    </w:rPr>
    <w:tblPr/>
  </w:style>
  <w:style w:type="table" w:styleId="1031">
    <w:name w:val="Bordered &amp; Lined - Accent 5"/>
    <w:next w:val="1031"/>
    <w:link w:val="788"/>
    <w:uiPriority w:val="99"/>
    <w:qFormat/>
    <w:rPr>
      <w:color w:val="404040"/>
      <w:lang w:val="en-US" w:eastAsia="zh-CN" w:bidi="ar-SA"/>
    </w:rPr>
    <w:tblPr/>
  </w:style>
  <w:style w:type="table" w:styleId="1032">
    <w:name w:val="Bordered &amp; Lined - Accent 6"/>
    <w:next w:val="1032"/>
    <w:link w:val="788"/>
    <w:uiPriority w:val="99"/>
    <w:qFormat/>
    <w:rPr>
      <w:color w:val="404040"/>
      <w:lang w:val="en-US" w:eastAsia="zh-CN" w:bidi="ar-SA"/>
    </w:rPr>
    <w:tblPr/>
  </w:style>
  <w:style w:type="table" w:styleId="1033">
    <w:name w:val="Bordered"/>
    <w:next w:val="1033"/>
    <w:link w:val="788"/>
    <w:uiPriority w:val="99"/>
    <w:qFormat/>
    <w:rPr>
      <w:lang w:val="en-US" w:eastAsia="zh-CN" w:bidi="ar-SA"/>
    </w:rPr>
    <w:tblPr/>
  </w:style>
  <w:style w:type="table" w:styleId="1034">
    <w:name w:val="Bordered - Accent 1"/>
    <w:next w:val="1034"/>
    <w:link w:val="788"/>
    <w:uiPriority w:val="99"/>
    <w:qFormat/>
    <w:rPr>
      <w:lang w:val="en-US" w:eastAsia="zh-CN" w:bidi="ar-SA"/>
    </w:rPr>
    <w:tblPr/>
  </w:style>
  <w:style w:type="table" w:styleId="1035">
    <w:name w:val="Bordered - Accent 2"/>
    <w:next w:val="1035"/>
    <w:link w:val="788"/>
    <w:uiPriority w:val="99"/>
    <w:qFormat/>
    <w:rPr>
      <w:lang w:val="en-US" w:eastAsia="zh-CN" w:bidi="ar-SA"/>
    </w:rPr>
    <w:tblPr/>
  </w:style>
  <w:style w:type="table" w:styleId="1036">
    <w:name w:val="Bordered - Accent 3"/>
    <w:next w:val="1036"/>
    <w:link w:val="788"/>
    <w:uiPriority w:val="99"/>
    <w:qFormat/>
    <w:rPr>
      <w:lang w:val="en-US" w:eastAsia="zh-CN" w:bidi="ar-SA"/>
    </w:rPr>
    <w:tblPr/>
  </w:style>
  <w:style w:type="table" w:styleId="1037">
    <w:name w:val="Bordered - Accent 4"/>
    <w:next w:val="1037"/>
    <w:link w:val="788"/>
    <w:uiPriority w:val="99"/>
    <w:qFormat/>
    <w:rPr>
      <w:lang w:val="en-US" w:eastAsia="zh-CN" w:bidi="ar-SA"/>
    </w:rPr>
    <w:tblPr/>
  </w:style>
  <w:style w:type="table" w:styleId="1038">
    <w:name w:val="Bordered - Accent 5"/>
    <w:next w:val="1038"/>
    <w:link w:val="788"/>
    <w:uiPriority w:val="99"/>
    <w:qFormat/>
    <w:rPr>
      <w:lang w:val="en-US" w:eastAsia="zh-CN" w:bidi="ar-SA"/>
    </w:rPr>
    <w:tblPr/>
  </w:style>
  <w:style w:type="table" w:styleId="1039">
    <w:name w:val="Bordered - Accent 6"/>
    <w:next w:val="1039"/>
    <w:link w:val="788"/>
    <w:uiPriority w:val="99"/>
    <w:qFormat/>
    <w:rPr>
      <w:lang w:val="en-US" w:eastAsia="zh-CN" w:bidi="ar-SA"/>
    </w:rPr>
    <w:tblPr/>
  </w:style>
  <w:style w:type="paragraph" w:styleId="1040">
    <w:name w:val="TOC 标题11"/>
    <w:next w:val="1040"/>
    <w:link w:val="788"/>
    <w:uiPriority w:val="39"/>
    <w:unhideWhenUsed/>
    <w:qFormat/>
    <w:rPr>
      <w:lang w:val="en-US" w:eastAsia="zh-CN" w:bidi="ar-SA"/>
    </w:rPr>
  </w:style>
  <w:style w:type="paragraph" w:styleId="1041">
    <w:name w:val="标题 51"/>
    <w:basedOn w:val="788"/>
    <w:next w:val="788"/>
    <w:link w:val="788"/>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2">
    <w:name w:val="标题 61"/>
    <w:basedOn w:val="788"/>
    <w:next w:val="788"/>
    <w:link w:val="788"/>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3">
    <w:name w:val="标题 71"/>
    <w:basedOn w:val="788"/>
    <w:next w:val="788"/>
    <w:link w:val="788"/>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4">
    <w:name w:val="标题 81"/>
    <w:basedOn w:val="788"/>
    <w:next w:val="788"/>
    <w:link w:val="788"/>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5">
    <w:name w:val="标题 91"/>
    <w:basedOn w:val="788"/>
    <w:next w:val="788"/>
    <w:link w:val="788"/>
    <w:qFormat/>
    <w:pPr>
      <w:jc w:val="center"/>
      <w:keepNext/>
      <w:spacing w:line="600" w:lineRule="exact"/>
      <w:outlineLvl w:val="8"/>
    </w:pPr>
    <w:rPr>
      <w:rFonts w:ascii="仿宋_GB2312" w:eastAsia="仿宋_GB2312"/>
      <w:sz w:val="32"/>
    </w:rPr>
  </w:style>
  <w:style w:type="character" w:styleId="1046">
    <w:name w:val="默认段落字体1"/>
    <w:next w:val="1046"/>
    <w:link w:val="788"/>
    <w:uiPriority w:val="1"/>
    <w:unhideWhenUsed/>
    <w:qFormat/>
  </w:style>
  <w:style w:type="table" w:styleId="1047">
    <w:name w:val="普通表格1"/>
    <w:next w:val="1047"/>
    <w:link w:val="788"/>
    <w:semiHidden/>
    <w:qFormat/>
    <w:rPr>
      <w:lang w:val="en-US" w:eastAsia="zh-CN" w:bidi="ar-SA"/>
    </w:rPr>
    <w:tblPr/>
  </w:style>
  <w:style w:type="paragraph" w:styleId="1048">
    <w:name w:val="列表项目符号 41"/>
    <w:basedOn w:val="788"/>
    <w:next w:val="1048"/>
    <w:link w:val="788"/>
    <w:qFormat/>
    <w:pPr>
      <w:ind w:left="360" w:hanging="360"/>
      <w:spacing w:line="380" w:lineRule="exact"/>
      <w:tabs>
        <w:tab w:val="left" w:pos="360" w:leader="none"/>
      </w:tabs>
    </w:pPr>
    <w:rPr>
      <w:sz w:val="28"/>
    </w:rPr>
  </w:style>
  <w:style w:type="paragraph" w:styleId="1049">
    <w:name w:val="索引 81"/>
    <w:basedOn w:val="788"/>
    <w:next w:val="788"/>
    <w:link w:val="788"/>
    <w:qFormat/>
    <w:pPr>
      <w:ind w:left="1400"/>
    </w:pPr>
  </w:style>
  <w:style w:type="paragraph" w:styleId="1050">
    <w:name w:val="列表编号1"/>
    <w:basedOn w:val="788"/>
    <w:next w:val="1050"/>
    <w:link w:val="788"/>
    <w:qFormat/>
    <w:pPr>
      <w:spacing w:line="360" w:lineRule="auto"/>
      <w:tabs>
        <w:tab w:val="left" w:pos="0" w:leader="none"/>
        <w:tab w:val="left" w:pos="840" w:leader="none"/>
      </w:tabs>
    </w:pPr>
  </w:style>
  <w:style w:type="paragraph" w:styleId="1051">
    <w:name w:val="正文缩进11"/>
    <w:basedOn w:val="788"/>
    <w:next w:val="1051"/>
    <w:link w:val="788"/>
    <w:qFormat/>
    <w:pPr>
      <w:ind w:firstLine="420"/>
    </w:pPr>
    <w:rPr>
      <w:rFonts w:ascii="宋体"/>
      <w:color w:val="000000"/>
      <w:sz w:val="24"/>
      <w:szCs w:val="20"/>
    </w:rPr>
  </w:style>
  <w:style w:type="paragraph" w:styleId="1052">
    <w:name w:val="题注1"/>
    <w:basedOn w:val="788"/>
    <w:next w:val="788"/>
    <w:link w:val="1053"/>
    <w:qFormat/>
    <w:pPr>
      <w:spacing w:line="360" w:lineRule="auto"/>
      <w:tabs>
        <w:tab w:val="left" w:pos="0" w:leader="none"/>
      </w:tabs>
    </w:pPr>
    <w:rPr>
      <w:rFonts w:ascii="Arial" w:hAnsi="Arial" w:eastAsia="黑体"/>
      <w:sz w:val="20"/>
      <w:szCs w:val="20"/>
    </w:rPr>
  </w:style>
  <w:style w:type="character" w:styleId="1053">
    <w:name w:val="题注 字符"/>
    <w:next w:val="1053"/>
    <w:link w:val="1052"/>
    <w:qFormat/>
    <w:rPr>
      <w:rFonts w:ascii="Arial" w:hAnsi="Arial" w:eastAsia="黑体" w:cs="Arial"/>
    </w:rPr>
  </w:style>
  <w:style w:type="paragraph" w:styleId="1054">
    <w:name w:val="索引 51"/>
    <w:basedOn w:val="788"/>
    <w:next w:val="788"/>
    <w:link w:val="788"/>
    <w:qFormat/>
    <w:pPr>
      <w:ind w:left="800"/>
    </w:pPr>
  </w:style>
  <w:style w:type="paragraph" w:styleId="1055">
    <w:name w:val="列表项目符号1"/>
    <w:basedOn w:val="788"/>
    <w:next w:val="1055"/>
    <w:link w:val="788"/>
    <w:qFormat/>
    <w:pPr>
      <w:ind w:left="962" w:hanging="480"/>
      <w:spacing w:line="360" w:lineRule="auto"/>
      <w:tabs>
        <w:tab w:val="left" w:pos="840" w:leader="none"/>
      </w:tabs>
    </w:pPr>
    <w:rPr>
      <w:sz w:val="24"/>
    </w:rPr>
  </w:style>
  <w:style w:type="paragraph" w:styleId="1056">
    <w:name w:val="文档结构图1"/>
    <w:basedOn w:val="788"/>
    <w:next w:val="1056"/>
    <w:link w:val="788"/>
    <w:qFormat/>
    <w:pPr>
      <w:shd w:val="clear" w:color="auto" w:fill="000080"/>
    </w:pPr>
  </w:style>
  <w:style w:type="paragraph" w:styleId="1057">
    <w:name w:val="批注文字1"/>
    <w:basedOn w:val="788"/>
    <w:next w:val="1057"/>
    <w:link w:val="1058"/>
    <w:uiPriority w:val="99"/>
    <w:qFormat/>
    <w:pPr>
      <w:jc w:val="left"/>
    </w:pPr>
    <w:rPr>
      <w:szCs w:val="20"/>
    </w:rPr>
  </w:style>
  <w:style w:type="character" w:styleId="1058">
    <w:name w:val="批注文字 字符"/>
    <w:next w:val="1058"/>
    <w:link w:val="1057"/>
    <w:uiPriority w:val="99"/>
    <w:qFormat/>
    <w:rPr>
      <w:rFonts w:ascii="Calibri" w:hAnsi="Calibri" w:eastAsia="宋体" w:cs="Times New Roman"/>
      <w:sz w:val="21"/>
    </w:rPr>
  </w:style>
  <w:style w:type="paragraph" w:styleId="1059">
    <w:name w:val="索引 61"/>
    <w:basedOn w:val="788"/>
    <w:next w:val="788"/>
    <w:link w:val="788"/>
    <w:qFormat/>
    <w:pPr>
      <w:ind w:left="1000"/>
    </w:pPr>
  </w:style>
  <w:style w:type="paragraph" w:styleId="1060">
    <w:name w:val="正文文本 31"/>
    <w:basedOn w:val="788"/>
    <w:next w:val="1060"/>
    <w:link w:val="788"/>
    <w:qFormat/>
    <w:rPr>
      <w:color w:val="000000"/>
    </w:rPr>
  </w:style>
  <w:style w:type="paragraph" w:styleId="1061">
    <w:name w:val="列表项目符号 31"/>
    <w:basedOn w:val="788"/>
    <w:next w:val="1061"/>
    <w:link w:val="788"/>
    <w:qFormat/>
    <w:pPr>
      <w:ind w:left="1200" w:hanging="360"/>
      <w:spacing w:line="380" w:lineRule="exact"/>
      <w:tabs>
        <w:tab w:val="left" w:pos="1200" w:leader="none"/>
      </w:tabs>
    </w:pPr>
    <w:rPr>
      <w:sz w:val="28"/>
    </w:rPr>
  </w:style>
  <w:style w:type="paragraph" w:styleId="1062">
    <w:name w:val="正文文本1"/>
    <w:basedOn w:val="788"/>
    <w:next w:val="1062"/>
    <w:link w:val="788"/>
    <w:qFormat/>
    <w:pPr>
      <w:spacing w:line="60" w:lineRule="auto"/>
    </w:pPr>
    <w:rPr>
      <w:rFonts w:ascii="仿宋_GB2312" w:eastAsia="仿宋_GB2312"/>
      <w:sz w:val="32"/>
    </w:rPr>
  </w:style>
  <w:style w:type="paragraph" w:styleId="1063">
    <w:name w:val="正文文本缩进1"/>
    <w:basedOn w:val="788"/>
    <w:next w:val="1063"/>
    <w:link w:val="788"/>
    <w:qFormat/>
    <w:pPr>
      <w:ind w:firstLine="225"/>
    </w:pPr>
    <w:rPr>
      <w:rFonts w:ascii="仿宋_GB2312" w:eastAsia="仿宋_GB2312"/>
      <w:sz w:val="32"/>
    </w:rPr>
  </w:style>
  <w:style w:type="paragraph" w:styleId="1064">
    <w:name w:val="文本块1"/>
    <w:basedOn w:val="788"/>
    <w:next w:val="1064"/>
    <w:link w:val="788"/>
    <w:qFormat/>
    <w:pPr>
      <w:ind w:left="1548" w:right="12" w:hanging="2405"/>
      <w:spacing w:line="360" w:lineRule="exact"/>
    </w:pPr>
    <w:rPr>
      <w:rFonts w:ascii="宋体"/>
      <w:bCs/>
      <w:sz w:val="28"/>
    </w:rPr>
  </w:style>
  <w:style w:type="paragraph" w:styleId="1065">
    <w:name w:val="列表项目符号 21"/>
    <w:basedOn w:val="788"/>
    <w:next w:val="1065"/>
    <w:link w:val="788"/>
    <w:qFormat/>
    <w:pPr>
      <w:ind w:left="720" w:hanging="360"/>
      <w:spacing w:line="360" w:lineRule="auto"/>
      <w:tabs>
        <w:tab w:val="left" w:pos="720" w:leader="none"/>
      </w:tabs>
    </w:pPr>
    <w:rPr>
      <w:sz w:val="24"/>
    </w:rPr>
  </w:style>
  <w:style w:type="paragraph" w:styleId="1066">
    <w:name w:val="HTML 地址1"/>
    <w:basedOn w:val="788"/>
    <w:next w:val="1066"/>
    <w:link w:val="788"/>
    <w:qFormat/>
    <w:rPr>
      <w:i/>
      <w:iCs/>
    </w:rPr>
  </w:style>
  <w:style w:type="paragraph" w:styleId="1067">
    <w:name w:val="索引 41"/>
    <w:basedOn w:val="788"/>
    <w:next w:val="788"/>
    <w:link w:val="788"/>
    <w:qFormat/>
    <w:pPr>
      <w:ind w:left="600"/>
    </w:pPr>
  </w:style>
  <w:style w:type="paragraph" w:styleId="1068">
    <w:name w:val="纯文本11"/>
    <w:basedOn w:val="788"/>
    <w:next w:val="1068"/>
    <w:link w:val="1069"/>
    <w:qFormat/>
    <w:rPr>
      <w:rFonts w:ascii="宋体"/>
      <w:szCs w:val="21"/>
    </w:rPr>
  </w:style>
  <w:style w:type="character" w:styleId="1069">
    <w:name w:val="纯文本 字符"/>
    <w:next w:val="1069"/>
    <w:link w:val="1068"/>
    <w:qFormat/>
    <w:rPr>
      <w:rFonts w:ascii="宋体" w:hAnsi="Calibri" w:eastAsia="宋体"/>
      <w:sz w:val="21"/>
      <w:szCs w:val="21"/>
      <w:lang w:val="en-US" w:eastAsia="zh-CN" w:bidi="ar-SA"/>
    </w:rPr>
  </w:style>
  <w:style w:type="paragraph" w:styleId="1070">
    <w:name w:val="列表项目符号 51"/>
    <w:basedOn w:val="788"/>
    <w:next w:val="1070"/>
    <w:link w:val="788"/>
    <w:qFormat/>
    <w:pPr>
      <w:ind w:left="720" w:hanging="360"/>
      <w:spacing w:line="380" w:lineRule="exact"/>
      <w:tabs>
        <w:tab w:val="left" w:pos="720" w:leader="none"/>
      </w:tabs>
    </w:pPr>
    <w:rPr>
      <w:sz w:val="28"/>
    </w:rPr>
  </w:style>
  <w:style w:type="paragraph" w:styleId="1071">
    <w:name w:val="索引 31"/>
    <w:basedOn w:val="788"/>
    <w:next w:val="788"/>
    <w:link w:val="788"/>
    <w:qFormat/>
    <w:pPr>
      <w:ind w:left="400"/>
    </w:pPr>
  </w:style>
  <w:style w:type="paragraph" w:styleId="1072">
    <w:name w:val="日期1"/>
    <w:basedOn w:val="788"/>
    <w:next w:val="788"/>
    <w:link w:val="788"/>
    <w:qFormat/>
    <w:pPr>
      <w:ind w:left="2500"/>
    </w:pPr>
  </w:style>
  <w:style w:type="paragraph" w:styleId="1073">
    <w:name w:val="正文文本缩进 21"/>
    <w:basedOn w:val="788"/>
    <w:next w:val="1073"/>
    <w:link w:val="788"/>
    <w:qFormat/>
    <w:pPr>
      <w:ind w:firstLine="225"/>
      <w:jc w:val="left"/>
      <w:spacing w:line="540" w:lineRule="exact"/>
    </w:pPr>
    <w:rPr>
      <w:rFonts w:ascii="仿宋_GB2312" w:eastAsia="仿宋_GB2312"/>
      <w:sz w:val="32"/>
    </w:rPr>
  </w:style>
  <w:style w:type="paragraph" w:styleId="1074">
    <w:name w:val="尾注文本1"/>
    <w:basedOn w:val="788"/>
    <w:next w:val="1074"/>
    <w:link w:val="788"/>
    <w:qFormat/>
    <w:pPr>
      <w:jc w:val="left"/>
      <w:widowControl/>
    </w:pPr>
    <w:rPr>
      <w:rFonts w:ascii="宋体"/>
      <w:bCs/>
      <w:szCs w:val="21"/>
    </w:rPr>
  </w:style>
  <w:style w:type="paragraph" w:styleId="1075">
    <w:name w:val="批注框文本1"/>
    <w:basedOn w:val="788"/>
    <w:next w:val="1075"/>
    <w:link w:val="788"/>
    <w:qFormat/>
    <w:rPr>
      <w:sz w:val="18"/>
      <w:szCs w:val="20"/>
    </w:rPr>
  </w:style>
  <w:style w:type="paragraph" w:styleId="1076">
    <w:name w:val="页脚1"/>
    <w:basedOn w:val="788"/>
    <w:next w:val="1076"/>
    <w:link w:val="788"/>
    <w:qFormat/>
    <w:pPr>
      <w:jc w:val="left"/>
      <w:tabs>
        <w:tab w:val="center" w:pos="4153" w:leader="none"/>
        <w:tab w:val="right" w:pos="8306" w:leader="none"/>
      </w:tabs>
    </w:pPr>
    <w:rPr>
      <w:sz w:val="18"/>
      <w:szCs w:val="18"/>
    </w:rPr>
  </w:style>
  <w:style w:type="paragraph" w:styleId="1077">
    <w:name w:val="页眉1"/>
    <w:basedOn w:val="788"/>
    <w:next w:val="1077"/>
    <w:link w:val="788"/>
    <w:qFormat/>
    <w:pPr>
      <w:jc w:val="center"/>
      <w:tabs>
        <w:tab w:val="center" w:pos="4153" w:leader="none"/>
        <w:tab w:val="right" w:pos="8306" w:leader="none"/>
      </w:tabs>
      <w:pBdr>
        <w:bottom w:val="single" w:color="000000" w:sz="6" w:space="1"/>
      </w:pBdr>
    </w:pPr>
    <w:rPr>
      <w:sz w:val="18"/>
      <w:szCs w:val="18"/>
    </w:rPr>
  </w:style>
  <w:style w:type="paragraph" w:styleId="1078">
    <w:name w:val="索引标题1"/>
    <w:basedOn w:val="788"/>
    <w:next w:val="1079"/>
    <w:link w:val="788"/>
    <w:qFormat/>
  </w:style>
  <w:style w:type="paragraph" w:styleId="1079">
    <w:name w:val="索引 111"/>
    <w:basedOn w:val="788"/>
    <w:next w:val="788"/>
    <w:link w:val="788"/>
    <w:qFormat/>
  </w:style>
  <w:style w:type="paragraph" w:styleId="1080">
    <w:name w:val="脚注文本1"/>
    <w:basedOn w:val="788"/>
    <w:next w:val="1080"/>
    <w:link w:val="788"/>
    <w:qFormat/>
    <w:pPr>
      <w:jc w:val="left"/>
    </w:pPr>
    <w:rPr>
      <w:rFonts w:ascii="宋体"/>
      <w:bCs/>
      <w:sz w:val="18"/>
      <w:szCs w:val="18"/>
    </w:rPr>
  </w:style>
  <w:style w:type="paragraph" w:styleId="1081">
    <w:name w:val="正文文本缩进 31"/>
    <w:basedOn w:val="788"/>
    <w:next w:val="1081"/>
    <w:link w:val="788"/>
    <w:qFormat/>
    <w:pPr>
      <w:ind w:firstLine="213"/>
    </w:pPr>
    <w:rPr>
      <w:rFonts w:ascii="仿宋_GB2312" w:eastAsia="仿宋_GB2312"/>
      <w:sz w:val="30"/>
    </w:rPr>
  </w:style>
  <w:style w:type="paragraph" w:styleId="1082">
    <w:name w:val="索引 71"/>
    <w:basedOn w:val="788"/>
    <w:next w:val="788"/>
    <w:link w:val="788"/>
    <w:qFormat/>
    <w:pPr>
      <w:ind w:left="1200"/>
    </w:pPr>
  </w:style>
  <w:style w:type="paragraph" w:styleId="1083">
    <w:name w:val="索引 91"/>
    <w:basedOn w:val="788"/>
    <w:next w:val="788"/>
    <w:link w:val="788"/>
    <w:qFormat/>
    <w:pPr>
      <w:ind w:left="1600"/>
    </w:pPr>
  </w:style>
  <w:style w:type="paragraph" w:styleId="1084">
    <w:name w:val="图表目录11"/>
    <w:basedOn w:val="788"/>
    <w:next w:val="788"/>
    <w:link w:val="788"/>
    <w:qFormat/>
    <w:pPr>
      <w:ind w:left="400" w:hanging="200"/>
      <w:jc w:val="left"/>
      <w:widowControl/>
    </w:pPr>
    <w:rPr>
      <w:rFonts w:ascii="宋体"/>
      <w:bCs/>
      <w:szCs w:val="21"/>
    </w:rPr>
  </w:style>
  <w:style w:type="paragraph" w:styleId="1085">
    <w:name w:val="正文文本 21"/>
    <w:basedOn w:val="788"/>
    <w:next w:val="1085"/>
    <w:link w:val="788"/>
    <w:qFormat/>
    <w:pPr>
      <w:spacing w:line="560" w:lineRule="exact"/>
    </w:pPr>
    <w:rPr>
      <w:rFonts w:ascii="仿宋_GB2312" w:eastAsia="仿宋_GB2312"/>
      <w:sz w:val="28"/>
      <w:szCs w:val="30"/>
    </w:rPr>
  </w:style>
  <w:style w:type="paragraph" w:styleId="1086">
    <w:name w:val="列表接续 21"/>
    <w:basedOn w:val="788"/>
    <w:next w:val="1086"/>
    <w:link w:val="788"/>
    <w:qFormat/>
    <w:pPr>
      <w:ind w:left="840"/>
      <w:spacing w:after="120"/>
    </w:pPr>
  </w:style>
  <w:style w:type="paragraph" w:styleId="1087">
    <w:name w:val="HTML 预设格式1"/>
    <w:basedOn w:val="788"/>
    <w:next w:val="1087"/>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8">
    <w:name w:val="普通(网站)1"/>
    <w:basedOn w:val="788"/>
    <w:next w:val="1088"/>
    <w:link w:val="788"/>
    <w:uiPriority w:val="99"/>
    <w:qFormat/>
    <w:pPr>
      <w:jc w:val="left"/>
      <w:spacing w:before="100" w:beforeAutospacing="1" w:after="100" w:afterAutospacing="1"/>
      <w:widowControl/>
    </w:pPr>
    <w:rPr>
      <w:rFonts w:ascii="宋体"/>
      <w:sz w:val="24"/>
      <w:szCs w:val="20"/>
    </w:rPr>
  </w:style>
  <w:style w:type="paragraph" w:styleId="1089">
    <w:name w:val="索引 21"/>
    <w:basedOn w:val="788"/>
    <w:next w:val="788"/>
    <w:link w:val="788"/>
    <w:qFormat/>
    <w:pPr>
      <w:ind w:left="200"/>
    </w:pPr>
  </w:style>
  <w:style w:type="paragraph" w:styleId="1090">
    <w:name w:val="标题1"/>
    <w:basedOn w:val="788"/>
    <w:next w:val="1090"/>
    <w:link w:val="788"/>
    <w:qFormat/>
    <w:pPr>
      <w:jc w:val="center"/>
      <w:spacing w:before="240" w:after="60"/>
      <w:outlineLvl w:val="0"/>
    </w:pPr>
    <w:rPr>
      <w:rFonts w:ascii="Cambria" w:hAnsi="Cambria"/>
      <w:b/>
      <w:bCs/>
      <w:sz w:val="32"/>
      <w:szCs w:val="32"/>
    </w:rPr>
  </w:style>
  <w:style w:type="paragraph" w:styleId="1091">
    <w:name w:val="批注主题1"/>
    <w:basedOn w:val="1057"/>
    <w:next w:val="1057"/>
    <w:link w:val="788"/>
    <w:qFormat/>
    <w:rPr>
      <w:b/>
    </w:rPr>
  </w:style>
  <w:style w:type="paragraph" w:styleId="1092">
    <w:name w:val="正文文本首行缩进1"/>
    <w:basedOn w:val="1062"/>
    <w:next w:val="1092"/>
    <w:link w:val="788"/>
    <w:qFormat/>
    <w:pPr>
      <w:ind w:firstLine="100"/>
      <w:spacing w:after="120" w:line="240" w:lineRule="auto"/>
    </w:pPr>
    <w:rPr>
      <w:rFonts w:ascii="Times New Roman" w:hAnsi="Times New Roman" w:eastAsia="宋体"/>
      <w:sz w:val="21"/>
    </w:rPr>
  </w:style>
  <w:style w:type="paragraph" w:styleId="1093">
    <w:name w:val="正文文本首行缩进 211"/>
    <w:basedOn w:val="893"/>
    <w:next w:val="1093"/>
    <w:link w:val="1094"/>
    <w:qFormat/>
    <w:pPr>
      <w:ind w:left="200" w:firstLine="200"/>
    </w:pPr>
    <w:rPr>
      <w:rFonts w:ascii="Times New Roman" w:hAnsi="Times New Roman"/>
      <w:sz w:val="24"/>
      <w:szCs w:val="24"/>
    </w:rPr>
  </w:style>
  <w:style w:type="character" w:styleId="1094">
    <w:name w:val="正文文本首行缩进 2 字符"/>
    <w:next w:val="1094"/>
    <w:link w:val="1093"/>
    <w:qFormat/>
    <w:rPr>
      <w:rFonts w:eastAsia="仿宋_GB2312"/>
      <w:sz w:val="24"/>
      <w:szCs w:val="24"/>
      <w:lang w:bidi="ar-SA"/>
    </w:rPr>
  </w:style>
  <w:style w:type="table" w:styleId="1095">
    <w:name w:val="网格型1"/>
    <w:basedOn w:val="1047"/>
    <w:next w:val="1095"/>
    <w:link w:val="788"/>
    <w:qFormat/>
    <w:tblPr/>
  </w:style>
  <w:style w:type="character" w:styleId="1096">
    <w:name w:val="要点1"/>
    <w:next w:val="1096"/>
    <w:link w:val="788"/>
    <w:qFormat/>
    <w:rPr>
      <w:b/>
    </w:rPr>
  </w:style>
  <w:style w:type="character" w:styleId="1097">
    <w:name w:val="尾注引用1"/>
    <w:next w:val="1097"/>
    <w:link w:val="788"/>
    <w:qFormat/>
    <w:rPr>
      <w:vertAlign w:val="superscript"/>
    </w:rPr>
  </w:style>
  <w:style w:type="character" w:styleId="1098">
    <w:name w:val="页码1"/>
    <w:next w:val="1098"/>
    <w:link w:val="788"/>
    <w:qFormat/>
  </w:style>
  <w:style w:type="character" w:styleId="1099">
    <w:name w:val="访问过的超链接1"/>
    <w:next w:val="1099"/>
    <w:link w:val="788"/>
    <w:qFormat/>
    <w:rPr>
      <w:color w:val="800080"/>
      <w:u w:val="single"/>
    </w:rPr>
  </w:style>
  <w:style w:type="character" w:styleId="1100">
    <w:name w:val="强调1"/>
    <w:next w:val="1100"/>
    <w:link w:val="788"/>
    <w:qFormat/>
    <w:rPr>
      <w:color w:val="cc0033"/>
    </w:rPr>
  </w:style>
  <w:style w:type="character" w:styleId="1101">
    <w:name w:val="HTML 打字机1"/>
    <w:next w:val="1101"/>
    <w:link w:val="788"/>
    <w:qFormat/>
    <w:rPr>
      <w:rFonts w:ascii="宋体" w:eastAsia="宋体" w:cs="宋体"/>
      <w:sz w:val="24"/>
      <w:szCs w:val="24"/>
      <w:lang w:bidi="ar-SA"/>
    </w:rPr>
  </w:style>
  <w:style w:type="character" w:styleId="1102">
    <w:name w:val="超链接1"/>
    <w:next w:val="1102"/>
    <w:link w:val="788"/>
    <w:uiPriority w:val="99"/>
    <w:qFormat/>
    <w:rPr>
      <w:color w:val="0000ff"/>
      <w:u w:val="single"/>
    </w:rPr>
  </w:style>
  <w:style w:type="character" w:styleId="1103">
    <w:name w:val="批注引用1"/>
    <w:next w:val="1103"/>
    <w:link w:val="788"/>
    <w:qFormat/>
    <w:rPr>
      <w:sz w:val="21"/>
    </w:rPr>
  </w:style>
  <w:style w:type="character" w:styleId="1104">
    <w:name w:val="脚注引用1"/>
    <w:next w:val="1104"/>
    <w:link w:val="788"/>
    <w:qFormat/>
    <w:rPr>
      <w:vertAlign w:val="superscript"/>
    </w:rPr>
  </w:style>
  <w:style w:type="paragraph" w:styleId="1105">
    <w:name w:val="正文（标记）"/>
    <w:basedOn w:val="788"/>
    <w:next w:val="1105"/>
    <w:link w:val="1106"/>
    <w:qFormat/>
    <w:pPr>
      <w:spacing w:before="50" w:after="50"/>
      <w:tabs>
        <w:tab w:val="left" w:pos="0" w:leader="none"/>
        <w:tab w:val="left" w:pos="840" w:leader="none"/>
      </w:tabs>
    </w:pPr>
    <w:rPr>
      <w:rFonts w:ascii="Times New Roman" w:hAnsi="Times New Roman"/>
      <w:sz w:val="24"/>
      <w:szCs w:val="24"/>
    </w:rPr>
  </w:style>
  <w:style w:type="character" w:styleId="1106">
    <w:name w:val="正文（标记） Char2"/>
    <w:next w:val="1106"/>
    <w:link w:val="1105"/>
    <w:qFormat/>
    <w:rPr>
      <w:sz w:val="24"/>
      <w:szCs w:val="24"/>
    </w:rPr>
  </w:style>
  <w:style w:type="character" w:styleId="1107">
    <w:name w:val="Char Char2"/>
    <w:next w:val="1107"/>
    <w:link w:val="788"/>
    <w:qFormat/>
    <w:rPr>
      <w:sz w:val="18"/>
      <w:szCs w:val="18"/>
    </w:rPr>
  </w:style>
  <w:style w:type="character" w:styleId="1108">
    <w:name w:val="maywed421"/>
    <w:next w:val="1108"/>
    <w:link w:val="788"/>
    <w:qFormat/>
    <w:rPr>
      <w:color w:val="366fb6"/>
      <w:u w:val="none"/>
    </w:rPr>
  </w:style>
  <w:style w:type="paragraph" w:styleId="1109">
    <w:name w:val="编号2"/>
    <w:next w:val="1109"/>
    <w:link w:val="788"/>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10">
    <w:name w:val="一级缩进"/>
    <w:next w:val="1110"/>
    <w:link w:val="788"/>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11">
    <w:name w:val="Comment Text Char"/>
    <w:next w:val="1111"/>
    <w:link w:val="788"/>
    <w:qFormat/>
    <w:rPr>
      <w:rFonts w:cs="Times New Roman"/>
      <w:sz w:val="21"/>
      <w:szCs w:val="21"/>
      <w:lang w:bidi="ar-SA"/>
    </w:rPr>
  </w:style>
  <w:style w:type="character" w:styleId="1112">
    <w:name w:val="Footer Char"/>
    <w:next w:val="1112"/>
    <w:link w:val="788"/>
    <w:qFormat/>
    <w:rPr>
      <w:rFonts w:eastAsia="宋体"/>
      <w:sz w:val="18"/>
      <w:lang w:val="en-US" w:eastAsia="zh-CN"/>
    </w:rPr>
  </w:style>
  <w:style w:type="character" w:styleId="1113">
    <w:name w:val="ca-41"/>
    <w:next w:val="1113"/>
    <w:link w:val="788"/>
    <w:qFormat/>
    <w:rPr>
      <w:rFonts w:ascii="宋体" w:eastAsia="宋体"/>
      <w:b/>
      <w:bCs/>
      <w:color w:val="000000"/>
      <w:spacing w:val="-20"/>
      <w:sz w:val="21"/>
      <w:szCs w:val="21"/>
    </w:rPr>
  </w:style>
  <w:style w:type="character" w:styleId="1114">
    <w:name w:val="ca-1"/>
    <w:next w:val="1114"/>
    <w:link w:val="788"/>
    <w:qFormat/>
  </w:style>
  <w:style w:type="character" w:styleId="1115">
    <w:name w:val="Plain Text Char"/>
    <w:next w:val="1115"/>
    <w:link w:val="788"/>
    <w:qFormat/>
    <w:rPr>
      <w:rFonts w:ascii="宋体" w:eastAsia="宋体"/>
      <w:sz w:val="21"/>
      <w:lang w:val="en-US" w:eastAsia="zh-CN"/>
    </w:rPr>
  </w:style>
  <w:style w:type="character" w:styleId="1116">
    <w:name w:val="Header Char"/>
    <w:next w:val="1116"/>
    <w:link w:val="788"/>
    <w:qFormat/>
    <w:rPr>
      <w:rFonts w:eastAsia="宋体"/>
      <w:sz w:val="18"/>
      <w:lang w:val="en-US" w:eastAsia="zh-CN"/>
    </w:rPr>
  </w:style>
  <w:style w:type="character" w:styleId="1117">
    <w:name w:val="marklong"/>
    <w:next w:val="1117"/>
    <w:link w:val="788"/>
    <w:qFormat/>
  </w:style>
  <w:style w:type="character" w:styleId="1118">
    <w:name w:val="普通文字1 Char"/>
    <w:next w:val="1118"/>
    <w:link w:val="788"/>
    <w:qFormat/>
    <w:rPr>
      <w:rFonts w:ascii="宋体" w:eastAsia="宋体" w:cs="Courier New"/>
      <w:sz w:val="21"/>
      <w:szCs w:val="21"/>
      <w:lang w:val="en-US" w:eastAsia="zh-CN" w:bidi="ar-SA"/>
    </w:rPr>
  </w:style>
  <w:style w:type="character" w:styleId="1119">
    <w:name w:val="ca-21"/>
    <w:next w:val="1119"/>
    <w:link w:val="788"/>
    <w:qFormat/>
    <w:rPr>
      <w:rFonts w:ascii="宋体" w:eastAsia="宋体"/>
      <w:sz w:val="21"/>
    </w:rPr>
  </w:style>
  <w:style w:type="paragraph" w:styleId="1120">
    <w:name w:val="正文（缩进）"/>
    <w:basedOn w:val="788"/>
    <w:next w:val="1120"/>
    <w:link w:val="788"/>
    <w:qFormat/>
    <w:pPr>
      <w:ind w:firstLine="200"/>
      <w:spacing w:before="50" w:after="50" w:line="360" w:lineRule="auto"/>
    </w:pPr>
    <w:rPr>
      <w:sz w:val="24"/>
    </w:rPr>
  </w:style>
  <w:style w:type="character" w:styleId="1121">
    <w:name w:val="Heading 3 Char"/>
    <w:next w:val="1121"/>
    <w:link w:val="788"/>
    <w:qFormat/>
    <w:rPr>
      <w:rFonts w:cs="Times New Roman"/>
      <w:b/>
      <w:bCs/>
      <w:sz w:val="32"/>
      <w:szCs w:val="32"/>
      <w:lang w:bidi="ar-SA"/>
    </w:rPr>
  </w:style>
  <w:style w:type="character" w:styleId="1122">
    <w:name w:val="z12 style23"/>
    <w:next w:val="1122"/>
    <w:link w:val="788"/>
    <w:qFormat/>
  </w:style>
  <w:style w:type="paragraph" w:styleId="1123">
    <w:name w:val="Indent Normal"/>
    <w:basedOn w:val="788"/>
    <w:next w:val="1123"/>
    <w:link w:val="788"/>
    <w:qFormat/>
    <w:pPr>
      <w:ind w:firstLine="150"/>
    </w:pPr>
    <w:rPr>
      <w:sz w:val="24"/>
      <w:szCs w:val="20"/>
    </w:rPr>
  </w:style>
  <w:style w:type="character" w:styleId="1124">
    <w:name w:val="Char Char21"/>
    <w:next w:val="1124"/>
    <w:link w:val="788"/>
    <w:qFormat/>
    <w:rPr>
      <w:sz w:val="18"/>
      <w:szCs w:val="18"/>
    </w:rPr>
  </w:style>
  <w:style w:type="character" w:styleId="1125">
    <w:name w:val="ca-31"/>
    <w:next w:val="1125"/>
    <w:link w:val="788"/>
    <w:qFormat/>
    <w:rPr>
      <w:rFonts w:ascii="宋体" w:eastAsia="宋体"/>
      <w:color w:val="000000"/>
      <w:sz w:val="21"/>
      <w:szCs w:val="21"/>
    </w:rPr>
  </w:style>
  <w:style w:type="character" w:styleId="1126">
    <w:name w:val="apple-converted-space"/>
    <w:next w:val="1126"/>
    <w:link w:val="788"/>
    <w:qFormat/>
  </w:style>
  <w:style w:type="character" w:styleId="1127">
    <w:name w:val="Char Char1"/>
    <w:next w:val="1127"/>
    <w:link w:val="788"/>
    <w:qFormat/>
    <w:rPr>
      <w:rFonts w:ascii="宋体" w:eastAsia="宋体"/>
      <w:sz w:val="21"/>
      <w:lang w:val="en-US" w:eastAsia="zh-CN"/>
    </w:rPr>
  </w:style>
  <w:style w:type="character" w:styleId="1128">
    <w:name w:val="font21"/>
    <w:next w:val="1128"/>
    <w:link w:val="788"/>
    <w:qFormat/>
    <w:rPr>
      <w:rFonts w:ascii="Times New Roman" w:hAnsi="Times New Roman"/>
      <w:color w:val="000000"/>
      <w:sz w:val="20"/>
      <w:u w:val="none"/>
    </w:rPr>
  </w:style>
  <w:style w:type="character" w:styleId="1129">
    <w:name w:val="ca-01"/>
    <w:next w:val="1129"/>
    <w:link w:val="788"/>
    <w:qFormat/>
    <w:rPr>
      <w:rFonts w:ascii="宋体" w:eastAsia="宋体"/>
      <w:b/>
      <w:bCs/>
      <w:spacing w:val="-20"/>
      <w:sz w:val="24"/>
      <w:szCs w:val="24"/>
    </w:rPr>
  </w:style>
  <w:style w:type="character" w:styleId="1130">
    <w:name w:val="Char Char23"/>
    <w:next w:val="1130"/>
    <w:link w:val="788"/>
    <w:qFormat/>
    <w:rPr>
      <w:sz w:val="24"/>
      <w:szCs w:val="21"/>
      <w:lang w:bidi="ar-SA"/>
    </w:rPr>
  </w:style>
  <w:style w:type="character" w:styleId="1131">
    <w:name w:val="Char Char"/>
    <w:next w:val="1131"/>
    <w:link w:val="788"/>
    <w:qFormat/>
    <w:rPr>
      <w:rFonts w:eastAsia="宋体"/>
      <w:sz w:val="18"/>
      <w:lang w:val="en-US" w:eastAsia="zh-CN"/>
    </w:rPr>
  </w:style>
  <w:style w:type="character" w:styleId="1132">
    <w:name w:val="Char Char3"/>
    <w:next w:val="1132"/>
    <w:link w:val="788"/>
    <w:qFormat/>
    <w:rPr>
      <w:rFonts w:ascii="宋体" w:eastAsia="宋体"/>
      <w:sz w:val="18"/>
      <w:szCs w:val="18"/>
      <w:lang w:val="en-US" w:eastAsia="zh-CN" w:bidi="ar-SA"/>
    </w:rPr>
  </w:style>
  <w:style w:type="paragraph" w:styleId="1133">
    <w:name w:val="段落"/>
    <w:next w:val="1133"/>
    <w:link w:val="788"/>
    <w:qFormat/>
    <w:pPr>
      <w:ind w:firstLine="420"/>
      <w:jc w:val="both"/>
      <w:spacing w:before="120" w:after="120" w:line="360" w:lineRule="auto"/>
    </w:pPr>
    <w:rPr>
      <w:rFonts w:eastAsia="仿宋_GB2312"/>
      <w:sz w:val="24"/>
      <w:szCs w:val="24"/>
      <w:lang w:val="en-US" w:eastAsia="zh-CN" w:bidi="ar-SA"/>
    </w:rPr>
  </w:style>
  <w:style w:type="character" w:styleId="1134">
    <w:name w:val="Heading 4 Char"/>
    <w:next w:val="1134"/>
    <w:link w:val="788"/>
    <w:qFormat/>
    <w:rPr>
      <w:rFonts w:ascii="Cambria" w:hAnsi="Cambria" w:eastAsia="宋体" w:cs="Cambria"/>
      <w:b/>
      <w:bCs/>
      <w:sz w:val="28"/>
      <w:szCs w:val="28"/>
      <w:lang w:bidi="ar-SA"/>
    </w:rPr>
  </w:style>
  <w:style w:type="character" w:styleId="1135">
    <w:name w:val="Header Char1"/>
    <w:next w:val="1135"/>
    <w:link w:val="788"/>
    <w:qFormat/>
    <w:rPr>
      <w:rFonts w:cs="Times New Roman"/>
      <w:sz w:val="18"/>
      <w:szCs w:val="18"/>
      <w:lang w:bidi="ar-SA"/>
    </w:rPr>
  </w:style>
  <w:style w:type="character" w:styleId="1136">
    <w:name w:val="Footer Char1"/>
    <w:next w:val="1136"/>
    <w:link w:val="788"/>
    <w:qFormat/>
    <w:rPr>
      <w:rFonts w:cs="Times New Roman"/>
      <w:sz w:val="18"/>
      <w:szCs w:val="18"/>
      <w:lang w:bidi="ar-SA"/>
    </w:rPr>
  </w:style>
  <w:style w:type="character" w:styleId="1137">
    <w:name w:val="wj1"/>
    <w:next w:val="1137"/>
    <w:link w:val="788"/>
    <w:qFormat/>
    <w:rPr>
      <w:color w:val="000000"/>
      <w:sz w:val="18"/>
      <w:szCs w:val="18"/>
      <w:u w:val="none"/>
    </w:rPr>
  </w:style>
  <w:style w:type="character" w:styleId="1138">
    <w:name w:val="ca-11"/>
    <w:next w:val="1138"/>
    <w:link w:val="788"/>
    <w:qFormat/>
    <w:rPr>
      <w:rFonts w:ascii="宋体" w:eastAsia="宋体"/>
      <w:b/>
      <w:bCs/>
      <w:color w:val="000000"/>
      <w:spacing w:val="-20"/>
      <w:sz w:val="28"/>
      <w:szCs w:val="28"/>
    </w:rPr>
  </w:style>
  <w:style w:type="paragraph" w:styleId="1139">
    <w:name w:val="表格样式居中"/>
    <w:next w:val="1139"/>
    <w:link w:val="788"/>
    <w:qFormat/>
    <w:pPr>
      <w:jc w:val="center"/>
    </w:pPr>
    <w:rPr>
      <w:rFonts w:eastAsia="仿宋_GB2312"/>
      <w:bCs/>
      <w:sz w:val="21"/>
      <w:szCs w:val="44"/>
      <w:lang w:val="en-US" w:eastAsia="zh-CN" w:bidi="ar-SA"/>
    </w:rPr>
  </w:style>
  <w:style w:type="character" w:styleId="1140">
    <w:name w:val="Plain Text Char1"/>
    <w:next w:val="1140"/>
    <w:link w:val="788"/>
    <w:qFormat/>
    <w:rPr>
      <w:rFonts w:ascii="宋体" w:eastAsia="宋体"/>
      <w:sz w:val="21"/>
      <w:szCs w:val="21"/>
      <w:lang w:val="en-US" w:eastAsia="zh-CN" w:bidi="ar-SA"/>
    </w:rPr>
  </w:style>
  <w:style w:type="character" w:styleId="1141">
    <w:name w:val="段落 Char"/>
    <w:next w:val="1141"/>
    <w:link w:val="788"/>
    <w:qFormat/>
    <w:rPr>
      <w:rFonts w:ascii="仿宋_GB2312" w:eastAsia="仿宋_GB2312"/>
      <w:sz w:val="24"/>
      <w:szCs w:val="24"/>
      <w:lang w:val="en-US" w:eastAsia="zh-CN" w:bidi="ar-SA"/>
    </w:rPr>
  </w:style>
  <w:style w:type="character" w:styleId="1142">
    <w:name w:val="Heading 2 Char"/>
    <w:next w:val="1142"/>
    <w:link w:val="788"/>
    <w:qFormat/>
    <w:rPr>
      <w:rFonts w:ascii="Arial" w:hAnsi="Arial" w:eastAsia="黑体"/>
      <w:b/>
      <w:bCs/>
      <w:sz w:val="32"/>
      <w:szCs w:val="32"/>
      <w:lang w:val="en-US" w:eastAsia="zh-CN" w:bidi="ar-SA"/>
    </w:rPr>
  </w:style>
  <w:style w:type="paragraph" w:styleId="1143">
    <w:name w:val="表格样式居左"/>
    <w:next w:val="1143"/>
    <w:link w:val="788"/>
    <w:qFormat/>
    <w:pPr>
      <w:jc w:val="both"/>
      <w:spacing w:before="120" w:after="120" w:line="400" w:lineRule="exact"/>
    </w:pPr>
    <w:rPr>
      <w:rFonts w:eastAsia="仿宋_GB2312"/>
      <w:bCs/>
      <w:sz w:val="21"/>
      <w:szCs w:val="21"/>
      <w:lang w:val="en-US" w:eastAsia="zh-CN" w:bidi="ar-SA"/>
    </w:rPr>
  </w:style>
  <w:style w:type="character" w:styleId="1144">
    <w:name w:val="Char Char31"/>
    <w:next w:val="1144"/>
    <w:link w:val="788"/>
    <w:qFormat/>
    <w:rPr>
      <w:rFonts w:ascii="Arial" w:hAnsi="Arial" w:eastAsia="黑体" w:cs="Times New Roman"/>
      <w:b/>
      <w:bCs/>
      <w:sz w:val="32"/>
      <w:szCs w:val="32"/>
      <w:lang w:val="en-US" w:eastAsia="zh-CN" w:bidi="ar-SA"/>
    </w:rPr>
  </w:style>
  <w:style w:type="paragraph" w:styleId="1145">
    <w:name w:val="正文（黑体）"/>
    <w:basedOn w:val="788"/>
    <w:next w:val="788"/>
    <w:link w:val="788"/>
    <w:qFormat/>
    <w:pPr>
      <w:ind w:firstLine="200"/>
      <w:spacing w:before="50" w:after="50" w:line="360" w:lineRule="auto"/>
    </w:pPr>
    <w:rPr>
      <w:rFonts w:ascii="黑体" w:eastAsia="黑体"/>
      <w:color w:val="000080"/>
      <w:sz w:val="24"/>
    </w:rPr>
  </w:style>
  <w:style w:type="character" w:styleId="1146">
    <w:name w:val="ca-51"/>
    <w:next w:val="1146"/>
    <w:link w:val="788"/>
    <w:qFormat/>
    <w:rPr>
      <w:rFonts w:ascii="楷体_GB2312" w:eastAsia="楷体_GB2312"/>
      <w:b/>
      <w:bCs/>
      <w:spacing w:val="-20"/>
      <w:sz w:val="24"/>
      <w:szCs w:val="24"/>
    </w:rPr>
  </w:style>
  <w:style w:type="paragraph" w:styleId="1147">
    <w:name w:val="加点正文缩进"/>
    <w:basedOn w:val="788"/>
    <w:next w:val="1147"/>
    <w:link w:val="788"/>
    <w:qFormat/>
    <w:pPr>
      <w:ind w:left="962" w:hanging="480"/>
      <w:spacing w:line="300" w:lineRule="auto"/>
      <w:tabs>
        <w:tab w:val="left" w:pos="840" w:leader="none"/>
      </w:tabs>
    </w:pPr>
    <w:rPr>
      <w:sz w:val="24"/>
    </w:rPr>
  </w:style>
  <w:style w:type="paragraph" w:styleId="1148">
    <w:name w:val="默认段落字体 Para Char Char Char Char Char Char Char Char Char Char Char Char Char Char"/>
    <w:basedOn w:val="1056"/>
    <w:next w:val="1148"/>
    <w:link w:val="788"/>
    <w:qFormat/>
    <w:rPr>
      <w:rFonts w:ascii="Tahoma" w:hAnsi="Tahoma"/>
      <w:sz w:val="24"/>
    </w:rPr>
  </w:style>
  <w:style w:type="paragraph" w:styleId="1149">
    <w:name w:val="列表段落1"/>
    <w:basedOn w:val="788"/>
    <w:next w:val="1149"/>
    <w:link w:val="788"/>
    <w:qFormat/>
    <w:pPr>
      <w:ind w:firstLine="200"/>
    </w:pPr>
  </w:style>
  <w:style w:type="paragraph" w:styleId="1150">
    <w:name w:val="序号"/>
    <w:next w:val="788"/>
    <w:link w:val="788"/>
    <w:qFormat/>
    <w:pPr>
      <w:jc w:val="center"/>
    </w:pPr>
    <w:rPr>
      <w:rFonts w:eastAsia="仿宋_GB2312"/>
      <w:bCs/>
      <w:sz w:val="21"/>
      <w:szCs w:val="44"/>
      <w:lang w:val="en-US" w:eastAsia="zh-CN" w:bidi="ar-SA"/>
    </w:rPr>
  </w:style>
  <w:style w:type="paragraph" w:styleId="1151">
    <w:name w:val="Char"/>
    <w:basedOn w:val="788"/>
    <w:next w:val="1151"/>
    <w:link w:val="788"/>
    <w:qFormat/>
    <w:pPr>
      <w:tabs>
        <w:tab w:val="left" w:pos="360" w:leader="none"/>
      </w:tabs>
    </w:pPr>
    <w:rPr>
      <w:rFonts w:ascii="仿宋_GB2312" w:eastAsia="仿宋_GB2312"/>
      <w:b/>
      <w:sz w:val="24"/>
    </w:rPr>
  </w:style>
  <w:style w:type="paragraph" w:styleId="1152">
    <w:name w:val="xl35"/>
    <w:basedOn w:val="788"/>
    <w:next w:val="1152"/>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3">
    <w:name w:val="xl36"/>
    <w:basedOn w:val="788"/>
    <w:next w:val="1153"/>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4">
    <w:name w:val="Char Char Char"/>
    <w:basedOn w:val="788"/>
    <w:next w:val="1154"/>
    <w:link w:val="788"/>
    <w:qFormat/>
    <w:rPr>
      <w:rFonts w:ascii="Tahoma" w:hAnsi="Tahoma"/>
      <w:sz w:val="24"/>
      <w:szCs w:val="20"/>
    </w:rPr>
  </w:style>
  <w:style w:type="paragraph" w:styleId="1155">
    <w:name w:val="Char12"/>
    <w:basedOn w:val="788"/>
    <w:next w:val="1155"/>
    <w:link w:val="788"/>
    <w:qFormat/>
    <w:pPr>
      <w:ind w:left="360" w:right="202" w:firstLine="360"/>
      <w:spacing w:line="480" w:lineRule="auto"/>
      <w:tabs>
        <w:tab w:val="left" w:pos="360" w:leader="none"/>
      </w:tabs>
    </w:pPr>
    <w:rPr>
      <w:sz w:val="24"/>
    </w:rPr>
  </w:style>
  <w:style w:type="paragraph" w:styleId="1156">
    <w:name w:val="Char Char Char Char Char Char Char Char Char Char"/>
    <w:basedOn w:val="788"/>
    <w:next w:val="1156"/>
    <w:link w:val="788"/>
    <w:qFormat/>
    <w:rPr>
      <w:rFonts w:ascii="Tahoma" w:hAnsi="Tahoma"/>
      <w:sz w:val="24"/>
      <w:szCs w:val="20"/>
    </w:rPr>
  </w:style>
  <w:style w:type="paragraph" w:styleId="1157">
    <w:name w:val="正文段"/>
    <w:basedOn w:val="788"/>
    <w:next w:val="1157"/>
    <w:link w:val="788"/>
    <w:qFormat/>
    <w:pPr>
      <w:ind w:firstLine="425"/>
      <w:spacing w:after="240" w:line="240" w:lineRule="atLeast"/>
      <w:widowControl/>
    </w:pPr>
    <w:rPr>
      <w:sz w:val="24"/>
      <w:szCs w:val="20"/>
    </w:rPr>
  </w:style>
  <w:style w:type="paragraph" w:styleId="1158">
    <w:name w:val="段"/>
    <w:next w:val="1158"/>
    <w:link w:val="788"/>
    <w:qFormat/>
    <w:pPr>
      <w:ind w:firstLine="200"/>
      <w:jc w:val="both"/>
    </w:pPr>
    <w:rPr>
      <w:rFonts w:ascii="宋体"/>
      <w:sz w:val="21"/>
      <w:lang w:val="en-US" w:eastAsia="zh-CN" w:bidi="ar-SA"/>
    </w:rPr>
  </w:style>
  <w:style w:type="paragraph" w:styleId="1159">
    <w:name w:val="Char Char Char Char Char Char Char Char Char Char1"/>
    <w:basedOn w:val="788"/>
    <w:next w:val="1159"/>
    <w:link w:val="788"/>
    <w:qFormat/>
    <w:rPr>
      <w:rFonts w:ascii="Tahoma" w:hAnsi="Tahoma" w:cs="Tahoma"/>
      <w:sz w:val="24"/>
    </w:rPr>
  </w:style>
  <w:style w:type="paragraph" w:styleId="1160">
    <w:name w:val="xl34"/>
    <w:basedOn w:val="788"/>
    <w:next w:val="1160"/>
    <w:link w:val="788"/>
    <w:qFormat/>
    <w:pPr>
      <w:jc w:val="center"/>
      <w:spacing w:before="100" w:beforeAutospacing="1" w:after="100" w:afterAutospacing="1"/>
      <w:widowControl/>
    </w:pPr>
    <w:rPr>
      <w:rFonts w:ascii="Arial Unicode MS" w:hAnsi="Arial Unicode MS" w:eastAsia="Arial Unicode MS"/>
      <w:sz w:val="24"/>
    </w:rPr>
  </w:style>
  <w:style w:type="paragraph" w:styleId="1161">
    <w:name w:val="前言、引言标题"/>
    <w:next w:val="788"/>
    <w:link w:val="788"/>
    <w:qFormat/>
    <w:pPr>
      <w:jc w:val="center"/>
      <w:spacing w:before="640" w:after="560"/>
      <w:shd w:val="clear" w:color="ffffff" w:fill="ffffff"/>
      <w:outlineLvl w:val="0"/>
    </w:pPr>
    <w:rPr>
      <w:rFonts w:ascii="黑体" w:eastAsia="黑体"/>
      <w:sz w:val="32"/>
      <w:lang w:val="en-US" w:eastAsia="zh-CN" w:bidi="ar-SA"/>
    </w:rPr>
  </w:style>
  <w:style w:type="paragraph" w:styleId="1162">
    <w:name w:val="Char Char Char Char Char Char Char Char Char Char Char Char Char"/>
    <w:basedOn w:val="788"/>
    <w:next w:val="1162"/>
    <w:link w:val="788"/>
    <w:qFormat/>
    <w:pPr>
      <w:jc w:val="left"/>
      <w:spacing w:after="160" w:line="240" w:lineRule="exact"/>
      <w:widowControl/>
    </w:pPr>
    <w:rPr>
      <w:rFonts w:ascii="Verdana" w:hAnsi="Verdana"/>
      <w:sz w:val="20"/>
      <w:szCs w:val="20"/>
      <w:lang w:eastAsia="en-US"/>
    </w:rPr>
  </w:style>
  <w:style w:type="paragraph" w:styleId="1163">
    <w:name w:val="pa-0"/>
    <w:basedOn w:val="788"/>
    <w:next w:val="1163"/>
    <w:link w:val="788"/>
    <w:qFormat/>
    <w:pPr>
      <w:ind w:firstLine="480"/>
      <w:spacing w:line="360" w:lineRule="atLeast"/>
      <w:widowControl/>
    </w:pPr>
    <w:rPr>
      <w:rFonts w:ascii="宋体" w:cs="宋体"/>
      <w:sz w:val="24"/>
    </w:rPr>
  </w:style>
  <w:style w:type="paragraph" w:styleId="1164">
    <w:name w:val="Char111"/>
    <w:basedOn w:val="788"/>
    <w:next w:val="1164"/>
    <w:link w:val="788"/>
    <w:qFormat/>
    <w:pPr>
      <w:jc w:val="left"/>
      <w:spacing w:after="160" w:line="240" w:lineRule="exact"/>
      <w:widowControl/>
    </w:pPr>
    <w:rPr>
      <w:rFonts w:ascii="Verdana" w:hAnsi="Verdana"/>
      <w:sz w:val="20"/>
      <w:szCs w:val="20"/>
      <w:lang w:eastAsia="en-US"/>
    </w:rPr>
  </w:style>
  <w:style w:type="paragraph" w:styleId="1165">
    <w:name w:val="三级条标题"/>
    <w:basedOn w:val="1166"/>
    <w:next w:val="1158"/>
    <w:link w:val="788"/>
    <w:qFormat/>
    <w:pPr>
      <w:ind w:left="1050"/>
      <w:outlineLvl w:val="4"/>
    </w:pPr>
  </w:style>
  <w:style w:type="paragraph" w:styleId="1166">
    <w:name w:val="二级条标题"/>
    <w:basedOn w:val="1167"/>
    <w:next w:val="1158"/>
    <w:link w:val="788"/>
    <w:qFormat/>
    <w:pPr>
      <w:ind w:left="360"/>
      <w:outlineLvl w:val="3"/>
    </w:pPr>
  </w:style>
  <w:style w:type="paragraph" w:styleId="1167">
    <w:name w:val="一级条标题"/>
    <w:next w:val="1158"/>
    <w:link w:val="788"/>
    <w:qFormat/>
    <w:pPr>
      <w:outlineLvl w:val="2"/>
    </w:pPr>
    <w:rPr>
      <w:rFonts w:eastAsia="黑体"/>
      <w:sz w:val="21"/>
      <w:lang w:val="en-US" w:eastAsia="zh-CN" w:bidi="ar-SA"/>
    </w:rPr>
  </w:style>
  <w:style w:type="paragraph" w:styleId="1168">
    <w:name w:val="FA正文+标号"/>
    <w:basedOn w:val="788"/>
    <w:next w:val="1168"/>
    <w:link w:val="788"/>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9">
    <w:name w:val="表文1"/>
    <w:basedOn w:val="788"/>
    <w:next w:val="1169"/>
    <w:link w:val="788"/>
    <w:qFormat/>
    <w:pPr>
      <w:ind w:firstLine="196"/>
      <w:spacing w:line="360" w:lineRule="auto"/>
      <w:widowControl/>
    </w:pPr>
    <w:rPr>
      <w:rFonts w:ascii="宋体"/>
      <w:sz w:val="24"/>
    </w:rPr>
  </w:style>
  <w:style w:type="paragraph" w:styleId="1170">
    <w:name w:val="表内容"/>
    <w:basedOn w:val="1171"/>
    <w:next w:val="1170"/>
    <w:link w:val="788"/>
    <w:qFormat/>
    <w:pPr>
      <w:ind w:left="0" w:firstLine="0"/>
      <w:spacing w:line="320" w:lineRule="exact"/>
    </w:pPr>
    <w:rPr>
      <w:sz w:val="20"/>
    </w:rPr>
  </w:style>
  <w:style w:type="paragraph" w:styleId="1171">
    <w:name w:val="正文11"/>
    <w:basedOn w:val="788"/>
    <w:next w:val="1171"/>
    <w:link w:val="788"/>
    <w:qFormat/>
    <w:pPr>
      <w:ind w:left="357" w:firstLine="420"/>
      <w:jc w:val="left"/>
      <w:spacing w:line="360" w:lineRule="auto"/>
      <w:widowControl/>
    </w:pPr>
    <w:rPr>
      <w:rFonts w:cs="Arial"/>
      <w:szCs w:val="20"/>
    </w:rPr>
  </w:style>
  <w:style w:type="paragraph" w:styleId="1172">
    <w:name w:val="Char Char1 Char Char Char Char Char Char"/>
    <w:basedOn w:val="788"/>
    <w:next w:val="1172"/>
    <w:link w:val="788"/>
    <w:qFormat/>
    <w:pPr>
      <w:jc w:val="center"/>
      <w:widowControl/>
    </w:pPr>
    <w:rPr>
      <w:szCs w:val="20"/>
    </w:rPr>
  </w:style>
  <w:style w:type="paragraph" w:styleId="1173">
    <w:name w:val="xl27"/>
    <w:basedOn w:val="788"/>
    <w:next w:val="1173"/>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name w:val="普通正文"/>
    <w:basedOn w:val="788"/>
    <w:next w:val="1174"/>
    <w:link w:val="788"/>
    <w:qFormat/>
    <w:pPr>
      <w:ind w:firstLine="425"/>
      <w:jc w:val="left"/>
    </w:pPr>
    <w:rPr>
      <w:rFonts w:ascii="宋体"/>
      <w:sz w:val="20"/>
      <w:szCs w:val="20"/>
    </w:rPr>
  </w:style>
  <w:style w:type="paragraph" w:styleId="1175">
    <w:name w:val="封面标准号1"/>
    <w:next w:val="1175"/>
    <w:link w:val="788"/>
    <w:qFormat/>
    <w:pPr>
      <w:jc w:val="right"/>
      <w:spacing w:before="308"/>
      <w:widowControl w:val="off"/>
    </w:pPr>
    <w:rPr>
      <w:sz w:val="28"/>
      <w:lang w:val="en-US" w:eastAsia="zh-CN" w:bidi="ar-SA"/>
    </w:rPr>
  </w:style>
  <w:style w:type="paragraph" w:styleId="1176">
    <w:name w:val="附图标题"/>
    <w:basedOn w:val="1052"/>
    <w:next w:val="1051"/>
    <w:link w:val="788"/>
    <w:qFormat/>
    <w:pPr>
      <w:ind w:left="780" w:hanging="480"/>
      <w:jc w:val="center"/>
      <w:spacing w:after="100"/>
      <w:tabs>
        <w:tab w:val="left" w:pos="0" w:leader="none"/>
        <w:tab w:val="left" w:pos="780" w:leader="none"/>
      </w:tabs>
    </w:pPr>
    <w:rPr>
      <w:b/>
      <w:sz w:val="21"/>
    </w:rPr>
  </w:style>
  <w:style w:type="paragraph" w:styleId="1177">
    <w:name w:val="图号"/>
    <w:basedOn w:val="788"/>
    <w:next w:val="1177"/>
    <w:link w:val="788"/>
    <w:qFormat/>
    <w:pPr>
      <w:jc w:val="center"/>
      <w:keepNext/>
      <w:spacing w:before="105" w:line="360" w:lineRule="auto"/>
      <w:tabs>
        <w:tab w:val="left" w:pos="0" w:leader="none"/>
        <w:tab w:val="left" w:pos="3360" w:leader="none"/>
      </w:tabs>
    </w:pPr>
    <w:rPr>
      <w:rFonts w:ascii="Arial" w:hAnsi="Arial"/>
      <w:sz w:val="18"/>
      <w:szCs w:val="18"/>
    </w:rPr>
  </w:style>
  <w:style w:type="paragraph" w:styleId="1178">
    <w:name w:val="xl40"/>
    <w:basedOn w:val="788"/>
    <w:next w:val="1178"/>
    <w:link w:val="788"/>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9">
    <w:name w:val="缩进正文"/>
    <w:basedOn w:val="788"/>
    <w:next w:val="1179"/>
    <w:link w:val="788"/>
    <w:qFormat/>
    <w:pPr>
      <w:ind w:left="1418" w:firstLine="425"/>
      <w:jc w:val="left"/>
      <w:spacing w:after="200" w:line="400" w:lineRule="exact"/>
      <w:widowControl/>
    </w:pPr>
    <w:rPr>
      <w:rFonts w:ascii="宋体"/>
      <w:sz w:val="24"/>
      <w:szCs w:val="20"/>
    </w:rPr>
  </w:style>
  <w:style w:type="paragraph" w:styleId="1180">
    <w:name w:val="xl28"/>
    <w:basedOn w:val="788"/>
    <w:next w:val="118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1">
    <w:name w:val="xl29"/>
    <w:basedOn w:val="788"/>
    <w:next w:val="1181"/>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name w:val="Char1"/>
    <w:basedOn w:val="788"/>
    <w:next w:val="1182"/>
    <w:link w:val="788"/>
    <w:qFormat/>
    <w:pPr>
      <w:ind w:left="360" w:right="202" w:firstLine="360"/>
      <w:spacing w:line="480" w:lineRule="auto"/>
      <w:tabs>
        <w:tab w:val="left" w:pos="360" w:leader="none"/>
      </w:tabs>
    </w:pPr>
    <w:rPr>
      <w:sz w:val="24"/>
    </w:rPr>
  </w:style>
  <w:style w:type="paragraph" w:styleId="1183">
    <w:name w:val="首页标题"/>
    <w:next w:val="1183"/>
    <w:link w:val="788"/>
    <w:qFormat/>
    <w:pPr>
      <w:jc w:val="center"/>
    </w:pPr>
    <w:rPr>
      <w:rFonts w:ascii="宋体" w:cs="宋体"/>
      <w:sz w:val="72"/>
      <w:szCs w:val="72"/>
      <w:lang w:val="en-US" w:eastAsia="zh-CN" w:bidi="ar-SA"/>
    </w:rPr>
  </w:style>
  <w:style w:type="paragraph" w:styleId="1184">
    <w:name w:val="pa-10"/>
    <w:basedOn w:val="788"/>
    <w:next w:val="1184"/>
    <w:link w:val="788"/>
    <w:qFormat/>
    <w:pPr>
      <w:spacing w:line="240" w:lineRule="atLeast"/>
      <w:widowControl/>
    </w:pPr>
    <w:rPr>
      <w:rFonts w:ascii="宋体" w:cs="宋体"/>
      <w:sz w:val="24"/>
    </w:rPr>
  </w:style>
  <w:style w:type="paragraph" w:styleId="1185">
    <w:name w:val="特点"/>
    <w:basedOn w:val="788"/>
    <w:next w:val="788"/>
    <w:link w:val="788"/>
    <w:qFormat/>
    <w:pPr>
      <w:jc w:val="center"/>
      <w:spacing w:line="360" w:lineRule="auto"/>
    </w:pPr>
    <w:rPr>
      <w:rFonts w:ascii="Arial" w:hAnsi="Arial"/>
      <w:sz w:val="24"/>
      <w:szCs w:val="20"/>
    </w:rPr>
  </w:style>
  <w:style w:type="paragraph" w:styleId="1186">
    <w:name w:val="pa-4"/>
    <w:basedOn w:val="788"/>
    <w:next w:val="1186"/>
    <w:link w:val="788"/>
    <w:qFormat/>
    <w:pPr>
      <w:jc w:val="center"/>
      <w:spacing w:line="280" w:lineRule="atLeast"/>
      <w:widowControl/>
    </w:pPr>
    <w:rPr>
      <w:rFonts w:ascii="宋体" w:cs="宋体"/>
      <w:sz w:val="24"/>
    </w:rPr>
  </w:style>
  <w:style w:type="paragraph" w:styleId="1187">
    <w:name w:val="编号"/>
    <w:basedOn w:val="788"/>
    <w:next w:val="1133"/>
    <w:link w:val="788"/>
    <w:qFormat/>
    <w:pPr>
      <w:ind w:left="420" w:right="-136" w:hanging="420"/>
      <w:widowControl/>
      <w:tabs>
        <w:tab w:val="left" w:pos="420" w:leader="none"/>
      </w:tabs>
    </w:pPr>
    <w:rPr>
      <w:rFonts w:ascii="仿宋_GB2312" w:eastAsia="仿宋_GB2312"/>
      <w:b/>
      <w:bCs/>
      <w:sz w:val="24"/>
      <w:szCs w:val="21"/>
    </w:rPr>
  </w:style>
  <w:style w:type="paragraph" w:styleId="1188">
    <w:name w:val="编号3"/>
    <w:next w:val="1188"/>
    <w:link w:val="788"/>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9">
    <w:name w:val="xl33"/>
    <w:basedOn w:val="788"/>
    <w:next w:val="1189"/>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0">
    <w:name w:val="编号1"/>
    <w:next w:val="1133"/>
    <w:link w:val="788"/>
    <w:qFormat/>
    <w:pPr>
      <w:ind w:left="720" w:hanging="360"/>
      <w:spacing w:before="120" w:after="120" w:line="360" w:lineRule="auto"/>
      <w:tabs>
        <w:tab w:val="left" w:pos="420" w:leader="none"/>
      </w:tabs>
    </w:pPr>
    <w:rPr>
      <w:sz w:val="24"/>
      <w:szCs w:val="24"/>
      <w:lang w:val="en-US" w:eastAsia="zh-CN" w:bidi="ar-SA"/>
    </w:rPr>
  </w:style>
  <w:style w:type="paragraph" w:styleId="1191">
    <w:name w:val="xl32"/>
    <w:basedOn w:val="788"/>
    <w:next w:val="1191"/>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2">
    <w:name w:val="CM17"/>
    <w:basedOn w:val="788"/>
    <w:next w:val="788"/>
    <w:link w:val="788"/>
    <w:qFormat/>
    <w:pPr>
      <w:jc w:val="left"/>
      <w:spacing w:after="273" w:line="360" w:lineRule="auto"/>
    </w:pPr>
    <w:rPr>
      <w:rFonts w:ascii="宋体"/>
      <w:sz w:val="24"/>
    </w:rPr>
  </w:style>
  <w:style w:type="paragraph" w:styleId="1193">
    <w:name w:val="xl38"/>
    <w:basedOn w:val="788"/>
    <w:next w:val="1193"/>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4">
    <w:name w:val="参考资料清单+倾斜+蓝色"/>
    <w:basedOn w:val="788"/>
    <w:next w:val="1194"/>
    <w:link w:val="788"/>
    <w:qFormat/>
    <w:pPr>
      <w:spacing w:line="360" w:lineRule="auto"/>
    </w:pPr>
    <w:rPr>
      <w:rFonts w:ascii="Arial" w:hAnsi="Arial"/>
      <w:i/>
      <w:iCs/>
      <w:color w:val="0000ff"/>
      <w:szCs w:val="21"/>
    </w:rPr>
  </w:style>
  <w:style w:type="paragraph" w:styleId="1195">
    <w:name w:val="英文音标"/>
    <w:next w:val="1195"/>
    <w:link w:val="788"/>
    <w:qFormat/>
    <w:rPr>
      <w:rFonts w:ascii="Kingsoft Phonetic Plain" w:hAnsi="Kingsoft Phonetic Plain" w:eastAsia="Kingsoft Phonetic Plain"/>
      <w:sz w:val="24"/>
      <w:szCs w:val="24"/>
      <w:lang w:val="en-US" w:eastAsia="zh-CN" w:bidi="ar-SA"/>
    </w:rPr>
  </w:style>
  <w:style w:type="paragraph" w:styleId="1196">
    <w:name w:val="pa-8"/>
    <w:basedOn w:val="788"/>
    <w:next w:val="1196"/>
    <w:link w:val="788"/>
    <w:qFormat/>
    <w:pPr>
      <w:ind w:firstLine="480"/>
      <w:spacing w:line="280" w:lineRule="atLeast"/>
      <w:widowControl/>
    </w:pPr>
    <w:rPr>
      <w:rFonts w:ascii="宋体" w:cs="宋体"/>
      <w:sz w:val="24"/>
    </w:rPr>
  </w:style>
  <w:style w:type="paragraph" w:styleId="1197">
    <w:name w:val="标书2"/>
    <w:next w:val="1133"/>
    <w:link w:val="788"/>
    <w:qFormat/>
    <w:rPr>
      <w:rFonts w:eastAsia="黑体" w:cs="宋体"/>
      <w:b/>
      <w:sz w:val="44"/>
      <w:lang w:val="en-US" w:eastAsia="zh-CN" w:bidi="ar-SA"/>
    </w:rPr>
  </w:style>
  <w:style w:type="paragraph" w:styleId="1198">
    <w:name w:val="表格文字"/>
    <w:basedOn w:val="788"/>
    <w:next w:val="1198"/>
    <w:link w:val="788"/>
    <w:qFormat/>
    <w:pPr>
      <w:jc w:val="left"/>
    </w:pPr>
    <w:rPr>
      <w:sz w:val="18"/>
    </w:rPr>
  </w:style>
  <w:style w:type="paragraph" w:styleId="1199">
    <w:name w:val="首页空格"/>
    <w:next w:val="1199"/>
    <w:link w:val="788"/>
    <w:qFormat/>
    <w:pPr>
      <w:jc w:val="center"/>
    </w:pPr>
    <w:rPr>
      <w:rFonts w:cs="宋体"/>
      <w:sz w:val="72"/>
      <w:lang w:val="en-US" w:eastAsia="zh-CN" w:bidi="ar-SA"/>
    </w:rPr>
  </w:style>
  <w:style w:type="paragraph" w:styleId="1200">
    <w:name w:val="保密事宜格式"/>
    <w:basedOn w:val="1052"/>
    <w:next w:val="1200"/>
    <w:link w:val="788"/>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1">
    <w:name w:val="SFClearBullets"/>
    <w:next w:val="1201"/>
    <w:link w:val="788"/>
    <w:qFormat/>
    <w:pPr>
      <w:ind w:left="1440" w:hanging="360"/>
      <w:tabs>
        <w:tab w:val="left" w:pos="1440" w:leader="none"/>
      </w:tabs>
    </w:pPr>
    <w:rPr>
      <w:rFonts w:ascii="Helvetica" w:hAnsi="Helvetica"/>
      <w:szCs w:val="24"/>
      <w:lang w:val="en-US" w:eastAsia="en-US" w:bidi="ar-SA"/>
    </w:rPr>
  </w:style>
  <w:style w:type="paragraph" w:styleId="1202">
    <w:name w:val="È±Ê¡ÎÄ±¾"/>
    <w:basedOn w:val="788"/>
    <w:next w:val="1202"/>
    <w:link w:val="788"/>
    <w:qFormat/>
    <w:pPr>
      <w:jc w:val="left"/>
      <w:spacing w:line="360" w:lineRule="auto"/>
      <w:widowControl/>
    </w:pPr>
    <w:rPr>
      <w:sz w:val="24"/>
      <w:szCs w:val="20"/>
    </w:rPr>
  </w:style>
  <w:style w:type="paragraph" w:styleId="1203">
    <w:name w:val="Char Char Char Char Char Char Char"/>
    <w:basedOn w:val="788"/>
    <w:next w:val="1203"/>
    <w:link w:val="788"/>
    <w:qFormat/>
    <w:pPr>
      <w:jc w:val="left"/>
      <w:spacing w:after="160" w:line="240" w:lineRule="exact"/>
      <w:widowControl/>
    </w:pPr>
    <w:rPr>
      <w:rFonts w:ascii="Verdana" w:hAnsi="Verdana"/>
      <w:sz w:val="20"/>
      <w:szCs w:val="20"/>
      <w:lang w:eastAsia="en-US"/>
    </w:rPr>
  </w:style>
  <w:style w:type="paragraph" w:styleId="1204">
    <w:name w:val="xl26"/>
    <w:basedOn w:val="788"/>
    <w:next w:val="1204"/>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5">
    <w:name w:val="附图居中"/>
    <w:basedOn w:val="788"/>
    <w:next w:val="1176"/>
    <w:link w:val="788"/>
    <w:qFormat/>
    <w:pPr>
      <w:ind w:left="1271" w:hanging="420"/>
      <w:jc w:val="center"/>
      <w:keepNext/>
      <w:spacing w:line="360" w:lineRule="auto"/>
      <w:tabs>
        <w:tab w:val="left" w:pos="0" w:leader="none"/>
      </w:tabs>
    </w:pPr>
    <w:rPr>
      <w:caps/>
      <w:sz w:val="24"/>
    </w:rPr>
  </w:style>
  <w:style w:type="paragraph" w:styleId="1206">
    <w:name w:val="pa-6"/>
    <w:basedOn w:val="788"/>
    <w:next w:val="1206"/>
    <w:link w:val="788"/>
    <w:qFormat/>
    <w:pPr>
      <w:spacing w:line="360" w:lineRule="atLeast"/>
      <w:widowControl/>
    </w:pPr>
    <w:rPr>
      <w:rFonts w:ascii="宋体"/>
      <w:sz w:val="24"/>
      <w:szCs w:val="20"/>
    </w:rPr>
  </w:style>
  <w:style w:type="paragraph" w:styleId="1207">
    <w:name w:val="规范正文"/>
    <w:basedOn w:val="788"/>
    <w:next w:val="1207"/>
    <w:link w:val="788"/>
    <w:qFormat/>
    <w:pPr>
      <w:ind w:left="480"/>
      <w:spacing w:line="360" w:lineRule="auto"/>
    </w:pPr>
    <w:rPr>
      <w:sz w:val="24"/>
      <w:szCs w:val="20"/>
    </w:rPr>
  </w:style>
  <w:style w:type="paragraph" w:styleId="1208">
    <w:name w:val="font7"/>
    <w:basedOn w:val="788"/>
    <w:next w:val="1208"/>
    <w:link w:val="788"/>
    <w:qFormat/>
    <w:pPr>
      <w:jc w:val="left"/>
      <w:spacing w:before="100" w:beforeAutospacing="1" w:after="100" w:afterAutospacing="1"/>
      <w:widowControl/>
    </w:pPr>
    <w:rPr>
      <w:rFonts w:ascii="宋体"/>
      <w:sz w:val="20"/>
      <w:szCs w:val="20"/>
    </w:rPr>
  </w:style>
  <w:style w:type="paragraph" w:styleId="1209">
    <w:name w:val="缺省文本"/>
    <w:basedOn w:val="788"/>
    <w:next w:val="1209"/>
    <w:link w:val="788"/>
    <w:qFormat/>
    <w:pPr>
      <w:jc w:val="left"/>
    </w:pPr>
    <w:rPr>
      <w:sz w:val="24"/>
      <w:szCs w:val="20"/>
    </w:rPr>
  </w:style>
  <w:style w:type="paragraph" w:styleId="1210">
    <w:name w:val="序号-----------"/>
    <w:basedOn w:val="788"/>
    <w:next w:val="1210"/>
    <w:link w:val="788"/>
    <w:qFormat/>
    <w:pPr>
      <w:jc w:val="left"/>
      <w:widowControl/>
    </w:pPr>
    <w:rPr>
      <w:rFonts w:ascii="宋体"/>
      <w:bCs/>
      <w:szCs w:val="21"/>
    </w:rPr>
  </w:style>
  <w:style w:type="paragraph" w:styleId="1211">
    <w:name w:val="font8"/>
    <w:basedOn w:val="788"/>
    <w:next w:val="1211"/>
    <w:link w:val="788"/>
    <w:qFormat/>
    <w:pPr>
      <w:jc w:val="left"/>
      <w:spacing w:before="100" w:beforeAutospacing="1" w:after="100" w:afterAutospacing="1"/>
      <w:widowControl/>
    </w:pPr>
    <w:rPr>
      <w:rFonts w:ascii="Arial" w:hAnsi="Arial" w:cs="Arial"/>
      <w:color w:val="000000"/>
      <w:sz w:val="18"/>
      <w:szCs w:val="18"/>
    </w:rPr>
  </w:style>
  <w:style w:type="paragraph" w:styleId="1212">
    <w:name w:val="表格标题"/>
    <w:basedOn w:val="788"/>
    <w:next w:val="1212"/>
    <w:link w:val="788"/>
    <w:qFormat/>
    <w:pPr>
      <w:jc w:val="center"/>
    </w:pPr>
    <w:rPr>
      <w:b/>
    </w:rPr>
  </w:style>
  <w:style w:type="paragraph" w:styleId="1213">
    <w:name w:val="章标题"/>
    <w:next w:val="1158"/>
    <w:link w:val="788"/>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14">
    <w:name w:val="首页单位日期"/>
    <w:basedOn w:val="788"/>
    <w:next w:val="1214"/>
    <w:link w:val="788"/>
    <w:qFormat/>
    <w:pPr>
      <w:jc w:val="center"/>
      <w:widowControl/>
    </w:pPr>
    <w:rPr>
      <w:rFonts w:ascii="宋体" w:cs="宋体"/>
      <w:bCs/>
      <w:sz w:val="28"/>
      <w:szCs w:val="20"/>
    </w:rPr>
  </w:style>
  <w:style w:type="paragraph" w:styleId="1215">
    <w:name w:val="样式 正文缩进 + (中文) 仿宋_GB2312 小四 Char"/>
    <w:basedOn w:val="1051"/>
    <w:next w:val="1215"/>
    <w:link w:val="788"/>
    <w:qFormat/>
    <w:pPr>
      <w:ind w:firstLine="200"/>
      <w:spacing w:line="360" w:lineRule="auto"/>
    </w:pPr>
    <w:rPr>
      <w:szCs w:val="24"/>
    </w:rPr>
  </w:style>
  <w:style w:type="paragraph" w:styleId="1216">
    <w:name w:val="项目"/>
    <w:basedOn w:val="788"/>
    <w:next w:val="1216"/>
    <w:link w:val="788"/>
    <w:qFormat/>
    <w:pPr>
      <w:ind w:left="840" w:hanging="420"/>
      <w:spacing w:before="60" w:after="60" w:line="360" w:lineRule="auto"/>
      <w:tabs>
        <w:tab w:val="left" w:pos="840" w:leader="none"/>
      </w:tabs>
    </w:pPr>
    <w:rPr>
      <w:rFonts w:ascii="宋体"/>
      <w:szCs w:val="20"/>
    </w:rPr>
  </w:style>
  <w:style w:type="paragraph" w:styleId="1217">
    <w:name w:val="默认段落字体 Para Char"/>
    <w:basedOn w:val="788"/>
    <w:next w:val="1217"/>
    <w:link w:val="788"/>
    <w:qFormat/>
    <w:rPr>
      <w:rFonts w:ascii="宋体"/>
      <w:b/>
      <w:sz w:val="28"/>
      <w:szCs w:val="28"/>
    </w:rPr>
  </w:style>
  <w:style w:type="paragraph" w:styleId="1218">
    <w:name w:val="篇名"/>
    <w:next w:val="842"/>
    <w:link w:val="788"/>
    <w:qFormat/>
    <w:pPr>
      <w:jc w:val="center"/>
      <w:pageBreakBefore/>
      <w:spacing w:before="480" w:after="480"/>
    </w:pPr>
    <w:rPr>
      <w:rFonts w:eastAsia="黑体"/>
      <w:b/>
      <w:sz w:val="44"/>
      <w:szCs w:val="24"/>
      <w:lang w:val="en-US" w:eastAsia="zh-CN" w:bidi="ar-SA"/>
    </w:rPr>
  </w:style>
  <w:style w:type="paragraph" w:styleId="1219">
    <w:name w:val="Char13"/>
    <w:basedOn w:val="788"/>
    <w:next w:val="1219"/>
    <w:link w:val="788"/>
    <w:qFormat/>
  </w:style>
  <w:style w:type="paragraph" w:styleId="1220">
    <w:name w:val="表头"/>
    <w:basedOn w:val="1171"/>
    <w:next w:val="1220"/>
    <w:link w:val="788"/>
    <w:qFormat/>
    <w:pPr>
      <w:ind w:left="0" w:firstLine="0"/>
      <w:spacing w:line="240" w:lineRule="auto"/>
    </w:pPr>
    <w:rPr>
      <w:sz w:val="20"/>
    </w:rPr>
  </w:style>
  <w:style w:type="paragraph" w:styleId="1221">
    <w:name w:val="表格序号"/>
    <w:next w:val="1221"/>
    <w:link w:val="788"/>
    <w:qFormat/>
    <w:rPr>
      <w:rFonts w:eastAsia="仿宋_GB2312" w:cs="宋体"/>
      <w:sz w:val="21"/>
      <w:lang w:val="en-US" w:eastAsia="zh-CN" w:bidi="ar-SA"/>
    </w:rPr>
  </w:style>
  <w:style w:type="paragraph" w:styleId="1222">
    <w:name w:val="Char Char Char Char1"/>
    <w:basedOn w:val="788"/>
    <w:next w:val="1222"/>
    <w:link w:val="788"/>
    <w:qFormat/>
    <w:pPr>
      <w:ind w:firstLine="200"/>
      <w:spacing w:line="360" w:lineRule="auto"/>
    </w:pPr>
    <w:rPr>
      <w:sz w:val="24"/>
      <w:szCs w:val="20"/>
    </w:rPr>
  </w:style>
  <w:style w:type="paragraph" w:styleId="1223">
    <w:name w:val="标书3"/>
    <w:next w:val="1133"/>
    <w:link w:val="788"/>
    <w:qFormat/>
    <w:pPr>
      <w:jc w:val="center"/>
      <w:widowControl w:val="off"/>
    </w:pPr>
    <w:rPr>
      <w:rFonts w:eastAsia="黑体"/>
      <w:b/>
      <w:sz w:val="44"/>
      <w:szCs w:val="24"/>
      <w:lang w:val="en-US" w:eastAsia="zh-CN" w:bidi="ar-SA"/>
    </w:rPr>
  </w:style>
  <w:style w:type="paragraph" w:styleId="1224">
    <w:name w:val="首页小标题"/>
    <w:next w:val="1199"/>
    <w:link w:val="788"/>
    <w:qFormat/>
    <w:pPr>
      <w:jc w:val="center"/>
    </w:pPr>
    <w:rPr>
      <w:rFonts w:cs="宋体"/>
      <w:sz w:val="44"/>
      <w:lang w:val="en-US" w:eastAsia="zh-CN" w:bidi="ar-SA"/>
    </w:rPr>
  </w:style>
  <w:style w:type="paragraph" w:styleId="1225">
    <w:name w:val="新段落缩进"/>
    <w:basedOn w:val="788"/>
    <w:next w:val="1225"/>
    <w:link w:val="788"/>
    <w:qFormat/>
    <w:pPr>
      <w:ind w:firstLine="200"/>
      <w:spacing w:line="400" w:lineRule="exact"/>
    </w:pPr>
    <w:rPr>
      <w:rFonts w:ascii="仿宋_GB2312" w:eastAsia="仿宋_GB2312"/>
      <w:sz w:val="24"/>
    </w:rPr>
  </w:style>
  <w:style w:type="paragraph" w:styleId="1226">
    <w:name w:val="pa-2"/>
    <w:basedOn w:val="788"/>
    <w:next w:val="1226"/>
    <w:link w:val="788"/>
    <w:qFormat/>
    <w:pPr>
      <w:spacing w:line="360" w:lineRule="atLeast"/>
      <w:widowControl/>
    </w:pPr>
    <w:rPr>
      <w:rFonts w:ascii="宋体" w:cs="宋体"/>
      <w:sz w:val="24"/>
    </w:rPr>
  </w:style>
  <w:style w:type="paragraph" w:styleId="1227">
    <w:name w:val="四级条标题"/>
    <w:basedOn w:val="1165"/>
    <w:next w:val="1158"/>
    <w:link w:val="788"/>
    <w:qFormat/>
    <w:pPr>
      <w:ind w:left="0"/>
      <w:outlineLvl w:val="5"/>
    </w:pPr>
  </w:style>
  <w:style w:type="paragraph" w:styleId="1228">
    <w:name w:val="保密事宜内容"/>
    <w:basedOn w:val="788"/>
    <w:next w:val="1228"/>
    <w:link w:val="788"/>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9">
    <w:name w:val="xl30"/>
    <w:basedOn w:val="788"/>
    <w:next w:val="1229"/>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name w:val="Char1 Char Char Char"/>
    <w:basedOn w:val="788"/>
    <w:next w:val="1230"/>
    <w:link w:val="788"/>
    <w:qFormat/>
    <w:rPr>
      <w:szCs w:val="20"/>
    </w:rPr>
  </w:style>
  <w:style w:type="paragraph" w:styleId="1231">
    <w:name w:val="正文 + 宋体"/>
    <w:basedOn w:val="788"/>
    <w:next w:val="1231"/>
    <w:link w:val="788"/>
    <w:qFormat/>
    <w:pPr>
      <w:ind w:firstLine="250"/>
    </w:pPr>
    <w:rPr>
      <w:rFonts w:ascii="宋体"/>
      <w:szCs w:val="21"/>
    </w:rPr>
  </w:style>
  <w:style w:type="paragraph" w:styleId="1232">
    <w:name w:val="xl31"/>
    <w:basedOn w:val="788"/>
    <w:next w:val="1232"/>
    <w:link w:val="788"/>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3">
    <w:name w:val="pbody"/>
    <w:basedOn w:val="788"/>
    <w:next w:val="1233"/>
    <w:link w:val="788"/>
    <w:qFormat/>
    <w:pPr>
      <w:jc w:val="left"/>
      <w:spacing w:before="100" w:beforeAutospacing="1" w:after="100" w:afterAutospacing="1" w:line="360" w:lineRule="auto"/>
      <w:widowControl/>
    </w:pPr>
    <w:rPr>
      <w:rFonts w:ascii="宋体" w:cs="宋体"/>
      <w:sz w:val="24"/>
    </w:rPr>
  </w:style>
  <w:style w:type="paragraph" w:styleId="1234">
    <w:name w:val="xl42"/>
    <w:basedOn w:val="788"/>
    <w:next w:val="1234"/>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5">
    <w:name w:val="txt"/>
    <w:basedOn w:val="788"/>
    <w:next w:val="1235"/>
    <w:link w:val="788"/>
    <w:qFormat/>
    <w:pPr>
      <w:jc w:val="left"/>
      <w:spacing w:before="100" w:beforeAutospacing="1" w:after="100" w:afterAutospacing="1"/>
      <w:widowControl/>
    </w:pPr>
    <w:rPr>
      <w:rFonts w:ascii="宋体" w:cs="宋体"/>
      <w:sz w:val="24"/>
    </w:rPr>
  </w:style>
  <w:style w:type="paragraph" w:styleId="1236">
    <w:name w:val="样式1"/>
    <w:basedOn w:val="1050"/>
    <w:next w:val="788"/>
    <w:link w:val="788"/>
    <w:qFormat/>
    <w:pPr>
      <w:tabs>
        <w:tab w:val="left" w:pos="0" w:leader="none"/>
        <w:tab w:val="left" w:pos="840" w:leader="none"/>
      </w:tabs>
    </w:pPr>
    <w:rPr>
      <w:rFonts w:ascii="Arial" w:hAnsi="Arial" w:eastAsia="幼圆" w:cs="Arial"/>
      <w:sz w:val="24"/>
      <w:szCs w:val="20"/>
    </w:rPr>
  </w:style>
  <w:style w:type="paragraph" w:styleId="1237">
    <w:name w:val="xl37"/>
    <w:basedOn w:val="788"/>
    <w:next w:val="1237"/>
    <w:link w:val="788"/>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8">
    <w:name w:val="列表段落11"/>
    <w:basedOn w:val="788"/>
    <w:next w:val="1238"/>
    <w:link w:val="788"/>
    <w:qFormat/>
    <w:pPr>
      <w:ind w:firstLine="420"/>
    </w:pPr>
  </w:style>
  <w:style w:type="paragraph" w:styleId="1239">
    <w:name w:val="图表目录1"/>
    <w:next w:val="1239"/>
    <w:link w:val="788"/>
    <w:qFormat/>
    <w:pPr>
      <w:ind w:left="840" w:hanging="420"/>
    </w:pPr>
    <w:rPr>
      <w:rFonts w:cs="宋体"/>
      <w:sz w:val="21"/>
      <w:lang w:val="en-US" w:eastAsia="zh-CN" w:bidi="ar-SA"/>
    </w:rPr>
  </w:style>
  <w:style w:type="paragraph" w:styleId="1240">
    <w:name w:val="样式 序号----------- + 仿宋_GB2312"/>
    <w:basedOn w:val="1210"/>
    <w:next w:val="1240"/>
    <w:link w:val="788"/>
    <w:qFormat/>
    <w:pPr>
      <w:ind w:firstLine="200"/>
      <w:spacing w:line="360" w:lineRule="auto"/>
    </w:pPr>
    <w:rPr>
      <w:rFonts w:ascii="仿宋_GB2312" w:eastAsia="仿宋_GB2312"/>
      <w:bCs w:val="0"/>
    </w:rPr>
  </w:style>
  <w:style w:type="paragraph" w:styleId="1241">
    <w:name w:val="xl41"/>
    <w:basedOn w:val="788"/>
    <w:next w:val="1241"/>
    <w:link w:val="788"/>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2">
    <w:name w:val="Char11"/>
    <w:basedOn w:val="788"/>
    <w:next w:val="1242"/>
    <w:link w:val="788"/>
    <w:qFormat/>
    <w:rPr>
      <w:szCs w:val="21"/>
    </w:rPr>
  </w:style>
  <w:style w:type="paragraph" w:styleId="1243">
    <w:name w:val="样式 序号----------- + 仿宋_GB23121"/>
    <w:basedOn w:val="1210"/>
    <w:next w:val="1243"/>
    <w:link w:val="788"/>
    <w:qFormat/>
    <w:pPr>
      <w:spacing w:line="360" w:lineRule="auto"/>
    </w:pPr>
    <w:rPr>
      <w:rFonts w:ascii="仿宋_GB2312" w:eastAsia="仿宋_GB2312"/>
      <w:bCs w:val="0"/>
    </w:rPr>
  </w:style>
  <w:style w:type="paragraph" w:styleId="1244">
    <w:name w:val="pa-9"/>
    <w:basedOn w:val="788"/>
    <w:next w:val="1244"/>
    <w:link w:val="788"/>
    <w:qFormat/>
    <w:pPr>
      <w:jc w:val="center"/>
      <w:spacing w:line="360" w:lineRule="atLeast"/>
      <w:widowControl/>
    </w:pPr>
    <w:rPr>
      <w:rFonts w:ascii="宋体" w:cs="宋体"/>
      <w:sz w:val="24"/>
    </w:rPr>
  </w:style>
  <w:style w:type="paragraph" w:styleId="1245">
    <w:name w:val="pa-3"/>
    <w:basedOn w:val="788"/>
    <w:next w:val="1245"/>
    <w:link w:val="788"/>
    <w:qFormat/>
    <w:pPr>
      <w:jc w:val="left"/>
      <w:spacing w:before="150" w:after="150"/>
      <w:widowControl/>
    </w:pPr>
    <w:rPr>
      <w:rFonts w:ascii="宋体" w:cs="宋体"/>
      <w:sz w:val="24"/>
    </w:rPr>
  </w:style>
  <w:style w:type="paragraph" w:styleId="1246">
    <w:name w:val="font5"/>
    <w:basedOn w:val="788"/>
    <w:next w:val="1246"/>
    <w:link w:val="788"/>
    <w:qFormat/>
    <w:pPr>
      <w:jc w:val="left"/>
      <w:spacing w:before="100" w:beforeAutospacing="1" w:after="100" w:afterAutospacing="1"/>
      <w:widowControl/>
    </w:pPr>
    <w:rPr>
      <w:rFonts w:ascii="宋体"/>
      <w:sz w:val="18"/>
      <w:szCs w:val="18"/>
    </w:rPr>
  </w:style>
  <w:style w:type="paragraph" w:styleId="1247">
    <w:name w:val="pa-5"/>
    <w:basedOn w:val="788"/>
    <w:next w:val="1247"/>
    <w:link w:val="788"/>
    <w:qFormat/>
    <w:pPr>
      <w:spacing w:line="280" w:lineRule="atLeast"/>
      <w:widowControl/>
    </w:pPr>
    <w:rPr>
      <w:rFonts w:ascii="宋体" w:cs="宋体"/>
      <w:sz w:val="24"/>
    </w:rPr>
  </w:style>
  <w:style w:type="paragraph" w:styleId="1248">
    <w:name w:val="xl39"/>
    <w:basedOn w:val="788"/>
    <w:next w:val="1248"/>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9">
    <w:name w:val="font6"/>
    <w:basedOn w:val="788"/>
    <w:next w:val="1249"/>
    <w:link w:val="788"/>
    <w:qFormat/>
    <w:pPr>
      <w:jc w:val="left"/>
      <w:spacing w:before="100" w:beforeAutospacing="1" w:after="100" w:afterAutospacing="1"/>
      <w:widowControl/>
    </w:pPr>
    <w:rPr>
      <w:sz w:val="20"/>
      <w:szCs w:val="20"/>
    </w:rPr>
  </w:style>
  <w:style w:type="paragraph" w:styleId="1250">
    <w:name w:val="font9"/>
    <w:basedOn w:val="788"/>
    <w:next w:val="1250"/>
    <w:link w:val="788"/>
    <w:qFormat/>
    <w:pPr>
      <w:jc w:val="left"/>
      <w:spacing w:before="100" w:beforeAutospacing="1" w:after="100" w:afterAutospacing="1"/>
      <w:widowControl/>
    </w:pPr>
    <w:rPr>
      <w:rFonts w:ascii="宋体"/>
      <w:color w:val="000000"/>
      <w:sz w:val="18"/>
      <w:szCs w:val="18"/>
    </w:rPr>
  </w:style>
  <w:style w:type="paragraph" w:styleId="1251">
    <w:name w:val="列出段落1"/>
    <w:basedOn w:val="788"/>
    <w:next w:val="1251"/>
    <w:link w:val="1252"/>
    <w:qFormat/>
    <w:pPr>
      <w:ind w:firstLine="200"/>
    </w:pPr>
  </w:style>
  <w:style w:type="character" w:styleId="1252">
    <w:name w:val="列出段落 Char"/>
    <w:next w:val="1252"/>
    <w:link w:val="1251"/>
    <w:uiPriority w:val="34"/>
    <w:qFormat/>
    <w:rPr>
      <w:rFonts w:ascii="Calibri" w:hAnsi="Calibri"/>
      <w:sz w:val="21"/>
      <w:szCs w:val="22"/>
    </w:rPr>
  </w:style>
  <w:style w:type="paragraph" w:styleId="1253">
    <w:name w:val="p0"/>
    <w:basedOn w:val="788"/>
    <w:next w:val="1253"/>
    <w:link w:val="788"/>
    <w:qFormat/>
    <w:pPr>
      <w:widowControl/>
    </w:pPr>
    <w:rPr>
      <w:szCs w:val="21"/>
    </w:rPr>
  </w:style>
  <w:style w:type="paragraph" w:styleId="1254">
    <w:name w:val="Char Char Char Char Char Char Char Char Char Char21"/>
    <w:basedOn w:val="788"/>
    <w:next w:val="1254"/>
    <w:link w:val="788"/>
    <w:qFormat/>
    <w:rPr>
      <w:rFonts w:ascii="Tahoma" w:hAnsi="Tahoma"/>
      <w:sz w:val="24"/>
      <w:szCs w:val="20"/>
    </w:rPr>
  </w:style>
  <w:style w:type="paragraph" w:styleId="1255">
    <w:name w:val="封面标准名称"/>
    <w:next w:val="1255"/>
    <w:link w:val="788"/>
    <w:qFormat/>
    <w:pPr>
      <w:jc w:val="center"/>
      <w:spacing w:line="680" w:lineRule="exact"/>
      <w:widowControl w:val="off"/>
    </w:pPr>
    <w:rPr>
      <w:rFonts w:ascii="黑体" w:eastAsia="黑体"/>
      <w:sz w:val="52"/>
      <w:lang w:val="en-US" w:eastAsia="zh-CN" w:bidi="ar-SA"/>
    </w:rPr>
  </w:style>
  <w:style w:type="paragraph" w:styleId="1256">
    <w:name w:val="表格正文"/>
    <w:basedOn w:val="788"/>
    <w:next w:val="1256"/>
    <w:link w:val="788"/>
    <w:qFormat/>
    <w:pPr>
      <w:spacing w:line="300" w:lineRule="auto"/>
      <w:tabs>
        <w:tab w:val="left" w:pos="420" w:leader="none"/>
      </w:tabs>
    </w:pPr>
  </w:style>
  <w:style w:type="paragraph" w:styleId="1257">
    <w:name w:val="首页标题小初"/>
    <w:next w:val="1257"/>
    <w:link w:val="788"/>
    <w:qFormat/>
    <w:pPr>
      <w:jc w:val="center"/>
    </w:pPr>
    <w:rPr>
      <w:rFonts w:ascii="黑体" w:eastAsia="黑体" w:cs="宋体"/>
      <w:sz w:val="72"/>
      <w:lang w:val="en-US" w:eastAsia="zh-CN" w:bidi="ar-SA"/>
    </w:rPr>
  </w:style>
  <w:style w:type="paragraph" w:styleId="1258">
    <w:name w:val="五级条标题"/>
    <w:basedOn w:val="1227"/>
    <w:next w:val="1158"/>
    <w:link w:val="788"/>
    <w:qFormat/>
    <w:pPr>
      <w:outlineLvl w:val="6"/>
    </w:pPr>
  </w:style>
  <w:style w:type="paragraph" w:styleId="1259">
    <w:name w:val="Char Char Char Char Char Char Char1"/>
    <w:basedOn w:val="788"/>
    <w:next w:val="1259"/>
    <w:link w:val="788"/>
    <w:qFormat/>
    <w:pPr>
      <w:jc w:val="left"/>
      <w:spacing w:after="160" w:line="240" w:lineRule="exact"/>
      <w:widowControl/>
    </w:pPr>
    <w:rPr>
      <w:rFonts w:ascii="Verdana" w:hAnsi="Verdana"/>
      <w:sz w:val="20"/>
      <w:szCs w:val="20"/>
      <w:lang w:eastAsia="en-US"/>
    </w:rPr>
  </w:style>
  <w:style w:type="paragraph" w:styleId="1260">
    <w:name w:val="ibm-list-next"/>
    <w:basedOn w:val="788"/>
    <w:next w:val="1260"/>
    <w:link w:val="788"/>
    <w:qFormat/>
    <w:pPr>
      <w:jc w:val="left"/>
      <w:spacing w:before="100" w:beforeAutospacing="1" w:after="100" w:afterAutospacing="1"/>
      <w:widowControl/>
    </w:pPr>
    <w:rPr>
      <w:rFonts w:ascii="宋体" w:cs="宋体"/>
      <w:sz w:val="24"/>
    </w:rPr>
  </w:style>
  <w:style w:type="paragraph" w:styleId="1261">
    <w:name w:val="首页标题 一号"/>
    <w:basedOn w:val="1257"/>
    <w:next w:val="1261"/>
    <w:link w:val="788"/>
    <w:qFormat/>
    <w:rPr>
      <w:sz w:val="52"/>
    </w:rPr>
  </w:style>
  <w:style w:type="paragraph" w:styleId="1262">
    <w:name w:val="Char Char Char Char Char Char Char Char Char Char2"/>
    <w:basedOn w:val="788"/>
    <w:next w:val="1262"/>
    <w:link w:val="788"/>
    <w:qFormat/>
    <w:rPr>
      <w:rFonts w:ascii="Tahoma" w:hAnsi="Tahoma"/>
      <w:sz w:val="24"/>
      <w:szCs w:val="20"/>
    </w:rPr>
  </w:style>
  <w:style w:type="paragraph" w:styleId="1263">
    <w:name w:val="正文（编号）"/>
    <w:basedOn w:val="1120"/>
    <w:next w:val="1263"/>
    <w:link w:val="1264"/>
    <w:qFormat/>
    <w:pPr>
      <w:ind w:left="720" w:firstLine="0"/>
      <w:tabs>
        <w:tab w:val="left" w:pos="720" w:leader="none"/>
        <w:tab w:val="left" w:pos="780" w:leader="none"/>
      </w:tabs>
    </w:pPr>
    <w:rPr>
      <w:rFonts w:ascii="Times New Roman" w:hAnsi="Times New Roman"/>
      <w:szCs w:val="24"/>
    </w:rPr>
  </w:style>
  <w:style w:type="character" w:styleId="1264">
    <w:name w:val="正文（编号） Char Char"/>
    <w:next w:val="1264"/>
    <w:link w:val="1263"/>
    <w:qFormat/>
    <w:rPr>
      <w:sz w:val="24"/>
      <w:szCs w:val="24"/>
    </w:rPr>
  </w:style>
  <w:style w:type="paragraph" w:styleId="1265">
    <w:name w:val="表格"/>
    <w:basedOn w:val="788"/>
    <w:next w:val="1265"/>
    <w:link w:val="788"/>
    <w:qFormat/>
    <w:pPr>
      <w:ind w:firstLine="21"/>
    </w:pPr>
    <w:rPr>
      <w:rFonts w:ascii="宋体"/>
      <w:szCs w:val="20"/>
    </w:rPr>
  </w:style>
  <w:style w:type="character" w:styleId="1266">
    <w:name w:val="正文（缩进） Char Char"/>
    <w:next w:val="1266"/>
    <w:link w:val="788"/>
    <w:qFormat/>
    <w:rPr>
      <w:rFonts w:eastAsia="宋体"/>
      <w:sz w:val="24"/>
      <w:szCs w:val="24"/>
      <w:lang w:val="en-US" w:eastAsia="zh-CN" w:bidi="ar-SA"/>
    </w:rPr>
  </w:style>
  <w:style w:type="paragraph" w:styleId="1267">
    <w:name w:val="Char Char Char1"/>
    <w:basedOn w:val="788"/>
    <w:next w:val="1267"/>
    <w:link w:val="788"/>
    <w:qFormat/>
    <w:rPr>
      <w:szCs w:val="21"/>
    </w:rPr>
  </w:style>
  <w:style w:type="paragraph" w:styleId="1268">
    <w:name w:val="样式 正文2 + 首行缩进:  0 厘米 段后: 1.5 行"/>
    <w:basedOn w:val="788"/>
    <w:next w:val="1268"/>
    <w:link w:val="788"/>
    <w:qFormat/>
    <w:pPr>
      <w:ind w:left="985" w:hanging="567"/>
      <w:jc w:val="left"/>
      <w:spacing w:line="360" w:lineRule="auto"/>
      <w:widowControl/>
      <w:tabs>
        <w:tab w:val="left" w:pos="987" w:leader="none"/>
      </w:tabs>
    </w:pPr>
    <w:rPr>
      <w:rFonts w:eastAsia="楷体_GB2312"/>
      <w:sz w:val="24"/>
      <w:szCs w:val="20"/>
      <w:lang w:eastAsia="en-US"/>
    </w:rPr>
  </w:style>
  <w:style w:type="paragraph" w:styleId="1269">
    <w:name w:val="表中文字"/>
    <w:basedOn w:val="788"/>
    <w:next w:val="1269"/>
    <w:link w:val="788"/>
    <w:qFormat/>
    <w:pPr>
      <w:widowControl/>
    </w:pPr>
    <w:rPr>
      <w:szCs w:val="20"/>
    </w:rPr>
  </w:style>
  <w:style w:type="character" w:styleId="1270">
    <w:name w:val="z1"/>
    <w:next w:val="1270"/>
    <w:link w:val="788"/>
    <w:qFormat/>
  </w:style>
  <w:style w:type="paragraph" w:styleId="1271">
    <w:name w:val="a1"/>
    <w:basedOn w:val="788"/>
    <w:next w:val="1271"/>
    <w:link w:val="788"/>
    <w:qFormat/>
    <w:pPr>
      <w:jc w:val="left"/>
      <w:spacing w:before="100" w:beforeAutospacing="1" w:after="100" w:afterAutospacing="1"/>
      <w:widowControl/>
    </w:pPr>
    <w:rPr>
      <w:rFonts w:ascii="宋体"/>
      <w:sz w:val="24"/>
    </w:rPr>
  </w:style>
  <w:style w:type="paragraph" w:styleId="1272">
    <w:name w:val="a0"/>
    <w:basedOn w:val="788"/>
    <w:next w:val="1272"/>
    <w:link w:val="788"/>
    <w:qFormat/>
    <w:pPr>
      <w:jc w:val="left"/>
      <w:spacing w:before="100" w:beforeAutospacing="1" w:after="100" w:afterAutospacing="1"/>
      <w:widowControl/>
    </w:pPr>
    <w:rPr>
      <w:rFonts w:ascii="宋体"/>
      <w:sz w:val="24"/>
    </w:rPr>
  </w:style>
  <w:style w:type="paragraph" w:styleId="1273">
    <w:name w:val="tabletext"/>
    <w:basedOn w:val="788"/>
    <w:next w:val="1273"/>
    <w:link w:val="788"/>
    <w:qFormat/>
    <w:pPr>
      <w:jc w:val="left"/>
      <w:spacing w:before="100" w:beforeAutospacing="1" w:after="100" w:afterAutospacing="1"/>
      <w:widowControl/>
    </w:pPr>
    <w:rPr>
      <w:rFonts w:ascii="宋体"/>
      <w:sz w:val="24"/>
    </w:rPr>
  </w:style>
  <w:style w:type="paragraph" w:styleId="1274">
    <w:name w:val="我的样式"/>
    <w:basedOn w:val="788"/>
    <w:next w:val="1274"/>
    <w:link w:val="788"/>
    <w:qFormat/>
    <w:pPr>
      <w:ind w:firstLine="420"/>
      <w:jc w:val="left"/>
      <w:spacing w:after="120"/>
      <w:widowControl/>
    </w:pPr>
    <w:rPr>
      <w:rFonts w:ascii="宋体"/>
      <w:color w:val="000000"/>
      <w:sz w:val="24"/>
      <w:szCs w:val="16"/>
    </w:rPr>
  </w:style>
  <w:style w:type="paragraph" w:styleId="1275">
    <w:name w:val="Figure and Table Title"/>
    <w:basedOn w:val="788"/>
    <w:next w:val="1275"/>
    <w:link w:val="788"/>
    <w:qFormat/>
    <w:pPr>
      <w:ind w:left="2160"/>
      <w:jc w:val="left"/>
      <w:widowControl/>
    </w:pPr>
    <w:rPr>
      <w:rFonts w:ascii="Helvetica-Light" w:hAnsi="Helvetica-Light"/>
      <w:b/>
      <w:bCs/>
      <w:sz w:val="20"/>
      <w:lang w:eastAsia="en-US"/>
    </w:rPr>
  </w:style>
  <w:style w:type="paragraph" w:styleId="1276">
    <w:name w:val="Table Text/Title"/>
    <w:basedOn w:val="788"/>
    <w:next w:val="1276"/>
    <w:link w:val="788"/>
    <w:qFormat/>
    <w:pPr>
      <w:jc w:val="left"/>
      <w:widowControl/>
    </w:pPr>
    <w:rPr>
      <w:rFonts w:ascii="宋体"/>
      <w:b/>
      <w:bCs/>
      <w:sz w:val="20"/>
      <w:szCs w:val="20"/>
      <w:lang w:eastAsia="en-US"/>
    </w:rPr>
  </w:style>
  <w:style w:type="paragraph" w:styleId="1277">
    <w:name w:val="Sourcetext bullet"/>
    <w:basedOn w:val="788"/>
    <w:next w:val="1277"/>
    <w:link w:val="788"/>
    <w:qFormat/>
    <w:pPr>
      <w:ind w:left="2160" w:hanging="360"/>
      <w:jc w:val="left"/>
      <w:spacing w:after="120"/>
      <w:widowControl/>
      <w:tabs>
        <w:tab w:val="left" w:pos="360" w:leader="none"/>
      </w:tabs>
    </w:pPr>
    <w:rPr>
      <w:rFonts w:ascii="Book Antiqua" w:hAnsi="Book Antiqua"/>
      <w:sz w:val="20"/>
      <w:szCs w:val="20"/>
      <w:lang w:eastAsia="en-US"/>
    </w:rPr>
  </w:style>
  <w:style w:type="paragraph" w:styleId="1278">
    <w:name w:val="无标题正文 Char Char Char Char Char Char Char Char Char Char Char Char Char Char Char Char Char Char Char Char Char Char Char Char Char Char Char1 Char"/>
    <w:basedOn w:val="788"/>
    <w:next w:val="1278"/>
    <w:link w:val="788"/>
    <w:qFormat/>
    <w:pPr>
      <w:jc w:val="center"/>
      <w:spacing w:after="160" w:line="240" w:lineRule="exact"/>
      <w:widowControl/>
    </w:pPr>
    <w:rPr>
      <w:rFonts w:ascii="Arial" w:hAnsi="Arial"/>
      <w:sz w:val="20"/>
      <w:szCs w:val="20"/>
      <w:lang w:eastAsia="en-US"/>
    </w:rPr>
  </w:style>
  <w:style w:type="paragraph" w:styleId="1279">
    <w:name w:val="Char Char Char Char"/>
    <w:basedOn w:val="788"/>
    <w:next w:val="1279"/>
    <w:link w:val="788"/>
    <w:qFormat/>
    <w:pPr>
      <w:ind w:left="560" w:firstLine="200"/>
      <w:jc w:val="left"/>
      <w:spacing w:after="120" w:line="360" w:lineRule="auto"/>
      <w:widowControl/>
    </w:pPr>
    <w:rPr>
      <w:rFonts w:ascii="Verdana" w:hAnsi="Verdana"/>
      <w:sz w:val="24"/>
    </w:rPr>
  </w:style>
  <w:style w:type="character" w:styleId="1280">
    <w:name w:val="style91"/>
    <w:next w:val="1280"/>
    <w:link w:val="788"/>
    <w:qFormat/>
    <w:rPr>
      <w:color w:val="2060c0"/>
      <w:sz w:val="24"/>
      <w:szCs w:val="24"/>
    </w:rPr>
  </w:style>
  <w:style w:type="paragraph" w:styleId="1281">
    <w:name w:val="标准小四"/>
    <w:basedOn w:val="788"/>
    <w:next w:val="1281"/>
    <w:link w:val="788"/>
    <w:qFormat/>
    <w:pPr>
      <w:ind w:firstLine="200"/>
      <w:spacing w:line="360" w:lineRule="auto"/>
    </w:pPr>
    <w:rPr>
      <w:rFonts w:ascii="Arial" w:hAnsi="Arial"/>
      <w:sz w:val="24"/>
      <w:szCs w:val="21"/>
    </w:rPr>
  </w:style>
  <w:style w:type="paragraph" w:styleId="1282">
    <w:name w:val="样式 正文首行缩进 + 宋体 首行缩进:  0.74 厘米"/>
    <w:basedOn w:val="1092"/>
    <w:next w:val="1282"/>
    <w:link w:val="788"/>
    <w:qFormat/>
    <w:pPr>
      <w:ind w:firstLine="210"/>
      <w:spacing w:before="120" w:after="0" w:line="380" w:lineRule="exact"/>
    </w:pPr>
    <w:rPr>
      <w:rFonts w:ascii="宋体" w:cs="宋体"/>
      <w:sz w:val="24"/>
      <w:szCs w:val="20"/>
    </w:rPr>
  </w:style>
  <w:style w:type="paragraph" w:styleId="1283">
    <w:name w:val="默认段落字体 Para Char Char Char Char Char Char Char Char Char1"/>
    <w:basedOn w:val="788"/>
    <w:next w:val="1283"/>
    <w:link w:val="788"/>
    <w:qFormat/>
    <w:rPr>
      <w:rFonts w:ascii="Tahoma" w:hAnsi="Tahoma"/>
      <w:sz w:val="24"/>
      <w:szCs w:val="20"/>
    </w:rPr>
  </w:style>
  <w:style w:type="paragraph" w:styleId="1284">
    <w:name w:val="正文小四"/>
    <w:basedOn w:val="788"/>
    <w:next w:val="1284"/>
    <w:link w:val="788"/>
    <w:qFormat/>
    <w:pPr>
      <w:spacing w:line="312" w:lineRule="auto"/>
    </w:pPr>
    <w:rPr>
      <w:sz w:val="24"/>
    </w:rPr>
  </w:style>
  <w:style w:type="paragraph" w:styleId="1285">
    <w:name w:val="ul"/>
    <w:basedOn w:val="788"/>
    <w:next w:val="1285"/>
    <w:link w:val="788"/>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6">
    <w:name w:val="Bullet"/>
    <w:basedOn w:val="788"/>
    <w:next w:val="1286"/>
    <w:link w:val="788"/>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7">
    <w:name w:val="正文（首行缩进）"/>
    <w:basedOn w:val="788"/>
    <w:next w:val="1287"/>
    <w:link w:val="788"/>
    <w:qFormat/>
    <w:pPr>
      <w:ind w:firstLine="482"/>
      <w:spacing w:before="120" w:line="360" w:lineRule="auto"/>
      <w:widowControl/>
    </w:pPr>
    <w:rPr>
      <w:sz w:val="24"/>
      <w:szCs w:val="20"/>
    </w:rPr>
  </w:style>
  <w:style w:type="character" w:styleId="1288">
    <w:name w:val="style161"/>
    <w:next w:val="1288"/>
    <w:link w:val="788"/>
    <w:qFormat/>
    <w:rPr>
      <w:rFonts w:ascii="Verdana" w:hAnsi="Verdana" w:eastAsia="宋体"/>
      <w:b/>
      <w:color w:val="0a246a"/>
      <w:sz w:val="24"/>
      <w:szCs w:val="24"/>
      <w:lang w:val="en-US" w:eastAsia="zh-CN" w:bidi="ar-SA"/>
    </w:rPr>
  </w:style>
  <w:style w:type="paragraph" w:styleId="1289">
    <w:name w:val="正文（首行缩进两字）"/>
    <w:basedOn w:val="788"/>
    <w:next w:val="1289"/>
    <w:link w:val="788"/>
    <w:qFormat/>
    <w:pPr>
      <w:spacing w:line="312" w:lineRule="auto"/>
    </w:pPr>
    <w:rPr>
      <w:rFonts w:ascii="宋体" w:cs="宋体"/>
      <w:sz w:val="24"/>
    </w:rPr>
  </w:style>
  <w:style w:type="paragraph" w:styleId="1290">
    <w:name w:val="正文文字缩进 3"/>
    <w:basedOn w:val="788"/>
    <w:next w:val="1290"/>
    <w:link w:val="788"/>
    <w:qFormat/>
    <w:pPr>
      <w:ind w:left="420" w:firstLine="420"/>
      <w:spacing w:line="312" w:lineRule="auto"/>
    </w:pPr>
    <w:rPr>
      <w:rFonts w:ascii="黑体" w:hAnsi="黑体" w:cs="宋体"/>
      <w:bCs/>
      <w:color w:val="000000"/>
      <w:sz w:val="24"/>
    </w:rPr>
  </w:style>
  <w:style w:type="paragraph" w:styleId="1291">
    <w:name w:val="技术方案3"/>
    <w:basedOn w:val="788"/>
    <w:next w:val="1291"/>
    <w:link w:val="788"/>
    <w:qFormat/>
    <w:pPr>
      <w:spacing w:line="360" w:lineRule="auto"/>
    </w:pPr>
    <w:rPr>
      <w:rFonts w:ascii="宋体"/>
      <w:b/>
      <w:bCs/>
      <w:sz w:val="32"/>
    </w:rPr>
  </w:style>
  <w:style w:type="paragraph" w:styleId="1292">
    <w:name w:val="技术方案2"/>
    <w:basedOn w:val="788"/>
    <w:next w:val="1292"/>
    <w:link w:val="788"/>
    <w:qFormat/>
    <w:pPr>
      <w:spacing w:line="480" w:lineRule="auto"/>
    </w:pPr>
    <w:rPr>
      <w:rFonts w:ascii="宋体"/>
      <w:b/>
      <w:bCs/>
      <w:sz w:val="36"/>
    </w:rPr>
  </w:style>
  <w:style w:type="paragraph" w:styleId="1293">
    <w:name w:val="技术方案正文"/>
    <w:basedOn w:val="788"/>
    <w:next w:val="1293"/>
    <w:link w:val="788"/>
    <w:qFormat/>
    <w:pPr>
      <w:ind w:firstLine="480"/>
      <w:spacing w:line="360" w:lineRule="auto"/>
    </w:pPr>
    <w:rPr>
      <w:rFonts w:ascii="宋体"/>
      <w:sz w:val="24"/>
    </w:rPr>
  </w:style>
  <w:style w:type="paragraph" w:styleId="1294">
    <w:name w:val="Default"/>
    <w:next w:val="1294"/>
    <w:link w:val="788"/>
    <w:qFormat/>
    <w:pPr>
      <w:widowControl w:val="off"/>
    </w:pPr>
    <w:rPr>
      <w:rFonts w:ascii="宋体" w:cs="宋体"/>
      <w:color w:val="000000"/>
      <w:sz w:val="24"/>
      <w:szCs w:val="24"/>
      <w:lang w:val="en-US" w:eastAsia="zh-CN" w:bidi="ar-SA"/>
    </w:rPr>
  </w:style>
  <w:style w:type="paragraph" w:styleId="1295">
    <w:name w:val="Normal Paragraph"/>
    <w:basedOn w:val="788"/>
    <w:next w:val="1295"/>
    <w:link w:val="788"/>
    <w:qFormat/>
    <w:pPr>
      <w:ind w:firstLine="425"/>
      <w:spacing w:before="120" w:line="360" w:lineRule="auto"/>
      <w:widowControl/>
    </w:pPr>
    <w:rPr>
      <w:sz w:val="24"/>
      <w:szCs w:val="20"/>
    </w:rPr>
  </w:style>
  <w:style w:type="paragraph" w:styleId="1296">
    <w:name w:val="Normal Paragraph Char"/>
    <w:basedOn w:val="788"/>
    <w:next w:val="1296"/>
    <w:link w:val="788"/>
    <w:qFormat/>
    <w:pPr>
      <w:ind w:firstLine="425"/>
      <w:spacing w:before="120" w:line="360" w:lineRule="auto"/>
      <w:widowControl/>
    </w:pPr>
    <w:rPr>
      <w:sz w:val="24"/>
    </w:rPr>
  </w:style>
  <w:style w:type="paragraph" w:styleId="1297">
    <w:name w:val="文档正文"/>
    <w:basedOn w:val="788"/>
    <w:next w:val="1297"/>
    <w:link w:val="788"/>
    <w:qFormat/>
    <w:rPr>
      <w:rFonts w:ascii="宋体"/>
      <w:szCs w:val="20"/>
    </w:rPr>
  </w:style>
  <w:style w:type="paragraph" w:styleId="1298">
    <w:name w:val="默认段落字体 Para Char Char Char Char Char"/>
    <w:basedOn w:val="788"/>
    <w:next w:val="1298"/>
    <w:link w:val="788"/>
    <w:qFormat/>
    <w:pPr>
      <w:ind w:firstLine="200"/>
      <w:jc w:val="left"/>
      <w:spacing w:before="100" w:beforeAutospacing="1" w:after="100" w:afterAutospacing="1" w:line="360" w:lineRule="auto"/>
    </w:pPr>
    <w:rPr>
      <w:rFonts w:ascii="Arial" w:hAnsi="Arial"/>
      <w:sz w:val="24"/>
      <w:lang w:eastAsia="en-US"/>
    </w:rPr>
  </w:style>
  <w:style w:type="paragraph" w:styleId="1299">
    <w:name w:val="标题2"/>
    <w:basedOn w:val="788"/>
    <w:next w:val="1299"/>
    <w:link w:val="788"/>
    <w:qFormat/>
    <w:pPr>
      <w:tabs>
        <w:tab w:val="left" w:pos="0" w:leader="none"/>
      </w:tabs>
    </w:pPr>
    <w:rPr>
      <w:rFonts w:ascii="黑体" w:eastAsia="黑体"/>
      <w:sz w:val="24"/>
    </w:rPr>
  </w:style>
  <w:style w:type="paragraph" w:styleId="1300">
    <w:name w:val="Char Char Char Char Char Char Char Char Char Char Char Char Char1"/>
    <w:basedOn w:val="788"/>
    <w:next w:val="1300"/>
    <w:link w:val="788"/>
    <w:qFormat/>
    <w:pPr>
      <w:jc w:val="left"/>
      <w:spacing w:after="160" w:line="240" w:lineRule="exact"/>
      <w:widowControl/>
    </w:pPr>
    <w:rPr>
      <w:rFonts w:ascii="Arial" w:hAnsi="Arial" w:eastAsia="Times New Roman" w:cs="Verdana"/>
      <w:b/>
      <w:sz w:val="24"/>
      <w:szCs w:val="32"/>
      <w:lang w:eastAsia="en-US"/>
    </w:rPr>
  </w:style>
  <w:style w:type="paragraph" w:styleId="1301">
    <w:name w:val="样式2"/>
    <w:basedOn w:val="844"/>
    <w:next w:val="1301"/>
    <w:link w:val="788"/>
    <w:qFormat/>
    <w:pPr>
      <w:spacing w:line="415" w:lineRule="auto"/>
    </w:pPr>
    <w:rPr>
      <w:rFonts w:ascii="Calibri" w:hAnsi="Calibri"/>
      <w:bCs/>
      <w:color w:val="000000"/>
      <w:sz w:val="28"/>
      <w:szCs w:val="28"/>
    </w:rPr>
  </w:style>
  <w:style w:type="paragraph" w:styleId="1302">
    <w:name w:val="样式3"/>
    <w:basedOn w:val="844"/>
    <w:next w:val="1302"/>
    <w:link w:val="788"/>
    <w:qFormat/>
    <w:pPr>
      <w:spacing w:line="415" w:lineRule="auto"/>
    </w:pPr>
    <w:rPr>
      <w:rFonts w:ascii="Calibri" w:hAnsi="Calibri"/>
      <w:bCs/>
      <w:color w:val="000000"/>
      <w:sz w:val="28"/>
      <w:szCs w:val="28"/>
    </w:rPr>
  </w:style>
  <w:style w:type="paragraph" w:styleId="1303">
    <w:name w:val="样式4"/>
    <w:basedOn w:val="844"/>
    <w:next w:val="1303"/>
    <w:link w:val="788"/>
    <w:qFormat/>
    <w:pPr>
      <w:spacing w:line="415" w:lineRule="auto"/>
    </w:pPr>
    <w:rPr>
      <w:rFonts w:ascii="Calibri" w:hAnsi="Calibri"/>
      <w:bCs/>
      <w:color w:val="000000"/>
      <w:sz w:val="28"/>
      <w:szCs w:val="28"/>
    </w:rPr>
  </w:style>
  <w:style w:type="paragraph" w:styleId="1304">
    <w:name w:val="样式5"/>
    <w:basedOn w:val="844"/>
    <w:next w:val="1304"/>
    <w:link w:val="788"/>
    <w:qFormat/>
    <w:pPr>
      <w:spacing w:line="415" w:lineRule="auto"/>
    </w:pPr>
    <w:rPr>
      <w:rFonts w:ascii="Calibri" w:hAnsi="Calibri"/>
      <w:bCs/>
      <w:color w:val="000000"/>
      <w:sz w:val="28"/>
      <w:szCs w:val="28"/>
    </w:rPr>
  </w:style>
  <w:style w:type="paragraph" w:styleId="1305">
    <w:name w:val="样式6"/>
    <w:basedOn w:val="1236"/>
    <w:next w:val="1305"/>
    <w:link w:val="788"/>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6">
    <w:name w:val="大汉方案正文 Char"/>
    <w:basedOn w:val="788"/>
    <w:next w:val="1306"/>
    <w:link w:val="788"/>
    <w:qFormat/>
    <w:pPr>
      <w:ind w:firstLine="200"/>
      <w:spacing w:line="360" w:lineRule="auto"/>
    </w:pPr>
    <w:rPr>
      <w:rFonts w:ascii="Arial" w:hAnsi="Arial"/>
      <w:sz w:val="24"/>
    </w:rPr>
  </w:style>
  <w:style w:type="character" w:styleId="1307">
    <w:name w:val="标题 2 Char Char Char"/>
    <w:next w:val="1307"/>
    <w:link w:val="788"/>
    <w:qFormat/>
    <w:rPr>
      <w:rFonts w:ascii="Arial" w:hAnsi="Arial" w:eastAsia="宋体" w:cs="Arial"/>
      <w:b/>
      <w:bCs/>
      <w:i/>
      <w:iCs/>
      <w:sz w:val="28"/>
      <w:szCs w:val="28"/>
      <w:lang w:val="en-US" w:eastAsia="zh-CN" w:bidi="ar-SA"/>
    </w:rPr>
  </w:style>
  <w:style w:type="character" w:styleId="1308">
    <w:name w:val="question-title"/>
    <w:next w:val="1308"/>
    <w:link w:val="788"/>
    <w:qFormat/>
  </w:style>
  <w:style w:type="paragraph" w:styleId="1309">
    <w:name w:val="说明书2级标题"/>
    <w:basedOn w:val="788"/>
    <w:next w:val="1310"/>
    <w:link w:val="788"/>
    <w:qFormat/>
    <w:pPr>
      <w:numPr>
        <w:ilvl w:val="2"/>
        <w:numId w:val="2"/>
      </w:numPr>
      <w:spacing w:before="100"/>
      <w:tabs>
        <w:tab w:val="left" w:pos="1680" w:leader="none"/>
      </w:tabs>
    </w:pPr>
    <w:rPr>
      <w:rFonts w:eastAsia="黑体"/>
      <w:sz w:val="28"/>
      <w:szCs w:val="28"/>
    </w:rPr>
  </w:style>
  <w:style w:type="paragraph" w:styleId="1310">
    <w:name w:val="说明书3级标题"/>
    <w:basedOn w:val="788"/>
    <w:next w:val="788"/>
    <w:link w:val="788"/>
    <w:qFormat/>
    <w:pPr>
      <w:numPr>
        <w:ilvl w:val="2"/>
        <w:numId w:val="3"/>
      </w:numPr>
      <w:spacing w:line="360" w:lineRule="auto"/>
      <w:tabs>
        <w:tab w:val="left" w:pos="0" w:leader="none"/>
      </w:tabs>
    </w:pPr>
    <w:rPr>
      <w:rFonts w:eastAsia="黑体"/>
      <w:sz w:val="24"/>
    </w:rPr>
  </w:style>
  <w:style w:type="character" w:styleId="1311">
    <w:name w:val="style15"/>
    <w:next w:val="1311"/>
    <w:link w:val="788"/>
    <w:qFormat/>
  </w:style>
  <w:style w:type="paragraph" w:styleId="1312">
    <w:name w:val="列出段落[858D7CFB-ED40-4347-BF05-701D383B685F][858D7CFB-ED40-4347-BF05-701D383B685F]"/>
    <w:basedOn w:val="788"/>
    <w:next w:val="1312"/>
    <w:link w:val="788"/>
    <w:qFormat/>
    <w:pPr>
      <w:ind w:firstLine="200"/>
    </w:pPr>
  </w:style>
  <w:style w:type="paragraph" w:styleId="1313">
    <w:name w:val="默认段落字体 Para Char Char Char Char Char Char Char Char Char1 Char Char Char Char Char Char Char Char"/>
    <w:basedOn w:val="1056"/>
    <w:next w:val="1313"/>
    <w:link w:val="788"/>
    <w:qFormat/>
  </w:style>
  <w:style w:type="paragraph" w:styleId="1314">
    <w:name w:val="style42"/>
    <w:basedOn w:val="788"/>
    <w:next w:val="1314"/>
    <w:link w:val="788"/>
    <w:qFormat/>
    <w:pPr>
      <w:jc w:val="left"/>
      <w:spacing w:before="100" w:beforeAutospacing="1" w:after="100" w:afterAutospacing="1"/>
      <w:widowControl/>
    </w:pPr>
    <w:rPr>
      <w:rFonts w:ascii="宋体" w:cs="宋体"/>
      <w:color w:val="000000"/>
      <w:sz w:val="15"/>
      <w:szCs w:val="15"/>
    </w:rPr>
  </w:style>
  <w:style w:type="paragraph" w:styleId="1315">
    <w:name w:val="Char Char1 Char Char Char Char Char Char Char Char"/>
    <w:basedOn w:val="788"/>
    <w:next w:val="1315"/>
    <w:link w:val="788"/>
    <w:qFormat/>
    <w:pPr>
      <w:jc w:val="left"/>
      <w:spacing w:after="160" w:line="240" w:lineRule="exact"/>
      <w:widowControl/>
    </w:pPr>
  </w:style>
  <w:style w:type="paragraph" w:styleId="1316">
    <w:name w:val="技术方案正文样式"/>
    <w:basedOn w:val="788"/>
    <w:next w:val="1316"/>
    <w:link w:val="788"/>
    <w:qFormat/>
    <w:pPr>
      <w:ind w:firstLine="200"/>
      <w:spacing w:line="400" w:lineRule="exact"/>
    </w:pPr>
    <w:rPr>
      <w:rFonts w:ascii="宋体" w:cs="宋体"/>
      <w:sz w:val="24"/>
      <w:szCs w:val="21"/>
    </w:rPr>
  </w:style>
  <w:style w:type="paragraph" w:styleId="1317">
    <w:name w:val="修订1"/>
    <w:next w:val="1317"/>
    <w:link w:val="788"/>
    <w:qFormat/>
    <w:rPr>
      <w:sz w:val="21"/>
      <w:szCs w:val="24"/>
      <w:lang w:val="en-US" w:eastAsia="zh-CN" w:bidi="ar-SA"/>
    </w:rPr>
  </w:style>
  <w:style w:type="paragraph" w:styleId="1318">
    <w:name w:val="D&amp;L"/>
    <w:basedOn w:val="1077"/>
    <w:next w:val="1318"/>
    <w:link w:val="788"/>
    <w:qFormat/>
    <w:pPr>
      <w:spacing w:line="240" w:lineRule="atLeast"/>
      <w:tabs>
        <w:tab w:val="center" w:pos="4153" w:leader="none"/>
        <w:tab w:val="right" w:pos="8306" w:leader="none"/>
      </w:tabs>
      <w:pBdr>
        <w:bottom w:val="single" w:color="000000" w:sz="18" w:space="1"/>
      </w:pBdr>
    </w:pPr>
    <w:rPr>
      <w:sz w:val="24"/>
      <w:szCs w:val="20"/>
    </w:rPr>
  </w:style>
  <w:style w:type="paragraph" w:styleId="1319">
    <w:name w:val="样式 标题 2 + Times New Roman 四号 非加粗 段前: 5 磅 段后: 0 磅 行距: 固定值 20..."/>
    <w:basedOn w:val="840"/>
    <w:next w:val="1319"/>
    <w:link w:val="788"/>
    <w:qFormat/>
    <w:pPr>
      <w:spacing w:before="100" w:after="0" w:line="400" w:lineRule="exact"/>
    </w:pPr>
    <w:rPr>
      <w:rFonts w:ascii="Times New Roman" w:hAnsi="Times New Roman" w:cs="宋体"/>
      <w:b w:val="0"/>
      <w:sz w:val="28"/>
    </w:rPr>
  </w:style>
  <w:style w:type="paragraph" w:styleId="1320">
    <w:name w:val="Char Char Char Char Char Char Char1 Char"/>
    <w:basedOn w:val="788"/>
    <w:next w:val="1320"/>
    <w:link w:val="788"/>
    <w:qFormat/>
    <w:rPr>
      <w:rFonts w:ascii="Tahoma" w:hAnsi="Tahoma"/>
      <w:sz w:val="24"/>
      <w:szCs w:val="20"/>
    </w:rPr>
  </w:style>
  <w:style w:type="paragraph" w:styleId="1321">
    <w:name w:val="TOC 标题2"/>
    <w:basedOn w:val="842"/>
    <w:next w:val="788"/>
    <w:link w:val="788"/>
    <w:qFormat/>
    <w:pPr>
      <w:spacing w:before="480" w:after="0" w:line="276" w:lineRule="auto"/>
      <w:widowControl/>
      <w:outlineLvl w:val="9"/>
    </w:pPr>
    <w:rPr>
      <w:rFonts w:ascii="Cambria" w:hAnsi="Cambria"/>
      <w:color w:val="365f91"/>
      <w:sz w:val="28"/>
    </w:rPr>
  </w:style>
  <w:style w:type="paragraph" w:styleId="1322">
    <w:name w:val="无间隔11"/>
    <w:next w:val="1322"/>
    <w:link w:val="1323"/>
    <w:qFormat/>
    <w:rPr>
      <w:rFonts w:ascii="Calibri" w:hAnsi="Calibri"/>
      <w:sz w:val="22"/>
      <w:lang w:val="en-US" w:eastAsia="zh-CN" w:bidi="ar-SA"/>
    </w:rPr>
  </w:style>
  <w:style w:type="character" w:styleId="1323">
    <w:name w:val="无间隔 字符"/>
    <w:next w:val="1323"/>
    <w:link w:val="1322"/>
    <w:qFormat/>
    <w:rPr>
      <w:rFonts w:ascii="Calibri" w:hAnsi="Calibri"/>
      <w:sz w:val="22"/>
      <w:lang w:bidi="ar-SA"/>
    </w:rPr>
  </w:style>
  <w:style w:type="paragraph" w:styleId="1324">
    <w:name w:val="Normal_0"/>
    <w:next w:val="1324"/>
    <w:link w:val="788"/>
    <w:qFormat/>
    <w:rPr>
      <w:rFonts w:ascii="黑体" w:hAnsi="黑体" w:eastAsia="黑体"/>
      <w:b/>
      <w:sz w:val="32"/>
      <w:szCs w:val="24"/>
      <w:lang w:val="en-US" w:eastAsia="zh-CN" w:bidi="ar-SA"/>
    </w:rPr>
  </w:style>
  <w:style w:type="paragraph" w:styleId="1325">
    <w:name w:val="正文_0"/>
    <w:next w:val="1325"/>
    <w:link w:val="788"/>
    <w:qFormat/>
    <w:pPr>
      <w:jc w:val="both"/>
      <w:widowControl w:val="off"/>
    </w:pPr>
    <w:rPr>
      <w:sz w:val="21"/>
      <w:szCs w:val="24"/>
      <w:lang w:val="en-US" w:eastAsia="zh-CN" w:bidi="ar-SA"/>
    </w:rPr>
  </w:style>
  <w:style w:type="paragraph" w:styleId="1326">
    <w:name w:val="Normal_1"/>
    <w:next w:val="1326"/>
    <w:link w:val="788"/>
    <w:qFormat/>
    <w:rPr>
      <w:rFonts w:ascii="黑体" w:hAnsi="黑体" w:eastAsia="黑体"/>
      <w:b/>
      <w:sz w:val="32"/>
      <w:szCs w:val="24"/>
      <w:lang w:val="en-US" w:eastAsia="zh-CN" w:bidi="ar-SA"/>
    </w:rPr>
  </w:style>
  <w:style w:type="paragraph" w:styleId="1327">
    <w:name w:val="正文_1_0"/>
    <w:next w:val="1327"/>
    <w:link w:val="788"/>
    <w:qFormat/>
    <w:pPr>
      <w:jc w:val="both"/>
      <w:widowControl w:val="off"/>
    </w:pPr>
    <w:rPr>
      <w:sz w:val="21"/>
      <w:szCs w:val="24"/>
      <w:lang w:val="en-US" w:eastAsia="zh-CN" w:bidi="ar-SA"/>
    </w:rPr>
  </w:style>
  <w:style w:type="paragraph" w:styleId="1328">
    <w:name w:val="正文_0_0"/>
    <w:next w:val="1328"/>
    <w:link w:val="788"/>
    <w:qFormat/>
    <w:pPr>
      <w:jc w:val="both"/>
      <w:widowControl w:val="off"/>
    </w:pPr>
    <w:rPr>
      <w:sz w:val="21"/>
      <w:szCs w:val="24"/>
      <w:lang w:val="en-US" w:eastAsia="zh-CN" w:bidi="ar-SA"/>
    </w:rPr>
  </w:style>
  <w:style w:type="paragraph" w:styleId="1329">
    <w:name w:val="正文_0_0_0"/>
    <w:next w:val="1329"/>
    <w:link w:val="788"/>
    <w:qFormat/>
    <w:pPr>
      <w:jc w:val="both"/>
      <w:widowControl w:val="off"/>
    </w:pPr>
    <w:rPr>
      <w:sz w:val="21"/>
      <w:szCs w:val="24"/>
      <w:lang w:val="en-US" w:eastAsia="zh-CN" w:bidi="ar-SA"/>
    </w:rPr>
  </w:style>
  <w:style w:type="paragraph" w:styleId="1330">
    <w:name w:val="Normal_2"/>
    <w:next w:val="1330"/>
    <w:link w:val="788"/>
    <w:qFormat/>
    <w:rPr>
      <w:rFonts w:ascii="黑体" w:hAnsi="黑体" w:eastAsia="黑体"/>
      <w:b/>
      <w:sz w:val="32"/>
      <w:szCs w:val="24"/>
      <w:lang w:val="en-US" w:eastAsia="zh-CN" w:bidi="ar-SA"/>
    </w:rPr>
  </w:style>
  <w:style w:type="paragraph" w:styleId="1331">
    <w:name w:val="正文_1"/>
    <w:next w:val="1331"/>
    <w:link w:val="788"/>
    <w:qFormat/>
    <w:pPr>
      <w:jc w:val="both"/>
      <w:widowControl w:val="off"/>
    </w:pPr>
    <w:rPr>
      <w:sz w:val="21"/>
      <w:szCs w:val="24"/>
      <w:lang w:val="en-US" w:eastAsia="zh-CN" w:bidi="ar-SA"/>
    </w:rPr>
  </w:style>
  <w:style w:type="paragraph" w:styleId="1332">
    <w:name w:val="Normal_3"/>
    <w:next w:val="1332"/>
    <w:link w:val="788"/>
    <w:qFormat/>
    <w:rPr>
      <w:rFonts w:ascii="黑体" w:hAnsi="黑体" w:eastAsia="黑体"/>
      <w:b/>
      <w:sz w:val="32"/>
      <w:szCs w:val="24"/>
      <w:lang w:val="en-US" w:eastAsia="zh-CN" w:bidi="ar-SA"/>
    </w:rPr>
  </w:style>
  <w:style w:type="paragraph" w:styleId="1333">
    <w:name w:val="Normal_4"/>
    <w:next w:val="1333"/>
    <w:link w:val="788"/>
    <w:qFormat/>
    <w:rPr>
      <w:rFonts w:ascii="黑体" w:hAnsi="黑体" w:eastAsia="黑体"/>
      <w:b/>
      <w:sz w:val="32"/>
      <w:szCs w:val="24"/>
      <w:lang w:val="en-US" w:eastAsia="zh-CN" w:bidi="ar-SA"/>
    </w:rPr>
  </w:style>
  <w:style w:type="paragraph" w:styleId="1334">
    <w:name w:val="Normal_5"/>
    <w:next w:val="1334"/>
    <w:link w:val="788"/>
    <w:qFormat/>
    <w:rPr>
      <w:rFonts w:ascii="黑体" w:hAnsi="黑体" w:eastAsia="黑体"/>
      <w:b/>
      <w:sz w:val="32"/>
      <w:szCs w:val="24"/>
      <w:lang w:val="en-US" w:eastAsia="zh-CN" w:bidi="ar-SA"/>
    </w:rPr>
  </w:style>
  <w:style w:type="paragraph" w:styleId="1335">
    <w:name w:val="正文_4"/>
    <w:next w:val="1335"/>
    <w:link w:val="788"/>
    <w:qFormat/>
    <w:pPr>
      <w:jc w:val="both"/>
      <w:widowControl w:val="off"/>
    </w:pPr>
    <w:rPr>
      <w:sz w:val="21"/>
      <w:szCs w:val="24"/>
      <w:lang w:val="en-US" w:eastAsia="zh-CN" w:bidi="ar-SA"/>
    </w:rPr>
  </w:style>
  <w:style w:type="paragraph" w:styleId="1336">
    <w:name w:val="Normal_6"/>
    <w:next w:val="1336"/>
    <w:link w:val="788"/>
    <w:qFormat/>
    <w:rPr>
      <w:rFonts w:ascii="黑体" w:hAnsi="黑体" w:eastAsia="黑体"/>
      <w:b/>
      <w:sz w:val="32"/>
      <w:szCs w:val="24"/>
      <w:lang w:val="en-US" w:eastAsia="zh-CN" w:bidi="ar-SA"/>
    </w:rPr>
  </w:style>
  <w:style w:type="paragraph" w:styleId="1337">
    <w:name w:val="正文_5"/>
    <w:next w:val="1337"/>
    <w:link w:val="788"/>
    <w:qFormat/>
    <w:pPr>
      <w:jc w:val="both"/>
      <w:widowControl w:val="off"/>
    </w:pPr>
    <w:rPr>
      <w:sz w:val="21"/>
      <w:lang w:val="en-US" w:eastAsia="zh-CN" w:bidi="ar-SA"/>
    </w:rPr>
  </w:style>
  <w:style w:type="paragraph" w:styleId="1338">
    <w:name w:val="Normal_7"/>
    <w:next w:val="1338"/>
    <w:link w:val="788"/>
    <w:qFormat/>
    <w:rPr>
      <w:rFonts w:ascii="黑体" w:hAnsi="黑体" w:eastAsia="黑体"/>
      <w:b/>
      <w:sz w:val="32"/>
      <w:szCs w:val="24"/>
      <w:lang w:val="en-US" w:eastAsia="zh-CN" w:bidi="ar-SA"/>
    </w:rPr>
  </w:style>
  <w:style w:type="paragraph" w:styleId="1339">
    <w:name w:val="Normal_8"/>
    <w:next w:val="1339"/>
    <w:link w:val="788"/>
    <w:qFormat/>
    <w:rPr>
      <w:rFonts w:eastAsia="Times New Roman"/>
      <w:sz w:val="24"/>
      <w:szCs w:val="24"/>
      <w:lang w:val="en-US" w:eastAsia="zh-CN" w:bidi="ar-SA"/>
    </w:rPr>
  </w:style>
  <w:style w:type="paragraph" w:styleId="1340">
    <w:name w:val="Normal_9"/>
    <w:next w:val="1340"/>
    <w:link w:val="788"/>
    <w:qFormat/>
    <w:rPr>
      <w:rFonts w:ascii="黑体" w:hAnsi="黑体" w:eastAsia="黑体"/>
      <w:b/>
      <w:sz w:val="32"/>
      <w:szCs w:val="24"/>
      <w:lang w:val="en-US" w:eastAsia="zh-CN" w:bidi="ar-SA"/>
    </w:rPr>
  </w:style>
  <w:style w:type="paragraph" w:styleId="1341">
    <w:name w:val="正文_6"/>
    <w:next w:val="1341"/>
    <w:link w:val="788"/>
    <w:qFormat/>
    <w:pPr>
      <w:jc w:val="both"/>
      <w:widowControl w:val="off"/>
    </w:pPr>
    <w:rPr>
      <w:rFonts w:ascii="Calibri" w:hAnsi="Calibri"/>
      <w:sz w:val="21"/>
      <w:szCs w:val="22"/>
      <w:lang w:val="en-US" w:eastAsia="zh-CN" w:bidi="ar-SA"/>
    </w:rPr>
  </w:style>
  <w:style w:type="paragraph" w:styleId="1342">
    <w:name w:val="Normal_10"/>
    <w:next w:val="1342"/>
    <w:link w:val="788"/>
    <w:qFormat/>
    <w:rPr>
      <w:rFonts w:ascii="黑体" w:hAnsi="黑体" w:eastAsia="黑体"/>
      <w:b/>
      <w:sz w:val="32"/>
      <w:szCs w:val="24"/>
      <w:lang w:val="en-US" w:eastAsia="zh-CN" w:bidi="ar-SA"/>
    </w:rPr>
  </w:style>
  <w:style w:type="paragraph" w:styleId="1343">
    <w:name w:val="正文_7"/>
    <w:next w:val="1343"/>
    <w:link w:val="788"/>
    <w:qFormat/>
    <w:pPr>
      <w:jc w:val="both"/>
      <w:widowControl w:val="off"/>
    </w:pPr>
    <w:rPr>
      <w:sz w:val="21"/>
      <w:szCs w:val="24"/>
      <w:lang w:val="en-US" w:eastAsia="zh-CN" w:bidi="ar-SA"/>
    </w:rPr>
  </w:style>
  <w:style w:type="paragraph" w:styleId="1344">
    <w:name w:val="正文缩进_0"/>
    <w:basedOn w:val="1343"/>
    <w:next w:val="1344"/>
    <w:link w:val="1345"/>
    <w:unhideWhenUsed/>
    <w:qFormat/>
    <w:pPr>
      <w:ind w:firstLine="420"/>
    </w:pPr>
    <w:rPr>
      <w:szCs w:val="22"/>
    </w:rPr>
  </w:style>
  <w:style w:type="character" w:styleId="1345">
    <w:name w:val="正文缩进 Char1_0"/>
    <w:next w:val="1345"/>
    <w:link w:val="1344"/>
    <w:qFormat/>
    <w:rPr>
      <w:sz w:val="21"/>
      <w:szCs w:val="22"/>
    </w:rPr>
  </w:style>
  <w:style w:type="paragraph" w:styleId="1346">
    <w:name w:val="纯文本_0"/>
    <w:basedOn w:val="1343"/>
    <w:next w:val="1346"/>
    <w:link w:val="1347"/>
    <w:unhideWhenUsed/>
    <w:qFormat/>
    <w:rPr>
      <w:rFonts w:ascii="宋体" w:hAnsi="Courier New"/>
      <w:szCs w:val="21"/>
    </w:rPr>
  </w:style>
  <w:style w:type="character" w:styleId="1347">
    <w:name w:val="纯文本 Char_0"/>
    <w:next w:val="1347"/>
    <w:link w:val="1346"/>
    <w:qFormat/>
    <w:rPr>
      <w:rFonts w:ascii="宋体" w:hAnsi="Courier New" w:cs="Courier New"/>
      <w:sz w:val="21"/>
      <w:szCs w:val="21"/>
    </w:rPr>
  </w:style>
  <w:style w:type="paragraph" w:styleId="1348">
    <w:name w:val="Normal_11"/>
    <w:next w:val="1348"/>
    <w:link w:val="788"/>
    <w:qFormat/>
    <w:rPr>
      <w:rFonts w:ascii="黑体" w:hAnsi="黑体" w:eastAsia="黑体"/>
      <w:b/>
      <w:sz w:val="32"/>
      <w:szCs w:val="24"/>
      <w:lang w:val="en-US" w:eastAsia="zh-CN" w:bidi="ar-SA"/>
    </w:rPr>
  </w:style>
  <w:style w:type="paragraph" w:styleId="1349">
    <w:name w:val="正文_8"/>
    <w:next w:val="1349"/>
    <w:link w:val="788"/>
    <w:qFormat/>
    <w:pPr>
      <w:jc w:val="both"/>
      <w:widowControl w:val="off"/>
    </w:pPr>
    <w:rPr>
      <w:sz w:val="21"/>
      <w:szCs w:val="24"/>
      <w:lang w:val="en-US" w:eastAsia="zh-CN" w:bidi="ar-SA"/>
    </w:rPr>
  </w:style>
  <w:style w:type="paragraph" w:styleId="1350">
    <w:name w:val="Normal_12"/>
    <w:next w:val="1350"/>
    <w:link w:val="788"/>
    <w:qFormat/>
    <w:rPr>
      <w:rFonts w:ascii="黑体" w:hAnsi="黑体" w:eastAsia="黑体"/>
      <w:b/>
      <w:sz w:val="32"/>
      <w:szCs w:val="24"/>
      <w:lang w:val="en-US" w:eastAsia="zh-CN" w:bidi="ar-SA"/>
    </w:rPr>
  </w:style>
  <w:style w:type="paragraph" w:styleId="1351">
    <w:name w:val="正文_9"/>
    <w:next w:val="1351"/>
    <w:link w:val="788"/>
    <w:qFormat/>
    <w:pPr>
      <w:jc w:val="both"/>
      <w:widowControl w:val="off"/>
    </w:pPr>
    <w:rPr>
      <w:sz w:val="21"/>
      <w:szCs w:val="24"/>
      <w:lang w:val="en-US" w:eastAsia="zh-CN" w:bidi="ar-SA"/>
    </w:rPr>
  </w:style>
  <w:style w:type="paragraph" w:styleId="1352">
    <w:name w:val="Normal_13"/>
    <w:next w:val="1352"/>
    <w:link w:val="788"/>
    <w:qFormat/>
    <w:rPr>
      <w:rFonts w:ascii="黑体" w:hAnsi="黑体" w:eastAsia="黑体"/>
      <w:b/>
      <w:sz w:val="32"/>
      <w:szCs w:val="24"/>
      <w:lang w:val="en-US" w:eastAsia="zh-CN" w:bidi="ar-SA"/>
    </w:rPr>
  </w:style>
  <w:style w:type="paragraph" w:styleId="1353">
    <w:name w:val="正文_10"/>
    <w:next w:val="1353"/>
    <w:link w:val="788"/>
    <w:qFormat/>
    <w:pPr>
      <w:jc w:val="both"/>
      <w:widowControl w:val="off"/>
    </w:pPr>
    <w:rPr>
      <w:sz w:val="21"/>
      <w:szCs w:val="24"/>
      <w:lang w:val="en-US" w:eastAsia="zh-CN" w:bidi="ar-SA"/>
    </w:rPr>
  </w:style>
  <w:style w:type="paragraph" w:styleId="1354">
    <w:name w:val="Normal_14"/>
    <w:next w:val="1354"/>
    <w:link w:val="788"/>
    <w:qFormat/>
    <w:rPr>
      <w:rFonts w:ascii="黑体" w:hAnsi="黑体" w:eastAsia="黑体"/>
      <w:b/>
      <w:sz w:val="32"/>
      <w:szCs w:val="24"/>
      <w:lang w:val="en-US" w:eastAsia="zh-CN" w:bidi="ar-SA"/>
    </w:rPr>
  </w:style>
  <w:style w:type="paragraph" w:styleId="1355">
    <w:name w:val="正文_11"/>
    <w:next w:val="1355"/>
    <w:link w:val="788"/>
    <w:qFormat/>
    <w:pPr>
      <w:jc w:val="both"/>
      <w:widowControl w:val="off"/>
    </w:pPr>
    <w:rPr>
      <w:sz w:val="21"/>
      <w:szCs w:val="24"/>
      <w:lang w:val="en-US" w:eastAsia="zh-CN" w:bidi="ar-SA"/>
    </w:rPr>
  </w:style>
  <w:style w:type="paragraph" w:styleId="1356">
    <w:name w:val="Normal_15"/>
    <w:next w:val="1356"/>
    <w:link w:val="788"/>
    <w:qFormat/>
    <w:rPr>
      <w:rFonts w:ascii="黑体" w:hAnsi="黑体" w:eastAsia="黑体"/>
      <w:b/>
      <w:sz w:val="32"/>
      <w:szCs w:val="24"/>
      <w:lang w:val="en-US" w:eastAsia="zh-CN" w:bidi="ar-SA"/>
    </w:rPr>
  </w:style>
  <w:style w:type="paragraph" w:styleId="1357">
    <w:name w:val="正文_12"/>
    <w:next w:val="1357"/>
    <w:link w:val="788"/>
    <w:qFormat/>
    <w:pPr>
      <w:jc w:val="both"/>
      <w:widowControl w:val="off"/>
    </w:pPr>
    <w:rPr>
      <w:sz w:val="21"/>
      <w:szCs w:val="24"/>
      <w:lang w:val="en-US" w:eastAsia="zh-CN" w:bidi="ar-SA"/>
    </w:rPr>
  </w:style>
  <w:style w:type="paragraph" w:styleId="1358">
    <w:name w:val="Normal_16"/>
    <w:next w:val="1358"/>
    <w:link w:val="788"/>
    <w:qFormat/>
    <w:rPr>
      <w:rFonts w:ascii="黑体" w:hAnsi="黑体" w:eastAsia="黑体"/>
      <w:b/>
      <w:sz w:val="32"/>
      <w:szCs w:val="24"/>
      <w:lang w:val="en-US" w:eastAsia="zh-CN" w:bidi="ar-SA"/>
    </w:rPr>
  </w:style>
  <w:style w:type="paragraph" w:styleId="1359">
    <w:name w:val="正文_13"/>
    <w:next w:val="1359"/>
    <w:link w:val="788"/>
    <w:qFormat/>
    <w:pPr>
      <w:jc w:val="both"/>
      <w:widowControl w:val="off"/>
    </w:pPr>
    <w:rPr>
      <w:sz w:val="21"/>
      <w:szCs w:val="24"/>
      <w:lang w:val="en-US" w:eastAsia="zh-CN" w:bidi="ar-SA"/>
    </w:rPr>
  </w:style>
  <w:style w:type="paragraph" w:styleId="1360">
    <w:name w:val="正文_14"/>
    <w:next w:val="1360"/>
    <w:link w:val="788"/>
    <w:qFormat/>
    <w:pPr>
      <w:jc w:val="both"/>
      <w:widowControl w:val="off"/>
    </w:pPr>
    <w:rPr>
      <w:rFonts w:ascii="Calibri" w:hAnsi="Calibri"/>
      <w:sz w:val="21"/>
      <w:szCs w:val="22"/>
      <w:lang w:val="en-US" w:eastAsia="zh-CN" w:bidi="ar-SA"/>
    </w:rPr>
  </w:style>
  <w:style w:type="paragraph" w:styleId="1361">
    <w:name w:val="Normal_17"/>
    <w:next w:val="1361"/>
    <w:link w:val="788"/>
    <w:qFormat/>
    <w:rPr>
      <w:rFonts w:ascii="黑体" w:hAnsi="黑体" w:eastAsia="黑体"/>
      <w:b/>
      <w:sz w:val="32"/>
      <w:szCs w:val="24"/>
      <w:lang w:val="en-US" w:eastAsia="zh-CN" w:bidi="ar-SA"/>
    </w:rPr>
  </w:style>
  <w:style w:type="paragraph" w:styleId="1362">
    <w:name w:val="Normal_18"/>
    <w:next w:val="1362"/>
    <w:link w:val="788"/>
    <w:qFormat/>
    <w:rPr>
      <w:rFonts w:ascii="黑体" w:hAnsi="黑体" w:eastAsia="黑体"/>
      <w:b/>
      <w:sz w:val="32"/>
      <w:szCs w:val="24"/>
      <w:lang w:val="en-US" w:eastAsia="zh-CN" w:bidi="ar-SA"/>
    </w:rPr>
  </w:style>
  <w:style w:type="paragraph" w:styleId="1363">
    <w:name w:val="正文_15"/>
    <w:next w:val="1363"/>
    <w:link w:val="788"/>
    <w:qFormat/>
    <w:pPr>
      <w:jc w:val="both"/>
      <w:widowControl w:val="off"/>
    </w:pPr>
    <w:rPr>
      <w:rFonts w:ascii="Calibri" w:hAnsi="Calibri"/>
      <w:sz w:val="21"/>
      <w:szCs w:val="22"/>
      <w:lang w:val="en-US" w:eastAsia="zh-CN" w:bidi="ar-SA"/>
    </w:rPr>
  </w:style>
  <w:style w:type="paragraph" w:styleId="1364">
    <w:name w:val="Normal_0_0"/>
    <w:next w:val="1364"/>
    <w:link w:val="788"/>
    <w:qFormat/>
    <w:rPr>
      <w:rFonts w:ascii="黑体" w:hAnsi="黑体" w:eastAsia="黑体"/>
      <w:b/>
      <w:sz w:val="40"/>
      <w:szCs w:val="24"/>
      <w:lang w:val="en-US" w:eastAsia="zh-CN" w:bidi="ar-SA"/>
    </w:rPr>
  </w:style>
  <w:style w:type="paragraph" w:styleId="1365">
    <w:name w:val="Normal_1_0"/>
    <w:next w:val="1365"/>
    <w:link w:val="788"/>
    <w:qFormat/>
    <w:rPr>
      <w:rFonts w:eastAsia="Times New Roman"/>
      <w:sz w:val="24"/>
      <w:szCs w:val="24"/>
      <w:lang w:val="en-US" w:eastAsia="zh-CN" w:bidi="ar-SA"/>
    </w:rPr>
  </w:style>
  <w:style w:type="paragraph" w:styleId="1366">
    <w:name w:val="正文_0_1"/>
    <w:next w:val="1366"/>
    <w:link w:val="788"/>
    <w:qFormat/>
    <w:pPr>
      <w:jc w:val="both"/>
      <w:widowControl w:val="off"/>
    </w:pPr>
    <w:rPr>
      <w:sz w:val="21"/>
      <w:szCs w:val="24"/>
      <w:lang w:val="en-US" w:eastAsia="zh-CN" w:bidi="ar-SA"/>
    </w:rPr>
  </w:style>
  <w:style w:type="paragraph" w:styleId="1367">
    <w:name w:val="正文_3"/>
    <w:next w:val="1368"/>
    <w:link w:val="788"/>
    <w:qFormat/>
    <w:pPr>
      <w:jc w:val="both"/>
      <w:widowControl w:val="off"/>
    </w:pPr>
    <w:rPr>
      <w:rFonts w:ascii="Calibri" w:hAnsi="Calibri"/>
      <w:sz w:val="21"/>
      <w:szCs w:val="22"/>
      <w:lang w:val="en-US" w:eastAsia="zh-CN" w:bidi="ar-SA"/>
    </w:rPr>
  </w:style>
  <w:style w:type="paragraph" w:styleId="1368">
    <w:name w:val="正文首行缩进 2_1"/>
    <w:basedOn w:val="1369"/>
    <w:next w:val="1371"/>
    <w:link w:val="788"/>
    <w:qFormat/>
    <w:pPr>
      <w:ind w:left="200" w:firstLine="200"/>
      <w:spacing w:after="120"/>
    </w:pPr>
    <w:rPr>
      <w:rFonts w:ascii="Times New Roman" w:hAnsi="Times New Roman"/>
      <w:sz w:val="24"/>
      <w:szCs w:val="24"/>
    </w:rPr>
  </w:style>
  <w:style w:type="paragraph" w:styleId="1369">
    <w:name w:val="正文文本缩进_1"/>
    <w:basedOn w:val="1370"/>
    <w:next w:val="1368"/>
    <w:link w:val="788"/>
    <w:qFormat/>
    <w:pPr>
      <w:ind w:firstLine="225"/>
    </w:pPr>
    <w:rPr>
      <w:rFonts w:ascii="仿宋_GB2312" w:eastAsia="仿宋_GB2312"/>
      <w:sz w:val="32"/>
    </w:rPr>
  </w:style>
  <w:style w:type="paragraph" w:styleId="1370">
    <w:name w:val="正文_18"/>
    <w:next w:val="1369"/>
    <w:link w:val="788"/>
    <w:qFormat/>
    <w:pPr>
      <w:jc w:val="both"/>
      <w:widowControl w:val="off"/>
    </w:pPr>
    <w:rPr>
      <w:rFonts w:ascii="Calibri" w:hAnsi="Calibri"/>
      <w:sz w:val="21"/>
      <w:szCs w:val="22"/>
      <w:lang w:val="en-US" w:eastAsia="zh-CN" w:bidi="ar-SA"/>
    </w:rPr>
  </w:style>
  <w:style w:type="paragraph" w:styleId="1371">
    <w:name w:val="xl53_0"/>
    <w:next w:val="1367"/>
    <w:link w:val="78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72">
    <w:name w:val="正文_16"/>
    <w:next w:val="1373"/>
    <w:link w:val="788"/>
    <w:qFormat/>
    <w:pPr>
      <w:jc w:val="both"/>
      <w:widowControl w:val="off"/>
    </w:pPr>
    <w:rPr>
      <w:rFonts w:ascii="Calibri" w:hAnsi="Calibri"/>
      <w:sz w:val="21"/>
      <w:szCs w:val="22"/>
      <w:lang w:val="en-US" w:eastAsia="zh-CN" w:bidi="ar-SA"/>
    </w:rPr>
  </w:style>
  <w:style w:type="paragraph" w:styleId="1373">
    <w:name w:val="正文首行缩进 2_0"/>
    <w:basedOn w:val="1374"/>
    <w:next w:val="1373"/>
    <w:link w:val="788"/>
    <w:qFormat/>
    <w:pPr>
      <w:ind w:left="200" w:firstLine="200"/>
      <w:spacing w:after="120"/>
    </w:pPr>
    <w:rPr>
      <w:rFonts w:ascii="Times New Roman" w:hAnsi="Times New Roman"/>
      <w:sz w:val="24"/>
      <w:szCs w:val="24"/>
    </w:rPr>
  </w:style>
  <w:style w:type="paragraph" w:styleId="1374">
    <w:name w:val="正文文本缩进_0"/>
    <w:basedOn w:val="1372"/>
    <w:next w:val="1374"/>
    <w:link w:val="788"/>
    <w:qFormat/>
    <w:pPr>
      <w:ind w:firstLine="225"/>
    </w:pPr>
    <w:rPr>
      <w:rFonts w:ascii="仿宋_GB2312" w:eastAsia="仿宋_GB2312"/>
      <w:sz w:val="32"/>
    </w:rPr>
  </w:style>
  <w:style w:type="paragraph" w:styleId="1375">
    <w:name w:val="正文_2"/>
    <w:next w:val="1375"/>
    <w:link w:val="788"/>
    <w:qFormat/>
    <w:pPr>
      <w:jc w:val="both"/>
      <w:widowControl w:val="off"/>
    </w:pPr>
    <w:rPr>
      <w:rFonts w:ascii="Calibri" w:hAnsi="Calibri"/>
      <w:sz w:val="21"/>
      <w:szCs w:val="22"/>
      <w:lang w:val="en-US" w:eastAsia="zh-CN" w:bidi="ar-SA"/>
    </w:rPr>
  </w:style>
  <w:style w:type="paragraph" w:styleId="1376">
    <w:name w:val="标题 12"/>
    <w:basedOn w:val="803"/>
    <w:next w:val="803"/>
    <w:link w:val="788"/>
    <w:qFormat/>
    <w:pPr>
      <w:keepLines/>
      <w:keepNext/>
      <w:spacing w:before="340" w:after="330" w:line="576" w:lineRule="auto"/>
      <w:outlineLvl w:val="0"/>
    </w:pPr>
    <w:rPr>
      <w:b/>
      <w:sz w:val="44"/>
      <w:szCs w:val="20"/>
    </w:rPr>
  </w:style>
  <w:style w:type="paragraph" w:styleId="1377">
    <w:name w:val="段_0"/>
    <w:next w:val="1378"/>
    <w:link w:val="788"/>
    <w:qFormat/>
    <w:pPr>
      <w:ind w:firstLine="200"/>
      <w:jc w:val="both"/>
    </w:pPr>
    <w:rPr>
      <w:rFonts w:ascii="宋体"/>
      <w:sz w:val="21"/>
      <w:lang w:val="en-US" w:eastAsia="zh-CN" w:bidi="ar-SA"/>
    </w:rPr>
  </w:style>
  <w:style w:type="paragraph" w:styleId="1378">
    <w:name w:val="Normal_19_1"/>
    <w:next w:val="1377"/>
    <w:link w:val="788"/>
    <w:qFormat/>
    <w:rPr>
      <w:rFonts w:ascii="黑体" w:hAnsi="黑体" w:eastAsia="黑体"/>
      <w:b/>
      <w:sz w:val="32"/>
      <w:szCs w:val="24"/>
      <w:lang w:val="en-US" w:eastAsia="zh-CN" w:bidi="ar-SA"/>
    </w:rPr>
  </w:style>
  <w:style w:type="paragraph" w:styleId="1379">
    <w:name w:val="Normal_0_1"/>
    <w:next w:val="1379"/>
    <w:link w:val="788"/>
    <w:qFormat/>
    <w:rPr>
      <w:rFonts w:ascii="黑体" w:hAnsi="黑体" w:eastAsia="黑体"/>
      <w:b/>
      <w:sz w:val="32"/>
      <w:szCs w:val="24"/>
      <w:lang w:val="en-US" w:eastAsia="zh-CN" w:bidi="ar-SA"/>
    </w:rPr>
  </w:style>
  <w:style w:type="paragraph" w:styleId="1380">
    <w:name w:val="Normal_1_1"/>
    <w:next w:val="1380"/>
    <w:link w:val="788"/>
    <w:qFormat/>
    <w:pPr>
      <w:jc w:val="both"/>
      <w:widowControl w:val="off"/>
    </w:pPr>
    <w:rPr>
      <w:rFonts w:ascii="Calibri" w:hAnsi="Calibri"/>
      <w:sz w:val="21"/>
      <w:szCs w:val="22"/>
      <w:lang w:val="en-US" w:eastAsia="zh-CN" w:bidi="ar-SA"/>
    </w:rPr>
  </w:style>
  <w:style w:type="paragraph" w:styleId="1381">
    <w:name w:val="Normal_2_0"/>
    <w:next w:val="1381"/>
    <w:link w:val="788"/>
    <w:qFormat/>
    <w:rPr>
      <w:rFonts w:ascii="黑体" w:hAnsi="黑体" w:eastAsia="黑体"/>
      <w:b/>
      <w:sz w:val="32"/>
      <w:szCs w:val="24"/>
      <w:lang w:val="en-US" w:eastAsia="zh-CN" w:bidi="ar-SA"/>
    </w:rPr>
  </w:style>
  <w:style w:type="paragraph" w:styleId="1382">
    <w:name w:val="正文_1_0_0"/>
    <w:next w:val="1382"/>
    <w:link w:val="788"/>
    <w:qFormat/>
    <w:pPr>
      <w:jc w:val="both"/>
      <w:widowControl w:val="off"/>
    </w:pPr>
    <w:rPr>
      <w:sz w:val="21"/>
      <w:lang w:val="en-US" w:eastAsia="zh-CN" w:bidi="ar-SA"/>
    </w:rPr>
  </w:style>
  <w:style w:type="paragraph" w:styleId="1383">
    <w:name w:val="Normal_3_0"/>
    <w:next w:val="1383"/>
    <w:link w:val="788"/>
    <w:qFormat/>
    <w:rPr>
      <w:rFonts w:ascii="黑体" w:hAnsi="黑体" w:eastAsia="黑体"/>
      <w:b/>
      <w:sz w:val="32"/>
      <w:szCs w:val="24"/>
      <w:lang w:val="en-US" w:eastAsia="zh-CN" w:bidi="ar-SA"/>
    </w:rPr>
  </w:style>
  <w:style w:type="paragraph" w:styleId="1384">
    <w:name w:val="Normal_4_0"/>
    <w:next w:val="1384"/>
    <w:link w:val="788"/>
    <w:qFormat/>
    <w:pPr>
      <w:jc w:val="both"/>
      <w:widowControl w:val="off"/>
    </w:pPr>
    <w:rPr>
      <w:rFonts w:ascii="Calibri" w:hAnsi="Calibri"/>
      <w:sz w:val="21"/>
      <w:szCs w:val="22"/>
      <w:lang w:val="en-US" w:eastAsia="zh-CN" w:bidi="ar-SA"/>
    </w:rPr>
  </w:style>
  <w:style w:type="paragraph" w:styleId="1385">
    <w:name w:val="Normal_5_0"/>
    <w:next w:val="1385"/>
    <w:link w:val="788"/>
    <w:qFormat/>
    <w:rPr>
      <w:rFonts w:ascii="黑体" w:hAnsi="黑体" w:eastAsia="黑体"/>
      <w:b/>
      <w:sz w:val="32"/>
      <w:szCs w:val="24"/>
      <w:lang w:val="en-US" w:eastAsia="zh-CN" w:bidi="ar-SA"/>
    </w:rPr>
  </w:style>
  <w:style w:type="paragraph" w:styleId="1386">
    <w:name w:val="正文_0_2"/>
    <w:next w:val="1386"/>
    <w:link w:val="788"/>
    <w:qFormat/>
    <w:pPr>
      <w:jc w:val="both"/>
      <w:widowControl w:val="off"/>
    </w:pPr>
    <w:rPr>
      <w:rFonts w:ascii="Calibri" w:hAnsi="Calibri"/>
      <w:sz w:val="21"/>
      <w:szCs w:val="22"/>
      <w:lang w:val="en-US" w:eastAsia="zh-CN" w:bidi="ar-SA"/>
    </w:rPr>
  </w:style>
  <w:style w:type="paragraph" w:styleId="1387">
    <w:name w:val="Normal_6_0"/>
    <w:next w:val="1387"/>
    <w:link w:val="788"/>
    <w:qFormat/>
    <w:rPr>
      <w:rFonts w:ascii="黑体" w:hAnsi="黑体" w:eastAsia="黑体"/>
      <w:b/>
      <w:sz w:val="32"/>
      <w:szCs w:val="24"/>
      <w:lang w:val="en-US" w:eastAsia="zh-CN" w:bidi="ar-SA"/>
    </w:rPr>
  </w:style>
  <w:style w:type="paragraph" w:styleId="1388">
    <w:name w:val="Normal_7_0"/>
    <w:next w:val="1388"/>
    <w:link w:val="788"/>
    <w:qFormat/>
    <w:pPr>
      <w:jc w:val="both"/>
      <w:widowControl w:val="off"/>
    </w:pPr>
    <w:rPr>
      <w:rFonts w:ascii="Calibri" w:hAnsi="Calibri"/>
      <w:sz w:val="21"/>
      <w:szCs w:val="22"/>
      <w:lang w:val="en-US" w:eastAsia="zh-CN" w:bidi="ar-SA"/>
    </w:rPr>
  </w:style>
  <w:style w:type="paragraph" w:styleId="1389">
    <w:name w:val="Normal_8_0"/>
    <w:next w:val="1389"/>
    <w:link w:val="788"/>
    <w:qFormat/>
    <w:rPr>
      <w:rFonts w:ascii="黑体" w:hAnsi="黑体" w:eastAsia="黑体"/>
      <w:b/>
      <w:sz w:val="32"/>
      <w:szCs w:val="24"/>
      <w:lang w:val="en-US" w:eastAsia="zh-CN" w:bidi="ar-SA"/>
    </w:rPr>
  </w:style>
  <w:style w:type="paragraph" w:styleId="1390">
    <w:name w:val="Normal_9_0"/>
    <w:next w:val="1390"/>
    <w:link w:val="788"/>
    <w:qFormat/>
    <w:rPr>
      <w:rFonts w:eastAsia="Times New Roman"/>
      <w:sz w:val="24"/>
      <w:szCs w:val="24"/>
      <w:lang w:val="en-US" w:eastAsia="zh-CN" w:bidi="ar-SA"/>
    </w:rPr>
  </w:style>
  <w:style w:type="paragraph" w:styleId="1391">
    <w:name w:val="Normal_10_0"/>
    <w:next w:val="1391"/>
    <w:link w:val="788"/>
    <w:qFormat/>
    <w:rPr>
      <w:rFonts w:eastAsia="Times New Roman"/>
      <w:sz w:val="24"/>
      <w:szCs w:val="24"/>
      <w:lang w:val="en-US" w:eastAsia="zh-CN" w:bidi="ar-SA"/>
    </w:rPr>
  </w:style>
  <w:style w:type="paragraph" w:styleId="1392">
    <w:name w:val="Normal_11_0"/>
    <w:next w:val="1392"/>
    <w:link w:val="788"/>
    <w:qFormat/>
    <w:rPr>
      <w:rFonts w:ascii="黑体" w:hAnsi="黑体" w:eastAsia="黑体"/>
      <w:b/>
      <w:sz w:val="32"/>
      <w:szCs w:val="24"/>
      <w:lang w:val="en-US" w:eastAsia="zh-CN" w:bidi="ar-SA"/>
    </w:rPr>
  </w:style>
  <w:style w:type="paragraph" w:styleId="1393">
    <w:name w:val="正文_1_1"/>
    <w:next w:val="1393"/>
    <w:link w:val="788"/>
    <w:qFormat/>
    <w:pPr>
      <w:jc w:val="both"/>
      <w:widowControl w:val="off"/>
    </w:pPr>
    <w:rPr>
      <w:rFonts w:ascii="Calibri" w:hAnsi="Calibri"/>
      <w:sz w:val="21"/>
      <w:szCs w:val="22"/>
      <w:lang w:val="en-US" w:eastAsia="zh-CN" w:bidi="ar-SA"/>
    </w:rPr>
  </w:style>
  <w:style w:type="paragraph" w:styleId="1394">
    <w:name w:val="正文_2_0"/>
    <w:next w:val="788"/>
    <w:link w:val="788"/>
    <w:qFormat/>
    <w:pPr>
      <w:jc w:val="both"/>
      <w:widowControl w:val="off"/>
    </w:pPr>
    <w:rPr>
      <w:rFonts w:ascii="Calibri" w:hAnsi="Calibri"/>
      <w:sz w:val="21"/>
      <w:szCs w:val="22"/>
      <w:lang w:val="en-US" w:eastAsia="zh-CN" w:bidi="ar-SA"/>
    </w:rPr>
  </w:style>
  <w:style w:type="paragraph" w:styleId="1395">
    <w:name w:val="Normal_12_0"/>
    <w:next w:val="1395"/>
    <w:link w:val="788"/>
    <w:qFormat/>
    <w:rPr>
      <w:rFonts w:ascii="黑体" w:hAnsi="黑体" w:eastAsia="黑体"/>
      <w:b/>
      <w:sz w:val="32"/>
      <w:szCs w:val="24"/>
      <w:lang w:val="en-US" w:eastAsia="zh-CN" w:bidi="ar-SA"/>
    </w:rPr>
  </w:style>
  <w:style w:type="paragraph" w:styleId="1396">
    <w:name w:val="Normal_13_0"/>
    <w:next w:val="1396"/>
    <w:link w:val="788"/>
    <w:qFormat/>
    <w:pPr>
      <w:jc w:val="both"/>
      <w:widowControl w:val="off"/>
    </w:pPr>
    <w:rPr>
      <w:rFonts w:ascii="Calibri" w:hAnsi="Calibri"/>
      <w:sz w:val="21"/>
      <w:szCs w:val="22"/>
      <w:lang w:val="en-US" w:eastAsia="zh-CN" w:bidi="ar-SA"/>
    </w:rPr>
  </w:style>
  <w:style w:type="paragraph" w:styleId="1397">
    <w:name w:val="正文_9_0"/>
    <w:next w:val="1397"/>
    <w:link w:val="788"/>
    <w:qFormat/>
    <w:pPr>
      <w:jc w:val="both"/>
      <w:widowControl w:val="off"/>
    </w:pPr>
    <w:rPr>
      <w:rFonts w:ascii="Calibri" w:hAnsi="Calibri"/>
      <w:sz w:val="21"/>
      <w:szCs w:val="22"/>
      <w:lang w:val="en-US" w:eastAsia="zh-CN" w:bidi="ar-SA"/>
    </w:rPr>
  </w:style>
  <w:style w:type="paragraph" w:styleId="1398">
    <w:name w:val="正文_8_1"/>
    <w:next w:val="1398"/>
    <w:link w:val="788"/>
    <w:qFormat/>
    <w:pPr>
      <w:jc w:val="both"/>
      <w:widowControl w:val="off"/>
    </w:pPr>
    <w:rPr>
      <w:rFonts w:ascii="Calibri" w:hAnsi="Calibri"/>
      <w:sz w:val="21"/>
      <w:szCs w:val="22"/>
      <w:lang w:val="en-US" w:eastAsia="zh-CN" w:bidi="ar-SA"/>
    </w:rPr>
  </w:style>
  <w:style w:type="paragraph" w:styleId="1399">
    <w:name w:val="正文_1_0_0_0_0"/>
    <w:next w:val="1399"/>
    <w:link w:val="788"/>
    <w:qFormat/>
    <w:pPr>
      <w:jc w:val="both"/>
      <w:widowControl w:val="off"/>
    </w:pPr>
    <w:rPr>
      <w:sz w:val="21"/>
      <w:lang w:val="en-US" w:eastAsia="zh-CN" w:bidi="ar-SA"/>
    </w:rPr>
  </w:style>
  <w:style w:type="paragraph" w:styleId="1400">
    <w:name w:val="列出段落_2"/>
    <w:basedOn w:val="1398"/>
    <w:next w:val="1400"/>
    <w:link w:val="788"/>
    <w:uiPriority w:val="34"/>
    <w:qFormat/>
    <w:pPr>
      <w:ind w:firstLine="420"/>
    </w:pPr>
  </w:style>
  <w:style w:type="paragraph" w:styleId="1401">
    <w:name w:val="Normal_14_0"/>
    <w:next w:val="1401"/>
    <w:link w:val="788"/>
    <w:qFormat/>
    <w:rPr>
      <w:rFonts w:ascii="黑体" w:hAnsi="黑体" w:eastAsia="黑体"/>
      <w:b/>
      <w:sz w:val="32"/>
      <w:szCs w:val="24"/>
      <w:lang w:val="en-US" w:eastAsia="zh-CN" w:bidi="ar-SA"/>
    </w:rPr>
  </w:style>
  <w:style w:type="paragraph" w:styleId="1402">
    <w:name w:val="正文_7_0_0"/>
    <w:next w:val="1402"/>
    <w:link w:val="788"/>
    <w:qFormat/>
    <w:pPr>
      <w:jc w:val="both"/>
      <w:widowControl w:val="off"/>
    </w:pPr>
    <w:rPr>
      <w:sz w:val="21"/>
      <w:szCs w:val="24"/>
      <w:lang w:val="en-US" w:eastAsia="zh-CN" w:bidi="ar-SA"/>
    </w:rPr>
  </w:style>
  <w:style w:type="paragraph" w:styleId="1403">
    <w:name w:val="正文缩进_0_0"/>
    <w:basedOn w:val="1402"/>
    <w:next w:val="1403"/>
    <w:link w:val="1404"/>
    <w:unhideWhenUsed/>
    <w:qFormat/>
    <w:pPr>
      <w:ind w:firstLine="420"/>
    </w:pPr>
    <w:rPr>
      <w:rFonts w:ascii="Calibri" w:hAnsi="Calibri"/>
      <w:szCs w:val="22"/>
    </w:rPr>
  </w:style>
  <w:style w:type="character" w:styleId="1404">
    <w:name w:val="正文缩进 Char1_0_0"/>
    <w:next w:val="1404"/>
    <w:link w:val="1403"/>
    <w:qFormat/>
    <w:rPr>
      <w:sz w:val="21"/>
      <w:szCs w:val="22"/>
    </w:rPr>
  </w:style>
  <w:style w:type="paragraph" w:styleId="1405">
    <w:name w:val="纯文本_0_0"/>
    <w:basedOn w:val="1406"/>
    <w:next w:val="1405"/>
    <w:link w:val="1407"/>
    <w:unhideWhenUsed/>
    <w:qFormat/>
    <w:rPr>
      <w:rFonts w:ascii="宋体" w:hAnsi="Courier New"/>
      <w:szCs w:val="21"/>
    </w:rPr>
  </w:style>
  <w:style w:type="paragraph" w:styleId="1406">
    <w:name w:val="正文_7_1_0"/>
    <w:next w:val="1406"/>
    <w:link w:val="788"/>
    <w:qFormat/>
    <w:pPr>
      <w:jc w:val="both"/>
      <w:widowControl w:val="off"/>
    </w:pPr>
    <w:rPr>
      <w:sz w:val="21"/>
      <w:szCs w:val="22"/>
      <w:lang w:val="en-US" w:eastAsia="zh-CN" w:bidi="ar-SA"/>
    </w:rPr>
  </w:style>
  <w:style w:type="character" w:styleId="1407">
    <w:name w:val="纯文本 Char_0_0"/>
    <w:next w:val="1407"/>
    <w:link w:val="1405"/>
    <w:qFormat/>
    <w:rPr>
      <w:rFonts w:ascii="宋体" w:hAnsi="Courier New"/>
      <w:sz w:val="21"/>
      <w:szCs w:val="21"/>
    </w:rPr>
  </w:style>
  <w:style w:type="paragraph" w:styleId="1408">
    <w:name w:val="Normal_15_0"/>
    <w:next w:val="1408"/>
    <w:link w:val="788"/>
    <w:qFormat/>
    <w:rPr>
      <w:rFonts w:ascii="黑体" w:hAnsi="黑体" w:eastAsia="黑体"/>
      <w:b/>
      <w:sz w:val="32"/>
      <w:szCs w:val="24"/>
      <w:lang w:val="en-US" w:eastAsia="zh-CN" w:bidi="ar-SA"/>
    </w:rPr>
  </w:style>
  <w:style w:type="paragraph" w:styleId="1409">
    <w:name w:val="正文_8_0"/>
    <w:next w:val="1409"/>
    <w:link w:val="788"/>
    <w:qFormat/>
    <w:pPr>
      <w:jc w:val="both"/>
      <w:widowControl w:val="off"/>
    </w:pPr>
    <w:rPr>
      <w:sz w:val="21"/>
      <w:szCs w:val="24"/>
      <w:lang w:val="en-US" w:eastAsia="zh-CN" w:bidi="ar-SA"/>
    </w:rPr>
  </w:style>
  <w:style w:type="paragraph" w:styleId="1410">
    <w:name w:val="Normal_16_0"/>
    <w:next w:val="1410"/>
    <w:link w:val="788"/>
    <w:qFormat/>
    <w:rPr>
      <w:rFonts w:ascii="黑体" w:hAnsi="黑体" w:eastAsia="黑体"/>
      <w:b/>
      <w:sz w:val="32"/>
      <w:szCs w:val="24"/>
      <w:lang w:val="en-US" w:eastAsia="zh-CN" w:bidi="ar-SA"/>
    </w:rPr>
  </w:style>
  <w:style w:type="paragraph" w:styleId="1411">
    <w:name w:val="正文_5_0"/>
    <w:next w:val="1411"/>
    <w:link w:val="788"/>
    <w:qFormat/>
    <w:pPr>
      <w:jc w:val="both"/>
      <w:widowControl w:val="off"/>
    </w:pPr>
    <w:rPr>
      <w:rFonts w:ascii="Calibri" w:hAnsi="Calibri"/>
      <w:sz w:val="21"/>
      <w:szCs w:val="22"/>
      <w:lang w:val="en-US" w:eastAsia="zh-CN" w:bidi="ar-SA"/>
    </w:rPr>
  </w:style>
  <w:style w:type="paragraph" w:styleId="1412">
    <w:name w:val="正文_9_1"/>
    <w:next w:val="1412"/>
    <w:link w:val="788"/>
    <w:qFormat/>
    <w:pPr>
      <w:jc w:val="both"/>
      <w:widowControl w:val="off"/>
    </w:pPr>
    <w:rPr>
      <w:sz w:val="21"/>
      <w:szCs w:val="24"/>
      <w:lang w:val="en-US" w:eastAsia="zh-CN" w:bidi="ar-SA"/>
    </w:rPr>
  </w:style>
  <w:style w:type="paragraph" w:styleId="1413">
    <w:name w:val="Normal_17_0"/>
    <w:next w:val="1413"/>
    <w:link w:val="788"/>
    <w:qFormat/>
    <w:rPr>
      <w:rFonts w:ascii="黑体" w:hAnsi="黑体" w:eastAsia="黑体"/>
      <w:b/>
      <w:sz w:val="32"/>
      <w:szCs w:val="24"/>
      <w:lang w:val="en-US" w:eastAsia="zh-CN" w:bidi="ar-SA"/>
    </w:rPr>
  </w:style>
  <w:style w:type="paragraph" w:styleId="1414">
    <w:name w:val="正文_10_0"/>
    <w:next w:val="1414"/>
    <w:link w:val="788"/>
    <w:qFormat/>
    <w:pPr>
      <w:jc w:val="both"/>
      <w:widowControl w:val="off"/>
    </w:pPr>
    <w:rPr>
      <w:sz w:val="21"/>
      <w:szCs w:val="24"/>
      <w:lang w:val="en-US" w:eastAsia="zh-CN" w:bidi="ar-SA"/>
    </w:rPr>
  </w:style>
  <w:style w:type="paragraph" w:styleId="1415">
    <w:name w:val="Normal_18_0"/>
    <w:next w:val="1415"/>
    <w:link w:val="788"/>
    <w:qFormat/>
    <w:rPr>
      <w:rFonts w:ascii="黑体" w:hAnsi="黑体" w:eastAsia="黑体"/>
      <w:b/>
      <w:sz w:val="32"/>
      <w:szCs w:val="24"/>
      <w:lang w:val="en-US" w:eastAsia="zh-CN" w:bidi="ar-SA"/>
    </w:rPr>
  </w:style>
  <w:style w:type="paragraph" w:styleId="1416">
    <w:name w:val="正文_11_0"/>
    <w:next w:val="1416"/>
    <w:link w:val="788"/>
    <w:qFormat/>
    <w:pPr>
      <w:jc w:val="both"/>
      <w:widowControl w:val="off"/>
    </w:pPr>
    <w:rPr>
      <w:sz w:val="21"/>
      <w:szCs w:val="24"/>
      <w:lang w:val="en-US" w:eastAsia="zh-CN" w:bidi="ar-SA"/>
    </w:rPr>
  </w:style>
  <w:style w:type="paragraph" w:styleId="1417">
    <w:name w:val="Normal_19_0"/>
    <w:basedOn w:val="802"/>
    <w:next w:val="1418"/>
    <w:link w:val="788"/>
    <w:qFormat/>
    <w:rPr>
      <w:rFonts w:ascii="黑体" w:hAnsi="黑体" w:eastAsia="黑体"/>
      <w:b/>
      <w:sz w:val="32"/>
    </w:rPr>
  </w:style>
  <w:style w:type="paragraph" w:styleId="1418">
    <w:name w:val="Body Text First Indent_1_0"/>
    <w:basedOn w:val="1417"/>
    <w:next w:val="1418"/>
    <w:link w:val="788"/>
    <w:qFormat/>
    <w:pPr>
      <w:ind w:firstLine="100"/>
      <w:spacing w:after="120"/>
    </w:pPr>
  </w:style>
  <w:style w:type="paragraph" w:styleId="1419">
    <w:name w:val="Body Text_0"/>
    <w:basedOn w:val="1417"/>
    <w:next w:val="1419"/>
    <w:link w:val="788"/>
    <w:unhideWhenUsed/>
    <w:qFormat/>
    <w:pPr>
      <w:spacing w:after="120"/>
    </w:pPr>
    <w:rPr>
      <w:rFonts w:ascii="Calibri" w:hAnsi="Calibri"/>
      <w:sz w:val="20"/>
    </w:rPr>
  </w:style>
  <w:style w:type="paragraph" w:styleId="1420">
    <w:name w:val="正文_12_0"/>
    <w:next w:val="1420"/>
    <w:link w:val="788"/>
    <w:qFormat/>
    <w:pPr>
      <w:jc w:val="both"/>
      <w:widowControl w:val="off"/>
    </w:pPr>
    <w:rPr>
      <w:rFonts w:ascii="Calibri" w:hAnsi="Calibri"/>
      <w:sz w:val="21"/>
      <w:szCs w:val="22"/>
      <w:lang w:val="en-US" w:eastAsia="zh-CN" w:bidi="ar-SA"/>
    </w:rPr>
  </w:style>
  <w:style w:type="paragraph" w:styleId="1421">
    <w:name w:val="正文_9_1_0"/>
    <w:next w:val="1421"/>
    <w:link w:val="788"/>
    <w:qFormat/>
    <w:pPr>
      <w:jc w:val="both"/>
      <w:widowControl w:val="off"/>
    </w:pPr>
    <w:rPr>
      <w:sz w:val="21"/>
      <w:szCs w:val="24"/>
      <w:lang w:val="en-US" w:eastAsia="zh-CN" w:bidi="ar-SA"/>
    </w:rPr>
  </w:style>
  <w:style w:type="paragraph" w:styleId="1422">
    <w:name w:val="Normal_14_0_0"/>
    <w:next w:val="1422"/>
    <w:link w:val="788"/>
    <w:qFormat/>
    <w:rPr>
      <w:rFonts w:ascii="黑体" w:hAnsi="黑体" w:eastAsia="黑体"/>
      <w:b/>
      <w:sz w:val="32"/>
      <w:szCs w:val="24"/>
      <w:lang w:val="en-US" w:eastAsia="zh-CN" w:bidi="ar-SA"/>
    </w:rPr>
  </w:style>
  <w:style w:type="paragraph" w:styleId="1423">
    <w:name w:val="正文_12_0_0"/>
    <w:next w:val="1423"/>
    <w:link w:val="788"/>
    <w:qFormat/>
    <w:pPr>
      <w:jc w:val="both"/>
      <w:widowControl w:val="off"/>
    </w:pPr>
    <w:rPr>
      <w:sz w:val="21"/>
      <w:szCs w:val="24"/>
      <w:lang w:val="en-US" w:eastAsia="zh-CN" w:bidi="ar-SA"/>
    </w:rPr>
  </w:style>
  <w:style w:type="paragraph" w:styleId="1424">
    <w:name w:val="Normal_20"/>
    <w:next w:val="1425"/>
    <w:link w:val="788"/>
    <w:qFormat/>
    <w:rPr>
      <w:rFonts w:ascii="黑体" w:hAnsi="黑体" w:eastAsia="黑体"/>
      <w:b/>
      <w:sz w:val="32"/>
      <w:szCs w:val="24"/>
      <w:lang w:val="en-US" w:eastAsia="zh-CN" w:bidi="ar-SA"/>
    </w:rPr>
  </w:style>
  <w:style w:type="paragraph" w:styleId="1425">
    <w:name w:val="正文文本首行缩进 22"/>
    <w:basedOn w:val="1426"/>
    <w:next w:val="1425"/>
    <w:link w:val="788"/>
    <w:qFormat/>
    <w:pPr>
      <w:ind w:left="200" w:firstLine="200"/>
      <w:spacing w:after="120"/>
    </w:pPr>
    <w:rPr>
      <w:rFonts w:ascii="Times New Roman" w:hAnsi="Times New Roman"/>
      <w:sz w:val="24"/>
    </w:rPr>
  </w:style>
  <w:style w:type="paragraph" w:styleId="1426">
    <w:name w:val="正文文本缩进2"/>
    <w:basedOn w:val="1424"/>
    <w:next w:val="1426"/>
    <w:link w:val="788"/>
    <w:qFormat/>
    <w:pPr>
      <w:ind w:firstLine="225"/>
    </w:pPr>
    <w:rPr>
      <w:rFonts w:ascii="仿宋_GB2312" w:eastAsia="仿宋_GB2312"/>
    </w:rPr>
  </w:style>
  <w:style w:type="paragraph" w:styleId="1427">
    <w:name w:val="正文_13_0"/>
    <w:next w:val="1427"/>
    <w:link w:val="788"/>
    <w:qFormat/>
    <w:pPr>
      <w:jc w:val="both"/>
      <w:widowControl w:val="off"/>
    </w:pPr>
    <w:rPr>
      <w:sz w:val="21"/>
      <w:szCs w:val="24"/>
      <w:lang w:val="en-US" w:eastAsia="zh-CN" w:bidi="ar-SA"/>
    </w:rPr>
  </w:style>
  <w:style w:type="paragraph" w:styleId="1428">
    <w:name w:val="正文_14_0"/>
    <w:next w:val="1428"/>
    <w:link w:val="788"/>
    <w:qFormat/>
    <w:pPr>
      <w:jc w:val="both"/>
      <w:widowControl w:val="off"/>
    </w:pPr>
    <w:rPr>
      <w:rFonts w:ascii="Calibri" w:hAnsi="Calibri"/>
      <w:sz w:val="21"/>
      <w:szCs w:val="22"/>
      <w:lang w:val="en-US" w:eastAsia="zh-CN" w:bidi="ar-SA"/>
    </w:rPr>
  </w:style>
  <w:style w:type="paragraph" w:styleId="1429">
    <w:name w:val="Normal_21"/>
    <w:next w:val="1429"/>
    <w:link w:val="788"/>
    <w:qFormat/>
    <w:rPr>
      <w:rFonts w:ascii="黑体" w:hAnsi="黑体" w:eastAsia="黑体"/>
      <w:b/>
      <w:sz w:val="32"/>
      <w:szCs w:val="24"/>
      <w:lang w:val="en-US" w:eastAsia="zh-CN" w:bidi="ar-SA"/>
    </w:rPr>
  </w:style>
  <w:style w:type="paragraph" w:styleId="1430">
    <w:name w:val="正文_15_0"/>
    <w:next w:val="1430"/>
    <w:link w:val="788"/>
    <w:qFormat/>
    <w:pPr>
      <w:jc w:val="both"/>
      <w:widowControl w:val="off"/>
    </w:pPr>
    <w:rPr>
      <w:rFonts w:ascii="Calibri" w:hAnsi="Calibri"/>
      <w:sz w:val="21"/>
      <w:szCs w:val="22"/>
      <w:lang w:val="en-US" w:eastAsia="zh-CN" w:bidi="ar-SA"/>
    </w:rPr>
  </w:style>
  <w:style w:type="paragraph" w:styleId="1431">
    <w:name w:val="Normal_0_2"/>
    <w:next w:val="1431"/>
    <w:link w:val="788"/>
    <w:qFormat/>
    <w:rPr>
      <w:rFonts w:ascii="黑体" w:hAnsi="黑体" w:eastAsia="黑体"/>
      <w:b/>
      <w:sz w:val="32"/>
      <w:szCs w:val="24"/>
      <w:lang w:val="en-US" w:eastAsia="zh-CN" w:bidi="ar-SA"/>
    </w:rPr>
  </w:style>
  <w:style w:type="paragraph" w:styleId="1432">
    <w:name w:val="Normal_1_2"/>
    <w:next w:val="1432"/>
    <w:link w:val="788"/>
    <w:qFormat/>
    <w:rPr>
      <w:rFonts w:eastAsia="Times New Roman"/>
      <w:sz w:val="24"/>
      <w:szCs w:val="24"/>
      <w:lang w:val="en-US" w:eastAsia="zh-CN" w:bidi="ar-SA"/>
    </w:rPr>
  </w:style>
  <w:style w:type="paragraph" w:styleId="1433">
    <w:name w:val="Normal_0_3"/>
    <w:next w:val="1433"/>
    <w:link w:val="788"/>
    <w:qFormat/>
    <w:rPr>
      <w:rFonts w:ascii="黑体" w:hAnsi="黑体" w:eastAsia="黑体"/>
      <w:b/>
      <w:sz w:val="32"/>
      <w:szCs w:val="24"/>
      <w:lang w:val="en-US" w:eastAsia="zh-CN" w:bidi="ar-SA"/>
    </w:rPr>
  </w:style>
  <w:style w:type="paragraph" w:styleId="1434">
    <w:name w:val="正文_17"/>
    <w:next w:val="1434"/>
    <w:link w:val="788"/>
    <w:qFormat/>
    <w:pPr>
      <w:jc w:val="both"/>
      <w:widowControl w:val="off"/>
    </w:pPr>
    <w:rPr>
      <w:rFonts w:ascii="Calibri" w:hAnsi="Calibri"/>
      <w:sz w:val="21"/>
      <w:szCs w:val="22"/>
      <w:lang w:val="en-US" w:eastAsia="zh-CN" w:bidi="ar-SA"/>
    </w:rPr>
  </w:style>
  <w:style w:type="paragraph" w:styleId="1435">
    <w:name w:val="正文缩进1"/>
    <w:basedOn w:val="788"/>
    <w:next w:val="1435"/>
    <w:link w:val="788"/>
    <w:uiPriority w:val="99"/>
    <w:qFormat/>
    <w:pPr>
      <w:ind w:firstLine="420"/>
      <w:jc w:val="left"/>
    </w:pPr>
    <w:rPr>
      <w:rFonts w:ascii="宋体"/>
      <w:sz w:val="24"/>
    </w:rPr>
  </w:style>
  <w:style w:type="paragraph" w:styleId="1436">
    <w:name w:val="索引 11"/>
    <w:basedOn w:val="788"/>
    <w:next w:val="788"/>
    <w:link w:val="788"/>
    <w:qFormat/>
    <w:pPr>
      <w:spacing w:line="360" w:lineRule="auto"/>
    </w:pPr>
    <w:rPr>
      <w:rFonts w:ascii="仿宋_GB2312" w:eastAsia="仿宋_GB2312"/>
      <w:sz w:val="24"/>
      <w:szCs w:val="20"/>
    </w:rPr>
  </w:style>
  <w:style w:type="paragraph" w:styleId="1437">
    <w:name w:val="纯文本1"/>
    <w:basedOn w:val="1372"/>
    <w:next w:val="1437"/>
    <w:link w:val="788"/>
    <w:qFormat/>
    <w:rPr>
      <w:rFonts w:ascii="宋体" w:hAnsi="Courier New"/>
    </w:rPr>
  </w:style>
  <w:style w:type="paragraph" w:styleId="1438">
    <w:name w:val="Normal_20_0_0"/>
    <w:next w:val="788"/>
    <w:link w:val="788"/>
    <w:qFormat/>
    <w:pPr>
      <w:jc w:val="both"/>
      <w:spacing w:line="360" w:lineRule="auto"/>
      <w:widowControl w:val="off"/>
    </w:pPr>
    <w:rPr>
      <w:rFonts w:ascii="Arial" w:hAnsi="Arial"/>
      <w:sz w:val="28"/>
      <w:szCs w:val="28"/>
      <w:lang w:val="en-US" w:eastAsia="zh-CN" w:bidi="ar-SA"/>
    </w:rPr>
  </w:style>
  <w:style w:type="paragraph" w:styleId="1439">
    <w:name w:val="正文1_0"/>
    <w:next w:val="1439"/>
    <w:link w:val="788"/>
    <w:qFormat/>
    <w:pPr>
      <w:jc w:val="both"/>
      <w:widowControl w:val="off"/>
    </w:pPr>
    <w:rPr>
      <w:szCs w:val="24"/>
      <w:lang w:val="en-US" w:eastAsia="zh-CN" w:bidi="ar-SA"/>
    </w:rPr>
  </w:style>
  <w:style w:type="paragraph" w:styleId="1440">
    <w:name w:val="正文缩进1_0"/>
    <w:basedOn w:val="1439"/>
    <w:next w:val="1440"/>
    <w:link w:val="1441"/>
    <w:qFormat/>
    <w:pPr>
      <w:ind w:firstLine="420"/>
      <w:jc w:val="left"/>
    </w:pPr>
    <w:rPr>
      <w:rFonts w:ascii="宋体" w:hAnsi="Calibri" w:eastAsia="Times New Roman"/>
      <w:sz w:val="24"/>
      <w:szCs w:val="22"/>
    </w:rPr>
  </w:style>
  <w:style w:type="character" w:styleId="1441">
    <w:name w:val="正文缩进 Char1_1"/>
    <w:next w:val="1441"/>
    <w:link w:val="1440"/>
    <w:qFormat/>
    <w:rPr>
      <w:rFonts w:ascii="宋体" w:hAnsi="Calibri" w:eastAsia="Times New Roman"/>
      <w:sz w:val="24"/>
      <w:szCs w:val="22"/>
    </w:rPr>
  </w:style>
  <w:style w:type="paragraph" w:styleId="1442">
    <w:name w:val="无间隔1_0"/>
    <w:next w:val="1442"/>
    <w:link w:val="788"/>
    <w:uiPriority w:val="1"/>
    <w:qFormat/>
    <w:pPr>
      <w:jc w:val="both"/>
      <w:widowControl w:val="off"/>
    </w:pPr>
    <w:rPr>
      <w:szCs w:val="24"/>
      <w:lang w:val="en-US" w:eastAsia="zh-CN" w:bidi="ar-SA"/>
    </w:rPr>
  </w:style>
  <w:style w:type="paragraph" w:styleId="1443">
    <w:name w:val="Normal_22"/>
    <w:next w:val="1443"/>
    <w:link w:val="788"/>
    <w:qFormat/>
    <w:pPr>
      <w:jc w:val="both"/>
      <w:widowControl w:val="off"/>
    </w:pPr>
    <w:rPr>
      <w:szCs w:val="24"/>
      <w:lang w:val="en-US" w:eastAsia="zh-CN" w:bidi="ar-SA"/>
    </w:rPr>
  </w:style>
  <w:style w:type="character" w:styleId="1444">
    <w:name w:val="未处理的提及1"/>
    <w:next w:val="1444"/>
    <w:link w:val="788"/>
    <w:uiPriority w:val="99"/>
    <w:unhideWhenUsed/>
    <w:qFormat/>
    <w:rPr>
      <w:color w:val="605e5c"/>
      <w:shd w:val="clear" w:color="auto" w:fill="e1dfdd"/>
    </w:rPr>
  </w:style>
  <w:style w:type="character" w:styleId="1445">
    <w:name w:val="未处理的提及2"/>
    <w:next w:val="1445"/>
    <w:link w:val="788"/>
    <w:uiPriority w:val="99"/>
    <w:unhideWhenUsed/>
    <w:qFormat/>
    <w:rPr>
      <w:color w:val="605e5c"/>
      <w:shd w:val="clear" w:color="auto" w:fill="e1dfdd"/>
    </w:rPr>
  </w:style>
  <w:style w:type="paragraph" w:styleId="1446">
    <w:name w:val="正文_4_0"/>
    <w:next w:val="1446"/>
    <w:link w:val="788"/>
    <w:qFormat/>
    <w:pPr>
      <w:jc w:val="both"/>
      <w:widowControl w:val="off"/>
    </w:pPr>
    <w:rPr>
      <w:rFonts w:ascii="Calibri" w:hAnsi="Calibri"/>
      <w:sz w:val="21"/>
      <w:szCs w:val="22"/>
      <w:lang w:val="en-US" w:eastAsia="zh-CN" w:bidi="ar-SA"/>
    </w:rPr>
  </w:style>
  <w:style w:type="paragraph" w:styleId="1447">
    <w:name w:val="正文_12_0_0_0"/>
    <w:next w:val="1447"/>
    <w:link w:val="788"/>
    <w:qFormat/>
    <w:pPr>
      <w:jc w:val="both"/>
      <w:widowControl w:val="off"/>
    </w:pPr>
    <w:rPr>
      <w:sz w:val="21"/>
      <w:szCs w:val="24"/>
      <w:lang w:val="en-US" w:eastAsia="zh-CN" w:bidi="ar-SA"/>
    </w:rPr>
  </w:style>
  <w:style w:type="character" w:styleId="1448">
    <w:name w:val="10"/>
    <w:next w:val="1448"/>
    <w:link w:val="788"/>
    <w:qFormat/>
    <w:rPr>
      <w:rFonts w:ascii="Times New Roman" w:hAnsi="Times New Roman" w:cs="Times New Roman"/>
    </w:rPr>
  </w:style>
  <w:style w:type="paragraph" w:styleId="1449">
    <w:name w:val="正文文本2"/>
    <w:basedOn w:val="803"/>
    <w:next w:val="1449"/>
    <w:link w:val="788"/>
    <w:uiPriority w:val="1"/>
    <w:qFormat/>
    <w:rPr>
      <w:rFonts w:ascii="Segoe UI" w:hAnsi="Segoe UI" w:cs="Segoe UI"/>
    </w:rPr>
  </w:style>
  <w:style w:type="paragraph" w:styleId="1450">
    <w:name w:val="正文_16_0"/>
    <w:basedOn w:val="1370"/>
    <w:next w:val="1450"/>
    <w:link w:val="788"/>
    <w:qFormat/>
  </w:style>
  <w:style w:type="paragraph" w:styleId="1451">
    <w:name w:val="Normal_16_0_0"/>
    <w:next w:val="1451"/>
    <w:link w:val="788"/>
    <w:qFormat/>
    <w:pPr>
      <w:jc w:val="both"/>
      <w:widowControl w:val="off"/>
    </w:pPr>
    <w:rPr>
      <w:rFonts w:ascii="Calibri" w:hAnsi="Calibri"/>
      <w:sz w:val="21"/>
      <w:szCs w:val="22"/>
      <w:lang w:val="en-US" w:eastAsia="zh-CN" w:bidi="ar-SA"/>
    </w:rPr>
  </w:style>
  <w:style w:type="paragraph" w:styleId="1452">
    <w:name w:val="Normal_22_0"/>
    <w:next w:val="1452"/>
    <w:link w:val="788"/>
    <w:qFormat/>
    <w:pPr>
      <w:jc w:val="both"/>
      <w:widowControl w:val="off"/>
    </w:pPr>
    <w:rPr>
      <w:rFonts w:ascii="Calibri" w:hAnsi="Calibri"/>
      <w:sz w:val="21"/>
      <w:szCs w:val="24"/>
      <w:lang w:val="en-US" w:eastAsia="zh-CN" w:bidi="ar-SA"/>
    </w:rPr>
  </w:style>
  <w:style w:type="paragraph" w:styleId="1453">
    <w:name w:val="Normal_19_0_1"/>
    <w:next w:val="1453"/>
    <w:link w:val="788"/>
    <w:qFormat/>
    <w:rPr>
      <w:rFonts w:ascii="Tahoma" w:hAnsi="Tahoma" w:eastAsia="微软雅黑"/>
      <w:lang w:val="en-US" w:eastAsia="zh-CN" w:bidi="ar-SA"/>
    </w:rPr>
  </w:style>
  <w:style w:type="paragraph" w:styleId="1454">
    <w:name w:val="正文_2_0_0"/>
    <w:next w:val="1454"/>
    <w:link w:val="788"/>
    <w:qFormat/>
    <w:pPr>
      <w:jc w:val="both"/>
      <w:widowControl w:val="off"/>
    </w:pPr>
    <w:rPr>
      <w:rFonts w:ascii="Calibri" w:hAnsi="Calibri"/>
      <w:sz w:val="21"/>
      <w:szCs w:val="22"/>
      <w:lang w:val="en-US" w:eastAsia="zh-CN" w:bidi="ar-SA"/>
    </w:rPr>
  </w:style>
  <w:style w:type="paragraph" w:styleId="1455">
    <w:name w:val="正文_16_0_0_0"/>
    <w:basedOn w:val="1456"/>
    <w:next w:val="1455"/>
    <w:link w:val="788"/>
    <w:qFormat/>
    <w:rPr>
      <w:rFonts w:ascii="Calibri" w:hAnsi="Calibri" w:cs="Calibri"/>
      <w:szCs w:val="21"/>
    </w:rPr>
  </w:style>
  <w:style w:type="paragraph" w:styleId="1456">
    <w:name w:val="正文_3_0"/>
    <w:next w:val="1456"/>
    <w:link w:val="788"/>
    <w:qFormat/>
    <w:pPr>
      <w:jc w:val="both"/>
      <w:widowControl w:val="off"/>
    </w:pPr>
    <w:rPr>
      <w:sz w:val="21"/>
      <w:lang w:val="en-US" w:eastAsia="zh-CN" w:bidi="ar-SA"/>
    </w:rPr>
  </w:style>
  <w:style w:type="character" w:styleId="1457">
    <w:name w:val="15"/>
    <w:next w:val="1457"/>
    <w:link w:val="788"/>
    <w:qFormat/>
    <w:rPr>
      <w:rFonts w:ascii="Times New Roman" w:hAnsi="Times New Roman" w:cs="Times New Roman"/>
      <w:color w:val="0000ff"/>
      <w:u w:val="single"/>
    </w:rPr>
  </w:style>
  <w:style w:type="character" w:styleId="1458">
    <w:name w:val="16_0"/>
    <w:next w:val="1458"/>
    <w:link w:val="788"/>
    <w:qFormat/>
    <w:rPr>
      <w:rFonts w:ascii="Times New Roman" w:hAnsi="Times New Roman" w:cs="Times New Roman"/>
    </w:rPr>
  </w:style>
  <w:style w:type="paragraph" w:styleId="1459">
    <w:name w:val="正文_16_1"/>
    <w:next w:val="1459"/>
    <w:link w:val="788"/>
    <w:qFormat/>
    <w:pPr>
      <w:jc w:val="both"/>
      <w:widowControl w:val="off"/>
    </w:pPr>
    <w:rPr>
      <w:sz w:val="21"/>
      <w:szCs w:val="24"/>
      <w:lang w:val="en-US" w:eastAsia="zh-CN" w:bidi="ar-SA"/>
    </w:rPr>
  </w:style>
  <w:style w:type="paragraph" w:styleId="1460">
    <w:name w:val="正文空2字"/>
    <w:basedOn w:val="788"/>
    <w:next w:val="1460"/>
    <w:link w:val="78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1">
    <w:name w:val="未处理的提及3"/>
    <w:next w:val="1461"/>
    <w:link w:val="788"/>
    <w:uiPriority w:val="99"/>
    <w:unhideWhenUsed/>
    <w:qFormat/>
    <w:rPr>
      <w:color w:val="605e5c"/>
      <w:shd w:val="clear" w:color="auto" w:fill="e1dfdd"/>
    </w:rPr>
  </w:style>
  <w:style w:type="character" w:styleId="1462">
    <w:name w:val="正文文本首行缩进 2 字符1"/>
    <w:next w:val="1462"/>
    <w:link w:val="788"/>
    <w:uiPriority w:val="99"/>
    <w:semiHidden/>
    <w:qFormat/>
    <w:rPr>
      <w:rFonts w:ascii="Calibri" w:hAnsi="Calibri"/>
      <w:sz w:val="21"/>
      <w:szCs w:val="22"/>
    </w:rPr>
  </w:style>
  <w:style w:type="paragraph" w:styleId="1463">
    <w:name w:val="Normal_20_0"/>
    <w:next w:val="1463"/>
    <w:link w:val="788"/>
    <w:qFormat/>
    <w:pPr>
      <w:jc w:val="both"/>
      <w:widowControl w:val="off"/>
    </w:pPr>
    <w:rPr>
      <w:rFonts w:ascii="Calibri" w:hAnsi="Calibri"/>
      <w:lang w:val="en-US" w:eastAsia="zh-CN" w:bidi="ar-SA"/>
    </w:rPr>
  </w:style>
  <w:style w:type="paragraph" w:styleId="1464">
    <w:name w:val="正文_12_0_0_0_0"/>
    <w:basedOn w:val="788"/>
    <w:next w:val="1464"/>
    <w:link w:val="788"/>
    <w:qFormat/>
    <w:rPr>
      <w:rFonts w:ascii="Times New Roman" w:hAnsi="Times New Roman"/>
      <w:szCs w:val="24"/>
    </w:rPr>
  </w:style>
  <w:style w:type="paragraph" w:styleId="1465">
    <w:name w:val="正文_14_0_0"/>
    <w:next w:val="1465"/>
    <w:link w:val="788"/>
    <w:qFormat/>
    <w:pPr>
      <w:jc w:val="both"/>
      <w:widowControl w:val="off"/>
    </w:pPr>
    <w:rPr>
      <w:sz w:val="21"/>
      <w:szCs w:val="24"/>
      <w:lang w:val="en-US" w:eastAsia="zh-CN" w:bidi="ar-SA"/>
    </w:rPr>
  </w:style>
  <w:style w:type="character" w:styleId="1466">
    <w:name w:val="custom-tag-placeholder-class"/>
    <w:next w:val="1466"/>
    <w:link w:val="788"/>
    <w:qFormat/>
  </w:style>
  <w:style w:type="paragraph" w:styleId="1467">
    <w:name w:val="正文缩进_1_0_0"/>
    <w:basedOn w:val="1468"/>
    <w:next w:val="1467"/>
    <w:link w:val="788"/>
    <w:qFormat/>
    <w:pPr>
      <w:ind w:firstLine="420"/>
    </w:pPr>
    <w:rPr>
      <w:rFonts w:ascii="宋体"/>
      <w:color w:val="000000"/>
      <w:sz w:val="24"/>
      <w:szCs w:val="20"/>
    </w:rPr>
  </w:style>
  <w:style w:type="paragraph" w:styleId="1468">
    <w:name w:val="正文_2_0_1"/>
    <w:next w:val="1467"/>
    <w:link w:val="788"/>
    <w:qFormat/>
    <w:pPr>
      <w:jc w:val="both"/>
      <w:widowControl w:val="off"/>
    </w:pPr>
    <w:rPr>
      <w:sz w:val="21"/>
      <w:szCs w:val="22"/>
      <w:lang w:val="en-US" w:eastAsia="zh-CN" w:bidi="ar-SA"/>
    </w:rPr>
  </w:style>
  <w:style w:type="paragraph" w:styleId="1469">
    <w:name w:val="表内文字居中_0"/>
    <w:next w:val="1469"/>
    <w:link w:val="788"/>
    <w:qFormat/>
    <w:pPr>
      <w:jc w:val="center"/>
    </w:pPr>
    <w:rPr>
      <w:sz w:val="24"/>
      <w:szCs w:val="24"/>
      <w:lang w:val="en-US" w:eastAsia="zh-CN" w:bidi="ar-SA"/>
    </w:rPr>
  </w:style>
  <w:style w:type="paragraph" w:styleId="1470">
    <w:name w:val="正文_16_0_0"/>
    <w:next w:val="1439"/>
    <w:link w:val="788"/>
    <w:uiPriority w:val="99"/>
    <w:qFormat/>
    <w:pPr>
      <w:jc w:val="both"/>
      <w:widowControl w:val="off"/>
    </w:pPr>
    <w:rPr>
      <w:rFonts w:ascii="Calibri" w:hAnsi="Calibri"/>
      <w:sz w:val="21"/>
      <w:szCs w:val="22"/>
      <w:lang w:val="en-US" w:eastAsia="zh-CN" w:bidi="ar-SA"/>
    </w:rPr>
  </w:style>
  <w:style w:type="paragraph" w:styleId="1471">
    <w:name w:val="Normal_19_0_0"/>
    <w:next w:val="788"/>
    <w:link w:val="788"/>
    <w:qFormat/>
    <w:pPr>
      <w:ind w:firstLine="200"/>
      <w:jc w:val="both"/>
      <w:spacing w:line="360" w:lineRule="auto"/>
      <w:widowControl w:val="off"/>
    </w:pPr>
    <w:rPr>
      <w:rFonts w:ascii="Calibri" w:hAnsi="Calibri"/>
      <w:sz w:val="24"/>
      <w:lang w:val="en-US" w:eastAsia="zh-CN" w:bidi="ar-SA"/>
    </w:rPr>
  </w:style>
  <w:style w:type="paragraph" w:styleId="1472">
    <w:name w:val="Body Text_0_0"/>
    <w:basedOn w:val="1471"/>
    <w:next w:val="1472"/>
    <w:link w:val="788"/>
    <w:uiPriority w:val="99"/>
    <w:unhideWhenUsed/>
    <w:qFormat/>
    <w:pPr>
      <w:spacing w:after="120"/>
    </w:pPr>
    <w:rPr>
      <w:sz w:val="20"/>
    </w:rPr>
  </w:style>
  <w:style w:type="paragraph" w:styleId="1473">
    <w:name w:val="*正文"/>
    <w:basedOn w:val="788"/>
    <w:next w:val="1473"/>
    <w:link w:val="788"/>
    <w:uiPriority w:val="99"/>
    <w:qFormat/>
    <w:pPr>
      <w:ind w:firstLine="560"/>
      <w:spacing w:line="360" w:lineRule="auto"/>
    </w:pPr>
    <w:rPr>
      <w:rFonts w:ascii="方正仿宋_GB2312" w:hAnsi="Times New Roman" w:eastAsia="方正仿宋_GB2312"/>
      <w:sz w:val="28"/>
      <w:szCs w:val="28"/>
    </w:rPr>
  </w:style>
  <w:style w:type="paragraph" w:styleId="1474">
    <w:name w:val="Normal_21_0"/>
    <w:next w:val="788"/>
    <w:link w:val="788"/>
    <w:qFormat/>
    <w:pPr>
      <w:jc w:val="both"/>
      <w:widowControl w:val="off"/>
    </w:pPr>
    <w:rPr>
      <w:sz w:val="21"/>
      <w:szCs w:val="24"/>
      <w:lang w:val="en-US" w:eastAsia="zh-CN" w:bidi="ar-SA"/>
    </w:rPr>
  </w:style>
  <w:style w:type="paragraph" w:styleId="1475">
    <w:name w:val="正文3"/>
    <w:next w:val="844"/>
    <w:link w:val="788"/>
    <w:qFormat/>
    <w:pPr>
      <w:spacing w:after="160" w:line="278" w:lineRule="auto"/>
    </w:pPr>
    <w:rPr>
      <w:rFonts w:eastAsia="Times New Roman"/>
      <w:sz w:val="24"/>
      <w:szCs w:val="24"/>
      <w:lang w:val="en-US" w:eastAsia="zh-CN" w:bidi="ar-SA"/>
    </w:rPr>
  </w:style>
  <w:style w:type="paragraph" w:styleId="1476">
    <w:name w:val="AONormal"/>
    <w:next w:val="1476"/>
    <w:link w:val="788"/>
    <w:qFormat/>
    <w:pPr>
      <w:ind w:firstLine="440"/>
      <w:spacing w:line="400" w:lineRule="exact"/>
    </w:pPr>
    <w:rPr>
      <w:rFonts w:ascii="华文楷体" w:hAnsi="华文楷体" w:eastAsia="华文楷体" w:cs="华文楷体"/>
      <w:sz w:val="22"/>
      <w:szCs w:val="21"/>
      <w:lang w:val="en-US" w:eastAsia="zh-CN" w:bidi="ar-SA"/>
    </w:rPr>
  </w:style>
  <w:style w:type="paragraph" w:styleId="1477">
    <w:name w:val="p17_0_0"/>
    <w:basedOn w:val="1417"/>
    <w:next w:val="1477"/>
    <w:link w:val="788"/>
    <w:qFormat/>
    <w:pPr>
      <w:spacing w:before="100" w:beforeAutospacing="1" w:after="100" w:afterAutospacing="1"/>
    </w:pPr>
    <w:rPr>
      <w:rFonts w:ascii="宋体" w:hAnsi="宋体" w:eastAsia="Times New Roman" w:cs="宋体"/>
      <w:sz w:val="24"/>
    </w:rPr>
  </w:style>
  <w:style w:type="character" w:styleId="1478">
    <w:name w:val="font11"/>
    <w:next w:val="1478"/>
    <w:link w:val="788"/>
    <w:rPr>
      <w:rFonts w:ascii="Times New Roman" w:hAnsi="Times New Roman" w:cs="Times New Roman"/>
      <w:i w:val="0"/>
      <w:iCs w:val="0"/>
      <w:color w:val="000000"/>
      <w:sz w:val="24"/>
      <w:szCs w:val="24"/>
      <w:u w:val="none"/>
    </w:rPr>
  </w:style>
  <w:style w:type="character" w:styleId="1479">
    <w:name w:val="font01"/>
    <w:next w:val="1479"/>
    <w:link w:val="788"/>
    <w:rPr>
      <w:rFonts w:hint="eastAsia" w:ascii="宋体" w:hAnsi="宋体" w:eastAsia="宋体" w:cs="宋体"/>
      <w:i w:val="0"/>
      <w:iCs w:val="0"/>
      <w:color w:val="000000"/>
      <w:sz w:val="24"/>
      <w:szCs w:val="24"/>
      <w:u w:val="none"/>
    </w:rPr>
  </w:style>
  <w:style w:type="character" w:styleId="1480">
    <w:name w:val="font31"/>
    <w:next w:val="1480"/>
    <w:link w:val="788"/>
    <w:rPr>
      <w:rFonts w:ascii="Times New Roman" w:hAnsi="Times New Roman" w:cs="Times New Roman"/>
      <w:i w:val="0"/>
      <w:iCs w:val="0"/>
      <w:color w:val="000000"/>
      <w:sz w:val="24"/>
      <w:szCs w:val="24"/>
      <w:u w:val="none"/>
    </w:rPr>
  </w:style>
  <w:style w:type="character" w:styleId="1481">
    <w:name w:val="font41"/>
    <w:next w:val="1481"/>
    <w:link w:val="788"/>
    <w:rPr>
      <w:rFonts w:hint="eastAsia" w:ascii="宋体" w:hAnsi="宋体" w:eastAsia="宋体" w:cs="宋体"/>
      <w:i w:val="0"/>
      <w:iCs w:val="0"/>
      <w:color w:val="000000"/>
      <w:sz w:val="24"/>
      <w:szCs w:val="24"/>
      <w:u w:val="none"/>
    </w:rPr>
  </w:style>
  <w:style w:type="character" w:styleId="1482">
    <w:name w:val="font51"/>
    <w:next w:val="1482"/>
    <w:link w:val="788"/>
    <w:rPr>
      <w:rFonts w:ascii="Times New Roman" w:hAnsi="Times New Roman" w:cs="Times New Roman"/>
      <w:i w:val="0"/>
      <w:iCs w:val="0"/>
      <w:color w:val="000000"/>
      <w:sz w:val="24"/>
      <w:szCs w:val="24"/>
      <w:u w:val="none"/>
    </w:rPr>
  </w:style>
  <w:style w:type="paragraph" w:styleId="1483">
    <w:name w:val="List Paragraph_0"/>
    <w:basedOn w:val="788"/>
    <w:next w:val="788"/>
    <w:link w:val="788"/>
    <w:uiPriority w:val="34"/>
    <w:qFormat/>
    <w:pPr>
      <w:ind w:firstLine="480"/>
      <w:jc w:val="left"/>
      <w:spacing w:line="360" w:lineRule="auto"/>
      <w:widowControl/>
    </w:pPr>
    <w:rPr>
      <w:rFonts w:ascii="宋体" w:hAnsi="宋体" w:eastAsia="Times New Roman"/>
      <w:sz w:val="24"/>
      <w:szCs w:val="24"/>
    </w:rPr>
  </w:style>
  <w:style w:type="paragraph" w:styleId="1484">
    <w:name w:val="正文文本_0"/>
    <w:basedOn w:val="788"/>
    <w:next w:val="1484"/>
    <w:link w:val="788"/>
    <w:qFormat/>
    <w:rPr>
      <w:rFonts w:ascii="仿宋" w:eastAsia="仿宋" w:cs="仿宋"/>
      <w:sz w:val="24"/>
      <w:szCs w:val="24"/>
      <w:lang w:val="zh-CN" w:bidi="zh-CN"/>
    </w:rPr>
  </w:style>
  <w:style w:type="character" w:styleId="1485">
    <w:name w:val="普通(网站) Char"/>
    <w:next w:val="1485"/>
    <w:link w:val="831"/>
    <w:uiPriority w:val="99"/>
    <w:qFormat/>
    <w:rPr>
      <w:rFonts w:ascii="宋体" w:hAnsi="宋体" w:cs="宋体"/>
      <w:sz w:val="24"/>
      <w:szCs w:val="24"/>
    </w:rPr>
  </w:style>
  <w:style w:type="paragraph" w:styleId="1486">
    <w:name w:val="普通(网站)12"/>
    <w:basedOn w:val="788"/>
    <w:next w:val="1486"/>
    <w:link w:val="788"/>
    <w:uiPriority w:val="99"/>
    <w:qFormat/>
    <w:pPr>
      <w:jc w:val="left"/>
      <w:spacing w:before="100" w:beforeAutospacing="1" w:after="100" w:afterAutospacing="1"/>
      <w:widowControl/>
    </w:pPr>
    <w:rPr>
      <w:rFonts w:ascii="宋体" w:hAnsi="宋体" w:cs="宋体"/>
      <w:sz w:val="24"/>
      <w:szCs w:val="24"/>
    </w:rPr>
  </w:style>
  <w:style w:type="character" w:styleId="1487" w:default="1">
    <w:name w:val="Default Paragraph Font"/>
    <w:uiPriority w:val="1"/>
    <w:semiHidden/>
    <w:unhideWhenUsed/>
  </w:style>
  <w:style w:type="numbering" w:styleId="1488" w:default="1">
    <w:name w:val="No List"/>
    <w:uiPriority w:val="99"/>
    <w:semiHidden/>
    <w:unhideWhenUsed/>
  </w:style>
  <w:style w:type="table" w:styleId="14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胡海洋</cp:lastModifiedBy>
  <cp:revision>547</cp:revision>
  <dcterms:created xsi:type="dcterms:W3CDTF">2026-05-11T05:01:00Z</dcterms:created>
  <dcterms:modified xsi:type="dcterms:W3CDTF">2026-08-06T09:39:37Z</dcterms:modified>
  <cp:version>983040</cp:version>
</cp:coreProperties>
</file>