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ascii="Times New Roman" w:hAnsi="Times New Roman" w:cs="宋体"/>
          <w:b/>
          <w:color w:val="000000"/>
          <w:sz w:val="30"/>
          <w:szCs w:val="30"/>
          <w:lang w:eastAsia="zh-CN" w:bidi="ar"/>
        </w:rPr>
      </w:pPr>
      <w:r>
        <w:rPr>
          <w:rFonts w:hint="eastAsia" w:ascii="Times New Roman" w:hAnsi="Times New Roman" w:cs="宋体"/>
          <w:b/>
          <w:color w:val="000000"/>
          <w:sz w:val="30"/>
          <w:szCs w:val="30"/>
          <w:lang w:bidi="ar"/>
        </w:rPr>
        <w:t xml:space="preserve">项目名称：</w:t>
      </w:r>
      <w:r>
        <w:rPr>
          <w:rFonts w:hint="eastAsia" w:ascii="Times New Roman" w:hAnsi="Times New Roman" w:cs="宋体"/>
          <w:b/>
          <w:color w:val="000000"/>
          <w:sz w:val="30"/>
          <w:szCs w:val="30"/>
          <w:lang w:eastAsia="zh-CN" w:bidi="ar"/>
        </w:rPr>
        <w:t xml:space="preserve">泗阳县人民法院物业服务采购项目</w:t>
      </w:r>
      <w:r/>
    </w:p>
    <w:p>
      <w:pPr>
        <w:rPr>
          <w:b/>
          <w:color w:val="000000"/>
          <w:sz w:val="30"/>
          <w:szCs w:val="30"/>
        </w:rPr>
      </w:pPr>
      <w:r>
        <w:rPr>
          <w:b/>
          <w:color w:val="000000"/>
          <w:sz w:val="30"/>
          <w:szCs w:val="30"/>
        </w:rPr>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ascii="Times New Roman" w:hAnsi="Times New Roman" w:eastAsia="宋体" w:cs="宋体"/>
          <w:b/>
          <w:color w:val="000000"/>
          <w:sz w:val="30"/>
          <w:szCs w:val="30"/>
          <w:lang w:eastAsia="zh-CN" w:bidi="ar"/>
        </w:rPr>
      </w:pPr>
      <w:r>
        <w:rPr>
          <w:rFonts w:hint="eastAsia" w:ascii="Times New Roman" w:hAnsi="Times New Roman" w:cs="宋体"/>
          <w:b/>
          <w:color w:val="000000"/>
          <w:sz w:val="30"/>
          <w:szCs w:val="30"/>
          <w:lang w:bidi="ar"/>
        </w:rPr>
        <w:t xml:space="preserve">项目编号：</w:t>
      </w:r>
      <w:r>
        <w:rPr>
          <w:rFonts w:hint="eastAsia" w:ascii="Times New Roman" w:hAnsi="Times New Roman" w:cs="宋体"/>
          <w:b/>
          <w:color w:val="000000"/>
          <w:sz w:val="30"/>
          <w:szCs w:val="30"/>
          <w:lang w:eastAsia="zh-CN" w:bidi="ar"/>
        </w:rPr>
        <w:t xml:space="preserve">JSZC-321323-JZCG-G2026-0007</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 </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jc w:val="left"/>
        <w:spacing w:line="360" w:lineRule="auto"/>
        <w:rPr>
          <w:rFonts w:hint="eastAsia" w:ascii="宋体" w:hAnsi="宋体" w:cs="宋体"/>
          <w:color w:val="000000"/>
          <w:sz w:val="24"/>
          <w:szCs w:val="24"/>
        </w:rPr>
      </w:pPr>
      <w:r>
        <w:rPr>
          <w:rFonts w:ascii="Times New Roman" w:hAnsi="Times New Roman"/>
          <w:color w:val="000000"/>
          <w:sz w:val="28"/>
          <w:szCs w:val="28"/>
          <w:lang w:bidi="ar"/>
        </w:rPr>
        <w:t xml:space="preserve">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753"/>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宋体" w:hAnsi="宋体" w:cs="宋体"/>
                <w:b/>
                <w:bCs/>
                <w:sz w:val="32"/>
                <w:lang w:eastAsia="zh-CN"/>
              </w:rPr>
              <w:t xml:space="preserve">泗阳县人民法院</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yellow"/>
                <w:lang w:eastAsia="zh-CN"/>
              </w:rPr>
            </w:pPr>
            <w:r>
              <w:rPr>
                <w:rFonts w:hint="eastAsia" w:ascii="宋体" w:hAnsi="宋体" w:cs="宋体"/>
                <w:b/>
                <w:bCs/>
                <w:sz w:val="32"/>
                <w:lang w:eastAsia="zh-CN"/>
              </w:rPr>
              <w:t xml:space="preserve">泗阳县公共资源交易中心</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hint="eastAsia" w:ascii="Arial" w:hAnsi="Arial" w:eastAsia="宋体"/>
          <w:b/>
          <w:color w:val="000000"/>
          <w:sz w:val="32"/>
          <w:szCs w:val="24"/>
          <w:lang w:eastAsia="zh-CN"/>
        </w:rPr>
      </w:pPr>
      <w:r>
        <w:rPr>
          <w:rFonts w:hint="eastAsia" w:ascii="Arial" w:hAnsi="Arial"/>
          <w:b/>
          <w:color w:val="000000"/>
          <w:sz w:val="32"/>
          <w:szCs w:val="24"/>
          <w:lang w:val="en-US" w:eastAsia="zh-CN" w:bidi="ar"/>
        </w:rPr>
        <w:t xml:space="preserve">    </w:t>
      </w:r>
      <w:r>
        <w:rPr>
          <w:rFonts w:hint="eastAsia" w:ascii="Arial" w:hAnsi="Arial"/>
          <w:b/>
          <w:color w:val="000000"/>
          <w:sz w:val="32"/>
          <w:szCs w:val="24"/>
          <w:lang w:eastAsia="zh-CN" w:bidi="ar"/>
        </w:rPr>
        <w:t xml:space="preserve">202</w:t>
      </w:r>
      <w:r>
        <w:rPr>
          <w:rFonts w:hint="eastAsia" w:ascii="Arial" w:hAnsi="Arial"/>
          <w:b/>
          <w:color w:val="000000"/>
          <w:sz w:val="32"/>
          <w:szCs w:val="24"/>
          <w:lang w:val="en-US" w:eastAsia="zh-CN" w:bidi="ar"/>
        </w:rPr>
        <w:t xml:space="preserve">6</w:t>
      </w:r>
      <w:r>
        <w:rPr>
          <w:rFonts w:hint="eastAsia" w:ascii="Arial" w:hAnsi="Arial"/>
          <w:b/>
          <w:color w:val="000000"/>
          <w:sz w:val="32"/>
          <w:szCs w:val="24"/>
          <w:lang w:eastAsia="zh-CN" w:bidi="ar"/>
        </w:rPr>
        <w:t xml:space="preserve">年7月</w:t>
      </w:r>
      <w:r>
        <w:rPr>
          <w:rFonts w:hint="eastAsia" w:ascii="Arial" w:hAnsi="Arial"/>
          <w:b/>
          <w:color w:val="000000"/>
          <w:sz w:val="32"/>
          <w:szCs w:val="24"/>
          <w:lang w:val="en-US" w:eastAsia="zh-CN" w:bidi="ar"/>
        </w:rPr>
        <w:t xml:space="preserve">21</w:t>
      </w:r>
      <w:r>
        <w:rPr>
          <w:rFonts w:hint="eastAsia" w:ascii="Arial" w:hAnsi="Arial"/>
          <w:b/>
          <w:color w:val="000000"/>
          <w:sz w:val="32"/>
          <w:szCs w:val="24"/>
          <w:lang w:eastAsia="zh-CN" w:bidi="ar"/>
        </w:rPr>
        <w:t xml:space="preserve">日</w:t>
      </w:r>
      <w:r/>
    </w:p>
    <w:p>
      <w:pPr>
        <w:jc w:val="center"/>
        <w:spacing w:before="120" w:after="120" w:line="360" w:lineRule="auto"/>
        <w:rPr>
          <w:rFonts w:ascii="Arial" w:hAnsi="Arial"/>
          <w:b/>
          <w:color w:val="000000"/>
          <w:sz w:val="32"/>
          <w:szCs w:val="24"/>
        </w:rPr>
      </w:pPr>
      <w:r>
        <w:rPr>
          <w:rFonts w:ascii="Arial" w:hAnsi="Arial"/>
          <w:b/>
          <w:color w:val="000000"/>
          <w:sz w:val="32"/>
          <w:szCs w:val="24"/>
        </w:rPr>
        <w:t xml:space="preserve"> </w:t>
      </w:r>
      <w:r/>
    </w:p>
    <w:p>
      <w:pPr>
        <w:jc w:val="center"/>
        <w:keepLines/>
        <w:keepNext/>
        <w:pageBreakBefore/>
        <w:rPr>
          <w:b/>
          <w:color w:val="000000"/>
          <w:sz w:val="44"/>
          <w:szCs w:val="44"/>
        </w:rPr>
      </w:pPr>
      <w:r>
        <w:rPr>
          <w:rFonts w:hint="eastAsia"/>
          <w:b/>
          <w:color w:val="000000"/>
          <w:sz w:val="44"/>
          <w:szCs w:val="44"/>
        </w:rPr>
        <w:t xml:space="preserve">目 录</w:t>
      </w:r>
      <w:r/>
    </w:p>
    <w:p>
      <w:pPr>
        <w:pStyle w:val="766"/>
        <w:spacing w:after="0" w:line="700" w:lineRule="exact"/>
        <w:tabs>
          <w:tab w:val="right" w:pos="9185" w:leader="dot"/>
        </w:tabs>
        <w:rPr>
          <w:rFonts w:ascii="Times New Roman" w:hAnsi="Times New Roman" w:eastAsia="黑体" w:cs="黑体"/>
          <w:sz w:val="32"/>
          <w:szCs w:val="32"/>
        </w:rPr>
      </w:pPr>
      <w:r>
        <w:rPr>
          <w:rFonts w:hint="eastAsia" w:ascii="Times New Roman" w:hAnsi="Times New Roman" w:eastAsia="黑体" w:cs="黑体"/>
          <w:color w:val="000000"/>
          <w:sz w:val="32"/>
          <w:szCs w:val="32"/>
        </w:rPr>
        <w:fldChar w:fldCharType="begin"/>
      </w:r>
      <w:r>
        <w:rPr>
          <w:rFonts w:hint="eastAsia" w:ascii="Times New Roman" w:hAnsi="Times New Roman" w:eastAsia="黑体" w:cs="黑体"/>
          <w:color w:val="000000"/>
          <w:sz w:val="32"/>
          <w:szCs w:val="32"/>
        </w:rPr>
        <w:instrText xml:space="preserve">TOC \o "1-1" \h \u </w:instrText>
      </w:r>
      <w:r>
        <w:rPr>
          <w:rFonts w:hint="eastAsia" w:ascii="Times New Roman" w:hAnsi="Times New Roman" w:eastAsia="黑体" w:cs="黑体"/>
          <w:color w:val="000000"/>
          <w:sz w:val="32"/>
          <w:szCs w:val="32"/>
        </w:rPr>
        <w:fldChar w:fldCharType="separate"/>
      </w:r>
      <w:r>
        <w:fldChar w:fldCharType="begin"/>
      </w:r>
      <w:r>
        <w:instrText xml:space="preserve"> HYPERLINK \l "_Toc6519" </w:instrText>
      </w:r>
      <w:r>
        <w:fldChar w:fldCharType="separate"/>
      </w:r>
      <w:r>
        <w:rPr>
          <w:rFonts w:hint="eastAsia" w:ascii="Times New Roman" w:hAnsi="Times New Roman" w:eastAsia="黑体" w:cs="黑体"/>
          <w:sz w:val="32"/>
          <w:szCs w:val="32"/>
        </w:rPr>
        <w:t xml:space="preserve">第一章  投标邀请</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_Toc6519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3</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766"/>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"_Toc31014" </w:instrText>
      </w:r>
      <w:r>
        <w:fldChar w:fldCharType="separate"/>
      </w:r>
      <w:r>
        <w:rPr>
          <w:rFonts w:hint="eastAsia" w:ascii="Times New Roman" w:hAnsi="Times New Roman" w:eastAsia="黑体" w:cs="黑体"/>
          <w:sz w:val="32"/>
          <w:szCs w:val="32"/>
        </w:rPr>
        <w:t xml:space="preserve">第二章  投标人须知</w:t>
      </w:r>
      <w:r>
        <w:rPr>
          <w:rFonts w:hint="eastAsia" w:ascii="Times New Roman" w:hAnsi="Times New Roman" w:eastAsia="黑体" w:cs="黑体"/>
          <w:sz w:val="32"/>
          <w:szCs w:val="32"/>
        </w:rPr>
        <w:tab/>
      </w:r>
      <w:r>
        <w:rPr>
          <w:rFonts w:hint="eastAsia" w:ascii="Times New Roman" w:hAnsi="Times New Roman" w:eastAsia="黑体" w:cs="黑体"/>
          <w:sz w:val="32"/>
          <w:szCs w:val="32"/>
          <w:lang w:val="en-US" w:eastAsia="zh-CN"/>
        </w:rPr>
        <w:t xml:space="preserve">6</w:t>
      </w:r>
      <w:r>
        <w:rPr>
          <w:rFonts w:hint="eastAsia" w:ascii="Times New Roman" w:hAnsi="Times New Roman" w:eastAsia="黑体" w:cs="黑体"/>
          <w:sz w:val="32"/>
          <w:szCs w:val="32"/>
        </w:rPr>
        <w:fldChar w:fldCharType="end"/>
      </w:r>
      <w:r/>
    </w:p>
    <w:p>
      <w:pPr>
        <w:pStyle w:val="766"/>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"_Toc12086" </w:instrText>
      </w:r>
      <w:r>
        <w:fldChar w:fldCharType="separate"/>
      </w:r>
      <w:r>
        <w:rPr>
          <w:rFonts w:hint="eastAsia" w:ascii="Times New Roman" w:hAnsi="Times New Roman" w:eastAsia="黑体" w:cs="黑体"/>
          <w:sz w:val="32"/>
          <w:szCs w:val="32"/>
        </w:rPr>
        <w:t xml:space="preserve">第三章  资格审查及评标方法</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_Toc12086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21</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766"/>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"_Toc18143" </w:instrText>
      </w:r>
      <w:r>
        <w:fldChar w:fldCharType="separate"/>
      </w:r>
      <w:r>
        <w:rPr>
          <w:rFonts w:hint="eastAsia" w:ascii="Times New Roman" w:hAnsi="Times New Roman" w:eastAsia="黑体" w:cs="黑体"/>
          <w:sz w:val="32"/>
          <w:szCs w:val="32"/>
        </w:rPr>
        <w:t xml:space="preserve">第四章  采购需求</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_Toc18143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23</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766"/>
        <w:spacing w:after="0" w:line="700" w:lineRule="exact"/>
        <w:tabs>
          <w:tab w:val="right" w:pos="9185" w:leader="dot"/>
        </w:tabs>
        <w:rPr>
          <w:rFonts w:hint="default" w:ascii="Times New Roman" w:hAnsi="Times New Roman" w:eastAsia="黑体" w:cs="黑体"/>
          <w:sz w:val="32"/>
          <w:szCs w:val="32"/>
          <w:lang w:val="en-US" w:eastAsia="zh-CN"/>
        </w:rPr>
      </w:pPr>
      <w:r>
        <w:fldChar w:fldCharType="begin"/>
      </w:r>
      <w:r>
        <w:instrText xml:space="preserve"> HYPERLINK \l "_Toc26310" </w:instrText>
      </w:r>
      <w:r>
        <w:fldChar w:fldCharType="separate"/>
      </w:r>
      <w:r>
        <w:rPr>
          <w:rFonts w:hint="eastAsia" w:ascii="Times New Roman" w:hAnsi="Times New Roman" w:eastAsia="黑体" w:cs="黑体"/>
          <w:sz w:val="32"/>
          <w:szCs w:val="32"/>
        </w:rPr>
        <w:t xml:space="preserve">第五章  合同文本</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lang w:val="en-US" w:eastAsia="zh-CN"/>
        </w:rPr>
        <w:t xml:space="preserve">39</w:t>
      </w:r>
      <w:r/>
    </w:p>
    <w:p>
      <w:pPr>
        <w:pStyle w:val="766"/>
        <w:spacing w:after="0" w:line="700" w:lineRule="exact"/>
        <w:tabs>
          <w:tab w:val="right" w:pos="9185" w:leader="dot"/>
        </w:tabs>
        <w:rPr>
          <w:rFonts w:hint="default" w:ascii="Times New Roman" w:hAnsi="Times New Roman" w:eastAsia="黑体" w:cs="黑体"/>
          <w:sz w:val="32"/>
          <w:szCs w:val="32"/>
          <w:lang w:val="en-US" w:eastAsia="zh-CN"/>
        </w:rPr>
      </w:pPr>
      <w:r>
        <w:fldChar w:fldCharType="begin"/>
      </w:r>
      <w:r>
        <w:instrText xml:space="preserve"> HYPERLINK \l "_Toc21789" </w:instrText>
      </w:r>
      <w:r>
        <w:fldChar w:fldCharType="separate"/>
      </w:r>
      <w:r>
        <w:rPr>
          <w:rFonts w:hint="eastAsia" w:ascii="Times New Roman" w:hAnsi="Times New Roman" w:eastAsia="黑体" w:cs="黑体"/>
          <w:sz w:val="32"/>
          <w:szCs w:val="32"/>
        </w:rPr>
        <w:t xml:space="preserve">第六章  投标文件格式</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lang w:val="en-US" w:eastAsia="zh-CN"/>
        </w:rPr>
        <w:t xml:space="preserve">49</w:t>
      </w:r>
      <w:r/>
    </w:p>
    <w:p>
      <w:pPr>
        <w:spacing w:line="700" w:lineRule="exact"/>
        <w:rPr>
          <w:rFonts w:ascii="Times New Roman" w:hAnsi="Times New Roman" w:eastAsia="黑体" w:cs="黑体"/>
          <w:color w:val="000000"/>
          <w:sz w:val="32"/>
          <w:szCs w:val="32"/>
        </w:rPr>
      </w:pPr>
      <w:r>
        <w:rPr>
          <w:rFonts w:hint="eastAsia" w:ascii="Times New Roman" w:hAnsi="Times New Roman" w:eastAsia="黑体" w:cs="黑体"/>
          <w:color w:val="000000"/>
          <w:sz w:val="32"/>
          <w:szCs w:val="32"/>
        </w:rPr>
        <w:fldChar w:fldCharType="end"/>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spacing w:line="700" w:lineRule="exact"/>
        <w:rPr>
          <w:rFonts w:ascii="Times New Roman" w:hAnsi="Times New Roman" w:eastAsia="黑体" w:cs="黑体"/>
          <w:color w:val="000000"/>
          <w:sz w:val="32"/>
          <w:szCs w:val="32"/>
        </w:rPr>
      </w:pPr>
      <w:r>
        <w:rPr>
          <w:rFonts w:ascii="Times New Roman" w:hAnsi="Times New Roman" w:eastAsia="黑体" w:cs="黑体"/>
          <w:color w:val="000000"/>
          <w:sz w:val="32"/>
          <w:szCs w:val="32"/>
        </w:rPr>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08"/>
        <w:jc w:val="center"/>
        <w:spacing w:before="200"/>
        <w:rPr>
          <w:rFonts w:eastAsia="黑体"/>
          <w:color w:val="000000"/>
          <w:sz w:val="44"/>
        </w:rPr>
      </w:pPr>
      <w:r/>
      <w:bookmarkStart w:id="4" w:name="_Toc30943"/>
      <w:r/>
      <w:bookmarkStart w:id="5" w:name="_Toc25722"/>
      <w:r/>
      <w:bookmarkStart w:id="6" w:name="_Toc6519"/>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泗阳县人民法院</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泗阳县公共资源交易中心</w:t>
      </w:r>
      <w:r>
        <w:rPr>
          <w:rFonts w:hint="eastAsia" w:ascii="Times New Roman" w:hAnsi="Times New Roman" w:cs="方正仿宋_GBK"/>
          <w:color w:val="000000"/>
          <w:sz w:val="24"/>
          <w:szCs w:val="24"/>
        </w:rPr>
        <w:t xml:space="preserve">就</w:t>
      </w:r>
      <w:r>
        <w:rPr>
          <w:rFonts w:hint="eastAsia" w:ascii="仿宋_GB2312"/>
          <w:color w:val="000000"/>
          <w:sz w:val="24"/>
          <w:u w:val="single"/>
          <w:lang w:eastAsia="zh-CN"/>
        </w:rPr>
        <w:t xml:space="preserve">泗阳县人民法院物业服务采购项目</w:t>
      </w:r>
      <w:r>
        <w:rPr>
          <w:rFonts w:hint="eastAsia" w:ascii="仿宋_GB2312"/>
          <w:color w:val="000000"/>
          <w:sz w:val="24"/>
          <w:u w:val="single"/>
        </w:rPr>
        <w:t xml:space="preserve"> (</w:t>
      </w:r>
      <w:r>
        <w:rPr>
          <w:rFonts w:hint="eastAsia" w:ascii="仿宋_GB2312"/>
          <w:color w:val="000000"/>
          <w:sz w:val="24"/>
          <w:u w:val="single"/>
          <w:lang w:eastAsia="zh-CN"/>
        </w:rPr>
        <w:t xml:space="preserve">JSZC-321323-JZCG-G2026-0007</w:t>
      </w:r>
      <w:r>
        <w:rPr>
          <w:rFonts w:hint="eastAsia" w:ascii="仿宋_GB2312"/>
          <w:color w:val="000000"/>
          <w:sz w:val="24"/>
          <w:u w:val="single"/>
        </w:rPr>
        <w:t xml:space="preserve">)</w:t>
      </w:r>
      <w:r>
        <w:rPr>
          <w:rFonts w:hint="eastAsia" w:ascii="仿宋_GB2312"/>
          <w:color w:val="000000"/>
          <w:sz w:val="24"/>
          <w:u w:val="single"/>
          <w:lang w:val="en-US" w:eastAsia="zh-CN"/>
        </w:rPr>
        <w:t xml:space="preserve">  </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hint="eastAsia"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_GB2312"/>
          <w:color w:val="000000"/>
          <w:sz w:val="24"/>
          <w:u w:val="single"/>
          <w:lang w:eastAsia="zh-CN"/>
        </w:rPr>
        <w:t xml:space="preserve">泗阳县人民法院物业服务采购项目</w:t>
      </w:r>
      <w:r>
        <w:rPr>
          <w:rFonts w:hint="eastAsia" w:ascii="仿宋_GB2312"/>
          <w:color w:val="000000"/>
          <w:sz w:val="24"/>
          <w:u w:val="single"/>
        </w:rPr>
        <w:t xml:space="preserve"> </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lang w:eastAsia="zh-CN"/>
        </w:rPr>
        <w:t xml:space="preserve">202</w:t>
      </w:r>
      <w:r>
        <w:rPr>
          <w:rFonts w:hint="eastAsia" w:ascii="宋体" w:hAnsi="宋体"/>
          <w:color w:val="000000"/>
          <w:sz w:val="24"/>
          <w:szCs w:val="24"/>
          <w:u w:val="single"/>
          <w:lang w:val="en-US" w:eastAsia="zh-CN"/>
        </w:rPr>
        <w:t xml:space="preserve">6</w:t>
      </w:r>
      <w:r>
        <w:rPr>
          <w:rFonts w:hint="eastAsia" w:ascii="宋体" w:hAnsi="宋体"/>
          <w:color w:val="000000"/>
          <w:sz w:val="24"/>
          <w:szCs w:val="24"/>
          <w:u w:val="single"/>
          <w:lang w:eastAsia="zh-CN"/>
        </w:rPr>
        <w:t xml:space="preserve">年</w:t>
      </w:r>
      <w:r>
        <w:rPr>
          <w:rFonts w:hint="eastAsia" w:ascii="宋体" w:hAnsi="宋体"/>
          <w:color w:val="000000"/>
          <w:sz w:val="24"/>
          <w:szCs w:val="24"/>
          <w:u w:val="single"/>
          <w:lang w:val="en-US" w:eastAsia="zh-CN"/>
        </w:rPr>
        <w:t xml:space="preserve">8</w:t>
      </w:r>
      <w:r>
        <w:rPr>
          <w:rFonts w:hint="eastAsia" w:ascii="宋体" w:hAnsi="宋体"/>
          <w:color w:val="000000"/>
          <w:sz w:val="24"/>
          <w:szCs w:val="24"/>
          <w:u w:val="single"/>
          <w:lang w:eastAsia="zh-CN"/>
        </w:rPr>
        <w:t xml:space="preserve">月</w:t>
      </w:r>
      <w:r>
        <w:rPr>
          <w:rFonts w:hint="eastAsia" w:ascii="宋体" w:hAnsi="宋体"/>
          <w:color w:val="000000"/>
          <w:sz w:val="24"/>
          <w:szCs w:val="24"/>
          <w:u w:val="single"/>
          <w:lang w:val="en-US" w:eastAsia="zh-CN"/>
        </w:rPr>
        <w:t xml:space="preserve">12</w:t>
      </w:r>
      <w:r>
        <w:rPr>
          <w:rFonts w:hint="eastAsia" w:ascii="宋体" w:hAnsi="宋体"/>
          <w:color w:val="000000"/>
          <w:sz w:val="24"/>
          <w:szCs w:val="24"/>
          <w:u w:val="single"/>
          <w:lang w:eastAsia="zh-CN"/>
        </w:rPr>
        <w:t xml:space="preserve">日09点30分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09"/>
        <w:ind w:firstLine="643"/>
        <w:spacing w:before="0" w:after="0" w:line="480" w:lineRule="exact"/>
        <w:rPr>
          <w:rFonts w:eastAsia="宋体" w:cs="Arial"/>
          <w:bCs/>
          <w:color w:val="000000"/>
          <w:szCs w:val="22"/>
        </w:rPr>
      </w:pPr>
      <w:r/>
      <w:bookmarkStart w:id="7" w:name="_Toc28359079"/>
      <w:r/>
      <w:bookmarkStart w:id="8" w:name="_Toc35393621"/>
      <w:r/>
      <w:bookmarkStart w:id="9" w:name="_Toc35393790"/>
      <w:r/>
      <w:bookmarkStart w:id="10" w:name="_Toc38985263"/>
      <w:r/>
      <w:bookmarkStart w:id="11" w:name="_Toc28359002"/>
      <w:r/>
      <w:bookmarkStart w:id="12" w:name="_Toc2584"/>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1.项目编号：</w:t>
      </w:r>
      <w:r>
        <w:rPr>
          <w:rFonts w:hint="eastAsia" w:ascii="仿宋_GB2312"/>
          <w:color w:val="000000"/>
          <w:sz w:val="24"/>
          <w:lang w:eastAsia="zh-CN"/>
        </w:rPr>
        <w:t xml:space="preserve">JSZC-321323-JZCG-G2026-0007</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2.项目名称：</w:t>
      </w:r>
      <w:bookmarkEnd w:id="13"/>
      <w:r>
        <w:rPr>
          <w:rFonts w:hint="eastAsia" w:ascii="宋体" w:hAnsi="宋体"/>
          <w:color w:val="000000"/>
          <w:sz w:val="24"/>
          <w:szCs w:val="24"/>
          <w:lang w:eastAsia="zh-CN"/>
        </w:rPr>
        <w:t xml:space="preserve">泗阳县人民法院物业服务采购项目</w:t>
      </w:r>
      <w:r>
        <w:rPr>
          <w:rFonts w:hint="eastAsia" w:ascii="宋体" w:hAnsi="宋体"/>
          <w:color w:val="000000"/>
          <w:sz w:val="24"/>
          <w:szCs w:val="24"/>
        </w:rPr>
        <w:t xml:space="preserve"> </w:t>
      </w:r>
      <w:r/>
    </w:p>
    <w:p>
      <w:pPr>
        <w:ind w:firstLine="480"/>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val="en-US" w:eastAsia="zh-CN"/>
        </w:rPr>
        <w:t xml:space="preserve">91.56</w:t>
      </w:r>
      <w:r>
        <w:rPr>
          <w:rFonts w:hint="default" w:ascii="Times New Roman" w:hAnsi="Times New Roman" w:cs="仿宋"/>
          <w:color w:val="000000"/>
          <w:sz w:val="24"/>
          <w:szCs w:val="24"/>
          <w:lang w:val="en-US" w:eastAsia="zh-CN"/>
        </w:rPr>
        <w:t xml:space="preserve"> </w:t>
      </w:r>
      <w:r>
        <w:rPr>
          <w:rFonts w:hint="eastAsia" w:ascii="Times New Roman" w:hAnsi="Times New Roman" w:cs="仿宋"/>
          <w:color w:val="000000"/>
          <w:sz w:val="24"/>
          <w:szCs w:val="24"/>
          <w:lang w:val="en-US" w:eastAsia="zh-CN"/>
        </w:rPr>
        <w:t xml:space="preserve">万元</w:t>
      </w:r>
      <w:r/>
    </w:p>
    <w:p>
      <w:pPr>
        <w:ind w:firstLine="480"/>
        <w:spacing w:line="480" w:lineRule="exact"/>
        <w:rPr>
          <w:rFonts w:hint="eastAsia" w:ascii="Times New Roman" w:hAnsi="Times New Roman" w:cs="仿宋"/>
          <w:color w:val="000000"/>
          <w:sz w:val="24"/>
          <w:szCs w:val="24"/>
          <w:lang w:eastAsia="zh-CN"/>
        </w:rPr>
      </w:pPr>
      <w:r>
        <w:rPr>
          <w:rFonts w:hint="eastAsia" w:ascii="Times New Roman" w:hAnsi="Times New Roman" w:cs="仿宋"/>
          <w:color w:val="000000"/>
          <w:sz w:val="24"/>
          <w:szCs w:val="24"/>
        </w:rPr>
        <w:t xml:space="preserve">4.本项目设定最高限价，最高限价为</w:t>
      </w:r>
      <w:r>
        <w:rPr>
          <w:rFonts w:hint="eastAsia" w:ascii="仿宋_GB2312"/>
          <w:color w:val="000000"/>
          <w:sz w:val="24"/>
        </w:rPr>
        <w:t xml:space="preserve">：</w:t>
      </w:r>
      <w:bookmarkStart w:id="14" w:name="EB6c1f3d39c6914ae1bada8ccaa777b37a"/>
      <w:r>
        <w:rPr>
          <w:rFonts w:hint="eastAsia" w:ascii="Times New Roman" w:hAnsi="Times New Roman" w:cs="仿宋"/>
          <w:color w:val="000000"/>
          <w:sz w:val="24"/>
          <w:szCs w:val="24"/>
          <w:lang w:val="en-US" w:eastAsia="zh-CN"/>
        </w:rPr>
        <w:t xml:space="preserve">91.56</w:t>
      </w:r>
      <w:r>
        <w:rPr>
          <w:rFonts w:hint="default" w:ascii="Times New Roman" w:hAnsi="Times New Roman" w:cs="仿宋"/>
          <w:color w:val="000000"/>
          <w:sz w:val="24"/>
          <w:szCs w:val="24"/>
          <w:lang w:val="en-US" w:eastAsia="zh-CN"/>
        </w:rPr>
        <w:t xml:space="preserve"> </w:t>
      </w:r>
      <w:r>
        <w:rPr>
          <w:rFonts w:hint="eastAsia" w:ascii="Times New Roman" w:hAnsi="Times New Roman" w:cs="仿宋"/>
          <w:color w:val="000000"/>
          <w:sz w:val="24"/>
          <w:szCs w:val="24"/>
          <w:lang w:val="en-US" w:eastAsia="zh-CN"/>
        </w:rPr>
        <w:t xml:space="preserve">万元</w:t>
      </w:r>
      <w:bookmarkEnd w:id="14"/>
      <w:r>
        <w:rPr>
          <w:rFonts w:hint="eastAsia" w:ascii="Times New Roman" w:hAnsi="Times New Roman" w:cs="仿宋"/>
          <w:color w:val="000000"/>
          <w:sz w:val="24"/>
          <w:szCs w:val="24"/>
          <w:lang w:eastAsia="zh-CN"/>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000000"/>
          <w:sz w:val="24"/>
          <w:szCs w:val="24"/>
        </w:rPr>
        <w:t xml:space="preserve">5.采购需求（简介）</w:t>
      </w:r>
      <w:r>
        <w:rPr>
          <w:rFonts w:hint="eastAsia" w:ascii="Times New Roman" w:hAnsi="Times New Roman" w:cs="仿宋"/>
          <w:sz w:val="24"/>
          <w:szCs w:val="24"/>
        </w:rPr>
        <w:t xml:space="preserve">：</w:t>
      </w:r>
      <w:r>
        <w:rPr>
          <w:rFonts w:hint="eastAsia" w:ascii="Times New Roman" w:hAnsi="Times New Roman" w:cs="仿宋"/>
          <w:sz w:val="24"/>
          <w:szCs w:val="24"/>
          <w:lang w:eastAsia="zh-CN"/>
        </w:rPr>
        <w:t xml:space="preserve">泗阳县人民法院物业服务采购项目，</w:t>
      </w:r>
      <w:r>
        <w:rPr>
          <w:rFonts w:hint="eastAsia" w:ascii="宋体" w:hAnsi="宋体" w:cs="宋体"/>
          <w:sz w:val="24"/>
          <w:szCs w:val="24"/>
        </w:rPr>
        <w:t xml:space="preserve">包括基本服务、保洁服务、</w:t>
      </w:r>
      <w:r>
        <w:rPr>
          <w:rFonts w:hint="eastAsia" w:ascii="宋体" w:hAnsi="宋体" w:cs="宋体"/>
          <w:sz w:val="24"/>
          <w:szCs w:val="24"/>
          <w:lang w:val="en-US" w:eastAsia="zh-CN"/>
        </w:rPr>
        <w:t xml:space="preserve">保安</w:t>
      </w:r>
      <w:r>
        <w:rPr>
          <w:rFonts w:hint="eastAsia" w:ascii="宋体" w:hAnsi="宋体" w:cs="宋体"/>
          <w:sz w:val="24"/>
          <w:szCs w:val="24"/>
        </w:rPr>
        <w:t xml:space="preserve">服务</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会务服务</w:t>
      </w:r>
      <w:r>
        <w:rPr>
          <w:rFonts w:hint="eastAsia" w:ascii="宋体" w:hAnsi="宋体" w:cs="宋体"/>
          <w:sz w:val="24"/>
          <w:szCs w:val="24"/>
        </w:rPr>
        <w:t xml:space="preserve">等。</w:t>
      </w:r>
      <w:r>
        <w:rPr>
          <w:rFonts w:hint="eastAsia" w:ascii="Times New Roman" w:hAnsi="Times New Roman" w:cs="仿宋"/>
          <w:color w:val="auto"/>
          <w:sz w:val="24"/>
          <w:szCs w:val="24"/>
          <w:highlight w:val="none"/>
        </w:rPr>
        <w:t xml:space="preserve">（详细内容见第四</w:t>
      </w:r>
      <w:r>
        <w:rPr>
          <w:rFonts w:hint="eastAsia" w:ascii="Times New Roman" w:hAnsi="Times New Roman" w:cs="仿宋"/>
          <w:color w:val="auto"/>
          <w:sz w:val="24"/>
          <w:szCs w:val="24"/>
          <w:highlight w:val="none"/>
          <w:lang w:val="en-US" w:eastAsia="zh-CN"/>
        </w:rPr>
        <w:t xml:space="preserve">章</w:t>
      </w:r>
      <w:r>
        <w:rPr>
          <w:rFonts w:hint="eastAsia" w:ascii="Times New Roman" w:hAnsi="Times New Roman" w:cs="仿宋"/>
          <w:color w:val="auto"/>
          <w:sz w:val="24"/>
          <w:szCs w:val="24"/>
          <w:highlight w:val="none"/>
        </w:rPr>
        <w:t xml:space="preserve">采购需求）</w:t>
      </w:r>
      <w:r/>
    </w:p>
    <w:p>
      <w:pPr>
        <w:ind w:firstLine="480"/>
        <w:spacing w:line="480" w:lineRule="exact"/>
        <w:rPr>
          <w:rFonts w:hint="default" w:ascii="Times New Roman" w:hAnsi="Times New Roman" w:eastAsia="宋体" w:cs="仿宋"/>
          <w:color w:val="000000"/>
          <w:sz w:val="24"/>
          <w:szCs w:val="24"/>
          <w:lang w:val="en-US"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val="en-US" w:eastAsia="zh-CN"/>
        </w:rPr>
        <w:t xml:space="preserve">2</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，自签订合同之日起算。</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09"/>
        <w:ind w:firstLine="643"/>
        <w:spacing w:before="0" w:after="0" w:line="480" w:lineRule="exact"/>
        <w:rPr>
          <w:rFonts w:eastAsia="宋体" w:cs="Arial"/>
          <w:bCs/>
          <w:color w:val="000000"/>
          <w:szCs w:val="22"/>
        </w:rPr>
      </w:pPr>
      <w:r/>
      <w:bookmarkStart w:id="15" w:name="_Toc28359080"/>
      <w:r/>
      <w:bookmarkStart w:id="16" w:name="_Toc35393791"/>
      <w:r/>
      <w:bookmarkStart w:id="17" w:name="_Toc38985264"/>
      <w:r/>
      <w:bookmarkStart w:id="18" w:name="_Toc28359003"/>
      <w:r/>
      <w:bookmarkStart w:id="19" w:name="_Toc27291"/>
      <w:r/>
      <w:bookmarkStart w:id="20" w:name="_Toc35393622"/>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ascii="Times New Roman" w:hAnsi="Times New Roman" w:cs="仿宋"/>
          <w:color w:val="000000"/>
          <w:sz w:val="24"/>
          <w:szCs w:val="24"/>
        </w:rPr>
      </w:pPr>
      <w:r/>
      <w:bookmarkStart w:id="21" w:name="_Toc28359004"/>
      <w:r/>
      <w:bookmarkStart w:id="22" w:name="_Toc28359081"/>
      <w:r/>
      <w:bookmarkStart w:id="23" w:name="_Toc35393792"/>
      <w:r/>
      <w:bookmarkStart w:id="24" w:name="_Toc35393623"/>
      <w:r/>
      <w:bookmarkStart w:id="25" w:name="_Toc38985265"/>
      <w:r>
        <w:rPr>
          <w:rFonts w:hint="eastAsia" w:ascii="Times New Roman" w:hAnsi="Times New Roman" w:cs="仿宋"/>
          <w:color w:val="000000"/>
          <w:sz w:val="24"/>
          <w:szCs w:val="24"/>
        </w:rPr>
        <w:t xml:space="preserve">（一）通用资格要求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（二）本项目的特定资格要求：无。</w:t>
      </w:r>
      <w:r/>
    </w:p>
    <w:p>
      <w:pPr>
        <w:pStyle w:val="809"/>
        <w:ind w:firstLine="643"/>
        <w:spacing w:before="0" w:after="0" w:line="480" w:lineRule="exact"/>
        <w:rPr>
          <w:rFonts w:eastAsia="宋体" w:cs="Arial"/>
          <w:bCs/>
          <w:color w:val="000000"/>
          <w:szCs w:val="22"/>
        </w:rPr>
      </w:pPr>
      <w:r/>
      <w:bookmarkStart w:id="26"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rPr>
      </w:pPr>
      <w:r/>
      <w:bookmarkStart w:id="27" w:name="_Toc28359082"/>
      <w:r/>
      <w:bookmarkStart w:id="28" w:name="_Toc28359005"/>
      <w:r/>
      <w:bookmarkStart w:id="29" w:name="_Toc38985266"/>
      <w:r/>
      <w:bookmarkStart w:id="30" w:name="_Toc35393624"/>
      <w:r/>
      <w:bookmarkStart w:id="31" w:name="_Toc35393793"/>
      <w:r>
        <w:rPr>
          <w:rFonts w:hint="eastAsia" w:ascii="Times New Roman" w:hAnsi="Times New Roman" w:cs="仿宋"/>
          <w:color w:val="000000"/>
          <w:sz w:val="24"/>
          <w:szCs w:val="24"/>
        </w:rPr>
        <w:t xml:space="preserve">1.时间：招标公告发布之日起5个工作日。</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color w:val="000000"/>
          <w:sz w:val="24"/>
          <w:szCs w:val="24"/>
        </w:rPr>
      </w:pPr>
      <w:r/>
      <w:bookmarkStart w:id="32" w:name="EB0c44ff4da61f4af989d119fe214be450"/>
      <w:r>
        <w:rPr>
          <w:rFonts w:hint="eastAsia" w:ascii="Times New Roman" w:hAnsi="Times New Roman" w:cs="仿宋"/>
          <w:color w:val="000000"/>
          <w:sz w:val="24"/>
          <w:szCs w:val="24"/>
        </w:rPr>
        <w:t xml:space="preserve">3.本项目共分一个采购包。投标人参与多个采购包投标的，应按采购包分别获取招标文件。投标人未按要求获取招标文件，后果自负（其投标文件不予接受）。</w:t>
      </w:r>
      <w:bookmarkEnd w:id="32"/>
      <w:r/>
      <w:r/>
    </w:p>
    <w:p>
      <w:pPr>
        <w:pStyle w:val="809"/>
        <w:ind w:firstLine="643"/>
        <w:spacing w:before="0" w:after="0" w:line="480" w:lineRule="exact"/>
        <w:rPr>
          <w:rFonts w:eastAsia="宋体" w:cs="Arial"/>
          <w:bCs/>
          <w:color w:val="000000"/>
          <w:szCs w:val="22"/>
        </w:rPr>
      </w:pPr>
      <w:r/>
      <w:bookmarkStart w:id="33" w:name="_Toc19148"/>
      <w:r>
        <w:rPr>
          <w:rFonts w:hint="eastAsia" w:eastAsia="宋体" w:cs="Arial"/>
          <w:bCs/>
          <w:color w:val="000000"/>
          <w:szCs w:val="22"/>
        </w:rPr>
        <w:t xml:space="preserve">四、提交投标文件</w:t>
      </w:r>
      <w:bookmarkEnd w:id="27"/>
      <w:r/>
      <w:bookmarkEnd w:id="28"/>
      <w:r>
        <w:rPr>
          <w:rFonts w:hint="eastAsia" w:eastAsia="宋体" w:cs="Arial"/>
          <w:bCs/>
          <w:color w:val="000000"/>
          <w:szCs w:val="22"/>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w:t>
      </w:r>
      <w:r>
        <w:rPr>
          <w:rFonts w:hint="eastAsia" w:ascii="Times New Roman" w:hAnsi="Times New Roman" w:cs="仿宋"/>
          <w:color w:val="000000"/>
          <w:sz w:val="24"/>
          <w:szCs w:val="24"/>
          <w:lang w:eastAsia="zh-CN"/>
        </w:rPr>
        <w:t xml:space="preserve">202</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lang w:eastAsia="zh-CN"/>
        </w:rPr>
        <w:t xml:space="preserve">年</w:t>
      </w:r>
      <w:r>
        <w:rPr>
          <w:rFonts w:hint="eastAsia" w:ascii="Times New Roman" w:hAnsi="Times New Roman" w:cs="仿宋"/>
          <w:color w:val="000000"/>
          <w:sz w:val="24"/>
          <w:szCs w:val="24"/>
          <w:lang w:val="en-US" w:eastAsia="zh-CN"/>
        </w:rPr>
        <w:t xml:space="preserve">8</w:t>
      </w:r>
      <w:r>
        <w:rPr>
          <w:rFonts w:hint="eastAsia" w:ascii="Times New Roman" w:hAnsi="Times New Roman" w:cs="仿宋"/>
          <w:color w:val="000000"/>
          <w:sz w:val="24"/>
          <w:szCs w:val="24"/>
          <w:lang w:eastAsia="zh-CN"/>
        </w:rPr>
        <w:t xml:space="preserve">月</w:t>
      </w:r>
      <w:r>
        <w:rPr>
          <w:rFonts w:hint="eastAsia" w:ascii="Times New Roman" w:hAnsi="Times New Roman" w:cs="仿宋"/>
          <w:color w:val="000000"/>
          <w:sz w:val="24"/>
          <w:szCs w:val="24"/>
          <w:lang w:val="en-US" w:eastAsia="zh-CN"/>
        </w:rPr>
        <w:t xml:space="preserve">12</w:t>
      </w:r>
      <w:r>
        <w:rPr>
          <w:rFonts w:hint="eastAsia" w:ascii="Times New Roman" w:hAnsi="Times New Roman" w:cs="仿宋"/>
          <w:color w:val="000000"/>
          <w:sz w:val="24"/>
          <w:szCs w:val="24"/>
          <w:lang w:eastAsia="zh-CN"/>
        </w:rPr>
        <w:t xml:space="preserve">日09点30分</w:t>
      </w:r>
      <w:r>
        <w:rPr>
          <w:rFonts w:hint="eastAsia" w:ascii="Times New Roman" w:hAnsi="Times New Roman" w:cs="仿宋"/>
          <w:color w:val="000000"/>
          <w:sz w:val="24"/>
          <w:szCs w:val="24"/>
        </w:rPr>
        <w:t xml:space="preserve">（北京时间）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09"/>
        <w:ind w:firstLine="643"/>
        <w:spacing w:before="0" w:after="0" w:line="480" w:lineRule="exact"/>
        <w:rPr>
          <w:rFonts w:eastAsia="宋体" w:cs="Arial"/>
          <w:bCs/>
          <w:color w:val="000000"/>
          <w:szCs w:val="22"/>
        </w:rPr>
      </w:pPr>
      <w:r/>
      <w:bookmarkStart w:id="34" w:name="_Toc28359007"/>
      <w:r/>
      <w:bookmarkStart w:id="35" w:name="_Toc35393794"/>
      <w:r/>
      <w:bookmarkStart w:id="36" w:name="_Toc35393625"/>
      <w:r/>
      <w:bookmarkStart w:id="37" w:name="_Toc24820"/>
      <w:r/>
      <w:bookmarkStart w:id="38" w:name="_Toc38985267"/>
      <w:r/>
      <w:bookmarkStart w:id="39" w:name="_Toc28359084"/>
      <w:r>
        <w:rPr>
          <w:rFonts w:hint="eastAsia" w:eastAsia="宋体" w:cs="Arial"/>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rPr>
      </w:pPr>
      <w:r/>
      <w:bookmarkStart w:id="40" w:name="_Toc38985268"/>
      <w:r/>
      <w:bookmarkStart w:id="41" w:name="_Toc35393626"/>
      <w:r/>
      <w:bookmarkStart w:id="42" w:name="_Toc35393795"/>
      <w:r>
        <w:rPr>
          <w:rFonts w:hint="eastAsia" w:ascii="Times New Roman" w:hAnsi="Times New Roman" w:cs="仿宋"/>
          <w:color w:val="000000"/>
          <w:sz w:val="24"/>
          <w:szCs w:val="24"/>
        </w:rPr>
        <w:t xml:space="preserve">招标公告及招标文件公告期限为自本公告发布之日起5个工作日。</w:t>
      </w:r>
      <w:r/>
    </w:p>
    <w:p>
      <w:pPr>
        <w:pStyle w:val="809"/>
        <w:ind w:firstLine="643"/>
        <w:spacing w:before="0" w:after="0" w:line="480" w:lineRule="exact"/>
        <w:rPr>
          <w:rFonts w:eastAsia="宋体" w:cs="Arial"/>
          <w:bCs/>
          <w:color w:val="000000"/>
          <w:szCs w:val="22"/>
        </w:rPr>
      </w:pPr>
      <w:r/>
      <w:bookmarkStart w:id="43" w:name="_Toc13415"/>
      <w:r>
        <w:rPr>
          <w:rFonts w:hint="eastAsia" w:eastAsia="宋体" w:cs="Arial"/>
          <w:bCs/>
          <w:color w:val="000000"/>
          <w:szCs w:val="22"/>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EB64e1f522fd8c43fcb4d3ba471386b3e7"/>
      <w:r/>
      <w:bookmarkStart w:id="45" w:name="_Toc38985269"/>
      <w:r/>
      <w:bookmarkStart w:id="46" w:name="_Toc28359085"/>
      <w:r/>
      <w:bookmarkStart w:id="47" w:name="_Toc35393627"/>
      <w:r/>
      <w:bookmarkStart w:id="48" w:name="_Toc28359008"/>
      <w:r/>
      <w:bookmarkStart w:id="49" w:name="_Toc35393796"/>
      <w:r>
        <w:rPr>
          <w:rFonts w:hint="eastAsia" w:ascii="Times New Roman" w:hAnsi="Times New Roman" w:cs="仿宋"/>
          <w:color w:val="000000"/>
          <w:sz w:val="24"/>
          <w:szCs w:val="24"/>
        </w:rPr>
        <w:t xml:space="preserve">1.招标公告发布媒体：</w:t>
      </w:r>
      <w:bookmarkStart w:id="50" w:name="OLE_LINK3"/>
      <w:r>
        <w:rPr>
          <w:rFonts w:hint="eastAsia" w:ascii="Times New Roman" w:hAnsi="Times New Roman" w:cs="仿宋"/>
          <w:color w:val="000000"/>
          <w:sz w:val="24"/>
          <w:szCs w:val="24"/>
        </w:rPr>
        <w:t xml:space="preserve">江苏政府采购网</w:t>
      </w:r>
      <w:bookmarkEnd w:id="50"/>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color w:val="000000"/>
          <w:sz w:val="24"/>
          <w:szCs w:val="24"/>
        </w:rPr>
        <w:t xml:space="preserve">。</w:t>
      </w:r>
      <w:bookmarkStart w:id="162" w:name="_GoBack"/>
      <w:r/>
      <w:bookmarkEnd w:id="16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3.宿迁地区“苏采云”系统技术支持客服电话：0527-84225125、0519-86722806。</w:t>
      </w:r>
      <w:bookmarkEnd w:id="44"/>
      <w:r/>
      <w:r/>
    </w:p>
    <w:p>
      <w:pPr>
        <w:ind w:firstLine="480"/>
        <w:spacing w:line="480" w:lineRule="exact"/>
        <w:rPr>
          <w:rFonts w:hint="eastAsia" w:ascii="Times New Roman" w:hAnsi="Times New Roman" w:eastAsia="宋体" w:cs="仿宋"/>
          <w:color w:val="000000"/>
          <w:sz w:val="24"/>
          <w:szCs w:val="24"/>
          <w:lang w:eastAsia="zh-CN"/>
        </w:rPr>
      </w:pPr>
      <w:r/>
      <w:bookmarkStart w:id="51" w:name="_Toc29049"/>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lang w:eastAsia="zh-CN"/>
        </w:rPr>
        <w:t xml:space="preserve">财政部门投诉受理电话：0527-85229058。</w:t>
      </w:r>
      <w:r/>
    </w:p>
    <w:p>
      <w:pPr>
        <w:pStyle w:val="809"/>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2"/>
        <w:spacing w:line="480" w:lineRule="exact"/>
        <w:rPr>
          <w:rFonts w:ascii="Times New Roman" w:hAnsi="Times New Roman" w:cs="仿宋"/>
          <w:sz w:val="24"/>
          <w:szCs w:val="24"/>
          <w:u w:val="single"/>
        </w:rPr>
      </w:pPr>
      <w:r/>
      <w:bookmarkStart w:id="52" w:name="_Toc31014"/>
      <w:r/>
      <w:bookmarkStart w:id="53" w:name="_Toc15265"/>
      <w:r/>
      <w:bookmarkStart w:id="54" w:name="_Toc11687"/>
      <w:r/>
      <w:bookmarkStart w:id="55" w:name="_Toc81575153"/>
      <w:r/>
      <w:bookmarkStart w:id="56" w:name="_Toc81575190"/>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eastAsia="zh-CN"/>
        </w:rPr>
        <w:t xml:space="preserve">泗阳县人民法院</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宋体" w:hAnsi="宋体" w:cs="宋体"/>
          <w:sz w:val="24"/>
          <w:szCs w:val="24"/>
          <w:u w:val="single"/>
          <w:lang w:val="en-US" w:eastAsia="zh-CN"/>
        </w:rPr>
        <w:t xml:space="preserve">泗阳县北京中路12号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庄婷婷</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57" w:name="_Toc28359009"/>
      <w:r/>
      <w:bookmarkStart w:id="58"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0527-85279212</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57"/>
      <w:r/>
      <w:bookmarkEnd w:id="58"/>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eastAsia="zh-CN"/>
        </w:rPr>
        <w:t xml:space="preserve">泗阳县公共资源交易中心</w:t>
      </w:r>
      <w:r>
        <w:rPr>
          <w:rFonts w:hint="eastAsia" w:ascii="Times New Roman" w:hAnsi="Times New Roman" w:cs="仿宋"/>
          <w:sz w:val="24"/>
          <w:szCs w:val="24"/>
          <w:u w:val="single"/>
        </w:rPr>
        <w:t xml:space="preserve"> </w:t>
      </w:r>
      <w:r/>
    </w:p>
    <w:p>
      <w:pPr>
        <w:ind w:left="0" w:right="-10" w:firstLine="480"/>
        <w:jc w:val="both"/>
        <w:keepLines w:val="0"/>
        <w:keepNext w:val="0"/>
        <w:pageBreakBefore w:val="0"/>
        <w:spacing w:before="0" w:after="0" w:line="500" w:lineRule="exact"/>
        <w:widowControl/>
        <w:rPr>
          <w:rFonts w:hint="default" w:ascii="Times New Roman" w:hAnsi="Times New Roman" w:cs="仿宋"/>
          <w:sz w:val="24"/>
          <w:szCs w:val="24"/>
          <w:lang w:val="en-US"/>
        </w:rPr>
        <w:pBdr>
          <w:top w:val="none" w:color="000000" w:sz="0" w:space="0"/>
          <w:left w:val="none" w:color="000000" w:sz="0" w:space="0"/>
          <w:bottom w:val="none" w:color="000000" w:sz="0" w:space="0"/>
          <w:right w:val="none" w:color="000000" w:sz="0" w:space="0"/>
        </w:pBd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eastAsia="zh-CN"/>
        </w:rPr>
        <w:t xml:space="preserve">泗阳县北京中路</w:t>
      </w:r>
      <w:r>
        <w:rPr>
          <w:rFonts w:hint="eastAsia" w:ascii="Times New Roman" w:hAnsi="Times New Roman" w:cs="仿宋"/>
          <w:sz w:val="24"/>
          <w:szCs w:val="24"/>
          <w:u w:val="single"/>
          <w:lang w:val="en-US" w:eastAsia="zh-CN"/>
        </w:rPr>
        <w:t xml:space="preserve">20号    </w:t>
      </w:r>
      <w:r/>
    </w:p>
    <w:p>
      <w:pPr>
        <w:ind w:firstLine="482"/>
        <w:spacing w:line="480" w:lineRule="exact"/>
        <w:rPr>
          <w:rFonts w:hint="eastAsia"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张媛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 0527-85278008</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u w:val="single"/>
        </w:rPr>
        <w:t xml:space="preserve"> </w:t>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left"/>
        <w:spacing w:line="480" w:lineRule="exact"/>
        <w:rPr>
          <w:rFonts w:hint="eastAsia" w:eastAsia="黑体"/>
          <w:color w:val="000000"/>
          <w:sz w:val="44"/>
        </w:rPr>
        <w:outlineLvl w:val="0"/>
      </w:pPr>
      <w:r>
        <w:rPr>
          <w:rFonts w:hint="eastAsia" w:eastAsia="黑体"/>
          <w:color w:val="000000"/>
          <w:sz w:val="44"/>
        </w:rPr>
      </w:r>
      <w:r/>
    </w:p>
    <w:p>
      <w:pPr>
        <w:ind w:firstLine="480"/>
        <w:jc w:val="center"/>
        <w:spacing w:line="480" w:lineRule="exact"/>
        <w:rPr>
          <w:rFonts w:eastAsia="黑体"/>
          <w:color w:val="000000"/>
          <w:sz w:val="44"/>
        </w:rPr>
        <w:outlineLvl w:val="0"/>
      </w:pPr>
      <w:r>
        <w:rPr>
          <w:rFonts w:hint="eastAsia" w:eastAsia="黑体"/>
          <w:color w:val="000000"/>
          <w:sz w:val="44"/>
        </w:rPr>
        <w:t xml:space="preserve">第二章  投标人须知</w:t>
      </w:r>
      <w:bookmarkEnd w:id="52"/>
      <w:r/>
      <w:bookmarkEnd w:id="53"/>
      <w:r/>
      <w:bookmarkEnd w:id="54"/>
      <w:r/>
      <w:bookmarkEnd w:id="55"/>
      <w:r/>
      <w:bookmarkEnd w:id="56"/>
      <w:r/>
      <w:r/>
    </w:p>
    <w:p>
      <w:pPr>
        <w:pStyle w:val="809"/>
        <w:spacing w:before="0" w:after="120" w:line="520" w:lineRule="exact"/>
        <w:rPr>
          <w:rFonts w:eastAsia="宋体" w:cs="Arial"/>
          <w:bCs/>
          <w:color w:val="000000"/>
          <w:szCs w:val="22"/>
        </w:rPr>
      </w:pPr>
      <w:r/>
      <w:bookmarkStart w:id="59" w:name="_Toc4529"/>
      <w:r>
        <w:rPr>
          <w:rFonts w:hint="eastAsia" w:eastAsia="宋体" w:cs="Arial"/>
          <w:bCs/>
          <w:color w:val="000000"/>
          <w:szCs w:val="22"/>
        </w:rPr>
        <w:t xml:space="preserve">投标人须知前附表：</w:t>
      </w:r>
      <w:bookmarkEnd w:id="59"/>
      <w:r/>
      <w:r/>
    </w:p>
    <w:tbl>
      <w:tblPr>
        <w:tblStyle w:val="753"/>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60" w:name="_Toc81575191"/>
            <w:r/>
            <w:bookmarkStart w:id="61" w:name="_Toc29262"/>
            <w:r/>
            <w:bookmarkStart w:id="62"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3" w:name="EB9a5853ee094f4f0ea6ec3169265f6f2c"/>
            <w:r>
              <w:rPr>
                <w:rFonts w:hint="eastAsia" w:ascii="Times New Roman" w:hAnsi="Times New Roman" w:cs="仿宋"/>
                <w:color w:val="000000"/>
                <w:sz w:val="24"/>
                <w:szCs w:val="24"/>
              </w:rPr>
              <w:t xml:space="preserve">属性按以下第</w:t>
            </w:r>
            <w:bookmarkEnd w:id="63"/>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4" w:name="EBd5c6c026f9674c39b21b31ecd0c1e7fa"/>
            <w:r>
              <w:rPr>
                <w:rFonts w:hint="eastAsia" w:ascii="Times New Roman" w:hAnsi="Times New Roman" w:cs="仿宋"/>
                <w:color w:val="000000"/>
                <w:sz w:val="24"/>
                <w:szCs w:val="24"/>
              </w:rPr>
              <w:t xml:space="preserve">采购；2.</w:t>
            </w:r>
            <w:bookmarkEnd w:id="64"/>
            <w:r>
              <w:rPr>
                <w:rFonts w:hint="eastAsia" w:ascii="Times New Roman" w:hAnsi="Times New Roman" w:cs="仿宋"/>
                <w:color w:val="000000"/>
                <w:sz w:val="24"/>
                <w:szCs w:val="24"/>
              </w:rPr>
              <w:t xml:space="preserve">服务</w:t>
            </w:r>
            <w:bookmarkStart w:id="65" w:name="EBf7d2a4f44ecb4166a93ea852e73be69f"/>
            <w:r>
              <w:rPr>
                <w:rFonts w:hint="eastAsia" w:ascii="Times New Roman" w:hAnsi="Times New Roman" w:cs="仿宋"/>
                <w:color w:val="000000"/>
                <w:sz w:val="24"/>
                <w:szCs w:val="24"/>
              </w:rPr>
              <w:t xml:space="preserve">采购；3.</w:t>
            </w:r>
            <w:bookmarkEnd w:id="65"/>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6" w:name="EBd40b5fb42f2944a3b45e579ce3941f02"/>
            <w:r/>
            <w:bookmarkEnd w:id="66"/>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w:t>
            </w:r>
            <w:r>
              <w:rPr>
                <w:rFonts w:hint="eastAsia" w:ascii="Times New Roman" w:hAnsi="Times New Roman" w:cs="仿宋"/>
                <w:color w:val="000000"/>
                <w:sz w:val="24"/>
                <w:szCs w:val="24"/>
                <w:lang w:eastAsia="zh-CN"/>
              </w:rPr>
              <w:t xml:space="preserve">：</w:t>
            </w:r>
            <w:r>
              <w:rPr>
                <w:rFonts w:hint="eastAsia" w:ascii="Times New Roman" w:hAnsi="Times New Roman" w:cs="仿宋"/>
                <w:color w:val="000000"/>
                <w:sz w:val="24"/>
                <w:szCs w:val="24"/>
                <w:lang w:val="en-US" w:eastAsia="zh-CN"/>
              </w:rPr>
              <w:t xml:space="preserve">综合评分法，</w:t>
            </w:r>
            <w:r>
              <w:rPr>
                <w:rFonts w:hint="eastAsia" w:ascii="Times New Roman" w:hAnsi="Times New Roman" w:cs="仿宋"/>
                <w:color w:val="000000"/>
                <w:sz w:val="24"/>
                <w:szCs w:val="24"/>
              </w:rPr>
              <w:t xml:space="preserve">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lang w:val="en-US" w:eastAsia="zh-CN"/>
              </w:rPr>
              <w:t xml:space="preserve">1</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7" w:name="EBebac1462c5d9459fbda8a75065c2455d"/>
            <w:r>
              <w:rPr>
                <w:rFonts w:hint="eastAsia" w:ascii="Times New Roman" w:hAnsi="Times New Roman" w:cs="仿宋"/>
                <w:color w:val="000000"/>
                <w:sz w:val="24"/>
                <w:szCs w:val="24"/>
              </w:rPr>
              <w:t xml:space="preserve">本项目的非主体、非关键性工作是否允许分包</w:t>
            </w:r>
            <w:bookmarkEnd w:id="67"/>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8"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8"/>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9" w:name="EBfe735bb6fc4d4e5e9e350f940db98c5f"/>
            <w:r/>
            <w:bookmarkEnd w:id="69"/>
            <w:r>
              <w:rPr>
                <w:rFonts w:hint="eastAsia" w:ascii="Times New Roman" w:hAnsi="Times New Roman" w:cs="仿宋"/>
                <w:color w:val="000000"/>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0"/>
            <w:r/>
            <w:bookmarkEnd w:id="61"/>
            <w:r/>
            <w:bookmarkEnd w:id="62"/>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w:t>
            </w:r>
            <w:r>
              <w:rPr>
                <w:rFonts w:hint="eastAsia" w:ascii="Times New Roman" w:hAnsi="Times New Roman" w:cs="仿宋"/>
                <w:color w:val="000000"/>
                <w:sz w:val="24"/>
                <w:szCs w:val="24"/>
                <w:highlight w:val="none"/>
              </w:rPr>
              <w:t xml:space="preserve">由采购人在资格审查现场查询信用信息，网页截屏打印，查询结果留存并归档。</w:t>
            </w:r>
            <w:r/>
          </w:p>
        </w:tc>
      </w:tr>
    </w:tbl>
    <w:p>
      <w:pPr>
        <w:rPr>
          <w:color w:val="000000"/>
          <w:sz w:val="20"/>
        </w:rPr>
      </w:pPr>
      <w:r>
        <w:rPr>
          <w:color w:val="000000"/>
          <w:sz w:val="20"/>
        </w:rPr>
      </w:r>
      <w:r/>
    </w:p>
    <w:p>
      <w:pPr>
        <w:pStyle w:val="809"/>
        <w:ind w:firstLine="321"/>
        <w:spacing w:before="0" w:after="0" w:line="480" w:lineRule="exact"/>
        <w:rPr>
          <w:rFonts w:eastAsia="宋体" w:cs="Arial"/>
          <w:bCs/>
          <w:color w:val="000000"/>
          <w:szCs w:val="22"/>
        </w:rPr>
      </w:pPr>
      <w:r/>
      <w:bookmarkStart w:id="70" w:name="EB6eaaf474639940df900ef4965d71f450"/>
      <w:r/>
      <w:bookmarkEnd w:id="70"/>
      <w:r/>
      <w:bookmarkStart w:id="71" w:name="_Toc81575192"/>
      <w:r/>
      <w:bookmarkStart w:id="72" w:name="_Toc81575155"/>
      <w:r/>
      <w:bookmarkStart w:id="73" w:name="_Toc30953"/>
      <w:r/>
      <w:bookmarkStart w:id="74" w:name="_Toc8239"/>
      <w:r>
        <w:rPr>
          <w:rFonts w:hint="eastAsia" w:eastAsia="宋体" w:cs="Arial"/>
          <w:bCs/>
          <w:color w:val="000000"/>
          <w:szCs w:val="22"/>
        </w:rPr>
        <w:t xml:space="preserve">一、总 则</w:t>
      </w:r>
      <w:bookmarkEnd w:id="71"/>
      <w:r/>
      <w:bookmarkEnd w:id="72"/>
      <w:r/>
      <w:bookmarkEnd w:id="73"/>
      <w:r/>
      <w:bookmarkEnd w:id="7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3.2 在本项目政府采购活动过程中，如果所执行的标准有更新的，按照最新标准执行。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09"/>
        <w:ind w:firstLine="321"/>
        <w:spacing w:before="0" w:after="0" w:line="480" w:lineRule="exact"/>
        <w:rPr>
          <w:rFonts w:eastAsia="宋体" w:cs="Arial"/>
          <w:bCs/>
          <w:color w:val="000000"/>
          <w:szCs w:val="22"/>
        </w:rPr>
      </w:pPr>
      <w:r/>
      <w:bookmarkStart w:id="75" w:name="_Toc29306"/>
      <w:r/>
      <w:bookmarkStart w:id="76" w:name="_Toc81575156"/>
      <w:r/>
      <w:bookmarkStart w:id="77" w:name="_Toc15995"/>
      <w:r/>
      <w:bookmarkStart w:id="78" w:name="_Toc81575193"/>
      <w:r>
        <w:rPr>
          <w:rFonts w:hint="eastAsia" w:eastAsia="宋体" w:cs="Arial"/>
          <w:bCs/>
          <w:color w:val="000000"/>
          <w:szCs w:val="22"/>
        </w:rPr>
        <w:t xml:space="preserve">二、招标文件</w:t>
      </w:r>
      <w:bookmarkEnd w:id="75"/>
      <w:r/>
      <w:bookmarkEnd w:id="76"/>
      <w:r/>
      <w:bookmarkEnd w:id="77"/>
      <w:r/>
      <w:bookmarkEnd w:id="78"/>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w:t>
      </w:r>
      <w:r>
        <w:rPr>
          <w:rFonts w:hint="eastAsia" w:ascii="Times New Roman" w:hAnsi="Times New Roman" w:cs="仿宋"/>
          <w:color w:val="000000" w:themeColor="text1"/>
          <w:sz w:val="24"/>
          <w14:textFill>
            <w14:solidFill>
              <w14:schemeClr w14:val="tx1"/>
            </w14:solidFill>
          </w14:textFill>
        </w:rPr>
        <w:t xml:space="preserve">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   6.1    </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（1）</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6.2采购本国产品的支持政策</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6.2.1 </w:t>
      </w:r>
      <w:r>
        <w:rPr>
          <w:rFonts w:hint="eastAsia" w:ascii="宋体" w:hAnsi="宋体"/>
          <w:bCs/>
          <w:color w:val="000000" w:themeColor="text1"/>
          <w:sz w:val="24"/>
          <w:szCs w:val="24"/>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6.2.2本项目政府采购活动中既有本国产品又有非本国产品参与竞争的，</w:t>
      </w:r>
      <w:bookmarkStart w:id="79" w:name="OLE_LINK7"/>
      <w:r>
        <w:rPr>
          <w:rFonts w:hint="eastAsia" w:ascii="Times New Roman" w:hAnsi="Times New Roman" w:cs="仿宋"/>
          <w:color w:val="000000" w:themeColor="text1"/>
          <w:sz w:val="24"/>
          <w14:textFill>
            <w14:solidFill>
              <w14:schemeClr w14:val="tx1"/>
            </w14:solidFill>
          </w14:textFill>
        </w:rPr>
        <w:t xml:space="preserve">依法对本国产品给予价格评审优惠，对本国产品的报价给予</w:t>
      </w:r>
      <w:r>
        <w:rPr>
          <w:rFonts w:hint="eastAsia" w:ascii="Times New Roman" w:hAnsi="Times New Roman" w:cs="仿宋"/>
          <w:b/>
          <w:bCs/>
          <w:color w:val="000000" w:themeColor="text1"/>
          <w:sz w:val="24"/>
          <w:u w:val="single"/>
          <w14:textFill>
            <w14:solidFill>
              <w14:schemeClr w14:val="tx1"/>
            </w14:solidFill>
          </w14:textFill>
        </w:rPr>
        <w:t xml:space="preserve">20%</w:t>
      </w:r>
      <w:r>
        <w:rPr>
          <w:rFonts w:hint="eastAsia" w:ascii="Times New Roman" w:hAnsi="Times New Roman" w:cs="仿宋"/>
          <w:color w:val="000000" w:themeColor="text1"/>
          <w:sz w:val="24"/>
          <w14:textFill>
            <w14:solidFill>
              <w14:schemeClr w14:val="tx1"/>
            </w14:solidFill>
          </w14:textFill>
        </w:rPr>
        <w:t xml:space="preserve">的价格扣除，用扣除后的价格参与评审。</w:t>
      </w:r>
      <w:bookmarkEnd w:id="79"/>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themeColor="text1"/>
          <w:sz w:val="24"/>
          <w14:textFill>
            <w14:solidFill>
              <w14:schemeClr w14:val="tx1"/>
            </w14:solidFill>
          </w14:textFill>
        </w:rPr>
        <w:t xml:space="preserve">80%以上</w:t>
      </w:r>
      <w:r>
        <w:rPr>
          <w:rFonts w:hint="eastAsia" w:ascii="Times New Roman" w:hAnsi="Times New Roman" w:cs="仿宋"/>
          <w:color w:val="000000" w:themeColor="text1"/>
          <w:sz w:val="24"/>
          <w14:textFill>
            <w14:solidFill>
              <w14:schemeClr w14:val="tx1"/>
            </w14:solidFill>
          </w14:textFill>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themeColor="text1"/>
          <w:sz w:val="24"/>
          <w14:textFill>
            <w14:solidFill>
              <w14:schemeClr w14:val="tx1"/>
            </w14:solidFill>
          </w14:textFill>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lang w:val="en-US" w:eastAsia="zh-CN"/>
        </w:rPr>
        <w:t xml:space="preserve">3</w:t>
      </w:r>
      <w:r>
        <w:rPr>
          <w:rFonts w:hint="eastAsia" w:ascii="Times New Roman" w:hAnsi="Times New Roman" w:cs="仿宋"/>
          <w:color w:val="000000"/>
          <w:sz w:val="24"/>
        </w:rPr>
        <w:t xml:space="preserve">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lang w:val="en-US" w:eastAsia="zh-CN"/>
        </w:rPr>
        <w:t xml:space="preserve">3</w:t>
      </w:r>
      <w:r>
        <w:rPr>
          <w:rFonts w:hint="eastAsia" w:ascii="Times New Roman" w:hAnsi="Times New Roman" w:cs="仿宋"/>
          <w:color w:val="000000"/>
          <w:sz w:val="24"/>
        </w:rPr>
        <w:t xml:space="preserve">.1拟采购的产品属于政府强制采购的节能产品品目清单范围的，投标人须提供国家确定的认证机构出具的、处于有效期之内的节能产品认证证书，否则其投标文件作无效标处理。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lang w:val="en-US" w:eastAsia="zh-CN"/>
        </w:rPr>
        <w:t xml:space="preserve">4</w:t>
      </w:r>
      <w:r>
        <w:rPr>
          <w:rFonts w:hint="eastAsia" w:ascii="Times New Roman" w:hAnsi="Times New Roman" w:cs="仿宋"/>
          <w:color w:val="000000"/>
          <w:sz w:val="24"/>
        </w:rPr>
        <w:t xml:space="preserve">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lang w:val="en-US" w:eastAsia="zh-CN"/>
        </w:rPr>
        <w:t xml:space="preserve">4</w:t>
      </w:r>
      <w:r>
        <w:rPr>
          <w:rFonts w:hint="eastAsia" w:ascii="Times New Roman" w:hAnsi="Times New Roman" w:cs="仿宋"/>
          <w:color w:val="000000"/>
          <w:sz w:val="24"/>
        </w:rPr>
        <w:t xml:space="preserve">.1商品包装、快递包装政府采购需求标准（试行）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lang w:val="en-US" w:eastAsia="zh-CN"/>
        </w:rPr>
        <w:t xml:space="preserve">4</w:t>
      </w:r>
      <w:r>
        <w:rPr>
          <w:rFonts w:hint="eastAsia" w:ascii="Times New Roman" w:hAnsi="Times New Roman" w:cs="仿宋"/>
          <w:color w:val="000000"/>
          <w:sz w:val="24"/>
        </w:rPr>
        <w:t xml:space="preserve">.2绿色数据中心政府采购需求标准（试行）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lang w:val="en-US" w:eastAsia="zh-CN"/>
        </w:rPr>
        <w:t xml:space="preserve">4</w:t>
      </w:r>
      <w:r>
        <w:rPr>
          <w:rFonts w:hint="eastAsia" w:ascii="Times New Roman" w:hAnsi="Times New Roman" w:cs="仿宋"/>
          <w:color w:val="000000"/>
          <w:sz w:val="24"/>
        </w:rPr>
        <w:t xml:space="preserve">.3绿色建材政府采购需求标准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lang w:val="en-US" w:eastAsia="zh-CN"/>
        </w:rPr>
        <w:t xml:space="preserve">5</w:t>
      </w:r>
      <w:r>
        <w:rPr>
          <w:rFonts w:hint="eastAsia" w:ascii="Times New Roman" w:hAnsi="Times New Roman" w:cs="仿宋"/>
          <w:color w:val="000000"/>
          <w:sz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09"/>
        <w:ind w:firstLine="321"/>
        <w:spacing w:before="0" w:after="0" w:line="480" w:lineRule="exact"/>
        <w:rPr>
          <w:rFonts w:eastAsia="宋体" w:cs="Arial"/>
          <w:bCs/>
          <w:color w:val="000000"/>
          <w:szCs w:val="22"/>
        </w:rPr>
      </w:pPr>
      <w:r/>
      <w:bookmarkStart w:id="80" w:name="_Toc5574"/>
      <w:r/>
      <w:bookmarkStart w:id="81" w:name="_Toc81575194"/>
      <w:r/>
      <w:bookmarkStart w:id="82" w:name="_Toc81575157"/>
      <w:r/>
      <w:bookmarkStart w:id="83" w:name="_Toc11461"/>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c00000"/>
          <w:sz w:val="24"/>
        </w:rPr>
      </w:pPr>
      <w:r>
        <w:rPr>
          <w:rFonts w:hint="eastAsia" w:ascii="Times New Roman" w:hAnsi="Times New Roman" w:cs="仿宋"/>
          <w:color w:val="000000"/>
          <w:sz w:val="24"/>
        </w:rPr>
        <w:t xml:space="preserve">8.2投标文件要求加盖电子签章之处，应按要求加盖投标人数字证书的电子签章。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09"/>
        <w:ind w:firstLine="321"/>
        <w:spacing w:before="0" w:after="0" w:line="480" w:lineRule="exact"/>
        <w:rPr>
          <w:rFonts w:eastAsia="宋体" w:cs="Arial"/>
          <w:bCs/>
          <w:color w:val="000000"/>
          <w:szCs w:val="22"/>
        </w:rPr>
      </w:pPr>
      <w:r/>
      <w:bookmarkStart w:id="86" w:name="_Toc81575158"/>
      <w:r/>
      <w:bookmarkStart w:id="87" w:name="_Toc2773"/>
      <w:r/>
      <w:bookmarkStart w:id="88" w:name="_Toc81575195"/>
      <w:r/>
      <w:bookmarkStart w:id="89" w:name="_Toc23443"/>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09"/>
        <w:ind w:firstLine="321"/>
        <w:spacing w:before="0" w:after="0" w:line="520" w:lineRule="exact"/>
        <w:rPr>
          <w:rFonts w:eastAsia="宋体" w:cs="Arial"/>
          <w:bCs/>
          <w:color w:val="000000"/>
          <w:szCs w:val="22"/>
        </w:rPr>
      </w:pPr>
      <w:r/>
      <w:bookmarkStart w:id="90" w:name="_Toc959"/>
      <w:r/>
      <w:bookmarkStart w:id="91" w:name="_Toc81575160"/>
      <w:r/>
      <w:bookmarkStart w:id="92" w:name="_Toc81575197"/>
      <w:r/>
      <w:bookmarkStart w:id="93" w:name="_Toc20026"/>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 异常低价投标审查</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（3）投标报价低于采购项目最高限价45%的，即投标报价&lt;采购项目最高限价×45%；</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themeColor="text1"/>
          <w:sz w:val="24"/>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09"/>
        <w:ind w:firstLine="321"/>
        <w:spacing w:before="0" w:after="0" w:line="480" w:lineRule="exact"/>
        <w:rPr>
          <w:rFonts w:eastAsia="宋体" w:cs="Arial"/>
          <w:bCs/>
          <w:color w:val="000000"/>
          <w:szCs w:val="22"/>
        </w:rPr>
      </w:pPr>
      <w:r/>
      <w:bookmarkStart w:id="96" w:name="_Toc8841"/>
      <w:r/>
      <w:bookmarkStart w:id="97" w:name="_Toc8712"/>
      <w:r/>
      <w:bookmarkStart w:id="98" w:name="_Toc81575196"/>
      <w:r/>
      <w:bookmarkStart w:id="99" w:name="_Toc81575159"/>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18.10其他法律、法规及本招标文件规定的属无效投标的情形。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themeColor="text1"/>
          <w:sz w:val="24"/>
          <w14:textFill>
            <w14:solidFill>
              <w14:schemeClr w14:val="tx1"/>
            </w14:solidFill>
          </w14:textFill>
        </w:rPr>
        <w:t xml:space="preserve">21.10不同投标人的电子投标文件由同一台电子设备编制、打包、加密或者上传；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21.1</w:t>
      </w:r>
      <w:r>
        <w:rPr>
          <w:rFonts w:hint="eastAsia" w:ascii="Times New Roman" w:hAnsi="Times New Roman" w:cs="仿宋"/>
          <w:color w:val="000000" w:themeColor="text1"/>
          <w:sz w:val="24"/>
          <w:lang w:val="en-US" w:eastAsia="zh-CN"/>
          <w14:textFill>
            <w14:solidFill>
              <w14:schemeClr w14:val="tx1"/>
            </w14:solidFill>
          </w14:textFill>
        </w:rPr>
        <w:t xml:space="preserve">1</w:t>
      </w:r>
      <w:r>
        <w:rPr>
          <w:rFonts w:hint="eastAsia" w:ascii="Times New Roman" w:hAnsi="Times New Roman" w:cs="仿宋"/>
          <w:color w:val="000000" w:themeColor="text1"/>
          <w:sz w:val="24"/>
          <w14:textFill>
            <w14:solidFill>
              <w14:schemeClr w14:val="tx1"/>
            </w14:solidFill>
          </w14:textFill>
        </w:rPr>
        <w:t xml:space="preserve">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w:t>
      </w:r>
      <w:r>
        <w:rPr>
          <w:rFonts w:hint="eastAsia" w:ascii="Times New Roman" w:hAnsi="Times New Roman" w:cs="仿宋"/>
          <w:color w:val="000000"/>
          <w:sz w:val="24"/>
          <w:lang w:val="en-US" w:eastAsia="zh-CN"/>
        </w:rPr>
        <w:t xml:space="preserve">2</w:t>
      </w:r>
      <w:r>
        <w:rPr>
          <w:rFonts w:hint="eastAsia" w:ascii="Times New Roman" w:hAnsi="Times New Roman" w:cs="仿宋"/>
          <w:color w:val="000000"/>
          <w:sz w:val="24"/>
        </w:rPr>
        <w:t xml:space="preserve">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w:t>
      </w:r>
      <w:r>
        <w:rPr>
          <w:rFonts w:hint="eastAsia" w:ascii="Times New Roman" w:hAnsi="Times New Roman" w:cs="仿宋"/>
          <w:color w:val="000000"/>
          <w:sz w:val="24"/>
          <w:lang w:val="en-US" w:eastAsia="zh-CN"/>
        </w:rPr>
        <w:t xml:space="preserve">3</w:t>
      </w:r>
      <w:r>
        <w:rPr>
          <w:rFonts w:hint="eastAsia" w:ascii="Times New Roman" w:hAnsi="Times New Roman" w:cs="仿宋"/>
          <w:color w:val="000000"/>
          <w:sz w:val="24"/>
        </w:rPr>
        <w:t xml:space="preserve">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w:t>
      </w:r>
      <w:r>
        <w:rPr>
          <w:rFonts w:hint="eastAsia" w:ascii="Times New Roman" w:hAnsi="Times New Roman" w:cs="仿宋"/>
          <w:color w:val="000000"/>
          <w:sz w:val="24"/>
          <w:lang w:val="en-US" w:eastAsia="zh-CN"/>
        </w:rPr>
        <w:t xml:space="preserve">4</w:t>
      </w:r>
      <w:r>
        <w:rPr>
          <w:rFonts w:hint="eastAsia" w:ascii="Times New Roman" w:hAnsi="Times New Roman" w:cs="仿宋"/>
          <w:color w:val="000000"/>
          <w:sz w:val="24"/>
        </w:rPr>
        <w:t xml:space="preserve">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w:t>
      </w:r>
      <w:r>
        <w:rPr>
          <w:rFonts w:hint="eastAsia" w:ascii="Times New Roman" w:hAnsi="Times New Roman" w:cs="仿宋"/>
          <w:color w:val="000000"/>
          <w:sz w:val="24"/>
          <w:lang w:val="en-US" w:eastAsia="zh-CN"/>
        </w:rPr>
        <w:t xml:space="preserve">5</w:t>
      </w:r>
      <w:r>
        <w:rPr>
          <w:rFonts w:hint="eastAsia" w:ascii="Times New Roman" w:hAnsi="Times New Roman" w:cs="仿宋"/>
          <w:color w:val="000000"/>
          <w:sz w:val="24"/>
        </w:rPr>
        <w:t xml:space="preserve">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22.6法律、法规规定的其它情况。</w:t>
      </w:r>
      <w:bookmarkStart w:id="101" w:name="_Toc81575198"/>
      <w:r/>
      <w:bookmarkStart w:id="102" w:name="_Toc2391"/>
      <w:r/>
      <w:bookmarkStart w:id="103" w:name="_Toc81575161"/>
      <w:r/>
      <w:bookmarkStart w:id="104" w:name="_Toc6494"/>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w:t>
      </w:r>
      <w:r>
        <w:rPr>
          <w:rFonts w:hint="eastAsia" w:ascii="Times New Roman" w:hAnsi="Times New Roman" w:cs="仿宋"/>
          <w:color w:val="000000"/>
          <w:sz w:val="24"/>
          <w:lang w:val="en-US" w:eastAsia="zh-CN"/>
        </w:rPr>
        <w:t xml:space="preserve">15</w:t>
      </w:r>
      <w:r>
        <w:rPr>
          <w:rFonts w:hint="eastAsia" w:ascii="Times New Roman" w:hAnsi="Times New Roman" w:cs="仿宋"/>
          <w:color w:val="000000"/>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000000"/>
          <w:sz w:val="24"/>
          <w:u w:val="single"/>
          <w:lang w:val="zh-CN"/>
        </w:rPr>
        <w:t xml:space="preserve">（1）</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09"/>
        <w:spacing w:before="0" w:after="0" w:line="520" w:lineRule="exact"/>
        <w:rPr>
          <w:rFonts w:eastAsia="宋体" w:cs="Arial"/>
          <w:bCs/>
          <w:color w:val="000000"/>
          <w:szCs w:val="22"/>
        </w:rPr>
      </w:pPr>
      <w:r/>
      <w:bookmarkStart w:id="106" w:name="_Toc81575199"/>
      <w:r/>
      <w:bookmarkStart w:id="107" w:name="_Toc81575162"/>
      <w:r/>
      <w:bookmarkStart w:id="108" w:name="_Toc22084"/>
      <w:r/>
      <w:bookmarkStart w:id="109" w:name="_Toc7550"/>
      <w:r>
        <w:rPr>
          <w:rFonts w:hint="eastAsia" w:eastAsia="宋体" w:cs="Arial"/>
          <w:bCs/>
          <w:color w:val="000000"/>
          <w:szCs w:val="22"/>
        </w:rPr>
        <w:t xml:space="preserve">八、</w:t>
      </w:r>
      <w:bookmarkEnd w:id="106"/>
      <w:r/>
      <w:bookmarkEnd w:id="107"/>
      <w:r/>
      <w:bookmarkEnd w:id="108"/>
      <w:r/>
      <w:bookmarkEnd w:id="109"/>
      <w:r/>
      <w:bookmarkStart w:id="110" w:name="_Toc31888"/>
      <w:r/>
      <w:bookmarkStart w:id="111" w:name="_Toc81575163"/>
      <w:r/>
      <w:bookmarkStart w:id="112" w:name="_Toc81575200"/>
      <w:r/>
      <w:bookmarkStart w:id="113" w:name="_Toc12263"/>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w:t>
      </w:r>
      <w:bookmarkStart w:id="114" w:name="OLE_LINK2"/>
      <w:r>
        <w:rPr>
          <w:rFonts w:hint="eastAsia" w:ascii="Times New Roman" w:hAnsi="Times New Roman" w:cs="仿宋"/>
          <w:b/>
          <w:bCs/>
          <w:color w:val="000000"/>
          <w:sz w:val="24"/>
        </w:rPr>
        <w:t xml:space="preserve">登录“苏采云”系统，从“项目质疑申请”模块向采购人提出质疑</w:t>
      </w:r>
      <w:bookmarkEnd w:id="114"/>
      <w:r>
        <w:rPr>
          <w:rFonts w:hint="eastAsia" w:ascii="Times New Roman" w:hAnsi="Times New Roman" w:cs="仿宋"/>
          <w:b/>
          <w:bCs/>
          <w:color w:val="000000"/>
          <w:sz w:val="24"/>
        </w:rPr>
        <w:t xml:space="preserve">。</w:t>
      </w:r>
      <w:bookmarkStart w:id="115" w:name="OLE_LINK1"/>
      <w:r>
        <w:rPr>
          <w:rFonts w:hint="eastAsia" w:ascii="Times New Roman" w:hAnsi="Times New Roman" w:cs="仿宋"/>
          <w:color w:val="000000"/>
          <w:sz w:val="24"/>
        </w:rPr>
        <w:t xml:space="preserve">质疑联系部门、联系电话、通讯地址详见采购公告。</w:t>
      </w:r>
      <w:bookmarkEnd w:id="115"/>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808"/>
        <w:jc w:val="center"/>
        <w:spacing w:before="200"/>
        <w:rPr>
          <w:color w:val="000000"/>
        </w:rPr>
      </w:pPr>
      <w:r/>
      <w:bookmarkStart w:id="116" w:name="EB4d341233595e4bf8ad7006b4bd78d974"/>
      <w:r/>
      <w:bookmarkEnd w:id="116"/>
      <w:r/>
      <w:bookmarkStart w:id="117" w:name="_Toc81575164"/>
      <w:r/>
      <w:bookmarkStart w:id="118" w:name="_Toc81575201"/>
      <w:r/>
      <w:bookmarkStart w:id="119" w:name="_Hlk166141273"/>
      <w:r>
        <w:rPr>
          <w:rFonts w:hint="eastAsia"/>
          <w:color w:val="000000"/>
        </w:rPr>
        <w:br w:type="page" w:clear="all"/>
      </w:r>
      <w:bookmarkStart w:id="120" w:name="_Toc12086"/>
      <w:r>
        <w:rPr>
          <w:rFonts w:hint="eastAsia" w:ascii="Calibri" w:hAnsi="Calibri" w:eastAsia="宋体" w:cs="Times New Roman"/>
          <w:b/>
          <w:color w:val="000000"/>
          <w:sz w:val="44"/>
          <w:szCs w:val="44"/>
        </w:rPr>
        <w:t xml:space="preserve">第三章  资格审查及评标</w:t>
      </w:r>
      <w:bookmarkEnd w:id="117"/>
      <w:r/>
      <w:bookmarkEnd w:id="118"/>
      <w:r>
        <w:rPr>
          <w:rFonts w:hint="eastAsia" w:ascii="Calibri" w:hAnsi="Calibri" w:eastAsia="宋体" w:cs="Times New Roman"/>
          <w:b/>
          <w:color w:val="000000"/>
          <w:sz w:val="44"/>
          <w:szCs w:val="44"/>
        </w:rPr>
        <w:t xml:space="preserve">方法</w:t>
      </w:r>
      <w:bookmarkEnd w:id="120"/>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5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投标函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cs="仿宋"/>
                <w:color w:val="000000"/>
                <w:highlight w:val="yellow"/>
              </w:rPr>
            </w:pPr>
            <w:r>
              <w:rPr>
                <w:rFonts w:hint="eastAsia" w:ascii="Times New Roman" w:hAnsi="Times New Roman" w:cs="仿宋"/>
                <w:color w:val="000000"/>
              </w:rPr>
              <w:t xml:space="preserve">中小企业或残疾人福利性单位声明函，或监狱企业证明文件</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53"/>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80"/>
        </w:trPr>
        <w:tc>
          <w:tcPr>
            <w:tcW w:w="4364" w:type="dxa"/>
            <w:vAlign w:val="center"/>
            <w:vMerge w:val="restart"/>
            <w:textDirection w:val="lrTb"/>
            <w:noWrap w:val="false"/>
          </w:tcPr>
          <w:p>
            <w:pPr>
              <w:jc w:val="center"/>
              <w:spacing w:line="480" w:lineRule="exact"/>
              <w:rPr>
                <w:rFonts w:ascii="Times New Roman" w:hAnsi="Times New Roman" w:cs="仿宋"/>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rPr>
              <w:t xml:space="preserve">人员配备要求承诺函</w:t>
            </w:r>
            <w:r/>
          </w:p>
        </w:tc>
        <w:tc>
          <w:tcPr>
            <w:tcW w:w="4304" w:type="dxa"/>
            <w:vAlign w:val="center"/>
            <w:vMerge w:val="restart"/>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其他</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color w:val="000000" w:themeColor="text1"/>
          <w:sz w:val="24"/>
          <w:shd w:val="clear" w:color="auto" w:fill="auto"/>
          <w14:textFill>
            <w14:solidFill>
              <w14:schemeClr w14:val="tx1"/>
            </w14:solidFill>
          </w14:textFill>
        </w:rPr>
      </w:pPr>
      <w:r>
        <w:rPr>
          <w:rFonts w:hint="eastAsia" w:ascii="Times New Roman" w:hAnsi="Times New Roman" w:cs="仿宋"/>
          <w:b/>
          <w:bCs/>
          <w:color w:val="000000" w:themeColor="text1"/>
          <w:sz w:val="24"/>
          <w:shd w:val="clear" w:color="auto" w:fill="auto"/>
          <w14:textFill>
            <w14:solidFill>
              <w14:schemeClr w14:val="tx1"/>
            </w14:solidFill>
          </w14:textFill>
        </w:rPr>
        <w:t xml:space="preserve">四、评标标准</w:t>
      </w:r>
      <w:r/>
    </w:p>
    <w:tbl>
      <w:tblPr>
        <w:tblStyle w:val="753"/>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themeColor="text1"/>
                <w:sz w:val="24"/>
                <w:szCs w:val="24"/>
                <w:shd w:val="clear" w:color="auto" w:fill="auto"/>
                <w14:textFill>
                  <w14:solidFill>
                    <w14:schemeClr w14:val="tx1"/>
                  </w14:solidFill>
                </w14:textFill>
              </w:rPr>
            </w:pPr>
            <w:r/>
            <w:bookmarkStart w:id="121" w:name="RANGE!A1"/>
            <w:r>
              <w:rPr>
                <w:rFonts w:hint="eastAsia" w:ascii="Times New Roman" w:hAnsi="Times New Roman" w:cs="宋体"/>
                <w:color w:val="000000" w:themeColor="text1"/>
                <w:sz w:val="24"/>
                <w:szCs w:val="24"/>
                <w:shd w:val="clear" w:color="auto" w:fill="auto"/>
                <w14:textFill>
                  <w14:solidFill>
                    <w14:schemeClr w14:val="tx1"/>
                  </w14:solidFill>
                </w14:textFill>
              </w:rPr>
              <w:t xml:space="preserve">评审因素</w:t>
            </w:r>
            <w:r/>
          </w:p>
        </w:tc>
        <w:tc>
          <w:tcPr>
            <w:tcW w:w="1028" w:type="dxa"/>
            <w:vAlign w:val="center"/>
            <w:textDirection w:val="lrTb"/>
            <w:noWrap w:val="false"/>
          </w:tcPr>
          <w:p>
            <w:pPr>
              <w:jc w:val="center"/>
              <w:widowControl/>
              <w:rPr>
                <w:rFonts w:ascii="Times New Roman" w:hAnsi="Times New Roman" w:cs="宋体"/>
                <w:color w:val="000000" w:themeColor="text1"/>
                <w:sz w:val="24"/>
                <w:szCs w:val="24"/>
                <w:shd w:val="clear" w:color="auto" w:fill="auto"/>
                <w14:textFill>
                  <w14:solidFill>
                    <w14:schemeClr w14:val="tx1"/>
                  </w14:solidFill>
                </w14:textFill>
              </w:rPr>
            </w:pPr>
            <w:r>
              <w:rPr>
                <w:rFonts w:hint="eastAsia" w:ascii="Times New Roman" w:hAnsi="Times New Roman" w:cs="宋体"/>
                <w:color w:val="000000" w:themeColor="text1"/>
                <w:sz w:val="24"/>
                <w:szCs w:val="24"/>
                <w:shd w:val="clear" w:color="auto" w:fill="auto"/>
                <w14:textFill>
                  <w14:solidFill>
                    <w14:schemeClr w14:val="tx1"/>
                  </w14:solidFill>
                </w14:textFill>
              </w:rPr>
              <w:t xml:space="preserve">分数</w:t>
            </w:r>
            <w:r/>
          </w:p>
        </w:tc>
        <w:tc>
          <w:tcPr>
            <w:tcW w:w="6431" w:type="dxa"/>
            <w:vAlign w:val="center"/>
            <w:textDirection w:val="lrTb"/>
            <w:noWrap w:val="false"/>
          </w:tcPr>
          <w:p>
            <w:pPr>
              <w:jc w:val="center"/>
              <w:widowControl/>
              <w:rPr>
                <w:rFonts w:ascii="Times New Roman" w:hAnsi="Times New Roman" w:cs="宋体"/>
                <w:color w:val="000000" w:themeColor="text1"/>
                <w:sz w:val="24"/>
                <w:szCs w:val="24"/>
                <w:shd w:val="clear" w:color="auto" w:fill="auto"/>
                <w14:textFill>
                  <w14:solidFill>
                    <w14:schemeClr w14:val="tx1"/>
                  </w14:solidFill>
                </w14:textFill>
              </w:rPr>
            </w:pPr>
            <w:r>
              <w:rPr>
                <w:rFonts w:hint="eastAsia" w:ascii="Times New Roman" w:hAnsi="Times New Roman" w:cs="宋体"/>
                <w:color w:val="000000" w:themeColor="text1"/>
                <w:sz w:val="24"/>
                <w:szCs w:val="24"/>
                <w:shd w:val="clear" w:color="auto" w:fill="auto"/>
                <w14:textFill>
                  <w14:solidFill>
                    <w14:schemeClr w14:val="tx1"/>
                  </w14:solidFill>
                </w14:textFill>
              </w:rPr>
              <w:t xml:space="preserve">评审标准</w:t>
            </w:r>
            <w:r/>
          </w:p>
        </w:tc>
      </w:tr>
      <w:tr>
        <w:trPr>
          <w:jc w:val="center"/>
          <w:trHeight w:val="90"/>
        </w:trPr>
        <w:tc>
          <w:tcPr>
            <w:tcW w:w="1646" w:type="dxa"/>
            <w:vAlign w:val="center"/>
            <w:textDirection w:val="lrTb"/>
            <w:noWrap w:val="false"/>
          </w:tcPr>
          <w:p>
            <w:pPr>
              <w:jc w:val="center"/>
              <w:widowControl/>
              <w:rPr>
                <w:rFonts w:ascii="Times New Roman" w:hAnsi="Times New Roman" w:cs="宋体"/>
                <w:color w:val="000000" w:themeColor="text1"/>
                <w:szCs w:val="21"/>
                <w:highlight w:val="yellow"/>
                <w:shd w:val="clear" w:color="auto" w:fill="auto"/>
                <w14:textFill>
                  <w14:solidFill>
                    <w14:schemeClr w14:val="tx1"/>
                  </w14:solidFill>
                </w14:textFill>
              </w:rPr>
            </w:pPr>
            <w:r>
              <w:rPr>
                <w:rFonts w:hint="eastAsia" w:ascii="Times New Roman" w:hAnsi="Times New Roman" w:cs="宋体"/>
                <w:color w:val="000000" w:themeColor="text1"/>
                <w:szCs w:val="21"/>
                <w:shd w:val="clear" w:color="auto" w:fill="auto"/>
                <w14:textFill>
                  <w14:solidFill>
                    <w14:schemeClr w14:val="tx1"/>
                  </w14:solidFill>
                </w14:textFill>
              </w:rPr>
              <w:t xml:space="preserve">投标报价</w:t>
            </w:r>
            <w:r/>
          </w:p>
        </w:tc>
        <w:tc>
          <w:tcPr>
            <w:tcW w:w="1028" w:type="dxa"/>
            <w:vAlign w:val="center"/>
            <w:textDirection w:val="lrTb"/>
            <w:noWrap w:val="false"/>
          </w:tcPr>
          <w:p>
            <w:pPr>
              <w:jc w:val="center"/>
              <w:widowControl/>
              <w:rPr>
                <w:rFonts w:ascii="Times New Roman" w:hAnsi="Times New Roman" w:cs="宋体"/>
                <w:color w:val="000000" w:themeColor="text1"/>
                <w:szCs w:val="24"/>
                <w:shd w:val="clear" w:color="auto" w:fill="auto"/>
                <w14:textFill>
                  <w14:solidFill>
                    <w14:schemeClr w14:val="tx1"/>
                  </w14:solidFill>
                </w14:textFill>
              </w:rPr>
            </w:pPr>
            <w:r>
              <w:rPr>
                <w:rFonts w:hint="eastAsia" w:ascii="Times New Roman" w:hAnsi="Times New Roman" w:cs="宋体"/>
                <w:color w:val="000000" w:themeColor="text1"/>
                <w:szCs w:val="24"/>
                <w:shd w:val="clear" w:color="auto" w:fill="auto"/>
                <w:lang w:val="en-US" w:eastAsia="zh-CN"/>
                <w14:textFill>
                  <w14:solidFill>
                    <w14:schemeClr w14:val="tx1"/>
                  </w14:solidFill>
                </w14:textFill>
              </w:rPr>
              <w:t xml:space="preserve">30</w:t>
            </w:r>
            <w:r>
              <w:rPr>
                <w:rFonts w:hint="eastAsia" w:ascii="Times New Roman" w:hAnsi="Times New Roman" w:cs="宋体"/>
                <w:color w:val="000000" w:themeColor="text1"/>
                <w:szCs w:val="24"/>
                <w:shd w:val="clear" w:color="auto" w:fill="auto"/>
                <w14:textFill>
                  <w14:solidFill>
                    <w14:schemeClr w14:val="tx1"/>
                  </w14:solidFill>
                </w14:textFill>
              </w:rPr>
              <w:t xml:space="preserve">.00分</w:t>
            </w:r>
            <w:r/>
          </w:p>
        </w:tc>
        <w:tc>
          <w:tcPr>
            <w:tcW w:w="6431" w:type="dxa"/>
            <w:vAlign w:val="center"/>
            <w:textDirection w:val="lrTb"/>
            <w:noWrap w:val="false"/>
          </w:tcPr>
          <w:p>
            <w:pPr>
              <w:jc w:val="left"/>
              <w:spacing w:line="400" w:lineRule="exact"/>
              <w:widowControl/>
              <w:rPr>
                <w:rFonts w:ascii="Times New Roman" w:hAnsi="Times New Roman" w:cs="宋体"/>
                <w:color w:val="000000" w:themeColor="text1"/>
                <w:szCs w:val="24"/>
                <w:shd w:val="clear" w:color="auto" w:fill="auto"/>
                <w14:textFill>
                  <w14:solidFill>
                    <w14:schemeClr w14:val="tx1"/>
                  </w14:solidFill>
                </w14:textFill>
              </w:rPr>
            </w:pPr>
            <w:r>
              <w:rPr>
                <w:rFonts w:hint="eastAsia" w:ascii="Times New Roman" w:hAnsi="Times New Roman" w:cs="宋体"/>
                <w:color w:val="000000" w:themeColor="text1"/>
                <w:szCs w:val="24"/>
                <w:shd w:val="clear" w:color="auto" w:fill="auto"/>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宋体"/>
                <w:color w:val="000000" w:themeColor="text1"/>
                <w:szCs w:val="24"/>
                <w:shd w:val="clear" w:color="auto" w:fill="auto"/>
                <w:lang w:val="en-US" w:eastAsia="zh-CN"/>
                <w14:textFill>
                  <w14:solidFill>
                    <w14:schemeClr w14:val="tx1"/>
                  </w14:solidFill>
                </w14:textFill>
              </w:rPr>
              <w:t xml:space="preserve">30</w:t>
            </w:r>
            <w:r>
              <w:rPr>
                <w:rFonts w:hint="eastAsia" w:ascii="Times New Roman" w:hAnsi="Times New Roman" w:cs="宋体"/>
                <w:color w:val="000000" w:themeColor="text1"/>
                <w:szCs w:val="24"/>
                <w:shd w:val="clear" w:color="auto" w:fill="auto"/>
                <w14:textFill>
                  <w14:solidFill>
                    <w14:schemeClr w14:val="tx1"/>
                  </w14:solidFill>
                </w14:textFill>
              </w:rPr>
              <w:t xml:space="preserve">。</w:t>
            </w:r>
            <w:r/>
          </w:p>
        </w:tc>
      </w:tr>
      <w:tr>
        <w:trPr>
          <w:jc w:val="center"/>
          <w:trHeight w:val="3168"/>
        </w:trPr>
        <w:tc>
          <w:tcPr>
            <w:tcW w:w="1646" w:type="dxa"/>
            <w:vAlign w:val="center"/>
            <w:textDirection w:val="lrTb"/>
            <w:noWrap w:val="false"/>
          </w:tcPr>
          <w:p>
            <w:pPr>
              <w:jc w:val="center"/>
              <w:rPr>
                <w:rFonts w:hint="eastAsia" w:ascii="Times New Roman" w:hAnsi="Times New Roman" w:cs="宋体"/>
                <w:color w:val="000000" w:themeColor="text1"/>
                <w:szCs w:val="21"/>
                <w:shd w:val="clear" w:color="auto" w:fill="auto"/>
                <w14:textFill>
                  <w14:solidFill>
                    <w14:schemeClr w14:val="tx1"/>
                  </w14:solidFill>
                </w14:textFill>
              </w:rPr>
            </w:pPr>
            <w:r>
              <w:rPr>
                <w:rFonts w:hint="eastAsia" w:ascii="Times New Roman" w:hAnsi="Times New Roman" w:cs="仿宋"/>
                <w:szCs w:val="21"/>
                <w:highlight w:val="none"/>
              </w:rPr>
              <w:t xml:space="preserve">企业业绩</w:t>
            </w:r>
            <w:r/>
          </w:p>
        </w:tc>
        <w:tc>
          <w:tcPr>
            <w:tcW w:w="1028" w:type="dxa"/>
            <w:vAlign w:val="center"/>
            <w:textDirection w:val="lrTb"/>
            <w:noWrap w:val="false"/>
          </w:tcPr>
          <w:p>
            <w:pPr>
              <w:jc w:val="center"/>
              <w:rPr>
                <w:rFonts w:hint="eastAsia" w:ascii="Times New Roman" w:hAnsi="Times New Roman" w:cs="宋体"/>
                <w:color w:val="000000" w:themeColor="text1"/>
                <w:szCs w:val="24"/>
                <w:shd w:val="clear" w:color="auto" w:fill="auto"/>
                <w:lang w:val="en-US" w:eastAsia="zh-CN"/>
                <w14:textFill>
                  <w14:solidFill>
                    <w14:schemeClr w14:val="tx1"/>
                  </w14:solidFill>
                </w14:textFill>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.00</w:t>
            </w:r>
            <w:r/>
          </w:p>
        </w:tc>
        <w:tc>
          <w:tcPr>
            <w:tcW w:w="6431" w:type="dxa"/>
            <w:vAlign w:val="center"/>
            <w:textDirection w:val="lrTb"/>
            <w:noWrap w:val="false"/>
          </w:tcPr>
          <w:p>
            <w:pPr>
              <w:jc w:val="left"/>
              <w:rPr>
                <w:rFonts w:ascii="Times New Roman" w:hAnsi="Times New Roman" w:cs="仿宋"/>
                <w:szCs w:val="21"/>
                <w:highlight w:val="none"/>
              </w:rPr>
            </w:pPr>
            <w:r>
              <w:rPr>
                <w:rFonts w:hint="eastAsia" w:ascii="Times New Roman" w:hAnsi="Times New Roman" w:cs="仿宋"/>
                <w:szCs w:val="21"/>
                <w:highlight w:val="none"/>
              </w:rPr>
              <w:t xml:space="preserve">供应商自202</w:t>
            </w:r>
            <w:r>
              <w:rPr>
                <w:rFonts w:hint="eastAsia" w:ascii="Times New Roman" w:hAnsi="Times New Roman" w:cs="仿宋"/>
                <w:szCs w:val="21"/>
                <w:highlight w:val="none"/>
                <w:lang w:val="en-US" w:eastAsia="zh-CN"/>
              </w:rPr>
              <w:t xml:space="preserve">3</w:t>
            </w:r>
            <w:r>
              <w:rPr>
                <w:rFonts w:hint="eastAsia" w:ascii="Times New Roman" w:hAnsi="Times New Roman" w:cs="仿宋"/>
                <w:szCs w:val="21"/>
                <w:highlight w:val="none"/>
              </w:rPr>
              <w:t xml:space="preserve">年01月01日以来（以合同签订时间为准）</w:t>
            </w:r>
            <w:r>
              <w:rPr>
                <w:rFonts w:hint="eastAsia" w:ascii="Times New Roman" w:hAnsi="Times New Roman" w:cs="宋体"/>
                <w:color w:val="000000"/>
                <w:szCs w:val="24"/>
                <w:highlight w:val="none"/>
              </w:rPr>
              <w:t xml:space="preserve">具有类似非住宅物业服务项目业绩（服务合同中至少包含保洁</w:t>
            </w:r>
            <w:r>
              <w:rPr>
                <w:rFonts w:hint="eastAsia" w:ascii="Times New Roman" w:hAnsi="Times New Roman" w:cs="宋体"/>
                <w:color w:val="000000"/>
                <w:szCs w:val="24"/>
                <w:highlight w:val="none"/>
                <w:lang w:eastAsia="zh-CN"/>
              </w:rPr>
              <w:t xml:space="preserve">、</w:t>
            </w:r>
            <w:r>
              <w:rPr>
                <w:rFonts w:hint="eastAsia" w:ascii="Times New Roman" w:hAnsi="Times New Roman" w:cs="宋体"/>
                <w:color w:val="000000"/>
                <w:szCs w:val="24"/>
                <w:highlight w:val="none"/>
                <w:lang w:val="en-US" w:eastAsia="zh-CN"/>
              </w:rPr>
              <w:t xml:space="preserve">保安</w:t>
            </w:r>
            <w:r>
              <w:rPr>
                <w:rFonts w:hint="eastAsia" w:ascii="Times New Roman" w:hAnsi="Times New Roman" w:cs="宋体"/>
                <w:color w:val="000000"/>
                <w:szCs w:val="24"/>
                <w:highlight w:val="none"/>
              </w:rPr>
              <w:t xml:space="preserve">），每有一个得</w:t>
            </w:r>
            <w:r>
              <w:rPr>
                <w:rFonts w:hint="eastAsia" w:ascii="Times New Roman" w:hAnsi="Times New Roman" w:cs="宋体"/>
                <w:color w:val="000000"/>
                <w:szCs w:val="24"/>
                <w:highlight w:val="none"/>
                <w:lang w:val="en-US" w:eastAsia="zh-CN"/>
              </w:rPr>
              <w:t xml:space="preserve">4</w:t>
            </w:r>
            <w:r>
              <w:rPr>
                <w:rFonts w:hint="eastAsia" w:ascii="Times New Roman" w:hAnsi="Times New Roman" w:cs="宋体"/>
                <w:color w:val="000000"/>
                <w:szCs w:val="24"/>
                <w:highlight w:val="none"/>
              </w:rPr>
              <w:t xml:space="preserve">分，本项最高得</w:t>
            </w:r>
            <w:r>
              <w:rPr>
                <w:rFonts w:hint="eastAsia" w:ascii="Times New Roman" w:hAnsi="Times New Roman" w:cs="宋体"/>
                <w:color w:val="000000"/>
                <w:szCs w:val="24"/>
                <w:highlight w:val="none"/>
                <w:lang w:val="en-US" w:eastAsia="zh-CN"/>
              </w:rPr>
              <w:t xml:space="preserve">8</w:t>
            </w:r>
            <w:r>
              <w:rPr>
                <w:rFonts w:hint="eastAsia" w:ascii="Times New Roman" w:hAnsi="Times New Roman" w:cs="宋体"/>
                <w:color w:val="000000"/>
                <w:szCs w:val="24"/>
                <w:highlight w:val="none"/>
              </w:rPr>
              <w:t xml:space="preserve">分</w:t>
            </w:r>
            <w:r>
              <w:rPr>
                <w:rFonts w:hint="eastAsia" w:ascii="Times New Roman" w:hAnsi="Times New Roman" w:cs="仿宋"/>
                <w:szCs w:val="21"/>
                <w:highlight w:val="none"/>
              </w:rPr>
              <w:t xml:space="preserve">。</w:t>
            </w:r>
            <w:r/>
          </w:p>
          <w:p>
            <w:pPr>
              <w:jc w:val="left"/>
              <w:rPr>
                <w:rFonts w:hint="eastAsia" w:ascii="Times New Roman" w:hAnsi="Times New Roman" w:cs="宋体"/>
                <w:color w:val="000000" w:themeColor="text1"/>
                <w:szCs w:val="24"/>
                <w:shd w:val="clear" w:color="auto" w:fill="auto"/>
                <w14:textFill>
                  <w14:solidFill>
                    <w14:schemeClr w14:val="tx1"/>
                  </w14:solidFill>
                </w14:textFill>
              </w:rPr>
            </w:pPr>
            <w:r>
              <w:rPr>
                <w:rFonts w:hint="eastAsia" w:ascii="Times New Roman" w:hAnsi="Times New Roman" w:cs="仿宋"/>
                <w:szCs w:val="21"/>
                <w:highlight w:val="none"/>
              </w:rPr>
              <w:t xml:space="preserve">注：1、投标文件中须同时提供采购成交（成交）通知书、合同和甲方出具的验收合格证明材料（</w:t>
            </w:r>
            <w:r>
              <w:rPr>
                <w:rFonts w:hint="eastAsia" w:ascii="Times New Roman" w:hAnsi="Times New Roman" w:cs="宋体"/>
                <w:color w:val="000000"/>
                <w:szCs w:val="24"/>
                <w:highlight w:val="none"/>
              </w:rPr>
              <w:t xml:space="preserve">或合同甲方出具的履约评价证明材料</w:t>
            </w:r>
            <w:r>
              <w:rPr>
                <w:rFonts w:hint="eastAsia" w:ascii="Times New Roman" w:hAnsi="Times New Roman" w:cs="仿宋"/>
                <w:szCs w:val="21"/>
                <w:highlight w:val="none"/>
              </w:rPr>
              <w:t xml:space="preserve">）三者缺一不可；2、业绩证明材料应能够明确反映供应商名称、项目内容、合同签订时间等主要信息，否则不得分；</w:t>
            </w:r>
            <w:r>
              <w:rPr>
                <w:rFonts w:hint="eastAsia" w:ascii="Times New Roman" w:hAnsi="Times New Roman" w:cs="宋体"/>
                <w:color w:val="000000"/>
                <w:szCs w:val="24"/>
                <w:highlight w:val="none"/>
              </w:rPr>
              <w:t xml:space="preserve">3、合同甲方出具的履约评价中出现“不满意”或“差”或“不合格”或同等意思表达的，该业绩不得分；4、中标人提供的有关业绩将随中标结果同步公开。</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themeColor="text1"/>
                <w:szCs w:val="21"/>
                <w:shd w:val="clear" w:color="auto" w:fill="auto"/>
                <w14:textFill>
                  <w14:solidFill>
                    <w14:schemeClr w14:val="tx1"/>
                  </w14:solidFill>
                </w14:textFill>
              </w:rPr>
            </w:pPr>
            <w:r>
              <w:rPr>
                <w:rFonts w:hint="eastAsia" w:ascii="Times New Roman" w:hAnsi="Times New Roman" w:cs="宋体"/>
                <w:color w:val="000000" w:themeColor="text1"/>
                <w:szCs w:val="21"/>
                <w:shd w:val="clear" w:color="auto" w:fill="auto"/>
                <w14:textFill>
                  <w14:solidFill>
                    <w14:schemeClr w14:val="tx1"/>
                  </w14:solidFill>
                </w14:textFill>
              </w:rPr>
              <w:t xml:space="preserve">服务要求承诺（一）及相关服务方案</w:t>
            </w:r>
            <w:r/>
          </w:p>
        </w:tc>
        <w:tc>
          <w:tcPr>
            <w:tcW w:w="1028" w:type="dxa"/>
            <w:vAlign w:val="center"/>
            <w:textDirection w:val="lrTb"/>
            <w:noWrap w:val="false"/>
          </w:tcPr>
          <w:p>
            <w:pPr>
              <w:jc w:val="center"/>
              <w:rPr>
                <w:rFonts w:ascii="Times New Roman" w:hAnsi="Times New Roman" w:cs="宋体"/>
                <w:color w:val="000000" w:themeColor="text1"/>
                <w:szCs w:val="24"/>
                <w:shd w:val="clear" w:color="auto" w:fill="auto"/>
                <w14:textFill>
                  <w14:solidFill>
                    <w14:schemeClr w14:val="tx1"/>
                  </w14:solidFill>
                </w14:textFill>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.00</w:t>
            </w:r>
            <w:r/>
          </w:p>
        </w:tc>
        <w:tc>
          <w:tcPr>
            <w:tcW w:w="6431" w:type="dxa"/>
            <w:vAlign w:val="center"/>
            <w:textDirection w:val="lrTb"/>
            <w:noWrap w:val="false"/>
          </w:tcPr>
          <w:p>
            <w:pPr>
              <w:pStyle w:val="811"/>
              <w:pageBreakBefore w:val="0"/>
              <w:spacing w:before="0" w:after="0" w:line="260" w:lineRule="exact"/>
              <w:rPr>
                <w:rFonts w:hint="eastAsia" w:ascii="Times New Roman" w:hAnsi="Times New Roman" w:eastAsia="宋体" w:cs="宋体"/>
                <w:color w:val="000000"/>
                <w:sz w:val="21"/>
                <w:szCs w:val="24"/>
                <w:highlight w:val="none"/>
                <w:lang w:val="en-US" w:eastAsia="zh-CN" w:bidi="ar-SA"/>
              </w:rPr>
            </w:pPr>
            <w:r>
              <w:rPr>
                <w:rFonts w:hint="eastAsia" w:ascii="Times New Roman" w:hAnsi="Times New Roman" w:eastAsia="宋体" w:cs="宋体"/>
                <w:color w:val="000000"/>
                <w:sz w:val="21"/>
                <w:szCs w:val="24"/>
                <w:highlight w:val="none"/>
                <w:lang w:val="en-US" w:eastAsia="zh-CN" w:bidi="ar-SA"/>
              </w:rPr>
              <w:t xml:space="preserve">1.投标人承诺中标后按照第四章、采购需求-三、物业管理服务内容及标准1、基本服务；2、保洁服务；3、具体清洁，得12分。注：投标文件中需提供加盖本单位公章的承诺函，格式见招标文件“第六章”，未提供不得分。</w:t>
            </w:r>
            <w:r/>
          </w:p>
          <w:p>
            <w:pPr>
              <w:numPr>
                <w:ilvl w:val="0"/>
                <w:numId w:val="0"/>
              </w:numPr>
              <w:ind w:left="0" w:firstLine="0"/>
              <w:jc w:val="left"/>
              <w:pageBreakBefore w:val="0"/>
              <w:spacing w:line="260" w:lineRule="exact"/>
              <w:rPr>
                <w:rFonts w:ascii="Times New Roman" w:hAnsi="Times New Roman"/>
                <w:color w:val="000000" w:themeColor="text1"/>
                <w:shd w:val="clear" w:color="auto" w:fill="auto"/>
                <w14:textFill>
                  <w14:solidFill>
                    <w14:schemeClr w14:val="tx1"/>
                  </w14:solidFill>
                </w14:textFill>
              </w:rPr>
            </w:pPr>
            <w:r>
              <w:rPr>
                <w:rFonts w:hint="eastAsia" w:ascii="Times New Roman" w:hAnsi="Times New Roman" w:cs="宋体"/>
                <w:color w:val="000000"/>
                <w:sz w:val="21"/>
                <w:szCs w:val="24"/>
                <w:highlight w:val="none"/>
                <w:lang w:val="en-US" w:eastAsia="zh-CN" w:bidi="ar-SA"/>
              </w:rPr>
              <w:t xml:space="preserve">2.</w:t>
            </w:r>
            <w:r>
              <w:rPr>
                <w:rFonts w:hint="eastAsia" w:ascii="Times New Roman" w:hAnsi="Times New Roman" w:eastAsia="宋体" w:cs="宋体"/>
                <w:color w:val="000000"/>
                <w:sz w:val="21"/>
                <w:szCs w:val="24"/>
                <w:highlight w:val="none"/>
                <w:lang w:val="en-US" w:eastAsia="zh-CN" w:bidi="ar-SA"/>
              </w:rPr>
            </w:r>
            <w:r>
              <w:rPr>
                <w:rFonts w:hint="eastAsia" w:ascii="Times New Roman" w:hAnsi="Times New Roman" w:cs="宋体"/>
                <w:color w:val="000000"/>
                <w:szCs w:val="24"/>
                <w:highlight w:val="none"/>
              </w:rPr>
              <w:t xml:space="preserve">投标人对</w:t>
            </w:r>
            <w:r>
              <w:rPr>
                <w:rFonts w:hint="eastAsia" w:ascii="Times New Roman" w:hAnsi="Times New Roman" w:cs="仿宋"/>
                <w:szCs w:val="21"/>
                <w:highlight w:val="none"/>
                <w:lang w:val="en-US" w:eastAsia="zh-CN"/>
              </w:rPr>
              <w:t xml:space="preserve">上述</w:t>
            </w:r>
            <w:r>
              <w:rPr>
                <w:rFonts w:hint="eastAsia" w:ascii="Times New Roman" w:hAnsi="Times New Roman" w:cs="仿宋"/>
                <w:szCs w:val="21"/>
                <w:highlight w:val="none"/>
              </w:rPr>
              <w:t xml:space="preserve">要求提供服务</w:t>
            </w:r>
            <w:r>
              <w:rPr>
                <w:rFonts w:hint="eastAsia" w:ascii="Times New Roman" w:hAnsi="Times New Roman" w:cs="宋体"/>
                <w:color w:val="000000"/>
                <w:szCs w:val="24"/>
                <w:highlight w:val="none"/>
              </w:rPr>
              <w:t xml:space="preserve">的采购需求内容</w:t>
            </w:r>
            <w:r/>
            <w:r>
              <w:rPr>
                <w:rFonts w:hint="eastAsia" w:ascii="Times New Roman" w:hAnsi="Times New Roman" w:eastAsia="宋体" w:cs="宋体"/>
                <w:color w:val="000000"/>
                <w:sz w:val="21"/>
                <w:szCs w:val="24"/>
                <w:highlight w:val="none"/>
                <w:lang w:val="en-US" w:eastAsia="zh-CN" w:bidi="ar-SA"/>
              </w:rPr>
              <w:t xml:space="preserve">，自行提供上述服务方案，服务方案优于采购需求的，得4分；</w:t>
            </w:r>
            <w:r>
              <w:rPr>
                <w:rFonts w:hint="eastAsia" w:ascii="Times New Roman" w:hAnsi="Times New Roman"/>
                <w:color w:val="000000" w:themeColor="text1"/>
                <w:shd w:val="clear" w:color="auto" w:fill="auto"/>
                <w:lang w:val="en-US" w:eastAsia="zh-CN"/>
                <w14:textFill>
                  <w14:solidFill>
                    <w14:schemeClr w14:val="tx1"/>
                  </w14:solidFill>
                </w14:textFill>
              </w:rPr>
              <w:t xml:space="preserve">服务方案符合采购需求得2；服务</w:t>
            </w:r>
            <w:r>
              <w:rPr>
                <w:rFonts w:hint="eastAsia" w:ascii="Times New Roman" w:hAnsi="Times New Roman" w:cs="宋体"/>
                <w:color w:val="000000" w:themeColor="text1"/>
                <w:szCs w:val="24"/>
                <w:lang w:val="en-US" w:eastAsia="zh-CN"/>
                <w14:textFill>
                  <w14:solidFill>
                    <w14:schemeClr w14:val="tx1"/>
                  </w14:solidFill>
                </w14:textFill>
              </w:rPr>
              <w:t xml:space="preserve">方案内容不完整得1；</w:t>
            </w:r>
            <w:r>
              <w:rPr>
                <w:rFonts w:hint="eastAsia" w:ascii="Times New Roman" w:hAnsi="Times New Roman"/>
                <w:color w:val="000000" w:themeColor="text1"/>
                <w:shd w:val="clear" w:color="auto" w:fill="auto"/>
                <w14:textFill>
                  <w14:solidFill>
                    <w14:schemeClr w14:val="tx1"/>
                  </w14:solidFill>
                </w14:textFill>
              </w:rPr>
              <w:t xml:space="preserve">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themeColor="text1"/>
                <w:szCs w:val="21"/>
                <w:shd w:val="clear" w:color="auto" w:fill="auto"/>
                <w14:textFill>
                  <w14:solidFill>
                    <w14:schemeClr w14:val="tx1"/>
                  </w14:solidFill>
                </w14:textFill>
              </w:rPr>
            </w:pPr>
            <w:r>
              <w:rPr>
                <w:rFonts w:hint="eastAsia" w:ascii="Times New Roman" w:hAnsi="Times New Roman" w:cs="宋体"/>
                <w:color w:val="000000" w:themeColor="text1"/>
                <w:szCs w:val="21"/>
                <w:shd w:val="clear" w:color="auto" w:fill="auto"/>
                <w14:textFill>
                  <w14:solidFill>
                    <w14:schemeClr w14:val="tx1"/>
                  </w14:solidFill>
                </w14:textFill>
              </w:rPr>
              <w:t xml:space="preserve">服务要求承诺（二）及相关服务方案</w:t>
            </w:r>
            <w:r/>
          </w:p>
        </w:tc>
        <w:tc>
          <w:tcPr>
            <w:tcW w:w="1028" w:type="dxa"/>
            <w:vAlign w:val="center"/>
            <w:textDirection w:val="lrTb"/>
            <w:noWrap w:val="false"/>
          </w:tcPr>
          <w:p>
            <w:pPr>
              <w:jc w:val="center"/>
              <w:rPr>
                <w:rFonts w:ascii="Times New Roman" w:hAnsi="Times New Roman" w:cs="宋体"/>
                <w:color w:val="000000" w:themeColor="text1"/>
                <w:szCs w:val="24"/>
                <w:shd w:val="clear" w:color="auto" w:fill="auto"/>
                <w14:textFill>
                  <w14:solidFill>
                    <w14:schemeClr w14:val="tx1"/>
                  </w14:solidFill>
                </w14:textFill>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.00</w:t>
            </w:r>
            <w:r/>
          </w:p>
        </w:tc>
        <w:tc>
          <w:tcPr>
            <w:tcW w:w="6431" w:type="dxa"/>
            <w:vAlign w:val="center"/>
            <w:textDirection w:val="lrTb"/>
            <w:noWrap w:val="false"/>
          </w:tcPr>
          <w:p>
            <w:pPr>
              <w:rPr>
                <w:rFonts w:ascii="Times New Roman" w:hAnsi="Times New Roman" w:cs="仿宋"/>
                <w:szCs w:val="21"/>
                <w:highlight w:val="none"/>
              </w:rPr>
            </w:pPr>
            <w:r>
              <w:rPr>
                <w:rFonts w:hint="eastAsia" w:ascii="Times New Roman" w:hAnsi="Times New Roman" w:cs="仿宋"/>
                <w:szCs w:val="21"/>
                <w:highlight w:val="none"/>
                <w:lang w:val="en-US" w:eastAsia="zh-CN"/>
              </w:rPr>
              <w:t xml:space="preserve">1.</w:t>
            </w:r>
            <w:r>
              <w:rPr>
                <w:rFonts w:hint="eastAsia" w:ascii="Times New Roman" w:hAnsi="Times New Roman" w:cs="仿宋"/>
                <w:szCs w:val="21"/>
                <w:highlight w:val="none"/>
              </w:rPr>
              <w:t xml:space="preserve">投标人承诺中标后按照第四</w:t>
            </w:r>
            <w:r>
              <w:rPr>
                <w:rFonts w:hint="eastAsia" w:ascii="Times New Roman" w:hAnsi="Times New Roman" w:cs="仿宋"/>
                <w:szCs w:val="21"/>
                <w:highlight w:val="none"/>
                <w:lang w:eastAsia="zh-CN"/>
              </w:rPr>
              <w:t xml:space="preserve">章</w:t>
            </w:r>
            <w:r>
              <w:rPr>
                <w:rFonts w:hint="eastAsia" w:ascii="Times New Roman" w:hAnsi="Times New Roman" w:cs="仿宋"/>
                <w:szCs w:val="21"/>
                <w:highlight w:val="none"/>
              </w:rPr>
              <w:t xml:space="preserve">、采购需求-三、物业管理服务内容及标准</w:t>
            </w:r>
            <w:r>
              <w:rPr>
                <w:rFonts w:hint="eastAsia" w:ascii="Times New Roman" w:hAnsi="Times New Roman" w:cs="仿宋"/>
                <w:szCs w:val="21"/>
                <w:highlight w:val="none"/>
                <w:lang w:val="en-US" w:eastAsia="zh-CN"/>
              </w:rPr>
              <w:t xml:space="preserve">4、保安服务5、会务服务</w:t>
            </w:r>
            <w:r>
              <w:rPr>
                <w:rFonts w:hint="eastAsia" w:ascii="Times New Roman" w:hAnsi="Times New Roman" w:cs="仿宋"/>
                <w:szCs w:val="21"/>
                <w:highlight w:val="none"/>
              </w:rPr>
              <w:t xml:space="preserve">要求提供服务，得</w:t>
            </w:r>
            <w:r>
              <w:rPr>
                <w:rFonts w:hint="eastAsia" w:ascii="Times New Roman" w:hAnsi="Times New Roman" w:cs="仿宋"/>
                <w:szCs w:val="21"/>
                <w:highlight w:val="none"/>
                <w:lang w:val="en-US" w:eastAsia="zh-CN"/>
              </w:rPr>
              <w:t xml:space="preserve">12</w:t>
            </w:r>
            <w:r>
              <w:rPr>
                <w:rFonts w:hint="eastAsia" w:ascii="Times New Roman" w:hAnsi="Times New Roman" w:cs="仿宋"/>
                <w:szCs w:val="21"/>
                <w:highlight w:val="none"/>
              </w:rPr>
              <w:t xml:space="preserve">分。注：投标文件中需提供加盖本单位公章的承诺函，格式见招标文件“</w:t>
            </w:r>
            <w:r>
              <w:rPr>
                <w:rFonts w:hint="eastAsia" w:ascii="Times New Roman" w:hAnsi="Times New Roman" w:eastAsia="宋体" w:cs="宋体"/>
                <w:color w:val="000000"/>
                <w:sz w:val="21"/>
                <w:szCs w:val="24"/>
                <w:highlight w:val="none"/>
                <w:lang w:val="en-US" w:eastAsia="zh-CN" w:bidi="ar-SA"/>
              </w:rPr>
              <w:t xml:space="preserve">第六章</w:t>
            </w:r>
            <w:r>
              <w:rPr>
                <w:rFonts w:hint="eastAsia" w:ascii="Times New Roman" w:hAnsi="Times New Roman" w:cs="仿宋"/>
                <w:szCs w:val="21"/>
                <w:highlight w:val="none"/>
              </w:rPr>
              <w:t xml:space="preserve">”，未提供不得分。</w:t>
            </w:r>
            <w:r/>
          </w:p>
          <w:p>
            <w:pPr>
              <w:numPr>
                <w:ilvl w:val="0"/>
                <w:numId w:val="0"/>
              </w:numPr>
              <w:ind w:left="0" w:firstLine="0"/>
              <w:jc w:val="left"/>
              <w:rPr>
                <w:rFonts w:ascii="Times New Roman" w:hAnsi="Times New Roman" w:cs="宋体"/>
                <w:color w:val="000000" w:themeColor="text1"/>
                <w:szCs w:val="24"/>
                <w:shd w:val="clear" w:color="auto" w:fill="auto"/>
                <w14:textFill>
                  <w14:solidFill>
                    <w14:schemeClr w14:val="tx1"/>
                  </w14:solidFill>
                </w14:textFill>
              </w:rPr>
            </w:pPr>
            <w:r>
              <w:rPr>
                <w:rFonts w:hint="eastAsia" w:ascii="Times New Roman" w:hAnsi="Times New Roman" w:cs="宋体"/>
                <w:color w:val="000000"/>
                <w:szCs w:val="24"/>
                <w:highlight w:val="none"/>
                <w:lang w:val="en-US" w:eastAsia="zh-CN"/>
              </w:rPr>
              <w:t xml:space="preserve">2.</w:t>
            </w:r>
            <w:r>
              <w:rPr>
                <w:rFonts w:hint="eastAsia" w:ascii="Times New Roman" w:hAnsi="Times New Roman" w:cs="宋体"/>
                <w:color w:val="000000"/>
                <w:szCs w:val="24"/>
                <w:highlight w:val="none"/>
              </w:rPr>
              <w:t xml:space="preserve">投标人对</w:t>
            </w:r>
            <w:r>
              <w:rPr>
                <w:rFonts w:hint="eastAsia" w:ascii="Times New Roman" w:hAnsi="Times New Roman" w:cs="仿宋"/>
                <w:szCs w:val="21"/>
                <w:highlight w:val="none"/>
                <w:lang w:val="en-US" w:eastAsia="zh-CN"/>
              </w:rPr>
              <w:t xml:space="preserve">上述</w:t>
            </w:r>
            <w:r>
              <w:rPr>
                <w:rFonts w:hint="eastAsia" w:ascii="Times New Roman" w:hAnsi="Times New Roman" w:cs="仿宋"/>
                <w:szCs w:val="21"/>
                <w:highlight w:val="none"/>
              </w:rPr>
              <w:t xml:space="preserve">要求提供服务</w:t>
            </w:r>
            <w:r>
              <w:rPr>
                <w:rFonts w:hint="eastAsia" w:ascii="Times New Roman" w:hAnsi="Times New Roman" w:cs="宋体"/>
                <w:color w:val="000000"/>
                <w:szCs w:val="24"/>
                <w:highlight w:val="none"/>
              </w:rPr>
              <w:t xml:space="preserve">的采购需求内容，自行提供上述服务方案，</w:t>
            </w:r>
            <w:r>
              <w:rPr>
                <w:rFonts w:hint="eastAsia" w:ascii="宋体" w:hAnsi="宋体" w:cs="宋体"/>
                <w:szCs w:val="21"/>
                <w:highlight w:val="none"/>
              </w:rPr>
              <w:t xml:space="preserve">优于采购需求得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分；满足采购需求得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方案内容不完整得1分；</w:t>
            </w:r>
            <w:r>
              <w:rPr>
                <w:rFonts w:hint="eastAsia" w:ascii="宋体" w:hAnsi="宋体" w:cs="宋体"/>
                <w:szCs w:val="21"/>
                <w:highlight w:val="none"/>
              </w:rPr>
              <w:t xml:space="preserve">没有内容不得分。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考核标准承诺</w:t>
            </w:r>
            <w:r/>
          </w:p>
        </w:tc>
        <w:tc>
          <w:tcPr>
            <w:tcW w:w="1028" w:type="dxa"/>
            <w:vAlign w:val="center"/>
            <w:textDirection w:val="lrTb"/>
            <w:noWrap w:val="false"/>
          </w:tcPr>
          <w:p>
            <w:pPr>
              <w:jc w:val="center"/>
              <w:rPr>
                <w:rFonts w:ascii="Times New Roman" w:hAnsi="Times New Roman" w:cs="宋体"/>
                <w:color w:val="000000" w:themeColor="text1"/>
                <w:szCs w:val="24"/>
                <w14:textFill>
                  <w14:solidFill>
                    <w14:schemeClr w14:val="tx1"/>
                  </w14:solidFill>
                </w14:textFill>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.00</w:t>
            </w:r>
            <w:r/>
          </w:p>
        </w:tc>
        <w:tc>
          <w:tcPr>
            <w:tcW w:w="6431" w:type="dxa"/>
            <w:vAlign w:val="center"/>
            <w:textDirection w:val="lrTb"/>
            <w:noWrap w:val="false"/>
          </w:tcPr>
          <w:p>
            <w:pPr>
              <w:jc w:val="left"/>
              <w:rPr>
                <w:rFonts w:ascii="Times New Roman" w:hAnsi="Times New Roman" w:cs="宋体"/>
                <w:color w:val="000000" w:themeColor="text1"/>
                <w:szCs w:val="24"/>
                <w14:textFill>
                  <w14:solidFill>
                    <w14:schemeClr w14:val="tx1"/>
                  </w14:solidFill>
                </w14:textFill>
              </w:rPr>
            </w:pPr>
            <w:r>
              <w:rPr>
                <w:rFonts w:hint="eastAsia" w:ascii="Times New Roman" w:hAnsi="Times New Roman" w:cs="仿宋"/>
                <w:szCs w:val="21"/>
                <w:highlight w:val="none"/>
              </w:rPr>
              <w:t xml:space="preserve">投标人承诺中标后按照第四</w:t>
            </w:r>
            <w:r>
              <w:rPr>
                <w:rFonts w:hint="eastAsia" w:ascii="Times New Roman" w:hAnsi="Times New Roman" w:cs="仿宋"/>
                <w:szCs w:val="21"/>
                <w:highlight w:val="none"/>
                <w:lang w:eastAsia="zh-CN"/>
              </w:rPr>
              <w:t xml:space="preserve">章</w:t>
            </w:r>
            <w:r>
              <w:rPr>
                <w:rFonts w:hint="eastAsia" w:ascii="Times New Roman" w:hAnsi="Times New Roman" w:cs="仿宋"/>
                <w:szCs w:val="21"/>
                <w:highlight w:val="none"/>
              </w:rPr>
              <w:t xml:space="preserve">、采购需求中“</w:t>
            </w:r>
            <w:r>
              <w:rPr>
                <w:rFonts w:hint="eastAsia" w:ascii="Times New Roman" w:hAnsi="Times New Roman" w:cs="仿宋"/>
                <w:szCs w:val="21"/>
                <w:highlight w:val="none"/>
                <w:lang w:val="en-US" w:eastAsia="zh-CN"/>
              </w:rPr>
              <w:t xml:space="preserve">五</w:t>
            </w:r>
            <w:r>
              <w:rPr>
                <w:rFonts w:hint="eastAsia" w:ascii="Times New Roman" w:hAnsi="Times New Roman" w:cs="仿宋"/>
                <w:szCs w:val="21"/>
                <w:highlight w:val="none"/>
              </w:rPr>
              <w:t xml:space="preserve">、考核标准”要求实施，得</w:t>
            </w:r>
            <w:r>
              <w:rPr>
                <w:rFonts w:hint="eastAsia" w:ascii="Times New Roman" w:hAnsi="Times New Roman" w:cs="仿宋"/>
                <w:szCs w:val="21"/>
                <w:highlight w:val="none"/>
                <w:lang w:val="en-US" w:eastAsia="zh-CN"/>
              </w:rPr>
              <w:t xml:space="preserve">10</w:t>
            </w:r>
            <w:r>
              <w:rPr>
                <w:rFonts w:hint="eastAsia" w:ascii="Times New Roman" w:hAnsi="Times New Roman" w:cs="仿宋"/>
                <w:szCs w:val="21"/>
                <w:highlight w:val="none"/>
              </w:rPr>
              <w:t xml:space="preserve">分。注：投标文件中需提供加盖本单位公章的承诺函，格式见招标文件“</w:t>
            </w:r>
            <w:r>
              <w:rPr>
                <w:rFonts w:hint="eastAsia" w:ascii="Times New Roman" w:hAnsi="Times New Roman" w:eastAsia="宋体" w:cs="宋体"/>
                <w:color w:val="000000"/>
                <w:sz w:val="21"/>
                <w:szCs w:val="24"/>
                <w:highlight w:val="none"/>
                <w:lang w:val="en-US" w:eastAsia="zh-CN" w:bidi="ar-SA"/>
              </w:rPr>
              <w:t xml:space="preserve">第六章</w:t>
            </w:r>
            <w:r>
              <w:rPr>
                <w:rFonts w:hint="eastAsia" w:ascii="Times New Roman" w:hAnsi="Times New Roman" w:cs="仿宋"/>
                <w:szCs w:val="21"/>
                <w:highlight w:val="none"/>
              </w:rPr>
              <w:t xml:space="preserve">”，未提供不得分。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重大活动保障及应急预案</w:t>
            </w:r>
            <w:r/>
          </w:p>
        </w:tc>
        <w:tc>
          <w:tcPr>
            <w:tcW w:w="1028" w:type="dxa"/>
            <w:vAlign w:val="center"/>
            <w:textDirection w:val="lrTb"/>
            <w:noWrap w:val="false"/>
          </w:tcPr>
          <w:p>
            <w:pPr>
              <w:jc w:val="center"/>
              <w:rPr>
                <w:rFonts w:ascii="Times New Roman" w:hAnsi="Times New Roman" w:cs="宋体"/>
                <w:color w:val="000000" w:themeColor="text1"/>
                <w:szCs w:val="24"/>
                <w14:textFill>
                  <w14:solidFill>
                    <w14:schemeClr w14:val="tx1"/>
                  </w14:solidFill>
                </w14:textFill>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.00</w:t>
            </w:r>
            <w:r/>
          </w:p>
        </w:tc>
        <w:tc>
          <w:tcPr>
            <w:tcW w:w="6431" w:type="dxa"/>
            <w:vAlign w:val="center"/>
            <w:textDirection w:val="lrTb"/>
            <w:noWrap w:val="false"/>
          </w:tcPr>
          <w:p>
            <w:pPr>
              <w:jc w:val="left"/>
              <w:rPr>
                <w:rFonts w:ascii="Times New Roman" w:hAnsi="Times New Roman" w:cs="宋体"/>
                <w:color w:val="000000" w:themeColor="text1"/>
                <w:szCs w:val="24"/>
                <w14:textFill>
                  <w14:solidFill>
                    <w14:schemeClr w14:val="tx1"/>
                  </w14:solidFill>
                </w14:textFill>
              </w:rPr>
            </w:pPr>
            <w:r>
              <w:rPr>
                <w:rFonts w:hint="eastAsia" w:ascii="Times New Roman" w:hAnsi="Times New Roman" w:cs="宋体"/>
                <w:color w:val="000000" w:themeColor="text1"/>
                <w:szCs w:val="24"/>
                <w:highlight w:val="none"/>
                <w14:textFill>
                  <w14:solidFill>
                    <w14:schemeClr w14:val="tx1"/>
                  </w14:solidFill>
                </w14:textFill>
              </w:rPr>
              <w:t xml:space="preserve">根据投标人提供的重大活动保障及应急预案（包括</w:t>
            </w:r>
            <w:r>
              <w:rPr>
                <w:rFonts w:hint="eastAsia" w:ascii="Times New Roman" w:hAnsi="Times New Roman" w:cs="宋体"/>
                <w:color w:val="000000" w:themeColor="text1"/>
                <w:szCs w:val="24"/>
                <w:highlight w:val="none"/>
                <w:lang w:val="zh-CN"/>
                <w14:textFill>
                  <w14:solidFill>
                    <w14:schemeClr w14:val="tx1"/>
                  </w14:solidFill>
                </w14:textFill>
              </w:rPr>
              <w:t xml:space="preserve">制订流程</w:t>
            </w:r>
            <w:r>
              <w:rPr>
                <w:rFonts w:hint="eastAsia" w:ascii="Times New Roman" w:hAnsi="Times New Roman" w:cs="宋体"/>
                <w:color w:val="000000" w:themeColor="text1"/>
                <w:szCs w:val="24"/>
                <w:highlight w:val="none"/>
                <w14:textFill>
                  <w14:solidFill>
                    <w14:schemeClr w14:val="tx1"/>
                  </w14:solidFill>
                </w14:textFill>
              </w:rPr>
              <w:t xml:space="preserve">、</w:t>
            </w:r>
            <w:r>
              <w:rPr>
                <w:rFonts w:hint="eastAsia" w:ascii="Times New Roman" w:hAnsi="Times New Roman" w:cs="宋体"/>
                <w:color w:val="000000" w:themeColor="text1"/>
                <w:szCs w:val="24"/>
                <w:highlight w:val="none"/>
                <w:lang w:val="zh-CN"/>
                <w14:textFill>
                  <w14:solidFill>
                    <w14:schemeClr w14:val="tx1"/>
                  </w14:solidFill>
                </w14:textFill>
              </w:rPr>
              <w:t xml:space="preserve">实施保障</w:t>
            </w:r>
            <w:r>
              <w:rPr>
                <w:rFonts w:hint="eastAsia" w:ascii="Times New Roman" w:hAnsi="Times New Roman" w:cs="宋体"/>
                <w:color w:val="000000" w:themeColor="text1"/>
                <w:szCs w:val="24"/>
                <w:highlight w:val="none"/>
                <w14:textFill>
                  <w14:solidFill>
                    <w14:schemeClr w14:val="tx1"/>
                  </w14:solidFill>
                </w14:textFill>
              </w:rPr>
              <w:t xml:space="preserve">、</w:t>
            </w:r>
            <w:r>
              <w:rPr>
                <w:rFonts w:hint="eastAsia" w:ascii="Times New Roman" w:hAnsi="Times New Roman" w:cs="宋体"/>
                <w:color w:val="000000" w:themeColor="text1"/>
                <w:szCs w:val="24"/>
                <w:highlight w:val="none"/>
                <w:lang w:val="zh-CN"/>
                <w14:textFill>
                  <w14:solidFill>
                    <w14:schemeClr w14:val="tx1"/>
                  </w14:solidFill>
                </w14:textFill>
              </w:rPr>
              <w:t xml:space="preserve">重点区域及安全隐患排查以及应急预案的建立等</w:t>
            </w:r>
            <w:r>
              <w:rPr>
                <w:rFonts w:hint="eastAsia" w:ascii="Times New Roman" w:hAnsi="Times New Roman" w:cs="宋体"/>
                <w:color w:val="000000" w:themeColor="text1"/>
                <w:szCs w:val="24"/>
                <w:highlight w:val="none"/>
                <w14:textFill>
                  <w14:solidFill>
                    <w14:schemeClr w14:val="tx1"/>
                  </w14:solidFill>
                </w14:textFill>
              </w:rPr>
              <w:t xml:space="preserve">）进行评审。优于采购需求得</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5</w:t>
            </w:r>
            <w:r>
              <w:rPr>
                <w:rFonts w:hint="eastAsia" w:ascii="Times New Roman" w:hAnsi="Times New Roman" w:cs="宋体"/>
                <w:color w:val="000000" w:themeColor="text1"/>
                <w:szCs w:val="24"/>
                <w:highlight w:val="none"/>
                <w14:textFill>
                  <w14:solidFill>
                    <w14:schemeClr w14:val="tx1"/>
                  </w14:solidFill>
                </w14:textFill>
              </w:rPr>
              <w:t xml:space="preserve">分；满足采购需求得</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3</w:t>
            </w:r>
            <w:r>
              <w:rPr>
                <w:rFonts w:hint="eastAsia" w:ascii="Times New Roman" w:hAnsi="Times New Roman" w:cs="宋体"/>
                <w:color w:val="000000" w:themeColor="text1"/>
                <w:szCs w:val="24"/>
                <w:highlight w:val="none"/>
                <w14:textFill>
                  <w14:solidFill>
                    <w14:schemeClr w14:val="tx1"/>
                  </w14:solidFill>
                </w14:textFill>
              </w:rPr>
              <w:t xml:space="preserve">分；</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方案内容不完整得1分；</w:t>
            </w:r>
            <w:r>
              <w:rPr>
                <w:rFonts w:hint="eastAsia" w:ascii="Times New Roman" w:hAnsi="Times New Roman" w:cs="宋体"/>
                <w:color w:val="000000" w:themeColor="text1"/>
                <w:szCs w:val="24"/>
                <w:highlight w:val="none"/>
                <w14:textFill>
                  <w14:solidFill>
                    <w14:schemeClr w14:val="tx1"/>
                  </w14:solidFill>
                </w14:textFill>
              </w:rPr>
              <w:t xml:space="preserve">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进退场交接</w:t>
            </w:r>
            <w:r/>
          </w:p>
          <w:p>
            <w:pPr>
              <w:jc w:val="center"/>
              <w:widowControl/>
              <w:rPr>
                <w:rFonts w:ascii="Times New Roman" w:hAnsi="Times New Roman" w:cs="宋体"/>
                <w:color w:val="000000" w:themeColor="text1"/>
                <w:szCs w:val="21"/>
                <w14:textFill>
                  <w14:solidFill>
                    <w14:schemeClr w14:val="tx1"/>
                  </w14:solidFill>
                </w14:textFill>
              </w:rPr>
            </w:pPr>
            <w:r>
              <w:rPr>
                <w:rFonts w:hint="eastAsia" w:ascii="Times New Roman" w:hAnsi="Times New Roman" w:cs="宋体"/>
                <w:color w:val="000000" w:themeColor="text1"/>
                <w:szCs w:val="21"/>
                <w14:textFill>
                  <w14:solidFill>
                    <w14:schemeClr w14:val="tx1"/>
                  </w14:solidFill>
                </w14:textFill>
              </w:rPr>
              <w:t xml:space="preserve">方案</w:t>
            </w:r>
            <w:r/>
          </w:p>
        </w:tc>
        <w:tc>
          <w:tcPr>
            <w:tcW w:w="1028" w:type="dxa"/>
            <w:vAlign w:val="center"/>
            <w:textDirection w:val="lrTb"/>
            <w:noWrap w:val="false"/>
          </w:tcPr>
          <w:p>
            <w:pPr>
              <w:jc w:val="center"/>
              <w:rPr>
                <w:rFonts w:ascii="Times New Roman" w:hAnsi="Times New Roman" w:cs="宋体"/>
                <w:color w:val="000000" w:themeColor="text1"/>
                <w:szCs w:val="24"/>
                <w14:textFill>
                  <w14:solidFill>
                    <w14:schemeClr w14:val="tx1"/>
                  </w14:solidFill>
                </w14:textFill>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.00</w:t>
            </w:r>
            <w:r/>
          </w:p>
        </w:tc>
        <w:tc>
          <w:tcPr>
            <w:tcW w:w="6431" w:type="dxa"/>
            <w:vAlign w:val="center"/>
            <w:textDirection w:val="lrTb"/>
            <w:noWrap w:val="false"/>
          </w:tcPr>
          <w:p>
            <w:pPr>
              <w:jc w:val="left"/>
              <w:rPr>
                <w:rFonts w:ascii="Times New Roman" w:hAnsi="Times New Roman" w:cs="宋体"/>
                <w:color w:val="000000" w:themeColor="text1"/>
                <w:szCs w:val="24"/>
                <w14:textFill>
                  <w14:solidFill>
                    <w14:schemeClr w14:val="tx1"/>
                  </w14:solidFill>
                </w14:textFill>
              </w:rPr>
            </w:pPr>
            <w:r>
              <w:rPr>
                <w:rFonts w:hint="eastAsia" w:ascii="宋体" w:hAnsi="宋体" w:cs="宋体"/>
                <w:szCs w:val="21"/>
                <w:highlight w:val="none"/>
              </w:rPr>
              <w:t xml:space="preserve">评委根据投标人提供的进退场交接方案</w:t>
            </w:r>
            <w:r>
              <w:rPr>
                <w:rFonts w:hint="eastAsia" w:ascii="宋体" w:hAnsi="宋体" w:cs="宋体"/>
                <w:szCs w:val="21"/>
                <w:highlight w:val="none"/>
                <w:lang w:val="en-US" w:eastAsia="zh-CN"/>
              </w:rPr>
              <w:t xml:space="preserve">及要求</w:t>
            </w:r>
            <w:r>
              <w:rPr>
                <w:rFonts w:hint="eastAsia" w:ascii="宋体" w:hAnsi="宋体" w:cs="宋体"/>
                <w:szCs w:val="21"/>
                <w:highlight w:val="none"/>
              </w:rPr>
              <w:t xml:space="preserve">进行打分。</w:t>
            </w:r>
            <w:r>
              <w:rPr>
                <w:rFonts w:hint="eastAsia" w:ascii="Times New Roman" w:hAnsi="Times New Roman" w:cs="宋体"/>
                <w:color w:val="000000" w:themeColor="text1"/>
                <w:szCs w:val="24"/>
                <w:highlight w:val="none"/>
                <w14:textFill>
                  <w14:solidFill>
                    <w14:schemeClr w14:val="tx1"/>
                  </w14:solidFill>
                </w14:textFill>
              </w:rPr>
              <w:t xml:space="preserve">优于采购需求得</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5</w:t>
            </w:r>
            <w:r>
              <w:rPr>
                <w:rFonts w:hint="eastAsia" w:ascii="Times New Roman" w:hAnsi="Times New Roman" w:cs="宋体"/>
                <w:color w:val="000000" w:themeColor="text1"/>
                <w:szCs w:val="24"/>
                <w:highlight w:val="none"/>
                <w14:textFill>
                  <w14:solidFill>
                    <w14:schemeClr w14:val="tx1"/>
                  </w14:solidFill>
                </w14:textFill>
              </w:rPr>
              <w:t xml:space="preserve">分；满足采购需求得</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3</w:t>
            </w:r>
            <w:r>
              <w:rPr>
                <w:rFonts w:hint="eastAsia" w:ascii="Times New Roman" w:hAnsi="Times New Roman" w:cs="宋体"/>
                <w:color w:val="000000" w:themeColor="text1"/>
                <w:szCs w:val="24"/>
                <w:highlight w:val="none"/>
                <w14:textFill>
                  <w14:solidFill>
                    <w14:schemeClr w14:val="tx1"/>
                  </w14:solidFill>
                </w14:textFill>
              </w:rPr>
              <w:t xml:space="preserve">分；</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方案内容不完整得1分；</w:t>
            </w:r>
            <w:r>
              <w:rPr>
                <w:rFonts w:hint="eastAsia" w:ascii="Times New Roman" w:hAnsi="Times New Roman" w:cs="宋体"/>
                <w:color w:val="000000" w:themeColor="text1"/>
                <w:szCs w:val="24"/>
                <w:highlight w:val="none"/>
                <w14:textFill>
                  <w14:solidFill>
                    <w14:schemeClr w14:val="tx1"/>
                  </w14:solidFill>
                </w14:textFill>
              </w:rPr>
              <w:t xml:space="preserve">没有内容不得分。</w:t>
            </w:r>
            <w:r/>
          </w:p>
        </w:tc>
      </w:tr>
      <w:tr>
        <w:trPr>
          <w:jc w:val="center"/>
          <w:trHeight w:val="90"/>
        </w:trPr>
        <w:tc>
          <w:tcPr>
            <w:shd w:val="clear" w:color="auto" w:fill="auto"/>
            <w:tcW w:w="1646"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Cs w:val="21"/>
                <w:highlight w:val="none"/>
                <w:lang w:val="zh-CN"/>
              </w:rPr>
              <w:t xml:space="preserve">设备、工具、服装要求</w:t>
            </w:r>
            <w:r/>
          </w:p>
        </w:tc>
        <w:tc>
          <w:tcPr>
            <w:shd w:val="clear" w:color="auto" w:fill="auto"/>
            <w:tcW w:w="1028"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.00</w:t>
            </w:r>
            <w:r/>
          </w:p>
        </w:tc>
        <w:tc>
          <w:tcPr>
            <w:shd w:val="clear" w:color="auto" w:fill="auto"/>
            <w:tcW w:w="6431" w:type="dxa"/>
            <w:vAlign w:val="center"/>
            <w:textDirection w:val="lrTb"/>
            <w:noWrap w:val="false"/>
          </w:tcPr>
          <w:p>
            <w:pPr>
              <w:jc w:val="lef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在满足采购需求基础之上，根据投标人对拟投入本项目服务的设备工具、服装方面打分。优于采购需求得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分；满足采购需求得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Times New Roman" w:hAnsi="Times New Roman" w:cs="宋体"/>
                <w:color w:val="000000" w:themeColor="text1"/>
                <w:szCs w:val="24"/>
                <w:highlight w:val="none"/>
                <w:lang w:val="en-US" w:eastAsia="zh-CN"/>
                <w14:textFill>
                  <w14:solidFill>
                    <w14:schemeClr w14:val="tx1"/>
                  </w14:solidFill>
                </w14:textFill>
              </w:rPr>
              <w:t xml:space="preserve">方案内容不完整得1分，</w:t>
            </w:r>
            <w:r>
              <w:rPr>
                <w:rFonts w:hint="eastAsia" w:ascii="宋体" w:hAnsi="宋体" w:cs="宋体"/>
                <w:szCs w:val="21"/>
                <w:highlight w:val="none"/>
              </w:rPr>
              <w:t xml:space="preserve">没有内容不得分。</w:t>
            </w:r>
            <w:r/>
          </w:p>
        </w:tc>
      </w:tr>
      <w:tr>
        <w:trPr>
          <w:jc w:val="center"/>
          <w:trHeight w:val="678"/>
        </w:trPr>
        <w:tc>
          <w:tcPr>
            <w:shd w:val="clear" w:color="auto" w:fill="auto"/>
            <w:tcW w:w="1646" w:type="dxa"/>
            <w:vAlign w:val="center"/>
            <w:textDirection w:val="lrTb"/>
            <w:noWrap w:val="false"/>
          </w:tcPr>
          <w:p>
            <w:pPr>
              <w:jc w:val="center"/>
              <w:widowControl/>
              <w:rPr>
                <w:rFonts w:hint="default" w:ascii="Times New Roman" w:hAnsi="Times New Roman" w:eastAsia="宋体" w:cs="宋体"/>
                <w:b w:val="0"/>
                <w:bCs w:val="0"/>
                <w:color w:val="000000" w:themeColor="text1"/>
                <w:sz w:val="21"/>
                <w:szCs w:val="21"/>
                <w:shd w:val="clear" w:color="auto" w:fill="auto"/>
                <w:lang w:val="en-US" w:eastAsia="zh-CN" w:bidi="ar-SA"/>
                <w14:textFill>
                  <w14:solidFill>
                    <w14:schemeClr w14:val="tx1"/>
                  </w14:solidFill>
                </w14:textFill>
              </w:rPr>
            </w:pPr>
            <w:r>
              <w:rPr>
                <w:rFonts w:hint="eastAsia" w:ascii="Times New Roman" w:hAnsi="Times New Roman" w:cs="宋体"/>
                <w:b w:val="0"/>
                <w:bCs w:val="0"/>
                <w:color w:val="000000" w:themeColor="text1"/>
                <w:szCs w:val="21"/>
                <w:shd w:val="clear" w:color="auto" w:fill="auto"/>
                <w:lang w:val="en-US" w:eastAsia="zh-CN"/>
                <w14:textFill>
                  <w14:solidFill>
                    <w14:schemeClr w14:val="tx1"/>
                  </w14:solidFill>
                </w14:textFill>
              </w:rPr>
              <w:t xml:space="preserve">相关人员证书</w:t>
            </w:r>
            <w:bookmarkEnd w:id="121"/>
            <w:r/>
          </w:p>
        </w:tc>
        <w:tc>
          <w:tcPr>
            <w:shd w:val="clear" w:color="auto" w:fill="auto"/>
            <w:tcW w:w="1028" w:type="dxa"/>
            <w:vAlign w:val="center"/>
            <w:textDirection w:val="lrTb"/>
            <w:noWrap w:val="false"/>
          </w:tcPr>
          <w:p>
            <w:pPr>
              <w:jc w:val="center"/>
              <w:widowControl/>
              <w:rPr>
                <w:rFonts w:hint="default" w:ascii="Times New Roman" w:hAnsi="Times New Roman" w:eastAsia="宋体" w:cs="宋体"/>
                <w:b w:val="0"/>
                <w:bCs w:val="0"/>
                <w:color w:val="000000" w:themeColor="text1"/>
                <w:sz w:val="21"/>
                <w:szCs w:val="21"/>
                <w:shd w:val="clear" w:color="auto" w:fill="auto"/>
                <w:lang w:val="en-US" w:eastAsia="zh-CN" w:bidi="ar-SA"/>
                <w14:textFill>
                  <w14:solidFill>
                    <w14:schemeClr w14:val="tx1"/>
                  </w14:solidFill>
                </w14:textFill>
              </w:rPr>
            </w:pPr>
            <w:r>
              <w:rPr>
                <w:rFonts w:hint="eastAsia" w:ascii="Times New Roman" w:hAnsi="Times New Roman" w:cs="宋体"/>
                <w:b w:val="0"/>
                <w:bCs w:val="0"/>
                <w:color w:val="000000" w:themeColor="text1"/>
                <w:szCs w:val="21"/>
                <w:shd w:val="clear" w:color="auto" w:fill="auto"/>
                <w:lang w:val="en-US" w:eastAsia="zh-CN"/>
                <w14:textFill>
                  <w14:solidFill>
                    <w14:schemeClr w14:val="tx1"/>
                  </w14:solidFill>
                </w14:textFill>
              </w:rPr>
              <w:t xml:space="preserve">4.00</w:t>
            </w:r>
            <w:r/>
          </w:p>
        </w:tc>
        <w:tc>
          <w:tcPr>
            <w:shd w:val="clear" w:color="auto" w:fill="auto"/>
            <w:tcW w:w="6431" w:type="dxa"/>
            <w:vAlign w:val="center"/>
            <w:textDirection w:val="lrTb"/>
            <w:noWrap w:val="false"/>
          </w:tcPr>
          <w:p>
            <w:pPr>
              <w:jc w:val="left"/>
              <w:rPr>
                <w:rFonts w:hint="eastAsia"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拟投入本项目人员持有国家消防救援体系核发的消防设施操作员证书或原公安部消防局核发的建(构)筑物消防员证书的，得</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分。</w:t>
            </w:r>
            <w:r/>
          </w:p>
          <w:p>
            <w:pPr>
              <w:jc w:val="left"/>
              <w:rPr>
                <w:rFonts w:hint="default" w:ascii="Times New Roman" w:hAnsi="Times New Roman" w:eastAsia="宋体" w:cs="宋体"/>
                <w:b w:val="0"/>
                <w:bCs w:val="0"/>
                <w:color w:val="000000" w:themeColor="text1"/>
                <w:sz w:val="21"/>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注：1、</w:t>
            </w:r>
            <w:r>
              <w:rPr>
                <w:rFonts w:hint="eastAsia" w:ascii="宋体" w:hAnsi="宋体" w:eastAsia="宋体" w:cs="宋体"/>
                <w:b w:val="0"/>
                <w:bCs w:val="0"/>
                <w:color w:val="000000" w:themeColor="text1"/>
                <w:szCs w:val="21"/>
                <w:highlight w:val="none"/>
                <w14:textFill>
                  <w14:solidFill>
                    <w14:schemeClr w14:val="tx1"/>
                  </w14:solidFill>
                </w14:textFill>
              </w:rPr>
              <w:t xml:space="preserve">（需提供以上人员的证书</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电子</w:t>
            </w:r>
            <w:r>
              <w:rPr>
                <w:rFonts w:hint="eastAsia" w:ascii="宋体" w:hAnsi="宋体" w:eastAsia="宋体" w:cs="宋体"/>
                <w:b w:val="0"/>
                <w:bCs w:val="0"/>
                <w:color w:val="000000" w:themeColor="text1"/>
                <w:szCs w:val="21"/>
                <w:highlight w:val="none"/>
                <w14:textFill>
                  <w14:solidFill>
                    <w14:schemeClr w14:val="tx1"/>
                  </w14:solidFill>
                </w14:textFill>
              </w:rPr>
              <w:t xml:space="preserve">件及2025年</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Cs w:val="21"/>
                <w:highlight w:val="none"/>
                <w14:textFill>
                  <w14:solidFill>
                    <w14:schemeClr w14:val="tx1"/>
                  </w14:solidFill>
                </w14:textFill>
              </w:rPr>
              <w:t xml:space="preserve">月（含）以来投标人为上述人员缴纳的任意一个月社保证明（以社保主管部门出具的证明材料为准））</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Cs w:val="21"/>
                <w:highlight w:val="none"/>
                <w14:textFill>
                  <w14:solidFill>
                    <w14:schemeClr w14:val="tx1"/>
                  </w14:solidFill>
                </w14:textFill>
              </w:rPr>
              <w:t xml:space="preserve">中标人提供的有关</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证书</w:t>
            </w:r>
            <w:r>
              <w:rPr>
                <w:rFonts w:hint="eastAsia" w:ascii="宋体" w:hAnsi="宋体" w:eastAsia="宋体" w:cs="宋体"/>
                <w:b w:val="0"/>
                <w:bCs w:val="0"/>
                <w:color w:val="000000" w:themeColor="text1"/>
                <w:szCs w:val="21"/>
                <w:highlight w:val="none"/>
                <w14:textFill>
                  <w14:solidFill>
                    <w14:schemeClr w14:val="tx1"/>
                  </w14:solidFill>
                </w14:textFill>
              </w:rPr>
              <w:t xml:space="preserve">将随中标结果同步公开。</w:t>
            </w:r>
            <w:r/>
          </w:p>
        </w:tc>
      </w:tr>
      <w:tr>
        <w:trPr>
          <w:jc w:val="center"/>
          <w:trHeight w:val="855"/>
        </w:trPr>
        <w:tc>
          <w:tcPr>
            <w:shd w:val="clear" w:color="auto" w:fill="auto"/>
            <w:tcW w:w="1646" w:type="dxa"/>
            <w:vAlign w:val="center"/>
            <w:textDirection w:val="lrTb"/>
            <w:noWrap w:val="false"/>
          </w:tcPr>
          <w:p>
            <w:pPr>
              <w:jc w:val="center"/>
              <w:widowControl/>
              <w:rPr>
                <w:rFonts w:hint="eastAsia" w:ascii="Times New Roman" w:hAnsi="Times New Roman" w:eastAsia="宋体" w:cs="宋体"/>
                <w:b w:val="0"/>
                <w:bCs w:val="0"/>
                <w:color w:val="000000" w:themeColor="text1"/>
                <w:sz w:val="21"/>
                <w:szCs w:val="24"/>
                <w:lang w:val="en-US" w:eastAsia="zh-CN" w:bidi="ar-SA"/>
                <w14:textFill>
                  <w14:solidFill>
                    <w14:schemeClr w14:val="tx1"/>
                  </w14:solidFill>
                </w14:textFill>
              </w:rPr>
            </w:pPr>
            <w:r/>
            <w:bookmarkStart w:id="122" w:name="_Toc81575205"/>
            <w:r/>
            <w:bookmarkStart w:id="123" w:name="_Toc2916"/>
            <w:r/>
            <w:bookmarkStart w:id="124" w:name="_Toc81575168"/>
            <w:r/>
            <w:bookmarkStart w:id="125" w:name="_Toc18143"/>
            <w:r/>
            <w:bookmarkStart w:id="126" w:name="_Toc12255"/>
            <w:r>
              <w:rPr>
                <w:rFonts w:hint="eastAsia" w:ascii="Times New Roman" w:hAnsi="Times New Roman" w:cs="宋体"/>
                <w:b w:val="0"/>
                <w:bCs w:val="0"/>
                <w:color w:val="000000" w:themeColor="text1"/>
                <w:szCs w:val="21"/>
                <w14:textFill>
                  <w14:solidFill>
                    <w14:schemeClr w14:val="tx1"/>
                  </w14:solidFill>
                </w14:textFill>
              </w:rPr>
              <w:t xml:space="preserve">服务费用分配方案</w:t>
            </w:r>
            <w:r/>
          </w:p>
        </w:tc>
        <w:tc>
          <w:tcPr>
            <w:shd w:val="clear" w:color="auto" w:fill="auto"/>
            <w:tcW w:w="1028" w:type="dxa"/>
            <w:vAlign w:val="center"/>
            <w:textDirection w:val="lrTb"/>
            <w:noWrap w:val="false"/>
          </w:tcPr>
          <w:p>
            <w:pPr>
              <w:jc w:val="center"/>
              <w:rPr>
                <w:rFonts w:hint="eastAsia" w:ascii="Times New Roman" w:hAnsi="Times New Roman" w:eastAsia="宋体" w:cs="宋体"/>
                <w:b w:val="0"/>
                <w:bCs w:val="0"/>
                <w:color w:val="000000" w:themeColor="text1"/>
                <w:sz w:val="21"/>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宋体"/>
                <w:b w:val="0"/>
                <w:bCs w:val="0"/>
                <w:color w:val="000000" w:themeColor="text1"/>
                <w:szCs w:val="21"/>
                <w:highlight w:val="none"/>
                <w14:textFill>
                  <w14:solidFill>
                    <w14:schemeClr w14:val="tx1"/>
                  </w14:solidFill>
                </w14:textFill>
              </w:rPr>
              <w:t xml:space="preserve">.00</w:t>
            </w:r>
            <w:r/>
          </w:p>
        </w:tc>
        <w:tc>
          <w:tcPr>
            <w:shd w:val="clear" w:color="auto" w:fill="auto"/>
            <w:tcW w:w="6431" w:type="dxa"/>
            <w:vAlign w:val="center"/>
            <w:textDirection w:val="lrTb"/>
            <w:noWrap w:val="false"/>
          </w:tcPr>
          <w:p>
            <w:pPr>
              <w:jc w:val="left"/>
              <w:rPr>
                <w:rFonts w:hint="eastAsia" w:ascii="Times New Roman" w:hAnsi="Times New Roman" w:eastAsia="宋体" w:cs="宋体"/>
                <w:b w:val="0"/>
                <w:bCs w:val="0"/>
                <w:color w:val="000000" w:themeColor="text1"/>
                <w:sz w:val="21"/>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投标人根据分项报价表中所列的各项费用提供费用分配方案和费用测算分析说明。有利于保障并提高服务质量，优于采购需求的得</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宋体"/>
                <w:b w:val="0"/>
                <w:bCs w:val="0"/>
                <w:color w:val="000000" w:themeColor="text1"/>
                <w:szCs w:val="21"/>
                <w:highlight w:val="none"/>
                <w14:textFill>
                  <w14:solidFill>
                    <w14:schemeClr w14:val="tx1"/>
                  </w14:solidFill>
                </w14:textFill>
              </w:rPr>
              <w:t xml:space="preserve">分，能够实现采购需求的得</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宋体"/>
                <w:b w:val="0"/>
                <w:bCs w:val="0"/>
                <w:color w:val="000000" w:themeColor="text1"/>
                <w:szCs w:val="21"/>
                <w:highlight w:val="none"/>
                <w14:textFill>
                  <w14:solidFill>
                    <w14:schemeClr w14:val="tx1"/>
                  </w14:solidFill>
                </w14:textFill>
              </w:rPr>
              <w:t xml:space="preserve">分，其他不得分。明细报价表中如出现“主动让利、优惠、折扣”等视为报价不合理，本项不得分。 </w:t>
            </w:r>
            <w:r/>
          </w:p>
        </w:tc>
      </w:tr>
    </w:tbl>
    <w:p>
      <w:pPr>
        <w:jc w:val="center"/>
        <w:keepLines/>
        <w:keepNext/>
        <w:pageBreakBefore/>
        <w:rPr>
          <w:rFonts w:hint="eastAsia"/>
          <w:b/>
          <w:color w:val="000000"/>
          <w:sz w:val="44"/>
          <w:szCs w:val="44"/>
        </w:rPr>
        <w:outlineLvl w:val="0"/>
      </w:pPr>
      <w:r>
        <w:rPr>
          <w:rFonts w:hint="eastAsia"/>
          <w:b/>
          <w:color w:val="000000"/>
          <w:sz w:val="44"/>
          <w:szCs w:val="44"/>
        </w:rPr>
      </w:r>
      <w:r/>
    </w:p>
    <w:p>
      <w:pPr>
        <w:numPr>
          <w:ilvl w:val="0"/>
          <w:numId w:val="3"/>
        </w:numPr>
        <w:jc w:val="center"/>
        <w:spacing w:line="500" w:lineRule="exact"/>
        <w:rPr>
          <w:rFonts w:ascii="Times New Roman" w:hAnsi="Times New Roman"/>
          <w:b/>
          <w:sz w:val="44"/>
          <w:szCs w:val="44"/>
        </w:rPr>
        <w:outlineLvl w:val="0"/>
      </w:pPr>
      <w:r/>
      <w:bookmarkStart w:id="127" w:name="_Toc1519"/>
      <w:r/>
      <w:bookmarkStart w:id="128" w:name="_Toc31956"/>
      <w:r>
        <w:rPr>
          <w:rFonts w:hint="eastAsia" w:ascii="Times New Roman" w:hAnsi="Times New Roman"/>
          <w:b/>
          <w:sz w:val="44"/>
          <w:szCs w:val="44"/>
        </w:rPr>
        <w:t xml:space="preserve"> </w:t>
      </w:r>
      <w:r>
        <w:rPr>
          <w:rFonts w:ascii="Times New Roman" w:hAnsi="Times New Roman"/>
          <w:b/>
          <w:sz w:val="44"/>
          <w:szCs w:val="44"/>
        </w:rPr>
        <w:t xml:space="preserve">采购需求</w:t>
      </w:r>
      <w:bookmarkEnd w:id="127"/>
      <w:r/>
      <w:bookmarkEnd w:id="128"/>
      <w:r/>
      <w:r/>
    </w:p>
    <w:p>
      <w:pPr>
        <w:spacing w:line="480" w:lineRule="exact"/>
        <w:rPr>
          <w:rFonts w:hint="eastAsia"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对应中小企业</w:t>
            </w:r>
            <w:r/>
          </w:p>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划分标准所属行业</w:t>
            </w:r>
            <w:r/>
          </w:p>
        </w:tc>
      </w:tr>
      <w:tr>
        <w:trPr>
          <w:cantSplit/>
          <w:jc w:val="center"/>
          <w:trHeight w:val="291"/>
        </w:trPr>
        <w:tc>
          <w:tcPr>
            <w:tcW w:w="6168" w:type="dxa"/>
            <w:vAlign w:val="center"/>
            <w:textDirection w:val="lrTb"/>
            <w:noWrap w:val="false"/>
          </w:tcPr>
          <w:p>
            <w:pPr>
              <w:jc w:val="center"/>
              <w:spacing w:line="480" w:lineRule="exact"/>
              <w:rPr>
                <w:rFonts w:hint="eastAsia" w:ascii="宋体" w:hAnsi="宋体" w:cs="宋体"/>
                <w:sz w:val="24"/>
                <w:szCs w:val="24"/>
              </w:rPr>
            </w:pPr>
            <w:r>
              <w:rPr>
                <w:rFonts w:hint="eastAsia" w:ascii="仿宋_GB2312"/>
                <w:color w:val="000000"/>
                <w:sz w:val="24"/>
                <w:u w:val="none"/>
                <w:lang w:val="en-US" w:eastAsia="zh-CN"/>
              </w:rPr>
              <w:t xml:space="preserve">泗阳县人民法院物业</w:t>
            </w:r>
            <w:r>
              <w:rPr>
                <w:rFonts w:hint="eastAsia" w:ascii="仿宋_GB2312"/>
                <w:color w:val="000000"/>
                <w:sz w:val="24"/>
                <w:u w:val="none"/>
                <w:lang w:eastAsia="zh-CN"/>
              </w:rPr>
              <w:t xml:space="preserve">服务采购项目</w:t>
            </w:r>
            <w:r>
              <w:rPr>
                <w:rFonts w:hint="eastAsia" w:ascii="宋体" w:hAnsi="宋体" w:cs="宋体"/>
                <w:sz w:val="24"/>
                <w:szCs w:val="24"/>
                <w:u w:val="none"/>
              </w:rPr>
              <w:t xml:space="preserve"> </w:t>
            </w:r>
            <w:r/>
          </w:p>
        </w:tc>
        <w:tc>
          <w:tcPr>
            <w:tcW w:w="2319"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物业管理</w:t>
            </w:r>
            <w:r/>
          </w:p>
        </w:tc>
      </w:tr>
    </w:tbl>
    <w:p>
      <w:pPr>
        <w:pStyle w:val="744"/>
        <w:spacing w:before="120" w:after="120"/>
        <w:rPr>
          <w:rFonts w:hint="default" w:ascii="宋体" w:hAnsi="宋体" w:eastAsia="宋体" w:cs="宋体"/>
          <w:b/>
          <w:bCs/>
          <w:sz w:val="32"/>
          <w:szCs w:val="32"/>
          <w:lang w:val="en-US" w:eastAsia="zh-CN"/>
        </w:rPr>
      </w:pPr>
      <w:r>
        <w:rPr>
          <w:rFonts w:hint="eastAsia" w:ascii="宋体" w:hAnsi="宋体" w:eastAsia="宋体" w:cs="宋体"/>
          <w:b/>
          <w:bCs/>
          <w:sz w:val="32"/>
          <w:szCs w:val="32"/>
        </w:rPr>
        <w:t xml:space="preserve">一、项目概况</w:t>
      </w:r>
      <w:r>
        <w:rPr>
          <w:rFonts w:hint="eastAsia" w:ascii="宋体" w:hAnsi="宋体" w:eastAsia="宋体" w:cs="宋体"/>
          <w:b/>
          <w:bCs/>
          <w:sz w:val="32"/>
          <w:szCs w:val="32"/>
          <w:lang w:val="en-US" w:eastAsia="zh-CN"/>
        </w:rPr>
        <w:t xml:space="preserve">  </w:t>
      </w:r>
      <w:r/>
    </w:p>
    <w:tbl>
      <w:tblPr>
        <w:tblStyle w:val="753"/>
        <w:tblW w:w="9593"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40"/>
        <w:gridCol w:w="5853"/>
      </w:tblGrid>
      <w:tr>
        <w:trPr>
          <w:trHeight w:val="270"/>
        </w:trPr>
        <w:tc>
          <w:tcPr>
            <w:gridSpan w:val="2"/>
            <w:tcW w:w="9593"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1.项目基本情况</w:t>
            </w:r>
            <w:r/>
          </w:p>
        </w:tc>
      </w:tr>
      <w:tr>
        <w:trPr>
          <w:trHeight w:val="457"/>
        </w:trPr>
        <w:tc>
          <w:tcPr>
            <w:gridSpan w:val="2"/>
            <w:tcW w:w="9593"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1.1物业情况</w:t>
            </w:r>
            <w:r/>
          </w:p>
        </w:tc>
      </w:tr>
      <w:tr>
        <w:trPr>
          <w:trHeight w:val="270"/>
        </w:trPr>
        <w:tc>
          <w:tcPr>
            <w:tcW w:w="3740"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物业名称</w:t>
            </w:r>
            <w:r/>
          </w:p>
        </w:tc>
        <w:tc>
          <w:tcPr>
            <w:tcW w:w="5853"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物业地址</w:t>
            </w:r>
            <w:r/>
          </w:p>
        </w:tc>
      </w:tr>
      <w:tr>
        <w:trPr>
          <w:trHeight w:val="90"/>
        </w:trPr>
        <w:tc>
          <w:tcPr>
            <w:tcW w:w="3740"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泗阳县人民法院</w:t>
            </w:r>
            <w:r>
              <w:rPr>
                <w:rFonts w:hint="eastAsia" w:ascii="宋体" w:hAnsi="宋体" w:cs="宋体"/>
                <w:sz w:val="24"/>
                <w:szCs w:val="24"/>
              </w:rPr>
              <w:t xml:space="preserve">物业服务</w:t>
            </w:r>
            <w:r/>
          </w:p>
        </w:tc>
        <w:tc>
          <w:tcPr>
            <w:tcW w:w="5853" w:type="dxa"/>
            <w:vAlign w:val="center"/>
            <w:textDirection w:val="lrTb"/>
            <w:noWrap/>
          </w:tcPr>
          <w:p>
            <w:pPr>
              <w:spacing w:line="48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泗阳县北京中路12号</w:t>
            </w:r>
            <w:r/>
          </w:p>
        </w:tc>
      </w:tr>
      <w:tr>
        <w:trPr>
          <w:trHeight w:val="270"/>
        </w:trPr>
        <w:tc>
          <w:tcPr>
            <w:gridSpan w:val="2"/>
            <w:tcW w:w="9593"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1.2采购人提供供应商使用的场地、设施、设备、材料等</w:t>
            </w:r>
            <w:r/>
          </w:p>
        </w:tc>
      </w:tr>
      <w:tr>
        <w:trPr>
          <w:trHeight w:val="270"/>
        </w:trPr>
        <w:tc>
          <w:tcPr>
            <w:gridSpan w:val="2"/>
            <w:tcW w:w="9593"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（1）提供的会务用品，如：</w:t>
            </w:r>
            <w:r>
              <w:rPr>
                <w:rFonts w:hint="eastAsia" w:ascii="宋体" w:hAnsi="宋体" w:cs="宋体"/>
                <w:sz w:val="24"/>
                <w:szCs w:val="24"/>
                <w:lang w:val="en-US" w:eastAsia="zh-CN"/>
              </w:rPr>
              <w:t xml:space="preserve">一次性纸杯</w:t>
            </w:r>
            <w:r>
              <w:rPr>
                <w:rFonts w:hint="eastAsia" w:ascii="宋体" w:hAnsi="宋体" w:cs="宋体"/>
                <w:sz w:val="24"/>
                <w:szCs w:val="24"/>
              </w:rPr>
              <w:t xml:space="preserve">、水壶等；</w:t>
            </w:r>
            <w:r/>
          </w:p>
        </w:tc>
      </w:tr>
      <w:tr>
        <w:trPr>
          <w:trHeight w:val="280"/>
        </w:trPr>
        <w:tc>
          <w:tcPr>
            <w:gridSpan w:val="2"/>
            <w:tcW w:w="9593" w:type="dxa"/>
            <w:vAlign w:val="center"/>
            <w:textDirection w:val="lrTb"/>
            <w:noWrap w:val="false"/>
          </w:tcPr>
          <w:p>
            <w:pPr>
              <w:spacing w:line="480" w:lineRule="exact"/>
              <w:rPr>
                <w:rFonts w:hint="eastAsia" w:ascii="宋体" w:hAnsi="宋体" w:cs="宋体"/>
                <w:sz w:val="24"/>
                <w:szCs w:val="24"/>
              </w:rPr>
            </w:pPr>
            <w:r>
              <w:rPr>
                <w:rFonts w:hint="eastAsia" w:ascii="宋体" w:hAnsi="宋体" w:cs="宋体"/>
                <w:sz w:val="24"/>
                <w:szCs w:val="24"/>
              </w:rPr>
              <w:t xml:space="preserve">（2）提供的保洁用品：卫生间卷纸、擦手纸、</w:t>
            </w:r>
            <w:r>
              <w:rPr>
                <w:rFonts w:hint="eastAsia" w:ascii="宋体" w:hAnsi="宋体" w:cs="宋体"/>
                <w:sz w:val="24"/>
                <w:szCs w:val="24"/>
                <w:lang w:val="en-US" w:eastAsia="zh-CN"/>
              </w:rPr>
              <w:t xml:space="preserve">洗手液、</w:t>
            </w:r>
            <w:r>
              <w:rPr>
                <w:rFonts w:hint="eastAsia" w:ascii="宋体" w:hAnsi="宋体" w:cs="宋体"/>
                <w:sz w:val="24"/>
                <w:szCs w:val="24"/>
              </w:rPr>
              <w:t xml:space="preserve">值班室一次性洗漱用品；</w:t>
            </w:r>
            <w:r/>
          </w:p>
        </w:tc>
      </w:tr>
      <w:tr>
        <w:trPr>
          <w:trHeight w:val="270"/>
        </w:trPr>
        <w:tc>
          <w:tcPr>
            <w:gridSpan w:val="2"/>
            <w:tcW w:w="9593" w:type="dxa"/>
            <w:vAlign w:val="center"/>
            <w:textDirection w:val="lrTb"/>
            <w:noWrap/>
          </w:tcPr>
          <w:p>
            <w:pPr>
              <w:spacing w:line="480" w:lineRule="exact"/>
              <w:rPr>
                <w:rFonts w:hint="eastAsia" w:ascii="宋体" w:hAnsi="宋体" w:cs="宋体"/>
                <w:sz w:val="24"/>
                <w:szCs w:val="24"/>
              </w:rPr>
            </w:pPr>
            <w:r>
              <w:rPr>
                <w:rFonts w:hint="eastAsia" w:ascii="宋体" w:hAnsi="宋体" w:cs="宋体"/>
                <w:sz w:val="24"/>
                <w:szCs w:val="24"/>
              </w:rPr>
              <w:t xml:space="preserve">（3）提供零星维修材料；</w:t>
            </w:r>
            <w:r/>
          </w:p>
        </w:tc>
      </w:tr>
    </w:tbl>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供应商应当承担除以上所列场地、设施、设备、材料外，与物业管理服务有关的其他场地、设施、设备、材料等。</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二、物业服务范围</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物业管理（建筑物）</w:t>
      </w:r>
      <w:r/>
    </w:p>
    <w:tbl>
      <w:tblPr>
        <w:tblStyle w:val="753"/>
        <w:tblW w:w="49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601"/>
        <w:gridCol w:w="5359"/>
      </w:tblGrid>
      <w:tr>
        <w:trPr>
          <w:trHeight w:val="454"/>
        </w:trPr>
        <w:tc>
          <w:tcPr>
            <w:gridSpan w:val="2"/>
            <w:tcW w:w="3438"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建筑名称</w:t>
            </w:r>
            <w:r/>
          </w:p>
        </w:tc>
        <w:tc>
          <w:tcPr>
            <w:tcW w:w="4979"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宋体"/>
                <w:b/>
                <w:bCs/>
                <w:sz w:val="21"/>
                <w:szCs w:val="24"/>
                <w:u w:val="single"/>
                <w:lang w:val="en-US" w:eastAsia="zh-CN"/>
              </w:rPr>
            </w:pPr>
            <w:r>
              <w:rPr>
                <w:rFonts w:hint="eastAsia" w:ascii="Times New Roman" w:hAnsi="Times New Roman" w:cs="宋体"/>
                <w:b/>
                <w:bCs/>
                <w:sz w:val="21"/>
                <w:szCs w:val="24"/>
                <w:u w:val="single"/>
                <w:lang w:val="en-US" w:eastAsia="zh-CN"/>
              </w:rPr>
              <w:t xml:space="preserve">泗阳县人民法院</w:t>
            </w:r>
            <w:r/>
          </w:p>
        </w:tc>
      </w:tr>
      <w:tr>
        <w:trPr>
          <w:cantSplit/>
          <w:trHeight w:val="454"/>
        </w:trPr>
        <w:tc>
          <w:tcPr>
            <w:tcW w:w="1022"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总面积</w:t>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建筑面积（㎡）</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cs="宋体"/>
                <w:sz w:val="21"/>
                <w:szCs w:val="24"/>
                <w:lang w:val="en-US" w:eastAsia="zh-CN"/>
              </w:rPr>
              <w:t xml:space="preserve">13000</w:t>
            </w:r>
            <w:r>
              <w:rPr>
                <w:rFonts w:hint="eastAsia" w:ascii="Times New Roman" w:hAnsi="Times New Roman" w:eastAsia="宋体" w:cs="宋体"/>
                <w:sz w:val="21"/>
                <w:szCs w:val="24"/>
              </w:rPr>
              <w:t xml:space="preserve">平方米</w:t>
            </w:r>
            <w:r/>
          </w:p>
        </w:tc>
      </w:tr>
      <w:tr>
        <w:trPr>
          <w:cantSplit/>
          <w:trHeight w:val="454"/>
        </w:trPr>
        <w:tc>
          <w:tcPr>
            <w:tcW w:w="1022"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需保洁面积（㎡）</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约</w:t>
            </w:r>
            <w:r>
              <w:rPr>
                <w:rFonts w:hint="eastAsia" w:ascii="Times New Roman" w:hAnsi="Times New Roman" w:cs="宋体"/>
                <w:sz w:val="21"/>
                <w:szCs w:val="24"/>
                <w:lang w:val="en-US" w:eastAsia="zh-CN"/>
              </w:rPr>
              <w:t xml:space="preserve">8000</w:t>
            </w:r>
            <w:r>
              <w:rPr>
                <w:rFonts w:hint="eastAsia" w:ascii="Times New Roman" w:hAnsi="Times New Roman" w:eastAsia="宋体" w:cs="宋体"/>
                <w:sz w:val="21"/>
                <w:szCs w:val="24"/>
              </w:rPr>
              <w:t xml:space="preserve">平方米</w:t>
            </w:r>
            <w:r/>
          </w:p>
        </w:tc>
      </w:tr>
      <w:tr>
        <w:trPr>
          <w:cantSplit/>
          <w:trHeight w:val="454"/>
        </w:trPr>
        <w:tc>
          <w:tcPr>
            <w:tcW w:w="1022"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地面</w:t>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地面各材质及总面积（㎡）</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石材地面，办公室、卫生间、开水间等为瓷砖，部分办公室、会议室为地板及地毯，总面积约</w:t>
            </w:r>
            <w:r>
              <w:rPr>
                <w:rFonts w:hint="eastAsia" w:ascii="Times New Roman" w:hAnsi="Times New Roman" w:cs="宋体"/>
                <w:sz w:val="21"/>
                <w:szCs w:val="24"/>
                <w:lang w:val="en-US" w:eastAsia="zh-CN"/>
              </w:rPr>
              <w:t xml:space="preserve">8000</w:t>
            </w:r>
            <w:r>
              <w:rPr>
                <w:rFonts w:hint="eastAsia" w:ascii="Times New Roman" w:hAnsi="Times New Roman" w:eastAsia="宋体" w:cs="宋体"/>
                <w:sz w:val="21"/>
                <w:szCs w:val="24"/>
              </w:rPr>
              <w:t xml:space="preserve">平方米</w:t>
            </w:r>
            <w:r/>
          </w:p>
        </w:tc>
      </w:tr>
      <w:tr>
        <w:trPr>
          <w:cantSplit/>
          <w:trHeight w:val="454"/>
        </w:trPr>
        <w:tc>
          <w:tcPr>
            <w:tcW w:w="1022"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顶面</w:t>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顶面各材质及总面积（㎡）</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顶面主要为乳胶漆，</w:t>
            </w:r>
            <w:r>
              <w:rPr>
                <w:rFonts w:hint="eastAsia" w:ascii="Times New Roman" w:hAnsi="Times New Roman" w:eastAsia="宋体" w:cs="宋体"/>
                <w:sz w:val="21"/>
                <w:szCs w:val="24"/>
                <w:u w:val="single"/>
              </w:rPr>
              <w:t xml:space="preserve">铝扣板，格栅，蜂窝铝板</w:t>
            </w:r>
            <w:r>
              <w:rPr>
                <w:rFonts w:hint="eastAsia" w:ascii="Times New Roman" w:hAnsi="Times New Roman" w:eastAsia="宋体" w:cs="宋体"/>
                <w:sz w:val="21"/>
                <w:szCs w:val="24"/>
              </w:rPr>
              <w:t xml:space="preserve">等，总面积约</w:t>
            </w:r>
            <w:r>
              <w:rPr>
                <w:rFonts w:hint="eastAsia" w:ascii="Times New Roman" w:hAnsi="Times New Roman" w:eastAsia="宋体" w:cs="宋体"/>
                <w:sz w:val="21"/>
                <w:szCs w:val="24"/>
                <w:u w:val="single"/>
              </w:rPr>
              <w:t xml:space="preserve">    </w:t>
            </w:r>
            <w:r>
              <w:rPr>
                <w:rFonts w:hint="eastAsia" w:ascii="Times New Roman" w:hAnsi="Times New Roman" w:cs="宋体"/>
                <w:sz w:val="21"/>
                <w:szCs w:val="24"/>
                <w:u w:val="single"/>
                <w:lang w:val="en-US" w:eastAsia="zh-CN"/>
              </w:rPr>
              <w:t xml:space="preserve">2000</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平方米</w:t>
            </w:r>
            <w:r/>
          </w:p>
        </w:tc>
      </w:tr>
      <w:tr>
        <w:trPr>
          <w:cantSplit/>
          <w:trHeight w:val="454"/>
        </w:trPr>
        <w:tc>
          <w:tcPr>
            <w:tcW w:w="1022"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外墙</w:t>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外墙各材质及总面积（㎡）</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外墙干挂石材总面积</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u w:val="single"/>
                <w:lang w:val="en-US" w:eastAsia="zh-CN"/>
              </w:rPr>
              <w:t xml:space="preserve">1600</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平方米</w:t>
            </w:r>
            <w:r/>
          </w:p>
        </w:tc>
      </w:tr>
      <w:tr>
        <w:trPr>
          <w:cantSplit/>
          <w:trHeight w:val="454"/>
        </w:trPr>
        <w:tc>
          <w:tcPr>
            <w:tcW w:w="1022" w:type="dxa"/>
            <w:vAlign w:val="center"/>
            <w:vMerge w:val="restart"/>
            <w:textDirection w:val="lrTb"/>
            <w:noWrap w:val="false"/>
          </w:tcPr>
          <w:p>
            <w:pPr>
              <w:keepLines w:val="0"/>
              <w:keepNext w:val="0"/>
              <w:pageBreakBefore w:val="0"/>
              <w:spacing w:line="240" w:lineRule="auto"/>
              <w:widowControl w:val="off"/>
              <w:rPr>
                <w:rFonts w:hint="default" w:ascii="Times New Roman" w:hAnsi="Times New Roman" w:eastAsia="宋体" w:cs="宋体"/>
                <w:sz w:val="21"/>
                <w:szCs w:val="24"/>
                <w:lang w:val="en-US" w:eastAsia="zh-CN"/>
              </w:rPr>
            </w:pPr>
            <w:r>
              <w:rPr>
                <w:rFonts w:hint="eastAsia" w:ascii="Times New Roman" w:hAnsi="Times New Roman" w:eastAsia="宋体" w:cs="宋体"/>
                <w:sz w:val="21"/>
                <w:szCs w:val="24"/>
              </w:rPr>
              <w:t xml:space="preserve">会议室</w:t>
            </w:r>
            <w:r>
              <w:rPr>
                <w:rFonts w:hint="eastAsia" w:ascii="Times New Roman" w:hAnsi="Times New Roman" w:cs="宋体"/>
                <w:sz w:val="21"/>
                <w:szCs w:val="24"/>
                <w:lang w:val="en-US" w:eastAsia="zh-CN"/>
              </w:rPr>
              <w:t xml:space="preserve">及法庭</w:t>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室内设施说明</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室内设施主要有：会议桌、会议椅、茶水柜、话筒及其他音视频设备等</w:t>
            </w:r>
            <w:r/>
          </w:p>
        </w:tc>
      </w:tr>
      <w:tr>
        <w:trPr>
          <w:cantSplit/>
          <w:trHeight w:val="454"/>
        </w:trPr>
        <w:tc>
          <w:tcPr>
            <w:tcW w:w="1022"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会议室数量（个）及总面积（㎡）</w:t>
            </w:r>
            <w:r/>
          </w:p>
        </w:tc>
        <w:tc>
          <w:tcPr>
            <w:tcW w:w="4979"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宋体"/>
                <w:sz w:val="21"/>
                <w:szCs w:val="24"/>
                <w:lang w:val="en-US" w:eastAsia="zh-CN"/>
              </w:rPr>
            </w:pPr>
            <w:r>
              <w:rPr>
                <w:rFonts w:hint="eastAsia" w:ascii="Times New Roman" w:hAnsi="Times New Roman" w:eastAsia="宋体" w:cs="宋体"/>
                <w:sz w:val="21"/>
                <w:szCs w:val="24"/>
              </w:rPr>
              <w:t xml:space="preserve">会议室总数量</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u w:val="single"/>
                <w:lang w:val="en-US" w:eastAsia="zh-CN"/>
              </w:rPr>
              <w:t xml:space="preserve">1</w:t>
            </w:r>
            <w:r>
              <w:rPr>
                <w:rFonts w:hint="eastAsia" w:ascii="Times New Roman" w:hAnsi="Times New Roman" w:cs="宋体"/>
                <w:sz w:val="21"/>
                <w:szCs w:val="24"/>
                <w:u w:val="single"/>
                <w:lang w:val="en-US" w:eastAsia="zh-CN"/>
              </w:rPr>
              <w:t xml:space="preserve">0</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个，大会议室</w:t>
            </w:r>
            <w:r>
              <w:rPr>
                <w:rFonts w:hint="eastAsia" w:ascii="Times New Roman" w:hAnsi="Times New Roman" w:eastAsia="宋体" w:cs="宋体"/>
                <w:sz w:val="21"/>
                <w:szCs w:val="24"/>
                <w:u w:val="single"/>
              </w:rPr>
              <w:t xml:space="preserve">   </w:t>
            </w:r>
            <w:r>
              <w:rPr>
                <w:rFonts w:hint="eastAsia" w:ascii="Times New Roman" w:hAnsi="Times New Roman" w:cs="宋体"/>
                <w:sz w:val="21"/>
                <w:szCs w:val="24"/>
                <w:u w:val="single"/>
                <w:lang w:val="en-US" w:eastAsia="zh-CN"/>
              </w:rPr>
              <w:t xml:space="preserve">3</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个，小会议室</w:t>
            </w:r>
            <w:r>
              <w:rPr>
                <w:rFonts w:hint="eastAsia" w:ascii="Times New Roman" w:hAnsi="Times New Roman" w:eastAsia="宋体" w:cs="宋体"/>
                <w:sz w:val="21"/>
                <w:szCs w:val="24"/>
                <w:u w:val="single"/>
              </w:rPr>
              <w:t xml:space="preserve">  </w:t>
            </w:r>
            <w:r>
              <w:rPr>
                <w:rFonts w:hint="eastAsia" w:ascii="Times New Roman" w:hAnsi="Times New Roman" w:cs="宋体"/>
                <w:sz w:val="21"/>
                <w:szCs w:val="24"/>
                <w:u w:val="single"/>
                <w:lang w:val="en-US" w:eastAsia="zh-CN"/>
              </w:rPr>
              <w:t xml:space="preserve">7</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个，总面积约</w:t>
            </w:r>
            <w:r>
              <w:rPr>
                <w:rFonts w:hint="eastAsia" w:ascii="Times New Roman" w:hAnsi="Times New Roman" w:cs="宋体"/>
                <w:sz w:val="21"/>
                <w:szCs w:val="24"/>
                <w:lang w:val="en-US" w:eastAsia="zh-CN"/>
              </w:rPr>
              <w:t xml:space="preserve">250</w:t>
            </w:r>
            <w:r>
              <w:rPr>
                <w:rFonts w:hint="eastAsia" w:ascii="Times New Roman" w:hAnsi="Times New Roman" w:eastAsia="宋体" w:cs="宋体"/>
                <w:sz w:val="21"/>
                <w:szCs w:val="24"/>
              </w:rPr>
              <w:t xml:space="preserve">平方米。</w:t>
            </w:r>
            <w:r>
              <w:rPr>
                <w:rFonts w:hint="eastAsia" w:ascii="Times New Roman" w:hAnsi="Times New Roman" w:cs="宋体"/>
                <w:sz w:val="21"/>
                <w:szCs w:val="24"/>
                <w:lang w:val="en-US" w:eastAsia="zh-CN"/>
              </w:rPr>
              <w:t xml:space="preserve">法庭总数量20个，大法庭</w:t>
            </w:r>
            <w:r>
              <w:rPr>
                <w:rFonts w:hint="eastAsia" w:ascii="Times New Roman" w:hAnsi="Times New Roman" w:cs="宋体"/>
                <w:sz w:val="21"/>
                <w:szCs w:val="24"/>
                <w:u w:val="single"/>
                <w:lang w:val="en-US" w:eastAsia="zh-CN"/>
              </w:rPr>
              <w:t xml:space="preserve"> 1 </w:t>
            </w:r>
            <w:r>
              <w:rPr>
                <w:rFonts w:hint="eastAsia" w:ascii="Times New Roman" w:hAnsi="Times New Roman" w:cs="宋体"/>
                <w:sz w:val="21"/>
                <w:szCs w:val="24"/>
                <w:lang w:val="en-US" w:eastAsia="zh-CN"/>
              </w:rPr>
              <w:t xml:space="preserve">个，小法庭</w:t>
            </w:r>
            <w:r>
              <w:rPr>
                <w:rFonts w:hint="eastAsia" w:ascii="Times New Roman" w:hAnsi="Times New Roman" w:cs="宋体"/>
                <w:sz w:val="21"/>
                <w:szCs w:val="24"/>
                <w:u w:val="single"/>
                <w:lang w:val="en-US" w:eastAsia="zh-CN"/>
              </w:rPr>
              <w:t xml:space="preserve"> 19 </w:t>
            </w:r>
            <w:r>
              <w:rPr>
                <w:rFonts w:hint="eastAsia" w:ascii="Times New Roman" w:hAnsi="Times New Roman" w:cs="宋体"/>
                <w:sz w:val="21"/>
                <w:szCs w:val="24"/>
                <w:lang w:val="en-US" w:eastAsia="zh-CN"/>
              </w:rPr>
              <w:t xml:space="preserve">个，总面积约</w:t>
            </w:r>
            <w:r>
              <w:rPr>
                <w:rFonts w:hint="eastAsia" w:ascii="Times New Roman" w:hAnsi="Times New Roman" w:cs="宋体"/>
                <w:sz w:val="21"/>
                <w:szCs w:val="24"/>
                <w:u w:val="single"/>
                <w:lang w:val="en-US" w:eastAsia="zh-CN"/>
              </w:rPr>
              <w:t xml:space="preserve"> 600 </w:t>
            </w:r>
            <w:r>
              <w:rPr>
                <w:rFonts w:hint="eastAsia" w:ascii="Times New Roman" w:hAnsi="Times New Roman" w:cs="宋体"/>
                <w:sz w:val="21"/>
                <w:szCs w:val="24"/>
                <w:lang w:val="en-US" w:eastAsia="zh-CN"/>
              </w:rPr>
              <w:t xml:space="preserve">平方米。</w:t>
            </w:r>
            <w:r/>
          </w:p>
        </w:tc>
      </w:tr>
      <w:tr>
        <w:trPr>
          <w:trHeight w:val="454"/>
        </w:trPr>
        <w:tc>
          <w:tcPr>
            <w:tcW w:w="1022"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卫生间</w:t>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卫生间数量（个）及总面积（㎡）</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卫生间</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u w:val="single"/>
                <w:lang w:val="en-US" w:eastAsia="zh-CN"/>
              </w:rPr>
              <w:t xml:space="preserve">2</w:t>
            </w:r>
            <w:r>
              <w:rPr>
                <w:rFonts w:hint="eastAsia" w:ascii="Times New Roman" w:hAnsi="Times New Roman" w:cs="宋体"/>
                <w:sz w:val="21"/>
                <w:szCs w:val="24"/>
                <w:u w:val="single"/>
                <w:lang w:val="en-US" w:eastAsia="zh-CN"/>
              </w:rPr>
              <w:t xml:space="preserve">4</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个及总面积约 </w:t>
            </w:r>
            <w:r>
              <w:rPr>
                <w:rFonts w:hint="eastAsia" w:ascii="Times New Roman" w:hAnsi="Times New Roman" w:eastAsia="宋体" w:cs="宋体"/>
                <w:sz w:val="21"/>
                <w:szCs w:val="24"/>
                <w:u w:val="single"/>
              </w:rPr>
              <w:t xml:space="preserve">    </w:t>
            </w:r>
            <w:r>
              <w:rPr>
                <w:rFonts w:hint="eastAsia" w:ascii="Times New Roman" w:hAnsi="Times New Roman" w:cs="宋体"/>
                <w:sz w:val="21"/>
                <w:szCs w:val="24"/>
                <w:u w:val="single"/>
                <w:lang w:val="en-US" w:eastAsia="zh-CN"/>
              </w:rPr>
              <w:t xml:space="preserve">200</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平方米</w:t>
            </w:r>
            <w:r/>
          </w:p>
        </w:tc>
      </w:tr>
      <w:tr>
        <w:trPr>
          <w:cantSplit/>
          <w:trHeight w:val="454"/>
        </w:trPr>
        <w:tc>
          <w:tcPr>
            <w:tcW w:w="1022"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地面车位数</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广场地面车位数量</w:t>
            </w:r>
            <w:r>
              <w:rPr>
                <w:rFonts w:hint="eastAsia" w:ascii="Times New Roman" w:hAnsi="Times New Roman" w:eastAsia="宋体" w:cs="宋体"/>
                <w:sz w:val="21"/>
                <w:szCs w:val="24"/>
                <w:u w:val="single"/>
              </w:rPr>
              <w:t xml:space="preserve"> </w:t>
            </w:r>
            <w:r>
              <w:rPr>
                <w:rFonts w:hint="eastAsia" w:ascii="Times New Roman" w:hAnsi="Times New Roman" w:cs="宋体"/>
                <w:sz w:val="21"/>
                <w:szCs w:val="24"/>
                <w:u w:val="single"/>
                <w:lang w:val="en-US" w:eastAsia="zh-CN"/>
              </w:rPr>
              <w:t xml:space="preserve">8</w:t>
            </w:r>
            <w:r>
              <w:rPr>
                <w:rFonts w:hint="eastAsia" w:ascii="Times New Roman" w:hAnsi="Times New Roman" w:eastAsia="宋体" w:cs="宋体"/>
                <w:sz w:val="21"/>
                <w:szCs w:val="24"/>
                <w:u w:val="single"/>
                <w:lang w:val="en-US" w:eastAsia="zh-CN"/>
              </w:rPr>
              <w:t xml:space="preserve">0</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个</w:t>
            </w:r>
            <w:r/>
          </w:p>
        </w:tc>
      </w:tr>
      <w:tr>
        <w:trPr>
          <w:cantSplit/>
          <w:trHeight w:val="454"/>
        </w:trPr>
        <w:tc>
          <w:tcPr>
            <w:tcW w:w="1022"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车行/人行口</w:t>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车行口</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u w:val="single"/>
                <w:lang w:val="en-US" w:eastAsia="zh-CN"/>
              </w:rPr>
              <w:t xml:space="preserve">1</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个</w:t>
            </w:r>
            <w:r/>
          </w:p>
        </w:tc>
      </w:tr>
      <w:tr>
        <w:trPr>
          <w:cantSplit/>
          <w:trHeight w:val="454"/>
        </w:trPr>
        <w:tc>
          <w:tcPr>
            <w:tcW w:w="1022"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2416"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人行口</w:t>
            </w:r>
            <w:r/>
          </w:p>
        </w:tc>
        <w:tc>
          <w:tcPr>
            <w:tcW w:w="4979"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u w:val="single"/>
                <w:lang w:val="en-US" w:eastAsia="zh-CN"/>
              </w:rPr>
              <w:t xml:space="preserve">1</w:t>
            </w:r>
            <w:r>
              <w:rPr>
                <w:rFonts w:hint="eastAsia" w:ascii="Times New Roman" w:hAnsi="Times New Roman" w:eastAsia="宋体" w:cs="宋体"/>
                <w:sz w:val="21"/>
                <w:szCs w:val="24"/>
                <w:u w:val="single"/>
              </w:rPr>
              <w:t xml:space="preserve">  </w:t>
            </w:r>
            <w:r>
              <w:rPr>
                <w:rFonts w:hint="eastAsia" w:ascii="Times New Roman" w:hAnsi="Times New Roman" w:eastAsia="宋体" w:cs="宋体"/>
                <w:sz w:val="21"/>
                <w:szCs w:val="24"/>
              </w:rPr>
              <w:t xml:space="preserve">个（一主一辅）</w:t>
            </w:r>
            <w:r/>
          </w:p>
        </w:tc>
      </w:tr>
    </w:tbl>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物业管理（室外）</w:t>
      </w:r>
      <w:r/>
    </w:p>
    <w:tbl>
      <w:tblPr>
        <w:tblStyle w:val="753"/>
        <w:tblW w:w="49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6588"/>
      </w:tblGrid>
      <w:tr>
        <w:trPr>
          <w:trHeight w:val="454"/>
        </w:trPr>
        <w:tc>
          <w:tcPr>
            <w:tcW w:w="229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sz w:val="21"/>
                <w:szCs w:val="24"/>
                <w:highlight w:val="none"/>
              </w:rPr>
            </w:pPr>
            <w:r>
              <w:rPr>
                <w:rFonts w:hint="eastAsia" w:ascii="Times New Roman" w:hAnsi="Times New Roman" w:eastAsia="宋体" w:cs="宋体"/>
                <w:b/>
                <w:bCs/>
                <w:sz w:val="21"/>
                <w:szCs w:val="24"/>
                <w:highlight w:val="none"/>
              </w:rPr>
              <w:t xml:space="preserve">名称</w:t>
            </w:r>
            <w:r/>
          </w:p>
        </w:tc>
        <w:tc>
          <w:tcPr>
            <w:tcW w:w="6120"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sz w:val="21"/>
                <w:szCs w:val="24"/>
                <w:highlight w:val="none"/>
              </w:rPr>
            </w:pPr>
            <w:r>
              <w:rPr>
                <w:rFonts w:hint="eastAsia" w:ascii="Times New Roman" w:hAnsi="Times New Roman" w:eastAsia="宋体" w:cs="宋体"/>
                <w:b/>
                <w:bCs/>
                <w:sz w:val="21"/>
                <w:szCs w:val="24"/>
                <w:highlight w:val="none"/>
              </w:rPr>
              <w:t xml:space="preserve">明细</w:t>
            </w:r>
            <w:r/>
          </w:p>
        </w:tc>
      </w:tr>
      <w:tr>
        <w:trPr>
          <w:trHeight w:val="454"/>
        </w:trPr>
        <w:tc>
          <w:tcPr>
            <w:tcW w:w="229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室外面积</w:t>
            </w:r>
            <w:r/>
          </w:p>
        </w:tc>
        <w:tc>
          <w:tcPr>
            <w:tcW w:w="61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院落总面积</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u w:val="single"/>
                <w:lang w:val="en-US" w:eastAsia="zh-CN"/>
              </w:rPr>
              <w:t xml:space="preserve">1</w:t>
            </w:r>
            <w:r>
              <w:rPr>
                <w:rFonts w:hint="eastAsia" w:ascii="Times New Roman" w:hAnsi="Times New Roman" w:cs="宋体"/>
                <w:sz w:val="21"/>
                <w:szCs w:val="24"/>
                <w:highlight w:val="none"/>
                <w:u w:val="single"/>
                <w:lang w:val="en-US" w:eastAsia="zh-CN"/>
              </w:rPr>
              <w:t xml:space="preserve">3000</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rPr>
              <w:t xml:space="preserve">平方米</w:t>
            </w:r>
            <w:r/>
          </w:p>
        </w:tc>
      </w:tr>
      <w:tr>
        <w:trPr>
          <w:trHeight w:val="454"/>
        </w:trPr>
        <w:tc>
          <w:tcPr>
            <w:tcW w:w="229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绿化</w:t>
            </w:r>
            <w:r/>
          </w:p>
        </w:tc>
        <w:tc>
          <w:tcPr>
            <w:tcW w:w="61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广场绿化</w:t>
            </w:r>
            <w:r>
              <w:rPr>
                <w:rFonts w:hint="eastAsia" w:ascii="Times New Roman" w:hAnsi="Times New Roman" w:eastAsia="宋体" w:cs="宋体"/>
                <w:sz w:val="21"/>
                <w:szCs w:val="24"/>
                <w:highlight w:val="none"/>
                <w:u w:val="single"/>
              </w:rPr>
              <w:t xml:space="preserve">  </w:t>
            </w:r>
            <w:r>
              <w:rPr>
                <w:rFonts w:hint="eastAsia" w:ascii="Times New Roman" w:hAnsi="Times New Roman" w:cs="宋体"/>
                <w:sz w:val="21"/>
                <w:szCs w:val="24"/>
                <w:highlight w:val="none"/>
                <w:u w:val="single"/>
                <w:lang w:val="en-US" w:eastAsia="zh-CN"/>
              </w:rPr>
              <w:t xml:space="preserve">5</w:t>
            </w:r>
            <w:r>
              <w:rPr>
                <w:rFonts w:hint="eastAsia" w:ascii="Times New Roman" w:hAnsi="Times New Roman" w:eastAsia="宋体" w:cs="宋体"/>
                <w:sz w:val="21"/>
                <w:szCs w:val="24"/>
                <w:highlight w:val="none"/>
                <w:u w:val="single"/>
                <w:lang w:val="en-US" w:eastAsia="zh-CN"/>
              </w:rPr>
              <w:t xml:space="preserve">000</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rPr>
              <w:t xml:space="preserve">平方米</w:t>
            </w:r>
            <w:r/>
          </w:p>
        </w:tc>
      </w:tr>
      <w:tr>
        <w:trPr>
          <w:trHeight w:val="454"/>
        </w:trPr>
        <w:tc>
          <w:tcPr>
            <w:tcW w:w="229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广场</w:t>
            </w:r>
            <w:r/>
          </w:p>
        </w:tc>
        <w:tc>
          <w:tcPr>
            <w:tcW w:w="61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广场</w:t>
            </w:r>
            <w:r>
              <w:rPr>
                <w:rFonts w:hint="eastAsia" w:ascii="Times New Roman" w:hAnsi="Times New Roman" w:eastAsia="宋体" w:cs="宋体"/>
                <w:sz w:val="21"/>
                <w:szCs w:val="24"/>
                <w:highlight w:val="none"/>
                <w:lang w:val="en-US" w:eastAsia="zh-CN"/>
              </w:rPr>
              <w:t xml:space="preserve">及道路</w:t>
            </w:r>
            <w:r>
              <w:rPr>
                <w:rFonts w:hint="eastAsia" w:ascii="Times New Roman" w:hAnsi="Times New Roman" w:eastAsia="宋体" w:cs="宋体"/>
                <w:sz w:val="21"/>
                <w:szCs w:val="24"/>
                <w:highlight w:val="none"/>
              </w:rPr>
              <w:t xml:space="preserve">面积</w:t>
            </w:r>
            <w:r>
              <w:rPr>
                <w:rFonts w:hint="eastAsia" w:ascii="Times New Roman" w:hAnsi="Times New Roman" w:eastAsia="宋体" w:cs="宋体"/>
                <w:sz w:val="21"/>
                <w:szCs w:val="24"/>
                <w:highlight w:val="none"/>
                <w:u w:val="single"/>
              </w:rPr>
              <w:t xml:space="preserve">  </w:t>
            </w:r>
            <w:r>
              <w:rPr>
                <w:rFonts w:hint="eastAsia" w:ascii="Times New Roman" w:hAnsi="Times New Roman" w:cs="宋体"/>
                <w:sz w:val="21"/>
                <w:szCs w:val="24"/>
                <w:highlight w:val="none"/>
                <w:u w:val="single"/>
                <w:lang w:val="en-US" w:eastAsia="zh-CN"/>
              </w:rPr>
              <w:t xml:space="preserve">5000</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rPr>
              <w:t xml:space="preserve">平方米</w:t>
            </w:r>
            <w:r/>
          </w:p>
        </w:tc>
      </w:tr>
      <w:tr>
        <w:trPr>
          <w:trHeight w:val="454"/>
        </w:trPr>
        <w:tc>
          <w:tcPr>
            <w:tcW w:w="229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路灯、草坪灯、音箱</w:t>
            </w:r>
            <w:r/>
          </w:p>
        </w:tc>
        <w:tc>
          <w:tcPr>
            <w:tcW w:w="61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庭院灯</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u w:val="single"/>
                <w:lang w:val="en-US" w:eastAsia="zh-CN"/>
              </w:rPr>
              <w:t xml:space="preserve">50</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rPr>
              <w:t xml:space="preserve">个</w:t>
            </w:r>
            <w:r/>
          </w:p>
        </w:tc>
      </w:tr>
      <w:tr>
        <w:trPr>
          <w:trHeight w:val="454"/>
        </w:trPr>
        <w:tc>
          <w:tcPr>
            <w:tcW w:w="229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消防栓</w:t>
            </w:r>
            <w:r/>
          </w:p>
        </w:tc>
        <w:tc>
          <w:tcPr>
            <w:tcW w:w="61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室外消防火栓</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u w:val="single"/>
                <w:lang w:val="en-US" w:eastAsia="zh-CN"/>
              </w:rPr>
              <w:t xml:space="preserve">15</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rPr>
              <w:t xml:space="preserve">个</w:t>
            </w:r>
            <w:r/>
          </w:p>
        </w:tc>
      </w:tr>
      <w:tr>
        <w:trPr>
          <w:trHeight w:val="454"/>
        </w:trPr>
        <w:tc>
          <w:tcPr>
            <w:tcW w:w="229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垃圾箱</w:t>
            </w:r>
            <w:r/>
          </w:p>
        </w:tc>
        <w:tc>
          <w:tcPr>
            <w:tcW w:w="61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室外分类垃圾箱（桶）</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u w:val="single"/>
                <w:lang w:val="en-US" w:eastAsia="zh-CN"/>
              </w:rPr>
              <w:t xml:space="preserve">8</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rPr>
              <w:t xml:space="preserve">个，分类垃圾桶</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u w:val="single"/>
                <w:lang w:val="en-US" w:eastAsia="zh-CN"/>
              </w:rPr>
              <w:t xml:space="preserve">5</w:t>
            </w:r>
            <w:r>
              <w:rPr>
                <w:rFonts w:hint="eastAsia" w:ascii="Times New Roman" w:hAnsi="Times New Roman" w:eastAsia="宋体" w:cs="宋体"/>
                <w:sz w:val="21"/>
                <w:szCs w:val="24"/>
                <w:highlight w:val="none"/>
              </w:rPr>
              <w:t xml:space="preserve">个。</w:t>
            </w:r>
            <w:r/>
          </w:p>
        </w:tc>
      </w:tr>
      <w:tr>
        <w:trPr>
          <w:trHeight w:val="454"/>
        </w:trPr>
        <w:tc>
          <w:tcPr>
            <w:tcW w:w="229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门前三包</w:t>
            </w:r>
            <w:r/>
          </w:p>
        </w:tc>
        <w:tc>
          <w:tcPr>
            <w:tcW w:w="61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门前三包面积约</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u w:val="single"/>
                <w:lang w:val="en-US" w:eastAsia="zh-CN"/>
              </w:rPr>
              <w:t xml:space="preserve">400</w:t>
            </w:r>
            <w:r>
              <w:rPr>
                <w:rFonts w:hint="eastAsia" w:ascii="Times New Roman" w:hAnsi="Times New Roman" w:eastAsia="宋体" w:cs="宋体"/>
                <w:sz w:val="21"/>
                <w:szCs w:val="24"/>
                <w:highlight w:val="none"/>
                <w:u w:val="single"/>
              </w:rPr>
              <w:t xml:space="preserve">  </w:t>
            </w:r>
            <w:r>
              <w:rPr>
                <w:rFonts w:hint="eastAsia" w:ascii="Times New Roman" w:hAnsi="Times New Roman" w:eastAsia="宋体" w:cs="宋体"/>
                <w:sz w:val="21"/>
                <w:szCs w:val="24"/>
                <w:highlight w:val="none"/>
              </w:rPr>
              <w:t xml:space="preserve">平方米</w:t>
            </w:r>
            <w:r/>
          </w:p>
        </w:tc>
      </w:tr>
    </w:tbl>
    <w:p>
      <w:pPr>
        <w:rPr>
          <w:rFonts w:hint="eastAsia"/>
        </w:rPr>
      </w:pPr>
      <w:r>
        <w:rPr>
          <w:rFonts w:hint="eastAsia"/>
        </w:rPr>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三、物业管理服务内容及标准</w:t>
      </w:r>
      <w:r/>
    </w:p>
    <w:p>
      <w:pPr>
        <w:ind w:firstLine="420"/>
        <w:spacing w:line="360" w:lineRule="auto"/>
        <w:rPr>
          <w:rFonts w:hint="eastAsia" w:ascii="宋体" w:hAnsi="宋体" w:cs="宋体"/>
          <w:sz w:val="24"/>
          <w:szCs w:val="24"/>
        </w:rPr>
      </w:pPr>
      <w:r/>
      <w:bookmarkStart w:id="129" w:name="_Toc10498"/>
      <w:r/>
      <w:bookmarkStart w:id="130" w:name="_Toc26156"/>
      <w:r/>
      <w:bookmarkStart w:id="131" w:name="_Toc26485"/>
      <w:r>
        <w:rPr>
          <w:rFonts w:hint="eastAsia" w:ascii="宋体" w:hAnsi="宋体" w:cs="宋体"/>
          <w:sz w:val="24"/>
          <w:szCs w:val="24"/>
        </w:rPr>
        <w:t xml:space="preserve">物业管理服务包括基本服务、保洁服务、</w:t>
      </w:r>
      <w:r>
        <w:rPr>
          <w:rFonts w:hint="eastAsia" w:ascii="宋体" w:hAnsi="宋体" w:cs="宋体"/>
          <w:sz w:val="24"/>
          <w:szCs w:val="24"/>
          <w:lang w:val="en-US" w:eastAsia="zh-CN"/>
        </w:rPr>
        <w:t xml:space="preserve">保安</w:t>
      </w:r>
      <w:r>
        <w:rPr>
          <w:rFonts w:hint="eastAsia" w:ascii="宋体" w:hAnsi="宋体" w:cs="宋体"/>
          <w:sz w:val="24"/>
          <w:szCs w:val="24"/>
        </w:rPr>
        <w:t xml:space="preserve">服务</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会务服务</w:t>
      </w:r>
      <w:r>
        <w:rPr>
          <w:rFonts w:hint="eastAsia" w:ascii="宋体" w:hAnsi="宋体" w:cs="宋体"/>
          <w:sz w:val="24"/>
          <w:szCs w:val="24"/>
        </w:rPr>
        <w:t xml:space="preserve">等。</w:t>
      </w:r>
      <w:r/>
    </w:p>
    <w:p>
      <w:pPr>
        <w:pStyle w:val="811"/>
        <w:ind w:firstLine="42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1、基本服务</w:t>
      </w:r>
      <w:r/>
    </w:p>
    <w:tbl>
      <w:tblPr>
        <w:tblStyle w:val="753"/>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16"/>
        <w:gridCol w:w="6771"/>
      </w:tblGrid>
      <w:tr>
        <w:trPr>
          <w:jc w:val="center"/>
          <w:trHeight w:val="454"/>
        </w:trPr>
        <w:tc>
          <w:tcPr>
            <w:tcW w:w="795"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仿宋"/>
                <w:b/>
                <w:bCs/>
                <w:sz w:val="21"/>
              </w:rPr>
            </w:pPr>
            <w:r>
              <w:rPr>
                <w:rFonts w:hint="eastAsia" w:ascii="Times New Roman" w:hAnsi="Times New Roman" w:eastAsia="宋体" w:cs="仿宋"/>
                <w:b/>
                <w:bCs/>
                <w:sz w:val="21"/>
              </w:rPr>
              <w:t xml:space="preserve">序号</w:t>
            </w:r>
            <w:r/>
          </w:p>
        </w:tc>
        <w:tc>
          <w:tcPr>
            <w:tcW w:w="165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仿宋"/>
                <w:b/>
                <w:bCs/>
                <w:sz w:val="21"/>
              </w:rPr>
            </w:pPr>
            <w:r>
              <w:rPr>
                <w:rFonts w:hint="eastAsia" w:ascii="Times New Roman" w:hAnsi="Times New Roman" w:eastAsia="宋体" w:cs="仿宋"/>
                <w:b/>
                <w:bCs/>
                <w:sz w:val="21"/>
              </w:rPr>
              <w:t xml:space="preserve">服务内容</w:t>
            </w:r>
            <w:r/>
          </w:p>
        </w:tc>
        <w:tc>
          <w:tcPr>
            <w:tcW w:w="6938"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仿宋"/>
                <w:b/>
                <w:bCs/>
                <w:sz w:val="21"/>
              </w:rPr>
            </w:pPr>
            <w:r>
              <w:rPr>
                <w:rFonts w:hint="eastAsia" w:ascii="Times New Roman" w:hAnsi="Times New Roman" w:eastAsia="宋体" w:cs="仿宋"/>
                <w:b/>
                <w:bCs/>
                <w:sz w:val="21"/>
              </w:rPr>
              <w:t xml:space="preserve">服务标准</w:t>
            </w:r>
            <w:r/>
          </w:p>
        </w:tc>
      </w:tr>
      <w:tr>
        <w:trPr>
          <w:cantSplit/>
          <w:jc w:val="center"/>
          <w:trHeight w:val="454"/>
        </w:trPr>
        <w:tc>
          <w:tcPr>
            <w:tcW w:w="795"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w:t>
            </w:r>
            <w:r/>
          </w:p>
        </w:tc>
        <w:tc>
          <w:tcPr>
            <w:tcW w:w="1656"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目标与责任</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（1）结合采购人要求及物业服务实际情况，制定年度管理目标，明确责任分工，并制定配套实施方案。</w:t>
            </w:r>
            <w:r/>
          </w:p>
        </w:tc>
      </w:tr>
      <w:tr>
        <w:trPr>
          <w:cantSplit/>
          <w:jc w:val="center"/>
          <w:trHeight w:val="599"/>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（2）配合采购人各类重大活动现场保洁、秩序维护、会务保障等。</w:t>
            </w:r>
            <w:r/>
          </w:p>
        </w:tc>
      </w:tr>
      <w:tr>
        <w:trPr>
          <w:cantSplit/>
          <w:jc w:val="center"/>
          <w:trHeight w:val="454"/>
        </w:trPr>
        <w:tc>
          <w:tcPr>
            <w:tcW w:w="795"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2</w:t>
            </w:r>
            <w:r/>
          </w:p>
        </w:tc>
        <w:tc>
          <w:tcPr>
            <w:tcW w:w="1656"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服务人员要求</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（1）每季度至少开展1次岗位技能、职业素质、服务知识、客户文化、绿色节能环保等教育培训，并进行适当形式的考核。</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（2）根据采购人要求对服务人员进行从业资格审查，审查结果向采购人报备。</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（3）</w:t>
            </w:r>
            <w:r>
              <w:rPr>
                <w:rFonts w:hint="eastAsia" w:ascii="Times New Roman" w:hAnsi="Times New Roman" w:eastAsia="宋体" w:cs="仿宋"/>
                <w:bCs/>
                <w:sz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（4）</w:t>
            </w:r>
            <w:r>
              <w:rPr>
                <w:rFonts w:hint="eastAsia" w:ascii="Times New Roman" w:hAnsi="Times New Roman" w:eastAsia="宋体" w:cs="仿宋"/>
                <w:bCs/>
                <w:sz w:val="21"/>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Times New Roman" w:hAnsi="Times New Roman" w:cs="仿宋"/>
                <w:bCs/>
                <w:sz w:val="21"/>
                <w:lang w:val="en-US" w:eastAsia="zh-CN"/>
              </w:rPr>
              <w:t xml:space="preserve">15</w:t>
            </w:r>
            <w:r>
              <w:rPr>
                <w:rFonts w:hint="eastAsia" w:ascii="Times New Roman" w:hAnsi="Times New Roman" w:eastAsia="宋体" w:cs="仿宋"/>
                <w:bCs/>
                <w:sz w:val="21"/>
              </w:rPr>
              <w:t xml:space="preserve">%。本项目服务人员不得在其他项目兼职。</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（5）着装分类统一，佩戴标识。仪容整洁、姿态端正、举止文明。用语文明礼貌，态度温和耐心。</w:t>
            </w:r>
            <w:r/>
          </w:p>
        </w:tc>
      </w:tr>
      <w:tr>
        <w:trPr>
          <w:cantSplit/>
          <w:jc w:val="center"/>
          <w:trHeight w:val="454"/>
        </w:trPr>
        <w:tc>
          <w:tcPr>
            <w:tcW w:w="795"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3</w:t>
            </w:r>
            <w:r/>
          </w:p>
        </w:tc>
        <w:tc>
          <w:tcPr>
            <w:tcW w:w="1656"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保密和思想政治教育</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（1）建立保密管理制度。制度内容应当包括但不限于：①明确重点要害岗位保密职责。②对涉密工作岗位的保密要求。</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（2）根据采购人要求与涉密工作岗位的服务人员签订保密协议。保密协议应当向采购人报备。</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（4）发现服务人员违法违规或重大过失，及时报告采购人，并采取必要补救措施。</w:t>
            </w:r>
            <w:r/>
          </w:p>
        </w:tc>
      </w:tr>
      <w:tr>
        <w:trPr>
          <w:cantSplit/>
          <w:jc w:val="center"/>
          <w:trHeight w:val="454"/>
        </w:trPr>
        <w:tc>
          <w:tcPr>
            <w:tcW w:w="795"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4</w:t>
            </w:r>
            <w:r/>
          </w:p>
        </w:tc>
        <w:tc>
          <w:tcPr>
            <w:tcW w:w="1656"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档案管理</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（1）建立物业信息，准确、及时地对文件资料和服务记录进行归档保存，并确保其物理安全。</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（2）档案和</w:t>
            </w:r>
            <w:r>
              <w:rPr>
                <w:rFonts w:hint="eastAsia" w:ascii="Times New Roman" w:hAnsi="Times New Roman" w:eastAsia="宋体" w:cs="仿宋"/>
                <w:sz w:val="21"/>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（3）遵守采购人的信息、档案资料保密要求，未经许可，不得将建筑物平面图等资料转作其他用途或向其他单位、个人提供。</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（4）履约结束后，相关资料交还采购人，采购人按政府采购相关规定存档。</w:t>
            </w:r>
            <w:r/>
          </w:p>
        </w:tc>
      </w:tr>
      <w:tr>
        <w:trPr>
          <w:cantSplit/>
          <w:jc w:val="center"/>
          <w:trHeight w:val="454"/>
        </w:trPr>
        <w:tc>
          <w:tcPr>
            <w:tcW w:w="795"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5</w:t>
            </w:r>
            <w:r/>
          </w:p>
        </w:tc>
        <w:tc>
          <w:tcPr>
            <w:tcW w:w="1656"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服务改进</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（1）明确负责人，定期对物业服务过程进行自查，结合反馈意见与评价结果采取改进措施，持续提升管理与服务水平。</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（2）对不合格服务进行控制，对不合格服务的原因进行识别和分析，及时采取纠正措施，消除不合格的原因，防止不合格再发生。</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（3）需整改问题及时整改完成。</w:t>
            </w:r>
            <w:r/>
          </w:p>
        </w:tc>
      </w:tr>
      <w:tr>
        <w:trPr>
          <w:cantSplit/>
          <w:jc w:val="center"/>
          <w:trHeight w:val="454"/>
        </w:trPr>
        <w:tc>
          <w:tcPr>
            <w:tcW w:w="795"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8</w:t>
            </w:r>
            <w:r/>
          </w:p>
        </w:tc>
        <w:tc>
          <w:tcPr>
            <w:tcW w:w="1656"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服务方案及工作制度</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bCs/>
                <w:sz w:val="21"/>
              </w:rPr>
            </w:pPr>
            <w:r>
              <w:rPr>
                <w:rFonts w:hint="eastAsia" w:ascii="Times New Roman" w:hAnsi="Times New Roman" w:eastAsia="宋体" w:cs="仿宋"/>
                <w:sz w:val="21"/>
              </w:rPr>
              <w:t xml:space="preserve">（1）制定工作制度，</w:t>
            </w:r>
            <w:r>
              <w:rPr>
                <w:rFonts w:hint="eastAsia" w:ascii="Times New Roman" w:hAnsi="Times New Roman" w:eastAsia="宋体" w:cs="仿宋"/>
                <w:bCs/>
                <w:sz w:val="21"/>
              </w:rPr>
              <w:t xml:space="preserve">主要包括：人员录用制度、</w:t>
            </w:r>
            <w:r>
              <w:rPr>
                <w:rFonts w:hint="eastAsia" w:ascii="Times New Roman" w:hAnsi="Times New Roman" w:eastAsia="宋体" w:cs="仿宋"/>
                <w:sz w:val="21"/>
              </w:rPr>
              <w:t xml:space="preserve">档案管理制度、</w:t>
            </w:r>
            <w:r>
              <w:rPr>
                <w:rFonts w:hint="eastAsia" w:ascii="Times New Roman" w:hAnsi="Times New Roman" w:eastAsia="宋体" w:cs="仿宋"/>
                <w:bCs/>
                <w:sz w:val="21"/>
              </w:rPr>
              <w:t xml:space="preserve">物业服务管理制度、</w:t>
            </w:r>
            <w:r>
              <w:rPr>
                <w:rFonts w:hint="eastAsia" w:ascii="Times New Roman" w:hAnsi="Times New Roman" w:eastAsia="宋体" w:cs="仿宋"/>
                <w:sz w:val="21"/>
              </w:rPr>
              <w:t xml:space="preserve">公用设施设备相关管理制度等</w:t>
            </w:r>
            <w:r>
              <w:rPr>
                <w:rFonts w:hint="eastAsia" w:ascii="Times New Roman" w:hAnsi="Times New Roman" w:eastAsia="宋体" w:cs="仿宋"/>
                <w:bCs/>
                <w:sz w:val="21"/>
              </w:rPr>
              <w:t xml:space="preserve">。</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（2）制定</w:t>
            </w:r>
            <w:r>
              <w:rPr>
                <w:rFonts w:hint="eastAsia" w:ascii="Times New Roman" w:hAnsi="Times New Roman" w:eastAsia="宋体" w:cs="仿宋"/>
                <w:bCs/>
                <w:sz w:val="21"/>
              </w:rPr>
              <w:t xml:space="preserve">项目实施方案，主要包括：交接方案、人员培训方案、人员稳定性方案、保密方案等。</w:t>
            </w:r>
            <w:r/>
          </w:p>
        </w:tc>
      </w:tr>
      <w:tr>
        <w:trPr>
          <w:cantSplit/>
          <w:jc w:val="center"/>
          <w:trHeight w:val="454"/>
        </w:trPr>
        <w:tc>
          <w:tcPr>
            <w:tcW w:w="795"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1656"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（3）制定</w:t>
            </w:r>
            <w:r>
              <w:rPr>
                <w:rFonts w:hint="eastAsia" w:ascii="Times New Roman" w:hAnsi="Times New Roman" w:eastAsia="宋体" w:cs="仿宋"/>
                <w:bCs/>
                <w:sz w:val="21"/>
              </w:rPr>
              <w:t xml:space="preserve">物业服务方案，主要包括：保洁服务方案、保安服务方案、会议服务方案等。</w:t>
            </w:r>
            <w:r/>
          </w:p>
        </w:tc>
      </w:tr>
      <w:tr>
        <w:trPr>
          <w:jc w:val="center"/>
          <w:trHeight w:val="454"/>
        </w:trPr>
        <w:tc>
          <w:tcPr>
            <w:tcW w:w="795"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9</w:t>
            </w:r>
            <w:r/>
          </w:p>
        </w:tc>
        <w:tc>
          <w:tcPr>
            <w:tcW w:w="1656" w:type="dxa"/>
            <w:vAlign w:val="center"/>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物品出入服务</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（1）大件物品出入向采购人报告，待采购人确认无误后放行。</w:t>
            </w:r>
            <w:r/>
          </w:p>
        </w:tc>
      </w:tr>
      <w:tr>
        <w:trPr>
          <w:cantSplit/>
          <w:jc w:val="center"/>
          <w:trHeight w:val="454"/>
        </w:trPr>
        <w:tc>
          <w:tcPr>
            <w:tcW w:w="795"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10</w:t>
            </w:r>
            <w:r/>
          </w:p>
        </w:tc>
        <w:tc>
          <w:tcPr>
            <w:tcW w:w="1656" w:type="dxa"/>
            <w:vAlign w:val="center"/>
            <w:textDirection w:val="lrTb"/>
            <w:noWrap w:val="false"/>
          </w:tcPr>
          <w:p>
            <w:pPr>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服务热线及紧急维修</w:t>
            </w:r>
            <w:r/>
          </w:p>
        </w:tc>
        <w:tc>
          <w:tcPr>
            <w:tcW w:w="6938" w:type="dxa"/>
            <w:vAlign w:val="center"/>
            <w:textDirection w:val="lrTb"/>
            <w:noWrap w:val="false"/>
          </w:tcPr>
          <w:p>
            <w:pPr>
              <w:ind w:firstLine="210"/>
              <w:jc w:val="left"/>
              <w:keepLines w:val="0"/>
              <w:keepNext w:val="0"/>
              <w:pageBreakBefore w:val="0"/>
              <w:spacing w:line="240" w:lineRule="auto"/>
              <w:widowControl/>
              <w:rPr>
                <w:rFonts w:hint="eastAsia" w:ascii="Times New Roman" w:hAnsi="Times New Roman" w:eastAsia="宋体" w:cs="仿宋"/>
                <w:sz w:val="21"/>
              </w:rPr>
            </w:pPr>
            <w:r>
              <w:rPr>
                <w:rFonts w:hint="eastAsia" w:ascii="Times New Roman" w:hAnsi="Times New Roman" w:eastAsia="宋体" w:cs="仿宋"/>
                <w:sz w:val="21"/>
              </w:rPr>
              <w:t xml:space="preserve">（1）设置24小时报修服务热线，随时有人响应报修、求助等服务需求</w:t>
            </w:r>
            <w:r>
              <w:rPr>
                <w:rFonts w:hint="eastAsia" w:ascii="Times New Roman" w:hAnsi="Times New Roman" w:eastAsia="宋体" w:cs="仿宋"/>
                <w:sz w:val="21"/>
                <w:lang w:val="en-US" w:eastAsia="zh-CN"/>
              </w:rPr>
              <w:t xml:space="preserve">。其中，</w:t>
            </w:r>
            <w:r>
              <w:rPr>
                <w:rFonts w:hint="eastAsia" w:ascii="Times New Roman" w:hAnsi="Times New Roman" w:eastAsia="宋体" w:cs="仿宋"/>
                <w:sz w:val="21"/>
              </w:rPr>
              <w:t xml:space="preserve">急修服务15分钟内到位，8小时内修复，若不能，要有紧急处理措施，并对</w:t>
            </w:r>
            <w:r>
              <w:rPr>
                <w:rFonts w:hint="eastAsia" w:ascii="Times New Roman" w:hAnsi="Times New Roman" w:eastAsia="宋体" w:cs="仿宋"/>
                <w:sz w:val="21"/>
                <w:highlight w:val="none"/>
                <w:lang w:val="en-US" w:eastAsia="zh-CN"/>
              </w:rPr>
              <w:t xml:space="preserve">采购人</w:t>
            </w:r>
            <w:r>
              <w:rPr>
                <w:rFonts w:hint="eastAsia" w:ascii="Times New Roman" w:hAnsi="Times New Roman" w:eastAsia="宋体" w:cs="仿宋"/>
                <w:sz w:val="21"/>
              </w:rPr>
              <w:t xml:space="preserve">做出合理解释，做出限时承诺。小修2日内修复，特殊情况必须做出说明和限时承诺。服务时限不得以节假日和休息时间顺延。</w:t>
            </w:r>
            <w:r/>
          </w:p>
        </w:tc>
      </w:tr>
    </w:tbl>
    <w:p>
      <w:pPr>
        <w:pStyle w:val="759"/>
        <w:spacing w:line="36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759"/>
        <w:spacing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、保洁服务</w:t>
      </w:r>
      <w:r/>
    </w:p>
    <w:tbl>
      <w:tblPr>
        <w:tblStyle w:val="753"/>
        <w:tblpPr w:horzAnchor="page" w:tblpX="1612" w:vertAnchor="text" w:tblpY="948" w:leftFromText="180" w:topFromText="0" w:rightFromText="180" w:bottomFromText="0"/>
        <w:tblW w:w="544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150"/>
        <w:gridCol w:w="8145"/>
      </w:tblGrid>
      <w:tr>
        <w:trPr>
          <w:trHeight w:val="454"/>
        </w:trPr>
        <w:tc>
          <w:tcPr>
            <w:tcW w:w="639" w:type="dxa"/>
            <w:vAlign w:val="center"/>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序号</w:t>
            </w:r>
            <w:r/>
          </w:p>
        </w:tc>
        <w:tc>
          <w:tcPr>
            <w:tcW w:w="1068" w:type="dxa"/>
            <w:vAlign w:val="center"/>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服务内容</w:t>
            </w:r>
            <w:r/>
          </w:p>
        </w:tc>
        <w:tc>
          <w:tcPr>
            <w:tcW w:w="7567" w:type="dxa"/>
            <w:vAlign w:val="center"/>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服务标准</w:t>
            </w:r>
            <w:r/>
          </w:p>
        </w:tc>
      </w:tr>
      <w:tr>
        <w:trPr>
          <w:cantSplit/>
          <w:trHeight w:val="454"/>
        </w:trPr>
        <w:tc>
          <w:tcPr>
            <w:tcW w:w="639"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w:t>
            </w:r>
            <w:r/>
          </w:p>
        </w:tc>
        <w:tc>
          <w:tcPr>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基本要求</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（1）建立保洁服务的工作制度及工作计划，并按照执行。</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（2）做好保洁服务工作记录，记录填写规范、保存完好。</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（3）作业时采取安全防护措施，防止对作业人员或他人造成伤害。相关耗材的环保、安全性等应当符合国家相关规定要求。</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left="0" w:right="0" w:firstLine="21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（4）进入保密区域时，有采购人相关人员全程在场。</w:t>
            </w:r>
            <w:r/>
          </w:p>
        </w:tc>
      </w:tr>
      <w:tr>
        <w:trPr>
          <w:cantSplit/>
          <w:trHeight w:val="90"/>
        </w:trPr>
        <w:tc>
          <w:tcPr>
            <w:tcW w:w="639"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w:t>
            </w:r>
            <w:r/>
          </w:p>
        </w:tc>
        <w:tc>
          <w:tcPr>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办公用房区域保洁</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（1）大厅、楼内公共通道：</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①公共通道保持干净，无异味、无杂物、无积水，每日至少开展</w:t>
            </w:r>
            <w:r>
              <w:rPr>
                <w:rFonts w:hint="eastAsia" w:ascii="Times New Roman" w:hAnsi="Times New Roman" w:cs="宋体"/>
                <w:sz w:val="21"/>
                <w:szCs w:val="24"/>
                <w:lang w:val="en-US" w:eastAsia="zh-CN"/>
              </w:rPr>
              <w:t xml:space="preserve">1</w:t>
            </w:r>
            <w:r>
              <w:rPr>
                <w:rFonts w:hint="eastAsia" w:ascii="Times New Roman" w:hAnsi="Times New Roman" w:eastAsia="宋体" w:cs="宋体"/>
                <w:sz w:val="21"/>
                <w:szCs w:val="24"/>
              </w:rPr>
              <w:t xml:space="preserve">次清洁作业。</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②门窗玻璃干净无尘，透光性好，每周至少开展1次清洁作业。</w:t>
            </w:r>
            <w:r/>
          </w:p>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③指示牌干净，无污渍，每日至少开展1次清洁作业。</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2</w:t>
            </w:r>
            <w:r>
              <w:rPr>
                <w:rFonts w:hint="eastAsia" w:ascii="Times New Roman" w:hAnsi="Times New Roman" w:eastAsia="宋体" w:cs="宋体"/>
                <w:sz w:val="21"/>
                <w:szCs w:val="24"/>
              </w:rPr>
              <w:t xml:space="preserve">）楼梯及楼梯间保持干净、无异味、无杂物、无积水，每日至少开展</w:t>
            </w:r>
            <w:r>
              <w:rPr>
                <w:rFonts w:hint="eastAsia" w:ascii="Times New Roman" w:hAnsi="Times New Roman" w:cs="宋体"/>
                <w:sz w:val="21"/>
                <w:szCs w:val="24"/>
                <w:lang w:val="en-US" w:eastAsia="zh-CN"/>
              </w:rPr>
              <w:t xml:space="preserve">1</w:t>
            </w:r>
            <w:r>
              <w:rPr>
                <w:rFonts w:hint="eastAsia" w:ascii="Times New Roman" w:hAnsi="Times New Roman" w:eastAsia="宋体" w:cs="宋体"/>
                <w:sz w:val="21"/>
                <w:szCs w:val="24"/>
              </w:rPr>
              <w:t xml:space="preserve">次清洁作业。</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3</w:t>
            </w:r>
            <w:r>
              <w:rPr>
                <w:rFonts w:hint="eastAsia" w:ascii="Times New Roman" w:hAnsi="Times New Roman" w:eastAsia="宋体" w:cs="宋体"/>
                <w:sz w:val="21"/>
                <w:szCs w:val="24"/>
              </w:rPr>
              <w:t xml:space="preserve">）开水间保持干净、无异味、无杂物、无积水，每日至少开展1次全面清洁作业，工作期间保持不间断巡视，至少每小时巡视一次。</w:t>
            </w:r>
            <w:r/>
          </w:p>
        </w:tc>
      </w:tr>
      <w:tr>
        <w:trPr>
          <w:cantSplit/>
          <w:trHeight w:val="90"/>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4</w:t>
            </w:r>
            <w:r>
              <w:rPr>
                <w:rFonts w:hint="eastAsia" w:ascii="Times New Roman" w:hAnsi="Times New Roman" w:eastAsia="宋体" w:cs="宋体"/>
                <w:sz w:val="21"/>
                <w:szCs w:val="24"/>
              </w:rPr>
              <w:t xml:space="preserve">）作业工具间：</w:t>
            </w:r>
            <w:r/>
          </w:p>
          <w:p>
            <w:pPr>
              <w:ind w:left="0" w:right="0" w:firstLine="21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 ①保持干净，无异味、无杂物、无积水，每日至少开展1次全面清洁作业。</w:t>
            </w:r>
            <w:r/>
          </w:p>
          <w:p>
            <w:pPr>
              <w:ind w:left="0" w:right="0" w:firstLine="21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 ②作业工具摆放整齐有序，表面干净无渍，每日消毒。</w:t>
            </w:r>
            <w:r/>
          </w:p>
        </w:tc>
      </w:tr>
      <w:tr>
        <w:trPr>
          <w:cantSplit/>
          <w:trHeight w:val="1095"/>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5</w:t>
            </w:r>
            <w:r>
              <w:rPr>
                <w:rFonts w:hint="eastAsia" w:ascii="Times New Roman" w:hAnsi="Times New Roman" w:eastAsia="宋体" w:cs="宋体"/>
                <w:sz w:val="21"/>
                <w:szCs w:val="24"/>
              </w:rPr>
              <w:t xml:space="preserve">）公共卫生间：</w:t>
            </w:r>
            <w:r/>
          </w:p>
          <w:p>
            <w:pPr>
              <w:ind w:left="0" w:right="0" w:firstLine="21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 ①保持干净，无异味，垃圾无溢出，每日至少开展1次全面清洁和消毒作业。</w:t>
            </w:r>
            <w:r/>
          </w:p>
          <w:p>
            <w:pPr>
              <w:ind w:left="0" w:right="0" w:firstLine="21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 ②及时补充厕纸、擦手纸、洗手液等必要用品。</w:t>
            </w:r>
            <w:r/>
          </w:p>
        </w:tc>
      </w:tr>
      <w:tr>
        <w:trPr>
          <w:cantSplit/>
          <w:trHeight w:val="1107"/>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6</w:t>
            </w:r>
            <w:r>
              <w:rPr>
                <w:rFonts w:hint="eastAsia" w:ascii="Times New Roman" w:hAnsi="Times New Roman" w:eastAsia="宋体" w:cs="宋体"/>
                <w:sz w:val="21"/>
                <w:szCs w:val="24"/>
              </w:rPr>
              <w:t xml:space="preserve">）电梯轿厢：</w:t>
            </w:r>
            <w:r/>
          </w:p>
          <w:p>
            <w:pPr>
              <w:ind w:left="0"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①保持干净，无污渍、无粘贴物、无异味，每日至少开展</w:t>
            </w:r>
            <w:r>
              <w:rPr>
                <w:rFonts w:hint="eastAsia" w:ascii="Times New Roman" w:hAnsi="Times New Roman" w:cs="宋体"/>
                <w:sz w:val="21"/>
                <w:szCs w:val="24"/>
                <w:lang w:val="en-US" w:eastAsia="zh-CN"/>
              </w:rPr>
              <w:t xml:space="preserve">2</w:t>
            </w:r>
            <w:r>
              <w:rPr>
                <w:rFonts w:hint="eastAsia" w:ascii="Times New Roman" w:hAnsi="Times New Roman" w:eastAsia="宋体" w:cs="宋体"/>
                <w:sz w:val="21"/>
                <w:szCs w:val="24"/>
              </w:rPr>
              <w:t xml:space="preserve">次清洁作业。</w:t>
            </w:r>
            <w:r/>
          </w:p>
          <w:p>
            <w:pPr>
              <w:ind w:left="0"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②灯具、操作指示板明亮。</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7</w:t>
            </w:r>
            <w:r>
              <w:rPr>
                <w:rFonts w:hint="eastAsia" w:ascii="Times New Roman" w:hAnsi="Times New Roman" w:eastAsia="宋体" w:cs="宋体"/>
                <w:sz w:val="21"/>
                <w:szCs w:val="24"/>
              </w:rPr>
              <w:t xml:space="preserve">）平台、屋顶、天沟保持干净，有杂物及时清扫，每月至少开展1次清洁作业。</w:t>
            </w:r>
            <w:r/>
          </w:p>
        </w:tc>
      </w:tr>
      <w:tr>
        <w:trPr>
          <w:cantSplit/>
          <w:trHeight w:val="588"/>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8</w:t>
            </w:r>
            <w:r>
              <w:rPr>
                <w:rFonts w:hint="eastAsia" w:ascii="Times New Roman" w:hAnsi="Times New Roman" w:eastAsia="宋体" w:cs="宋体"/>
                <w:sz w:val="21"/>
                <w:szCs w:val="24"/>
              </w:rPr>
              <w:t xml:space="preserve">）地毯干净、无油渍、无污渍、无褪色，每月至少开展1次清洁作业。</w:t>
            </w:r>
            <w:r/>
          </w:p>
        </w:tc>
      </w:tr>
      <w:tr>
        <w:trPr>
          <w:cantSplit/>
          <w:trHeight w:val="588"/>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9</w:t>
            </w:r>
            <w:r>
              <w:rPr>
                <w:rFonts w:hint="eastAsia" w:ascii="Times New Roman" w:hAnsi="Times New Roman" w:eastAsia="宋体" w:cs="宋体"/>
                <w:sz w:val="21"/>
                <w:szCs w:val="24"/>
              </w:rPr>
              <w:t xml:space="preserve">）法定假期及应急突发事件期间，每日清洁厅、</w:t>
            </w:r>
            <w:r>
              <w:rPr>
                <w:rFonts w:hint="eastAsia" w:ascii="Times New Roman" w:hAnsi="Times New Roman" w:cs="宋体"/>
                <w:sz w:val="21"/>
                <w:szCs w:val="24"/>
                <w:lang w:val="en-US" w:eastAsia="zh-CN"/>
              </w:rPr>
              <w:t xml:space="preserve">院</w:t>
            </w:r>
            <w:r>
              <w:rPr>
                <w:rFonts w:hint="eastAsia" w:ascii="Times New Roman" w:hAnsi="Times New Roman" w:eastAsia="宋体" w:cs="宋体"/>
                <w:sz w:val="21"/>
                <w:szCs w:val="24"/>
              </w:rPr>
              <w:t xml:space="preserve">领导值班室，含办公区域、休息室、卫生间，室内用品及时更换和添补，保持整洁明亮，无污渍、无积水、无浮灰，定期消毒、清洁玻璃等。</w:t>
            </w:r>
            <w:r/>
          </w:p>
        </w:tc>
      </w:tr>
      <w:tr>
        <w:trPr>
          <w:cantSplit/>
          <w:trHeight w:val="588"/>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eastAsia="zh-CN"/>
              </w:rPr>
            </w:pPr>
            <w:r>
              <w:rPr>
                <w:rFonts w:hint="eastAsia" w:ascii="Times New Roman" w:hAnsi="Times New Roman" w:eastAsia="宋体" w:cs="宋体"/>
                <w:sz w:val="21"/>
                <w:szCs w:val="24"/>
              </w:rPr>
              <w:t xml:space="preserve">（1</w:t>
            </w:r>
            <w:r>
              <w:rPr>
                <w:rFonts w:hint="eastAsia" w:ascii="Times New Roman" w:hAnsi="Times New Roman" w:cs="宋体"/>
                <w:sz w:val="21"/>
                <w:szCs w:val="24"/>
                <w:lang w:val="en-US" w:eastAsia="zh-CN"/>
              </w:rPr>
              <w:t xml:space="preserve">0</w:t>
            </w:r>
            <w:r>
              <w:rPr>
                <w:rFonts w:hint="eastAsia" w:ascii="Times New Roman" w:hAnsi="Times New Roman" w:eastAsia="宋体" w:cs="宋体"/>
                <w:sz w:val="21"/>
                <w:szCs w:val="24"/>
              </w:rPr>
              <w:t xml:space="preserve">）每日清洁</w:t>
            </w:r>
            <w:r>
              <w:rPr>
                <w:rFonts w:hint="eastAsia" w:ascii="Times New Roman" w:hAnsi="Times New Roman" w:eastAsia="宋体" w:cs="宋体"/>
                <w:sz w:val="21"/>
                <w:szCs w:val="24"/>
                <w:lang w:val="en-US" w:eastAsia="zh-CN"/>
              </w:rPr>
              <w:t xml:space="preserve">会议室、会客室、值班室、卫生间</w:t>
            </w:r>
            <w:r>
              <w:rPr>
                <w:rFonts w:hint="eastAsia" w:ascii="Times New Roman" w:hAnsi="Times New Roman" w:eastAsia="宋体" w:cs="宋体"/>
                <w:sz w:val="21"/>
                <w:szCs w:val="24"/>
              </w:rPr>
              <w:t xml:space="preserve">，室内用品及时更换和添补，保持整洁明亮，无污渍、无积水、无浮灰，定期消毒、清洁玻璃等</w:t>
            </w:r>
            <w:r>
              <w:rPr>
                <w:rFonts w:hint="eastAsia" w:ascii="Times New Roman" w:hAnsi="Times New Roman" w:eastAsia="宋体" w:cs="宋体"/>
                <w:sz w:val="21"/>
                <w:szCs w:val="24"/>
                <w:lang w:eastAsia="zh-CN"/>
              </w:rPr>
              <w:t xml:space="preserve">。</w:t>
            </w:r>
            <w:r/>
          </w:p>
        </w:tc>
      </w:tr>
      <w:tr>
        <w:trPr>
          <w:cantSplit/>
          <w:trHeight w:val="588"/>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lang w:val="en-US" w:eastAsia="zh-CN"/>
              </w:rPr>
            </w:pPr>
            <w:r>
              <w:rPr>
                <w:rFonts w:hint="eastAsia" w:ascii="Times New Roman" w:hAnsi="Times New Roman" w:eastAsia="宋体" w:cs="宋体"/>
                <w:sz w:val="21"/>
                <w:szCs w:val="24"/>
              </w:rPr>
              <w:t xml:space="preserve">（1</w:t>
            </w:r>
            <w:r>
              <w:rPr>
                <w:rFonts w:hint="eastAsia" w:ascii="Times New Roman" w:hAnsi="Times New Roman" w:cs="宋体"/>
                <w:sz w:val="21"/>
                <w:szCs w:val="24"/>
                <w:lang w:val="en-US" w:eastAsia="zh-CN"/>
              </w:rPr>
              <w:t xml:space="preserve">1</w:t>
            </w:r>
            <w:r>
              <w:rPr>
                <w:rFonts w:hint="eastAsia" w:ascii="Times New Roman" w:hAnsi="Times New Roman" w:eastAsia="宋体" w:cs="宋体"/>
                <w:sz w:val="21"/>
                <w:szCs w:val="24"/>
              </w:rPr>
              <w:t xml:space="preserve">）</w:t>
            </w:r>
            <w:r>
              <w:rPr>
                <w:rFonts w:hint="eastAsia" w:ascii="Times New Roman" w:hAnsi="Times New Roman" w:eastAsia="宋体" w:cs="宋体"/>
                <w:sz w:val="21"/>
                <w:szCs w:val="24"/>
                <w:lang w:val="en-US" w:eastAsia="zh-CN"/>
              </w:rPr>
              <w:t xml:space="preserve">按要求做好会议保障工作，会前准备茶水、纸巾，会中及时续杯，会后及时打扫会场、回收席卡等。</w:t>
            </w:r>
            <w:r/>
          </w:p>
        </w:tc>
      </w:tr>
      <w:tr>
        <w:trPr>
          <w:cantSplit/>
          <w:trHeight w:val="375"/>
        </w:trPr>
        <w:tc>
          <w:tcPr>
            <w:tcW w:w="639"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w:t>
            </w:r>
            <w:r/>
          </w:p>
        </w:tc>
        <w:tc>
          <w:tcPr>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公共场地区域保洁</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（1）每日清扫道路地面、停车场等公共区域2次，保持干净、无杂物、无积水。</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（2）雪、冰冻等恶劣天气时及时清扫积水、积雪，并采取安全防护措施。</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（3）各种路标、宣传栏等保持干净，每月至少开展1次清洁作业。</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（4）清洁室外照明设备，每月至少开展1次清洁作业。</w:t>
            </w:r>
            <w:r/>
          </w:p>
        </w:tc>
      </w:tr>
      <w:tr>
        <w:trPr>
          <w:cantSplit/>
          <w:trHeight w:val="45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（5）绿地内无杂物、无改变用途和破坏、践踏、占用现象，每天至少开展1次巡查。</w:t>
            </w:r>
            <w:r/>
          </w:p>
        </w:tc>
      </w:tr>
      <w:tr>
        <w:trPr>
          <w:cantSplit/>
          <w:trHeight w:val="454"/>
        </w:trPr>
        <w:tc>
          <w:tcPr>
            <w:tcW w:w="639"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4</w:t>
            </w:r>
            <w:r/>
          </w:p>
        </w:tc>
        <w:tc>
          <w:tcPr>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垃圾处理</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（1）在指定位置摆放分类垃圾桶，并在显著处张贴垃圾分类标识。分类垃圾桶和垃圾分类标识根据所在城市的要求设置。</w:t>
            </w:r>
            <w:r/>
          </w:p>
        </w:tc>
      </w:tr>
      <w:tr>
        <w:trPr>
          <w:cantSplit/>
          <w:trHeight w:val="364"/>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（2）桶身表面干净无污渍，每日开展至少1次清洁作业。</w:t>
            </w:r>
            <w:r/>
          </w:p>
        </w:tc>
      </w:tr>
      <w:tr>
        <w:trPr>
          <w:cantSplit/>
          <w:trHeight w:val="318"/>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（3）垃圾分类房保持整洁，无明显异味，每日至少开展1次清洁作业。</w:t>
            </w:r>
            <w:r/>
          </w:p>
        </w:tc>
      </w:tr>
      <w:tr>
        <w:trPr>
          <w:cantSplit/>
          <w:trHeight w:val="306"/>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4</w:t>
            </w:r>
            <w:r>
              <w:rPr>
                <w:rFonts w:hint="eastAsia" w:ascii="Times New Roman" w:hAnsi="Times New Roman" w:eastAsia="宋体" w:cs="宋体"/>
                <w:sz w:val="21"/>
                <w:szCs w:val="24"/>
              </w:rPr>
              <w:t xml:space="preserve">）每个工作日内要对楼层产生的垃圾，进行清理分类，并运至垃圾集中堆放点。</w:t>
            </w:r>
            <w:r/>
          </w:p>
        </w:tc>
      </w:tr>
      <w:tr>
        <w:trPr>
          <w:cantSplit/>
          <w:trHeight w:val="348"/>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5</w:t>
            </w:r>
            <w:r>
              <w:rPr>
                <w:rFonts w:hint="eastAsia" w:ascii="Times New Roman" w:hAnsi="Times New Roman" w:eastAsia="宋体" w:cs="宋体"/>
                <w:sz w:val="21"/>
                <w:szCs w:val="24"/>
              </w:rPr>
              <w:t xml:space="preserve">）垃圾装袋，日产日清。</w:t>
            </w:r>
            <w:r/>
          </w:p>
        </w:tc>
      </w:tr>
      <w:tr>
        <w:trPr>
          <w:cantSplit/>
          <w:trHeight w:val="360"/>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6</w:t>
            </w:r>
            <w:r>
              <w:rPr>
                <w:rFonts w:hint="eastAsia" w:ascii="Times New Roman" w:hAnsi="Times New Roman" w:eastAsia="宋体" w:cs="宋体"/>
                <w:sz w:val="21"/>
                <w:szCs w:val="24"/>
              </w:rPr>
              <w:t xml:space="preserve">）建立垃圾清运台账，交由规范的渠道回收处理。</w:t>
            </w:r>
            <w:r/>
          </w:p>
        </w:tc>
      </w:tr>
      <w:tr>
        <w:trPr>
          <w:cantSplit/>
          <w:trHeight w:val="352"/>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7</w:t>
            </w:r>
            <w:r>
              <w:rPr>
                <w:rFonts w:hint="eastAsia" w:ascii="Times New Roman" w:hAnsi="Times New Roman" w:eastAsia="宋体" w:cs="宋体"/>
                <w:sz w:val="21"/>
                <w:szCs w:val="24"/>
              </w:rPr>
              <w:t xml:space="preserve">）做好垃圾分类管理的宣传工作，督促并引导全员参与垃圾分类投放。</w:t>
            </w:r>
            <w:r/>
          </w:p>
        </w:tc>
      </w:tr>
      <w:tr>
        <w:trPr>
          <w:cantSplit/>
          <w:trHeight w:val="392"/>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8</w:t>
            </w:r>
            <w:r>
              <w:rPr>
                <w:rFonts w:hint="eastAsia" w:ascii="Times New Roman" w:hAnsi="Times New Roman" w:eastAsia="宋体" w:cs="宋体"/>
                <w:sz w:val="21"/>
                <w:szCs w:val="24"/>
              </w:rPr>
              <w:t xml:space="preserve">）垃圾分类投放管理工作的执行标准，按所在城市的要求执行。</w:t>
            </w:r>
            <w:r/>
          </w:p>
        </w:tc>
      </w:tr>
      <w:tr>
        <w:trPr>
          <w:cantSplit/>
          <w:trHeight w:val="532"/>
        </w:trPr>
        <w:tc>
          <w:tcPr>
            <w:tcW w:w="639" w:type="dxa"/>
            <w:vAlign w:val="center"/>
            <w:vMerge w:val="restart"/>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5</w:t>
            </w:r>
            <w:r/>
          </w:p>
        </w:tc>
        <w:tc>
          <w:tcPr>
            <w:tcW w:w="1068" w:type="dxa"/>
            <w:vAlign w:val="center"/>
            <w:vMerge w:val="restart"/>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卫生消毒</w:t>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（1）办公用房区域、公共场所区域和周围环境预防性卫生消毒，消毒后及时通风，每周至少开展1次作业。</w:t>
            </w:r>
            <w:r/>
          </w:p>
        </w:tc>
      </w:tr>
      <w:tr>
        <w:trPr>
          <w:cantSplit/>
          <w:trHeight w:val="418"/>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（2）采取综合措施消灭老鼠、蟑螂，控制室内外蚊虫孳生，达到基本无蝇，每季度至少开展1次作业。</w:t>
            </w:r>
            <w:r/>
          </w:p>
        </w:tc>
      </w:tr>
      <w:tr>
        <w:trPr>
          <w:cantSplit/>
          <w:trHeight w:val="90"/>
        </w:trPr>
        <w:tc>
          <w:tcPr>
            <w:tcW w:w="639"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068" w:type="dxa"/>
            <w:vAlign w:val="center"/>
            <w:vMerge w:val="continue"/>
            <w:textDirection w:val="lrTb"/>
            <w:noWrap w:val="false"/>
          </w:tcPr>
          <w:p>
            <w:pPr>
              <w:ind w:left="0" w:right="0"/>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567" w:type="dxa"/>
            <w:vAlign w:val="center"/>
            <w:textDirection w:val="lrTb"/>
            <w:noWrap w:val="false"/>
          </w:tcPr>
          <w:p>
            <w:pPr>
              <w:ind w:right="0"/>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（3）发生公共卫生事件时，邀请专业单位开展消毒、检测等工作。</w:t>
            </w:r>
            <w:r/>
          </w:p>
        </w:tc>
      </w:tr>
    </w:tbl>
    <w:p>
      <w:pP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、具体清洁</w:t>
      </w:r>
      <w:r/>
    </w:p>
    <w:tbl>
      <w:tblPr>
        <w:tblStyle w:val="753"/>
        <w:tblW w:w="5431" w:type="pct"/>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254"/>
        <w:gridCol w:w="7987"/>
      </w:tblGrid>
      <w:tr>
        <w:trPr>
          <w:trHeight w:val="454"/>
        </w:trPr>
        <w:tc>
          <w:tcPr>
            <w:tcW w:w="67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序号</w:t>
            </w:r>
            <w:r/>
          </w:p>
        </w:tc>
        <w:tc>
          <w:tcPr>
            <w:tcW w:w="11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材质</w:t>
            </w:r>
            <w:r/>
          </w:p>
        </w:tc>
        <w:tc>
          <w:tcPr>
            <w:tcW w:w="7420"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清洁要求</w:t>
            </w:r>
            <w:r/>
          </w:p>
        </w:tc>
      </w:tr>
      <w:tr>
        <w:trPr>
          <w:cantSplit/>
          <w:trHeight w:val="454"/>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eastAsia="zh-CN"/>
              </w:rPr>
            </w:pPr>
            <w:r>
              <w:rPr>
                <w:rFonts w:hint="eastAsia" w:ascii="Times New Roman" w:hAnsi="Times New Roman" w:eastAsia="宋体" w:cs="宋体"/>
                <w:color w:val="auto"/>
                <w:sz w:val="21"/>
                <w:szCs w:val="24"/>
                <w:highlight w:val="none"/>
              </w:rPr>
              <w:t xml:space="preserve">地面</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（1）清理垃圾：清理地面上的垃圾和杂物。</w:t>
            </w:r>
            <w:r/>
          </w:p>
        </w:tc>
      </w:tr>
      <w:tr>
        <w:trPr>
          <w:cantSplit/>
          <w:trHeight w:val="454"/>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（2）清洗地面：用专业的清洁剂或去污剂清洗地面。清洁剂和去污剂的选取要根据污垢的性质而定。</w:t>
            </w:r>
            <w:r/>
          </w:p>
        </w:tc>
      </w:tr>
      <w:tr>
        <w:trPr>
          <w:cantSplit/>
          <w:trHeight w:val="454"/>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（3）滚刷或颗粒机进行深层清洗：对于顽固沉积物，需要使用滚刷或颗粒机进行深层清洗。</w:t>
            </w:r>
            <w:r/>
          </w:p>
        </w:tc>
      </w:tr>
      <w:tr>
        <w:trPr>
          <w:cantSplit/>
          <w:trHeight w:val="409"/>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w:t>
            </w:r>
            <w:r>
              <w:rPr>
                <w:rFonts w:hint="eastAsia" w:ascii="Times New Roman" w:hAnsi="Times New Roman" w:cs="宋体"/>
                <w:color w:val="auto"/>
                <w:sz w:val="21"/>
                <w:szCs w:val="24"/>
                <w:highlight w:val="none"/>
                <w:lang w:val="en-US" w:eastAsia="zh-CN"/>
              </w:rPr>
              <w:t xml:space="preserve">4</w:t>
            </w:r>
            <w:r>
              <w:rPr>
                <w:rFonts w:hint="eastAsia" w:ascii="Times New Roman" w:hAnsi="Times New Roman" w:eastAsia="宋体" w:cs="宋体"/>
                <w:color w:val="auto"/>
                <w:sz w:val="21"/>
                <w:szCs w:val="24"/>
                <w:highlight w:val="none"/>
              </w:rPr>
              <w:t xml:space="preserve">）冲洗：用清水将地面冲洗干净，以去除残留的清洁剂或去污剂。</w:t>
            </w:r>
            <w:r/>
          </w:p>
        </w:tc>
      </w:tr>
      <w:tr>
        <w:trPr>
          <w:cantSplit/>
          <w:trHeight w:val="454"/>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耐磨漆地面</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363"/>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瓷砖地面</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（1）日常清洁：推尘，保持地面干净无杂物。</w:t>
            </w:r>
            <w:r/>
          </w:p>
        </w:tc>
      </w:tr>
      <w:tr>
        <w:trPr>
          <w:cantSplit/>
          <w:trHeight w:val="375"/>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（2）深度清洁：使用洗洁精或肥皂水清理。</w:t>
            </w:r>
            <w:r/>
          </w:p>
        </w:tc>
      </w:tr>
      <w:tr>
        <w:trPr>
          <w:cantSplit/>
          <w:trHeight w:val="454"/>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4</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石材地面</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（1）根据各区域的人流量及大理石的实际磨损程度制定大理石的晶面保养计划。</w:t>
            </w:r>
            <w:r/>
          </w:p>
        </w:tc>
      </w:tr>
      <w:tr>
        <w:trPr>
          <w:cantSplit/>
          <w:trHeight w:val="454"/>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（2）启动晶面机，使用中性清洁剂清洁，避免使用强酸或强碱清洁剂，定期进行基础维护。</w:t>
            </w:r>
            <w:r/>
          </w:p>
        </w:tc>
      </w:tr>
      <w:tr>
        <w:trPr>
          <w:cantSplit/>
          <w:trHeight w:val="330"/>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5</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水磨石地面</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（1）日常清洁：推尘，保持地面干净无杂物。</w:t>
            </w:r>
            <w:r/>
          </w:p>
        </w:tc>
      </w:tr>
      <w:tr>
        <w:trPr>
          <w:cantSplit/>
          <w:trHeight w:val="375"/>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（2）深度清洁：使用洗洁精或肥皂水清理。</w:t>
            </w:r>
            <w:r/>
          </w:p>
        </w:tc>
      </w:tr>
      <w:tr>
        <w:trPr>
          <w:cantSplit/>
          <w:trHeight w:val="454"/>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6</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地胶板地面</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（1）定期保养。使用中性清洁剂清洁，避免使用强酸或强碱清洁剂，定期进行基础维护。</w:t>
            </w:r>
            <w:r/>
          </w:p>
        </w:tc>
      </w:tr>
      <w:tr>
        <w:trPr>
          <w:cantSplit/>
          <w:trHeight w:val="454"/>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（2）日常维护。使用湿润的拖把清洁，污染严重时局部清洁，每月对地胶板地面进行打蜡处理。</w:t>
            </w:r>
            <w:r/>
          </w:p>
        </w:tc>
      </w:tr>
      <w:tr>
        <w:trPr>
          <w:cantSplit/>
          <w:trHeight w:val="454"/>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7</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地板地面</w:t>
            </w:r>
            <w:r/>
          </w:p>
        </w:tc>
        <w:tc>
          <w:tcPr>
            <w:tcW w:w="7420" w:type="dxa"/>
            <w:vAlign w:val="center"/>
            <w:textDirection w:val="lrTb"/>
            <w:noWrap w:val="false"/>
          </w:tcPr>
          <w:p>
            <w:pPr>
              <w:ind w:firstLine="210"/>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（1）定期保养。使用中性清洁剂清洁，避免使用强酸或强碱清洁剂，定期进行基础维护。</w:t>
            </w:r>
            <w:r/>
          </w:p>
        </w:tc>
      </w:tr>
      <w:tr>
        <w:trPr>
          <w:cantSplit/>
          <w:trHeight w:val="454"/>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（2）日常维护。使用湿润的拖把清洁，污染严重时局部清洁，每月对地板进行打蜡处理。</w:t>
            </w:r>
            <w:r/>
          </w:p>
        </w:tc>
      </w:tr>
      <w:tr>
        <w:trPr>
          <w:cantSplit/>
          <w:trHeight w:val="386"/>
        </w:trPr>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8</w:t>
            </w:r>
            <w:r/>
          </w:p>
        </w:tc>
        <w:tc>
          <w:tcPr>
            <w:tcW w:w="1165"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eastAsia="zh-CN"/>
              </w:rPr>
            </w:pPr>
            <w:r>
              <w:rPr>
                <w:rFonts w:hint="eastAsia" w:ascii="Times New Roman" w:hAnsi="Times New Roman" w:eastAsia="宋体" w:cs="宋体"/>
                <w:color w:val="auto"/>
                <w:sz w:val="21"/>
                <w:szCs w:val="24"/>
                <w:highlight w:val="none"/>
              </w:rPr>
              <w:t xml:space="preserve">地毯地面</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（1）日常用吸尘机除尘，局部脏污用湿布配中性清洁液重点清洁。</w:t>
            </w:r>
            <w:r/>
          </w:p>
        </w:tc>
      </w:tr>
      <w:tr>
        <w:trPr>
          <w:cantSplit/>
          <w:trHeight w:val="386"/>
        </w:trPr>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65"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（2）用地毯清洗机进行整体清洗，除螨。</w:t>
            </w:r>
            <w:r/>
          </w:p>
        </w:tc>
      </w:tr>
      <w:tr>
        <w:trPr>
          <w:trHeight w:val="454"/>
        </w:trPr>
        <w:tc>
          <w:tcPr>
            <w:tcW w:w="67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9</w:t>
            </w:r>
            <w:r/>
          </w:p>
        </w:tc>
        <w:tc>
          <w:tcPr>
            <w:tcW w:w="116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乳胶漆内墙</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有污渍时用半干布擦拭。</w:t>
            </w:r>
            <w:r/>
          </w:p>
        </w:tc>
      </w:tr>
      <w:tr>
        <w:trPr>
          <w:trHeight w:val="454"/>
        </w:trPr>
        <w:tc>
          <w:tcPr>
            <w:tcW w:w="67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10</w:t>
            </w:r>
            <w:r/>
          </w:p>
        </w:tc>
        <w:tc>
          <w:tcPr>
            <w:tcW w:w="116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墙纸内墙</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有污渍时用半干布擦拭。</w:t>
            </w:r>
            <w:r/>
          </w:p>
        </w:tc>
      </w:tr>
      <w:tr>
        <w:trPr>
          <w:trHeight w:val="454"/>
        </w:trPr>
        <w:tc>
          <w:tcPr>
            <w:tcW w:w="67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11</w:t>
            </w:r>
            <w:r/>
          </w:p>
        </w:tc>
        <w:tc>
          <w:tcPr>
            <w:tcW w:w="116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木饰面内墙</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有污渍时用中性清洁剂、半干布擦拭。</w:t>
            </w:r>
            <w:r/>
          </w:p>
        </w:tc>
      </w:tr>
      <w:tr>
        <w:trPr>
          <w:trHeight w:val="90"/>
        </w:trPr>
        <w:tc>
          <w:tcPr>
            <w:tcW w:w="67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12</w:t>
            </w:r>
            <w:r/>
          </w:p>
        </w:tc>
        <w:tc>
          <w:tcPr>
            <w:tcW w:w="116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石材内墙</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有污渍时用半干布擦拭。</w:t>
            </w:r>
            <w:r/>
          </w:p>
        </w:tc>
      </w:tr>
      <w:tr>
        <w:trPr>
          <w:trHeight w:val="271"/>
        </w:trPr>
        <w:tc>
          <w:tcPr>
            <w:tcW w:w="67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13</w:t>
            </w:r>
            <w:r/>
          </w:p>
        </w:tc>
        <w:tc>
          <w:tcPr>
            <w:tcW w:w="116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金属板内墙</w:t>
            </w:r>
            <w:r/>
          </w:p>
        </w:tc>
        <w:tc>
          <w:tcPr>
            <w:tcW w:w="742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有污渍时用半干布擦拭。</w:t>
            </w:r>
            <w:r/>
          </w:p>
        </w:tc>
      </w:tr>
      <w:tr>
        <w:trPr>
          <w:trHeight w:val="385"/>
        </w:trPr>
        <w:tc>
          <w:tcPr>
            <w:tcW w:w="67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14</w:t>
            </w:r>
            <w:r/>
          </w:p>
        </w:tc>
        <w:tc>
          <w:tcPr>
            <w:tcW w:w="116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sz w:val="21"/>
                <w:szCs w:val="24"/>
                <w:highlight w:val="none"/>
              </w:rPr>
            </w:pPr>
            <w:r>
              <w:rPr>
                <w:rFonts w:hint="eastAsia" w:ascii="Times New Roman" w:hAnsi="Times New Roman" w:eastAsia="宋体" w:cs="宋体"/>
                <w:sz w:val="21"/>
                <w:szCs w:val="24"/>
                <w:highlight w:val="none"/>
              </w:rPr>
              <w:t xml:space="preserve">外墙</w:t>
            </w:r>
            <w:r/>
          </w:p>
        </w:tc>
        <w:tc>
          <w:tcPr>
            <w:tcW w:w="742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宋体"/>
                <w:sz w:val="21"/>
                <w:szCs w:val="24"/>
                <w:highlight w:val="none"/>
                <w:lang w:val="en-US" w:eastAsia="zh-CN"/>
              </w:rPr>
            </w:pPr>
            <w:r>
              <w:rPr>
                <w:rFonts w:hint="eastAsia" w:ascii="Times New Roman" w:hAnsi="Times New Roman" w:cs="宋体"/>
                <w:sz w:val="21"/>
                <w:szCs w:val="24"/>
                <w:highlight w:val="none"/>
                <w:lang w:val="en-US" w:eastAsia="zh-CN"/>
              </w:rPr>
              <w:t xml:space="preserve">一楼部分有污渍及时清洗。</w:t>
            </w:r>
            <w:r/>
          </w:p>
        </w:tc>
      </w:tr>
    </w:tbl>
    <w:p>
      <w:pPr>
        <w:pStyle w:val="811"/>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、保安服务</w:t>
      </w:r>
      <w:r/>
    </w:p>
    <w:tbl>
      <w:tblPr>
        <w:tblStyle w:val="753"/>
        <w:tblW w:w="5461" w:type="pct"/>
        <w:tblInd w:w="-4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29"/>
        <w:gridCol w:w="8059"/>
      </w:tblGrid>
      <w:tr>
        <w:trPr>
          <w:trHeight w:val="454"/>
        </w:trPr>
        <w:tc>
          <w:tcPr>
            <w:tcW w:w="68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序号</w:t>
            </w:r>
            <w:r/>
          </w:p>
        </w:tc>
        <w:tc>
          <w:tcPr>
            <w:tcW w:w="1142"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服务内容</w:t>
            </w:r>
            <w:r/>
          </w:p>
        </w:tc>
        <w:tc>
          <w:tcPr>
            <w:tcW w:w="748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sz w:val="21"/>
                <w:szCs w:val="24"/>
              </w:rPr>
            </w:pPr>
            <w:r>
              <w:rPr>
                <w:rFonts w:hint="eastAsia" w:ascii="Times New Roman" w:hAnsi="Times New Roman" w:eastAsia="宋体" w:cs="宋体"/>
                <w:b/>
                <w:bCs/>
                <w:sz w:val="21"/>
                <w:szCs w:val="24"/>
              </w:rPr>
              <w:t xml:space="preserve">服务标准</w:t>
            </w:r>
            <w:r/>
          </w:p>
        </w:tc>
      </w:tr>
      <w:tr>
        <w:trPr>
          <w:cantSplit/>
          <w:trHeight w:val="328"/>
        </w:trPr>
        <w:tc>
          <w:tcPr>
            <w:tcW w:w="68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w:t>
            </w:r>
            <w:r/>
          </w:p>
        </w:tc>
        <w:tc>
          <w:tcPr>
            <w:tcW w:w="1142"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基本要求</w:t>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（1）建立保安服务相关制度，并按照执行。</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（2）对巡查、值守及异常情况等做好相关记录，填写规范，保存完好。</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（3）配备保安服务必要的器材。</w:t>
            </w:r>
            <w:r/>
          </w:p>
        </w:tc>
      </w:tr>
      <w:tr>
        <w:trPr>
          <w:cantSplit/>
          <w:trHeight w:val="454"/>
        </w:trPr>
        <w:tc>
          <w:tcPr>
            <w:tcW w:w="68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w:t>
            </w:r>
            <w:r/>
          </w:p>
        </w:tc>
        <w:tc>
          <w:tcPr>
            <w:tcW w:w="1142"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出入管理</w:t>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lang w:eastAsia="zh-CN"/>
              </w:rPr>
            </w:pPr>
            <w:r>
              <w:rPr>
                <w:rFonts w:hint="eastAsia" w:ascii="Times New Roman" w:hAnsi="Times New Roman" w:eastAsia="宋体" w:cs="宋体"/>
                <w:sz w:val="21"/>
                <w:szCs w:val="24"/>
              </w:rPr>
              <w:t xml:space="preserve">（1）办公楼（区）主出入口应当实行 24小时值班制</w:t>
            </w:r>
            <w:r>
              <w:rPr>
                <w:rFonts w:hint="eastAsia" w:ascii="Times New Roman" w:hAnsi="Times New Roman" w:cs="宋体"/>
                <w:sz w:val="21"/>
                <w:szCs w:val="24"/>
                <w:lang w:eastAsia="zh-CN"/>
              </w:rPr>
              <w:t xml:space="preserve">。</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2</w:t>
            </w:r>
            <w:r>
              <w:rPr>
                <w:rFonts w:hint="eastAsia" w:ascii="Times New Roman" w:hAnsi="Times New Roman" w:eastAsia="宋体" w:cs="宋体"/>
                <w:sz w:val="21"/>
                <w:szCs w:val="24"/>
              </w:rPr>
              <w:t xml:space="preserve">）设置主门岗24小时值班值守服务，辅门白班12小时服务，其余时间随时响应服务需求。</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3</w:t>
            </w:r>
            <w:r>
              <w:rPr>
                <w:rFonts w:hint="eastAsia" w:ascii="Times New Roman" w:hAnsi="Times New Roman" w:eastAsia="宋体" w:cs="宋体"/>
                <w:sz w:val="21"/>
                <w:szCs w:val="24"/>
              </w:rPr>
              <w:t xml:space="preserve">）在出入口对外来人员及其携带大件物品、外来车辆进行询问和记录，并与相关部门取得联系，同意后方可进入。</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（4）</w:t>
            </w:r>
            <w:r>
              <w:rPr>
                <w:rFonts w:hint="eastAsia" w:ascii="Times New Roman" w:hAnsi="Times New Roman" w:cs="宋体"/>
                <w:sz w:val="21"/>
                <w:szCs w:val="24"/>
                <w:lang w:val="en-US" w:eastAsia="zh-CN"/>
              </w:rPr>
              <w:t xml:space="preserve">代收并分发报刊邮件</w:t>
            </w:r>
            <w:r>
              <w:rPr>
                <w:rFonts w:hint="eastAsia" w:ascii="Times New Roman" w:hAnsi="Times New Roman" w:eastAsia="宋体" w:cs="宋体"/>
                <w:sz w:val="21"/>
                <w:szCs w:val="24"/>
              </w:rPr>
              <w:t xml:space="preserve">。</w:t>
            </w:r>
            <w:r/>
          </w:p>
        </w:tc>
      </w:tr>
      <w:tr>
        <w:trPr>
          <w:cantSplit/>
          <w:trHeight w:val="736"/>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（5）排查可疑人员，对于不出示证件、不按规定登记、不听劝阻而强行闯入者，及时劝离，必要时通知公安机关进行处理。</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（6）配合相关部门积极疏导上访人员，有效疏导如出入口人群集聚、车辆拥堵、货物堵塞道路等情况。</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8</w:t>
            </w:r>
            <w:r>
              <w:rPr>
                <w:rFonts w:hint="eastAsia" w:ascii="Times New Roman" w:hAnsi="Times New Roman" w:eastAsia="宋体" w:cs="宋体"/>
                <w:sz w:val="21"/>
                <w:szCs w:val="24"/>
              </w:rPr>
              <w:t xml:space="preserve">）配合好消防、医护等紧急车辆进出引导。</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w:t>
            </w:r>
            <w:r>
              <w:rPr>
                <w:rFonts w:hint="eastAsia" w:ascii="Times New Roman" w:hAnsi="Times New Roman" w:cs="宋体"/>
                <w:sz w:val="21"/>
                <w:szCs w:val="24"/>
                <w:lang w:val="en-US" w:eastAsia="zh-CN"/>
              </w:rPr>
              <w:t xml:space="preserve">9</w:t>
            </w:r>
            <w:r>
              <w:rPr>
                <w:rFonts w:hint="eastAsia" w:ascii="Times New Roman" w:hAnsi="Times New Roman" w:eastAsia="宋体" w:cs="宋体"/>
                <w:sz w:val="21"/>
                <w:szCs w:val="24"/>
              </w:rPr>
              <w:t xml:space="preserve">）做好文明值勤、热情服务，注重礼仪礼貌，规范用语，统一规范着装，不得与来访人员发生争吵。</w:t>
            </w:r>
            <w:r/>
          </w:p>
        </w:tc>
      </w:tr>
      <w:tr>
        <w:trPr>
          <w:cantSplit/>
          <w:trHeight w:val="454"/>
        </w:trPr>
        <w:tc>
          <w:tcPr>
            <w:tcW w:w="68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w:t>
            </w:r>
            <w:r/>
          </w:p>
        </w:tc>
        <w:tc>
          <w:tcPr>
            <w:tcW w:w="1142"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值班巡查</w:t>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（1）建立24小时值班巡查制度。</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（2）制定巡查路线，按照指定时间和路线执行，加强重点区域、重点部位及装修区域的巡查。</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（3）巡查期间保持通信设施设备畅通，遇到异常情况立即上报并在现场采取相应措施。</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（4）收到监控室指令后，巡查人员及时到达指定地点并迅速采取相应措施。</w:t>
            </w:r>
            <w:r/>
          </w:p>
        </w:tc>
      </w:tr>
      <w:tr>
        <w:trPr>
          <w:cantSplit/>
          <w:trHeight w:val="454"/>
        </w:trPr>
        <w:tc>
          <w:tcPr>
            <w:tcW w:w="68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4</w:t>
            </w:r>
            <w:r/>
          </w:p>
        </w:tc>
        <w:tc>
          <w:tcPr>
            <w:tcW w:w="1142"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监控值守</w:t>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（1）监控室环境符合系统设备运行要求，定期进行检查和检测，确保系统功能正常。</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（2）监控设备24小时正常运行，监控室实行专人24小时值班制度。</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（3）监控记录画面清晰，视频监控无死角、无盲区。</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（4）值班期间遵守操作规程和保密制度，做好监控记录的保存工作。</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（5）监控记录保持完整，保存时间不应少于</w:t>
            </w:r>
            <w:r>
              <w:rPr>
                <w:rFonts w:hint="eastAsia" w:ascii="Times New Roman" w:hAnsi="Times New Roman" w:eastAsia="宋体" w:cs="宋体"/>
                <w:color w:val="auto"/>
                <w:sz w:val="21"/>
                <w:szCs w:val="24"/>
                <w:highlight w:val="none"/>
                <w:lang w:val="en-US" w:eastAsia="zh-CN"/>
              </w:rPr>
              <w:t xml:space="preserve">30</w:t>
            </w:r>
            <w:r>
              <w:rPr>
                <w:rFonts w:hint="eastAsia" w:ascii="Times New Roman" w:hAnsi="Times New Roman" w:eastAsia="宋体" w:cs="宋体"/>
                <w:color w:val="auto"/>
                <w:sz w:val="21"/>
                <w:szCs w:val="24"/>
                <w:highlight w:val="none"/>
              </w:rPr>
              <w:t xml:space="preserve">天。</w:t>
            </w:r>
            <w:r/>
          </w:p>
        </w:tc>
      </w:tr>
      <w:tr>
        <w:trPr>
          <w:cantSplit/>
          <w:trHeight w:val="505"/>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（6）无关人员进入监控室或查阅监控记录，经授权人批准并做好相关记录。</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（7）监控室收到火情等报警信号、其他异常情况信号后，及时报警并安排其他安保人员前往现场进行处理。</w:t>
            </w:r>
            <w:r/>
          </w:p>
        </w:tc>
      </w:tr>
      <w:tr>
        <w:trPr>
          <w:cantSplit/>
          <w:trHeight w:val="454"/>
        </w:trPr>
        <w:tc>
          <w:tcPr>
            <w:tcW w:w="68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7</w:t>
            </w:r>
            <w:r/>
          </w:p>
        </w:tc>
        <w:tc>
          <w:tcPr>
            <w:tcW w:w="1142"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突发事件处理</w:t>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（1）制定突发事件安全责任书，明确突发事件责任人及应承担的安全责任。</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（2）建立应急突发事件处置队伍，明确各自的职责。</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000000"/>
                <w:sz w:val="21"/>
                <w:szCs w:val="24"/>
              </w:rPr>
            </w:pPr>
            <w:r>
              <w:rPr>
                <w:rFonts w:hint="eastAsia" w:ascii="Times New Roman" w:hAnsi="Times New Roman" w:eastAsia="宋体" w:cs="宋体"/>
                <w:color w:val="000000"/>
                <w:sz w:val="21"/>
                <w:szCs w:val="24"/>
              </w:rPr>
              <w:t xml:space="preserve">（3）熟悉AED设备操作，有急救专业知识，遇突发情况能有效处置。</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000000"/>
                <w:sz w:val="21"/>
                <w:szCs w:val="24"/>
              </w:rPr>
            </w:pPr>
            <w:r>
              <w:rPr>
                <w:rFonts w:hint="eastAsia" w:ascii="Times New Roman" w:hAnsi="Times New Roman" w:eastAsia="宋体" w:cs="宋体"/>
                <w:color w:val="000000"/>
                <w:sz w:val="21"/>
                <w:szCs w:val="24"/>
              </w:rPr>
              <w:t xml:space="preserve">（4）识别、分析各种潜在风险，针对不同风险类型制定相应解决方案，并配备应急物资。</w:t>
            </w:r>
            <w:r/>
          </w:p>
        </w:tc>
      </w:tr>
      <w:tr>
        <w:trPr>
          <w:cantSplit/>
          <w:trHeight w:val="90"/>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color w:val="000000"/>
                <w:sz w:val="21"/>
                <w:szCs w:val="24"/>
              </w:rPr>
            </w:pPr>
            <w:r>
              <w:rPr>
                <w:rFonts w:hint="eastAsia" w:ascii="Times New Roman" w:hAnsi="Times New Roman" w:eastAsia="宋体" w:cs="宋体"/>
                <w:color w:val="000000"/>
                <w:sz w:val="21"/>
                <w:szCs w:val="24"/>
              </w:rPr>
              <w:t xml:space="preserve">（5）成立应急小分队，积极协助和配合委托方做好群众集会、上访等突发事件，配合做好矛盾化解，安抚情绪，现场秩序维护等相关工作。</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（6）每季度至少开展1次突发事件应急演练，并有相应记录。</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（7）发生意外事件时，及时采取应急措施，能够进行应急救援，维护办公区域物业服务正常进行，保护人身财产安全。</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（8）办公区域物业服务应急预案终止实施后，积极采取措施，在尽可能短的时间内，消除事故带来的不良影响，妥善安置和慰问受害及受影响的人员和部门。</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（9）事故处理后，及时形成事故应急总结报告，完善应急救援工作方案。</w:t>
            </w:r>
            <w:r/>
          </w:p>
        </w:tc>
      </w:tr>
      <w:tr>
        <w:trPr>
          <w:cantSplit/>
          <w:trHeight w:val="454"/>
        </w:trPr>
        <w:tc>
          <w:tcPr>
            <w:tcW w:w="68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8</w:t>
            </w:r>
            <w:r/>
          </w:p>
        </w:tc>
        <w:tc>
          <w:tcPr>
            <w:tcW w:w="1142" w:type="dxa"/>
            <w:vAlign w:val="center"/>
            <w:vMerge w:val="restart"/>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大型活动秩序</w:t>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（1）制定相应的活动秩序维护方案，合理安排人员，并对场所的安全隐患进行排查。</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（2）应当保障通道、出入口、停车场等区域畅通。</w:t>
            </w:r>
            <w:r/>
          </w:p>
        </w:tc>
      </w:tr>
      <w:tr>
        <w:trPr>
          <w:cantSplit/>
          <w:trHeight w:val="454"/>
        </w:trPr>
        <w:tc>
          <w:tcPr>
            <w:tcW w:w="68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1142" w:type="dxa"/>
            <w:vAlign w:val="center"/>
            <w:vMerge w:val="continue"/>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r>
            <w:r/>
          </w:p>
        </w:tc>
        <w:tc>
          <w:tcPr>
            <w:tcW w:w="7486"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宋体"/>
                <w:sz w:val="21"/>
                <w:szCs w:val="24"/>
              </w:rPr>
            </w:pPr>
            <w:r>
              <w:rPr>
                <w:rFonts w:hint="eastAsia" w:ascii="Times New Roman" w:hAnsi="Times New Roman" w:eastAsia="宋体" w:cs="宋体"/>
                <w:sz w:val="21"/>
                <w:szCs w:val="24"/>
              </w:rPr>
              <w:t xml:space="preserve">（3）活动举办过程中，做好现场秩序的维护和突发事故的处置工作，确保活动正常进行。</w:t>
            </w:r>
            <w:r/>
          </w:p>
        </w:tc>
      </w:tr>
      <w:tr>
        <w:trPr>
          <w:cantSplit/>
          <w:trHeight w:val="454"/>
        </w:trPr>
        <w:tc>
          <w:tcPr>
            <w:tcW w:w="68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sz w:val="21"/>
                <w:szCs w:val="24"/>
                <w:lang w:val="en-US" w:eastAsia="zh-CN"/>
              </w:rPr>
            </w:pPr>
            <w:r>
              <w:rPr>
                <w:rFonts w:hint="eastAsia" w:ascii="Times New Roman" w:hAnsi="Times New Roman" w:cs="宋体"/>
                <w:sz w:val="21"/>
                <w:szCs w:val="24"/>
                <w:lang w:val="en-US" w:eastAsia="zh-CN"/>
              </w:rPr>
              <w:t xml:space="preserve">9</w:t>
            </w:r>
            <w:r/>
          </w:p>
        </w:tc>
        <w:tc>
          <w:tcPr>
            <w:tcW w:w="1142" w:type="dxa"/>
            <w:vAlign w:val="center"/>
            <w:textDirection w:val="lrTb"/>
            <w:noWrap w:val="false"/>
          </w:tcPr>
          <w:p>
            <w:pPr>
              <w:keepLines w:val="0"/>
              <w:keepNext w:val="0"/>
              <w:pageBreakBefore w:val="0"/>
              <w:spacing w:line="240" w:lineRule="auto"/>
              <w:widowControl/>
              <w:rPr>
                <w:rFonts w:hint="eastAsia" w:ascii="Times New Roman" w:hAnsi="Times New Roman" w:eastAsia="宋体" w:cs="宋体"/>
                <w:sz w:val="21"/>
                <w:szCs w:val="24"/>
                <w:lang w:val="en-US" w:eastAsia="zh-CN"/>
              </w:rPr>
            </w:pPr>
            <w:r>
              <w:rPr>
                <w:rFonts w:hint="eastAsia" w:ascii="Times New Roman" w:hAnsi="Times New Roman" w:cs="宋体"/>
                <w:sz w:val="21"/>
                <w:szCs w:val="24"/>
                <w:lang w:val="en-US" w:eastAsia="zh-CN"/>
              </w:rPr>
              <w:t xml:space="preserve">安检</w:t>
            </w:r>
            <w:r/>
          </w:p>
        </w:tc>
        <w:tc>
          <w:tcPr>
            <w:tcW w:w="7486"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宋体"/>
                <w:sz w:val="21"/>
                <w:szCs w:val="24"/>
                <w:lang w:val="en-US" w:eastAsia="zh-CN"/>
              </w:rPr>
            </w:pPr>
            <w:r>
              <w:rPr>
                <w:rFonts w:hint="eastAsia" w:ascii="Times New Roman" w:hAnsi="Times New Roman" w:cs="宋体"/>
                <w:sz w:val="21"/>
                <w:szCs w:val="24"/>
                <w:lang w:eastAsia="zh-CN"/>
              </w:rPr>
              <w:t xml:space="preserve">（</w:t>
            </w:r>
            <w:r>
              <w:rPr>
                <w:rFonts w:hint="eastAsia" w:ascii="Times New Roman" w:hAnsi="Times New Roman" w:cs="宋体"/>
                <w:sz w:val="21"/>
                <w:szCs w:val="24"/>
                <w:lang w:val="en-US" w:eastAsia="zh-CN"/>
              </w:rPr>
              <w:t xml:space="preserve">1</w:t>
            </w:r>
            <w:r>
              <w:rPr>
                <w:rFonts w:hint="eastAsia" w:ascii="Times New Roman" w:hAnsi="Times New Roman" w:cs="宋体"/>
                <w:sz w:val="21"/>
                <w:szCs w:val="24"/>
                <w:lang w:eastAsia="zh-CN"/>
              </w:rPr>
              <w:t xml:space="preserve">）</w:t>
            </w:r>
            <w:r>
              <w:rPr>
                <w:rFonts w:hint="eastAsia" w:ascii="Times New Roman" w:hAnsi="Times New Roman" w:cs="宋体"/>
                <w:sz w:val="21"/>
                <w:szCs w:val="24"/>
                <w:lang w:val="en-US" w:eastAsia="zh-CN"/>
              </w:rPr>
              <w:t xml:space="preserve">协助做好来访当事人安全检查工作。</w:t>
            </w:r>
            <w:r/>
          </w:p>
        </w:tc>
      </w:tr>
    </w:tbl>
    <w:p>
      <w:pPr>
        <w:pStyle w:val="755"/>
        <w:rPr>
          <w:rFonts w:hint="eastAsia"/>
        </w:rPr>
      </w:pPr>
      <w:r>
        <w:rPr>
          <w:rFonts w:hint="eastAsia"/>
        </w:rPr>
      </w:r>
      <w:r/>
    </w:p>
    <w:p>
      <w:pPr>
        <w:pStyle w:val="811"/>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、会务服务</w:t>
      </w:r>
      <w:r/>
    </w:p>
    <w:tbl>
      <w:tblPr>
        <w:tblStyle w:val="753"/>
        <w:tblW w:w="9413" w:type="dxa"/>
        <w:tblInd w:w="-50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260"/>
        <w:gridCol w:w="7343"/>
      </w:tblGrid>
      <w:tr>
        <w:trPr>
          <w:trHeight w:val="404"/>
        </w:trPr>
        <w:tc>
          <w:tcPr>
            <w:tcW w:w="810" w:type="dxa"/>
            <w:vAlign w:val="center"/>
            <w:textDirection w:val="lrTb"/>
            <w:noWrap w:val="false"/>
          </w:tcPr>
          <w:p>
            <w:pPr>
              <w:pStyle w:val="1106"/>
              <w:jc w:val="both"/>
              <w:keepLines w:val="0"/>
              <w:keepNext w:val="0"/>
              <w:pageBreakBefore w:val="0"/>
              <w:spacing w:line="240" w:lineRule="auto"/>
              <w:widowControl w:val="off"/>
              <w:rPr>
                <w:rStyle w:val="752"/>
                <w:rFonts w:hint="default" w:ascii="Times New Roman" w:hAnsi="Times New Roman" w:eastAsia="宋体" w:cs="宋体"/>
                <w:color w:val="000000"/>
                <w:sz w:val="21"/>
                <w:szCs w:val="24"/>
                <w:lang w:val="en-US" w:eastAsia="zh-CN"/>
              </w:rPr>
            </w:pPr>
            <w:r>
              <w:rPr>
                <w:rStyle w:val="752"/>
                <w:rFonts w:hint="eastAsia" w:ascii="Times New Roman" w:hAnsi="Times New Roman" w:eastAsia="宋体" w:cs="宋体"/>
                <w:color w:val="000000"/>
                <w:sz w:val="21"/>
                <w:szCs w:val="24"/>
                <w:lang w:val="en-US" w:eastAsia="zh-CN"/>
              </w:rPr>
              <w:t xml:space="preserve">序号</w:t>
            </w:r>
            <w:r/>
          </w:p>
        </w:tc>
        <w:tc>
          <w:tcPr>
            <w:tcW w:w="1260"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宋体"/>
                <w:b/>
                <w:bCs/>
                <w:color w:val="000000"/>
                <w:sz w:val="21"/>
                <w:szCs w:val="21"/>
                <w:highlight w:val="none"/>
                <w:lang w:val="en-US" w:eastAsia="zh-CN" w:bidi="ar-SA"/>
              </w:rPr>
            </w:pPr>
            <w:r>
              <w:rPr>
                <w:rFonts w:hint="eastAsia" w:ascii="Times New Roman" w:hAnsi="Times New Roman" w:eastAsia="宋体" w:cs="宋体"/>
                <w:b/>
                <w:bCs/>
                <w:color w:val="000000"/>
                <w:sz w:val="21"/>
                <w:szCs w:val="21"/>
                <w:highlight w:val="none"/>
              </w:rPr>
              <w:t xml:space="preserve">服务内容</w:t>
            </w:r>
            <w:r/>
          </w:p>
        </w:tc>
        <w:tc>
          <w:tcPr>
            <w:tcW w:w="7343"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宋体"/>
                <w:b/>
                <w:bCs/>
                <w:color w:val="000000"/>
                <w:sz w:val="21"/>
                <w:szCs w:val="21"/>
                <w:highlight w:val="none"/>
                <w:lang w:val="en-US" w:eastAsia="zh-CN" w:bidi="ar-SA"/>
              </w:rPr>
            </w:pPr>
            <w:r>
              <w:rPr>
                <w:rFonts w:hint="eastAsia" w:ascii="Times New Roman" w:hAnsi="Times New Roman" w:eastAsia="宋体" w:cs="宋体"/>
                <w:b/>
                <w:bCs/>
                <w:color w:val="000000"/>
                <w:sz w:val="21"/>
                <w:szCs w:val="21"/>
                <w:highlight w:val="none"/>
              </w:rPr>
              <w:t xml:space="preserve">服务标准</w:t>
            </w:r>
            <w:r/>
          </w:p>
        </w:tc>
      </w:tr>
      <w:tr>
        <w:trPr>
          <w:trHeight w:val="404"/>
        </w:trPr>
        <w:tc>
          <w:tcPr>
            <w:tcW w:w="810" w:type="dxa"/>
            <w:vAlign w:val="center"/>
            <w:textDirection w:val="lrTb"/>
            <w:noWrap w:val="false"/>
          </w:tcPr>
          <w:p>
            <w:pPr>
              <w:pStyle w:val="1106"/>
              <w:jc w:val="both"/>
              <w:keepLines w:val="0"/>
              <w:keepNext w:val="0"/>
              <w:pageBreakBefore w:val="0"/>
              <w:spacing w:line="240" w:lineRule="auto"/>
              <w:widowControl w:val="off"/>
              <w:rPr>
                <w:rStyle w:val="752"/>
                <w:rFonts w:hint="eastAsia" w:ascii="Times New Roman" w:hAnsi="Times New Roman" w:eastAsia="宋体" w:cs="宋体"/>
                <w:color w:val="000000"/>
                <w:sz w:val="21"/>
                <w:szCs w:val="24"/>
                <w:lang w:val="en-US" w:eastAsia="zh-CN"/>
              </w:rPr>
            </w:pPr>
            <w:r>
              <w:rPr>
                <w:rStyle w:val="752"/>
                <w:rFonts w:hint="eastAsia" w:ascii="Times New Roman" w:hAnsi="Times New Roman" w:eastAsia="宋体" w:cs="宋体"/>
                <w:color w:val="000000"/>
                <w:sz w:val="21"/>
                <w:szCs w:val="24"/>
                <w:lang w:val="en-US" w:eastAsia="zh-CN"/>
              </w:rPr>
              <w:t xml:space="preserve">1</w:t>
            </w:r>
            <w:r/>
          </w:p>
        </w:tc>
        <w:tc>
          <w:tcPr>
            <w:tcW w:w="1260" w:type="dxa"/>
            <w:vAlign w:val="center"/>
            <w:textDirection w:val="lrTb"/>
            <w:noWrap w:val="false"/>
          </w:tcPr>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lang w:val="en-US" w:eastAsia="zh-CN"/>
              </w:rPr>
            </w:pPr>
            <w:r>
              <w:rPr>
                <w:rStyle w:val="752"/>
                <w:rFonts w:hint="eastAsia" w:ascii="Times New Roman" w:hAnsi="Times New Roman" w:eastAsia="宋体" w:cs="宋体"/>
                <w:color w:val="000000"/>
                <w:sz w:val="21"/>
                <w:szCs w:val="24"/>
              </w:rPr>
              <w:t xml:space="preserve">会务服务</w:t>
            </w:r>
            <w:r/>
          </w:p>
        </w:tc>
        <w:tc>
          <w:tcPr>
            <w:tcW w:w="7343" w:type="dxa"/>
            <w:vAlign w:val="top"/>
            <w:textDirection w:val="lrTb"/>
            <w:noWrap w:val="false"/>
          </w:tcPr>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rPr>
            </w:pPr>
            <w:r>
              <w:rPr>
                <w:rStyle w:val="752"/>
                <w:rFonts w:hint="eastAsia" w:ascii="Times New Roman" w:hAnsi="Times New Roman" w:eastAsia="宋体" w:cs="宋体"/>
                <w:color w:val="000000"/>
                <w:sz w:val="21"/>
                <w:szCs w:val="24"/>
              </w:rPr>
              <w:t xml:space="preserve">1、服务员上岗前要按规定着装，认真整理工装、工牌，仪容、仪表端庄、整洁、精神饱满。</w:t>
            </w:r>
            <w:r/>
          </w:p>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rPr>
            </w:pPr>
            <w:r>
              <w:rPr>
                <w:rStyle w:val="752"/>
                <w:rFonts w:hint="eastAsia" w:ascii="Times New Roman" w:hAnsi="Times New Roman" w:eastAsia="宋体" w:cs="宋体"/>
                <w:color w:val="000000"/>
                <w:sz w:val="21"/>
                <w:szCs w:val="24"/>
              </w:rPr>
              <w:t xml:space="preserve">2、会前十五钟准时到达会场。茶水准备充足。</w:t>
            </w:r>
            <w:r/>
          </w:p>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rPr>
            </w:pPr>
            <w:r>
              <w:rPr>
                <w:rStyle w:val="752"/>
                <w:rFonts w:hint="eastAsia" w:cs="宋体"/>
                <w:color w:val="000000"/>
                <w:sz w:val="21"/>
                <w:szCs w:val="24"/>
                <w:lang w:val="en-US" w:eastAsia="zh-CN"/>
              </w:rPr>
              <w:t xml:space="preserve">3</w:t>
            </w:r>
            <w:r>
              <w:rPr>
                <w:rStyle w:val="752"/>
                <w:rFonts w:hint="eastAsia" w:ascii="Times New Roman" w:hAnsi="Times New Roman" w:eastAsia="宋体" w:cs="宋体"/>
                <w:color w:val="000000"/>
                <w:sz w:val="21"/>
                <w:szCs w:val="24"/>
              </w:rPr>
              <w:t xml:space="preserve">、会场内卫生整洁，会场所需物品摆放整齐、美观。</w:t>
            </w:r>
            <w:r/>
          </w:p>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rPr>
            </w:pPr>
            <w:r>
              <w:rPr>
                <w:rStyle w:val="752"/>
                <w:rFonts w:hint="eastAsia" w:cs="宋体"/>
                <w:color w:val="000000"/>
                <w:sz w:val="21"/>
                <w:szCs w:val="24"/>
                <w:lang w:val="en-US" w:eastAsia="zh-CN"/>
              </w:rPr>
              <w:t xml:space="preserve">4</w:t>
            </w:r>
            <w:r>
              <w:rPr>
                <w:rStyle w:val="752"/>
                <w:rFonts w:hint="eastAsia" w:ascii="Times New Roman" w:hAnsi="Times New Roman" w:eastAsia="宋体" w:cs="宋体"/>
                <w:color w:val="000000"/>
                <w:sz w:val="21"/>
                <w:szCs w:val="24"/>
              </w:rPr>
              <w:t xml:space="preserve">、会议进行中，每隔10-15分钟，及时增添茶水。</w:t>
            </w:r>
            <w:r/>
          </w:p>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rPr>
            </w:pPr>
            <w:r>
              <w:rPr>
                <w:rStyle w:val="752"/>
                <w:rFonts w:hint="eastAsia" w:cs="宋体"/>
                <w:color w:val="000000"/>
                <w:sz w:val="21"/>
                <w:szCs w:val="24"/>
                <w:lang w:val="en-US" w:eastAsia="zh-CN"/>
              </w:rPr>
              <w:t xml:space="preserve">5</w:t>
            </w:r>
            <w:r>
              <w:rPr>
                <w:rStyle w:val="752"/>
                <w:rFonts w:hint="eastAsia" w:ascii="Times New Roman" w:hAnsi="Times New Roman" w:eastAsia="宋体" w:cs="宋体"/>
                <w:color w:val="000000"/>
                <w:sz w:val="21"/>
                <w:szCs w:val="24"/>
              </w:rPr>
              <w:t xml:space="preserve">、会议进行中，服务员应站到合适位置，悉心观察会场情况。</w:t>
            </w:r>
            <w:r/>
          </w:p>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rPr>
            </w:pPr>
            <w:r>
              <w:rPr>
                <w:rStyle w:val="752"/>
                <w:rFonts w:hint="eastAsia" w:cs="宋体"/>
                <w:color w:val="000000"/>
                <w:sz w:val="21"/>
                <w:szCs w:val="24"/>
                <w:lang w:val="en-US" w:eastAsia="zh-CN"/>
              </w:rPr>
              <w:t xml:space="preserve">6</w:t>
            </w:r>
            <w:r>
              <w:rPr>
                <w:rStyle w:val="752"/>
                <w:rFonts w:hint="eastAsia" w:ascii="Times New Roman" w:hAnsi="Times New Roman" w:eastAsia="宋体" w:cs="宋体"/>
                <w:color w:val="000000"/>
                <w:sz w:val="21"/>
                <w:szCs w:val="24"/>
              </w:rPr>
              <w:t xml:space="preserve">、会后清理工作要及时、仔细。物品摆放到位。</w:t>
            </w:r>
            <w:r/>
          </w:p>
          <w:p>
            <w:pPr>
              <w:pStyle w:val="1106"/>
              <w:keepLines w:val="0"/>
              <w:keepNext w:val="0"/>
              <w:pageBreakBefore w:val="0"/>
              <w:spacing w:line="240" w:lineRule="auto"/>
              <w:widowControl w:val="off"/>
              <w:rPr>
                <w:rStyle w:val="752"/>
                <w:rFonts w:hint="eastAsia" w:ascii="Times New Roman" w:hAnsi="Times New Roman" w:eastAsia="宋体" w:cs="宋体"/>
                <w:color w:val="000000"/>
                <w:sz w:val="21"/>
                <w:szCs w:val="24"/>
              </w:rPr>
            </w:pPr>
            <w:r>
              <w:rPr>
                <w:rStyle w:val="752"/>
                <w:rFonts w:hint="eastAsia" w:ascii="Times New Roman" w:hAnsi="Times New Roman" w:eastAsia="宋体" w:cs="宋体"/>
                <w:color w:val="000000"/>
                <w:sz w:val="21"/>
                <w:szCs w:val="24"/>
              </w:rPr>
              <w:t xml:space="preserve">注：重大会议要达到所有的标准。</w:t>
            </w:r>
            <w:r>
              <w:rPr>
                <w:rStyle w:val="752"/>
                <w:rFonts w:hint="eastAsia" w:ascii="Times New Roman" w:hAnsi="Times New Roman" w:eastAsia="宋体" w:cs="宋体"/>
                <w:color w:val="000000"/>
                <w:sz w:val="21"/>
                <w:szCs w:val="24"/>
              </w:rPr>
              <w:tab/>
            </w:r>
            <w:bookmarkEnd w:id="129"/>
            <w:r/>
            <w:bookmarkEnd w:id="130"/>
            <w:r/>
            <w:bookmarkEnd w:id="131"/>
            <w:r/>
            <w:r/>
          </w:p>
        </w:tc>
      </w:tr>
    </w:tbl>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四、物业管理服务人员要求</w:t>
      </w:r>
      <w:r/>
    </w:p>
    <w:p>
      <w:pPr>
        <w:rPr>
          <w:b/>
          <w:bCs/>
          <w:i w:val="0"/>
          <w:iCs w:val="0"/>
          <w:color w:val="ff0000"/>
          <w:sz w:val="28"/>
          <w:szCs w:val="32"/>
        </w:rPr>
      </w:pPr>
      <w:r>
        <w:rPr>
          <w:rFonts w:hint="eastAsia"/>
          <w:b/>
          <w:bCs/>
          <w:i w:val="0"/>
          <w:iCs w:val="0"/>
          <w:color w:val="ff0000"/>
          <w:sz w:val="28"/>
          <w:szCs w:val="32"/>
        </w:rPr>
        <w:t xml:space="preserve">以下人员配备为最低要求，不接受负偏离，投标文件中提供全部响应要求的承诺函电子件（加盖公章，承诺函格式附后），否则按无效标处理。</w:t>
      </w:r>
      <w:r/>
    </w:p>
    <w:tbl>
      <w:tblPr>
        <w:tblStyle w:val="753"/>
        <w:tblW w:w="9334"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1518"/>
        <w:gridCol w:w="1062"/>
        <w:gridCol w:w="4211"/>
        <w:gridCol w:w="1316"/>
      </w:tblGrid>
      <w:tr>
        <w:trPr>
          <w:trHeight w:val="810"/>
        </w:trPr>
        <w:tc>
          <w:tcPr>
            <w:tcW w:w="1227"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岗位</w:t>
            </w:r>
            <w:r/>
          </w:p>
        </w:tc>
        <w:tc>
          <w:tcPr>
            <w:tcW w:w="1518"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工作地点</w:t>
            </w:r>
            <w:r/>
          </w:p>
        </w:tc>
        <w:tc>
          <w:tcPr>
            <w:tcW w:w="1062"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岗位所需总人数</w:t>
            </w:r>
            <w:r/>
          </w:p>
        </w:tc>
        <w:tc>
          <w:tcPr>
            <w:tcW w:w="4211" w:type="dxa"/>
            <w:vAlign w:val="center"/>
            <w:textDirection w:val="lrTb"/>
            <w:noWrap w:val="false"/>
          </w:tcPr>
          <w:p>
            <w:pPr>
              <w:jc w:val="center"/>
              <w:spacing w:line="360" w:lineRule="exact"/>
              <w:widowControl/>
              <w:rPr>
                <w:rFonts w:hint="eastAsia" w:ascii="宋体" w:hAnsi="宋体" w:cs="宋体"/>
                <w:b/>
                <w:bCs/>
                <w:color w:val="000000"/>
                <w:sz w:val="24"/>
                <w:szCs w:val="24"/>
              </w:rPr>
            </w:pPr>
            <w:r>
              <w:rPr>
                <w:rFonts w:hint="eastAsia" w:ascii="宋体" w:hAnsi="宋体" w:cs="宋体"/>
                <w:b/>
                <w:bCs/>
                <w:szCs w:val="21"/>
              </w:rPr>
              <w:t xml:space="preserve">相关要求</w:t>
            </w:r>
            <w:r/>
          </w:p>
        </w:tc>
        <w:tc>
          <w:tcPr>
            <w:tcW w:w="1316"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备注</w:t>
            </w:r>
            <w:r/>
          </w:p>
        </w:tc>
      </w:tr>
      <w:tr>
        <w:trPr>
          <w:trHeight w:val="1100"/>
        </w:trPr>
        <w:tc>
          <w:tcPr>
            <w:tcW w:w="1227" w:type="dxa"/>
            <w:vAlign w:val="center"/>
            <w:textDirection w:val="lrTb"/>
            <w:noWrap/>
          </w:tcPr>
          <w:p>
            <w:pPr>
              <w:jc w:val="center"/>
              <w:spacing w:line="360" w:lineRule="exact"/>
              <w:widowControl/>
              <w:rPr>
                <w:rFonts w:ascii="Times New Roman" w:hAnsi="Times New Roman" w:cs="宋体"/>
                <w:color w:val="000000"/>
              </w:rPr>
            </w:pPr>
            <w:r>
              <w:rPr>
                <w:rFonts w:hint="eastAsia" w:ascii="Times New Roman" w:hAnsi="Times New Roman" w:cs="宋体"/>
                <w:color w:val="000000"/>
              </w:rPr>
              <w:t xml:space="preserve">保洁员</w:t>
            </w:r>
            <w:r/>
          </w:p>
        </w:tc>
        <w:tc>
          <w:tcPr>
            <w:tcW w:w="1518" w:type="dxa"/>
            <w:vAlign w:val="center"/>
            <w:textDirection w:val="lrTb"/>
            <w:noWrap/>
          </w:tcPr>
          <w:p>
            <w:pPr>
              <w:jc w:val="center"/>
              <w:spacing w:line="360" w:lineRule="exact"/>
              <w:widowControl/>
              <w:rPr>
                <w:rFonts w:hint="default" w:ascii="Times New Roman" w:hAnsi="Times New Roman" w:eastAsia="宋体" w:cs="宋体"/>
                <w:color w:val="000000"/>
                <w:lang w:val="en-US" w:eastAsia="zh-CN" w:bidi="ar"/>
              </w:rPr>
            </w:pPr>
            <w:r>
              <w:rPr>
                <w:rFonts w:hint="eastAsia" w:ascii="Times New Roman" w:hAnsi="Times New Roman" w:cs="宋体"/>
                <w:color w:val="000000"/>
                <w:lang w:val="en-US" w:eastAsia="zh-CN" w:bidi="ar"/>
              </w:rPr>
              <w:t xml:space="preserve">泗阳县人民法院</w:t>
            </w:r>
            <w:r/>
          </w:p>
        </w:tc>
        <w:tc>
          <w:tcPr>
            <w:tcW w:w="1062" w:type="dxa"/>
            <w:vAlign w:val="center"/>
            <w:textDirection w:val="lrTb"/>
            <w:noWrap/>
          </w:tcPr>
          <w:p>
            <w:pPr>
              <w:jc w:val="center"/>
              <w:spacing w:line="360" w:lineRule="exact"/>
              <w:widowControl/>
              <w:rPr>
                <w:rFonts w:hint="default" w:ascii="Times New Roman" w:hAnsi="Times New Roman" w:eastAsia="宋体" w:cs="宋体"/>
                <w:color w:val="000000"/>
                <w:lang w:val="en-US" w:eastAsia="zh-CN"/>
              </w:rPr>
            </w:pPr>
            <w:r>
              <w:rPr>
                <w:rFonts w:hint="eastAsia" w:ascii="Times New Roman" w:hAnsi="Times New Roman" w:cs="宋体"/>
                <w:color w:val="000000"/>
                <w:lang w:val="en-US" w:eastAsia="zh-CN"/>
              </w:rPr>
              <w:t xml:space="preserve">6</w:t>
            </w:r>
            <w:r/>
          </w:p>
        </w:tc>
        <w:tc>
          <w:tcPr>
            <w:tcW w:w="4211" w:type="dxa"/>
            <w:vAlign w:val="center"/>
            <w:textDirection w:val="lrTb"/>
            <w:noWrap/>
          </w:tcPr>
          <w:p>
            <w:pPr>
              <w:jc w:val="left"/>
              <w:spacing w:line="360" w:lineRule="exact"/>
              <w:widowControl/>
              <w:rPr>
                <w:rFonts w:ascii="Times New Roman" w:hAnsi="Times New Roman" w:cs="宋体"/>
                <w:highlight w:val="yellow"/>
              </w:rPr>
            </w:pPr>
            <w:r>
              <w:rPr>
                <w:rFonts w:hint="eastAsia" w:ascii="Times New Roman" w:hAnsi="Times New Roman" w:eastAsia="宋体" w:cs="仿宋"/>
                <w:bCs/>
                <w:color w:val="000000" w:themeColor="text1"/>
                <w:szCs w:val="24"/>
                <w:lang w:val="en-US" w:eastAsia="zh-CN"/>
                <w14:textFill>
                  <w14:solidFill>
                    <w14:schemeClr w14:val="tx1"/>
                  </w14:solidFill>
                </w14:textFill>
              </w:rPr>
              <w:t xml:space="preserve">年龄6</w:t>
            </w:r>
            <w:r>
              <w:rPr>
                <w:rFonts w:hint="eastAsia" w:ascii="Times New Roman" w:hAnsi="Times New Roman" w:cs="仿宋"/>
                <w:bCs/>
                <w:color w:val="000000" w:themeColor="text1"/>
                <w:szCs w:val="24"/>
                <w:lang w:val="en-US" w:eastAsia="zh-CN"/>
                <w14:textFill>
                  <w14:solidFill>
                    <w14:schemeClr w14:val="tx1"/>
                  </w14:solidFill>
                </w14:textFill>
              </w:rPr>
              <w:t xml:space="preserve">0</w:t>
            </w:r>
            <w:r>
              <w:rPr>
                <w:rFonts w:hint="eastAsia" w:ascii="Times New Roman" w:hAnsi="Times New Roman" w:eastAsia="宋体" w:cs="仿宋"/>
                <w:bCs/>
                <w:color w:val="000000" w:themeColor="text1"/>
                <w:szCs w:val="24"/>
                <w:lang w:val="en-US" w:eastAsia="zh-CN"/>
                <w14:textFill>
                  <w14:solidFill>
                    <w14:schemeClr w14:val="tx1"/>
                  </w14:solidFill>
                </w14:textFill>
              </w:rPr>
              <w:t xml:space="preserve">周岁（含）以下</w:t>
            </w:r>
            <w:r>
              <w:rPr>
                <w:rFonts w:hint="eastAsia" w:ascii="Times New Roman" w:hAnsi="Times New Roman" w:cs="仿宋"/>
                <w:bCs/>
                <w:color w:val="000000" w:themeColor="text1"/>
                <w:szCs w:val="24"/>
                <w:lang w:val="en-US" w:eastAsia="zh-CN"/>
                <w14:textFill>
                  <w14:solidFill>
                    <w14:schemeClr w14:val="tx1"/>
                  </w14:solidFill>
                </w14:textFill>
              </w:rPr>
              <w:t xml:space="preserve">女性</w:t>
            </w:r>
            <w:r>
              <w:rPr>
                <w:rFonts w:hint="eastAsia" w:ascii="Times New Roman" w:hAnsi="Times New Roman" w:eastAsia="宋体" w:cs="仿宋"/>
                <w:bCs/>
                <w:color w:val="000000" w:themeColor="text1"/>
                <w:szCs w:val="24"/>
                <w:lang w:val="en-US" w:eastAsia="zh-CN"/>
                <w14:textFill>
                  <w14:solidFill>
                    <w14:schemeClr w14:val="tx1"/>
                  </w14:solidFill>
                </w14:textFill>
              </w:rPr>
              <w:t xml:space="preserve">，</w:t>
            </w:r>
            <w:r>
              <w:rPr>
                <w:rFonts w:hint="eastAsia" w:ascii="Times New Roman" w:hAnsi="Times New Roman" w:eastAsia="宋体" w:cs="仿宋"/>
                <w:bCs/>
                <w:szCs w:val="24"/>
                <w:lang w:val="en-US" w:eastAsia="zh-CN"/>
              </w:rPr>
              <w:t xml:space="preserve">有吃苦耐劳精神，责任心强</w:t>
            </w:r>
            <w:r>
              <w:rPr>
                <w:rFonts w:hint="eastAsia" w:ascii="Times New Roman" w:hAnsi="Times New Roman" w:cs="仿宋"/>
                <w:bCs/>
                <w:szCs w:val="24"/>
                <w:lang w:val="en-US" w:eastAsia="zh-CN"/>
              </w:rPr>
              <w:t xml:space="preserve">，无不良记录</w:t>
            </w:r>
            <w:r>
              <w:rPr>
                <w:rFonts w:hint="eastAsia" w:ascii="Times New Roman" w:hAnsi="Times New Roman" w:eastAsia="宋体" w:cs="仿宋"/>
                <w:bCs/>
                <w:szCs w:val="24"/>
                <w:lang w:val="en-US" w:eastAsia="zh-CN"/>
              </w:rPr>
              <w:t xml:space="preserve">。</w:t>
            </w:r>
            <w:r>
              <w:rPr>
                <w:rFonts w:hint="eastAsia" w:ascii="Times New Roman" w:hAnsi="Times New Roman" w:cs="仿宋"/>
                <w:bCs/>
                <w:szCs w:val="24"/>
                <w:lang w:val="en-US" w:eastAsia="zh-CN"/>
              </w:rPr>
              <w:t xml:space="preserve">部分办公室、</w:t>
            </w:r>
            <w:r>
              <w:rPr>
                <w:rFonts w:hint="eastAsia" w:ascii="Times New Roman" w:hAnsi="Times New Roman" w:eastAsia="宋体" w:cs="仿宋"/>
                <w:bCs/>
                <w:szCs w:val="24"/>
                <w:lang w:val="en-US" w:eastAsia="zh-CN"/>
              </w:rPr>
              <w:t xml:space="preserve">会议室、活动中心等办公场地内定期保洁。采购人有权根据现场情况对保洁人员配备进行调整。</w:t>
            </w:r>
            <w:r/>
          </w:p>
        </w:tc>
        <w:tc>
          <w:tcPr>
            <w:tcW w:w="1316" w:type="dxa"/>
            <w:vAlign w:val="center"/>
            <w:textDirection w:val="lrTb"/>
            <w:noWrap/>
          </w:tcPr>
          <w:p>
            <w:pPr>
              <w:spacing w:line="360" w:lineRule="exact"/>
              <w:widowControl/>
              <w:rPr>
                <w:rFonts w:ascii="Times New Roman" w:hAnsi="Times New Roman" w:cs="宋体"/>
              </w:rPr>
            </w:pPr>
            <w:r>
              <w:rPr>
                <w:rFonts w:ascii="Times New Roman" w:hAnsi="Times New Roman" w:cs="宋体"/>
              </w:rPr>
            </w:r>
            <w:r/>
          </w:p>
        </w:tc>
      </w:tr>
      <w:tr>
        <w:trPr>
          <w:trHeight w:val="1723"/>
        </w:trPr>
        <w:tc>
          <w:tcPr>
            <w:tcW w:w="1227" w:type="dxa"/>
            <w:vAlign w:val="center"/>
            <w:textDirection w:val="lrTb"/>
            <w:noWrap/>
          </w:tcPr>
          <w:p>
            <w:pPr>
              <w:jc w:val="center"/>
              <w:spacing w:line="360" w:lineRule="exact"/>
              <w:widowControl/>
              <w:rPr>
                <w:rFonts w:hint="eastAsia" w:ascii="宋体" w:hAnsi="宋体" w:eastAsia="宋体" w:cs="宋体"/>
                <w:color w:val="auto"/>
                <w:sz w:val="24"/>
                <w:szCs w:val="24"/>
                <w:lang w:val="en-US" w:eastAsia="zh-CN" w:bidi="ar-SA"/>
              </w:rPr>
            </w:pPr>
            <w:r>
              <w:rPr>
                <w:rFonts w:hint="eastAsia" w:ascii="Times New Roman" w:hAnsi="Times New Roman" w:cs="宋体"/>
                <w:color w:val="000000"/>
                <w:lang w:val="en-US" w:eastAsia="zh-CN"/>
              </w:rPr>
              <w:t xml:space="preserve">保安员</w:t>
            </w:r>
            <w:r/>
          </w:p>
        </w:tc>
        <w:tc>
          <w:tcPr>
            <w:tcW w:w="1518" w:type="dxa"/>
            <w:vAlign w:val="center"/>
            <w:textDirection w:val="lrTb"/>
            <w:noWrap/>
          </w:tcPr>
          <w:p>
            <w:pPr>
              <w:jc w:val="center"/>
              <w:spacing w:line="360" w:lineRule="exact"/>
              <w:widowControl/>
              <w:rPr>
                <w:rFonts w:hint="default" w:ascii="Times New Roman" w:hAnsi="Times New Roman" w:eastAsia="宋体" w:cs="宋体"/>
                <w:color w:val="000000"/>
                <w:lang w:val="en-US" w:eastAsia="zh-CN" w:bidi="ar"/>
              </w:rPr>
            </w:pPr>
            <w:r>
              <w:rPr>
                <w:rFonts w:hint="eastAsia" w:ascii="Times New Roman" w:hAnsi="Times New Roman" w:cs="宋体"/>
                <w:color w:val="000000"/>
                <w:lang w:val="en-US" w:eastAsia="zh-CN" w:bidi="ar"/>
              </w:rPr>
              <w:t xml:space="preserve">泗阳县人民法院</w:t>
            </w:r>
            <w:r/>
          </w:p>
        </w:tc>
        <w:tc>
          <w:tcPr>
            <w:tcW w:w="1062" w:type="dxa"/>
            <w:vAlign w:val="center"/>
            <w:textDirection w:val="lrTb"/>
            <w:noWrap/>
          </w:tcPr>
          <w:p>
            <w:pPr>
              <w:jc w:val="center"/>
              <w:spacing w:line="360" w:lineRule="exact"/>
              <w:widowControl/>
              <w:rPr>
                <w:rFonts w:hint="default" w:ascii="Times New Roman" w:hAnsi="Times New Roman" w:eastAsia="宋体" w:cs="宋体"/>
                <w:szCs w:val="20"/>
                <w:lang w:val="en-US" w:eastAsia="zh-CN"/>
              </w:rPr>
            </w:pPr>
            <w:r>
              <w:rPr>
                <w:rFonts w:hint="eastAsia" w:ascii="Times New Roman" w:hAnsi="Times New Roman" w:cs="宋体"/>
                <w:szCs w:val="20"/>
                <w:lang w:val="en-US" w:eastAsia="zh-CN"/>
              </w:rPr>
              <w:t xml:space="preserve">7</w:t>
            </w:r>
            <w:r/>
          </w:p>
        </w:tc>
        <w:tc>
          <w:tcPr>
            <w:tcW w:w="4211" w:type="dxa"/>
            <w:vAlign w:val="center"/>
            <w:textDirection w:val="lrTb"/>
            <w:noWrap/>
          </w:tcPr>
          <w:p>
            <w:pPr>
              <w:jc w:val="left"/>
              <w:spacing w:line="360" w:lineRule="exact"/>
              <w:widowControl/>
              <w:rPr>
                <w:rFonts w:ascii="Times New Roman" w:hAnsi="Times New Roman" w:cs="宋体"/>
              </w:rPr>
            </w:pPr>
            <w:r>
              <w:rPr>
                <w:rFonts w:hint="eastAsia" w:ascii="Times New Roman" w:hAnsi="Times New Roman" w:eastAsia="宋体" w:cs="仿宋"/>
                <w:bCs/>
                <w:szCs w:val="24"/>
                <w:lang w:val="en-US" w:eastAsia="zh-CN"/>
              </w:rPr>
              <w:t xml:space="preserve">年龄65周岁（含）以下男性。身体健康，责任心强，体态良好。熟悉各类刑事、治安案件和各类灾害事故的应急预案。思想品质好，作风正派，无不良记录，五官端正。</w:t>
            </w:r>
            <w:r/>
          </w:p>
        </w:tc>
        <w:tc>
          <w:tcPr>
            <w:tcW w:w="1316" w:type="dxa"/>
            <w:vAlign w:val="center"/>
            <w:textDirection w:val="lrTb"/>
            <w:noWrap/>
          </w:tcPr>
          <w:p>
            <w:pPr>
              <w:spacing w:line="360" w:lineRule="exact"/>
              <w:widowControl/>
              <w:rPr>
                <w:rFonts w:hint="default" w:ascii="Times New Roman" w:hAnsi="Times New Roman" w:eastAsia="宋体" w:cs="宋体"/>
                <w:lang w:val="en-US" w:eastAsia="zh-CN"/>
              </w:rPr>
            </w:pPr>
            <w:r>
              <w:rPr>
                <w:rFonts w:hint="default" w:ascii="Times New Roman" w:hAnsi="Times New Roman" w:eastAsia="宋体" w:cs="宋体"/>
                <w:lang w:val="en-US" w:eastAsia="zh-CN"/>
              </w:rPr>
            </w:r>
            <w:r/>
          </w:p>
        </w:tc>
      </w:tr>
      <w:tr>
        <w:trPr>
          <w:trHeight w:val="952"/>
        </w:trPr>
        <w:tc>
          <w:tcPr>
            <w:tcW w:w="1227" w:type="dxa"/>
            <w:vAlign w:val="center"/>
            <w:textDirection w:val="lrTb"/>
            <w:noWrap/>
          </w:tcPr>
          <w:p>
            <w:pPr>
              <w:jc w:val="center"/>
              <w:spacing w:line="360" w:lineRule="exact"/>
              <w:widowControl/>
              <w:rPr>
                <w:rFonts w:ascii="Times New Roman" w:hAnsi="Times New Roman"/>
              </w:rPr>
            </w:pPr>
            <w:r>
              <w:rPr>
                <w:rFonts w:hint="eastAsia" w:ascii="Times New Roman" w:hAnsi="Times New Roman"/>
              </w:rPr>
              <w:t xml:space="preserve">会务人员</w:t>
            </w:r>
            <w:r/>
          </w:p>
        </w:tc>
        <w:tc>
          <w:tcPr>
            <w:tcW w:w="1518" w:type="dxa"/>
            <w:vAlign w:val="center"/>
            <w:textDirection w:val="lrTb"/>
            <w:noWrap/>
          </w:tcPr>
          <w:p>
            <w:pPr>
              <w:jc w:val="center"/>
              <w:spacing w:line="360" w:lineRule="exact"/>
              <w:widowControl/>
              <w:rPr>
                <w:rFonts w:hint="default" w:ascii="Times New Roman" w:hAnsi="Times New Roman" w:eastAsia="宋体" w:cs="宋体"/>
                <w:color w:val="000000"/>
                <w:lang w:val="en-US" w:eastAsia="zh-CN"/>
              </w:rPr>
            </w:pPr>
            <w:r>
              <w:rPr>
                <w:rFonts w:hint="eastAsia" w:ascii="Times New Roman" w:hAnsi="Times New Roman" w:cs="宋体"/>
                <w:color w:val="000000"/>
                <w:lang w:val="en-US" w:eastAsia="zh-CN"/>
              </w:rPr>
              <w:t xml:space="preserve">泗阳县人民法院</w:t>
            </w:r>
            <w:r/>
          </w:p>
        </w:tc>
        <w:tc>
          <w:tcPr>
            <w:tcW w:w="1062"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p>
        </w:tc>
        <w:tc>
          <w:tcPr>
            <w:tcW w:w="4211" w:type="dxa"/>
            <w:vAlign w:val="center"/>
            <w:textDirection w:val="lrTb"/>
            <w:noWrap/>
          </w:tcPr>
          <w:p>
            <w:pPr>
              <w:jc w:val="left"/>
              <w:spacing w:line="36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年龄</w:t>
            </w:r>
            <w:r>
              <w:rPr>
                <w:rFonts w:hint="eastAsia" w:ascii="Times New Roman" w:hAnsi="Times New Roman" w:cs="宋体"/>
                <w:color w:val="000000"/>
                <w:szCs w:val="21"/>
                <w:lang w:val="en-US" w:eastAsia="zh-CN" w:bidi="ar"/>
              </w:rPr>
              <w:t xml:space="preserve">40</w:t>
            </w:r>
            <w:r>
              <w:rPr>
                <w:rFonts w:hint="eastAsia" w:ascii="Times New Roman" w:hAnsi="Times New Roman" w:cs="宋体"/>
                <w:color w:val="000000"/>
                <w:szCs w:val="21"/>
                <w:lang w:bidi="ar"/>
              </w:rPr>
              <w:t xml:space="preserve">周岁（含）以下女性，要求品行端正、体貌端庄</w:t>
            </w:r>
            <w:r>
              <w:rPr>
                <w:rFonts w:hint="eastAsia" w:ascii="Times New Roman" w:hAnsi="Times New Roman" w:cs="宋体"/>
                <w:color w:val="000000"/>
                <w:szCs w:val="21"/>
                <w:lang w:eastAsia="zh-CN" w:bidi="ar"/>
              </w:rPr>
              <w:t xml:space="preserve">、</w:t>
            </w:r>
            <w:r>
              <w:rPr>
                <w:rFonts w:hint="eastAsia" w:ascii="Times New Roman" w:hAnsi="Times New Roman" w:cs="宋体"/>
                <w:color w:val="000000"/>
                <w:szCs w:val="21"/>
                <w:lang w:bidi="ar"/>
              </w:rPr>
              <w:t xml:space="preserve">服务意识强</w:t>
            </w:r>
            <w:r>
              <w:rPr>
                <w:rFonts w:hint="eastAsia" w:ascii="Times New Roman" w:hAnsi="Times New Roman" w:cs="宋体"/>
                <w:color w:val="000000"/>
                <w:szCs w:val="21"/>
                <w:lang w:eastAsia="zh-CN" w:bidi="ar"/>
              </w:rPr>
              <w:t xml:space="preserve">，</w:t>
            </w:r>
            <w:r>
              <w:rPr>
                <w:rFonts w:hint="eastAsia" w:ascii="Times New Roman" w:hAnsi="Times New Roman" w:cs="宋体"/>
                <w:color w:val="000000"/>
                <w:szCs w:val="21"/>
                <w:lang w:bidi="ar"/>
              </w:rPr>
              <w:t xml:space="preserve">配合办公室做好会议服务，主要负责指定办公室、会议室、接待室、会议、接待茶水</w:t>
            </w:r>
            <w:r>
              <w:rPr>
                <w:rFonts w:hint="eastAsia" w:ascii="Times New Roman" w:hAnsi="Times New Roman" w:cs="宋体"/>
                <w:color w:val="000000"/>
                <w:szCs w:val="21"/>
                <w:lang w:eastAsia="zh-CN" w:bidi="ar"/>
              </w:rPr>
              <w:t xml:space="preserve">、</w:t>
            </w:r>
            <w:r>
              <w:rPr>
                <w:rFonts w:hint="eastAsia" w:ascii="Times New Roman" w:hAnsi="Times New Roman" w:cs="宋体"/>
                <w:color w:val="000000"/>
                <w:szCs w:val="21"/>
                <w:lang w:val="en-US" w:eastAsia="zh-CN" w:bidi="ar"/>
              </w:rPr>
              <w:t xml:space="preserve">会议</w:t>
            </w:r>
            <w:r>
              <w:rPr>
                <w:rFonts w:hint="eastAsia" w:ascii="Times New Roman" w:hAnsi="Times New Roman" w:cs="宋体"/>
                <w:color w:val="000000"/>
                <w:szCs w:val="21"/>
                <w:lang w:bidi="ar"/>
              </w:rPr>
              <w:t xml:space="preserve">相关设施设备的基本操作。具有一定普通话水平，以便更好的做到接待工作。</w:t>
            </w:r>
            <w:r/>
          </w:p>
        </w:tc>
        <w:tc>
          <w:tcPr>
            <w:tcW w:w="1316"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bl>
    <w:p>
      <w:r/>
      <w:r/>
    </w:p>
    <w:p>
      <w:pPr>
        <w:rPr>
          <w:rFonts w:hint="default" w:eastAsia="宋体"/>
          <w:lang w:val="en-US" w:eastAsia="zh-CN"/>
        </w:rPr>
      </w:pPr>
      <w:r>
        <w:rPr>
          <w:rFonts w:hint="eastAsia"/>
          <w:lang w:val="en-US" w:eastAsia="zh-CN"/>
        </w:rPr>
        <w:t xml:space="preserve">表中年龄均以身份证为准。</w:t>
      </w:r>
      <w:r/>
    </w:p>
    <w:p>
      <w:pPr>
        <w:pStyle w:val="1084"/>
        <w:ind w:firstLine="480"/>
        <w:jc w:val="left"/>
        <w:spacing w:line="400" w:lineRule="exact"/>
        <w:widowControl/>
        <w:rPr>
          <w:rFonts w:hint="eastAsia" w:ascii="宋体" w:hAnsi="宋体" w:cs="宋体"/>
          <w:b/>
          <w:bCs/>
          <w:sz w:val="24"/>
          <w:szCs w:val="24"/>
        </w:rPr>
      </w:pPr>
      <w:r>
        <w:rPr>
          <w:rFonts w:hint="eastAsia" w:ascii="宋体" w:hAnsi="宋体" w:cs="宋体"/>
          <w:color w:val="ff0000"/>
          <w:sz w:val="24"/>
          <w:szCs w:val="24"/>
        </w:rPr>
        <w:t xml:space="preserve"> </w:t>
      </w:r>
      <w:r>
        <w:rPr>
          <w:rFonts w:hint="eastAsia" w:ascii="宋体" w:hAnsi="宋体" w:cs="宋体"/>
          <w:b/>
          <w:bCs/>
          <w:sz w:val="24"/>
          <w:szCs w:val="24"/>
        </w:rPr>
        <w:t xml:space="preserve">注：</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.采购方有权根据工作表现、工作需求提出更换人员，中标人需在采购方提出需求一个月内完成人员更换，并完成更换人员的费用结算。</w:t>
      </w:r>
      <w:r/>
    </w:p>
    <w:p>
      <w:pPr>
        <w:pStyle w:val="1084"/>
        <w:ind w:firstLine="482"/>
        <w:jc w:val="left"/>
        <w:spacing w:line="400" w:lineRule="exact"/>
        <w:widowControl/>
        <w:rPr>
          <w:rFonts w:hint="eastAsia"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.一般工作人员年流失率不得超过15%（从</w:t>
      </w:r>
      <w:bookmarkStart w:id="132" w:name="OLE_LINK70"/>
      <w:r>
        <w:rPr>
          <w:rFonts w:hint="eastAsia" w:ascii="宋体" w:hAnsi="宋体" w:cs="宋体"/>
          <w:b/>
          <w:bCs/>
          <w:sz w:val="24"/>
          <w:szCs w:val="24"/>
        </w:rPr>
        <w:t xml:space="preserve">中标人</w:t>
      </w:r>
      <w:bookmarkEnd w:id="132"/>
      <w:r>
        <w:rPr>
          <w:rFonts w:hint="eastAsia" w:ascii="宋体" w:hAnsi="宋体" w:cs="宋体"/>
          <w:b/>
          <w:bCs/>
          <w:sz w:val="24"/>
          <w:szCs w:val="24"/>
        </w:rPr>
        <w:t xml:space="preserve">接管满三个月起计算），每超过一个百分点，中标人须向采购人支付违约金 10000 元，该费用从当月物业服务费中扣除。</w:t>
      </w:r>
      <w:r/>
    </w:p>
    <w:p>
      <w:pPr>
        <w:pStyle w:val="1127"/>
        <w:ind w:firstLine="482"/>
        <w:jc w:val="left"/>
        <w:spacing w:line="400" w:lineRule="exact"/>
        <w:widowControl/>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rPr>
        <w:t xml:space="preserve">.所有人员均须有健康证，无重大疾病和传染病，均无犯罪记录，未受过刑事处罚，未有相关法律纠纷。由中标人按照相关要求招聘，并获采购方认可后进场。</w:t>
      </w:r>
      <w:r/>
    </w:p>
    <w:p>
      <w:pPr>
        <w:pStyle w:val="1084"/>
        <w:ind w:firstLine="482"/>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.中标人在中标结果公告发出之日起7日内将所有人员资料交采购人审核，以上聘用的人员经采购人审核书面同意后方可上岗。</w:t>
      </w:r>
      <w:r/>
    </w:p>
    <w:p>
      <w:pPr>
        <w:pStyle w:val="1084"/>
        <w:ind w:firstLine="482"/>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如因中标人项目组成员疏忽或失职造成贵重物品被盗、毁坏或发生重大安全事故，中标人承担一切赔偿责任。履约期间，如若发生项目组成员工伤或遇项目组成员造成自身或他人人身伤亡事故及财产损失，均由中标人负责，与采购方无关。</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.履约过程中，中标人须按照国家及地方规定按月给符合缴纳社保成员全额缴纳社保、全员购买意外险（或雇主责任险），在合同签订后7日内将意外险（或雇主责任险）购买情况报至采购人。</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五、考核标准</w:t>
      </w:r>
      <w:r/>
    </w:p>
    <w:p>
      <w:pPr>
        <w:pStyle w:val="1127"/>
        <w:ind w:firstLine="482"/>
        <w:keepLines w:val="0"/>
        <w:keepNext w:val="0"/>
        <w:pageBreakBefore w:val="0"/>
        <w:spacing w:line="560" w:lineRule="exact"/>
        <w:widowControl/>
        <w:rPr>
          <w:rStyle w:val="752"/>
          <w:rFonts w:hint="eastAsia" w:ascii="宋体" w:hAnsi="宋体" w:eastAsia="宋体" w:cs="宋体"/>
          <w:color w:val="000000"/>
          <w:sz w:val="24"/>
          <w:szCs w:val="24"/>
        </w:rPr>
      </w:pPr>
      <w:r>
        <w:rPr>
          <w:rStyle w:val="752"/>
          <w:rFonts w:hint="eastAsia" w:ascii="宋体" w:hAnsi="宋体" w:eastAsia="宋体" w:cs="宋体"/>
          <w:color w:val="000000"/>
          <w:sz w:val="24"/>
          <w:szCs w:val="24"/>
        </w:rPr>
        <w:t xml:space="preserve">考核项如下：</w:t>
      </w:r>
      <w:r/>
    </w:p>
    <w:tbl>
      <w:tblPr>
        <w:tblStyle w:val="753"/>
        <w:tblW w:w="10142"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171"/>
        <w:gridCol w:w="5978"/>
      </w:tblGrid>
      <w:tr>
        <w:trPr>
          <w:trHeight w:val="456"/>
        </w:trPr>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b/>
                <w:bCs/>
                <w:color w:val="000000"/>
                <w:sz w:val="21"/>
                <w:szCs w:val="24"/>
                <w:lang w:val="en-US" w:eastAsia="zh-CN" w:bidi="ar-SA"/>
              </w:rPr>
            </w:pPr>
            <w:r>
              <w:rPr>
                <w:rStyle w:val="752"/>
                <w:rFonts w:hint="eastAsia" w:ascii="Times New Roman" w:hAnsi="Times New Roman" w:eastAsia="宋体" w:cs="宋体"/>
                <w:b/>
                <w:bCs/>
                <w:color w:val="000000"/>
                <w:sz w:val="21"/>
                <w:szCs w:val="24"/>
                <w:lang w:val="en-US" w:eastAsia="zh-CN" w:bidi="ar-SA"/>
              </w:rPr>
              <w:t xml:space="preserve">项目</w:t>
            </w:r>
            <w:r/>
          </w:p>
        </w:tc>
        <w:tc>
          <w:tcPr>
            <w:tcBorders>
              <w:top w:val="single" w:color="auto" w:sz="4" w:space="0"/>
              <w:left w:val="none" w:color="000000" w:sz="4" w:space="0"/>
              <w:bottom w:val="single" w:color="auto" w:sz="4" w:space="0"/>
              <w:right w:val="single" w:color="auto" w:sz="4" w:space="0"/>
            </w:tcBorders>
            <w:tcW w:w="3171" w:type="dxa"/>
            <w:vAlign w:val="top"/>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b/>
                <w:bCs/>
                <w:color w:val="000000"/>
                <w:sz w:val="21"/>
                <w:szCs w:val="24"/>
                <w:lang w:val="en-US" w:eastAsia="zh-CN" w:bidi="ar-SA"/>
              </w:rPr>
            </w:pPr>
            <w:r>
              <w:rPr>
                <w:rStyle w:val="752"/>
                <w:rFonts w:hint="eastAsia" w:ascii="Times New Roman" w:hAnsi="Times New Roman" w:eastAsia="宋体" w:cs="宋体"/>
                <w:b/>
                <w:bCs/>
                <w:color w:val="000000"/>
                <w:sz w:val="21"/>
                <w:szCs w:val="24"/>
                <w:lang w:val="en-US" w:eastAsia="zh-CN" w:bidi="ar-SA"/>
              </w:rPr>
              <w:t xml:space="preserve">评分大项</w:t>
            </w:r>
            <w:r/>
          </w:p>
        </w:tc>
        <w:tc>
          <w:tcPr>
            <w:tcBorders>
              <w:top w:val="single" w:color="auto" w:sz="4" w:space="0"/>
              <w:left w:val="none" w:color="000000" w:sz="4" w:space="0"/>
              <w:bottom w:val="single" w:color="auto" w:sz="4" w:space="0"/>
              <w:right w:val="single" w:color="auto" w:sz="4" w:space="0"/>
            </w:tcBorders>
            <w:tcW w:w="5978" w:type="dxa"/>
            <w:vAlign w:val="top"/>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b/>
                <w:bCs/>
                <w:color w:val="000000"/>
                <w:sz w:val="21"/>
                <w:szCs w:val="24"/>
                <w:lang w:val="en-US" w:eastAsia="zh-CN" w:bidi="ar-SA"/>
              </w:rPr>
            </w:pPr>
            <w:r>
              <w:rPr>
                <w:rStyle w:val="752"/>
                <w:rFonts w:hint="eastAsia" w:ascii="Times New Roman" w:hAnsi="Times New Roman" w:eastAsia="宋体" w:cs="宋体"/>
                <w:b/>
                <w:bCs/>
                <w:color w:val="000000"/>
                <w:sz w:val="21"/>
                <w:szCs w:val="24"/>
                <w:lang w:val="en-US" w:eastAsia="zh-CN" w:bidi="ar-SA"/>
              </w:rPr>
              <w:t xml:space="preserve">评核内容及标准</w:t>
            </w:r>
            <w:r/>
          </w:p>
        </w:tc>
      </w:tr>
      <w:tr>
        <w:trPr>
          <w:trHeight w:val="251"/>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both"/>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综合管理（30）分</w:t>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人员配置及稳定性(5分)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派驻现场的人员是否符合我方合同要求；</w:t>
            </w:r>
            <w:r/>
          </w:p>
        </w:tc>
      </w:tr>
      <w:tr>
        <w:trPr>
          <w:trHeight w:val="25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现场人员月度流动率不大于 10%；</w:t>
            </w:r>
            <w:r/>
          </w:p>
        </w:tc>
      </w:tr>
      <w:tr>
        <w:trPr>
          <w:trHeight w:val="222"/>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坚守岗位，执行岗位责任制，按时交接班，严禁脱岗，缺岗；</w:t>
            </w:r>
            <w:r/>
          </w:p>
        </w:tc>
      </w:tr>
      <w:tr>
        <w:trPr>
          <w:trHeight w:val="234"/>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法定须持证上岗的岗位人员均持证上岗。</w:t>
            </w:r>
            <w:r/>
          </w:p>
        </w:tc>
      </w:tr>
      <w:tr>
        <w:trPr>
          <w:trHeight w:val="59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计划于与执行（5分）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各项工作均有月度、周计划可循。</w:t>
            </w:r>
            <w:r/>
          </w:p>
        </w:tc>
      </w:tr>
      <w:tr>
        <w:trPr>
          <w:trHeight w:val="49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人员培训(3分)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是否有月培训计划、培训记录，并落实于现场。</w:t>
            </w:r>
            <w:r/>
          </w:p>
        </w:tc>
      </w:tr>
      <w:tr>
        <w:trPr>
          <w:trHeight w:val="3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设备设施配置（2分）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按照响应文件条款配备并使用到位。</w:t>
            </w:r>
            <w:r/>
          </w:p>
        </w:tc>
      </w:tr>
      <w:tr>
        <w:trPr>
          <w:trHeight w:val="118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重要参观接待和会议服务（5分）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重要参观接待的准备和服务工作，会议的会前准备、会中服务和会后保洁工作，保证工作有序进行，不得出现重大失误（包括人员，环境和设备等方面）。</w:t>
            </w:r>
            <w:r/>
          </w:p>
        </w:tc>
      </w:tr>
      <w:tr>
        <w:trPr>
          <w:trHeight w:val="824"/>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着装仪容仪表(2分)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会务人员、保安、保洁、工程人员均按规定穿着制服，佩戴齐全、正确，装备佩戴正确；</w:t>
            </w:r>
            <w:r/>
          </w:p>
        </w:tc>
      </w:tr>
      <w:tr>
        <w:trPr>
          <w:trHeight w:val="304"/>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保持良好的形象和精神状态，注意仪容仪表，礼貌礼节。</w:t>
            </w:r>
            <w:r/>
          </w:p>
        </w:tc>
      </w:tr>
      <w:tr>
        <w:trPr>
          <w:trHeight w:val="102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资料与表格(2分)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各种记录表格按规定时间系统中提交，保存完整，完好。</w:t>
            </w:r>
            <w:r/>
          </w:p>
        </w:tc>
      </w:tr>
      <w:tr>
        <w:trPr>
          <w:trHeight w:val="92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紧急情况处理(3分)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突发情况处理，有预案有演练，及时处理并报告业主。</w:t>
            </w:r>
            <w:r/>
          </w:p>
        </w:tc>
      </w:tr>
      <w:tr>
        <w:trPr>
          <w:trHeight w:val="328"/>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工作环境(3分)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工作岗位整洁卫生，桌面、抽屉物品摆放有序、无杂物。</w:t>
            </w:r>
            <w:r/>
          </w:p>
        </w:tc>
      </w:tr>
      <w:tr>
        <w:trPr>
          <w:trHeight w:val="35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地面整洁、墙面洁净、公共设施设备无明显灰尘、污垢。</w:t>
            </w:r>
            <w:r/>
          </w:p>
        </w:tc>
      </w:tr>
      <w:tr>
        <w:trPr>
          <w:trHeight w:val="178"/>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防范秩序维护（20分）</w:t>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车辆与访客管理(6分)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进出车辆管理有序，做到出入登记，管理严格，交接清楚；</w:t>
            </w:r>
            <w:r/>
          </w:p>
        </w:tc>
      </w:tr>
      <w:tr>
        <w:trPr>
          <w:trHeight w:val="17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严格执行访客管理，对进入管辖区的外来各种人员按规定；</w:t>
            </w:r>
            <w:r/>
          </w:p>
        </w:tc>
      </w:tr>
      <w:tr>
        <w:trPr>
          <w:trHeight w:val="17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停车场有专人疏导，管理有序，车辆排放整齐；</w:t>
            </w:r>
            <w:r/>
          </w:p>
        </w:tc>
      </w:tr>
      <w:tr>
        <w:trPr>
          <w:trHeight w:val="143"/>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严格落实贵重物件搬出放行手续，物品放行应有放行单。</w:t>
            </w:r>
            <w:r/>
          </w:p>
        </w:tc>
      </w:tr>
      <w:tr>
        <w:trPr>
          <w:trHeight w:val="16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消控操作技能(6分)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消防管理人员掌握消防设施设备的使用方法并能及时处理；</w:t>
            </w:r>
            <w:r/>
          </w:p>
        </w:tc>
      </w:tr>
      <w:tr>
        <w:trPr>
          <w:trHeight w:val="158"/>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组织开展消防法规及消防知识的宣传教育，明确各区域防；</w:t>
            </w:r>
            <w:r/>
          </w:p>
        </w:tc>
      </w:tr>
      <w:tr>
        <w:trPr>
          <w:trHeight w:val="15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具有突发火灾的应急方案，在明显处设立消防疏散示意图，照明设施、引路标志 完好，紧急疏散通道畅通无阻；</w:t>
            </w:r>
            <w:r/>
          </w:p>
        </w:tc>
      </w:tr>
      <w:tr>
        <w:trPr>
          <w:trHeight w:val="17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工作人员熟悉消防基本知识及紧急救助电话。</w:t>
            </w:r>
            <w:r/>
          </w:p>
        </w:tc>
      </w:tr>
      <w:tr>
        <w:trPr>
          <w:trHeight w:val="22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执勤与巡视管理(4分)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落实 24 小时周边巡逻制度，定时定点巡回巡逻，不存在漏点、迟到现象，巡逻认真，能及时发现问题并会妥善解决处理，对巡逻检查监督；</w:t>
            </w:r>
            <w:r/>
          </w:p>
        </w:tc>
      </w:tr>
      <w:tr>
        <w:trPr>
          <w:trHeight w:val="148"/>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做好定期巡查、检验区域不安全因素及异常现象及时处理。</w:t>
            </w:r>
            <w:r/>
          </w:p>
        </w:tc>
      </w:tr>
      <w:tr>
        <w:trPr>
          <w:trHeight w:val="24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应急预案管理(4分)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各类预案（火灾，地震，恶劣天气等）。</w:t>
            </w:r>
            <w:r/>
          </w:p>
        </w:tc>
      </w:tr>
      <w:tr>
        <w:trPr>
          <w:trHeight w:val="291"/>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环境管理 </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（15分）</w:t>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环境卫生(12分)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公共区域保持清洁，无烟头，纸屑，无占用和堆放杂物现象，无乱贴、乱画，楼 梯扶栏、天台、共用玻璃窗等保持洁净；</w:t>
            </w:r>
            <w:r/>
          </w:p>
        </w:tc>
      </w:tr>
      <w:tr>
        <w:trPr>
          <w:trHeight w:val="23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垃圾及时清运，无跑冒滴漏，垃圾桶定期清洁消毒；</w:t>
            </w:r>
            <w:r/>
          </w:p>
        </w:tc>
      </w:tr>
      <w:tr>
        <w:trPr>
          <w:trHeight w:val="83"/>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卫生间清洁，无污染，无水渍，无异味。</w:t>
            </w:r>
            <w:r/>
          </w:p>
        </w:tc>
      </w:tr>
      <w:tr>
        <w:trPr>
          <w:trHeight w:val="61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虫害控制</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( 3分)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苍蝇、蚊子、老鼠等虫害的灭治工作。</w:t>
            </w:r>
            <w:r/>
          </w:p>
        </w:tc>
      </w:tr>
      <w:tr>
        <w:trPr>
          <w:trHeight w:val="413"/>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both"/>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工程管理 </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（35分）</w:t>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消防系统是否正常(10 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消防系统设备完好无损，可随时正常启用。</w:t>
            </w:r>
            <w:r/>
          </w:p>
        </w:tc>
      </w:tr>
      <w:tr>
        <w:trPr>
          <w:trHeight w:val="53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其他设备是否正常(6分)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是否存在设备无法正常使用情况。</w:t>
            </w:r>
            <w:r/>
          </w:p>
        </w:tc>
      </w:tr>
      <w:tr>
        <w:trPr>
          <w:trHeight w:val="292"/>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维保计划（4分）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有年度，月度维修保养计划。</w:t>
            </w:r>
            <w:r/>
          </w:p>
        </w:tc>
      </w:tr>
      <w:tr>
        <w:trPr>
          <w:trHeight w:val="423"/>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按时维保（5分）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根据既定维修及保养计划严格执行。</w:t>
            </w:r>
            <w:r/>
          </w:p>
        </w:tc>
      </w:tr>
      <w:tr>
        <w:trPr>
          <w:trHeight w:val="49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设备事件紧急处理（5分）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突发事件跑水、跳电等处理。</w:t>
            </w:r>
            <w:r/>
          </w:p>
        </w:tc>
      </w:tr>
      <w:tr>
        <w:trPr>
          <w:trHeight w:val="11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节能降耗（3 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公共区域各类能耗正常记录，各类非正常漏损及时维修，采取相关节能措施且同比有降低。</w:t>
            </w:r>
            <w:r/>
          </w:p>
        </w:tc>
      </w:tr>
      <w:tr>
        <w:trPr>
          <w:trHeight w:val="532"/>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计划年检（2 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特种设备按国家要求正常年检并合格。</w:t>
            </w:r>
            <w:r/>
          </w:p>
        </w:tc>
      </w:tr>
    </w:tbl>
    <w:p>
      <w:pPr>
        <w:rPr>
          <w:rFonts w:hint="eastAsia"/>
        </w:rPr>
      </w:pPr>
      <w:r>
        <w:rPr>
          <w:rFonts w:hint="eastAsia"/>
        </w:rPr>
      </w:r>
      <w:r/>
    </w:p>
    <w:p>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六、设备、工具、</w:t>
      </w:r>
      <w:r>
        <w:rPr>
          <w:rFonts w:hint="eastAsia" w:ascii="宋体" w:hAnsi="宋体" w:eastAsia="宋体" w:cs="宋体"/>
          <w:b/>
          <w:bCs/>
          <w:sz w:val="32"/>
          <w:szCs w:val="32"/>
          <w:lang w:val="zh-CN"/>
        </w:rPr>
        <w:t xml:space="preserve">服装要求</w:t>
      </w:r>
      <w:r/>
    </w:p>
    <w:p>
      <w:pPr>
        <w:ind w:firstLine="480"/>
        <w:spacing w:line="500" w:lineRule="exact"/>
        <w:rPr>
          <w:rStyle w:val="752"/>
          <w:rFonts w:hint="eastAsia" w:ascii="宋体" w:hAnsi="宋体" w:eastAsia="宋体" w:cs="宋体"/>
          <w:b w:val="0"/>
          <w:bCs w:val="0"/>
          <w:sz w:val="24"/>
          <w:szCs w:val="24"/>
          <w:lang w:val="zh-CN" w:eastAsia="zh-CN" w:bidi="zh-CN"/>
        </w:rPr>
      </w:pPr>
      <w:r>
        <w:rPr>
          <w:rStyle w:val="752"/>
          <w:rFonts w:hint="eastAsia" w:ascii="宋体" w:hAnsi="宋体" w:eastAsia="宋体" w:cs="宋体"/>
          <w:b w:val="0"/>
          <w:bCs w:val="0"/>
          <w:sz w:val="24"/>
          <w:szCs w:val="24"/>
          <w:lang w:val="zh-CN" w:eastAsia="zh-CN" w:bidi="zh-CN"/>
        </w:rPr>
        <w:t xml:space="preserve">1、设备及保洁工具全新或八成新以上。</w:t>
      </w:r>
      <w:r/>
    </w:p>
    <w:p>
      <w:pPr>
        <w:ind w:firstLine="480"/>
        <w:spacing w:line="500" w:lineRule="exact"/>
        <w:rPr>
          <w:rStyle w:val="752"/>
          <w:rFonts w:hint="eastAsia" w:ascii="宋体" w:hAnsi="宋体" w:eastAsia="宋体" w:cs="宋体"/>
          <w:b w:val="0"/>
          <w:bCs w:val="0"/>
          <w:sz w:val="24"/>
          <w:szCs w:val="24"/>
          <w:lang w:val="zh-CN" w:eastAsia="zh-CN" w:bidi="zh-CN"/>
        </w:rPr>
      </w:pPr>
      <w:r>
        <w:rPr>
          <w:rStyle w:val="752"/>
          <w:rFonts w:hint="eastAsia" w:ascii="宋体" w:hAnsi="宋体" w:eastAsia="宋体" w:cs="宋体"/>
          <w:b w:val="0"/>
          <w:bCs w:val="0"/>
          <w:sz w:val="24"/>
          <w:szCs w:val="24"/>
          <w:lang w:val="zh-CN" w:eastAsia="zh-CN" w:bidi="zh-CN"/>
        </w:rPr>
        <w:t xml:space="preserve">2、装备清单，包含清洁工具、清洁用品、橡胶棒、通讯器材，各种保洁专用警示牌等。</w:t>
      </w:r>
      <w:r/>
    </w:p>
    <w:p>
      <w:pPr>
        <w:ind w:firstLine="480"/>
        <w:spacing w:line="500" w:lineRule="exact"/>
        <w:rPr>
          <w:rStyle w:val="752"/>
          <w:rFonts w:hint="eastAsia" w:ascii="宋体" w:hAnsi="宋体" w:eastAsia="宋体" w:cs="宋体"/>
          <w:b w:val="0"/>
          <w:bCs w:val="0"/>
          <w:sz w:val="24"/>
          <w:szCs w:val="24"/>
          <w:lang w:val="zh-CN" w:eastAsia="zh-CN" w:bidi="zh-CN"/>
        </w:rPr>
      </w:pPr>
      <w:r>
        <w:rPr>
          <w:rStyle w:val="752"/>
          <w:rFonts w:hint="eastAsia" w:ascii="宋体" w:hAnsi="宋体" w:eastAsia="宋体" w:cs="宋体"/>
          <w:b w:val="0"/>
          <w:bCs w:val="0"/>
          <w:sz w:val="24"/>
          <w:szCs w:val="24"/>
          <w:lang w:val="zh-CN" w:eastAsia="zh-CN" w:bidi="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Style w:val="752"/>
          <w:rFonts w:hint="eastAsia" w:ascii="宋体" w:hAnsi="宋体" w:eastAsia="宋体" w:cs="宋体"/>
          <w:b w:val="0"/>
          <w:bCs w:val="0"/>
          <w:sz w:val="24"/>
          <w:szCs w:val="24"/>
          <w:lang w:val="zh-CN" w:eastAsia="zh-CN" w:bidi="zh-CN"/>
        </w:rPr>
      </w:pPr>
      <w:r>
        <w:rPr>
          <w:rStyle w:val="752"/>
          <w:rFonts w:hint="eastAsia" w:ascii="宋体" w:hAnsi="宋体" w:eastAsia="宋体" w:cs="宋体"/>
          <w:b w:val="0"/>
          <w:bCs w:val="0"/>
          <w:sz w:val="24"/>
          <w:szCs w:val="24"/>
          <w:lang w:val="zh-CN" w:eastAsia="zh-CN" w:bidi="zh-CN"/>
        </w:rPr>
        <w:t xml:space="preserve">4、人员服装要求</w:t>
      </w:r>
      <w:r/>
    </w:p>
    <w:p>
      <w:pPr>
        <w:ind w:firstLine="480"/>
        <w:spacing w:line="500" w:lineRule="exact"/>
        <w:rPr>
          <w:rStyle w:val="752"/>
          <w:rFonts w:hint="eastAsia" w:ascii="宋体" w:hAnsi="宋体" w:eastAsia="宋体" w:cs="宋体"/>
          <w:b w:val="0"/>
          <w:bCs w:val="0"/>
          <w:sz w:val="24"/>
          <w:szCs w:val="24"/>
          <w:lang w:val="zh-CN" w:eastAsia="zh-CN" w:bidi="zh-CN"/>
        </w:rPr>
      </w:pPr>
      <w:r>
        <w:rPr>
          <w:rStyle w:val="752"/>
          <w:rFonts w:hint="eastAsia" w:ascii="宋体" w:hAnsi="宋体" w:eastAsia="宋体" w:cs="宋体"/>
          <w:b w:val="0"/>
          <w:bCs w:val="0"/>
          <w:sz w:val="24"/>
          <w:szCs w:val="24"/>
          <w:lang w:val="zh-CN" w:eastAsia="zh-CN" w:bidi="zh-CN"/>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Style w:val="752"/>
          <w:rFonts w:hint="eastAsia" w:ascii="宋体" w:hAnsi="宋体" w:eastAsia="宋体" w:cs="宋体"/>
          <w:b w:val="0"/>
          <w:bCs w:val="0"/>
          <w:sz w:val="24"/>
          <w:szCs w:val="24"/>
          <w:lang w:val="zh-CN" w:eastAsia="zh-CN" w:bidi="zh-CN"/>
        </w:rPr>
      </w:pPr>
      <w:r>
        <w:rPr>
          <w:rStyle w:val="752"/>
          <w:rFonts w:hint="eastAsia" w:ascii="宋体" w:hAnsi="宋体" w:eastAsia="宋体" w:cs="宋体"/>
          <w:b w:val="0"/>
          <w:bCs w:val="0"/>
          <w:sz w:val="24"/>
          <w:szCs w:val="24"/>
          <w:lang w:val="zh-CN" w:eastAsia="zh-CN" w:bidi="zh-CN"/>
        </w:rPr>
        <w:t xml:space="preserve">（2）人员服装应全新，质量上乘，为纯棉制品，穿着舒适，经久耐穿，具备本单位特色，且能够展示本单位和采购人单位场所风采。投标文件中按岗位不同分别提供服装样式图片。</w:t>
      </w:r>
      <w:r/>
    </w:p>
    <w:p>
      <w:pPr>
        <w:ind w:firstLine="480"/>
        <w:spacing w:line="500" w:lineRule="exact"/>
        <w:rPr>
          <w:rStyle w:val="752"/>
          <w:rFonts w:hint="eastAsia" w:ascii="宋体" w:hAnsi="宋体" w:eastAsia="宋体" w:cs="宋体"/>
          <w:b w:val="0"/>
          <w:bCs w:val="0"/>
          <w:sz w:val="24"/>
          <w:szCs w:val="24"/>
          <w:lang w:val="zh-CN" w:eastAsia="zh-CN" w:bidi="zh-CN"/>
        </w:rPr>
      </w:pPr>
      <w:r>
        <w:rPr>
          <w:rStyle w:val="752"/>
          <w:rFonts w:hint="eastAsia" w:ascii="宋体" w:hAnsi="宋体" w:eastAsia="宋体" w:cs="宋体"/>
          <w:b w:val="0"/>
          <w:bCs w:val="0"/>
          <w:sz w:val="24"/>
          <w:szCs w:val="24"/>
          <w:lang w:val="zh-CN" w:eastAsia="zh-CN" w:bidi="zh-CN"/>
        </w:rPr>
        <w:t xml:space="preserve">（3）服装数量要求：项目组成员每人每季节</w:t>
      </w:r>
      <w:r>
        <w:rPr>
          <w:rStyle w:val="752"/>
          <w:rFonts w:hint="eastAsia" w:ascii="宋体" w:hAnsi="宋体" w:cs="宋体"/>
          <w:b w:val="0"/>
          <w:bCs w:val="0"/>
          <w:sz w:val="24"/>
          <w:szCs w:val="24"/>
          <w:lang w:val="en-US" w:eastAsia="zh-CN" w:bidi="zh-CN"/>
        </w:rPr>
        <w:t xml:space="preserve">1</w:t>
      </w:r>
      <w:r>
        <w:rPr>
          <w:rStyle w:val="752"/>
          <w:rFonts w:hint="eastAsia" w:ascii="宋体" w:hAnsi="宋体" w:eastAsia="宋体" w:cs="宋体"/>
          <w:b w:val="0"/>
          <w:bCs w:val="0"/>
          <w:sz w:val="24"/>
          <w:szCs w:val="24"/>
          <w:lang w:val="zh-CN" w:eastAsia="zh-CN" w:bidi="zh-CN"/>
        </w:rPr>
        <w:t xml:space="preserve">套服装（包括上衣和裤子），其中春夏季为短袖样式，秋冬季为长袖样式。服装由中标人在采购人指定时间前备案并发放至员工。</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七、进退场交接方案及要求</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（一）进场交接要求</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 交接准备</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进场前勘查：新物业服务企业在进场前对办公楼进行全面勘查，了解设施设备、环境、安全等情况。</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人员培训：新物业服务企业应对员工进行岗前培训，确保熟悉办公楼的管理制度和服务标准。</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2.交接内容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资料交接：包括但不限于建筑图纸、设备档案、合同、业主信息、历史维修记录等。</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设施设备交接：对办公楼内的电梯、空调等设备进行清点，确保设备完好并处于正常运行状态。</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物资交接：包括办公用品、清洁工具、安保器材等，确保数量和质量符合要求。</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财务交接：涉及物业费、押金、未结清费用等，双方应核对账目并签字确认。</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3.交接程序</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交接会议：双方应召开交接会议，明确交接内容、时间、责任等事项。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现场交接：双方应共同对办公楼进行现场检查，确认设施设备、物资等的状况。</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签字确认：交接完成后，双方应签署交接文件，确认交接内容。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（二）退场交接要求</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1.退场准备</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资料整理：退场物业服务企业应整理好所有相关资料，包括设备档案、维修记录、合同等。</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设施设备检查：退场前应对办公楼内的设施设备进行全面检查，确保设备正常运行。</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物资清点：退场前应对所有物资进行清点，确保无遗失或损坏。</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2.退场内容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资料移交：退场物业服务企业应将所有相关资料移交给新物业服务企业或业主方。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设施设备移交：退场物业服务企业应确保所有设施设备处于正常运行状态，并移交给新物业服务企业或业主方。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物资移交：退场物业服务企业应将所有物资移交给新物业服务企业或业主方，确保数量和质量符合要求。</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财务结算：退场物业服务企业应与业主方进行财务结算，结清所有费用。</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3.退场程序</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退场会议：双方应召开退场会议，明确退场内容、时间、责任等事项。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现场检查：双方应共同对办公楼进行现场检查，确认设施设备、物资等的状况。</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签字确认：退场完成后，双方应签署退场文件，确认退场内容。</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（三）其他要求</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1.交接时间：进退场交接应在合同规定的期限内完成，确保不影响办公楼的正常使用。</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2.交接责任：双方应明确交接过程中的责任，确保交接顺利进行。</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3.交接记录：交接过程应详细记录，双方签字确认，作为后续管理的依据。</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通过以上要求，确保行政办公楼物业服务采购项目的进退场交接顺利进行，保障物业服务的连续性和质量。</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八、重大活动保障及应急预案</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（1）制订流程。配合采购人制订重大活动后勤保障工作流程，需对任务进行详细了解，并根据工作安排制定详细的后勤保障计划。</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（3）收尾工作。对现场进行检查，做好清理工作。</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80"/>
        <w:spacing w:line="500" w:lineRule="exact"/>
        <w:rPr>
          <w:rFonts w:hint="eastAsia" w:ascii="宋体" w:hAnsi="宋体" w:cs="宋体"/>
          <w:sz w:val="24"/>
          <w:szCs w:val="24"/>
        </w:rPr>
      </w:pPr>
      <w:r>
        <w:rPr>
          <w:rFonts w:hint="eastAsia" w:ascii="宋体" w:hAnsi="宋体"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九、报价要求</w:t>
      </w:r>
      <w:r/>
    </w:p>
    <w:p>
      <w:pPr>
        <w:pStyle w:val="1087"/>
        <w:ind w:firstLine="480"/>
        <w:spacing w:line="500" w:lineRule="exact"/>
        <w:rPr>
          <w:rFonts w:hint="eastAsia" w:ascii="宋体" w:hAnsi="宋体" w:cs="宋体"/>
          <w:color w:val="ff0000"/>
          <w:sz w:val="24"/>
          <w:szCs w:val="24"/>
        </w:rPr>
      </w:pPr>
      <w:r>
        <w:rPr>
          <w:rFonts w:hint="eastAsia" w:ascii="宋体" w:hAnsi="宋体" w:cs="宋体"/>
          <w:color w:val="ff0000"/>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166"/>
        <w:ind w:firstLine="480"/>
        <w:jc w:val="left"/>
        <w:spacing w:line="500" w:lineRule="exact"/>
        <w:widowControl/>
        <w:rPr>
          <w:rFonts w:hint="eastAsia" w:ascii="宋体" w:hAnsi="宋体" w:eastAsia="宋体" w:cs="宋体"/>
          <w:color w:val="ff0000"/>
          <w:szCs w:val="24"/>
          <w:u w:val="single"/>
        </w:rPr>
      </w:pPr>
      <w:r>
        <w:rPr>
          <w:rFonts w:hint="eastAsia" w:ascii="宋体" w:hAnsi="宋体" w:eastAsia="宋体" w:cs="宋体"/>
          <w:color w:val="ff0000"/>
          <w:szCs w:val="24"/>
          <w:u w:val="single"/>
        </w:rPr>
        <w:t xml:space="preserve">2．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166"/>
        <w:ind w:firstLine="480"/>
        <w:jc w:val="left"/>
        <w:spacing w:line="500" w:lineRule="exact"/>
        <w:widowControl/>
        <w:rPr>
          <w:rFonts w:hint="eastAsia" w:ascii="宋体" w:hAnsi="宋体" w:eastAsia="宋体" w:cs="宋体"/>
          <w:color w:val="ff0000"/>
          <w:szCs w:val="24"/>
          <w:u w:val="single"/>
        </w:rPr>
      </w:pPr>
      <w:r>
        <w:rPr>
          <w:rFonts w:hint="eastAsia" w:ascii="宋体" w:hAnsi="宋体" w:eastAsia="宋体" w:cs="宋体"/>
          <w:color w:val="ff0000"/>
          <w:szCs w:val="24"/>
          <w:u w:val="single"/>
        </w:rPr>
        <w:t xml:space="preserve">3．投标人应在投标分项报价表中为项目组所有成员（合计1</w:t>
      </w:r>
      <w:r>
        <w:rPr>
          <w:rFonts w:hint="eastAsia" w:ascii="宋体" w:hAnsi="宋体" w:eastAsia="宋体" w:cs="宋体"/>
          <w:color w:val="ff0000"/>
          <w:szCs w:val="24"/>
          <w:u w:val="single"/>
          <w:lang w:val="en-US"/>
        </w:rPr>
        <w:t xml:space="preserve">4</w:t>
      </w:r>
      <w:r>
        <w:rPr>
          <w:rFonts w:hint="eastAsia" w:ascii="宋体" w:hAnsi="宋体" w:eastAsia="宋体" w:cs="宋体"/>
          <w:color w:val="ff0000"/>
          <w:szCs w:val="24"/>
          <w:u w:val="single"/>
        </w:rPr>
        <w:t xml:space="preserve">人）填报、购买意外险（或雇主责任险），保险单价不得低于本单位202</w:t>
      </w:r>
      <w:r>
        <w:rPr>
          <w:rFonts w:hint="eastAsia" w:ascii="宋体" w:hAnsi="宋体" w:eastAsia="宋体" w:cs="宋体"/>
          <w:color w:val="ff0000"/>
          <w:szCs w:val="24"/>
          <w:u w:val="single"/>
          <w:lang w:val="en-US"/>
        </w:rPr>
        <w:t xml:space="preserve">5</w:t>
      </w:r>
      <w:r>
        <w:rPr>
          <w:rFonts w:hint="eastAsia" w:ascii="宋体" w:hAnsi="宋体" w:eastAsia="宋体" w:cs="宋体"/>
          <w:color w:val="ff0000"/>
          <w:szCs w:val="24"/>
          <w:u w:val="single"/>
        </w:rPr>
        <w:t xml:space="preserve">年1月1日以来任意一次为员工购买意外险或雇主责任险的单价（提供保险机构出具的保险凭证，凭证中应明确反映本单位员工保险内容和价格）。否则，按无效标处理。</w:t>
      </w:r>
      <w:r/>
    </w:p>
    <w:p>
      <w:pPr>
        <w:pStyle w:val="1166"/>
        <w:ind w:firstLine="480"/>
        <w:jc w:val="left"/>
        <w:spacing w:line="500" w:lineRule="exact"/>
        <w:widowControl/>
        <w:rPr>
          <w:rFonts w:hint="eastAsia" w:ascii="宋体" w:hAnsi="宋体" w:eastAsia="宋体" w:cs="宋体"/>
          <w:color w:val="ff0000"/>
          <w:szCs w:val="24"/>
          <w:u w:val="single"/>
        </w:rPr>
      </w:pPr>
      <w:r>
        <w:rPr>
          <w:rFonts w:hint="eastAsia" w:ascii="宋体" w:hAnsi="宋体" w:eastAsia="宋体" w:cs="宋体"/>
          <w:color w:val="ff0000"/>
          <w:szCs w:val="24"/>
          <w:u w:val="single"/>
        </w:rPr>
        <w:t xml:space="preserve">4.投标人应在投标分项报价表中为</w:t>
      </w:r>
      <w:r>
        <w:rPr>
          <w:rFonts w:hint="eastAsia" w:ascii="宋体" w:hAnsi="宋体" w:eastAsia="宋体" w:cs="宋体"/>
          <w:color w:val="ff0000"/>
          <w:szCs w:val="24"/>
          <w:u w:val="single"/>
          <w:lang w:eastAsia="zh-CN"/>
        </w:rPr>
        <w:t xml:space="preserve">会务人员</w:t>
      </w:r>
      <w:r>
        <w:rPr>
          <w:rFonts w:hint="eastAsia" w:ascii="宋体" w:hAnsi="宋体" w:eastAsia="宋体" w:cs="宋体"/>
          <w:color w:val="ff0000"/>
          <w:szCs w:val="24"/>
          <w:u w:val="single"/>
          <w:lang w:val="en-US"/>
        </w:rPr>
        <w:t xml:space="preserve">1人</w:t>
      </w:r>
      <w:r>
        <w:rPr>
          <w:rFonts w:hint="eastAsia" w:ascii="宋体" w:hAnsi="宋体" w:eastAsia="宋体" w:cs="宋体"/>
          <w:color w:val="ff0000"/>
          <w:szCs w:val="24"/>
          <w:u w:val="single"/>
        </w:rPr>
        <w:t xml:space="preserve">全额填报、购买社保，否则，按无效标处理。</w:t>
      </w:r>
      <w:r/>
    </w:p>
    <w:p>
      <w:pPr>
        <w:pStyle w:val="1166"/>
        <w:ind w:firstLine="480"/>
        <w:jc w:val="left"/>
        <w:spacing w:line="500" w:lineRule="exact"/>
        <w:widowControl/>
        <w:rPr>
          <w:rFonts w:hint="eastAsia" w:ascii="宋体" w:hAnsi="宋体" w:cs="宋体"/>
          <w:szCs w:val="24"/>
        </w:rPr>
      </w:pPr>
      <w:r>
        <w:rPr>
          <w:rFonts w:hint="eastAsia" w:ascii="宋体" w:hAnsi="宋体" w:cs="宋体"/>
          <w:szCs w:val="24"/>
        </w:rPr>
        <w:t xml:space="preserve">下表为宿迁市社保最低缴纳标准，投标人应按不低于此标准报价。社保缴纳应当符合行政主管部门相关规定。如遇政策调整，投标人自行承担。</w:t>
      </w:r>
      <w:r/>
    </w:p>
    <w:tbl>
      <w:tblPr>
        <w:tblStyle w:val="75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084"/>
              <w:jc w:val="center"/>
              <w:spacing w:line="480" w:lineRule="exact"/>
              <w:rPr>
                <w:rFonts w:hint="eastAsia" w:ascii="宋体" w:hAnsi="宋体" w:cs="宋体"/>
                <w:sz w:val="24"/>
                <w:szCs w:val="24"/>
              </w:rPr>
            </w:pPr>
            <w:r>
              <w:rPr>
                <w:rFonts w:hint="eastAsia" w:ascii="宋体" w:hAnsi="宋体" w:cs="宋体"/>
                <w:sz w:val="24"/>
                <w:szCs w:val="24"/>
              </w:rPr>
              <w:t xml:space="preserve">序号</w:t>
            </w:r>
            <w:r/>
          </w:p>
        </w:tc>
        <w:tc>
          <w:tcPr>
            <w:tcW w:w="1721" w:type="dxa"/>
            <w:vAlign w:val="center"/>
            <w:textDirection w:val="lrTb"/>
            <w:noWrap w:val="false"/>
          </w:tcPr>
          <w:p>
            <w:pPr>
              <w:pStyle w:val="1084"/>
              <w:jc w:val="center"/>
              <w:spacing w:line="480" w:lineRule="exact"/>
              <w:rPr>
                <w:rFonts w:hint="eastAsia" w:ascii="宋体" w:hAnsi="宋体" w:cs="宋体"/>
                <w:sz w:val="24"/>
                <w:szCs w:val="24"/>
              </w:rPr>
            </w:pPr>
            <w:r>
              <w:rPr>
                <w:rFonts w:hint="eastAsia" w:ascii="宋体" w:hAnsi="宋体" w:cs="宋体"/>
                <w:sz w:val="24"/>
                <w:szCs w:val="24"/>
              </w:rPr>
              <w:t xml:space="preserve">名称</w:t>
            </w:r>
            <w:r/>
          </w:p>
        </w:tc>
        <w:tc>
          <w:tcPr>
            <w:tcW w:w="6167" w:type="dxa"/>
            <w:vAlign w:val="center"/>
            <w:textDirection w:val="lrTb"/>
            <w:noWrap w:val="false"/>
          </w:tcPr>
          <w:p>
            <w:pPr>
              <w:pStyle w:val="1084"/>
              <w:jc w:val="center"/>
              <w:spacing w:line="480" w:lineRule="exact"/>
              <w:rPr>
                <w:rFonts w:hint="eastAsia" w:ascii="宋体" w:hAnsi="宋体" w:cs="宋体"/>
                <w:sz w:val="24"/>
                <w:szCs w:val="24"/>
              </w:rPr>
            </w:pPr>
            <w:r>
              <w:rPr>
                <w:rFonts w:hint="eastAsia" w:ascii="宋体" w:hAnsi="宋体" w:cs="宋体"/>
                <w:sz w:val="24"/>
                <w:szCs w:val="24"/>
              </w:rPr>
              <w:t xml:space="preserve">计算公式</w:t>
            </w:r>
            <w:r/>
          </w:p>
        </w:tc>
      </w:tr>
      <w:tr>
        <w:trPr>
          <w:jc w:val="center"/>
          <w:trHeight w:val="1345"/>
        </w:trPr>
        <w:tc>
          <w:tcPr>
            <w:tcW w:w="946" w:type="dxa"/>
            <w:vAlign w:val="center"/>
            <w:textDirection w:val="lrTb"/>
            <w:noWrap w:val="false"/>
          </w:tcPr>
          <w:p>
            <w:pPr>
              <w:pStyle w:val="1084"/>
              <w:ind w:firstLine="241"/>
              <w:jc w:val="left"/>
              <w:spacing w:line="480" w:lineRule="exact"/>
              <w:rPr>
                <w:rFonts w:hint="eastAsia" w:ascii="宋体" w:hAnsi="宋体" w:cs="宋体"/>
                <w:sz w:val="24"/>
                <w:szCs w:val="24"/>
              </w:rPr>
            </w:pPr>
            <w:r>
              <w:rPr>
                <w:rFonts w:hint="eastAsia" w:ascii="宋体" w:hAnsi="宋体" w:cs="宋体"/>
                <w:sz w:val="24"/>
                <w:szCs w:val="24"/>
              </w:rPr>
              <w:t xml:space="preserve">1</w:t>
            </w:r>
            <w:r/>
          </w:p>
        </w:tc>
        <w:tc>
          <w:tcPr>
            <w:tcW w:w="1721" w:type="dxa"/>
            <w:vAlign w:val="center"/>
            <w:textDirection w:val="lrTb"/>
            <w:noWrap w:val="false"/>
          </w:tcPr>
          <w:p>
            <w:pPr>
              <w:pStyle w:val="1084"/>
              <w:jc w:val="left"/>
              <w:spacing w:line="480" w:lineRule="exact"/>
              <w:rPr>
                <w:rFonts w:hint="eastAsia" w:ascii="宋体" w:hAnsi="宋体" w:cs="宋体"/>
                <w:sz w:val="24"/>
                <w:szCs w:val="24"/>
              </w:rPr>
            </w:pPr>
            <w:r>
              <w:rPr>
                <w:rFonts w:hint="eastAsia" w:ascii="宋体" w:hAnsi="宋体" w:cs="宋体"/>
                <w:sz w:val="24"/>
                <w:szCs w:val="24"/>
              </w:rPr>
              <w:t xml:space="preserve">单位社保缴纳标准及费用</w:t>
            </w:r>
            <w:r/>
          </w:p>
        </w:tc>
        <w:tc>
          <w:tcPr>
            <w:tcW w:w="6167" w:type="dxa"/>
            <w:vAlign w:val="center"/>
            <w:textDirection w:val="lrTb"/>
            <w:noWrap w:val="false"/>
          </w:tcPr>
          <w:p>
            <w:pPr>
              <w:pStyle w:val="1084"/>
              <w:jc w:val="left"/>
              <w:spacing w:line="480" w:lineRule="exact"/>
              <w:rPr>
                <w:rFonts w:hint="eastAsia" w:ascii="宋体" w:hAnsi="宋体" w:cs="宋体"/>
                <w:sz w:val="24"/>
                <w:szCs w:val="24"/>
              </w:rPr>
            </w:pPr>
            <w:r>
              <w:rPr>
                <w:rFonts w:hint="eastAsia" w:ascii="宋体" w:hAnsi="宋体" w:cs="宋体"/>
                <w:sz w:val="24"/>
                <w:szCs w:val="24"/>
              </w:rPr>
              <w:t xml:space="preserve">缴费基数（≥4952）*【16%（养老保险）＋0.5%（失业险）＋7%（医疗保险）＋1%（生育险）+0.4%（工伤险）】+5</w:t>
            </w:r>
            <w:r/>
          </w:p>
        </w:tc>
      </w:tr>
    </w:tbl>
    <w:p>
      <w:pPr>
        <w:pStyle w:val="1166"/>
        <w:ind w:firstLine="480"/>
        <w:jc w:val="left"/>
        <w:spacing w:line="500" w:lineRule="exact"/>
        <w:widowControl/>
        <w:rPr>
          <w:rFonts w:hint="eastAsia" w:ascii="宋体" w:hAnsi="宋体" w:cs="宋体"/>
          <w:szCs w:val="24"/>
        </w:rPr>
      </w:pPr>
      <w:r>
        <w:rPr>
          <w:rFonts w:hint="eastAsia" w:ascii="宋体" w:hAnsi="宋体" w:cs="宋体"/>
          <w:szCs w:val="24"/>
        </w:rPr>
        <w:t xml:space="preserve">5．为保证服务队伍的整体素质和相对稳定性，投标人应充分考虑管理和服务人员的工资待遇。投标人要综合考虑宿迁劳动市场因素，激发员工积极性，不同岗位合理分配工资。</w:t>
      </w:r>
      <w:r/>
    </w:p>
    <w:p>
      <w:pPr>
        <w:pStyle w:val="1166"/>
        <w:ind w:firstLine="480"/>
        <w:jc w:val="left"/>
        <w:spacing w:line="500" w:lineRule="exact"/>
        <w:widowControl/>
        <w:rPr>
          <w:rFonts w:hint="eastAsia" w:ascii="宋体" w:hAnsi="宋体" w:cs="宋体"/>
          <w:bCs/>
          <w:i/>
          <w:color w:val="ff0000"/>
          <w:szCs w:val="24"/>
          <w:u w:val="single"/>
          <w:lang w:bidi="zh-CN"/>
        </w:rPr>
      </w:pPr>
      <w:r>
        <w:rPr>
          <w:rFonts w:hint="eastAsia" w:ascii="宋体" w:hAnsi="宋体" w:cs="宋体"/>
          <w:bCs/>
          <w:i/>
          <w:color w:val="ff0000"/>
          <w:szCs w:val="24"/>
          <w:u w:val="single"/>
          <w:lang w:bidi="zh-CN"/>
        </w:rPr>
        <w:t xml:space="preserve">人员工资不得低于宿迁市目前最低工资标准，即按《关于调整全市最低工资标准的通知》（宿人社发〔2025〕29号）政策执行，否则按无效标处理。</w:t>
      </w:r>
      <w:r/>
    </w:p>
    <w:p>
      <w:pPr>
        <w:pStyle w:val="1166"/>
        <w:ind w:firstLine="480"/>
        <w:jc w:val="left"/>
        <w:spacing w:line="500" w:lineRule="exact"/>
        <w:widowControl/>
        <w:rPr>
          <w:rStyle w:val="1167"/>
          <w:rFonts w:hint="eastAsia" w:ascii="宋体" w:hAnsi="宋体" w:cs="宋体"/>
          <w:sz w:val="24"/>
          <w:szCs w:val="24"/>
        </w:rPr>
      </w:pPr>
      <w:r>
        <w:rPr>
          <w:rFonts w:hint="eastAsia" w:ascii="宋体" w:hAnsi="宋体" w:cs="宋体"/>
          <w:szCs w:val="24"/>
        </w:rPr>
        <w:t xml:space="preserve">6. </w:t>
      </w:r>
      <w:r>
        <w:rPr>
          <w:rStyle w:val="1167"/>
          <w:rFonts w:hint="eastAsia" w:ascii="宋体" w:hAnsi="宋体" w:cs="宋体"/>
          <w:sz w:val="24"/>
          <w:szCs w:val="24"/>
        </w:rPr>
        <w:t xml:space="preserve">项目履约过程中，项目所需工具、设备、物耗等均由中标人提供，投标文件中必须提供能满足服务要求所配置的工具、设备明细表，并在物耗明细表中列明，如在服务期内，中标人提供工具、设备、物耗等质量不符合采购人要求的，应按采购人要求无条件更换。</w:t>
      </w:r>
      <w:r/>
    </w:p>
    <w:p>
      <w:pPr>
        <w:pStyle w:val="1084"/>
        <w:ind w:firstLine="480"/>
        <w:jc w:val="left"/>
        <w:spacing w:line="500" w:lineRule="exact"/>
        <w:widowControl/>
        <w:rPr>
          <w:rFonts w:hint="eastAsia" w:ascii="宋体" w:hAnsi="宋体" w:cs="宋体"/>
          <w:sz w:val="24"/>
          <w:szCs w:val="24"/>
          <w:lang w:bidi="zh-CN"/>
        </w:rPr>
      </w:pPr>
      <w:r>
        <w:rPr>
          <w:rFonts w:hint="eastAsia" w:ascii="宋体" w:hAnsi="宋体" w:cs="宋体"/>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084"/>
        <w:ind w:firstLine="480"/>
        <w:jc w:val="left"/>
        <w:spacing w:line="500" w:lineRule="exact"/>
        <w:widowControl/>
        <w:rPr>
          <w:rFonts w:hint="eastAsia" w:ascii="宋体" w:hAnsi="宋体" w:cs="宋体"/>
          <w:sz w:val="24"/>
          <w:szCs w:val="24"/>
          <w:lang w:bidi="zh-CN"/>
        </w:rPr>
      </w:pPr>
      <w:r>
        <w:rPr>
          <w:rFonts w:hint="eastAsia" w:ascii="宋体" w:hAnsi="宋体" w:cs="宋体"/>
          <w:sz w:val="24"/>
          <w:szCs w:val="24"/>
          <w:lang w:bidi="zh-CN"/>
        </w:rPr>
        <w:t xml:space="preserve">8.中标单位每月15日前需将人员工资支付、社保缴纳情况报采购人备案。</w:t>
      </w:r>
      <w:r/>
    </w:p>
    <w:p>
      <w:pPr>
        <w:pStyle w:val="1084"/>
        <w:ind w:firstLine="480"/>
        <w:jc w:val="left"/>
        <w:spacing w:line="500" w:lineRule="exact"/>
        <w:widowControl/>
        <w:rPr>
          <w:rFonts w:hint="eastAsia" w:ascii="宋体" w:hAnsi="宋体" w:cs="宋体"/>
          <w:sz w:val="24"/>
          <w:szCs w:val="24"/>
          <w:lang w:bidi="zh-CN"/>
        </w:rPr>
      </w:pPr>
      <w:r>
        <w:rPr>
          <w:rFonts w:hint="eastAsia" w:ascii="宋体" w:hAnsi="宋体" w:cs="宋体"/>
          <w:sz w:val="24"/>
          <w:szCs w:val="24"/>
          <w:lang w:bidi="zh-CN"/>
        </w:rPr>
        <w:t xml:space="preserve">9.其他物业管理服务质量要求按江苏省、宿迁市有关标准及采购需求执行，涉及费用均包含在本次投标报价中。</w:t>
      </w:r>
      <w:r/>
    </w:p>
    <w:p>
      <w:pPr>
        <w:pStyle w:val="756"/>
        <w:ind w:firstLine="480"/>
        <w:spacing w:line="500" w:lineRule="exact"/>
        <w:rPr>
          <w:rFonts w:hint="eastAsia" w:ascii="宋体" w:hAnsi="宋体" w:eastAsia="宋体" w:cs="宋体"/>
          <w:sz w:val="24"/>
          <w:lang w:bidi="zh-CN"/>
        </w:rPr>
      </w:pPr>
      <w:r>
        <w:rPr>
          <w:rFonts w:hint="eastAsia" w:ascii="宋体" w:hAnsi="宋体" w:eastAsia="宋体" w:cs="宋体"/>
          <w:sz w:val="24"/>
          <w:lang w:bidi="zh-CN"/>
        </w:rPr>
        <w:t xml:space="preserve">10．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十、合同期限</w:t>
      </w:r>
      <w:r/>
    </w:p>
    <w:p>
      <w:pPr>
        <w:ind w:firstLine="480"/>
        <w:keepLines w:val="0"/>
        <w:keepNext w:val="0"/>
        <w:pageBreakBefore w:val="0"/>
        <w:widowControl w:val="off"/>
        <w:rPr>
          <w:rFonts w:hint="eastAsia" w:ascii="宋体" w:hAnsi="宋体" w:cs="宋体"/>
          <w:sz w:val="24"/>
          <w:szCs w:val="24"/>
          <w:lang w:bidi="zh-CN"/>
        </w:rPr>
      </w:pPr>
      <w:r>
        <w:rPr>
          <w:rFonts w:hint="eastAsia" w:ascii="宋体" w:hAnsi="宋体" w:cs="宋体"/>
          <w:sz w:val="24"/>
          <w:szCs w:val="24"/>
          <w:lang w:val="en-US" w:bidi="zh-CN"/>
        </w:rPr>
        <w:t xml:space="preserve">2</w:t>
      </w:r>
      <w:r>
        <w:rPr>
          <w:rFonts w:hint="eastAsia" w:ascii="宋体" w:hAnsi="宋体" w:cs="宋体"/>
          <w:sz w:val="24"/>
          <w:szCs w:val="24"/>
          <w:lang w:bidi="zh-CN"/>
        </w:rPr>
        <w:t xml:space="preserve">年，自合同签订之日起计算。</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十一、付款方式</w:t>
      </w:r>
      <w:r/>
    </w:p>
    <w:p>
      <w:pPr>
        <w:pStyle w:val="1130"/>
        <w:ind w:firstLine="480"/>
        <w:keepLines w:val="0"/>
        <w:keepNext w:val="0"/>
        <w:pageBreakBefore w:val="0"/>
        <w:spacing w:before="40" w:after="40"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合同签订后，采购人在收到中标人发票10个工作日内，支付合同金额的10%作为预付款。</w:t>
      </w:r>
      <w:r/>
    </w:p>
    <w:p>
      <w:pPr>
        <w:pStyle w:val="1130"/>
        <w:ind w:firstLine="480"/>
        <w:keepLines w:val="0"/>
        <w:keepNext w:val="0"/>
        <w:pageBreakBefore w:val="0"/>
        <w:spacing w:before="40" w:after="40"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服务费用由采购人每个月支付一次。中标人按月根据实际发生的所有后勤物业管理（考核后的）费用开据合法票据，采购人在收到中标人发票后的 10个工作日内将前一个月实际发生的所有后勤物业管理（考核后的）费用支付给中标人。</w:t>
      </w:r>
      <w:r/>
    </w:p>
    <w:p>
      <w:pPr>
        <w:pStyle w:val="1127"/>
        <w:ind w:firstLine="482"/>
        <w:jc w:val="left"/>
        <w:keepLines w:val="0"/>
        <w:keepNext w:val="0"/>
        <w:pageBreakBefore w:val="0"/>
        <w:spacing w:before="40" w:after="40"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注：在签订合同时，中标人明确表示无需预付款或者主动要求降低预付款比例的金额，采购人可不适用前述规定。</w:t>
      </w:r>
      <w:r/>
    </w:p>
    <w:p>
      <w:pPr>
        <w:pStyle w:val="744"/>
        <w:spacing w:before="120" w:after="120"/>
        <w:rPr>
          <w:rFonts w:hint="eastAsia" w:ascii="宋体" w:hAnsi="宋体" w:eastAsia="宋体" w:cs="宋体"/>
          <w:b/>
          <w:bCs/>
          <w:sz w:val="32"/>
          <w:szCs w:val="32"/>
        </w:rPr>
      </w:pPr>
      <w:r>
        <w:rPr>
          <w:rFonts w:hint="eastAsia" w:ascii="宋体" w:hAnsi="宋体" w:eastAsia="宋体" w:cs="宋体"/>
          <w:b/>
          <w:bCs/>
          <w:sz w:val="32"/>
          <w:szCs w:val="32"/>
        </w:rPr>
        <w:t xml:space="preserve">十二、款项支付相关要求</w:t>
      </w:r>
      <w:r/>
    </w:p>
    <w:p>
      <w:pPr>
        <w:pStyle w:val="1087"/>
        <w:ind w:firstLine="480"/>
        <w:spacing w:line="500" w:lineRule="exact"/>
        <w:rPr>
          <w:rFonts w:hint="eastAsia" w:ascii="宋体" w:hAnsi="宋体" w:cs="宋体"/>
          <w:sz w:val="24"/>
          <w:szCs w:val="24"/>
        </w:rPr>
      </w:pPr>
      <w:r>
        <w:rPr>
          <w:rFonts w:hint="eastAsia" w:ascii="宋体" w:hAnsi="宋体" w:cs="宋体"/>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087"/>
        <w:ind w:firstLine="480"/>
        <w:spacing w:line="500" w:lineRule="exact"/>
        <w:rPr>
          <w:rFonts w:hint="eastAsia" w:ascii="宋体" w:hAnsi="宋体" w:cs="宋体"/>
          <w:sz w:val="24"/>
          <w:szCs w:val="24"/>
        </w:rPr>
      </w:pPr>
      <w:r>
        <w:rPr>
          <w:rFonts w:hint="eastAsia" w:ascii="宋体" w:hAnsi="宋体" w:cs="宋体"/>
          <w:sz w:val="24"/>
          <w:szCs w:val="24"/>
        </w:rPr>
        <w:t xml:space="preserve"> 2. 每个月进行考核评价，到期按采购方出具的考核结果据实支付，其中服务费用的 80%作为基本服务费用，20%作为考核费用。考核成绩在 95分以上（含95分）全额支付当期全部服务费用；考核成绩在 90～95分（含90 分）之间的，当期服务费用为：基本服务费用+ [（实际得分）/100]*考核费用；考核成绩在80～90分（含80分）之间的，当期服务费用为基本服务费用+[1-2*（100－实际得分）/100]*考核费用； 考核成绩在80分以下为不合格，当期服务费用为基本服务费用。</w:t>
      </w:r>
      <w:r/>
    </w:p>
    <w:p>
      <w:pPr>
        <w:pStyle w:val="1087"/>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3．中标人向</w:t>
      </w:r>
      <w:r>
        <w:rPr>
          <w:rFonts w:hint="eastAsia" w:ascii="宋体" w:hAnsi="宋体" w:cs="宋体"/>
          <w:b/>
          <w:bCs/>
          <w:sz w:val="24"/>
          <w:szCs w:val="24"/>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087"/>
        <w:ind w:firstLine="480"/>
        <w:spacing w:line="500" w:lineRule="exact"/>
        <w:rPr>
          <w:rFonts w:hint="eastAsia" w:ascii="宋体" w:hAnsi="宋体" w:cs="宋体"/>
          <w:sz w:val="24"/>
          <w:szCs w:val="24"/>
        </w:rPr>
      </w:pPr>
      <w:r>
        <w:rPr>
          <w:rFonts w:hint="eastAsia" w:ascii="宋体" w:hAnsi="宋体" w:cs="宋体"/>
          <w:sz w:val="24"/>
          <w:szCs w:val="24"/>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3" w:name="OLE_LINK69"/>
      <w:r>
        <w:rPr>
          <w:rFonts w:hint="eastAsia" w:ascii="宋体" w:hAnsi="宋体" w:cs="宋体"/>
          <w:sz w:val="24"/>
          <w:szCs w:val="24"/>
        </w:rPr>
        <w:t xml:space="preserve">并追究违约责任，</w:t>
      </w:r>
      <w:bookmarkEnd w:id="133"/>
      <w:r>
        <w:rPr>
          <w:rFonts w:hint="eastAsia" w:ascii="宋体" w:hAnsi="宋体" w:cs="宋体"/>
          <w:sz w:val="24"/>
          <w:szCs w:val="24"/>
        </w:rPr>
        <w:t xml:space="preserve">并按擅自变更合同违法行为报监管部门处罚。另如有违反《劳动法》等相关规定的，报相关主管部门处理。</w:t>
      </w:r>
      <w:r/>
    </w:p>
    <w:p>
      <w:pPr>
        <w:pStyle w:val="1087"/>
        <w:ind w:firstLine="480"/>
        <w:spacing w:line="500" w:lineRule="exact"/>
        <w:rPr>
          <w:rFonts w:hint="eastAsia" w:ascii="宋体" w:hAnsi="宋体" w:cs="宋体"/>
          <w:szCs w:val="21"/>
        </w:rPr>
      </w:pPr>
      <w:r>
        <w:rPr>
          <w:rFonts w:hint="eastAsia" w:ascii="宋体" w:hAnsi="宋体" w:cs="宋体"/>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r>
      <w:r/>
    </w:p>
    <w:p>
      <w:r/>
      <w:r/>
    </w:p>
    <w:p>
      <w:pPr>
        <w:numPr>
          <w:ilvl w:val="0"/>
          <w:numId w:val="0"/>
        </w:numPr>
        <w:jc w:val="center"/>
        <w:spacing w:line="500" w:lineRule="exact"/>
        <w:widowControl w:val="off"/>
        <w:rPr>
          <w:rFonts w:ascii="Times New Roman" w:hAnsi="Times New Roman"/>
          <w:b/>
          <w:sz w:val="44"/>
          <w:szCs w:val="44"/>
        </w:rPr>
        <w:outlineLvl w:val="0"/>
      </w:pPr>
      <w:r>
        <w:rPr>
          <w:rFonts w:ascii="Times New Roman" w:hAnsi="Times New Roman"/>
          <w:b/>
          <w:sz w:val="44"/>
          <w:szCs w:val="44"/>
        </w:rPr>
      </w:r>
      <w:r/>
    </w:p>
    <w:p>
      <w:pPr>
        <w:numPr>
          <w:ilvl w:val="0"/>
          <w:numId w:val="0"/>
        </w:numPr>
        <w:jc w:val="center"/>
        <w:spacing w:line="500" w:lineRule="exact"/>
        <w:widowControl w:val="off"/>
        <w:rPr>
          <w:rFonts w:ascii="Times New Roman" w:hAnsi="Times New Roman"/>
          <w:b/>
          <w:sz w:val="44"/>
          <w:szCs w:val="44"/>
        </w:rPr>
        <w:outlineLvl w:val="0"/>
      </w:pPr>
      <w:r>
        <w:rPr>
          <w:rFonts w:ascii="Times New Roman" w:hAnsi="Times New Roman"/>
          <w:b/>
          <w:sz w:val="44"/>
          <w:szCs w:val="44"/>
        </w:rPr>
      </w:r>
      <w:r/>
    </w:p>
    <w:p>
      <w:pPr>
        <w:numPr>
          <w:ilvl w:val="0"/>
          <w:numId w:val="0"/>
        </w:numPr>
        <w:jc w:val="center"/>
        <w:spacing w:line="500" w:lineRule="exact"/>
        <w:widowControl w:val="off"/>
        <w:rPr>
          <w:rFonts w:ascii="Times New Roman" w:hAnsi="Times New Roman"/>
          <w:b/>
          <w:sz w:val="44"/>
          <w:szCs w:val="44"/>
        </w:rPr>
        <w:outlineLvl w:val="0"/>
      </w:pPr>
      <w:r>
        <w:rPr>
          <w:rFonts w:ascii="Times New Roman" w:hAnsi="Times New Roman"/>
          <w:b/>
          <w:sz w:val="44"/>
          <w:szCs w:val="44"/>
        </w:rPr>
      </w:r>
      <w:bookmarkEnd w:id="119"/>
      <w:bookmarkEnd w:id="122"/>
      <w:bookmarkEnd w:id="123"/>
      <w:bookmarkEnd w:id="124"/>
      <w:bookmarkEnd w:id="125"/>
      <w:bookmarkEnd w:id="126"/>
      <w:r/>
    </w:p>
    <w:p>
      <w:pPr>
        <w:numPr>
          <w:ilvl w:val="0"/>
          <w:numId w:val="0"/>
        </w:numPr>
        <w:jc w:val="center"/>
        <w:spacing w:line="500" w:lineRule="exact"/>
        <w:widowControl w:val="off"/>
        <w:rPr>
          <w:rFonts w:ascii="Times New Roman" w:hAnsi="Times New Roman"/>
          <w:b/>
          <w:sz w:val="44"/>
          <w:szCs w:val="44"/>
        </w:rPr>
        <w:outlineLvl w:val="0"/>
      </w:pPr>
      <w:r>
        <w:rPr>
          <w:rFonts w:ascii="Times New Roman" w:hAnsi="Times New Roman"/>
          <w:b/>
          <w:sz w:val="44"/>
          <w:szCs w:val="44"/>
        </w:rPr>
      </w:r>
      <w:r/>
    </w:p>
    <w:p>
      <w:pPr>
        <w:pStyle w:val="743"/>
        <w:jc w:val="both"/>
        <w:spacing w:before="200"/>
        <w:rPr>
          <w:rFonts w:hint="eastAsia" w:ascii="Calibri" w:hAnsi="Calibri" w:eastAsia="宋体" w:cs="Times New Roman"/>
          <w:b/>
          <w:sz w:val="44"/>
          <w:szCs w:val="44"/>
        </w:rPr>
      </w:pPr>
      <w:r/>
      <w:bookmarkStart w:id="134" w:name="_Toc26310"/>
      <w:r/>
      <w:bookmarkStart w:id="135" w:name="_Toc81575170"/>
      <w:r/>
      <w:bookmarkStart w:id="136" w:name="_Toc22853"/>
      <w:r/>
      <w:bookmarkStart w:id="137" w:name="_Toc81575207"/>
      <w:r/>
      <w:bookmarkStart w:id="138" w:name="_Toc19649"/>
      <w:r/>
      <w:bookmarkStart w:id="139" w:name="_Toc9003"/>
      <w:r/>
      <w:bookmarkEnd w:id="134"/>
      <w:r/>
    </w:p>
    <w:p>
      <w:pPr>
        <w:rPr>
          <w:rFonts w:hint="eastAsia"/>
        </w:rPr>
      </w:pPr>
      <w:r>
        <w:rPr>
          <w:rFonts w:hint="eastAsia"/>
        </w:rPr>
      </w:r>
      <w:r/>
    </w:p>
    <w:p>
      <w:pPr>
        <w:spacing w:before="94" w:after="94" w:line="440" w:lineRule="exact"/>
        <w:rPr>
          <w:rFonts w:ascii="宋体" w:hAnsi="宋体" w:cs="仿宋"/>
          <w:sz w:val="24"/>
          <w:szCs w:val="24"/>
        </w:rPr>
      </w:pPr>
      <w:r>
        <w:rPr>
          <w:rFonts w:ascii="宋体" w:hAnsi="宋体" w:cs="仿宋"/>
          <w:sz w:val="24"/>
          <w:szCs w:val="24"/>
        </w:rPr>
      </w:r>
      <w:r/>
    </w:p>
    <w:p>
      <w:pPr>
        <w:spacing w:before="94" w:after="94" w:line="440" w:lineRule="exact"/>
        <w:rPr>
          <w:rFonts w:ascii="宋体" w:hAnsi="宋体" w:cs="仿宋"/>
          <w:sz w:val="24"/>
          <w:szCs w:val="24"/>
        </w:rPr>
      </w:pPr>
      <w:r>
        <w:rPr>
          <w:rFonts w:ascii="宋体" w:hAnsi="宋体" w:cs="仿宋"/>
          <w:sz w:val="24"/>
          <w:szCs w:val="2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第五章  合同文本</w:t>
      </w:r>
      <w:r/>
    </w:p>
    <w:p>
      <w:pPr>
        <w:jc w:val="center"/>
        <w:rPr>
          <w:sz w:val="32"/>
          <w:szCs w:val="32"/>
        </w:rPr>
      </w:pPr>
      <w:r>
        <w:rPr>
          <w:sz w:val="32"/>
          <w:szCs w:val="32"/>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t xml:space="preserve">物业管理服务合同</w:t>
      </w:r>
      <w:r/>
    </w:p>
    <w:p>
      <w:pPr>
        <w:pStyle w:val="1149"/>
        <w:jc w:val="center"/>
        <w:spacing w:line="259" w:lineRule="auto"/>
        <w:rPr>
          <w:rFonts w:hint="eastAsia" w:ascii="仿宋" w:hAnsi="仿宋" w:eastAsia="仿宋" w:cs="仿宋"/>
          <w:b/>
          <w:bCs/>
          <w:spacing w:val="5"/>
          <w:sz w:val="28"/>
          <w:szCs w:val="28"/>
          <w:highlight w:val="none"/>
          <w:lang w:eastAsia="zh-CN"/>
        </w:rPr>
      </w:pPr>
      <w:r>
        <w:rPr>
          <w:rFonts w:hint="eastAsia" w:ascii="仿宋" w:hAnsi="仿宋" w:eastAsia="仿宋" w:cs="仿宋"/>
          <w:b/>
          <w:bCs/>
          <w:spacing w:val="5"/>
          <w:sz w:val="28"/>
          <w:szCs w:val="28"/>
          <w:highlight w:val="none"/>
          <w:lang w:eastAsia="zh-CN"/>
        </w:rPr>
        <w:t xml:space="preserve">（</w:t>
      </w:r>
      <w:r>
        <w:rPr>
          <w:rFonts w:hint="eastAsia" w:ascii="仿宋" w:hAnsi="仿宋" w:eastAsia="仿宋" w:cs="仿宋"/>
          <w:b/>
          <w:bCs/>
          <w:spacing w:val="5"/>
          <w:sz w:val="28"/>
          <w:szCs w:val="28"/>
          <w:highlight w:val="none"/>
          <w:lang w:val="en-US" w:eastAsia="zh-CN"/>
        </w:rPr>
        <w:t xml:space="preserve">中标后各采购人根据需求自行拟定最终合同并在苏采云签署电子合同公告</w:t>
      </w:r>
      <w:r>
        <w:rPr>
          <w:rFonts w:hint="eastAsia" w:ascii="仿宋" w:hAnsi="仿宋" w:eastAsia="仿宋" w:cs="仿宋"/>
          <w:b/>
          <w:bCs/>
          <w:spacing w:val="5"/>
          <w:sz w:val="28"/>
          <w:szCs w:val="28"/>
          <w:highlight w:val="none"/>
          <w:lang w:eastAsia="zh-CN"/>
        </w:rPr>
        <w:t xml:space="preserve">）</w:t>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jc w:val="center"/>
        <w:rPr>
          <w:color w:val="auto"/>
          <w:sz w:val="32"/>
          <w:szCs w:val="32"/>
          <w:highlight w:val="none"/>
        </w:rPr>
      </w:pPr>
      <w:r>
        <w:rPr>
          <w:color w:val="auto"/>
          <w:sz w:val="32"/>
          <w:szCs w:val="32"/>
          <w:highlight w:val="none"/>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jc w:val="center"/>
        <w:spacing w:line="259" w:lineRule="auto"/>
        <w:rPr>
          <w:rFonts w:hint="eastAsia" w:ascii="宋体" w:hAnsi="宋体" w:cs="仿宋"/>
          <w:b/>
          <w:bCs/>
          <w:spacing w:val="5"/>
          <w:sz w:val="43"/>
          <w:szCs w:val="43"/>
        </w:rPr>
      </w:pPr>
      <w:r>
        <w:rPr>
          <w:rFonts w:hint="eastAsia" w:ascii="宋体" w:hAnsi="宋体" w:cs="仿宋"/>
          <w:b/>
          <w:bCs/>
          <w:spacing w:val="5"/>
          <w:sz w:val="43"/>
          <w:szCs w:val="43"/>
        </w:rPr>
      </w:r>
      <w:r/>
    </w:p>
    <w:p>
      <w:pPr>
        <w:ind w:firstLine="480"/>
        <w:jc w:val="left"/>
        <w:spacing w:line="560" w:lineRule="exact"/>
        <w:widowControl/>
        <w:rPr>
          <w:rFonts w:ascii="宋体" w:hAnsi="宋体" w:cs="仿宋"/>
          <w:bCs/>
          <w:sz w:val="24"/>
          <w:szCs w:val="24"/>
        </w:rPr>
      </w:pPr>
      <w:r>
        <w:rPr>
          <w:rFonts w:hint="eastAsia" w:ascii="宋体" w:hAnsi="宋体" w:cs="仿宋"/>
          <w:bCs/>
          <w:sz w:val="24"/>
          <w:szCs w:val="24"/>
        </w:rPr>
        <w:t xml:space="preserve">合同编号：</w:t>
      </w:r>
      <w:r/>
    </w:p>
    <w:p>
      <w:pPr>
        <w:ind w:firstLine="480"/>
        <w:jc w:val="left"/>
        <w:spacing w:line="560" w:lineRule="exact"/>
        <w:widowControl/>
        <w:tabs>
          <w:tab w:val="left" w:pos="4004" w:leader="none"/>
        </w:tabs>
        <w:rPr>
          <w:rFonts w:ascii="宋体" w:hAnsi="宋体" w:cs="仿宋"/>
          <w:bCs/>
          <w:sz w:val="24"/>
          <w:szCs w:val="24"/>
        </w:rPr>
      </w:pPr>
      <w:r>
        <w:rPr>
          <w:rFonts w:hint="eastAsia" w:ascii="宋体" w:hAnsi="宋体" w:cs="仿宋"/>
          <w:bCs/>
          <w:sz w:val="24"/>
          <w:szCs w:val="24"/>
        </w:rPr>
        <w:t xml:space="preserve">甲方：（以下简称甲方）</w:t>
      </w:r>
      <w:r/>
    </w:p>
    <w:p>
      <w:pPr>
        <w:ind w:firstLine="480"/>
        <w:jc w:val="left"/>
        <w:spacing w:line="560" w:lineRule="exact"/>
        <w:widowControl/>
        <w:tabs>
          <w:tab w:val="left" w:pos="4004" w:leader="none"/>
        </w:tabs>
        <w:rPr>
          <w:rFonts w:ascii="宋体" w:hAnsi="宋体" w:cs="仿宋"/>
          <w:bCs/>
          <w:sz w:val="24"/>
          <w:szCs w:val="24"/>
        </w:rPr>
      </w:pPr>
      <w:r>
        <w:rPr>
          <w:rFonts w:hint="eastAsia" w:ascii="宋体" w:hAnsi="宋体" w:cs="仿宋"/>
          <w:bCs/>
          <w:sz w:val="24"/>
          <w:szCs w:val="24"/>
        </w:rPr>
        <w:t xml:space="preserve">乙方：（以下简称乙方）</w:t>
      </w:r>
      <w:r/>
    </w:p>
    <w:p>
      <w:pPr>
        <w:spacing w:line="500" w:lineRule="exact"/>
        <w:rPr>
          <w:rFonts w:ascii="宋体" w:hAnsi="宋体" w:cs="仿宋"/>
          <w:sz w:val="24"/>
          <w:szCs w:val="24"/>
        </w:rPr>
      </w:pPr>
      <w:r>
        <w:rPr>
          <w:rFonts w:hint="eastAsia" w:ascii="宋体" w:hAnsi="宋体" w:cs="仿宋"/>
          <w:sz w:val="24"/>
          <w:szCs w:val="24"/>
        </w:rPr>
        <w:t xml:space="preserve">依照《中华人民共和国民法典》及其他有关法律、行政法规，遵循平等、自愿、公平和诚实信用的原则，双方就</w:t>
      </w:r>
      <w:r>
        <w:rPr>
          <w:rFonts w:hint="eastAsia" w:ascii="宋体" w:hAnsi="宋体" w:cs="仿宋"/>
          <w:sz w:val="24"/>
          <w:szCs w:val="24"/>
          <w:u w:val="single"/>
        </w:rPr>
        <w:t xml:space="preserve">               </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hint="eastAsia" w:ascii="宋体" w:hAnsi="宋体" w:cs="仿宋"/>
          <w:sz w:val="24"/>
          <w:szCs w:val="24"/>
        </w:rPr>
        <w:t xml:space="preserve">相关事项协商一致，达成如下合同条款。</w:t>
      </w:r>
      <w:r/>
    </w:p>
    <w:p>
      <w:pPr>
        <w:ind w:firstLine="482"/>
        <w:spacing w:line="600" w:lineRule="exact"/>
        <w:rPr>
          <w:rFonts w:ascii="宋体" w:hAnsi="宋体" w:cs="仿宋"/>
          <w:b/>
          <w:bCs/>
          <w:sz w:val="24"/>
          <w:szCs w:val="24"/>
        </w:rPr>
      </w:pPr>
      <w:r>
        <w:rPr>
          <w:rFonts w:hint="eastAsia" w:ascii="宋体" w:hAnsi="宋体" w:cs="仿宋"/>
          <w:b/>
          <w:bCs/>
          <w:sz w:val="24"/>
          <w:szCs w:val="24"/>
        </w:rPr>
        <w:t xml:space="preserve">一、合同内容：</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提供服务及管理时间自</w:t>
      </w:r>
      <w:r>
        <w:rPr>
          <w:rFonts w:hint="eastAsia" w:ascii="宋体" w:hAnsi="宋体" w:cs="仿宋"/>
          <w:bCs/>
          <w:sz w:val="24"/>
          <w:szCs w:val="24"/>
          <w:u w:val="single"/>
        </w:rPr>
        <w:t xml:space="preserve">   </w:t>
      </w:r>
      <w:r>
        <w:rPr>
          <w:rFonts w:hint="eastAsia" w:ascii="宋体" w:hAnsi="宋体" w:cs="仿宋"/>
          <w:bCs/>
          <w:sz w:val="24"/>
          <w:szCs w:val="24"/>
        </w:rPr>
        <w:t xml:space="preserve">年</w:t>
      </w:r>
      <w:r>
        <w:rPr>
          <w:rFonts w:hint="eastAsia" w:ascii="宋体" w:hAnsi="宋体" w:cs="仿宋"/>
          <w:bCs/>
          <w:sz w:val="24"/>
          <w:szCs w:val="24"/>
          <w:u w:val="single"/>
        </w:rPr>
        <w:t xml:space="preserve">   </w:t>
      </w:r>
      <w:r>
        <w:rPr>
          <w:rFonts w:hint="eastAsia" w:ascii="宋体" w:hAnsi="宋体" w:cs="仿宋"/>
          <w:bCs/>
          <w:sz w:val="24"/>
          <w:szCs w:val="24"/>
        </w:rPr>
        <w:t xml:space="preserve">月</w:t>
      </w:r>
      <w:r>
        <w:rPr>
          <w:rFonts w:hint="eastAsia" w:ascii="宋体" w:hAnsi="宋体" w:cs="仿宋"/>
          <w:bCs/>
          <w:sz w:val="24"/>
          <w:szCs w:val="24"/>
          <w:u w:val="single"/>
        </w:rPr>
        <w:t xml:space="preserve">   </w:t>
      </w:r>
      <w:r>
        <w:rPr>
          <w:rFonts w:hint="eastAsia" w:ascii="宋体" w:hAnsi="宋体" w:cs="仿宋"/>
          <w:bCs/>
          <w:sz w:val="24"/>
          <w:szCs w:val="24"/>
        </w:rPr>
        <w:t xml:space="preserve">日至</w:t>
      </w:r>
      <w:r>
        <w:rPr>
          <w:rFonts w:hint="eastAsia" w:ascii="宋体" w:hAnsi="宋体" w:cs="仿宋"/>
          <w:bCs/>
          <w:sz w:val="24"/>
          <w:szCs w:val="24"/>
          <w:u w:val="single"/>
        </w:rPr>
        <w:t xml:space="preserve">  </w:t>
      </w:r>
      <w:r>
        <w:rPr>
          <w:rFonts w:hint="eastAsia" w:ascii="宋体" w:hAnsi="宋体" w:cs="仿宋"/>
          <w:bCs/>
          <w:sz w:val="24"/>
          <w:szCs w:val="24"/>
        </w:rPr>
        <w:t xml:space="preserve">年</w:t>
      </w:r>
      <w:r>
        <w:rPr>
          <w:rFonts w:hint="eastAsia" w:ascii="宋体" w:hAnsi="宋体" w:cs="仿宋"/>
          <w:bCs/>
          <w:sz w:val="24"/>
          <w:szCs w:val="24"/>
          <w:u w:val="single"/>
        </w:rPr>
        <w:t xml:space="preserve">  </w:t>
      </w:r>
      <w:r>
        <w:rPr>
          <w:rFonts w:hint="eastAsia" w:ascii="宋体" w:hAnsi="宋体" w:cs="仿宋"/>
          <w:bCs/>
          <w:sz w:val="24"/>
          <w:szCs w:val="24"/>
        </w:rPr>
        <w:t xml:space="preserve">月</w:t>
      </w:r>
      <w:r>
        <w:rPr>
          <w:rFonts w:hint="eastAsia" w:ascii="宋体" w:hAnsi="宋体" w:cs="仿宋"/>
          <w:bCs/>
          <w:sz w:val="24"/>
          <w:szCs w:val="24"/>
          <w:u w:val="single"/>
        </w:rPr>
        <w:t xml:space="preserve">  </w:t>
      </w:r>
      <w:r>
        <w:rPr>
          <w:rFonts w:hint="eastAsia" w:ascii="宋体" w:hAnsi="宋体" w:cs="仿宋"/>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1、下列文件为本合同不可分割部分：</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① 成交通知书；</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② 乙方的投标文件；</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③ 乙方在投标过程中所作的其它承诺、声明、书面澄清等；</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④ 采购文件及其附件；</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⑤ 合同附件。</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以上与本合同具有同等法律效力</w:t>
      </w:r>
      <w:r/>
    </w:p>
    <w:p>
      <w:pPr>
        <w:ind w:firstLine="480"/>
        <w:jc w:val="left"/>
        <w:spacing w:before="94" w:after="94" w:line="440" w:lineRule="exact"/>
        <w:widowControl/>
        <w:rPr>
          <w:rFonts w:ascii="宋体" w:hAnsi="宋体" w:cs="仿宋"/>
          <w:sz w:val="24"/>
          <w:szCs w:val="24"/>
        </w:rPr>
      </w:pPr>
      <w:r>
        <w:rPr>
          <w:rFonts w:hint="eastAsia" w:ascii="宋体" w:hAnsi="宋体" w:cs="仿宋"/>
          <w:bCs/>
          <w:sz w:val="24"/>
          <w:szCs w:val="24"/>
        </w:rPr>
        <w:t xml:space="preserve">3、乙方聘用的人员。</w:t>
      </w:r>
      <w:r/>
    </w:p>
    <w:p>
      <w:pPr>
        <w:ind w:firstLine="480"/>
        <w:jc w:val="left"/>
        <w:spacing w:before="94" w:after="94" w:line="440" w:lineRule="exact"/>
        <w:widowControl/>
        <w:rPr>
          <w:rFonts w:ascii="宋体" w:hAnsi="宋体" w:cs="仿宋"/>
          <w:sz w:val="24"/>
          <w:szCs w:val="24"/>
        </w:rPr>
      </w:pPr>
      <w:r>
        <w:rPr>
          <w:rFonts w:hint="eastAsia" w:ascii="宋体" w:hAnsi="宋体" w:cs="仿宋"/>
          <w:bCs/>
          <w:sz w:val="24"/>
          <w:szCs w:val="24"/>
        </w:rPr>
        <w:t xml:space="preserve">4、履行方式：乙方按甲方采购要求及合同约定提供服务，服务过程中的各种风险由乙方承担；实施方式由乙方视情况自定，费用自负。</w:t>
      </w:r>
      <w:r/>
    </w:p>
    <w:p>
      <w:pPr>
        <w:ind w:firstLine="482"/>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二、甲、乙双方的责任</w:t>
      </w:r>
      <w:r/>
    </w:p>
    <w:p>
      <w:pPr>
        <w:ind w:firstLine="482"/>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（一）甲方的权力和义务：</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2、甲方有权审核乙方的物业服务费用。甲方必须严格按照双方签订的合同约定审核乙方提交的结算单据并支付相关物业服务费用，不得拖欠。</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4、甲方应为乙方提供机械设备、材料堆放的场地及车辆运输、停放的便利。</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7、</w:t>
      </w:r>
      <w:r>
        <w:rPr>
          <w:rFonts w:hint="eastAsia" w:ascii="宋体" w:hAnsi="宋体" w:cs="仿宋"/>
          <w:sz w:val="24"/>
          <w:szCs w:val="24"/>
        </w:rPr>
        <w:t xml:space="preserve">甲方逾期支付资金，承担相关违约责任。</w:t>
      </w:r>
      <w:r/>
    </w:p>
    <w:p>
      <w:pPr>
        <w:ind w:firstLine="482"/>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（二）乙方的权力和义务：</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1、在本合同期内，乙方应做好现场员工的管理工作，如发生问题，乙方应当积极妥善解决，由此成的一切后果均由乙方承担。</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2、乙方保洁人员需完成必要的培训后方可上岗，其培训内容包括但不仅限于下列内容：</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（1）员工礼仪礼貌培训。</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（2）岗位工作技能培训。</w:t>
      </w:r>
      <w:r/>
    </w:p>
    <w:p>
      <w:pPr>
        <w:ind w:left="560"/>
        <w:jc w:val="left"/>
        <w:spacing w:before="94" w:after="94" w:line="440" w:lineRule="exact"/>
        <w:widowControl/>
        <w:tabs>
          <w:tab w:val="left" w:pos="1671" w:leader="none"/>
        </w:tabs>
        <w:rPr>
          <w:rFonts w:ascii="宋体" w:hAnsi="宋体" w:cs="仿宋"/>
          <w:bCs/>
          <w:sz w:val="24"/>
          <w:szCs w:val="24"/>
        </w:rPr>
      </w:pPr>
      <w:r>
        <w:rPr>
          <w:rFonts w:hint="eastAsia" w:ascii="宋体" w:hAnsi="宋体" w:cs="仿宋"/>
          <w:bCs/>
          <w:sz w:val="24"/>
          <w:szCs w:val="24"/>
        </w:rPr>
        <w:t xml:space="preserve">（3）保洁服务过程中常见化学药剂的使用及注意事项。</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（4）员工工服更衣柜使用规定。</w:t>
      </w:r>
      <w:r/>
    </w:p>
    <w:p>
      <w:pPr>
        <w:ind w:left="560"/>
        <w:jc w:val="left"/>
        <w:spacing w:before="94" w:after="94" w:line="440" w:lineRule="exact"/>
        <w:widowControl/>
        <w:tabs>
          <w:tab w:val="left" w:pos="1671" w:leader="none"/>
        </w:tabs>
        <w:rPr>
          <w:rFonts w:ascii="宋体" w:hAnsi="宋体" w:cs="仿宋"/>
          <w:bCs/>
          <w:sz w:val="24"/>
          <w:szCs w:val="24"/>
        </w:rPr>
      </w:pPr>
      <w:r>
        <w:rPr>
          <w:rFonts w:hint="eastAsia" w:ascii="宋体" w:hAnsi="宋体" w:cs="仿宋"/>
          <w:bCs/>
          <w:sz w:val="24"/>
          <w:szCs w:val="24"/>
        </w:rPr>
        <w:t xml:space="preserve">（5）工作职责和工作流程。</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（6）各种涉及本岗位的工具设备的正确使用。</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（7）服务区域中所应遵守的各项劳动纪律。</w:t>
      </w:r>
      <w:r/>
    </w:p>
    <w:p>
      <w:pPr>
        <w:ind w:left="560"/>
        <w:jc w:val="left"/>
        <w:spacing w:before="94" w:after="94" w:line="440" w:lineRule="exact"/>
        <w:widowControl/>
        <w:tabs>
          <w:tab w:val="left" w:pos="1551" w:leader="none"/>
        </w:tabs>
        <w:rPr>
          <w:rFonts w:ascii="宋体" w:hAnsi="宋体" w:cs="仿宋"/>
          <w:bCs/>
          <w:sz w:val="24"/>
          <w:szCs w:val="24"/>
        </w:rPr>
      </w:pPr>
      <w:r>
        <w:rPr>
          <w:rFonts w:hint="eastAsia" w:ascii="宋体" w:hAnsi="宋体" w:cs="仿宋"/>
          <w:bCs/>
          <w:sz w:val="24"/>
          <w:szCs w:val="24"/>
        </w:rPr>
        <w:t xml:space="preserve">3、乙方必须严格服从甲方现场监督和管理。</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4、如遇紧急事故或突发事件等需要紧急处理，甲方有权调用在场的乙方所有员工进行突击抢险和处理紧急任务。</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5、乙方应随时配合甲方每日对保洁工作进行检查，乙方将定期清洁作业计划情况书面告知甲方，每月将清洁及安保作业计划实施情况以书面形式报告。</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6、乙方应保持派驻本项目的人员，如有变动，应提前及时书面告知甲方，并将变动情况报甲方备档。</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jc w:val="left"/>
        <w:spacing w:before="94" w:after="94" w:line="440" w:lineRule="exact"/>
        <w:widowControl/>
        <w:rPr>
          <w:rFonts w:ascii="宋体" w:hAnsi="宋体" w:cs="仿宋"/>
          <w:sz w:val="24"/>
          <w:szCs w:val="24"/>
        </w:rPr>
      </w:pPr>
      <w:r>
        <w:rPr>
          <w:rFonts w:hint="eastAsia" w:ascii="宋体" w:hAnsi="宋体" w:cs="仿宋"/>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440" w:lineRule="exact"/>
        <w:rPr>
          <w:rFonts w:ascii="宋体" w:hAnsi="宋体" w:cs="仿宋"/>
          <w:b/>
          <w:bCs/>
          <w:sz w:val="24"/>
          <w:szCs w:val="24"/>
        </w:rPr>
      </w:pPr>
      <w:r>
        <w:rPr>
          <w:rFonts w:hint="eastAsia" w:ascii="宋体" w:hAnsi="宋体" w:cs="仿宋"/>
          <w:b/>
          <w:bCs/>
          <w:sz w:val="24"/>
          <w:szCs w:val="24"/>
        </w:rPr>
        <w:t xml:space="preserve">三、合同价款</w:t>
      </w:r>
      <w:r/>
    </w:p>
    <w:p>
      <w:pPr>
        <w:ind w:firstLine="480"/>
        <w:spacing w:before="55" w:line="440" w:lineRule="exact"/>
        <w:rPr>
          <w:rFonts w:ascii="宋体" w:hAnsi="宋体" w:cs="仿宋"/>
          <w:sz w:val="24"/>
          <w:szCs w:val="24"/>
        </w:rPr>
      </w:pPr>
      <w:r>
        <w:rPr>
          <w:rFonts w:hint="eastAsia" w:ascii="宋体" w:hAnsi="宋体" w:cs="仿宋"/>
          <w:sz w:val="24"/>
          <w:szCs w:val="24"/>
        </w:rPr>
        <w:t xml:space="preserve">本合同总价为：￥</w:t>
      </w:r>
      <w:r>
        <w:rPr>
          <w:rFonts w:hint="eastAsia" w:ascii="宋体" w:hAnsi="宋体" w:cs="仿宋"/>
          <w:sz w:val="24"/>
          <w:szCs w:val="24"/>
          <w:u w:val="single"/>
        </w:rPr>
        <w:t xml:space="preserve">       </w:t>
      </w:r>
      <w:r>
        <w:rPr>
          <w:rFonts w:hint="eastAsia" w:ascii="宋体" w:hAnsi="宋体" w:cs="仿宋"/>
          <w:sz w:val="24"/>
          <w:szCs w:val="24"/>
        </w:rPr>
        <w:t xml:space="preserve">元（大写：</w:t>
      </w:r>
      <w:r>
        <w:rPr>
          <w:rFonts w:hint="eastAsia" w:ascii="宋体" w:hAnsi="宋体" w:cs="仿宋"/>
          <w:sz w:val="24"/>
          <w:szCs w:val="24"/>
          <w:u w:val="single"/>
        </w:rPr>
        <w:t xml:space="preserve">        </w:t>
      </w:r>
      <w:r>
        <w:rPr>
          <w:rFonts w:hint="eastAsia" w:ascii="宋体" w:hAnsi="宋体" w:cs="仿宋"/>
          <w:sz w:val="24"/>
          <w:szCs w:val="24"/>
        </w:rPr>
        <w:t xml:space="preserve">元人民币）。</w:t>
      </w:r>
      <w:r/>
    </w:p>
    <w:p>
      <w:pPr>
        <w:ind w:firstLine="480"/>
        <w:spacing w:line="440" w:lineRule="exact"/>
        <w:rPr>
          <w:rFonts w:ascii="宋体" w:hAnsi="宋体" w:cs="仿宋"/>
          <w:sz w:val="24"/>
          <w:szCs w:val="24"/>
          <w:lang w:eastAsia="en-US"/>
        </w:rPr>
      </w:pPr>
      <w:r>
        <w:rPr>
          <w:rFonts w:hint="eastAsia" w:ascii="宋体" w:hAnsi="宋体" w:cs="仿宋"/>
          <w:sz w:val="24"/>
          <w:szCs w:val="24"/>
          <w:lang w:eastAsia="en-US"/>
        </w:rPr>
        <w:t xml:space="preserve">1、人员配置及费用</w:t>
      </w:r>
      <w:r/>
    </w:p>
    <w:tbl>
      <w:tblPr>
        <w:tblStyle w:val="753"/>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906"/>
        <w:gridCol w:w="567"/>
        <w:gridCol w:w="1168"/>
        <w:gridCol w:w="815"/>
        <w:gridCol w:w="846"/>
        <w:gridCol w:w="1904"/>
      </w:tblGrid>
      <w:tr>
        <w:trPr>
          <w:trHeight w:val="486"/>
        </w:trPr>
        <w:tc>
          <w:tcPr>
            <w:shd w:val="clear" w:color="auto" w:fill="ffffff"/>
            <w:tcW w:w="643"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序号</w:t>
            </w:r>
            <w:r/>
          </w:p>
        </w:tc>
        <w:tc>
          <w:tcPr>
            <w:shd w:val="clear" w:color="auto" w:fill="ffffff"/>
            <w:tcW w:w="2906"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人员配备</w:t>
            </w:r>
            <w:r/>
          </w:p>
        </w:tc>
        <w:tc>
          <w:tcPr>
            <w:shd w:val="clear" w:color="auto" w:fill="ffffff"/>
            <w:tcW w:w="567"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数量</w:t>
            </w:r>
            <w:r/>
          </w:p>
        </w:tc>
        <w:tc>
          <w:tcPr>
            <w:shd w:val="clear" w:color="auto" w:fill="ffffff"/>
            <w:tcW w:w="1168"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工资标准</w:t>
            </w:r>
            <w:r/>
          </w:p>
          <w:p>
            <w:pPr>
              <w:jc w:val="center"/>
              <w:spacing w:line="440" w:lineRule="exact"/>
              <w:rPr>
                <w:rFonts w:ascii="宋体" w:hAnsi="宋体" w:cs="仿宋"/>
                <w:sz w:val="24"/>
                <w:szCs w:val="24"/>
              </w:rPr>
            </w:pPr>
            <w:r>
              <w:rPr>
                <w:rFonts w:hint="eastAsia" w:ascii="宋体" w:hAnsi="宋体" w:cs="仿宋"/>
                <w:sz w:val="24"/>
                <w:szCs w:val="24"/>
              </w:rPr>
              <w:t xml:space="preserve">（元/月/人）</w:t>
            </w:r>
            <w:r/>
          </w:p>
        </w:tc>
        <w:tc>
          <w:tcPr>
            <w:shd w:val="clear" w:color="auto" w:fill="ffffff"/>
            <w:tcW w:w="815"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月工资总额</w:t>
            </w:r>
            <w:r/>
          </w:p>
        </w:tc>
        <w:tc>
          <w:tcPr>
            <w:shd w:val="clear" w:color="auto" w:fill="ffffff"/>
            <w:tcW w:w="846"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社保</w:t>
            </w:r>
            <w:r/>
          </w:p>
        </w:tc>
        <w:tc>
          <w:tcPr>
            <w:shd w:val="clear" w:color="auto" w:fill="ffffff"/>
            <w:tcW w:w="1904"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意外险</w:t>
            </w:r>
            <w:r/>
          </w:p>
          <w:p>
            <w:pPr>
              <w:jc w:val="center"/>
              <w:spacing w:line="440" w:lineRule="exact"/>
              <w:rPr>
                <w:rFonts w:ascii="宋体" w:hAnsi="宋体" w:cs="仿宋"/>
                <w:sz w:val="24"/>
                <w:szCs w:val="24"/>
              </w:rPr>
            </w:pPr>
            <w:r>
              <w:rPr>
                <w:rFonts w:hint="eastAsia" w:ascii="宋体" w:hAnsi="宋体" w:cs="仿宋"/>
                <w:sz w:val="24"/>
                <w:szCs w:val="24"/>
              </w:rPr>
              <w:t xml:space="preserve">（或雇主责任险）</w:t>
            </w:r>
            <w:r/>
          </w:p>
        </w:tc>
      </w:tr>
      <w:tr>
        <w:trPr>
          <w:trHeight w:val="420"/>
        </w:trPr>
        <w:tc>
          <w:tcPr>
            <w:shd w:val="clear" w:color="auto" w:fill="ffffff"/>
            <w:tcW w:w="643" w:type="dxa"/>
            <w:vAlign w:val="center"/>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1</w:t>
            </w:r>
            <w:r/>
          </w:p>
        </w:tc>
        <w:tc>
          <w:tcPr>
            <w:shd w:val="clear" w:color="auto" w:fill="ffffff"/>
            <w:tcW w:w="2906" w:type="dxa"/>
            <w:vAlign w:val="center"/>
            <w:textDirection w:val="lrTb"/>
            <w:noWrap w:val="false"/>
          </w:tcPr>
          <w:p>
            <w:pPr>
              <w:jc w:val="center"/>
              <w:spacing w:line="440" w:lineRule="exact"/>
              <w:rPr>
                <w:rFonts w:hint="eastAsia" w:ascii="宋体" w:hAnsi="宋体" w:eastAsia="宋体" w:cs="仿宋"/>
                <w:sz w:val="24"/>
                <w:szCs w:val="24"/>
                <w:lang w:val="en-US" w:eastAsia="zh-CN"/>
              </w:rPr>
            </w:pPr>
            <w:r>
              <w:rPr>
                <w:rFonts w:hint="eastAsia" w:ascii="宋体" w:hAnsi="宋体" w:cs="仿宋"/>
                <w:sz w:val="24"/>
                <w:szCs w:val="24"/>
              </w:rPr>
              <w:t xml:space="preserve">保洁</w:t>
            </w:r>
            <w:r>
              <w:rPr>
                <w:rFonts w:hint="eastAsia" w:ascii="宋体" w:hAnsi="宋体" w:cs="仿宋"/>
                <w:sz w:val="24"/>
                <w:szCs w:val="24"/>
                <w:lang w:val="en-US" w:eastAsia="zh-CN"/>
              </w:rPr>
              <w:t xml:space="preserve">员</w:t>
            </w:r>
            <w:r/>
          </w:p>
        </w:tc>
        <w:tc>
          <w:tcPr>
            <w:shd w:val="clear" w:color="auto" w:fill="ffffff"/>
            <w:tcW w:w="567" w:type="dxa"/>
            <w:vAlign w:val="center"/>
            <w:textDirection w:val="lrTb"/>
            <w:noWrap w:val="false"/>
          </w:tcPr>
          <w:p>
            <w:pPr>
              <w:jc w:val="center"/>
              <w:spacing w:line="440" w:lineRule="exact"/>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6</w:t>
            </w:r>
            <w:r/>
          </w:p>
        </w:tc>
        <w:tc>
          <w:tcPr>
            <w:shd w:val="clear" w:color="auto" w:fill="ffffff"/>
            <w:tcW w:w="1168"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15"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46"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904"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r>
      <w:tr>
        <w:trPr>
          <w:trHeight w:val="417"/>
        </w:trPr>
        <w:tc>
          <w:tcPr>
            <w:shd w:val="clear" w:color="auto" w:fill="ffffff"/>
            <w:tcW w:w="643" w:type="dxa"/>
            <w:vAlign w:val="center"/>
            <w:textDirection w:val="lrTb"/>
            <w:noWrap w:val="false"/>
          </w:tcPr>
          <w:p>
            <w:pPr>
              <w:jc w:val="center"/>
              <w:spacing w:line="440" w:lineRule="exact"/>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2</w:t>
            </w:r>
            <w:r/>
          </w:p>
        </w:tc>
        <w:tc>
          <w:tcPr>
            <w:shd w:val="clear" w:color="auto" w:fill="ffffff"/>
            <w:tcW w:w="2906" w:type="dxa"/>
            <w:vAlign w:val="center"/>
            <w:textDirection w:val="lrTb"/>
            <w:noWrap w:val="false"/>
          </w:tcPr>
          <w:p>
            <w:pPr>
              <w:jc w:val="center"/>
              <w:spacing w:line="440" w:lineRule="exact"/>
              <w:rPr>
                <w:rFonts w:hint="default" w:ascii="宋体" w:hAnsi="宋体" w:eastAsia="宋体" w:cs="仿宋"/>
                <w:sz w:val="24"/>
                <w:szCs w:val="24"/>
                <w:lang w:val="en-US" w:eastAsia="zh-CN"/>
              </w:rPr>
            </w:pPr>
            <w:r>
              <w:rPr>
                <w:rFonts w:hint="eastAsia" w:ascii="宋体" w:hAnsi="宋体" w:cs="仿宋"/>
                <w:sz w:val="24"/>
                <w:szCs w:val="24"/>
                <w:lang w:val="en-US" w:eastAsia="zh-CN"/>
              </w:rPr>
              <w:t xml:space="preserve">保安员</w:t>
            </w:r>
            <w:r/>
          </w:p>
        </w:tc>
        <w:tc>
          <w:tcPr>
            <w:shd w:val="clear" w:color="auto" w:fill="ffffff"/>
            <w:tcW w:w="567" w:type="dxa"/>
            <w:vAlign w:val="center"/>
            <w:textDirection w:val="lrTb"/>
            <w:noWrap w:val="false"/>
          </w:tcPr>
          <w:p>
            <w:pPr>
              <w:jc w:val="center"/>
              <w:spacing w:line="440" w:lineRule="exact"/>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7</w:t>
            </w:r>
            <w:r/>
          </w:p>
        </w:tc>
        <w:tc>
          <w:tcPr>
            <w:shd w:val="clear" w:color="auto" w:fill="ffffff"/>
            <w:tcW w:w="1168"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15"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46"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904"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r>
      <w:tr>
        <w:trPr>
          <w:trHeight w:val="417"/>
        </w:trPr>
        <w:tc>
          <w:tcPr>
            <w:shd w:val="clear" w:color="auto" w:fill="ffffff"/>
            <w:tcW w:w="643" w:type="dxa"/>
            <w:vAlign w:val="center"/>
            <w:textDirection w:val="lrTb"/>
            <w:noWrap w:val="false"/>
          </w:tcPr>
          <w:p>
            <w:pPr>
              <w:jc w:val="center"/>
              <w:spacing w:line="44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shd w:val="clear" w:color="auto" w:fill="ffffff"/>
            <w:tcW w:w="2906" w:type="dxa"/>
            <w:vAlign w:val="center"/>
            <w:textDirection w:val="lrTb"/>
            <w:noWrap w:val="false"/>
          </w:tcPr>
          <w:p>
            <w:pPr>
              <w:jc w:val="center"/>
              <w:spacing w:line="440" w:lineRule="exact"/>
              <w:rPr>
                <w:rFonts w:hint="default" w:ascii="宋体" w:hAnsi="宋体" w:eastAsia="宋体" w:cs="仿宋"/>
                <w:sz w:val="24"/>
                <w:szCs w:val="24"/>
                <w:lang w:val="en-US" w:eastAsia="zh-CN"/>
              </w:rPr>
            </w:pPr>
            <w:r>
              <w:rPr>
                <w:rFonts w:hint="eastAsia" w:ascii="宋体" w:hAnsi="宋体" w:cs="仿宋"/>
                <w:sz w:val="24"/>
                <w:szCs w:val="24"/>
                <w:lang w:val="en-US" w:eastAsia="zh-CN"/>
              </w:rPr>
              <w:t xml:space="preserve">会务人员</w:t>
            </w:r>
            <w:r/>
          </w:p>
        </w:tc>
        <w:tc>
          <w:tcPr>
            <w:shd w:val="clear" w:color="auto" w:fill="ffffff"/>
            <w:tcW w:w="567" w:type="dxa"/>
            <w:vAlign w:val="center"/>
            <w:textDirection w:val="lrTb"/>
            <w:noWrap w:val="false"/>
          </w:tcPr>
          <w:p>
            <w:pPr>
              <w:jc w:val="center"/>
              <w:spacing w:line="44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shd w:val="clear" w:color="auto" w:fill="ffffff"/>
            <w:tcW w:w="1168"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15"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46"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904"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r>
      <w:tr>
        <w:trPr>
          <w:trHeight w:val="417"/>
        </w:trPr>
        <w:tc>
          <w:tcPr>
            <w:shd w:val="clear" w:color="auto" w:fill="ffffff"/>
            <w:tcW w:w="643" w:type="dxa"/>
            <w:textDirection w:val="lrTb"/>
            <w:noWrap w:val="false"/>
          </w:tcPr>
          <w:p>
            <w:pPr>
              <w:jc w:val="center"/>
              <w:spacing w:line="440" w:lineRule="exact"/>
              <w:rPr>
                <w:rFonts w:hint="eastAsia" w:ascii="宋体" w:hAnsi="宋体" w:eastAsia="宋体" w:cs="仿宋"/>
                <w:sz w:val="24"/>
                <w:szCs w:val="24"/>
                <w:lang w:eastAsia="zh-CN"/>
              </w:rPr>
            </w:pPr>
            <w:r>
              <w:rPr>
                <w:rFonts w:hint="eastAsia" w:ascii="宋体" w:hAnsi="宋体" w:cs="仿宋"/>
                <w:sz w:val="24"/>
                <w:szCs w:val="24"/>
                <w:lang w:val="en-US" w:eastAsia="zh-CN"/>
              </w:rPr>
              <w:t xml:space="preserve">4</w:t>
            </w:r>
            <w:r/>
          </w:p>
        </w:tc>
        <w:tc>
          <w:tcPr>
            <w:shd w:val="clear" w:color="auto" w:fill="ffffff"/>
            <w:tcW w:w="2906" w:type="dxa"/>
            <w:textDirection w:val="lrTb"/>
            <w:noWrap w:val="false"/>
          </w:tcPr>
          <w:p>
            <w:pPr>
              <w:jc w:val="center"/>
              <w:spacing w:line="440" w:lineRule="exact"/>
              <w:rPr>
                <w:rFonts w:ascii="宋体" w:hAnsi="宋体" w:cs="仿宋"/>
                <w:sz w:val="24"/>
                <w:szCs w:val="24"/>
              </w:rPr>
            </w:pPr>
            <w:r>
              <w:rPr>
                <w:rFonts w:hint="eastAsia" w:ascii="宋体" w:hAnsi="宋体" w:cs="仿宋"/>
                <w:sz w:val="24"/>
                <w:szCs w:val="24"/>
              </w:rPr>
              <w:t xml:space="preserve">合计</w:t>
            </w:r>
            <w:r/>
          </w:p>
        </w:tc>
        <w:tc>
          <w:tcPr>
            <w:shd w:val="clear" w:color="auto" w:fill="ffffff"/>
            <w:tcW w:w="567"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168"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15"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846"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c>
          <w:tcPr>
            <w:shd w:val="clear" w:color="auto" w:fill="ffffff"/>
            <w:tcW w:w="1904" w:type="dxa"/>
            <w:textDirection w:val="lrTb"/>
            <w:noWrap w:val="false"/>
          </w:tcPr>
          <w:p>
            <w:pPr>
              <w:jc w:val="center"/>
              <w:spacing w:line="440" w:lineRule="exact"/>
              <w:rPr>
                <w:rFonts w:ascii="宋体" w:hAnsi="宋体" w:cs="仿宋"/>
                <w:sz w:val="24"/>
                <w:szCs w:val="24"/>
              </w:rPr>
            </w:pPr>
            <w:r>
              <w:rPr>
                <w:rFonts w:ascii="宋体" w:hAnsi="宋体" w:cs="仿宋"/>
                <w:sz w:val="24"/>
                <w:szCs w:val="24"/>
              </w:rPr>
            </w:r>
            <w:r/>
          </w:p>
        </w:tc>
      </w:tr>
    </w:tbl>
    <w:p>
      <w:pPr>
        <w:ind w:firstLine="240"/>
        <w:spacing w:line="440" w:lineRule="exact"/>
        <w:rPr>
          <w:rFonts w:ascii="宋体" w:hAnsi="宋体" w:cs="仿宋"/>
          <w:sz w:val="24"/>
          <w:szCs w:val="24"/>
        </w:rPr>
      </w:pPr>
      <w:r>
        <w:rPr>
          <w:rFonts w:hint="eastAsia" w:ascii="宋体" w:hAnsi="宋体" w:cs="仿宋"/>
          <w:sz w:val="24"/>
          <w:szCs w:val="24"/>
        </w:rPr>
        <w:t xml:space="preserve">  2、付款方式及相关要求</w:t>
      </w:r>
      <w:r/>
    </w:p>
    <w:p>
      <w:pPr>
        <w:pStyle w:val="1130"/>
        <w:ind w:firstLine="480"/>
        <w:keepLines w:val="0"/>
        <w:keepNext w:val="0"/>
        <w:pageBreakBefore w:val="0"/>
        <w:spacing w:before="40" w:after="40" w:line="56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合同签订后，采购人在收到中标人发票10个工作日内，支付合同金额的10%作为预付款。</w:t>
      </w:r>
      <w:r/>
    </w:p>
    <w:p>
      <w:pPr>
        <w:pStyle w:val="1130"/>
        <w:ind w:firstLine="480"/>
        <w:keepLines w:val="0"/>
        <w:keepNext w:val="0"/>
        <w:pageBreakBefore w:val="0"/>
        <w:spacing w:before="40" w:after="40" w:line="56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服务费用由采购人每个月支付一次。中标人按月根据实际发生的所有后勤物业管理（考核后的）费用开据合法票据，采购人在收到中标人发票后的 10个工作日内将前一个月实际发生的所有后勤物业管理（考核后的）费用支付给中标人。</w:t>
      </w:r>
      <w:r/>
    </w:p>
    <w:p>
      <w:pPr>
        <w:ind w:firstLine="480"/>
        <w:spacing w:line="440" w:lineRule="exact"/>
        <w:rPr>
          <w:rFonts w:hint="eastAsia" w:ascii="宋体" w:hAnsi="宋体" w:cs="仿宋"/>
          <w:sz w:val="24"/>
          <w:szCs w:val="24"/>
        </w:rPr>
      </w:pPr>
      <w:r>
        <w:rPr>
          <w:rFonts w:hint="eastAsia" w:ascii="宋体" w:hAnsi="宋体" w:cs="仿宋"/>
          <w:sz w:val="24"/>
          <w:szCs w:val="24"/>
        </w:rPr>
        <w:t xml:space="preserve">注：在签订合同时，中标人明确表示无需预付款或者主动要求降低预付款比例的金额，采购人可不适用前述规定。</w:t>
      </w:r>
      <w:r/>
    </w:p>
    <w:p>
      <w:pPr>
        <w:pStyle w:val="1087"/>
        <w:ind w:firstLine="480"/>
        <w:spacing w:line="500" w:lineRule="exact"/>
        <w:rPr>
          <w:rFonts w:hint="eastAsia" w:ascii="宋体" w:hAnsi="宋体" w:cs="仿宋"/>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087"/>
        <w:ind w:firstLine="480"/>
        <w:spacing w:line="50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 每个月进行考核评价，到期按采购方出具的考核结果据实支付，其中服务费用的 80%作为基本服务费用，20%作为考核费用。考核成绩在 95分以上（含95分）全额支付当期全部服务费用；考核成绩在 90～95分（含90 分）之间的，当期服务费用为：基本服务费用+ [（实际得分）/100]*考核费用；考核成绩在80～90分（含80分）之间的，当期服务费用为基本服务费用+[1-2*（100－实际得分）/100]*考核费用； 考核成绩在80分以下为不合格，当期服务费用为基本服务费用。</w:t>
      </w:r>
      <w:r/>
    </w:p>
    <w:p>
      <w:pPr>
        <w:pStyle w:val="1087"/>
        <w:ind w:firstLine="482"/>
        <w:spacing w:line="500" w:lineRule="exact"/>
        <w:rPr>
          <w:rFonts w:hint="eastAsia" w:ascii="宋体" w:hAnsi="宋体" w:cs="宋体"/>
          <w:b w:val="0"/>
          <w:bCs w:val="0"/>
          <w:sz w:val="24"/>
          <w:szCs w:val="24"/>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中标人向</w:t>
      </w:r>
      <w:r>
        <w:rPr>
          <w:rFonts w:hint="eastAsia" w:ascii="宋体" w:hAnsi="宋体" w:cs="宋体"/>
          <w:b w:val="0"/>
          <w:bCs w:val="0"/>
          <w:sz w:val="24"/>
          <w:szCs w:val="24"/>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087"/>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并追究违约责任，并按擅自变更合同违法行为报监管部门处罚。另如有违反《劳动法》等相关规定的，报相关主管部门处理。</w:t>
      </w:r>
      <w:r/>
    </w:p>
    <w:p>
      <w:pPr>
        <w:ind w:left="420"/>
        <w:jc w:val="left"/>
        <w:spacing w:before="55" w:line="440" w:lineRule="exact"/>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cs="宋体"/>
          <w:sz w:val="24"/>
          <w:szCs w:val="24"/>
        </w:rPr>
        <w:t xml:space="preserve">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ind w:left="420"/>
        <w:jc w:val="left"/>
        <w:spacing w:before="55" w:line="440" w:lineRule="exact"/>
        <w:rPr>
          <w:rFonts w:ascii="宋体" w:hAnsi="宋体" w:cs="仿宋"/>
          <w:b/>
          <w:bCs/>
          <w:sz w:val="24"/>
          <w:szCs w:val="24"/>
        </w:rPr>
      </w:pPr>
      <w:r>
        <w:rPr>
          <w:rFonts w:hint="eastAsia" w:ascii="宋体" w:hAnsi="宋体" w:cs="仿宋"/>
          <w:b/>
          <w:bCs/>
          <w:sz w:val="24"/>
          <w:szCs w:val="24"/>
          <w:lang w:val="en-US" w:eastAsia="zh-CN"/>
        </w:rPr>
        <w:t xml:space="preserve">3</w:t>
      </w:r>
      <w:r>
        <w:rPr>
          <w:rFonts w:hint="eastAsia" w:ascii="宋体" w:hAnsi="宋体" w:cs="仿宋"/>
          <w:b/>
          <w:bCs/>
          <w:sz w:val="24"/>
          <w:szCs w:val="24"/>
        </w:rPr>
        <w:t xml:space="preserve">、发票开具方式：与合同主体一致的增值税专用发票。</w:t>
      </w:r>
      <w:r/>
    </w:p>
    <w:p>
      <w:pPr>
        <w:ind w:firstLine="480"/>
        <w:spacing w:line="440" w:lineRule="exact"/>
        <w:rPr>
          <w:rFonts w:ascii="宋体" w:hAnsi="宋体" w:cs="仿宋"/>
          <w:sz w:val="24"/>
          <w:szCs w:val="24"/>
        </w:rPr>
      </w:pPr>
      <w:r>
        <w:rPr>
          <w:rFonts w:hint="eastAsia" w:ascii="宋体" w:hAnsi="宋体" w:cs="仿宋"/>
          <w:sz w:val="24"/>
          <w:szCs w:val="24"/>
          <w:lang w:val="en-US" w:eastAsia="zh-CN"/>
        </w:rPr>
        <w:t xml:space="preserve">4</w:t>
      </w:r>
      <w:r>
        <w:rPr>
          <w:rFonts w:hint="eastAsia" w:ascii="宋体" w:hAnsi="宋体" w:cs="仿宋"/>
          <w:sz w:val="24"/>
          <w:szCs w:val="24"/>
        </w:rPr>
        <w:t xml:space="preserve">、服务要求</w:t>
      </w:r>
      <w:r/>
    </w:p>
    <w:p>
      <w:pPr>
        <w:ind w:firstLine="480"/>
        <w:spacing w:line="440" w:lineRule="exact"/>
        <w:rPr>
          <w:rFonts w:ascii="宋体" w:hAnsi="宋体" w:cs="仿宋"/>
          <w:sz w:val="24"/>
          <w:szCs w:val="24"/>
        </w:rPr>
      </w:pPr>
      <w:r>
        <w:rPr>
          <w:rFonts w:hint="eastAsia" w:ascii="宋体" w:hAnsi="宋体" w:cs="仿宋"/>
          <w:sz w:val="24"/>
          <w:szCs w:val="24"/>
        </w:rPr>
        <w:t xml:space="preserve">按招标文件采购需求服务标准进行服务。</w:t>
      </w:r>
      <w:r/>
    </w:p>
    <w:p>
      <w:pPr>
        <w:ind w:firstLine="482"/>
        <w:spacing w:before="94" w:after="94" w:line="440" w:lineRule="exact"/>
        <w:rPr>
          <w:rFonts w:ascii="宋体" w:hAnsi="宋体" w:cs="仿宋"/>
          <w:b/>
          <w:bCs/>
          <w:sz w:val="24"/>
          <w:szCs w:val="24"/>
        </w:rPr>
      </w:pPr>
      <w:r>
        <w:rPr>
          <w:rFonts w:hint="eastAsia" w:ascii="宋体" w:hAnsi="宋体" w:cs="仿宋"/>
          <w:b/>
          <w:bCs/>
          <w:sz w:val="24"/>
          <w:szCs w:val="24"/>
        </w:rPr>
        <w:t xml:space="preserve">四、检查考核办法</w:t>
      </w:r>
      <w:r/>
    </w:p>
    <w:p>
      <w:pPr>
        <w:ind w:firstLine="480"/>
        <w:spacing w:line="500" w:lineRule="exact"/>
        <w:rPr>
          <w:rFonts w:hint="eastAsia" w:ascii="宋体" w:hAnsi="宋体" w:cs="宋体"/>
          <w:sz w:val="24"/>
          <w:szCs w:val="24"/>
          <w:lang w:val="zh-CN"/>
        </w:rPr>
      </w:pPr>
      <w:r>
        <w:rPr>
          <w:rFonts w:hint="eastAsia" w:ascii="宋体" w:hAnsi="宋体" w:cs="宋体"/>
          <w:sz w:val="24"/>
          <w:szCs w:val="24"/>
        </w:rPr>
        <w:t xml:space="preserve">采购人</w:t>
      </w:r>
      <w:r>
        <w:rPr>
          <w:rFonts w:hint="eastAsia" w:ascii="宋体" w:hAnsi="宋体" w:cs="宋体"/>
          <w:sz w:val="24"/>
          <w:szCs w:val="24"/>
          <w:lang w:val="zh-CN"/>
        </w:rPr>
        <w:t xml:space="preserve">有权对物业服务违反项直接扣款和考评扣款。考核项如下：</w:t>
      </w:r>
      <w:r/>
    </w:p>
    <w:tbl>
      <w:tblPr>
        <w:tblStyle w:val="753"/>
        <w:tblW w:w="10142"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171"/>
        <w:gridCol w:w="5978"/>
      </w:tblGrid>
      <w:tr>
        <w:trPr>
          <w:trHeight w:val="456"/>
        </w:trPr>
        <w:tc>
          <w:tcPr>
            <w:tcBorders>
              <w:top w:val="single" w:color="auto" w:sz="4" w:space="0"/>
              <w:left w:val="single" w:color="auto" w:sz="4" w:space="0"/>
              <w:bottom w:val="single" w:color="auto" w:sz="4" w:space="0"/>
              <w:right w:val="single" w:color="auto" w:sz="4" w:space="0"/>
            </w:tcBorders>
            <w:tcW w:w="993" w:type="dxa"/>
            <w:vAlign w:val="top"/>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b/>
                <w:bCs/>
                <w:color w:val="000000"/>
                <w:sz w:val="21"/>
                <w:szCs w:val="24"/>
                <w:lang w:val="en-US" w:eastAsia="zh-CN" w:bidi="ar-SA"/>
              </w:rPr>
            </w:pPr>
            <w:r>
              <w:rPr>
                <w:rStyle w:val="752"/>
                <w:rFonts w:hint="eastAsia" w:ascii="Times New Roman" w:hAnsi="Times New Roman" w:eastAsia="宋体" w:cs="宋体"/>
                <w:b/>
                <w:bCs/>
                <w:color w:val="000000"/>
                <w:sz w:val="21"/>
                <w:szCs w:val="24"/>
                <w:lang w:val="en-US" w:eastAsia="zh-CN" w:bidi="ar-SA"/>
              </w:rPr>
              <w:t xml:space="preserve">项目</w:t>
            </w:r>
            <w:r/>
          </w:p>
        </w:tc>
        <w:tc>
          <w:tcPr>
            <w:tcBorders>
              <w:top w:val="single" w:color="auto" w:sz="4" w:space="0"/>
              <w:left w:val="none" w:color="000000" w:sz="4" w:space="0"/>
              <w:bottom w:val="single" w:color="auto" w:sz="4" w:space="0"/>
              <w:right w:val="single" w:color="auto" w:sz="4" w:space="0"/>
            </w:tcBorders>
            <w:tcW w:w="3171" w:type="dxa"/>
            <w:vAlign w:val="top"/>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b/>
                <w:bCs/>
                <w:color w:val="000000"/>
                <w:sz w:val="21"/>
                <w:szCs w:val="24"/>
                <w:lang w:val="en-US" w:eastAsia="zh-CN" w:bidi="ar-SA"/>
              </w:rPr>
            </w:pPr>
            <w:r>
              <w:rPr>
                <w:rStyle w:val="752"/>
                <w:rFonts w:hint="eastAsia" w:ascii="Times New Roman" w:hAnsi="Times New Roman" w:eastAsia="宋体" w:cs="宋体"/>
                <w:b/>
                <w:bCs/>
                <w:color w:val="000000"/>
                <w:sz w:val="21"/>
                <w:szCs w:val="24"/>
                <w:lang w:val="en-US" w:eastAsia="zh-CN" w:bidi="ar-SA"/>
              </w:rPr>
              <w:t xml:space="preserve">评分大项</w:t>
            </w:r>
            <w:r/>
          </w:p>
        </w:tc>
        <w:tc>
          <w:tcPr>
            <w:tcBorders>
              <w:top w:val="single" w:color="auto" w:sz="4" w:space="0"/>
              <w:left w:val="none" w:color="000000" w:sz="4" w:space="0"/>
              <w:bottom w:val="single" w:color="auto" w:sz="4" w:space="0"/>
              <w:right w:val="single" w:color="auto" w:sz="4" w:space="0"/>
            </w:tcBorders>
            <w:tcW w:w="5978" w:type="dxa"/>
            <w:vAlign w:val="top"/>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b/>
                <w:bCs/>
                <w:color w:val="000000"/>
                <w:sz w:val="21"/>
                <w:szCs w:val="24"/>
                <w:lang w:val="en-US" w:eastAsia="zh-CN" w:bidi="ar-SA"/>
              </w:rPr>
            </w:pPr>
            <w:r>
              <w:rPr>
                <w:rStyle w:val="752"/>
                <w:rFonts w:hint="eastAsia" w:ascii="Times New Roman" w:hAnsi="Times New Roman" w:eastAsia="宋体" w:cs="宋体"/>
                <w:b/>
                <w:bCs/>
                <w:color w:val="000000"/>
                <w:sz w:val="21"/>
                <w:szCs w:val="24"/>
                <w:lang w:val="en-US" w:eastAsia="zh-CN" w:bidi="ar-SA"/>
              </w:rPr>
              <w:t xml:space="preserve">评核内容及标准</w:t>
            </w:r>
            <w:r/>
          </w:p>
        </w:tc>
      </w:tr>
      <w:tr>
        <w:trPr>
          <w:trHeight w:val="251"/>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both"/>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综合管理（30）分</w:t>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p>
            <w:pPr>
              <w:pStyle w:val="1172"/>
              <w:jc w:val="both"/>
              <w:keepLines w:val="0"/>
              <w:keepNext w:val="0"/>
              <w:pageBreakBefore w:val="0"/>
              <w:spacing w:line="400" w:lineRule="exact"/>
              <w:widowControl/>
              <w:rPr>
                <w:rStyle w:val="752"/>
                <w:rFonts w:hint="eastAsia" w:ascii="Times New Roman" w:hAnsi="Times New Roman" w:eastAsia="宋体" w:cs="宋体"/>
                <w:sz w:val="21"/>
                <w:szCs w:val="24"/>
                <w:lang w:val="en-US" w:eastAsia="zh-CN" w:bidi="ar-SA"/>
              </w:rPr>
            </w:pPr>
            <w:r>
              <w:rPr>
                <w:rFonts w:hint="eastAsia" w:ascii="Times New Roman" w:hAnsi="Times New Roman" w:eastAsia="宋体" w:cs="宋体"/>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人员配置及稳定性(5分)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派驻现场的人员是否符合我方合同要求；</w:t>
            </w:r>
            <w:r/>
          </w:p>
        </w:tc>
      </w:tr>
      <w:tr>
        <w:trPr>
          <w:trHeight w:val="25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现场人员月度流动率不大于 10%；</w:t>
            </w:r>
            <w:r/>
          </w:p>
        </w:tc>
      </w:tr>
      <w:tr>
        <w:trPr>
          <w:trHeight w:val="222"/>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坚守岗位，执行岗位责任制，按时交接班，严禁脱岗，缺岗；</w:t>
            </w:r>
            <w:r/>
          </w:p>
        </w:tc>
      </w:tr>
      <w:tr>
        <w:trPr>
          <w:trHeight w:val="234"/>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法定须持证上岗的岗位人员均持证上岗。</w:t>
            </w:r>
            <w:r/>
          </w:p>
        </w:tc>
      </w:tr>
      <w:tr>
        <w:trPr>
          <w:trHeight w:val="59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计划于与执行（5分）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各项工作均有月度、周计划可循。</w:t>
            </w:r>
            <w:r/>
          </w:p>
        </w:tc>
      </w:tr>
      <w:tr>
        <w:trPr>
          <w:trHeight w:val="49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人员培训(3分)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是否有月培训计划、培训记录，并落实于现场。</w:t>
            </w:r>
            <w:r/>
          </w:p>
        </w:tc>
      </w:tr>
      <w:tr>
        <w:trPr>
          <w:trHeight w:val="3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设备设施配置（2分）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按照响应文件条款配备并使用到位。</w:t>
            </w:r>
            <w:r/>
          </w:p>
        </w:tc>
      </w:tr>
      <w:tr>
        <w:trPr>
          <w:trHeight w:val="118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重要参观接待和会议服务（5分）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重要参观接待的准备和服务工作，会议的会前准备、会中服务和会后保洁工作，保证工作有序进行，不得出现重大失误（包括人员，环境和设备等方面）。</w:t>
            </w:r>
            <w:r/>
          </w:p>
        </w:tc>
      </w:tr>
      <w:tr>
        <w:trPr>
          <w:trHeight w:val="824"/>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着装仪容仪表(2分)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会务人员、保安、保洁、工程人员均按规定穿着制服，佩戴齐全、正确，装备佩戴正确；</w:t>
            </w:r>
            <w:r/>
          </w:p>
        </w:tc>
      </w:tr>
      <w:tr>
        <w:trPr>
          <w:trHeight w:val="304"/>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保持良好的形象和精神状态，注意仪容仪表，礼貌礼节。</w:t>
            </w:r>
            <w:r/>
          </w:p>
        </w:tc>
      </w:tr>
      <w:tr>
        <w:trPr>
          <w:trHeight w:val="102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资料与表格(2分)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各种记录表格按规定时间系统中提交，保存完整，完好。</w:t>
            </w:r>
            <w:r/>
          </w:p>
        </w:tc>
      </w:tr>
      <w:tr>
        <w:trPr>
          <w:trHeight w:val="92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紧急情况处理(3分)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突发情况处理，有预案有演练，及时处理并报告业主。</w:t>
            </w:r>
            <w:r/>
          </w:p>
        </w:tc>
      </w:tr>
      <w:tr>
        <w:trPr>
          <w:trHeight w:val="328"/>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工作环境(3分)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工作岗位整洁卫生，桌面、抽屉物品摆放有序、无杂物。</w:t>
            </w:r>
            <w:r/>
          </w:p>
        </w:tc>
      </w:tr>
      <w:tr>
        <w:trPr>
          <w:trHeight w:val="35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地面整洁、墙面洁净、公共设施设备无明显灰尘、污垢。</w:t>
            </w:r>
            <w:r/>
          </w:p>
        </w:tc>
      </w:tr>
      <w:tr>
        <w:trPr>
          <w:trHeight w:val="178"/>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防范秩序维护（20分）</w:t>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车辆与访客管理(6分)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进出车辆管理有序，做到出入登记，管理严格，交接清楚；</w:t>
            </w:r>
            <w:r/>
          </w:p>
        </w:tc>
      </w:tr>
      <w:tr>
        <w:trPr>
          <w:trHeight w:val="17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严格执行访客管理，对进入管辖区的外来各种人员按规定；</w:t>
            </w:r>
            <w:r/>
          </w:p>
        </w:tc>
      </w:tr>
      <w:tr>
        <w:trPr>
          <w:trHeight w:val="17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停车场有专人疏导，管理有序，车辆排放整齐；</w:t>
            </w:r>
            <w:r/>
          </w:p>
        </w:tc>
      </w:tr>
      <w:tr>
        <w:trPr>
          <w:trHeight w:val="143"/>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严格落实贵重物件搬出放行手续，物品放行应有放行单。</w:t>
            </w:r>
            <w:r/>
          </w:p>
        </w:tc>
      </w:tr>
      <w:tr>
        <w:trPr>
          <w:trHeight w:val="16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消控操作技能(6分)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消防管理人员掌握消防设施设备的使用方法并能及时处理；</w:t>
            </w:r>
            <w:r/>
          </w:p>
        </w:tc>
      </w:tr>
      <w:tr>
        <w:trPr>
          <w:trHeight w:val="158"/>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组织开展消防法规及消防知识的宣传教育，明确各区域防；</w:t>
            </w:r>
            <w:r/>
          </w:p>
        </w:tc>
      </w:tr>
      <w:tr>
        <w:trPr>
          <w:trHeight w:val="15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具有突发火灾的应急方案，在明显处设立消防疏散示意图，照明设施、引路标志 完好，紧急疏散通道畅通无阻；</w:t>
            </w:r>
            <w:r/>
          </w:p>
        </w:tc>
      </w:tr>
      <w:tr>
        <w:trPr>
          <w:trHeight w:val="17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工作人员熟悉消防基本知识及紧急救助电话。</w:t>
            </w:r>
            <w:r/>
          </w:p>
        </w:tc>
      </w:tr>
      <w:tr>
        <w:trPr>
          <w:trHeight w:val="22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执勤与巡视管理(4分)</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落实 24 小时周边巡逻制度，定时定点巡回巡逻，不存在漏点、迟到现象，巡逻认真，能及时发现问题并会妥善解决处理，对巡逻检查监督；</w:t>
            </w:r>
            <w:r/>
          </w:p>
        </w:tc>
      </w:tr>
      <w:tr>
        <w:trPr>
          <w:trHeight w:val="148"/>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做好定期巡查、检验区域不安全因素及异常现象及时处理。</w:t>
            </w:r>
            <w:r/>
          </w:p>
        </w:tc>
      </w:tr>
      <w:tr>
        <w:trPr>
          <w:trHeight w:val="24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应急预案管理(4分)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各类预案（火灾，地震，恶劣天气等）。</w:t>
            </w:r>
            <w:r/>
          </w:p>
        </w:tc>
      </w:tr>
      <w:tr>
        <w:trPr>
          <w:trHeight w:val="291"/>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环境管理 </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（15分）</w:t>
            </w:r>
            <w:r/>
          </w:p>
        </w:tc>
        <w:tc>
          <w:tcPr>
            <w:tcBorders>
              <w:top w:val="none" w:color="000000" w:sz="4" w:space="0"/>
              <w:left w:val="none" w:color="000000" w:sz="4" w:space="0"/>
              <w:bottom w:val="single" w:color="auto" w:sz="4" w:space="0"/>
              <w:right w:val="single" w:color="auto" w:sz="4" w:space="0"/>
            </w:tcBorders>
            <w:tcW w:w="3171" w:type="dxa"/>
            <w:vAlign w:val="center"/>
            <w:vMerge w:val="restart"/>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环境卫生(12分)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公共区域保持清洁，无烟头，纸屑，无占用和堆放杂物现象，无乱贴、乱画，楼 梯扶栏、天台、共用玻璃窗等保持洁净；</w:t>
            </w:r>
            <w:r/>
          </w:p>
        </w:tc>
      </w:tr>
      <w:tr>
        <w:trPr>
          <w:trHeight w:val="23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垃圾及时清运，无跑冒滴漏，垃圾桶定期清洁消毒；</w:t>
            </w:r>
            <w:r/>
          </w:p>
        </w:tc>
      </w:tr>
      <w:tr>
        <w:trPr>
          <w:trHeight w:val="83"/>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none" w:color="000000" w:sz="4" w:space="0"/>
              <w:left w:val="none" w:color="000000" w:sz="4" w:space="0"/>
              <w:bottom w:val="single" w:color="auto" w:sz="4" w:space="0"/>
              <w:right w:val="single" w:color="auto" w:sz="4" w:space="0"/>
            </w:tcBorders>
            <w:tcW w:w="3171" w:type="dxa"/>
            <w:vAlign w:val="center"/>
            <w:vMerge w:val="continue"/>
            <w:textDirection w:val="lrTb"/>
            <w:noWrap w:val="false"/>
          </w:tcPr>
          <w:p>
            <w:pPr>
              <w:pStyle w:val="1172"/>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卫生间清洁，无污染，无水渍，无异味。</w:t>
            </w:r>
            <w:r/>
          </w:p>
        </w:tc>
      </w:tr>
      <w:tr>
        <w:trPr>
          <w:trHeight w:val="61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虫害控制</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( 3分)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苍蝇、蚊子、老鼠等虫害的灭治工作。</w:t>
            </w:r>
            <w:r/>
          </w:p>
        </w:tc>
      </w:tr>
      <w:tr>
        <w:trPr>
          <w:trHeight w:val="413"/>
        </w:trPr>
        <w:tc>
          <w:tcPr>
            <w:tcBorders>
              <w:top w:val="none" w:color="000000" w:sz="4" w:space="0"/>
              <w:left w:val="single" w:color="auto" w:sz="4" w:space="0"/>
              <w:bottom w:val="single" w:color="auto" w:sz="4" w:space="0"/>
              <w:right w:val="single" w:color="auto" w:sz="4" w:space="0"/>
            </w:tcBorders>
            <w:tcW w:w="993" w:type="dxa"/>
            <w:vAlign w:val="top"/>
            <w:vMerge w:val="restart"/>
            <w:textDirection w:val="lrTb"/>
            <w:noWrap w:val="false"/>
          </w:tcPr>
          <w:p>
            <w:pPr>
              <w:pStyle w:val="1171"/>
              <w:jc w:val="both"/>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工程管理 </w:t>
            </w:r>
            <w:r/>
          </w:p>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（35分）</w:t>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消防系统是否正常(10 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消防系统设备完好无损，可随时正常启用。</w:t>
            </w:r>
            <w:r/>
          </w:p>
        </w:tc>
      </w:tr>
      <w:tr>
        <w:trPr>
          <w:trHeight w:val="53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其他设备是否正常(6分)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是否存在设备无法正常使用情况。</w:t>
            </w:r>
            <w:r/>
          </w:p>
        </w:tc>
      </w:tr>
      <w:tr>
        <w:trPr>
          <w:trHeight w:val="292"/>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维保计划（4分）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有年度，月度维修保养计划。</w:t>
            </w:r>
            <w:r/>
          </w:p>
        </w:tc>
      </w:tr>
      <w:tr>
        <w:trPr>
          <w:trHeight w:val="423"/>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按时维保（5分）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根据既定维修及保养计划严格执行。</w:t>
            </w:r>
            <w:r/>
          </w:p>
        </w:tc>
      </w:tr>
      <w:tr>
        <w:trPr>
          <w:trHeight w:val="491"/>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设备事件紧急处理（5分）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突发事件跑水、跳电等处理。</w:t>
            </w:r>
            <w:r/>
          </w:p>
        </w:tc>
      </w:tr>
      <w:tr>
        <w:trPr>
          <w:trHeight w:val="11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节能降耗（3 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公共区域各类能耗正常记录，各类非正常漏损及时维修，采取相关节能措施且同比有降低。</w:t>
            </w:r>
            <w:r/>
          </w:p>
        </w:tc>
      </w:tr>
      <w:tr>
        <w:trPr>
          <w:trHeight w:val="11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r>
      <w:tr>
        <w:trPr>
          <w:trHeight w:val="532"/>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val="false"/>
          </w:tcPr>
          <w:p>
            <w:pPr>
              <w:pStyle w:val="1172"/>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Fonts w:hint="eastAsia" w:ascii="Times New Roman" w:hAnsi="Times New Roman" w:eastAsia="宋体" w:cs="宋体"/>
                <w:color w:val="000000"/>
                <w:sz w:val="21"/>
                <w:szCs w:val="24"/>
                <w:lang w:val="en-US" w:eastAsia="zh-CN" w:bidi="ar-SA"/>
              </w:rPr>
            </w:r>
            <w:r/>
          </w:p>
        </w:tc>
        <w:tc>
          <w:tcPr>
            <w:tcBorders>
              <w:top w:val="single" w:color="auto" w:sz="4" w:space="0"/>
              <w:left w:val="none" w:color="000000" w:sz="4" w:space="0"/>
              <w:bottom w:val="single" w:color="auto" w:sz="4" w:space="0"/>
              <w:right w:val="single" w:color="auto" w:sz="4" w:space="0"/>
            </w:tcBorders>
            <w:tcW w:w="3171" w:type="dxa"/>
            <w:vAlign w:val="center"/>
            <w:textDirection w:val="lrTb"/>
            <w:noWrap w:val="false"/>
          </w:tcPr>
          <w:p>
            <w:pPr>
              <w:pStyle w:val="1171"/>
              <w:jc w:val="center"/>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计划年检（2 分）</w:t>
            </w:r>
            <w:r/>
          </w:p>
        </w:tc>
        <w:tc>
          <w:tcPr>
            <w:tcBorders>
              <w:top w:val="single" w:color="auto" w:sz="4" w:space="0"/>
              <w:left w:val="none" w:color="000000" w:sz="4" w:space="0"/>
              <w:bottom w:val="single" w:color="auto" w:sz="4" w:space="0"/>
              <w:right w:val="single" w:color="auto" w:sz="4" w:space="0"/>
            </w:tcBorders>
            <w:tcW w:w="5978" w:type="dxa"/>
            <w:vAlign w:val="center"/>
            <w:textDirection w:val="lrTb"/>
            <w:noWrap w:val="false"/>
          </w:tcPr>
          <w:p>
            <w:pPr>
              <w:pStyle w:val="1171"/>
              <w:jc w:val="left"/>
              <w:keepLines w:val="0"/>
              <w:keepNext w:val="0"/>
              <w:pageBreakBefore w:val="0"/>
              <w:spacing w:line="400" w:lineRule="exact"/>
              <w:widowControl/>
              <w:rPr>
                <w:rStyle w:val="752"/>
                <w:rFonts w:hint="eastAsia" w:ascii="Times New Roman" w:hAnsi="Times New Roman" w:eastAsia="宋体" w:cs="宋体"/>
                <w:color w:val="000000"/>
                <w:sz w:val="21"/>
                <w:szCs w:val="24"/>
                <w:lang w:val="en-US" w:eastAsia="zh-CN" w:bidi="ar-SA"/>
              </w:rPr>
            </w:pPr>
            <w:r>
              <w:rPr>
                <w:rStyle w:val="752"/>
                <w:rFonts w:hint="eastAsia" w:ascii="Times New Roman" w:hAnsi="Times New Roman" w:eastAsia="宋体" w:cs="宋体"/>
                <w:color w:val="000000"/>
                <w:sz w:val="21"/>
                <w:szCs w:val="24"/>
                <w:lang w:val="en-US" w:eastAsia="zh-CN" w:bidi="ar-SA"/>
              </w:rPr>
              <w:t xml:space="preserve">特种设备按国家要求正常年检并合格。</w:t>
            </w:r>
            <w:r/>
          </w:p>
        </w:tc>
      </w:tr>
    </w:tbl>
    <w:p>
      <w:pPr>
        <w:spacing w:line="500" w:lineRule="exact"/>
        <w:rPr>
          <w:rFonts w:hint="eastAsia" w:ascii="宋体" w:hAnsi="宋体" w:cs="宋体"/>
          <w:sz w:val="24"/>
          <w:szCs w:val="24"/>
          <w:lang w:val="zh-CN"/>
        </w:rPr>
      </w:pPr>
      <w:r>
        <w:rPr>
          <w:rFonts w:hint="eastAsia" w:ascii="宋体" w:hAnsi="宋体" w:cs="宋体"/>
          <w:sz w:val="24"/>
          <w:szCs w:val="24"/>
          <w:lang w:val="zh-CN"/>
        </w:rPr>
      </w:r>
      <w:r/>
    </w:p>
    <w:p>
      <w:pPr>
        <w:ind w:firstLine="482"/>
        <w:spacing w:before="94" w:after="94" w:line="440" w:lineRule="exact"/>
        <w:rPr>
          <w:rFonts w:ascii="宋体" w:hAnsi="宋体" w:cs="仿宋"/>
          <w:b/>
          <w:sz w:val="24"/>
          <w:szCs w:val="24"/>
        </w:rPr>
      </w:pPr>
      <w:r>
        <w:rPr>
          <w:rFonts w:hint="eastAsia" w:ascii="宋体" w:hAnsi="宋体" w:cs="仿宋"/>
          <w:b/>
          <w:sz w:val="24"/>
          <w:szCs w:val="24"/>
        </w:rPr>
        <w:t xml:space="preserve">五、违约责任</w:t>
      </w:r>
      <w:r/>
    </w:p>
    <w:p>
      <w:pPr>
        <w:ind w:firstLine="480"/>
        <w:spacing w:line="440" w:lineRule="exact"/>
        <w:rPr>
          <w:rFonts w:ascii="宋体" w:hAnsi="宋体" w:cs="仿宋"/>
          <w:sz w:val="24"/>
          <w:szCs w:val="24"/>
        </w:rPr>
      </w:pPr>
      <w:r>
        <w:rPr>
          <w:rFonts w:hint="eastAsia" w:ascii="宋体" w:hAnsi="宋体" w:cs="仿宋"/>
          <w:sz w:val="24"/>
          <w:szCs w:val="24"/>
        </w:rPr>
        <w:t xml:space="preserve">1、除不可抗力外，如果乙方没有按照本合同约定的期限、地点和方式履行，那么甲方可要求乙方支付违约金，违约金按每迟延履行一日的应提供而未提供服务价格的 3‰计算，最高限额为本合同总价的 3‰ ；迟延履行的违约金计算数额达到前述最高限额之日起，甲方有权在要求乙方支付违约金的同时，书面通知乙方解除本合同。</w:t>
      </w:r>
      <w:r/>
    </w:p>
    <w:p>
      <w:pPr>
        <w:ind w:firstLine="480"/>
        <w:spacing w:line="440" w:lineRule="exact"/>
        <w:rPr>
          <w:rFonts w:ascii="宋体" w:hAnsi="宋体" w:cs="仿宋"/>
          <w:sz w:val="24"/>
          <w:szCs w:val="24"/>
        </w:rPr>
      </w:pPr>
      <w:r>
        <w:rPr>
          <w:rFonts w:hint="eastAsia" w:ascii="宋体" w:hAnsi="宋体" w:cs="仿宋"/>
          <w:sz w:val="24"/>
          <w:szCs w:val="24"/>
        </w:rPr>
        <w:t xml:space="preserve">2、除不可抗力外，如果甲方没有按照本合同约定的付款方式付款，那么乙方可要求甲方支付违约金，违约金按每迟延付款一日的应付而未付款的1‰ 计算，最高限额为本合同总价的 1‰ ；迟延付款的违约金计算数额达到前述最高限额之日起，乙方有权在要求甲方支付违约金的同时，书面通知甲方解除本合同。</w:t>
      </w:r>
      <w:r/>
    </w:p>
    <w:p>
      <w:pPr>
        <w:ind w:firstLine="480"/>
        <w:spacing w:line="440" w:lineRule="exact"/>
        <w:rPr>
          <w:rFonts w:ascii="宋体" w:hAnsi="宋体" w:cs="仿宋"/>
          <w:sz w:val="24"/>
          <w:szCs w:val="24"/>
        </w:rPr>
      </w:pPr>
      <w:r>
        <w:rPr>
          <w:rFonts w:hint="eastAsia" w:ascii="宋体" w:hAnsi="宋体"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rFonts w:ascii="宋体" w:hAnsi="宋体" w:cs="仿宋"/>
          <w:sz w:val="24"/>
          <w:szCs w:val="24"/>
        </w:rPr>
      </w:pPr>
      <w:r>
        <w:rPr>
          <w:rFonts w:hint="eastAsia" w:ascii="宋体" w:hAnsi="宋体"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rFonts w:ascii="宋体" w:hAnsi="宋体" w:cs="仿宋"/>
          <w:sz w:val="24"/>
          <w:szCs w:val="24"/>
        </w:rPr>
      </w:pPr>
      <w:r>
        <w:rPr>
          <w:rFonts w:hint="eastAsia" w:ascii="宋体" w:hAnsi="宋体"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rFonts w:ascii="宋体" w:hAnsi="宋体" w:cs="仿宋"/>
          <w:sz w:val="24"/>
          <w:szCs w:val="24"/>
        </w:rPr>
      </w:pPr>
      <w:r>
        <w:rPr>
          <w:rFonts w:hint="eastAsia" w:ascii="宋体" w:hAnsi="宋体"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440" w:lineRule="exact"/>
        <w:rPr>
          <w:rFonts w:ascii="宋体" w:hAnsi="宋体" w:cs="仿宋"/>
          <w:sz w:val="24"/>
          <w:szCs w:val="24"/>
        </w:rPr>
      </w:pPr>
      <w:r>
        <w:rPr>
          <w:rFonts w:hint="eastAsia" w:ascii="宋体" w:hAnsi="宋体"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440" w:lineRule="exact"/>
        <w:rPr>
          <w:rFonts w:ascii="宋体" w:hAnsi="宋体" w:cs="仿宋"/>
          <w:sz w:val="24"/>
          <w:szCs w:val="24"/>
        </w:rPr>
      </w:pPr>
      <w:r>
        <w:rPr>
          <w:rFonts w:hint="eastAsia" w:ascii="宋体" w:hAnsi="宋体" w:cs="仿宋"/>
          <w:sz w:val="24"/>
          <w:szCs w:val="24"/>
        </w:rPr>
        <w:t xml:space="preserve">8、未经甲方许可，乙方将承包的物业管理服务转包他人，采购人有权终止合同。</w:t>
      </w:r>
      <w:r/>
    </w:p>
    <w:p>
      <w:pPr>
        <w:ind w:firstLine="480"/>
        <w:spacing w:line="440" w:lineRule="exact"/>
        <w:rPr>
          <w:rFonts w:ascii="宋体" w:hAnsi="宋体" w:cs="仿宋"/>
          <w:sz w:val="24"/>
          <w:szCs w:val="24"/>
        </w:rPr>
      </w:pPr>
      <w:r>
        <w:rPr>
          <w:rFonts w:hint="eastAsia" w:ascii="宋体" w:hAnsi="宋体" w:cs="仿宋"/>
          <w:sz w:val="24"/>
          <w:szCs w:val="24"/>
        </w:rPr>
        <w:t xml:space="preserve">9、乙方长期（连续两个月内）有人员不到位，影响物业管理质量的，经甲方要求及时改正，乙方仍拒不改正的，甲方将报经财政监管部门终止合同。</w:t>
      </w:r>
      <w:r/>
    </w:p>
    <w:p>
      <w:pPr>
        <w:ind w:firstLine="480"/>
        <w:spacing w:line="440" w:lineRule="exact"/>
        <w:rPr>
          <w:rFonts w:ascii="宋体" w:hAnsi="宋体" w:cs="仿宋"/>
          <w:b/>
          <w:sz w:val="24"/>
          <w:szCs w:val="24"/>
        </w:rPr>
      </w:pPr>
      <w:r>
        <w:rPr>
          <w:rFonts w:hint="eastAsia" w:ascii="宋体" w:hAnsi="宋体"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before="94" w:after="94" w:line="440" w:lineRule="exact"/>
        <w:rPr>
          <w:rFonts w:ascii="宋体" w:hAnsi="宋体" w:cs="仿宋"/>
          <w:b/>
          <w:sz w:val="24"/>
          <w:szCs w:val="24"/>
          <w:lang w:val="zh-CN"/>
        </w:rPr>
      </w:pPr>
      <w:r>
        <w:rPr>
          <w:rFonts w:hint="eastAsia" w:ascii="宋体" w:hAnsi="宋体" w:cs="仿宋"/>
          <w:b/>
          <w:sz w:val="24"/>
          <w:szCs w:val="24"/>
        </w:rPr>
        <w:t xml:space="preserve">六</w:t>
      </w:r>
      <w:r>
        <w:rPr>
          <w:rFonts w:hint="eastAsia" w:ascii="宋体" w:hAnsi="宋体" w:cs="仿宋"/>
          <w:b/>
          <w:sz w:val="24"/>
          <w:szCs w:val="24"/>
          <w:lang w:val="zh-CN"/>
        </w:rPr>
        <w:t xml:space="preserve">、供应商合法权益补偿机制</w:t>
      </w:r>
      <w:r/>
    </w:p>
    <w:p>
      <w:pPr>
        <w:ind w:firstLine="480"/>
        <w:spacing w:before="94" w:after="94" w:line="440" w:lineRule="exact"/>
        <w:rPr>
          <w:rFonts w:ascii="宋体" w:hAnsi="宋体" w:cs="仿宋"/>
          <w:bCs/>
          <w:sz w:val="24"/>
          <w:szCs w:val="24"/>
          <w:lang w:val="zh-CN"/>
        </w:rPr>
      </w:pPr>
      <w:r>
        <w:rPr>
          <w:rFonts w:hint="eastAsia" w:ascii="宋体" w:hAnsi="宋体"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ind w:firstLine="482"/>
        <w:jc w:val="left"/>
        <w:spacing w:before="94" w:after="94" w:line="440" w:lineRule="exact"/>
        <w:widowControl/>
        <w:tabs>
          <w:tab w:val="left" w:pos="6890" w:leader="none"/>
          <w:tab w:val="left" w:pos="8105" w:leader="none"/>
        </w:tabs>
        <w:rPr>
          <w:rFonts w:ascii="宋体" w:hAnsi="宋体" w:cs="仿宋"/>
          <w:b/>
          <w:sz w:val="24"/>
          <w:szCs w:val="24"/>
        </w:rPr>
      </w:pPr>
      <w:r>
        <w:rPr>
          <w:rFonts w:hint="eastAsia" w:ascii="宋体" w:hAnsi="宋体" w:cs="仿宋"/>
          <w:b/>
          <w:sz w:val="24"/>
          <w:szCs w:val="24"/>
        </w:rPr>
        <w:t xml:space="preserve">七、争议的解决</w:t>
      </w:r>
      <w:r/>
    </w:p>
    <w:p>
      <w:pPr>
        <w:ind w:firstLine="480"/>
        <w:jc w:val="left"/>
        <w:spacing w:before="94" w:after="94" w:line="440" w:lineRule="exact"/>
        <w:widowControl/>
        <w:rPr>
          <w:rFonts w:ascii="宋体" w:hAnsi="宋体" w:cs="仿宋"/>
          <w:bCs/>
          <w:sz w:val="24"/>
          <w:szCs w:val="24"/>
        </w:rPr>
      </w:pPr>
      <w:r>
        <w:rPr>
          <w:rFonts w:hint="eastAsia" w:ascii="宋体" w:hAnsi="宋体" w:cs="仿宋"/>
          <w:bCs/>
          <w:sz w:val="24"/>
          <w:szCs w:val="24"/>
        </w:rPr>
        <w:t xml:space="preserve">1、因履行本合同引起的或与本不合同有关的争议，甲方双方应首先友好协商解决，如果协商不能解决争议，则向甲方所在地有管辖权的人民法院提起诉讼。</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2、在审理期间，本合同应继续履行。</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before="94" w:after="94" w:line="440" w:lineRule="exact"/>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cs="仿宋"/>
          <w:bCs/>
          <w:sz w:val="24"/>
          <w:szCs w:val="24"/>
          <w:lang w:val="zh-CN"/>
        </w:rPr>
        <w:t xml:space="preserve">。</w:t>
      </w:r>
      <w:r/>
    </w:p>
    <w:p>
      <w:pPr>
        <w:ind w:firstLine="482"/>
        <w:spacing w:before="94" w:after="94" w:line="440" w:lineRule="exact"/>
        <w:widowControl/>
        <w:rPr>
          <w:rFonts w:ascii="宋体" w:hAnsi="宋体" w:cs="仿宋"/>
          <w:b/>
          <w:sz w:val="24"/>
          <w:szCs w:val="24"/>
        </w:rPr>
      </w:pPr>
      <w:r>
        <w:rPr>
          <w:rFonts w:hint="eastAsia" w:ascii="宋体" w:hAnsi="宋体" w:cs="仿宋"/>
          <w:b/>
          <w:sz w:val="24"/>
          <w:szCs w:val="24"/>
        </w:rPr>
        <w:t xml:space="preserve">八、附则</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1、双方可对本合同的条款进行补充，以书面形式签订补充协议，补充协议与本合同具有同等效力。</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2、本合同之附件均为合同有效组成部分。本合同及其附件和补充协议中未规定的事宜，遵照中华人民共和国有关法律、法规和规章执行。</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3、本合同一式四份，以中文书写，甲方、乙方各执贰份。</w:t>
      </w:r>
      <w:r/>
    </w:p>
    <w:p>
      <w:pPr>
        <w:ind w:firstLine="480"/>
        <w:jc w:val="left"/>
        <w:spacing w:before="94" w:after="94" w:line="440" w:lineRule="exact"/>
        <w:widowControl/>
        <w:tabs>
          <w:tab w:val="left" w:pos="6890" w:leader="none"/>
          <w:tab w:val="left" w:pos="8105" w:leader="none"/>
        </w:tabs>
        <w:rPr>
          <w:rFonts w:ascii="宋体" w:hAnsi="宋体" w:cs="仿宋"/>
          <w:bCs/>
          <w:sz w:val="24"/>
          <w:szCs w:val="24"/>
        </w:rPr>
      </w:pPr>
      <w:r>
        <w:rPr>
          <w:rFonts w:hint="eastAsia" w:ascii="宋体" w:hAnsi="宋体" w:cs="仿宋"/>
          <w:bCs/>
          <w:sz w:val="24"/>
          <w:szCs w:val="24"/>
        </w:rPr>
        <w:t xml:space="preserve">4、本合同一切未尽事宜，按《中华人民共和国民法典》有关规定执行，无相关规定的，由甲乙双方协商解决。</w:t>
      </w:r>
      <w:r/>
    </w:p>
    <w:p>
      <w:pPr>
        <w:ind w:left="525"/>
        <w:jc w:val="left"/>
        <w:spacing w:before="94" w:after="94" w:line="440" w:lineRule="exact"/>
        <w:widowControl/>
        <w:rPr>
          <w:rFonts w:ascii="宋体" w:hAnsi="宋体" w:cs="仿宋"/>
          <w:b/>
          <w:sz w:val="24"/>
          <w:szCs w:val="24"/>
        </w:rPr>
      </w:pPr>
      <w:r>
        <w:rPr>
          <w:rFonts w:hint="eastAsia" w:ascii="宋体" w:hAnsi="宋体" w:cs="仿宋"/>
          <w:b/>
          <w:sz w:val="24"/>
          <w:szCs w:val="24"/>
        </w:rPr>
        <w:t xml:space="preserve">九、合同的生效</w:t>
      </w:r>
      <w:r/>
    </w:p>
    <w:p>
      <w:pPr>
        <w:ind w:firstLine="480"/>
        <w:jc w:val="left"/>
        <w:spacing w:before="94" w:after="94" w:line="440" w:lineRule="exact"/>
        <w:widowControl/>
        <w:rPr>
          <w:rFonts w:ascii="宋体" w:hAnsi="宋体" w:cs="仿宋"/>
          <w:bCs/>
          <w:sz w:val="24"/>
          <w:szCs w:val="24"/>
          <w:lang w:val="zh-CN"/>
        </w:rPr>
      </w:pPr>
      <w:r>
        <w:rPr>
          <w:rFonts w:hint="eastAsia" w:ascii="宋体" w:hAnsi="宋体" w:cs="仿宋"/>
          <w:bCs/>
          <w:sz w:val="24"/>
          <w:szCs w:val="24"/>
        </w:rPr>
        <w:t xml:space="preserve">本合同经甲方、乙方签字盖章后生效。</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甲方：  （盖章）                     乙方：   （盖章）</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地址：                                 地址：</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法定（授权）代表人：                法定（授权）代表人：</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联系人：                               联系人：</w:t>
      </w:r>
      <w:r/>
    </w:p>
    <w:p>
      <w:pPr>
        <w:spacing w:before="94" w:after="94" w:line="440" w:lineRule="exact"/>
        <w:widowControl/>
        <w:rPr>
          <w:rFonts w:ascii="宋体" w:hAnsi="宋体" w:cs="仿宋"/>
          <w:bCs/>
          <w:sz w:val="24"/>
          <w:szCs w:val="24"/>
        </w:rPr>
      </w:pPr>
      <w:r>
        <w:rPr>
          <w:rFonts w:hint="eastAsia" w:ascii="宋体" w:hAnsi="宋体" w:cs="仿宋"/>
          <w:bCs/>
          <w:sz w:val="24"/>
          <w:szCs w:val="24"/>
        </w:rPr>
        <w:t xml:space="preserve">联系电话：                             联系电话：</w:t>
      </w:r>
      <w:r/>
    </w:p>
    <w:p>
      <w:pPr>
        <w:spacing w:before="94" w:after="94" w:line="440" w:lineRule="exact"/>
        <w:rPr>
          <w:rFonts w:ascii="宋体" w:hAnsi="宋体" w:cs="仿宋"/>
          <w:sz w:val="24"/>
          <w:szCs w:val="24"/>
        </w:rPr>
      </w:pPr>
      <w:r>
        <w:rPr>
          <w:rFonts w:hint="eastAsia" w:ascii="宋体" w:hAnsi="宋体" w:cs="仿宋"/>
          <w:sz w:val="24"/>
          <w:szCs w:val="24"/>
        </w:rPr>
        <w:t xml:space="preserve">年   月   日                           年   月   日</w:t>
      </w:r>
      <w:r/>
    </w:p>
    <w:p>
      <w:pPr>
        <w:spacing w:before="94" w:after="94" w:line="440" w:lineRule="exact"/>
        <w:rPr>
          <w:rFonts w:hint="eastAsia" w:ascii="宋体" w:hAnsi="宋体" w:cs="仿宋"/>
          <w:sz w:val="24"/>
          <w:szCs w:val="24"/>
        </w:rPr>
      </w:pPr>
      <w:r>
        <w:rPr>
          <w:rFonts w:hint="eastAsia" w:ascii="宋体" w:hAnsi="宋体" w:cs="仿宋"/>
          <w:sz w:val="24"/>
          <w:szCs w:val="24"/>
        </w:rPr>
      </w:r>
      <w:r/>
    </w:p>
    <w:p>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1173"/>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pStyle w:val="1173"/>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pStyle w:val="1173"/>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pStyle w:val="1173"/>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pStyle w:val="1173"/>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center"/>
        <w:keepLines/>
        <w:keepNext/>
        <w:pageBreakBefore/>
        <w:rPr>
          <w:b/>
          <w:color w:val="000000"/>
          <w:sz w:val="44"/>
          <w:szCs w:val="44"/>
        </w:rPr>
        <w:outlineLvl w:val="0"/>
      </w:pPr>
      <w:r/>
      <w:bookmarkStart w:id="140" w:name="_Toc21789"/>
      <w:r>
        <w:rPr>
          <w:rFonts w:hint="eastAsia"/>
          <w:b/>
          <w:color w:val="000000"/>
          <w:sz w:val="44"/>
          <w:szCs w:val="44"/>
        </w:rPr>
        <w:t xml:space="preserve">第六章  投标文件格式</w:t>
      </w:r>
      <w:bookmarkEnd w:id="135"/>
      <w:r/>
      <w:bookmarkEnd w:id="136"/>
      <w:r/>
      <w:bookmarkEnd w:id="137"/>
      <w:r/>
      <w:bookmarkEnd w:id="138"/>
      <w:r/>
      <w:bookmarkEnd w:id="139"/>
      <w:r/>
      <w:bookmarkEnd w:id="140"/>
      <w:r/>
      <w:r/>
    </w:p>
    <w:p>
      <w:pPr>
        <w:rPr>
          <w:color w:val="000000"/>
        </w:rPr>
      </w:pPr>
      <w:r/>
      <w:bookmarkStart w:id="141" w:name="EB819316f773b24a75aef829f9b72900c0"/>
      <w:r/>
      <w:r/>
    </w:p>
    <w:p>
      <w:pPr>
        <w:rPr>
          <w:rFonts w:ascii="Times New Roman" w:hAnsi="Times New Roman"/>
          <w:b/>
          <w:color w:val="000000"/>
          <w:sz w:val="72"/>
        </w:rPr>
      </w:pPr>
      <w:r/>
      <w:bookmarkStart w:id="142"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2"/>
      <w:r/>
      <w:r/>
    </w:p>
    <w:p>
      <w:pPr>
        <w:pStyle w:val="1064"/>
        <w:rPr>
          <w:rFonts w:hint="eastAsia" w:ascii="宋体" w:hAnsi="宋体" w:eastAsia="宋体" w:cs="宋体"/>
          <w:color w:val="000000"/>
        </w:rPr>
      </w:pPr>
      <w:r>
        <w:rPr>
          <w:rFonts w:hint="eastAsia" w:ascii="宋体" w:hAnsi="宋体" w:eastAsia="宋体" w:cs="宋体"/>
          <w:color w:val="000000"/>
        </w:rPr>
      </w:r>
      <w:r/>
    </w:p>
    <w:p>
      <w:pPr>
        <w:pStyle w:val="1064"/>
        <w:rPr>
          <w:rFonts w:hint="eastAsia" w:ascii="宋体" w:hAnsi="宋体" w:eastAsia="宋体" w:cs="宋体"/>
          <w:color w:val="000000"/>
        </w:rPr>
      </w:pPr>
      <w:r>
        <w:rPr>
          <w:rFonts w:hint="eastAsia" w:ascii="宋体" w:hAnsi="宋体" w:eastAsia="宋体" w:cs="宋体"/>
          <w:color w:val="000000"/>
        </w:rPr>
      </w:r>
      <w:r/>
    </w:p>
    <w:p>
      <w:pPr>
        <w:pStyle w:val="1064"/>
        <w:rPr>
          <w:rFonts w:hint="eastAsia" w:ascii="宋体" w:hAnsi="宋体" w:eastAsia="宋体" w:cs="宋体"/>
          <w:color w:val="000000"/>
        </w:rPr>
      </w:pPr>
      <w:r>
        <w:rPr>
          <w:rFonts w:hint="eastAsia" w:ascii="宋体" w:hAnsi="宋体" w:eastAsia="宋体" w:cs="宋体"/>
          <w:color w:val="000000"/>
        </w:rPr>
      </w:r>
      <w:bookmarkEnd w:id="141"/>
      <w:r/>
    </w:p>
    <w:p>
      <w:pPr>
        <w:pStyle w:val="1064"/>
        <w:rPr>
          <w:rFonts w:hint="eastAsia" w:ascii="宋体" w:hAnsi="宋体" w:eastAsia="宋体" w:cs="宋体"/>
          <w:color w:val="000000"/>
        </w:rPr>
      </w:pPr>
      <w:r>
        <w:rPr>
          <w:rFonts w:hint="eastAsia" w:ascii="宋体" w:hAnsi="宋体" w:eastAsia="宋体" w:cs="宋体"/>
          <w:color w:val="000000"/>
        </w:rPr>
      </w:r>
      <w:r/>
    </w:p>
    <w:p>
      <w:pPr>
        <w:pStyle w:val="1064"/>
        <w:rPr>
          <w:rFonts w:hint="eastAsia" w:ascii="宋体" w:hAnsi="宋体" w:eastAsia="宋体" w:cs="宋体"/>
          <w:color w:val="000000"/>
        </w:rPr>
      </w:pPr>
      <w:r>
        <w:rPr>
          <w:rFonts w:hint="eastAsia" w:ascii="宋体" w:hAnsi="宋体" w:eastAsia="宋体" w:cs="宋体"/>
          <w:color w:val="000000"/>
        </w:rPr>
      </w:r>
      <w:r/>
    </w:p>
    <w:p>
      <w:pPr>
        <w:pStyle w:val="1064"/>
        <w:rPr>
          <w:rFonts w:hint="eastAsia" w:ascii="宋体" w:hAnsi="宋体" w:eastAsia="宋体" w:cs="宋体"/>
          <w:color w:val="000000"/>
        </w:rPr>
      </w:pPr>
      <w:r>
        <w:rPr>
          <w:rFonts w:hint="eastAsia" w:ascii="宋体" w:hAnsi="宋体" w:eastAsia="宋体" w:cs="宋体"/>
          <w:color w:val="000000"/>
        </w:rPr>
      </w:r>
      <w:r/>
    </w:p>
    <w:p>
      <w:pPr>
        <w:pStyle w:val="1064"/>
        <w:rPr>
          <w:rFonts w:hint="eastAsia" w:ascii="宋体" w:hAnsi="宋体" w:eastAsia="宋体" w:cs="宋体"/>
          <w:color w:val="000000"/>
        </w:rPr>
      </w:pPr>
      <w:r>
        <w:rPr>
          <w:rFonts w:hint="eastAsia" w:ascii="宋体" w:hAnsi="宋体" w:eastAsia="宋体" w:cs="宋体"/>
          <w:color w:val="000000"/>
        </w:rPr>
      </w:r>
      <w:r/>
    </w:p>
    <w:p>
      <w:pPr>
        <w:pStyle w:val="1064"/>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064"/>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064"/>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六、项目组人员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七、企业业绩</w:t>
      </w:r>
      <w:r/>
    </w:p>
    <w:p>
      <w:pPr>
        <w:spacing w:line="360" w:lineRule="auto"/>
        <w:rPr>
          <w:rFonts w:hint="default"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八、</w:t>
      </w:r>
      <w:bookmarkStart w:id="143" w:name="OLE_LINK41"/>
      <w:r>
        <w:rPr>
          <w:rFonts w:hint="eastAsia" w:ascii="Times New Roman" w:hAnsi="Times New Roman"/>
          <w:color w:val="000000"/>
          <w:sz w:val="28"/>
          <w:szCs w:val="28"/>
        </w:rPr>
        <w:t xml:space="preserve">人员配备要求承诺函</w:t>
      </w:r>
      <w:bookmarkEnd w:id="143"/>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九、服务要求承诺（一）及相关服务方案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十、服务要求承诺（二）及相关服务方案</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十一、考核标准承诺</w:t>
      </w:r>
      <w:r/>
    </w:p>
    <w:p>
      <w:pPr>
        <w:spacing w:line="360" w:lineRule="auto"/>
        <w:rPr>
          <w:rFonts w:hint="eastAsia" w:ascii="宋体" w:hAnsi="宋体" w:cs="宋体"/>
          <w:color w:val="000000"/>
          <w:sz w:val="28"/>
          <w:szCs w:val="28"/>
        </w:rPr>
      </w:pPr>
      <w:r>
        <w:rPr>
          <w:rFonts w:hint="eastAsia" w:ascii="Times New Roman" w:hAnsi="Times New Roman"/>
          <w:color w:val="000000"/>
          <w:sz w:val="28"/>
          <w:szCs w:val="28"/>
        </w:rPr>
        <w:t xml:space="preserve">十二、投标所需其他材料</w:t>
      </w:r>
      <w:r/>
    </w:p>
    <w:p>
      <w:pPr>
        <w:rPr>
          <w:color w:val="000000"/>
        </w:rPr>
      </w:pPr>
      <w:r/>
      <w:bookmarkStart w:id="144" w:name="_Toc20577"/>
      <w:r/>
      <w:bookmarkStart w:id="145"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74"/>
        <w:rPr>
          <w:rFonts w:hint="eastAsia"/>
          <w:b w:val="0"/>
          <w:bCs/>
          <w:color w:val="000000"/>
        </w:rPr>
        <w:outlineLvl w:val="1"/>
      </w:pPr>
      <w:r/>
      <w:bookmarkStart w:id="146" w:name="_Toc8978"/>
      <w:r/>
      <w:r/>
    </w:p>
    <w:p>
      <w:pPr>
        <w:pStyle w:val="1074"/>
        <w:rPr>
          <w:rFonts w:hint="eastAsia"/>
          <w:b w:val="0"/>
          <w:bCs/>
          <w:color w:val="000000"/>
        </w:rPr>
        <w:outlineLvl w:val="1"/>
      </w:pPr>
      <w:r>
        <w:rPr>
          <w:rFonts w:hint="eastAsia"/>
          <w:b w:val="0"/>
          <w:bCs/>
          <w:color w:val="000000"/>
        </w:rPr>
        <w:t xml:space="preserve">一</w:t>
      </w:r>
      <w:r>
        <w:rPr>
          <w:b w:val="0"/>
          <w:bCs/>
          <w:color w:val="000000"/>
        </w:rPr>
        <w:t xml:space="preserve">、投标函</w:t>
      </w:r>
      <w:bookmarkEnd w:id="144"/>
      <w:r/>
      <w:bookmarkEnd w:id="145"/>
      <w:r/>
      <w:bookmarkEnd w:id="146"/>
      <w:r/>
      <w:r/>
    </w:p>
    <w:p>
      <w:pPr>
        <w:pStyle w:val="107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075"/>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075"/>
        <w:jc w:val="left"/>
        <w:spacing w:line="500" w:lineRule="exact"/>
        <w:rPr>
          <w:rFonts w:hint="eastAsia" w:ascii="宋体" w:hAnsi="宋体"/>
          <w:color w:val="000000"/>
          <w:sz w:val="24"/>
          <w:szCs w:val="24"/>
          <w:u w:val="single"/>
        </w:rPr>
      </w:pPr>
      <w:r>
        <w:rPr>
          <w:rFonts w:hint="eastAsia" w:ascii="宋体" w:hAnsi="宋体"/>
          <w:color w:val="000000"/>
          <w:sz w:val="24"/>
          <w:szCs w:val="24"/>
          <w:u w:val="single"/>
          <w:lang w:eastAsia="zh-CN"/>
        </w:rPr>
        <w:t xml:space="preserve">泗阳县人民法院</w:t>
      </w:r>
      <w:r>
        <w:rPr>
          <w:rFonts w:hint="eastAsia" w:ascii="宋体" w:hAnsi="宋体"/>
          <w:color w:val="000000"/>
          <w:sz w:val="24"/>
          <w:szCs w:val="24"/>
          <w:u w:val="single"/>
        </w:rPr>
        <w:t xml:space="preserve">：</w:t>
      </w:r>
      <w:r/>
    </w:p>
    <w:p>
      <w:pPr>
        <w:pStyle w:val="107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lang w:eastAsia="zh-CN"/>
        </w:rPr>
        <w:t xml:space="preserve">JSZC-321323-JZCG-G2026-0007</w:t>
      </w:r>
      <w:r>
        <w:rPr>
          <w:rFonts w:hint="eastAsia" w:ascii="宋体" w:hAnsi="宋体"/>
          <w:color w:val="000000"/>
          <w:sz w:val="24"/>
          <w:szCs w:val="24"/>
        </w:rPr>
        <w:t xml:space="preserve">的</w:t>
      </w:r>
      <w:r>
        <w:rPr>
          <w:rFonts w:hint="eastAsia" w:ascii="宋体" w:hAnsi="宋体"/>
          <w:color w:val="000000"/>
          <w:sz w:val="24"/>
          <w:szCs w:val="24"/>
          <w:u w:val="single"/>
          <w:lang w:eastAsia="zh-CN"/>
        </w:rPr>
        <w:t xml:space="preserve">泗阳县人民法院物业服务采购项目</w:t>
      </w:r>
      <w:r>
        <w:rPr>
          <w:rFonts w:hint="eastAsia" w:ascii="宋体" w:hAnsi="宋体"/>
          <w:color w:val="000000"/>
          <w:sz w:val="24"/>
          <w:szCs w:val="24"/>
          <w:u w:val="single"/>
        </w:rPr>
        <w:t xml:space="preserve"> </w:t>
      </w:r>
      <w:r>
        <w:rPr>
          <w:rFonts w:hint="eastAsia" w:ascii="宋体" w:hAnsi="宋体"/>
          <w:color w:val="000000"/>
          <w:sz w:val="24"/>
          <w:szCs w:val="24"/>
        </w:rPr>
        <w:t xml:space="preserve">的招标文件，我方在参加本项目招投标活动中，特作出如下承诺：</w:t>
      </w:r>
      <w:r/>
    </w:p>
    <w:p>
      <w:pPr>
        <w:pStyle w:val="1075"/>
        <w:ind w:firstLine="480"/>
        <w:jc w:val="left"/>
        <w:spacing w:line="500" w:lineRule="exact"/>
        <w:rPr>
          <w:rFonts w:hint="eastAsia" w:ascii="宋体" w:hAnsi="宋体"/>
          <w:color w:val="000000"/>
          <w:sz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p>
    <w:p>
      <w:pPr>
        <w:pStyle w:val="107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07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07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07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075"/>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075"/>
        <w:jc w:val="left"/>
        <w:spacing w:line="500" w:lineRule="exact"/>
        <w:rPr>
          <w:rFonts w:hint="eastAsia" w:ascii="宋体" w:hAnsi="宋体"/>
          <w:color w:val="000000"/>
          <w:sz w:val="24"/>
          <w:szCs w:val="24"/>
        </w:rPr>
      </w:pPr>
      <w:r>
        <w:rPr>
          <w:rFonts w:hint="eastAsia" w:ascii="宋体" w:hAnsi="宋体"/>
          <w:color w:val="000000"/>
          <w:sz w:val="24"/>
          <w:szCs w:val="24"/>
        </w:rPr>
      </w:r>
      <w:r/>
    </w:p>
    <w:p>
      <w:pPr>
        <w:pStyle w:val="107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075"/>
        <w:ind w:firstLine="480"/>
        <w:rPr>
          <w:rFonts w:hint="eastAsia" w:ascii="宋体" w:hAnsi="宋体"/>
          <w:color w:val="000000"/>
          <w:sz w:val="24"/>
          <w:szCs w:val="24"/>
        </w:rPr>
      </w:pPr>
      <w:r>
        <w:rPr>
          <w:rFonts w:hint="eastAsia" w:ascii="宋体" w:hAnsi="宋体"/>
          <w:color w:val="000000"/>
          <w:sz w:val="24"/>
          <w:szCs w:val="24"/>
        </w:rPr>
      </w:r>
      <w:r/>
    </w:p>
    <w:p>
      <w:pPr>
        <w:pStyle w:val="1075"/>
        <w:ind w:firstLine="480"/>
        <w:rPr>
          <w:rFonts w:hint="eastAsia" w:ascii="宋体" w:hAnsi="宋体"/>
          <w:color w:val="000000"/>
        </w:rPr>
      </w:pPr>
      <w:r>
        <w:rPr>
          <w:rFonts w:hint="eastAsia" w:ascii="宋体" w:hAnsi="宋体"/>
          <w:color w:val="000000"/>
          <w:sz w:val="24"/>
          <w:szCs w:val="24"/>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outlineLvl w:val="1"/>
      </w:pPr>
      <w:r/>
      <w:bookmarkStart w:id="147" w:name="_Toc3680"/>
      <w:r/>
      <w:bookmarkStart w:id="148" w:name="_Toc29506"/>
      <w:r/>
      <w:bookmarkStart w:id="149" w:name="_Toc27409"/>
      <w:r>
        <w:rPr>
          <w:rFonts w:hint="eastAsia" w:ascii="黑体" w:hAnsi="黑体" w:eastAsia="黑体" w:cs="黑体"/>
          <w:bCs/>
          <w:color w:val="000000"/>
          <w:sz w:val="32"/>
          <w:szCs w:val="24"/>
        </w:rPr>
        <w:t xml:space="preserve">二、</w:t>
      </w:r>
      <w:bookmarkEnd w:id="147"/>
      <w:r/>
      <w:bookmarkEnd w:id="148"/>
      <w:r>
        <w:rPr>
          <w:rFonts w:hint="eastAsia" w:ascii="黑体" w:hAnsi="黑体" w:eastAsia="黑体" w:cs="黑体"/>
          <w:bCs/>
          <w:color w:val="000000"/>
          <w:sz w:val="32"/>
          <w:szCs w:val="24"/>
        </w:rPr>
        <w:t xml:space="preserve">法人授权书</w:t>
      </w:r>
      <w:bookmarkEnd w:id="149"/>
      <w:r/>
      <w:r/>
    </w:p>
    <w:p>
      <w:pPr>
        <w:pStyle w:val="1075"/>
        <w:jc w:val="center"/>
        <w:rPr>
          <w:rFonts w:ascii="方正小标宋_GBK" w:eastAsia="方正小标宋_GBK"/>
          <w:bCs/>
          <w:color w:val="000000"/>
          <w:sz w:val="32"/>
          <w:szCs w:val="32"/>
        </w:rPr>
      </w:pPr>
      <w:r/>
      <w:bookmarkStart w:id="150" w:name="OLE_LINK6"/>
      <w:r>
        <w:rPr>
          <w:rFonts w:hint="eastAsia" w:ascii="方正小标宋_GBK" w:eastAsia="方正小标宋_GBK"/>
          <w:bCs/>
          <w:color w:val="000000"/>
          <w:sz w:val="32"/>
          <w:szCs w:val="32"/>
        </w:rPr>
        <w:t xml:space="preserve">法人授权书</w:t>
      </w:r>
      <w:bookmarkEnd w:id="150"/>
      <w:r/>
      <w:r/>
    </w:p>
    <w:p>
      <w:pPr>
        <w:pStyle w:val="1195"/>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hint="eastAsia" w:ascii="宋体" w:hAnsi="宋体"/>
          <w:color w:val="000000"/>
          <w:sz w:val="24"/>
          <w:szCs w:val="24"/>
          <w:u w:val="single"/>
          <w:lang w:eastAsia="zh-CN"/>
        </w:rPr>
        <w:t xml:space="preserve">JSZC-321323-JZCG-G2026-0007</w:t>
      </w:r>
      <w:r>
        <w:rPr>
          <w:rFonts w:hint="eastAsia" w:ascii="宋体" w:hAnsi="宋体"/>
          <w:color w:val="000000"/>
          <w:sz w:val="24"/>
          <w:szCs w:val="24"/>
        </w:rPr>
        <w:t xml:space="preserve">号</w:t>
      </w:r>
      <w:r>
        <w:rPr>
          <w:rFonts w:hint="eastAsia" w:ascii="宋体" w:hAnsi="宋体"/>
          <w:color w:val="000000"/>
          <w:sz w:val="24"/>
          <w:szCs w:val="24"/>
          <w:u w:val="single"/>
          <w:lang w:eastAsia="zh-CN"/>
        </w:rPr>
        <w:t xml:space="preserve">泗阳县人民法院物业服务采购项目</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采购活动的合法代理人，以本单位名义全权处理一切与该项目采购有关的事务。</w:t>
      </w:r>
      <w:r/>
    </w:p>
    <w:p>
      <w:pPr>
        <w:pStyle w:val="1195"/>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pStyle w:val="1195"/>
        <w:ind w:firstLine="482"/>
        <w:spacing w:line="480" w:lineRule="exact"/>
        <w:rPr>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p>
    <w:p>
      <w:pPr>
        <w:pStyle w:val="1195"/>
        <w:ind w:firstLine="482"/>
        <w:spacing w:line="480" w:lineRule="exact"/>
        <w:rPr>
          <w:rFonts w:hint="eastAsia" w:ascii="宋体" w:hAnsi="宋体"/>
          <w:color w:val="000000"/>
          <w:sz w:val="24"/>
          <w:szCs w:val="24"/>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1195"/>
        <w:ind w:firstLine="482"/>
        <w:spacing w:line="480" w:lineRule="exact"/>
        <w:rPr>
          <w:rFonts w:hint="eastAsia" w:ascii="宋体" w:hAnsi="宋体"/>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（盖CA电子公章）</w:t>
      </w:r>
      <w:r/>
    </w:p>
    <w:p>
      <w:pPr>
        <w:pStyle w:val="1195"/>
        <w:ind w:firstLine="482"/>
        <w:spacing w:line="480" w:lineRule="exact"/>
        <w:rPr>
          <w:rFonts w:hint="eastAsia" w:ascii="宋体" w:hAnsi="宋体"/>
          <w:color w:val="000000"/>
          <w:sz w:val="24"/>
          <w:szCs w:val="24"/>
        </w:rPr>
      </w:pPr>
      <w:r>
        <w:rPr>
          <w:rFonts w:hint="eastAsia"/>
          <w:color w:val="000000"/>
          <w:sz w:val="24"/>
          <w:szCs w:val="24"/>
        </w:rPr>
        <w:t xml:space="preserve">单位地址：</w:t>
      </w:r>
      <w:r>
        <w:rPr>
          <w:rFonts w:hint="eastAsia"/>
          <w:color w:val="000000"/>
          <w:sz w:val="24"/>
          <w:szCs w:val="24"/>
          <w:u w:val="single"/>
        </w:rPr>
        <w:t xml:space="preserve">                                         </w:t>
      </w:r>
      <w:r/>
    </w:p>
    <w:p>
      <w:pPr>
        <w:pStyle w:val="1195"/>
        <w:ind w:firstLine="482"/>
        <w:spacing w:line="480" w:lineRule="exact"/>
        <w:rPr>
          <w:rFonts w:hint="eastAsia" w:ascii="宋体" w:hAnsi="宋体"/>
          <w:color w:val="000000"/>
          <w:sz w:val="24"/>
          <w:szCs w:val="24"/>
        </w:rPr>
      </w:pPr>
      <w:r>
        <w:rPr>
          <w:rFonts w:hint="eastAsia"/>
          <w:color w:val="000000"/>
          <w:sz w:val="24"/>
          <w:szCs w:val="24"/>
        </w:rPr>
        <w:t xml:space="preserve">日期：</w:t>
      </w:r>
      <w:bookmarkStart w:id="151" w:name="_Hlt26671380"/>
      <w:r/>
      <w:bookmarkEnd w:id="151"/>
      <w:r/>
      <w:bookmarkStart w:id="152" w:name="_Hlt26955070"/>
      <w:r/>
      <w:bookmarkEnd w:id="152"/>
      <w:r/>
      <w:bookmarkStart w:id="153" w:name="_格式3__银行出具的资信证明"/>
      <w:r/>
      <w:bookmarkEnd w:id="153"/>
      <w:r>
        <w:rPr>
          <w:rFonts w:hint="eastAsia"/>
          <w:color w:val="000000"/>
          <w:sz w:val="24"/>
          <w:szCs w:val="24"/>
          <w:u w:val="single"/>
        </w:rPr>
        <w:t xml:space="preserve">                                         </w:t>
      </w:r>
      <w:r/>
    </w:p>
    <w:p>
      <w:pPr>
        <w:pStyle w:val="1077"/>
        <w:ind w:firstLine="629"/>
        <w:spacing w:line="700" w:lineRule="exact"/>
        <w:rPr>
          <w:rFonts w:ascii="方正仿宋_GBK" w:eastAsia="方正仿宋_GBK"/>
          <w:color w:val="000000"/>
          <w:sz w:val="24"/>
        </w:rPr>
      </w:pPr>
      <w:r>
        <w:rPr>
          <w:rFonts w:ascii="方正仿宋_GBK" w:eastAsia="方正仿宋_GBK"/>
          <w:color w:val="000000"/>
          <w:sz w:val="24"/>
        </w:rPr>
      </w:r>
      <w:r/>
    </w:p>
    <w:p>
      <w:pPr>
        <w:pStyle w:val="1080"/>
        <w:rPr>
          <w:rFonts w:hint="eastAsia"/>
          <w:color w:val="000000"/>
        </w:rPr>
        <w:outlineLvl w:val="1"/>
      </w:pPr>
      <w:r>
        <w:rPr>
          <w:color w:val="000000"/>
        </w:rPr>
        <w:br w:type="page" w:clear="all"/>
      </w:r>
      <w:bookmarkStart w:id="154" w:name="_Toc27199"/>
      <w:r/>
      <w:bookmarkStart w:id="155" w:name="_Toc30543"/>
      <w:r/>
      <w:bookmarkStart w:id="156" w:name="_Toc13550"/>
      <w:r>
        <w:rPr>
          <w:rFonts w:hint="eastAsia"/>
          <w:color w:val="000000"/>
        </w:rPr>
        <w:t xml:space="preserve">三</w:t>
      </w:r>
      <w:r>
        <w:rPr>
          <w:b w:val="0"/>
          <w:bCs/>
          <w:color w:val="000000"/>
        </w:rPr>
        <w:t xml:space="preserve">、开标一览表</w:t>
      </w:r>
      <w:bookmarkEnd w:id="154"/>
      <w:r/>
      <w:bookmarkEnd w:id="155"/>
      <w:r/>
      <w:bookmarkEnd w:id="156"/>
      <w:r/>
      <w:r/>
    </w:p>
    <w:p>
      <w:pPr>
        <w:pStyle w:val="1081"/>
        <w:rPr>
          <w:rFonts w:hint="eastAsia" w:ascii="宋体" w:hAnsi="宋体" w:eastAsia="宋体" w:cs="宋体"/>
          <w:color w:val="000000"/>
        </w:rPr>
      </w:pPr>
      <w:r>
        <w:rPr>
          <w:rFonts w:hint="eastAsia" w:ascii="宋体" w:hAnsi="宋体" w:eastAsia="宋体" w:cs="宋体"/>
          <w:color w:val="000000"/>
        </w:rPr>
      </w:r>
      <w:r/>
    </w:p>
    <w:p>
      <w:pPr>
        <w:pStyle w:val="1081"/>
        <w:rPr>
          <w:color w:val="000000"/>
        </w:rPr>
      </w:pPr>
      <w:r>
        <w:rPr>
          <w:rFonts w:hint="eastAsia" w:ascii="宋体" w:hAnsi="宋体" w:eastAsia="宋体" w:cs="宋体"/>
          <w:color w:val="000000"/>
        </w:rPr>
        <w:t xml:space="preserve">投标人全称</w:t>
      </w:r>
      <w:r>
        <w:rPr>
          <w:rFonts w:hint="eastAsia"/>
          <w:color w:val="000000"/>
        </w:rPr>
        <w:t xml:space="preserve">(CA</w:t>
      </w:r>
      <w:r>
        <w:rPr>
          <w:rFonts w:hint="eastAsia" w:ascii="宋体" w:hAnsi="宋体" w:eastAsia="宋体" w:cs="宋体"/>
          <w:color w:val="000000"/>
        </w:rPr>
        <w:t xml:space="preserve">公章</w:t>
      </w:r>
      <w:r>
        <w:rPr>
          <w:rFonts w:hint="eastAsia"/>
          <w:color w:val="000000"/>
        </w:rPr>
        <w:t xml:space="preserve">) </w:t>
      </w:r>
      <w:r>
        <w:rPr>
          <w:rFonts w:hint="eastAsia" w:eastAsia="宋体"/>
          <w:color w:val="000000"/>
        </w:rPr>
        <w:t xml:space="preserve">：</w:t>
      </w:r>
      <w:r>
        <w:rPr>
          <w:rFonts w:hint="eastAsia" w:ascii="宋体" w:hAnsi="宋体" w:eastAsia="宋体" w:cs="宋体"/>
          <w:color w:val="000000"/>
        </w:rPr>
        <w:t xml:space="preserve">供应商名称</w:t>
      </w:r>
      <w:r/>
    </w:p>
    <w:p>
      <w:pPr>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采购项目编号： </w:t>
      </w:r>
      <w:r>
        <w:rPr>
          <w:rFonts w:hint="eastAsia" w:ascii="宋体" w:hAnsi="宋体" w:cs="宋体"/>
          <w:color w:val="000000"/>
          <w:sz w:val="24"/>
          <w:szCs w:val="24"/>
          <w:lang w:eastAsia="zh-CN"/>
        </w:rPr>
        <w:t xml:space="preserve">JSZC-321323-JZCG-G2026-0007</w:t>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采购项目名称：</w:t>
      </w:r>
      <w:r>
        <w:rPr>
          <w:rFonts w:hint="eastAsia" w:ascii="宋体" w:hAnsi="宋体" w:cs="宋体"/>
          <w:color w:val="000000"/>
          <w:sz w:val="24"/>
          <w:szCs w:val="24"/>
          <w:lang w:eastAsia="zh-CN"/>
        </w:rPr>
        <w:t xml:space="preserve">泗阳县人民法院物业服务采购项目</w:t>
      </w:r>
      <w:r>
        <w:rPr>
          <w:rFonts w:hint="eastAsia" w:ascii="宋体" w:hAnsi="宋体" w:cs="宋体"/>
          <w:color w:val="000000"/>
          <w:sz w:val="24"/>
          <w:szCs w:val="24"/>
        </w:rPr>
        <w:t xml:space="preserve">  </w:t>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采购包名称：</w:t>
      </w:r>
      <w:r/>
    </w:p>
    <w:tbl>
      <w:tblPr>
        <w:tblStyle w:val="75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559"/>
        <w:gridCol w:w="615"/>
      </w:tblGrid>
      <w:tr>
        <w:trPr>
          <w:tblHeader/>
        </w:trPr>
        <w:tc>
          <w:tcPr>
            <w:tcMar>
              <w:top w:w="100" w:type="dxa"/>
              <w:bottom w:w="100" w:type="dxa"/>
            </w:tcMar>
            <w:tcW w:w="8760" w:type="dxa"/>
            <w:vAlign w:val="center"/>
            <w:textDirection w:val="lrTb"/>
            <w:noWrap w:val="false"/>
          </w:tcPr>
          <w:p>
            <w:pPr>
              <w:pStyle w:val="1082"/>
              <w:jc w:val="center"/>
              <w:rPr>
                <w:color w:val="000000"/>
                <w:sz w:val="21"/>
              </w:rPr>
            </w:pPr>
            <w:r>
              <w:rPr>
                <w:color w:val="000000"/>
                <w:spacing w:val="3293"/>
                <w:sz w:val="21"/>
              </w:rPr>
              <w:t xml:space="preserve">标</w:t>
            </w:r>
            <w:r>
              <w:rPr>
                <w:color w:val="000000"/>
                <w:sz w:val="21"/>
              </w:rPr>
              <w:t xml:space="preserve">题</w:t>
            </w:r>
            <w:r/>
          </w:p>
        </w:tc>
        <w:tc>
          <w:tcPr>
            <w:tcMar>
              <w:top w:w="100" w:type="dxa"/>
              <w:bottom w:w="100" w:type="dxa"/>
            </w:tcMar>
            <w:tcW w:w="640" w:type="dxa"/>
            <w:vAlign w:val="center"/>
            <w:textDirection w:val="lrTb"/>
            <w:noWrap w:val="false"/>
          </w:tcPr>
          <w:p>
            <w:pPr>
              <w:pStyle w:val="1082"/>
              <w:jc w:val="center"/>
              <w:rPr>
                <w:b/>
                <w:color w:val="000000"/>
                <w:sz w:val="21"/>
              </w:rPr>
            </w:pPr>
            <w:r>
              <w:rPr>
                <w:b/>
                <w:color w:val="000000"/>
                <w:sz w:val="21"/>
              </w:rPr>
              <w:t xml:space="preserve">内容</w:t>
            </w:r>
            <w:r/>
          </w:p>
        </w:tc>
      </w:tr>
      <w:tr>
        <w:trPr>
          <w:tblHeader/>
        </w:trPr>
        <w:tc>
          <w:tcPr>
            <w:tcMar>
              <w:top w:w="100" w:type="dxa"/>
              <w:bottom w:w="100" w:type="dxa"/>
            </w:tcMar>
            <w:tcW w:w="8760" w:type="dxa"/>
            <w:vAlign w:val="center"/>
            <w:textDirection w:val="lrTb"/>
            <w:noWrap w:val="false"/>
          </w:tcPr>
          <w:p>
            <w:pPr>
              <w:pStyle w:val="1082"/>
              <w:jc w:val="both"/>
              <w:rPr>
                <w:b/>
                <w:color w:val="000000"/>
                <w:sz w:val="21"/>
              </w:rPr>
            </w:pPr>
            <w:r>
              <w:rPr>
                <w:b/>
                <w:color w:val="000000"/>
                <w:spacing w:val="933"/>
                <w:sz w:val="21"/>
              </w:rPr>
              <w:t xml:space="preserve">投标</w:t>
            </w:r>
            <w:r>
              <w:rPr>
                <w:rFonts w:hint="eastAsia" w:eastAsia="宋体"/>
                <w:b/>
                <w:color w:val="000000"/>
                <w:spacing w:val="933"/>
                <w:sz w:val="21"/>
              </w:rPr>
              <w:t xml:space="preserve">总</w:t>
            </w:r>
            <w:r>
              <w:rPr>
                <w:b/>
                <w:color w:val="000000"/>
                <w:spacing w:val="933"/>
                <w:sz w:val="21"/>
              </w:rPr>
              <w:t xml:space="preserve">报</w:t>
            </w:r>
            <w:r>
              <w:rPr>
                <w:b/>
                <w:color w:val="000000"/>
                <w:sz w:val="21"/>
              </w:rPr>
              <w:t xml:space="preserve">价</w:t>
            </w:r>
            <w:r/>
          </w:p>
        </w:tc>
        <w:tc>
          <w:tcPr>
            <w:tcMar>
              <w:top w:w="100" w:type="dxa"/>
              <w:bottom w:w="100" w:type="dxa"/>
            </w:tcMar>
            <w:tcW w:w="640" w:type="dxa"/>
            <w:vAlign w:val="center"/>
            <w:textDirection w:val="lrTb"/>
            <w:noWrap w:val="false"/>
          </w:tcPr>
          <w:p>
            <w:pPr>
              <w:pStyle w:val="1082"/>
              <w:rPr>
                <w:color w:val="000000"/>
                <w:sz w:val="21"/>
              </w:rPr>
            </w:pPr>
            <w:r>
              <w:rPr>
                <w:color w:val="000000"/>
                <w:sz w:val="21"/>
              </w:rPr>
              <w:t xml:space="preserve">元</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ascii="宋体" w:hAnsi="宋体" w:cs="宋体"/>
          <w:color w:val="000000"/>
          <w:sz w:val="24"/>
        </w:rPr>
      </w:pPr>
      <w:r>
        <w:rPr>
          <w:rFonts w:hint="eastAsia"/>
          <w:color w:val="000000"/>
        </w:rPr>
        <w:t xml:space="preserve"> </w:t>
      </w:r>
      <w:r>
        <w:rPr>
          <w:color w:val="000000"/>
        </w:rPr>
        <w:t xml:space="preserve">                   </w:t>
      </w:r>
      <w:r>
        <w:rPr>
          <w:rFonts w:hint="eastAsia"/>
          <w:color w:val="000000"/>
        </w:rPr>
        <w:t xml:space="preserve">                   </w:t>
      </w:r>
      <w:r>
        <w:rPr>
          <w:color w:val="000000"/>
        </w:rPr>
        <w:t xml:space="preserve">     </w:t>
      </w:r>
      <w:bookmarkStart w:id="157" w:name="_Toc12113"/>
      <w:r>
        <w:rPr>
          <w:rFonts w:hint="eastAsia" w:ascii="宋体" w:hAnsi="宋体" w:cs="宋体"/>
          <w:color w:val="000000"/>
          <w:sz w:val="24"/>
        </w:rPr>
        <w:t xml:space="preserve">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 xml:space="preserve">日</w:t>
      </w:r>
      <w:bookmarkEnd w:id="157"/>
      <w:r/>
      <w:r/>
    </w:p>
    <w:p>
      <w:pPr>
        <w:pStyle w:val="1083"/>
        <w:rPr>
          <w:rFonts w:hint="eastAsia"/>
          <w:color w:val="000000"/>
        </w:rPr>
        <w:outlineLvl w:val="1"/>
      </w:pPr>
      <w:r>
        <w:rPr>
          <w:color w:val="000000"/>
        </w:rPr>
        <w:br w:type="page" w:clear="all"/>
      </w:r>
      <w:r/>
    </w:p>
    <w:p>
      <w:pPr>
        <w:pStyle w:val="1084"/>
        <w:rPr>
          <w:rFonts w:hint="eastAsia" w:ascii="宋体" w:hAnsi="宋体"/>
          <w:color w:val="000000"/>
          <w:sz w:val="24"/>
        </w:rPr>
      </w:pPr>
      <w:r/>
      <w:bookmarkStart w:id="158" w:name="_Toc17418"/>
      <w:r/>
      <w:r/>
    </w:p>
    <w:p>
      <w:pPr>
        <w:pStyle w:val="744"/>
        <w:spacing w:before="0" w:after="0" w:line="520" w:lineRule="exact"/>
        <w:rPr>
          <w:rFonts w:ascii="宋体" w:hAnsi="宋体" w:eastAsia="宋体" w:cs="宋体"/>
          <w:b/>
          <w:bCs/>
          <w:sz w:val="32"/>
          <w:szCs w:val="32"/>
        </w:rPr>
      </w:pPr>
      <w:r>
        <w:rPr>
          <w:rFonts w:hint="eastAsia" w:ascii="宋体" w:hAnsi="宋体" w:eastAsia="宋体" w:cs="宋体"/>
          <w:b/>
          <w:bCs/>
          <w:sz w:val="32"/>
          <w:szCs w:val="32"/>
        </w:rPr>
        <w:t xml:space="preserve">四、分项报价表</w:t>
      </w:r>
      <w:r/>
    </w:p>
    <w:tbl>
      <w:tblPr>
        <w:tblStyle w:val="753"/>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019"/>
        <w:gridCol w:w="1308"/>
        <w:gridCol w:w="1701"/>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项目组成员工资、保险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分项内容</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费用单价/月工资</w:t>
            </w:r>
            <w:r/>
          </w:p>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合价/</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年工资</w:t>
            </w:r>
            <w:r/>
          </w:p>
          <w:p>
            <w:pPr>
              <w:pStyle w:val="1131"/>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（元）</w:t>
            </w:r>
            <w:r/>
          </w:p>
        </w:tc>
      </w:tr>
      <w:tr>
        <w:trPr>
          <w:cantSplit/>
          <w:trHeight w:val="70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132"/>
              <w:jc w:val="center"/>
              <w:spacing w:line="360" w:lineRule="exact"/>
              <w:widowControl/>
              <w:rPr>
                <w:rFonts w:ascii="宋体" w:hAnsi="宋体" w:cs="宋体"/>
                <w:sz w:val="24"/>
                <w:szCs w:val="24"/>
                <w:highlight w:val="none"/>
              </w:rPr>
            </w:pPr>
            <w:r>
              <w:rPr>
                <w:rFonts w:hint="eastAsia" w:ascii="宋体" w:hAnsi="宋体" w:cs="宋体"/>
                <w:sz w:val="24"/>
                <w:szCs w:val="24"/>
                <w:highlight w:val="none"/>
              </w:rPr>
              <w:t xml:space="preserve">人员工资（基本工资+绩效工资）核算</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2"/>
                <w:highlight w:val="none"/>
                <w:lang w:val="en-US" w:eastAsia="zh-CN"/>
              </w:rPr>
            </w:pPr>
            <w:r>
              <w:rPr>
                <w:rFonts w:hint="eastAsia" w:ascii="宋体" w:hAnsi="宋体" w:cs="仿宋"/>
                <w:sz w:val="24"/>
                <w:szCs w:val="24"/>
                <w:highlight w:val="none"/>
              </w:rPr>
              <w:t xml:space="preserve">保洁</w:t>
            </w:r>
            <w:r>
              <w:rPr>
                <w:rFonts w:hint="eastAsia" w:ascii="宋体" w:hAnsi="宋体" w:cs="仿宋"/>
                <w:sz w:val="24"/>
                <w:szCs w:val="24"/>
                <w:highlight w:val="none"/>
                <w:lang w:val="en-US" w:eastAsia="zh-CN"/>
              </w:rPr>
              <w:t xml:space="preserve">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132"/>
              <w:jc w:val="center"/>
              <w:spacing w:line="360" w:lineRule="exac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440" w:lineRule="exact"/>
              <w:rPr>
                <w:rFonts w:hint="eastAsia" w:ascii="宋体" w:hAnsi="宋体" w:cs="宋体"/>
                <w:sz w:val="22"/>
                <w:highlight w:val="none"/>
                <w:lang w:val="en-US" w:eastAsia="zh-CN"/>
              </w:rPr>
            </w:pPr>
            <w:r>
              <w:rPr>
                <w:rFonts w:hint="eastAsia" w:ascii="宋体" w:hAnsi="宋体" w:cs="宋体"/>
                <w:sz w:val="2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132"/>
              <w:jc w:val="center"/>
              <w:spacing w:line="36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32"/>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default" w:ascii="宋体" w:hAnsi="宋体" w:eastAsia="宋体" w:cs="宋体"/>
                <w:sz w:val="24"/>
                <w:szCs w:val="24"/>
                <w:highlight w:val="none"/>
                <w:lang w:val="en-US" w:eastAsia="zh-CN"/>
              </w:rPr>
            </w:pPr>
            <w:r>
              <w:rPr>
                <w:rFonts w:hint="eastAsia" w:ascii="宋体" w:hAnsi="宋体" w:cs="仿宋"/>
                <w:sz w:val="24"/>
                <w:szCs w:val="24"/>
                <w:highlight w:val="none"/>
                <w:lang w:val="en-US" w:eastAsia="zh-CN"/>
              </w:rPr>
              <w:t xml:space="preserve">保安员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132"/>
              <w:jc w:val="center"/>
              <w:spacing w:line="360" w:lineRule="exac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440" w:lineRule="exact"/>
              <w:rPr>
                <w:rFonts w:hint="eastAsia" w:ascii="宋体" w:hAnsi="宋体" w:cs="宋体"/>
                <w:sz w:val="22"/>
                <w:highlight w:val="none"/>
                <w:lang w:val="en-US" w:eastAsia="zh-CN"/>
              </w:rPr>
            </w:pPr>
            <w:r>
              <w:rPr>
                <w:rFonts w:hint="eastAsia" w:ascii="宋体" w:hAnsi="宋体" w:cs="宋体"/>
                <w:sz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32"/>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3</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default" w:ascii="宋体" w:hAnsi="宋体" w:eastAsia="宋体" w:cs="宋体"/>
                <w:sz w:val="22"/>
                <w:highlight w:val="none"/>
                <w:lang w:val="en-US" w:eastAsia="zh-CN"/>
              </w:rPr>
            </w:pPr>
            <w:r>
              <w:rPr>
                <w:rFonts w:hint="eastAsia" w:ascii="宋体" w:hAnsi="宋体" w:cs="宋体"/>
                <w:sz w:val="22"/>
                <w:highlight w:val="none"/>
                <w:lang w:val="en-US" w:eastAsia="zh-CN"/>
              </w:rPr>
              <w:t xml:space="preserve">会务人员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132"/>
              <w:jc w:val="center"/>
              <w:spacing w:line="360" w:lineRule="exact"/>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440" w:lineRule="exact"/>
              <w:rPr>
                <w:rFonts w:hint="eastAsia" w:ascii="宋体" w:hAnsi="宋体" w:cs="宋体"/>
                <w:sz w:val="22"/>
                <w:highlight w:val="none"/>
                <w:lang w:val="en-US" w:eastAsia="zh-CN"/>
              </w:rPr>
            </w:pPr>
            <w:r>
              <w:rPr>
                <w:rFonts w:hint="eastAsia" w:ascii="宋体" w:hAnsi="宋体" w:cs="宋体"/>
                <w:sz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32"/>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保险费用</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意外险</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9</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32"/>
              <w:jc w:val="center"/>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分项报价（元/</w:t>
            </w:r>
            <w:r>
              <w:rPr>
                <w:rFonts w:hint="eastAsia" w:ascii="宋体" w:hAnsi="宋体" w:cs="宋体"/>
                <w:sz w:val="24"/>
                <w:szCs w:val="24"/>
                <w:lang w:val="en-US" w:eastAsia="zh-CN"/>
              </w:rPr>
              <w:t xml:space="preserve">2</w:t>
            </w:r>
            <w:r>
              <w:rPr>
                <w:rFonts w:hint="eastAsia" w:ascii="宋体" w:hAnsi="宋体" w:cs="宋体"/>
                <w:sz w:val="24"/>
                <w:szCs w:val="24"/>
              </w:rPr>
              <w:t xml:space="preserve">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i/>
                <w:iCs/>
                <w:sz w:val="24"/>
                <w:szCs w:val="24"/>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18</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132"/>
              <w:jc w:val="center"/>
              <w:spacing w:line="360" w:lineRule="exact"/>
              <w:rPr>
                <w:rFonts w:ascii="宋体" w:hAnsi="宋体" w:cs="宋体"/>
                <w:i/>
                <w:iCs/>
                <w:sz w:val="24"/>
                <w:szCs w:val="24"/>
              </w:rPr>
            </w:pPr>
            <w:r>
              <w:rPr>
                <w:rFonts w:hint="eastAsia" w:ascii="宋体" w:hAnsi="宋体" w:cs="宋体"/>
                <w:i/>
                <w:iCs/>
                <w:sz w:val="24"/>
                <w:szCs w:val="24"/>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132"/>
              <w:jc w:val="center"/>
              <w:spacing w:line="360" w:lineRule="exact"/>
              <w:rPr>
                <w:rFonts w:ascii="宋体" w:hAnsi="宋体" w:cs="宋体"/>
                <w:i/>
                <w:iCs/>
                <w:sz w:val="24"/>
                <w:szCs w:val="24"/>
              </w:rPr>
            </w:pPr>
            <w:r>
              <w:rPr>
                <w:rFonts w:ascii="宋体" w:hAnsi="宋体" w:cs="宋体"/>
                <w:i/>
                <w:iCs/>
                <w:sz w:val="24"/>
                <w:szCs w:val="24"/>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132"/>
              <w:jc w:val="center"/>
              <w:spacing w:line="360" w:lineRule="exact"/>
              <w:rPr>
                <w:rFonts w:ascii="宋体" w:hAnsi="宋体" w:cs="宋体"/>
                <w:i/>
                <w:iCs/>
                <w:sz w:val="24"/>
                <w:szCs w:val="24"/>
              </w:rPr>
            </w:pPr>
            <w:r>
              <w:rPr>
                <w:rFonts w:ascii="宋体" w:hAnsi="宋体" w:cs="宋体"/>
                <w:i/>
                <w:iCs/>
                <w:sz w:val="24"/>
                <w:szCs w:val="24"/>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132"/>
              <w:jc w:val="center"/>
              <w:spacing w:line="360" w:lineRule="exact"/>
              <w:rPr>
                <w:rFonts w:ascii="宋体" w:hAnsi="宋体" w:cs="宋体"/>
                <w:i/>
                <w:iCs/>
                <w:sz w:val="24"/>
                <w:szCs w:val="24"/>
              </w:rPr>
            </w:pPr>
            <w:r>
              <w:rPr>
                <w:rFonts w:ascii="宋体" w:hAnsi="宋体" w:cs="宋体"/>
                <w:i/>
                <w:iCs/>
                <w:sz w:val="24"/>
                <w:szCs w:val="24"/>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132"/>
              <w:jc w:val="center"/>
              <w:spacing w:line="360" w:lineRule="exact"/>
              <w:rPr>
                <w:rFonts w:ascii="宋体" w:hAnsi="宋体" w:cs="宋体"/>
                <w:i/>
                <w:iCs/>
                <w:sz w:val="24"/>
                <w:szCs w:val="24"/>
              </w:rPr>
            </w:pPr>
            <w:r>
              <w:rPr>
                <w:rFonts w:hint="eastAsia" w:ascii="宋体" w:hAnsi="宋体" w:cs="宋体"/>
                <w:i/>
                <w:iCs/>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132"/>
              <w:jc w:val="center"/>
              <w:spacing w:line="360" w:lineRule="exact"/>
              <w:rPr>
                <w:rFonts w:ascii="宋体" w:hAnsi="宋体" w:cs="宋体"/>
                <w:sz w:val="24"/>
                <w:szCs w:val="24"/>
              </w:rPr>
            </w:pPr>
            <w:r>
              <w:rPr>
                <w:rFonts w:ascii="宋体" w:hAnsi="宋体" w:cs="宋体"/>
                <w:sz w:val="24"/>
                <w:szCs w:val="24"/>
              </w:rPr>
            </w:r>
            <w:r/>
          </w:p>
        </w:tc>
      </w:tr>
      <w:tr>
        <w:trPr>
          <w:cantSplit/>
          <w:trHeight w:val="1530"/>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132"/>
              <w:spacing w:line="360" w:lineRule="exact"/>
              <w:rPr>
                <w:rFonts w:ascii="宋体" w:hAnsi="宋体" w:cs="宋体"/>
                <w:b/>
                <w:bCs/>
                <w:sz w:val="24"/>
                <w:szCs w:val="24"/>
              </w:rPr>
            </w:pPr>
            <w:r>
              <w:rPr>
                <w:rFonts w:hint="eastAsia" w:ascii="宋体" w:hAnsi="宋体" w:cs="宋体"/>
                <w:sz w:val="24"/>
                <w:szCs w:val="24"/>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132"/>
              <w:spacing w:line="36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sz w:val="24"/>
                <w:szCs w:val="24"/>
                <w:u w:val="single"/>
              </w:rPr>
              <w:t xml:space="preserve">                        </w:t>
            </w:r>
            <w:r/>
          </w:p>
          <w:p>
            <w:pPr>
              <w:pStyle w:val="1132"/>
              <w:jc w:val="center"/>
              <w:spacing w:line="360" w:lineRule="exact"/>
              <w:rPr>
                <w:rFonts w:ascii="宋体" w:hAnsi="宋体" w:cs="宋体"/>
                <w:sz w:val="24"/>
                <w:szCs w:val="24"/>
              </w:rPr>
            </w:pPr>
            <w:r>
              <w:rPr>
                <w:rFonts w:hint="eastAsia" w:ascii="宋体" w:hAnsi="宋体" w:cs="宋体"/>
                <w:b/>
                <w:bCs/>
                <w:sz w:val="24"/>
                <w:szCs w:val="24"/>
              </w:rPr>
              <w:t xml:space="preserve">人民币（大写）：</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万</w:t>
            </w:r>
            <w:r>
              <w:rPr>
                <w:rFonts w:hint="eastAsia" w:ascii="宋体" w:hAnsi="宋体" w:cs="宋体"/>
                <w:sz w:val="24"/>
                <w:szCs w:val="24"/>
                <w:u w:val="single"/>
              </w:rPr>
              <w:t xml:space="preserve">      </w:t>
            </w:r>
            <w:r>
              <w:rPr>
                <w:rFonts w:hint="eastAsia" w:ascii="宋体" w:hAnsi="宋体" w:cs="宋体"/>
                <w:b/>
                <w:bCs/>
                <w:sz w:val="24"/>
                <w:szCs w:val="24"/>
              </w:rPr>
              <w:t xml:space="preserve">仟</w:t>
            </w:r>
            <w:r>
              <w:rPr>
                <w:rFonts w:hint="eastAsia" w:ascii="宋体" w:hAnsi="宋体" w:cs="宋体"/>
                <w:sz w:val="24"/>
                <w:szCs w:val="24"/>
                <w:u w:val="single"/>
              </w:rPr>
              <w:t xml:space="preserve">      </w:t>
            </w:r>
            <w:r>
              <w:rPr>
                <w:rFonts w:hint="eastAsia" w:ascii="宋体" w:hAnsi="宋体" w:cs="宋体"/>
                <w:b/>
                <w:bCs/>
                <w:sz w:val="24"/>
                <w:szCs w:val="24"/>
              </w:rPr>
              <w:t xml:space="preserve">佰</w:t>
            </w:r>
            <w:r>
              <w:rPr>
                <w:rFonts w:hint="eastAsia" w:ascii="宋体" w:hAnsi="宋体" w:cs="宋体"/>
                <w:sz w:val="24"/>
                <w:szCs w:val="24"/>
                <w:u w:val="single"/>
              </w:rPr>
              <w:t xml:space="preserve">      </w:t>
            </w:r>
            <w:r>
              <w:rPr>
                <w:rFonts w:hint="eastAsia" w:ascii="宋体" w:hAnsi="宋体" w:cs="宋体"/>
                <w:b/>
                <w:bCs/>
                <w:sz w:val="24"/>
                <w:szCs w:val="24"/>
              </w:rPr>
              <w:t xml:space="preserve">拾</w:t>
            </w:r>
            <w:r>
              <w:rPr>
                <w:rFonts w:hint="eastAsia" w:ascii="宋体" w:hAnsi="宋体" w:cs="宋体"/>
                <w:sz w:val="24"/>
                <w:szCs w:val="24"/>
                <w:u w:val="single"/>
              </w:rPr>
              <w:t xml:space="preserve">      </w:t>
            </w:r>
            <w:r>
              <w:rPr>
                <w:rFonts w:hint="eastAsia" w:ascii="宋体" w:hAnsi="宋体" w:cs="宋体"/>
                <w:b/>
                <w:bCs/>
                <w:sz w:val="24"/>
                <w:szCs w:val="24"/>
              </w:rPr>
              <w:t xml:space="preserve">圆</w:t>
            </w:r>
            <w:r>
              <w:rPr>
                <w:rFonts w:hint="eastAsia" w:ascii="宋体" w:hAnsi="宋体" w:cs="宋体"/>
                <w:sz w:val="24"/>
                <w:szCs w:val="24"/>
                <w:u w:val="single"/>
              </w:rPr>
              <w:t xml:space="preserve">      </w:t>
            </w:r>
            <w:r>
              <w:rPr>
                <w:rFonts w:hint="eastAsia" w:ascii="宋体" w:hAnsi="宋体" w:cs="宋体"/>
                <w:b/>
                <w:bCs/>
                <w:sz w:val="24"/>
                <w:szCs w:val="24"/>
              </w:rPr>
              <w:t xml:space="preserve">角</w:t>
            </w:r>
            <w:r>
              <w:rPr>
                <w:rFonts w:hint="eastAsia" w:ascii="宋体" w:hAnsi="宋体" w:cs="宋体"/>
                <w:sz w:val="24"/>
                <w:szCs w:val="24"/>
                <w:u w:val="single"/>
              </w:rPr>
              <w:t xml:space="preserve">      </w:t>
            </w:r>
            <w:r>
              <w:rPr>
                <w:rFonts w:hint="eastAsia" w:ascii="宋体" w:hAnsi="宋体" w:cs="宋体"/>
                <w:b/>
                <w:bCs/>
                <w:sz w:val="24"/>
                <w:szCs w:val="24"/>
              </w:rPr>
              <w:t xml:space="preserve">分</w:t>
            </w:r>
            <w:r/>
          </w:p>
        </w:tc>
      </w:tr>
    </w:tbl>
    <w:p>
      <w:pPr>
        <w:pStyle w:val="1134"/>
        <w:ind w:firstLine="480"/>
        <w:spacing w:line="360" w:lineRule="auto"/>
        <w:rPr>
          <w:rFonts w:ascii="方正仿宋_GBK" w:hAnsi="方正仿宋_GBK" w:eastAsia="方正仿宋_GBK" w:cs="方正仿宋_GBK"/>
          <w:i/>
          <w:iCs/>
          <w:szCs w:val="21"/>
        </w:rPr>
      </w:pPr>
      <w:r>
        <w:rPr>
          <w:rFonts w:ascii="方正仿宋_GBK" w:hAnsi="方正仿宋_GBK" w:eastAsia="方正仿宋_GBK" w:cs="方正仿宋_GBK"/>
          <w:i/>
          <w:iCs/>
          <w:szCs w:val="21"/>
        </w:rPr>
      </w:r>
      <w:r/>
    </w:p>
    <w:p>
      <w:pPr>
        <w:pStyle w:val="1084"/>
        <w:rPr>
          <w:rFonts w:hint="eastAsia" w:ascii="宋体" w:hAnsi="宋体"/>
          <w:color w:val="000000"/>
          <w:sz w:val="24"/>
        </w:rPr>
      </w:pPr>
      <w:r>
        <w:rPr>
          <w:rFonts w:hint="eastAsia" w:ascii="宋体" w:hAnsi="宋体"/>
          <w:color w:val="000000"/>
          <w:sz w:val="24"/>
        </w:rPr>
      </w:r>
      <w:r/>
    </w:p>
    <w:p>
      <w:pPr>
        <w:pStyle w:val="1084"/>
        <w:rPr>
          <w:rFonts w:hint="eastAsia" w:ascii="宋体" w:hAnsi="宋体"/>
          <w:color w:val="000000"/>
          <w:sz w:val="24"/>
        </w:rPr>
      </w:pPr>
      <w:r>
        <w:rPr>
          <w:rFonts w:hint="eastAsia" w:ascii="宋体" w:hAnsi="宋体"/>
          <w:color w:val="000000"/>
          <w:sz w:val="24"/>
        </w:rPr>
      </w:r>
      <w:r/>
    </w:p>
    <w:p>
      <w:pPr>
        <w:pStyle w:val="1084"/>
        <w:rPr>
          <w:rFonts w:hint="eastAsia" w:ascii="宋体" w:hAnsi="宋体"/>
          <w:color w:val="000000"/>
          <w:sz w:val="24"/>
        </w:rPr>
      </w:pPr>
      <w:r>
        <w:rPr>
          <w:rFonts w:hint="eastAsia" w:ascii="宋体" w:hAnsi="宋体"/>
          <w:color w:val="000000"/>
          <w:sz w:val="24"/>
        </w:rPr>
      </w:r>
      <w:r/>
    </w:p>
    <w:p>
      <w:pPr>
        <w:pStyle w:val="1084"/>
        <w:rPr>
          <w:rFonts w:hint="eastAsia" w:ascii="宋体" w:hAnsi="宋体"/>
          <w:color w:val="000000"/>
          <w:sz w:val="24"/>
        </w:rPr>
      </w:pPr>
      <w:r>
        <w:rPr>
          <w:rFonts w:hint="eastAsia" w:ascii="宋体" w:hAnsi="宋体"/>
          <w:color w:val="000000"/>
          <w:sz w:val="24"/>
        </w:rPr>
      </w:r>
      <w:r/>
    </w:p>
    <w:p>
      <w:pPr>
        <w:pStyle w:val="1134"/>
        <w:spacing w:line="360" w:lineRule="auto"/>
        <w:rPr>
          <w:rFonts w:hint="eastAsia" w:ascii="方正仿宋_GBK" w:hAnsi="方正仿宋_GBK" w:eastAsia="方正仿宋_GBK" w:cs="方正仿宋_GBK"/>
          <w:b/>
          <w:bCs/>
          <w:iCs/>
          <w:szCs w:val="28"/>
          <w:lang w:val="zh-CN"/>
        </w:rPr>
      </w:pPr>
      <w:r>
        <w:rPr>
          <w:rFonts w:hint="eastAsia" w:ascii="宋体" w:hAnsi="宋体"/>
          <w:color w:val="000000"/>
        </w:rPr>
        <w:t xml:space="preserve">备注：</w:t>
      </w:r>
      <w:r>
        <w:rPr>
          <w:rFonts w:hint="eastAsia" w:ascii="方正仿宋_GBK" w:hAnsi="方正仿宋_GBK" w:eastAsia="方正仿宋_GBK" w:cs="方正仿宋_GBK"/>
          <w:b/>
          <w:bCs/>
          <w:iCs/>
          <w:szCs w:val="28"/>
          <w:lang w:val="zh-CN"/>
        </w:rPr>
        <w:t xml:space="preserve">1、</w:t>
      </w:r>
      <w:r>
        <w:rPr>
          <w:rFonts w:hint="eastAsia" w:ascii="方正仿宋_GBK" w:hAnsi="方正仿宋_GBK" w:eastAsia="方正仿宋_GBK" w:cs="方正仿宋_GBK"/>
          <w:b/>
          <w:bCs/>
          <w:iCs/>
          <w:sz w:val="22"/>
          <w:szCs w:val="24"/>
          <w:lang w:val="zh-CN"/>
        </w:rPr>
        <w:t xml:space="preserve">明细</w:t>
      </w:r>
      <w:r>
        <w:rPr>
          <w:rFonts w:hint="eastAsia" w:ascii="方正仿宋_GBK" w:hAnsi="方正仿宋_GBK" w:eastAsia="方正仿宋_GBK" w:cs="方正仿宋_GBK"/>
          <w:b/>
          <w:bCs/>
          <w:iCs/>
          <w:szCs w:val="28"/>
          <w:lang w:val="zh-CN"/>
        </w:rPr>
        <w:t xml:space="preserve">报价表中列明的项目不接受赠送。</w:t>
      </w:r>
      <w:r/>
    </w:p>
    <w:p>
      <w:pPr>
        <w:pStyle w:val="1134"/>
        <w:ind w:firstLine="723"/>
        <w:spacing w:line="360" w:lineRule="auto"/>
        <w:rPr>
          <w:rFonts w:hint="eastAsia" w:ascii="方正仿宋_GBK" w:hAnsi="方正仿宋_GBK" w:eastAsia="方正仿宋_GBK" w:cs="方正仿宋_GBK"/>
          <w:b/>
          <w:bCs/>
          <w:iCs/>
          <w:szCs w:val="28"/>
          <w:lang w:val="zh-CN"/>
        </w:rPr>
      </w:pPr>
      <w:r>
        <w:rPr>
          <w:rFonts w:hint="eastAsia" w:ascii="方正仿宋_GBK" w:hAnsi="方正仿宋_GBK" w:eastAsia="方正仿宋_GBK" w:cs="方正仿宋_GBK"/>
          <w:b/>
          <w:bCs/>
          <w:iCs/>
          <w:szCs w:val="28"/>
          <w:lang w:val="zh-CN"/>
        </w:rPr>
        <w:t xml:space="preserve">2、人员工资合价=人员月工资*人员数量*月数</w:t>
      </w:r>
      <w:r/>
    </w:p>
    <w:p>
      <w:pPr>
        <w:pStyle w:val="1134"/>
        <w:ind w:firstLine="723"/>
        <w:spacing w:line="360" w:lineRule="auto"/>
        <w:rPr>
          <w:rFonts w:hint="eastAsia" w:ascii="方正仿宋_GBK" w:hAnsi="方正仿宋_GBK" w:eastAsia="方正仿宋_GBK" w:cs="方正仿宋_GBK"/>
          <w:b/>
          <w:bCs/>
          <w:iCs/>
          <w:szCs w:val="28"/>
          <w:lang w:val="zh-CN"/>
        </w:rPr>
      </w:pPr>
      <w:r>
        <w:rPr>
          <w:rFonts w:hint="eastAsia" w:ascii="方正仿宋_GBK" w:hAnsi="方正仿宋_GBK" w:eastAsia="方正仿宋_GBK" w:cs="方正仿宋_GBK"/>
          <w:b/>
          <w:bCs/>
          <w:iCs/>
          <w:szCs w:val="28"/>
        </w:rPr>
        <w:t xml:space="preserve">3、</w:t>
      </w:r>
      <w:r>
        <w:rPr>
          <w:rFonts w:hint="eastAsia" w:ascii="方正仿宋_GBK" w:hAnsi="方正仿宋_GBK" w:eastAsia="方正仿宋_GBK" w:cs="方正仿宋_GBK"/>
          <w:b/>
          <w:bCs/>
          <w:iCs/>
          <w:szCs w:val="28"/>
          <w:lang w:val="zh-CN"/>
        </w:rPr>
        <w:t xml:space="preserve">“投标总报价”数额应当与“</w:t>
      </w:r>
      <w:r>
        <w:rPr>
          <w:rFonts w:hint="eastAsia" w:ascii="方正仿宋_GBK" w:hAnsi="方正仿宋_GBK" w:eastAsia="方正仿宋_GBK" w:cs="方正仿宋_GBK"/>
          <w:b/>
          <w:bCs/>
          <w:iCs/>
          <w:sz w:val="22"/>
          <w:szCs w:val="24"/>
          <w:lang w:val="zh-CN"/>
        </w:rPr>
        <w:t xml:space="preserve">开标一览表</w:t>
      </w:r>
      <w:r>
        <w:rPr>
          <w:rFonts w:hint="eastAsia" w:ascii="方正仿宋_GBK" w:hAnsi="方正仿宋_GBK" w:eastAsia="方正仿宋_GBK" w:cs="方正仿宋_GBK"/>
          <w:b/>
          <w:bCs/>
          <w:iCs/>
          <w:szCs w:val="28"/>
          <w:lang w:val="zh-CN"/>
        </w:rPr>
        <w:t xml:space="preserve">”中“投标总报价”数额一致。</w:t>
      </w:r>
      <w:r/>
    </w:p>
    <w:p>
      <w:pPr>
        <w:pStyle w:val="1166"/>
        <w:ind w:firstLine="723"/>
        <w:jc w:val="left"/>
        <w:spacing w:line="360" w:lineRule="exact"/>
        <w:widowControl/>
        <w:rPr>
          <w:rFonts w:hint="eastAsia" w:ascii="方正仿宋_GBK" w:hAnsi="方正仿宋_GBK" w:eastAsia="方正仿宋_GBK" w:cs="方正仿宋_GBK"/>
          <w:b/>
          <w:bCs/>
          <w:iCs/>
          <w:sz w:val="24"/>
          <w:szCs w:val="28"/>
          <w:lang w:val="zh-CN" w:eastAsia="zh-CN" w:bidi="ar-SA"/>
        </w:rPr>
      </w:pPr>
      <w:r>
        <w:rPr>
          <w:rFonts w:hint="eastAsia" w:ascii="方正仿宋_GBK" w:hAnsi="方正仿宋_GBK" w:eastAsia="方正仿宋_GBK" w:cs="方正仿宋_GBK"/>
          <w:b/>
          <w:bCs/>
          <w:iCs/>
          <w:sz w:val="24"/>
          <w:szCs w:val="28"/>
          <w:lang w:val="zh-CN" w:eastAsia="zh-CN" w:bidi="ar-SA"/>
        </w:rPr>
        <w:t xml:space="preserve">4、注:社保金额≥1238.048(4952*24.9%+5)，因报价最多保留至小数点后两位，故该项最小有效数值为1238.05元。</w:t>
      </w:r>
      <w:r/>
    </w:p>
    <w:p>
      <w:pPr>
        <w:pStyle w:val="1134"/>
        <w:ind w:firstLine="723"/>
        <w:spacing w:line="360" w:lineRule="exact"/>
        <w:rPr>
          <w:rFonts w:hint="eastAsia" w:ascii="方正仿宋_GBK" w:hAnsi="方正仿宋_GBK" w:eastAsia="方正仿宋_GBK" w:cs="方正仿宋_GBK"/>
          <w:b/>
          <w:bCs/>
          <w:iCs/>
          <w:sz w:val="24"/>
          <w:szCs w:val="28"/>
          <w:lang w:val="zh-CN" w:eastAsia="zh-CN" w:bidi="ar-SA"/>
        </w:rPr>
      </w:pPr>
      <w:r>
        <w:rPr>
          <w:rFonts w:hint="eastAsia" w:ascii="方正仿宋_GBK" w:hAnsi="方正仿宋_GBK" w:eastAsia="方正仿宋_GBK" w:cs="方正仿宋_GBK"/>
          <w:b/>
          <w:bCs/>
          <w:iCs/>
          <w:sz w:val="24"/>
          <w:szCs w:val="28"/>
          <w:lang w:val="zh-CN" w:eastAsia="zh-CN" w:bidi="ar-SA"/>
        </w:rPr>
        <w:t xml:space="preserve">5、如项目组其他人员缴费基数大于4952的可自行添加，填报社保金额。</w:t>
      </w:r>
      <w:r/>
    </w:p>
    <w:p>
      <w:pPr>
        <w:pStyle w:val="1134"/>
        <w:spacing w:line="360" w:lineRule="auto"/>
        <w:rPr>
          <w:rFonts w:hint="eastAsia" w:ascii="方正仿宋_GBK" w:hAnsi="方正仿宋_GBK" w:eastAsia="方正仿宋_GBK" w:cs="方正仿宋_GBK"/>
          <w:b/>
          <w:bCs/>
          <w:iCs/>
          <w:sz w:val="24"/>
          <w:szCs w:val="28"/>
          <w:lang w:val="zh-CN" w:eastAsia="zh-CN" w:bidi="ar-SA"/>
        </w:rPr>
      </w:pPr>
      <w:r>
        <w:rPr>
          <w:rFonts w:hint="eastAsia" w:ascii="方正仿宋_GBK" w:hAnsi="方正仿宋_GBK" w:eastAsia="方正仿宋_GBK" w:cs="方正仿宋_GBK"/>
          <w:b/>
          <w:bCs/>
          <w:iCs/>
          <w:sz w:val="24"/>
          <w:szCs w:val="28"/>
          <w:lang w:val="zh-CN" w:eastAsia="zh-CN" w:bidi="ar-SA"/>
        </w:rPr>
        <w:br w:type="page" w:clear="all"/>
      </w:r>
      <w:bookmarkStart w:id="159" w:name="_Toc2747"/>
      <w:r/>
      <w:bookmarkStart w:id="160" w:name="_Toc21129"/>
      <w:r/>
      <w:r/>
    </w:p>
    <w:p>
      <w:pPr>
        <w:pStyle w:val="1109"/>
        <w:rPr>
          <w:rFonts w:hint="eastAsia"/>
          <w:b w:val="0"/>
          <w:bCs/>
          <w:color w:val="000000"/>
        </w:rPr>
        <w:outlineLvl w:val="1"/>
      </w:pPr>
      <w:r>
        <w:rPr>
          <w:rFonts w:hint="eastAsia"/>
          <w:b w:val="0"/>
          <w:bCs/>
          <w:color w:val="000000"/>
        </w:rPr>
        <w:t xml:space="preserve">五、中小企业或残疾人福利性单位声明函</w:t>
      </w:r>
      <w:bookmarkEnd w:id="158"/>
      <w:r/>
      <w:bookmarkEnd w:id="159"/>
      <w:r/>
      <w:bookmarkEnd w:id="160"/>
      <w:r/>
      <w:r/>
    </w:p>
    <w:p>
      <w:pPr>
        <w:pStyle w:val="1092"/>
        <w:ind w:firstLine="442"/>
        <w:spacing w:line="480" w:lineRule="exact"/>
        <w:rPr>
          <w:rFonts w:hint="eastAsia" w:ascii="宋体" w:hAnsi="宋体" w:cs="宋体"/>
          <w:sz w:val="32"/>
        </w:rPr>
      </w:pPr>
      <w:r>
        <w:rPr>
          <w:rFonts w:hint="eastAsia" w:ascii="宋体" w:hAnsi="宋体" w:cs="宋体"/>
          <w:sz w:val="32"/>
        </w:rPr>
      </w:r>
      <w:r/>
    </w:p>
    <w:p>
      <w:pPr>
        <w:pStyle w:val="1092"/>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9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092"/>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pStyle w:val="1109"/>
        <w:rPr>
          <w:rFonts w:hint="eastAsia"/>
          <w:b w:val="0"/>
          <w:bCs/>
          <w:color w:val="000000"/>
        </w:rPr>
        <w:outlineLvl w:val="1"/>
      </w:pPr>
      <w:r>
        <w:rPr>
          <w:rFonts w:hint="eastAsia"/>
          <w:b w:val="0"/>
          <w:bCs/>
          <w:color w:val="000000"/>
        </w:rPr>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pStyle w:val="809"/>
        <w:rPr>
          <w:rFonts w:hint="default" w:ascii="宋体" w:hAnsi="宋体" w:eastAsia="宋体" w:cs="宋体"/>
          <w:bCs/>
          <w:color w:val="f79646" w:themeColor="accent6"/>
          <w:lang w:val="en-US" w:eastAsia="zh-CN"/>
          <w14:textFill>
            <w14:solidFill>
              <w14:schemeClr w14:val="accent6"/>
            </w14:solidFill>
          </w14:textFill>
        </w:rPr>
      </w:pPr>
      <w:r>
        <w:rPr>
          <w:rFonts w:hint="eastAsia" w:ascii="宋体" w:hAnsi="宋体" w:eastAsia="宋体" w:cs="宋体"/>
          <w:bCs/>
          <w:color w:val="000000"/>
          <w:lang w:val="en-US" w:eastAsia="zh-CN"/>
        </w:rPr>
        <w:t xml:space="preserve">六</w:t>
      </w:r>
      <w:r>
        <w:rPr>
          <w:rFonts w:hint="eastAsia" w:ascii="宋体" w:hAnsi="宋体" w:eastAsia="宋体" w:cs="宋体"/>
          <w:bCs/>
          <w:color w:val="000000"/>
        </w:rPr>
        <w:t xml:space="preserve">、项目组人员</w:t>
      </w:r>
      <w:r/>
    </w:p>
    <w:tbl>
      <w:tblPr>
        <w:tblStyle w:val="75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1"/>
              <w:jc w:val="center"/>
              <w:spacing w:beforeAutospacing="1" w:line="560" w:lineRule="exact"/>
              <w:widowControl/>
              <w:rPr>
                <w:rFonts w:hint="eastAsia"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姓名</w:t>
            </w:r>
            <w:r/>
          </w:p>
        </w:tc>
        <w:tc>
          <w:tcPr>
            <w:tcW w:w="1843" w:type="dxa"/>
            <w:vAlign w:val="center"/>
            <w:textDirection w:val="lrTb"/>
            <w:noWrap w:val="false"/>
          </w:tcPr>
          <w:p>
            <w:pPr>
              <w:pStyle w:val="1114"/>
              <w:jc w:val="center"/>
              <w:spacing w:before="100" w:beforeAutospacing="1" w:line="560" w:lineRule="exact"/>
              <w:widowControl/>
              <w:rPr>
                <w:rFonts w:hint="eastAsia"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本项目</w:t>
            </w:r>
            <w:r/>
          </w:p>
          <w:p>
            <w:pPr>
              <w:pStyle w:val="1181"/>
              <w:jc w:val="center"/>
              <w:spacing w:beforeAutospacing="1" w:line="560" w:lineRule="exact"/>
              <w:widowControl/>
              <w:rPr>
                <w:rFonts w:hint="eastAsia"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拟任职务</w:t>
            </w:r>
            <w:r/>
          </w:p>
        </w:tc>
        <w:tc>
          <w:tcPr>
            <w:tcW w:w="992" w:type="dxa"/>
            <w:vAlign w:val="center"/>
            <w:textDirection w:val="lrTb"/>
            <w:noWrap w:val="false"/>
          </w:tcPr>
          <w:p>
            <w:pPr>
              <w:pStyle w:val="1181"/>
              <w:jc w:val="center"/>
              <w:spacing w:beforeAutospacing="1" w:line="560" w:lineRule="exact"/>
              <w:widowControl/>
              <w:rPr>
                <w:rFonts w:hint="eastAsia"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学历</w:t>
            </w:r>
            <w:r/>
          </w:p>
        </w:tc>
        <w:tc>
          <w:tcPr>
            <w:tcW w:w="1984" w:type="dxa"/>
            <w:vAlign w:val="center"/>
            <w:textDirection w:val="lrTb"/>
            <w:noWrap w:val="false"/>
          </w:tcPr>
          <w:p>
            <w:pPr>
              <w:pStyle w:val="1181"/>
              <w:ind w:firstLine="280"/>
              <w:spacing w:beforeAutospacing="1" w:line="560" w:lineRule="exact"/>
              <w:widowControl/>
              <w:rPr>
                <w:rFonts w:hint="eastAsia"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身份证号</w:t>
            </w:r>
            <w:r/>
          </w:p>
        </w:tc>
        <w:tc>
          <w:tcPr>
            <w:tcW w:w="1702" w:type="dxa"/>
            <w:vAlign w:val="center"/>
            <w:textDirection w:val="lrTb"/>
            <w:noWrap w:val="false"/>
          </w:tcPr>
          <w:p>
            <w:pPr>
              <w:pStyle w:val="1181"/>
              <w:jc w:val="center"/>
              <w:spacing w:beforeAutospacing="1" w:line="560" w:lineRule="exact"/>
              <w:widowControl/>
              <w:rPr>
                <w:rFonts w:hint="eastAsia"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相关证书</w:t>
            </w:r>
            <w:r/>
          </w:p>
        </w:tc>
        <w:tc>
          <w:tcPr>
            <w:tcW w:w="962" w:type="dxa"/>
            <w:vAlign w:val="center"/>
            <w:textDirection w:val="lrTb"/>
            <w:noWrap w:val="false"/>
          </w:tcPr>
          <w:p>
            <w:pPr>
              <w:pStyle w:val="1181"/>
              <w:spacing w:beforeAutospacing="1" w:line="560" w:lineRule="exact"/>
              <w:widowControl/>
              <w:rPr>
                <w:rFonts w:hint="eastAsia"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备注</w:t>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843" w:type="dxa"/>
            <w:vAlign w:val="center"/>
            <w:textDirection w:val="lrTb"/>
            <w:noWrap w:val="false"/>
          </w:tcPr>
          <w:p>
            <w:pPr>
              <w:pStyle w:val="1241"/>
              <w:jc w:val="center"/>
              <w:rPr>
                <w:rFonts w:hint="eastAsia" w:ascii="仿宋" w:hAnsi="仿宋" w:eastAsia="仿宋" w:cs="仿宋"/>
                <w:color w:val="f79646" w:themeColor="accent6"/>
                <w:sz w:val="20"/>
                <w:szCs w:val="20"/>
                <w14:textFill>
                  <w14:solidFill>
                    <w14:schemeClr w14:val="accent6"/>
                  </w14:solidFill>
                </w14:textFill>
              </w:rPr>
            </w:pPr>
            <w:r>
              <w:rPr>
                <w:rFonts w:hint="eastAsia" w:ascii="仿宋" w:hAnsi="仿宋" w:eastAsia="仿宋" w:cs="仿宋"/>
                <w:color w:val="f79646" w:themeColor="accent6"/>
                <w:sz w:val="20"/>
                <w:szCs w:val="20"/>
                <w14:textFill>
                  <w14:solidFill>
                    <w14:schemeClr w14:val="accent6"/>
                  </w14:solidFill>
                </w14:textFill>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843" w:type="dxa"/>
            <w:vAlign w:val="center"/>
            <w:textDirection w:val="lrTb"/>
            <w:noWrap w:val="false"/>
          </w:tcPr>
          <w:p>
            <w:pPr>
              <w:pStyle w:val="1241"/>
              <w:jc w:val="center"/>
              <w:rPr>
                <w:rFonts w:hint="eastAsia" w:ascii="仿宋" w:hAnsi="仿宋" w:eastAsia="仿宋" w:cs="仿宋"/>
                <w:color w:val="f79646" w:themeColor="accent6"/>
                <w:sz w:val="20"/>
                <w:szCs w:val="20"/>
                <w14:textFill>
                  <w14:solidFill>
                    <w14:schemeClr w14:val="accent6"/>
                  </w14:solidFill>
                </w14:textFill>
              </w:rPr>
            </w:pPr>
            <w:r>
              <w:rPr>
                <w:rFonts w:hint="eastAsia" w:ascii="仿宋" w:hAnsi="仿宋" w:eastAsia="仿宋" w:cs="仿宋"/>
                <w:color w:val="f79646" w:themeColor="accent6"/>
                <w:sz w:val="20"/>
                <w:szCs w:val="20"/>
                <w14:textFill>
                  <w14:solidFill>
                    <w14:schemeClr w14:val="accent6"/>
                  </w14:solidFill>
                </w14:textFill>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843" w:type="dxa"/>
            <w:vAlign w:val="center"/>
            <w:textDirection w:val="lrTb"/>
            <w:noWrap w:val="false"/>
          </w:tcPr>
          <w:p>
            <w:pPr>
              <w:pStyle w:val="1241"/>
              <w:jc w:val="center"/>
              <w:rPr>
                <w:rFonts w:hint="eastAsia" w:ascii="仿宋" w:hAnsi="仿宋" w:eastAsia="仿宋" w:cs="仿宋"/>
                <w:color w:val="f79646" w:themeColor="accent6"/>
                <w:sz w:val="20"/>
                <w:szCs w:val="20"/>
                <w14:textFill>
                  <w14:solidFill>
                    <w14:schemeClr w14:val="accent6"/>
                  </w14:solidFill>
                </w14:textFill>
              </w:rPr>
            </w:pPr>
            <w:r>
              <w:rPr>
                <w:rFonts w:hint="eastAsia" w:ascii="仿宋" w:hAnsi="仿宋" w:eastAsia="仿宋" w:cs="仿宋"/>
                <w:color w:val="f79646" w:themeColor="accent6"/>
                <w:sz w:val="20"/>
                <w:szCs w:val="20"/>
                <w14:textFill>
                  <w14:solidFill>
                    <w14:schemeClr w14:val="accent6"/>
                  </w14:solidFill>
                </w14:textFill>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843" w:type="dxa"/>
            <w:vAlign w:val="center"/>
            <w:textDirection w:val="lrTb"/>
            <w:noWrap w:val="false"/>
          </w:tcPr>
          <w:p>
            <w:pPr>
              <w:pStyle w:val="1241"/>
              <w:jc w:val="center"/>
              <w:rPr>
                <w:rFonts w:hint="eastAsia" w:ascii="仿宋" w:hAnsi="仿宋" w:eastAsia="仿宋" w:cs="仿宋"/>
                <w:color w:val="f79646" w:themeColor="accent6"/>
                <w:sz w:val="20"/>
                <w:szCs w:val="20"/>
                <w14:textFill>
                  <w14:solidFill>
                    <w14:schemeClr w14:val="accent6"/>
                  </w14:solidFill>
                </w14:textFill>
              </w:rPr>
            </w:pPr>
            <w:r>
              <w:rPr>
                <w:rFonts w:hint="eastAsia" w:ascii="仿宋" w:hAnsi="仿宋" w:eastAsia="仿宋" w:cs="仿宋"/>
                <w:color w:val="f79646" w:themeColor="accent6"/>
                <w:sz w:val="20"/>
                <w:szCs w:val="20"/>
                <w14:textFill>
                  <w14:solidFill>
                    <w14:schemeClr w14:val="accent6"/>
                  </w14:solidFill>
                </w14:textFill>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843" w:type="dxa"/>
            <w:vAlign w:val="center"/>
            <w:textDirection w:val="lrTb"/>
            <w:noWrap w:val="false"/>
          </w:tcPr>
          <w:p>
            <w:pPr>
              <w:pStyle w:val="1241"/>
              <w:jc w:val="center"/>
              <w:rPr>
                <w:rFonts w:hint="eastAsia" w:ascii="仿宋" w:hAnsi="仿宋" w:eastAsia="仿宋" w:cs="仿宋"/>
                <w:color w:val="f79646" w:themeColor="accent6"/>
                <w:sz w:val="20"/>
                <w:szCs w:val="20"/>
                <w14:textFill>
                  <w14:solidFill>
                    <w14:schemeClr w14:val="accent6"/>
                  </w14:solidFill>
                </w14:textFill>
              </w:rPr>
            </w:pPr>
            <w:r>
              <w:rPr>
                <w:rFonts w:hint="eastAsia" w:ascii="仿宋" w:hAnsi="仿宋" w:eastAsia="仿宋" w:cs="仿宋"/>
                <w:color w:val="f79646" w:themeColor="accent6"/>
                <w:sz w:val="20"/>
                <w:szCs w:val="20"/>
                <w14:textFill>
                  <w14:solidFill>
                    <w14:schemeClr w14:val="accent6"/>
                  </w14:solidFill>
                </w14:textFill>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843" w:type="dxa"/>
            <w:vAlign w:val="center"/>
            <w:textDirection w:val="lrTb"/>
            <w:noWrap w:val="false"/>
          </w:tcPr>
          <w:p>
            <w:pPr>
              <w:pStyle w:val="1241"/>
              <w:jc w:val="center"/>
              <w:rPr>
                <w:rFonts w:hint="eastAsia" w:ascii="仿宋" w:hAnsi="仿宋" w:eastAsia="仿宋" w:cs="仿宋"/>
                <w:color w:val="f79646" w:themeColor="accent6"/>
                <w:sz w:val="20"/>
                <w:szCs w:val="20"/>
                <w14:textFill>
                  <w14:solidFill>
                    <w14:schemeClr w14:val="accent6"/>
                  </w14:solidFill>
                </w14:textFill>
              </w:rPr>
            </w:pPr>
            <w:r>
              <w:rPr>
                <w:rFonts w:hint="eastAsia" w:ascii="仿宋" w:hAnsi="仿宋" w:eastAsia="仿宋" w:cs="仿宋"/>
                <w:color w:val="f79646" w:themeColor="accent6"/>
                <w:sz w:val="20"/>
                <w:szCs w:val="20"/>
                <w14:textFill>
                  <w14:solidFill>
                    <w14:schemeClr w14:val="accent6"/>
                  </w14:solidFill>
                </w14:textFill>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843" w:type="dxa"/>
            <w:vAlign w:val="center"/>
            <w:textDirection w:val="lrTb"/>
            <w:noWrap w:val="false"/>
          </w:tcPr>
          <w:p>
            <w:pPr>
              <w:pStyle w:val="1241"/>
              <w:jc w:val="center"/>
              <w:rPr>
                <w:rFonts w:hint="eastAsia" w:ascii="仿宋" w:hAnsi="仿宋" w:eastAsia="仿宋" w:cs="仿宋"/>
                <w:color w:val="f79646" w:themeColor="accent6"/>
                <w:sz w:val="20"/>
                <w:szCs w:val="20"/>
                <w14:textFill>
                  <w14:solidFill>
                    <w14:schemeClr w14:val="accent6"/>
                  </w14:solidFill>
                </w14:textFill>
              </w:rPr>
            </w:pPr>
            <w:r>
              <w:rPr>
                <w:rFonts w:hint="eastAsia" w:ascii="仿宋" w:hAnsi="仿宋" w:eastAsia="仿宋" w:cs="仿宋"/>
                <w:color w:val="f79646" w:themeColor="accent6"/>
                <w:sz w:val="20"/>
                <w:szCs w:val="20"/>
                <w14:textFill>
                  <w14:solidFill>
                    <w14:schemeClr w14:val="accent6"/>
                  </w14:solidFill>
                </w14:textFill>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f79646" w:themeColor="accent6"/>
                <w:sz w:val="28"/>
                <w:szCs w:val="28"/>
                <w14:textFill>
                  <w14:solidFill>
                    <w14:schemeClr w14:val="accent6"/>
                  </w14:solidFill>
                </w14:textFill>
              </w:rPr>
            </w:pPr>
            <w:r>
              <w:rPr>
                <w:rFonts w:hint="eastAsia" w:ascii="仿宋" w:hAnsi="仿宋" w:eastAsia="仿宋" w:cs="仿宋"/>
                <w:color w:val="f79646" w:themeColor="accent6"/>
                <w:sz w:val="28"/>
                <w:szCs w:val="28"/>
                <w14:textFill>
                  <w14:solidFill>
                    <w14:schemeClr w14:val="accent6"/>
                  </w14:solidFill>
                </w14:textFill>
              </w:rPr>
            </w:r>
            <w:r/>
          </w:p>
        </w:tc>
      </w:tr>
      <w:tr>
        <w:trPr>
          <w:trHeight w:val="729"/>
        </w:trPr>
        <w:tc>
          <w:tcPr>
            <w:tcW w:w="959" w:type="dxa"/>
            <w:vAlign w:val="center"/>
            <w:textDirection w:val="lrTb"/>
            <w:noWrap w:val="false"/>
          </w:tcPr>
          <w:p>
            <w:pPr>
              <w:pStyle w:val="118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41"/>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18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18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18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18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宋体" w:hAnsi="宋体" w:eastAsia="宋体" w:cs="宋体"/>
          <w:color w:val="000000"/>
          <w:sz w:val="24"/>
          <w:szCs w:val="20"/>
          <w:lang w:val="en-US" w:eastAsia="zh-CN"/>
        </w:rPr>
      </w:pPr>
      <w:r>
        <w:rPr>
          <w:rFonts w:hint="eastAsia" w:ascii="宋体" w:hAnsi="宋体" w:cs="宋体"/>
          <w:color w:val="000000"/>
          <w:sz w:val="24"/>
          <w:szCs w:val="20"/>
        </w:rPr>
        <w:t xml:space="preserve">注：1、评分标准中涉及的项目组成员均可在本表中填报</w:t>
      </w:r>
      <w:r>
        <w:rPr>
          <w:rFonts w:hint="eastAsia" w:ascii="宋体" w:hAnsi="宋体" w:cs="宋体"/>
          <w:color w:val="000000"/>
          <w:sz w:val="24"/>
          <w:szCs w:val="20"/>
          <w:lang w:val="en-US" w:eastAsia="zh-CN"/>
        </w:rPr>
        <w:t xml:space="preserve">并分别上传至对应评审项中</w:t>
      </w:r>
      <w:r>
        <w:rPr>
          <w:rFonts w:hint="eastAsia" w:ascii="宋体" w:hAnsi="宋体" w:cs="宋体"/>
          <w:color w:val="000000"/>
          <w:sz w:val="24"/>
          <w:szCs w:val="20"/>
        </w:rPr>
        <w:t xml:space="preserve">，相关证明资料附后其他人员无需在本表中明确，中标后按采购需求要求进行配备，合同签订前报采购单位备案同意即可;2、如投标人中标，项目组成员按本表承诺人员操作，不得随意更换。按采购文件要求附相关人员证书。</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09"/>
        <w:ind w:left="210"/>
        <w:rPr>
          <w:rFonts w:hint="eastAsia"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lang w:val="en-US" w:eastAsia="zh-CN"/>
        </w:rPr>
        <w:t xml:space="preserve">七</w:t>
      </w:r>
      <w:r>
        <w:rPr>
          <w:rFonts w:hint="eastAsia" w:ascii="宋体"/>
          <w:b w:val="0"/>
          <w:color w:val="000000"/>
          <w:szCs w:val="32"/>
        </w:rPr>
        <w:t xml:space="preserve">、企业业绩</w:t>
      </w:r>
      <w:r/>
    </w:p>
    <w:p>
      <w:pPr>
        <w:pStyle w:val="1117"/>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r/>
    </w:p>
    <w:tbl>
      <w:tblPr>
        <w:tblStyle w:val="75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1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11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11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11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服务主要内容</w:t>
            </w:r>
            <w:r/>
          </w:p>
        </w:tc>
      </w:tr>
      <w:tr>
        <w:trPr>
          <w:jc w:val="center"/>
          <w:trHeight w:val="1510"/>
        </w:trPr>
        <w:tc>
          <w:tcPr>
            <w:tcW w:w="1229" w:type="dxa"/>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18"/>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117"/>
        <w:rPr>
          <w:rFonts w:hint="eastAsia" w:ascii="宋体" w:hAnsi="宋体"/>
          <w:bCs/>
          <w:color w:val="000000"/>
        </w:rPr>
      </w:pPr>
      <w:r>
        <w:rPr>
          <w:rFonts w:hint="eastAsia" w:ascii="宋体" w:hAnsi="宋体"/>
          <w:bCs/>
          <w:color w:val="000000"/>
          <w:sz w:val="24"/>
        </w:rPr>
        <w:t xml:space="preserve">注：请填写此表，并按要求上传业绩资料电子件。</w:t>
      </w:r>
      <w:r/>
    </w:p>
    <w:p>
      <w:pPr>
        <w:pStyle w:val="897"/>
        <w:rPr>
          <w:rFonts w:hint="eastAsia" w:ascii="宋体" w:hAnsi="宋体" w:eastAsia="宋体" w:cs="宋体"/>
        </w:rPr>
      </w:pPr>
      <w:r>
        <w:rPr>
          <w:rFonts w:ascii="宋体" w:hAnsi="宋体"/>
          <w:bCs/>
          <w:color w:val="000000"/>
        </w:rPr>
        <w:br w:type="page" w:clear="all"/>
      </w:r>
      <w:bookmarkStart w:id="161" w:name="_Toc256000030"/>
      <w:r/>
      <w:r/>
    </w:p>
    <w:p>
      <w:pPr>
        <w:pStyle w:val="1107"/>
        <w:numPr>
          <w:ilvl w:val="0"/>
          <w:numId w:val="0"/>
        </w:numPr>
        <w:rPr>
          <w:rFonts w:hint="eastAsia" w:ascii="宋体" w:hAnsi="宋体" w:eastAsia="宋体" w:cs="宋体"/>
        </w:rPr>
        <w:outlineLvl w:val="1"/>
      </w:pPr>
      <w:r>
        <w:rPr>
          <w:rFonts w:hint="eastAsia" w:ascii="宋体" w:hAnsi="宋体" w:eastAsia="宋体" w:cs="宋体"/>
        </w:rPr>
      </w:r>
      <w:r/>
    </w:p>
    <w:p>
      <w:pPr>
        <w:pStyle w:val="1107"/>
        <w:rPr>
          <w:rFonts w:hint="eastAsia" w:ascii="宋体" w:hAnsi="宋体" w:eastAsia="宋体" w:cs="宋体"/>
        </w:rPr>
        <w:outlineLvl w:val="1"/>
      </w:pPr>
      <w:r>
        <w:rPr>
          <w:rFonts w:hint="eastAsia" w:ascii="宋体" w:hAnsi="宋体" w:eastAsia="宋体" w:cs="宋体"/>
          <w:lang w:val="en-US" w:eastAsia="zh-CN"/>
        </w:rPr>
        <w:t xml:space="preserve">八</w:t>
      </w:r>
      <w:r>
        <w:rPr>
          <w:rFonts w:hint="eastAsia" w:ascii="宋体" w:hAnsi="宋体" w:eastAsia="宋体" w:cs="宋体"/>
        </w:rPr>
        <w:t xml:space="preserve">、</w:t>
      </w:r>
      <w:bookmarkEnd w:id="161"/>
      <w:r>
        <w:rPr>
          <w:rFonts w:hint="eastAsia" w:ascii="宋体" w:hAnsi="宋体" w:eastAsia="宋体" w:cs="宋体"/>
        </w:rPr>
        <w:t xml:space="preserve">人员配备要求承诺函</w:t>
      </w:r>
      <w:r/>
    </w:p>
    <w:p>
      <w:pPr>
        <w:pStyle w:val="1138"/>
        <w:jc w:val="center"/>
        <w:rPr>
          <w:rFonts w:hint="eastAsia" w:ascii="宋体" w:hAnsi="宋体" w:cs="宋体"/>
          <w:b/>
          <w:sz w:val="30"/>
          <w:szCs w:val="30"/>
        </w:rPr>
      </w:pPr>
      <w:r>
        <w:rPr>
          <w:rFonts w:hint="eastAsia" w:ascii="宋体" w:hAnsi="宋体" w:cs="宋体"/>
          <w:b/>
          <w:sz w:val="30"/>
          <w:szCs w:val="30"/>
        </w:rPr>
      </w:r>
      <w:r/>
    </w:p>
    <w:p>
      <w:pPr>
        <w:pStyle w:val="1138"/>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138"/>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138"/>
        <w:spacing w:before="10" w:after="10" w:line="600" w:lineRule="exact"/>
        <w:rPr>
          <w:rFonts w:hint="eastAsia" w:ascii="宋体" w:hAnsi="宋体" w:cs="宋体"/>
          <w:sz w:val="28"/>
          <w:szCs w:val="28"/>
          <w:u w:val="single"/>
        </w:rPr>
      </w:pPr>
      <w:r>
        <w:rPr>
          <w:rFonts w:hint="eastAsia" w:ascii="宋体" w:hAnsi="宋体" w:cs="宋体"/>
          <w:sz w:val="28"/>
          <w:szCs w:val="28"/>
          <w:u w:val="single"/>
          <w:lang w:eastAsia="zh-CN"/>
        </w:rPr>
        <w:t xml:space="preserve">泗阳县人民法院</w:t>
      </w:r>
      <w:r>
        <w:rPr>
          <w:rFonts w:hint="eastAsia" w:ascii="宋体" w:hAnsi="宋体" w:cs="宋体"/>
          <w:sz w:val="28"/>
          <w:szCs w:val="28"/>
          <w:u w:val="single"/>
        </w:rPr>
        <w:t xml:space="preserve">：</w:t>
      </w:r>
      <w:r/>
    </w:p>
    <w:p>
      <w:pPr>
        <w:spacing w:line="500" w:lineRule="exact"/>
        <w:rPr>
          <w:rFonts w:hint="eastAsia" w:ascii="宋体" w:hAnsi="宋体" w:cs="宋体"/>
          <w:sz w:val="28"/>
          <w:szCs w:val="28"/>
        </w:rPr>
      </w:pPr>
      <w:r>
        <w:rPr>
          <w:rFonts w:hint="eastAsia" w:ascii="宋体" w:hAnsi="宋体" w:cs="宋体"/>
          <w:sz w:val="28"/>
          <w:szCs w:val="28"/>
        </w:rPr>
        <w:t xml:space="preserve">    根据</w:t>
      </w:r>
      <w:r>
        <w:rPr>
          <w:rFonts w:hint="eastAsia" w:ascii="宋体" w:hAnsi="宋体" w:cs="宋体"/>
          <w:sz w:val="24"/>
          <w:szCs w:val="24"/>
          <w:u w:val="single"/>
        </w:rPr>
        <w:t xml:space="preserve"> </w:t>
      </w:r>
      <w:r>
        <w:rPr>
          <w:rFonts w:hint="eastAsia" w:ascii="宋体" w:hAnsi="宋体" w:cs="宋体"/>
          <w:color w:val="000000"/>
          <w:sz w:val="28"/>
          <w:u w:val="single"/>
          <w:lang w:eastAsia="zh-CN"/>
        </w:rPr>
        <w:t xml:space="preserve">JSZC-321323-JZCG-G2026-0007</w:t>
      </w:r>
      <w:r>
        <w:rPr>
          <w:rFonts w:hint="eastAsia" w:ascii="宋体" w:hAnsi="宋体" w:cs="宋体"/>
          <w:color w:val="000000"/>
          <w:sz w:val="28"/>
        </w:rPr>
        <w:t xml:space="preserve">号</w:t>
      </w:r>
      <w:r>
        <w:rPr>
          <w:rFonts w:hint="eastAsia" w:ascii="宋体" w:hAnsi="宋体" w:cs="宋体"/>
          <w:color w:val="000000"/>
          <w:sz w:val="28"/>
          <w:u w:val="single"/>
          <w:lang w:eastAsia="zh-CN"/>
        </w:rPr>
        <w:t xml:space="preserve">泗阳县人民法院物业服务采购项目</w:t>
      </w:r>
      <w:r>
        <w:rPr>
          <w:rFonts w:hint="eastAsia" w:ascii="宋体" w:hAnsi="宋体" w:cs="宋体"/>
          <w:color w:val="000000"/>
          <w:sz w:val="28"/>
          <w:u w:val="single"/>
        </w:rPr>
        <w:t xml:space="preserve"> </w:t>
      </w:r>
      <w:r>
        <w:rPr>
          <w:rFonts w:hint="eastAsia" w:ascii="宋体" w:hAnsi="宋体" w:cs="宋体"/>
          <w:sz w:val="28"/>
          <w:szCs w:val="28"/>
        </w:rPr>
        <w:t xml:space="preserve">招标文件相关要求，承诺如下：针对“</w:t>
      </w:r>
      <w:r>
        <w:rPr>
          <w:rFonts w:hint="eastAsia" w:ascii="宋体" w:hAnsi="宋体" w:cs="宋体"/>
          <w:sz w:val="28"/>
          <w:szCs w:val="28"/>
          <w:u w:val="single"/>
        </w:rPr>
        <w:t xml:space="preserve">第四部分、采购需求-四、</w:t>
      </w:r>
      <w:r>
        <w:rPr>
          <w:rFonts w:hint="eastAsia" w:ascii="宋体" w:hAnsi="宋体" w:cs="宋体"/>
          <w:bCs/>
          <w:sz w:val="28"/>
          <w:szCs w:val="28"/>
          <w:u w:val="single"/>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139"/>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39"/>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139"/>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39"/>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pStyle w:val="113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7"/>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39"/>
        <w:spacing w:after="200" w:line="500" w:lineRule="exact"/>
        <w:rPr>
          <w:rFonts w:hint="eastAsia" w:ascii="宋体" w:hAnsi="宋体" w:cs="宋体"/>
          <w:sz w:val="28"/>
          <w:szCs w:val="28"/>
        </w:rPr>
      </w:pPr>
      <w:r>
        <w:rPr>
          <w:rFonts w:hint="eastAsia" w:ascii="宋体" w:hAnsi="宋体" w:cs="宋体"/>
          <w:sz w:val="28"/>
          <w:szCs w:val="28"/>
        </w:rPr>
      </w:r>
      <w:r/>
    </w:p>
    <w:p>
      <w:pPr>
        <w:pStyle w:val="1140"/>
        <w:rPr>
          <w:rFonts w:hint="eastAsia" w:ascii="宋体" w:hAnsi="宋体" w:eastAsia="宋体" w:cs="宋体"/>
        </w:rPr>
      </w:pPr>
      <w:r>
        <w:rPr>
          <w:rFonts w:hint="eastAsia" w:ascii="宋体" w:hAnsi="宋体" w:eastAsia="宋体" w:cs="宋体"/>
        </w:rPr>
        <w:br w:type="page" w:clear="all"/>
      </w:r>
      <w:r/>
    </w:p>
    <w:p>
      <w:pPr>
        <w:pStyle w:val="1107"/>
        <w:rPr>
          <w:rFonts w:hint="eastAsia" w:ascii="宋体" w:hAnsi="宋体" w:eastAsia="宋体" w:cs="宋体"/>
          <w:color w:val="auto"/>
        </w:rPr>
        <w:outlineLvl w:val="1"/>
      </w:pPr>
      <w:r>
        <w:rPr>
          <w:rFonts w:hint="eastAsia" w:ascii="宋体" w:hAnsi="宋体" w:eastAsia="宋体" w:cs="宋体"/>
          <w:color w:val="auto"/>
          <w:lang w:val="en-US" w:eastAsia="zh-CN"/>
        </w:rPr>
        <w:t xml:space="preserve">九</w:t>
      </w:r>
      <w:r>
        <w:rPr>
          <w:rFonts w:hint="eastAsia" w:ascii="宋体" w:hAnsi="宋体" w:eastAsia="宋体" w:cs="宋体"/>
          <w:color w:val="auto"/>
        </w:rPr>
        <w:t xml:space="preserve">、服务要求承诺（一）及相关服务方案</w:t>
      </w:r>
      <w:r/>
    </w:p>
    <w:p>
      <w:pPr>
        <w:pStyle w:val="1137"/>
        <w:jc w:val="both"/>
        <w:spacing w:after="200" w:line="220" w:lineRule="atLeast"/>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pStyle w:val="1137"/>
        <w:jc w:val="both"/>
        <w:spacing w:line="500" w:lineRule="exact"/>
        <w:rPr>
          <w:rFonts w:hint="default" w:ascii="宋体" w:hAnsi="宋体" w:eastAsia="宋体" w:cs="宋体"/>
          <w:b/>
          <w:color w:val="auto"/>
          <w:sz w:val="52"/>
          <w:szCs w:val="52"/>
          <w:lang w:val="en-US" w:eastAsia="zh-CN"/>
        </w:rPr>
      </w:pPr>
      <w:r>
        <w:rPr>
          <w:rFonts w:hint="eastAsia" w:ascii="宋体" w:hAnsi="宋体" w:eastAsia="宋体" w:cs="宋体"/>
          <w:b/>
          <w:color w:val="auto"/>
          <w:sz w:val="30"/>
          <w:szCs w:val="30"/>
        </w:rPr>
        <w:t xml:space="preserve">1、服务要求承诺（一）</w:t>
      </w:r>
      <w:r/>
    </w:p>
    <w:p>
      <w:pPr>
        <w:pStyle w:val="1138"/>
        <w:spacing w:before="10" w:after="10" w:line="600" w:lineRule="exact"/>
        <w:rPr>
          <w:rFonts w:hint="eastAsia" w:ascii="宋体" w:hAnsi="宋体" w:cs="宋体"/>
          <w:color w:val="auto"/>
          <w:sz w:val="28"/>
          <w:szCs w:val="28"/>
          <w:u w:val="single"/>
        </w:rPr>
      </w:pPr>
      <w:r>
        <w:rPr>
          <w:rFonts w:hint="eastAsia" w:ascii="宋体" w:hAnsi="宋体" w:cs="宋体"/>
          <w:color w:val="auto"/>
          <w:sz w:val="28"/>
          <w:szCs w:val="28"/>
          <w:u w:val="single"/>
          <w:lang w:eastAsia="zh-CN"/>
        </w:rPr>
        <w:t xml:space="preserve">泗阳县人民法院</w:t>
      </w:r>
      <w:r>
        <w:rPr>
          <w:rFonts w:hint="eastAsia" w:ascii="宋体" w:hAnsi="宋体" w:cs="宋体"/>
          <w:color w:val="auto"/>
          <w:sz w:val="28"/>
          <w:szCs w:val="28"/>
          <w:u w:val="single"/>
        </w:rPr>
        <w:t xml:space="preserve">：</w:t>
      </w:r>
      <w:r/>
    </w:p>
    <w:p>
      <w:pPr>
        <w:pStyle w:val="877"/>
        <w:ind w:firstLine="480"/>
        <w:spacing w:after="195" w:line="435" w:lineRule="atLeast"/>
        <w:rPr>
          <w:rFonts w:hint="eastAsia"/>
          <w:color w:val="auto"/>
          <w:sz w:val="20"/>
        </w:rPr>
      </w:pPr>
      <w:r>
        <w:rPr>
          <w:rFonts w:hint="eastAsia"/>
          <w:color w:val="auto"/>
          <w:sz w:val="28"/>
          <w:szCs w:val="28"/>
        </w:rPr>
        <w:t xml:space="preserve">根据</w:t>
      </w:r>
      <w:r>
        <w:rPr>
          <w:rFonts w:hint="eastAsia"/>
          <w:color w:val="auto"/>
          <w:u w:val="single"/>
        </w:rPr>
        <w:t xml:space="preserve"> </w:t>
      </w:r>
      <w:r>
        <w:rPr>
          <w:rFonts w:hint="eastAsia"/>
          <w:color w:val="auto"/>
          <w:sz w:val="28"/>
          <w:u w:val="single"/>
          <w:lang w:eastAsia="zh-CN"/>
        </w:rPr>
        <w:t xml:space="preserve">JSZC-321323-JZCG-G2026-0007</w:t>
      </w:r>
      <w:r>
        <w:rPr>
          <w:rFonts w:hint="eastAsia"/>
          <w:color w:val="auto"/>
          <w:sz w:val="28"/>
        </w:rPr>
        <w:t xml:space="preserve">号</w:t>
      </w:r>
      <w:r>
        <w:rPr>
          <w:rFonts w:hint="eastAsia"/>
          <w:color w:val="auto"/>
          <w:sz w:val="28"/>
          <w:u w:val="single"/>
          <w:lang w:eastAsia="zh-CN"/>
        </w:rPr>
        <w:t xml:space="preserve">泗阳县人民法院物业服务采购项目</w:t>
      </w:r>
      <w:r>
        <w:rPr>
          <w:rFonts w:hint="eastAsia"/>
          <w:color w:val="auto"/>
          <w:sz w:val="28"/>
          <w:u w:val="single"/>
        </w:rPr>
        <w:t xml:space="preserve"> </w:t>
      </w:r>
      <w:r>
        <w:rPr>
          <w:rFonts w:hint="eastAsia"/>
          <w:color w:val="auto"/>
          <w:sz w:val="28"/>
        </w:rPr>
        <w:t xml:space="preserve">招标文件相关要求，承诺如下：完全响应本项目采购需求“</w:t>
      </w:r>
      <w:r>
        <w:rPr>
          <w:rFonts w:hint="eastAsia"/>
          <w:color w:val="auto"/>
          <w:sz w:val="28"/>
          <w:szCs w:val="28"/>
        </w:rPr>
        <w:t xml:space="preserve">三、物业管理服务内容及标准-</w:t>
      </w:r>
      <w:r>
        <w:rPr>
          <w:rFonts w:hint="eastAsia" w:ascii="宋体" w:hAnsi="宋体" w:eastAsia="宋体" w:cs="宋体"/>
          <w:color w:val="auto"/>
          <w:sz w:val="28"/>
          <w:highlight w:val="none"/>
          <w:u w:val="none"/>
          <w:lang w:eastAsia="zh-CN"/>
        </w:rPr>
        <w:t xml:space="preserve">“</w:t>
      </w:r>
      <w:r>
        <w:rPr>
          <w:rFonts w:hint="eastAsia" w:ascii="宋体" w:hAnsi="宋体" w:eastAsia="Arial" w:cs="宋体"/>
          <w:color w:val="auto"/>
          <w:sz w:val="28"/>
          <w:highlight w:val="none"/>
          <w:u w:val="none"/>
          <w:lang w:val="en-US" w:eastAsia="zh-CN"/>
        </w:rPr>
        <w:t xml:space="preserve">1、基本服务；2、保洁服务；3、具体清洁</w:t>
      </w:r>
      <w:r>
        <w:rPr>
          <w:rFonts w:hint="eastAsia"/>
          <w:color w:val="auto"/>
          <w:sz w:val="28"/>
        </w:rPr>
        <w:t xml:space="preserve">”，如我单位中标，将按照响应内容进行履约。如我单位投标文件的响应方案优于采购需求，将按投标文件履约。</w:t>
      </w:r>
      <w:r/>
    </w:p>
    <w:p>
      <w:pPr>
        <w:ind w:firstLine="560"/>
        <w:spacing w:line="500" w:lineRule="exact"/>
        <w:rPr>
          <w:rFonts w:hint="eastAsia" w:ascii="宋体" w:hAnsi="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rPr>
        <w:t xml:space="preserve"> </w:t>
      </w:r>
      <w:r/>
    </w:p>
    <w:p>
      <w:pPr>
        <w:ind w:firstLine="560"/>
        <w:spacing w:line="500" w:lineRule="exact"/>
        <w:rPr>
          <w:rFonts w:hint="eastAsia" w:ascii="宋体" w:hAnsi="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rPr>
        <w:t xml:space="preserve">                                  </w:t>
      </w:r>
      <w:r/>
    </w:p>
    <w:p>
      <w:pPr>
        <w:ind w:firstLine="3834"/>
        <w:spacing w:line="500" w:lineRule="exact"/>
        <w:rPr>
          <w:rFonts w:hint="eastAsia" w:ascii="宋体" w:hAnsi="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单位名称（盖CA电子公章）：</w:t>
      </w:r>
      <w:r>
        <w:rPr>
          <w:rFonts w:hint="eastAsia" w:ascii="宋体" w:hAnsi="宋体" w:cs="宋体"/>
          <w:color w:val="auto"/>
          <w:sz w:val="28"/>
        </w:rPr>
        <w:t xml:space="preserve">  </w:t>
      </w:r>
      <w:r/>
    </w:p>
    <w:p>
      <w:pPr>
        <w:jc w:val="center"/>
        <w:spacing w:after="200"/>
        <w:rPr>
          <w:rFonts w:hint="eastAsia" w:ascii="宋体" w:hAnsi="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0"/>
        </w:rPr>
        <w:t xml:space="preserve"> </w:t>
      </w:r>
      <w:r/>
    </w:p>
    <w:p>
      <w:pPr>
        <w:pStyle w:val="1137"/>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2"/>
        </w:rPr>
        <w:t xml:space="preserve"> </w:t>
      </w:r>
      <w:r>
        <w:rPr>
          <w:rFonts w:hint="eastAsia" w:ascii="宋体" w:hAnsi="宋体" w:eastAsia="宋体" w:cs="宋体"/>
          <w:b/>
          <w:color w:val="auto"/>
          <w:sz w:val="30"/>
          <w:szCs w:val="30"/>
        </w:rPr>
        <w:t xml:space="preserve">2、相关服务方案 </w:t>
      </w:r>
      <w:r/>
    </w:p>
    <w:p>
      <w:pPr>
        <w:pStyle w:val="1137"/>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（按照评分标准相关要求提供方案）</w:t>
      </w:r>
      <w:r/>
    </w:p>
    <w:p>
      <w:pPr>
        <w:jc w:val="center"/>
        <w:spacing w:after="200"/>
        <w:rPr>
          <w:rFonts w:hint="eastAsia" w:ascii="宋体" w:hAnsi="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0"/>
        </w:rPr>
        <w:t xml:space="preserve"> </w:t>
      </w:r>
      <w:r/>
    </w:p>
    <w:p>
      <w:pPr>
        <w:jc w:val="center"/>
        <w:spacing w:after="200"/>
        <w:rPr>
          <w:rFonts w:hint="eastAsia" w:ascii="宋体" w:hAnsi="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0"/>
        </w:rPr>
        <w:t xml:space="preserve"> </w:t>
      </w:r>
      <w:r/>
    </w:p>
    <w:p>
      <w:pPr>
        <w:jc w:val="center"/>
        <w:spacing w:after="200"/>
        <w:rPr>
          <w:rFonts w:hint="eastAsia" w:ascii="宋体" w:hAnsi="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0"/>
        </w:rPr>
        <w:t xml:space="preserve"> </w:t>
      </w:r>
      <w:r/>
    </w:p>
    <w:p>
      <w:pPr>
        <w:rPr>
          <w:rFonts w:hint="eastAsia" w:ascii="宋体" w:hAnsi="宋体" w:cs="宋体"/>
          <w:b/>
          <w:color w:val="auto"/>
          <w:sz w:val="40"/>
        </w:rPr>
      </w:pPr>
      <w:r>
        <w:rPr>
          <w:rFonts w:hint="eastAsia" w:ascii="宋体" w:hAnsi="宋体" w:cs="宋体"/>
          <w:b/>
          <w:color w:val="auto"/>
          <w:sz w:val="40"/>
        </w:rPr>
        <w:br w:type="page" w:clear="all"/>
      </w:r>
      <w:r/>
    </w:p>
    <w:p>
      <w:pPr>
        <w:pStyle w:val="1107"/>
        <w:rPr>
          <w:rFonts w:hint="eastAsia" w:ascii="宋体" w:hAnsi="宋体" w:eastAsia="宋体" w:cs="宋体"/>
        </w:rPr>
        <w:outlineLvl w:val="1"/>
      </w:pPr>
      <w:r>
        <w:rPr>
          <w:rFonts w:hint="eastAsia" w:ascii="宋体" w:hAnsi="宋体" w:eastAsia="宋体" w:cs="宋体"/>
        </w:rPr>
        <w:t xml:space="preserve">十、服务要求承诺（二）及相关服务方案</w:t>
      </w:r>
      <w:r/>
    </w:p>
    <w:p>
      <w:pPr>
        <w:pStyle w:val="1137"/>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137"/>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138"/>
        <w:spacing w:before="10" w:after="10" w:line="600" w:lineRule="exact"/>
        <w:rPr>
          <w:rFonts w:hint="eastAsia" w:ascii="宋体" w:hAnsi="宋体" w:cs="宋体"/>
          <w:sz w:val="28"/>
          <w:szCs w:val="28"/>
          <w:u w:val="single"/>
        </w:rPr>
      </w:pPr>
      <w:r>
        <w:rPr>
          <w:rFonts w:hint="eastAsia" w:ascii="宋体" w:hAnsi="宋体" w:cs="宋体"/>
          <w:sz w:val="28"/>
          <w:szCs w:val="28"/>
          <w:u w:val="single"/>
          <w:lang w:eastAsia="zh-CN"/>
        </w:rPr>
        <w:t xml:space="preserve">泗阳县人民法院</w:t>
      </w:r>
      <w:r>
        <w:rPr>
          <w:rFonts w:hint="eastAsia" w:ascii="宋体" w:hAnsi="宋体" w:cs="宋体"/>
          <w:sz w:val="28"/>
          <w:szCs w:val="28"/>
          <w:u w:val="single"/>
        </w:rPr>
        <w:t xml:space="preserve">：</w:t>
      </w:r>
      <w:r/>
    </w:p>
    <w:p>
      <w:pPr>
        <w:pStyle w:val="877"/>
        <w:ind w:firstLine="480"/>
        <w:spacing w:after="195" w:line="435" w:lineRule="atLeast"/>
        <w:rPr>
          <w:rFonts w:hint="eastAsia"/>
          <w:sz w:val="28"/>
          <w:szCs w:val="28"/>
        </w:rPr>
      </w:pPr>
      <w:r>
        <w:rPr>
          <w:rFonts w:hint="eastAsia"/>
          <w:sz w:val="28"/>
          <w:szCs w:val="28"/>
        </w:rPr>
        <w:t xml:space="preserve">根据</w:t>
      </w:r>
      <w:r>
        <w:rPr>
          <w:rFonts w:hint="eastAsia"/>
          <w:u w:val="single"/>
        </w:rPr>
        <w:t xml:space="preserve"> </w:t>
      </w:r>
      <w:r>
        <w:rPr>
          <w:rFonts w:hint="eastAsia"/>
          <w:color w:val="000000"/>
          <w:sz w:val="28"/>
          <w:u w:val="single"/>
          <w:lang w:eastAsia="zh-CN"/>
        </w:rPr>
        <w:t xml:space="preserve">JSZC-321323-JZCG-G2026-0007</w:t>
      </w:r>
      <w:r>
        <w:rPr>
          <w:rFonts w:hint="eastAsia"/>
          <w:color w:val="000000"/>
          <w:sz w:val="28"/>
        </w:rPr>
        <w:t xml:space="preserve">号</w:t>
      </w:r>
      <w:r>
        <w:rPr>
          <w:rFonts w:hint="eastAsia"/>
          <w:color w:val="000000"/>
          <w:sz w:val="28"/>
          <w:u w:val="single"/>
          <w:lang w:eastAsia="zh-CN"/>
        </w:rPr>
        <w:t xml:space="preserve">泗阳县人民法院物业服务采购项目</w:t>
      </w:r>
      <w:r>
        <w:rPr>
          <w:rFonts w:hint="eastAsia"/>
          <w:color w:val="000000"/>
          <w:sz w:val="28"/>
          <w:u w:val="single"/>
        </w:rPr>
        <w:t xml:space="preserve"> </w:t>
      </w:r>
      <w:r>
        <w:rPr>
          <w:rFonts w:hint="eastAsia"/>
          <w:color w:val="000000"/>
          <w:sz w:val="28"/>
          <w:szCs w:val="28"/>
        </w:rPr>
        <w:t xml:space="preserve">招标文件相关要求，承诺如下：完全响应本项目采购需求“三、物业管理服务内容及标准-</w:t>
      </w:r>
      <w:r>
        <w:rPr>
          <w:rFonts w:hint="eastAsia"/>
          <w:color w:val="000000"/>
          <w:sz w:val="28"/>
          <w:szCs w:val="28"/>
          <w:lang w:val="en-US" w:eastAsia="zh-CN"/>
        </w:rPr>
        <w:t xml:space="preserve">4、保安服务5、会务服务</w:t>
      </w:r>
      <w:r>
        <w:rPr>
          <w:rFonts w:hint="eastAsia"/>
          <w:color w:val="000000"/>
          <w:sz w:val="28"/>
          <w:szCs w:val="28"/>
        </w:rPr>
        <w:t xml:space="preserve">要求</w:t>
      </w:r>
      <w:r>
        <w:rPr>
          <w:rFonts w:hint="eastAsia" w:eastAsia="宋体"/>
          <w:color w:val="000000"/>
          <w:sz w:val="28"/>
          <w:szCs w:val="28"/>
          <w:lang w:eastAsia="zh-CN"/>
        </w:rPr>
        <w:t xml:space="preserve">提供服务</w:t>
      </w:r>
      <w:r>
        <w:rPr>
          <w:rFonts w:hint="eastAsia"/>
          <w:color w:val="000000"/>
          <w:sz w:val="28"/>
          <w:szCs w:val="28"/>
        </w:rPr>
        <w:t xml:space="preserve">”，如我单位中标，将按照响应内容进行履约。如我单位投标文件的响应方案优于采购需求，将按投标文件履约。</w:t>
      </w:r>
      <w:r/>
    </w:p>
    <w:p>
      <w:pPr>
        <w:ind w:firstLine="560"/>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ind w:firstLine="560"/>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p>
    <w:p>
      <w:pPr>
        <w:pStyle w:val="1137"/>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137"/>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0"/>
          <w:szCs w:val="30"/>
        </w:rPr>
      </w:r>
      <w:r/>
    </w:p>
    <w:p>
      <w:pPr>
        <w:spacing w:after="200"/>
        <w:rPr>
          <w:rFonts w:hint="eastAsia"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40"/>
          <w:szCs w:val="40"/>
        </w:rPr>
      </w:r>
      <w:r/>
    </w:p>
    <w:p>
      <w:pPr>
        <w:spacing w:after="200"/>
        <w:rPr>
          <w:rFonts w:hint="eastAsia"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40"/>
          <w:szCs w:val="40"/>
        </w:rPr>
      </w:r>
      <w:r/>
    </w:p>
    <w:p>
      <w:pPr>
        <w:pStyle w:val="1107"/>
        <w:rPr>
          <w:rFonts w:hint="eastAsia" w:ascii="宋体" w:hAnsi="宋体" w:eastAsia="宋体" w:cs="宋体"/>
          <w:lang w:val="en-US" w:eastAsia="zh-CN"/>
        </w:rPr>
        <w:outlineLvl w:val="1"/>
      </w:pPr>
      <w:r>
        <w:rPr>
          <w:rFonts w:hint="eastAsia" w:ascii="宋体" w:hAnsi="宋体" w:eastAsia="宋体" w:cs="宋体"/>
          <w:lang w:val="en-US" w:eastAsia="zh-CN"/>
        </w:rPr>
        <w:t xml:space="preserve">十一、考核标准承诺</w:t>
      </w:r>
      <w:r/>
    </w:p>
    <w:p>
      <w:pPr>
        <w:pStyle w:val="1107"/>
        <w:rPr>
          <w:rFonts w:hint="eastAsia" w:ascii="宋体" w:hAnsi="宋体" w:eastAsia="宋体" w:cs="宋体"/>
        </w:rPr>
      </w:pPr>
      <w:r>
        <w:rPr>
          <w:rFonts w:hint="eastAsia" w:ascii="宋体" w:hAnsi="宋体" w:eastAsia="宋体" w:cs="宋体"/>
        </w:rPr>
      </w:r>
      <w:r/>
    </w:p>
    <w:p>
      <w:pPr>
        <w:pStyle w:val="1137"/>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pStyle w:val="1138"/>
        <w:spacing w:before="10" w:after="10" w:line="600" w:lineRule="exact"/>
        <w:rPr>
          <w:rFonts w:hint="eastAsia" w:ascii="宋体" w:hAnsi="宋体" w:cs="宋体"/>
          <w:sz w:val="28"/>
          <w:szCs w:val="28"/>
          <w:u w:val="single"/>
        </w:rPr>
      </w:pPr>
      <w:r>
        <w:rPr>
          <w:rFonts w:hint="eastAsia" w:ascii="宋体" w:hAnsi="宋体" w:cs="宋体"/>
          <w:sz w:val="28"/>
          <w:szCs w:val="28"/>
          <w:u w:val="single"/>
          <w:lang w:eastAsia="zh-CN"/>
        </w:rPr>
        <w:t xml:space="preserve">泗阳县人民法院</w:t>
      </w:r>
      <w:r>
        <w:rPr>
          <w:rFonts w:hint="eastAsia" w:ascii="宋体" w:hAnsi="宋体" w:cs="宋体"/>
          <w:sz w:val="28"/>
          <w:szCs w:val="28"/>
          <w:u w:val="single"/>
        </w:rPr>
        <w:t xml:space="preserve">：</w:t>
      </w:r>
      <w:r/>
    </w:p>
    <w:p>
      <w:pPr>
        <w:ind w:firstLine="560"/>
        <w:spacing w:line="480" w:lineRule="exact"/>
        <w:rPr>
          <w:rFonts w:hint="eastAsia" w:ascii="宋体" w:hAnsi="宋体" w:cs="宋体"/>
          <w:sz w:val="20"/>
        </w:rPr>
      </w:pPr>
      <w:r>
        <w:rPr>
          <w:rFonts w:hint="eastAsia" w:ascii="宋体" w:hAnsi="宋体" w:cs="宋体"/>
          <w:sz w:val="28"/>
          <w:szCs w:val="28"/>
        </w:rPr>
        <w:t xml:space="preserve">根据</w:t>
      </w:r>
      <w:r>
        <w:rPr>
          <w:rFonts w:hint="eastAsia" w:ascii="宋体" w:hAnsi="宋体" w:cs="宋体"/>
          <w:sz w:val="24"/>
          <w:szCs w:val="24"/>
          <w:u w:val="single"/>
        </w:rPr>
        <w:t xml:space="preserve"> </w:t>
      </w:r>
      <w:r>
        <w:rPr>
          <w:rFonts w:hint="eastAsia" w:ascii="宋体" w:hAnsi="宋体" w:cs="宋体"/>
          <w:color w:val="000000"/>
          <w:sz w:val="28"/>
          <w:u w:val="single"/>
          <w:lang w:eastAsia="zh-CN"/>
        </w:rPr>
        <w:t xml:space="preserve">JSZC-321323-JZCG-G2026-0007</w:t>
      </w:r>
      <w:r>
        <w:rPr>
          <w:rFonts w:hint="eastAsia" w:ascii="宋体" w:hAnsi="宋体" w:cs="宋体"/>
          <w:color w:val="000000"/>
          <w:sz w:val="28"/>
        </w:rPr>
        <w:t xml:space="preserve">号</w:t>
      </w:r>
      <w:r>
        <w:rPr>
          <w:rFonts w:hint="eastAsia" w:ascii="宋体" w:hAnsi="宋体" w:cs="宋体"/>
          <w:color w:val="000000"/>
          <w:sz w:val="28"/>
          <w:u w:val="single"/>
          <w:lang w:eastAsia="zh-CN"/>
        </w:rPr>
        <w:t xml:space="preserve">泗阳县人民法院物业服务采购项目</w:t>
      </w:r>
      <w:r>
        <w:rPr>
          <w:rFonts w:hint="eastAsia" w:ascii="宋体" w:hAnsi="宋体" w:cs="宋体"/>
          <w:color w:val="000000"/>
          <w:sz w:val="28"/>
          <w:u w:val="single"/>
        </w:rPr>
        <w:t xml:space="preserve"> </w:t>
      </w:r>
      <w:r>
        <w:rPr>
          <w:rFonts w:hint="eastAsia" w:ascii="宋体" w:hAnsi="宋体" w:cs="宋体"/>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二</w:t>
      </w:r>
      <w:r>
        <w:rPr>
          <w:rFonts w:hint="eastAsia" w:ascii="宋体" w:hAnsi="黑体" w:eastAsia="黑体" w:cs="黑体"/>
          <w:color w:val="000000"/>
          <w:sz w:val="32"/>
          <w:szCs w:val="32"/>
        </w:rPr>
        <w:t xml:space="preserve">、投标所需其他材料</w:t>
      </w:r>
      <w:r/>
    </w:p>
    <w:p>
      <w:pPr>
        <w:pStyle w:val="1121"/>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096"/>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07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121"/>
        <w:spacing w:line="480" w:lineRule="exact"/>
        <w:rPr>
          <w:color w:val="000000"/>
          <w:sz w:val="24"/>
          <w:szCs w:val="24"/>
        </w:rPr>
      </w:pPr>
      <w:r>
        <w:rPr>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5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5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5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5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5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04"/>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89"/>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9"/>
    <w:unhideWhenUsed/>
    <w:qFormat/>
    <w:pPr>
      <w:keepLines/>
      <w:keepNext/>
      <w:spacing w:before="360" w:after="200"/>
      <w:outlineLvl w:val="1"/>
    </w:pPr>
    <w:rPr>
      <w:rFonts w:ascii="Arial" w:hAnsi="Arial" w:eastAsia="Arial" w:cs="Arial"/>
      <w:sz w:val="34"/>
    </w:rPr>
  </w:style>
  <w:style w:type="paragraph" w:styleId="745">
    <w:name w:val="Heading 3"/>
    <w:basedOn w:val="754"/>
    <w:next w:val="755"/>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Normal1"/>
    <w:next w:val="745"/>
    <w:uiPriority w:val="0"/>
    <w:qFormat/>
    <w:pPr>
      <w:jc w:val="both"/>
      <w:widowControl w:val="off"/>
    </w:pPr>
    <w:rPr>
      <w:rFonts w:hint="default" w:ascii="Calibri" w:hAnsi="Calibri" w:eastAsia="宋体" w:cs="Times New Roman"/>
      <w:sz w:val="21"/>
      <w:szCs w:val="22"/>
      <w:lang w:val="en-US" w:eastAsia="zh-CN" w:bidi="ar-SA"/>
    </w:rPr>
  </w:style>
  <w:style w:type="paragraph" w:styleId="755" w:customStyle="1">
    <w:name w:val="Normal_19"/>
    <w:next w:val="756"/>
    <w:uiPriority w:val="0"/>
    <w:qFormat/>
    <w:rPr>
      <w:rFonts w:hint="default" w:ascii="黑体" w:hAnsi="黑体" w:eastAsia="黑体" w:cs="黑体"/>
      <w:b/>
      <w:sz w:val="32"/>
      <w:szCs w:val="24"/>
      <w:lang w:val="en-US" w:eastAsia="zh-CN" w:bidi="ar-SA"/>
    </w:rPr>
  </w:style>
  <w:style w:type="paragraph" w:styleId="756" w:customStyle="1">
    <w:name w:val="脚注文本1"/>
    <w:basedOn w:val="742"/>
    <w:uiPriority w:val="0"/>
    <w:qFormat/>
    <w:pPr>
      <w:jc w:val="left"/>
    </w:pPr>
    <w:rPr>
      <w:rFonts w:eastAsia="Times New Roman"/>
      <w:sz w:val="18"/>
      <w:szCs w:val="24"/>
    </w:rPr>
  </w:style>
  <w:style w:type="paragraph" w:styleId="757">
    <w:name w:val="toc 7"/>
    <w:basedOn w:val="742"/>
    <w:next w:val="742"/>
    <w:uiPriority w:val="39"/>
    <w:unhideWhenUsed/>
    <w:qFormat/>
    <w:pPr>
      <w:ind w:left="1701"/>
      <w:spacing w:after="57"/>
    </w:pPr>
  </w:style>
  <w:style w:type="paragraph" w:styleId="758">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2"/>
    <w:uiPriority w:val="99"/>
    <w:qFormat/>
    <w:pPr>
      <w:jc w:val="left"/>
    </w:pPr>
    <w:rPr>
      <w:rFonts w:ascii="Times New Roman" w:hAnsi="Times New Roman"/>
      <w:szCs w:val="21"/>
    </w:rPr>
  </w:style>
  <w:style w:type="paragraph" w:styleId="760">
    <w:name w:val="toc 5"/>
    <w:basedOn w:val="742"/>
    <w:next w:val="742"/>
    <w:uiPriority w:val="39"/>
    <w:unhideWhenUsed/>
    <w:qFormat/>
    <w:pPr>
      <w:ind w:left="1134"/>
      <w:spacing w:after="57"/>
    </w:pPr>
  </w:style>
  <w:style w:type="paragraph" w:styleId="761">
    <w:name w:val="toc 3"/>
    <w:basedOn w:val="742"/>
    <w:next w:val="742"/>
    <w:uiPriority w:val="39"/>
    <w:unhideWhenUsed/>
    <w:qFormat/>
    <w:pPr>
      <w:ind w:left="567"/>
      <w:spacing w:after="57"/>
    </w:pPr>
  </w:style>
  <w:style w:type="paragraph" w:styleId="762">
    <w:name w:val="toc 8"/>
    <w:basedOn w:val="742"/>
    <w:next w:val="742"/>
    <w:uiPriority w:val="39"/>
    <w:unhideWhenUsed/>
    <w:qFormat/>
    <w:pPr>
      <w:ind w:left="1984"/>
      <w:spacing w:after="57"/>
    </w:pPr>
  </w:style>
  <w:style w:type="paragraph" w:styleId="763">
    <w:name w:val="endnote text"/>
    <w:basedOn w:val="742"/>
    <w:uiPriority w:val="99"/>
    <w:semiHidden/>
    <w:unhideWhenUsed/>
    <w:qFormat/>
    <w:rPr>
      <w:sz w:val="20"/>
    </w:rPr>
  </w:style>
  <w:style w:type="paragraph" w:styleId="764">
    <w:name w:val="Footer"/>
    <w:basedOn w:val="742"/>
    <w:uiPriority w:val="99"/>
    <w:unhideWhenUsed/>
    <w:qFormat/>
    <w:pPr>
      <w:tabs>
        <w:tab w:val="center" w:pos="7143" w:leader="none"/>
        <w:tab w:val="right" w:pos="14287" w:leader="none"/>
      </w:tabs>
    </w:pPr>
  </w:style>
  <w:style w:type="paragraph" w:styleId="765">
    <w:name w:val="Header"/>
    <w:basedOn w:val="742"/>
    <w:uiPriority w:val="99"/>
    <w:unhideWhenUsed/>
    <w:qFormat/>
    <w:pPr>
      <w:tabs>
        <w:tab w:val="center" w:pos="7143" w:leader="none"/>
        <w:tab w:val="right" w:pos="14287" w:leader="none"/>
      </w:tabs>
    </w:pPr>
  </w:style>
  <w:style w:type="paragraph" w:styleId="766">
    <w:name w:val="toc 1"/>
    <w:basedOn w:val="742"/>
    <w:next w:val="742"/>
    <w:uiPriority w:val="39"/>
    <w:unhideWhenUsed/>
    <w:qFormat/>
    <w:pPr>
      <w:spacing w:after="57"/>
    </w:pPr>
  </w:style>
  <w:style w:type="paragraph" w:styleId="767">
    <w:name w:val="toc 4"/>
    <w:basedOn w:val="742"/>
    <w:next w:val="742"/>
    <w:uiPriority w:val="39"/>
    <w:unhideWhenUsed/>
    <w:qFormat/>
    <w:pPr>
      <w:ind w:left="850"/>
      <w:spacing w:after="57"/>
    </w:pPr>
  </w:style>
  <w:style w:type="paragraph" w:styleId="768">
    <w:name w:val="Subtitle"/>
    <w:basedOn w:val="742"/>
    <w:next w:val="742"/>
    <w:uiPriority w:val="11"/>
    <w:qFormat/>
    <w:pPr>
      <w:spacing w:before="200" w:after="200"/>
    </w:pPr>
    <w:rPr>
      <w:sz w:val="24"/>
      <w:szCs w:val="24"/>
    </w:rPr>
  </w:style>
  <w:style w:type="paragraph" w:styleId="769">
    <w:name w:val="footnote text"/>
    <w:basedOn w:val="742"/>
    <w:uiPriority w:val="99"/>
    <w:semiHidden/>
    <w:unhideWhenUsed/>
    <w:qFormat/>
    <w:pPr>
      <w:spacing w:after="40"/>
    </w:pPr>
    <w:rPr>
      <w:sz w:val="18"/>
    </w:rPr>
  </w:style>
  <w:style w:type="paragraph" w:styleId="770">
    <w:name w:val="toc 6"/>
    <w:basedOn w:val="742"/>
    <w:next w:val="742"/>
    <w:uiPriority w:val="39"/>
    <w:unhideWhenUsed/>
    <w:qFormat/>
    <w:pPr>
      <w:ind w:left="1417"/>
      <w:spacing w:after="57"/>
    </w:pPr>
  </w:style>
  <w:style w:type="paragraph" w:styleId="771">
    <w:name w:val="table of figures"/>
    <w:basedOn w:val="742"/>
    <w:next w:val="742"/>
    <w:uiPriority w:val="99"/>
    <w:unhideWhenUsed/>
    <w:qFormat/>
  </w:style>
  <w:style w:type="paragraph" w:styleId="772">
    <w:name w:val="toc 2"/>
    <w:basedOn w:val="742"/>
    <w:next w:val="742"/>
    <w:uiPriority w:val="39"/>
    <w:unhideWhenUsed/>
    <w:qFormat/>
    <w:pPr>
      <w:ind w:left="283"/>
      <w:spacing w:after="57"/>
    </w:pPr>
  </w:style>
  <w:style w:type="paragraph" w:styleId="773">
    <w:name w:val="toc 9"/>
    <w:basedOn w:val="742"/>
    <w:next w:val="742"/>
    <w:uiPriority w:val="39"/>
    <w:unhideWhenUsed/>
    <w:qFormat/>
    <w:pPr>
      <w:ind w:left="2268"/>
      <w:spacing w:after="57"/>
    </w:pPr>
  </w:style>
  <w:style w:type="paragraph" w:styleId="774">
    <w:name w:val="Normal (Web)"/>
    <w:basedOn w:val="742"/>
    <w:uiPriority w:val="99"/>
    <w:semiHidden/>
    <w:unhideWhenUsed/>
    <w:qFormat/>
    <w:rPr>
      <w:sz w:val="24"/>
    </w:rPr>
  </w:style>
  <w:style w:type="paragraph" w:styleId="775">
    <w:name w:val="Title"/>
    <w:basedOn w:val="742"/>
    <w:next w:val="742"/>
    <w:uiPriority w:val="10"/>
    <w:qFormat/>
    <w:pPr>
      <w:contextualSpacing/>
      <w:spacing w:before="300" w:after="200"/>
    </w:pPr>
    <w:rPr>
      <w:sz w:val="48"/>
      <w:szCs w:val="48"/>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table" w:styleId="780"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9" w:customStyle="1">
    <w:name w:val="TOC Heading"/>
    <w:uiPriority w:val="39"/>
    <w:unhideWhenUsed/>
    <w:qFormat/>
    <w:rPr>
      <w:rFonts w:hint="default" w:ascii="Times New Roman" w:hAnsi="Times New Roman" w:eastAsia="宋体" w:cs="Times New Roman"/>
    </w:rPr>
  </w:style>
  <w:style w:type="paragraph" w:styleId="800" w:customStyle="1">
    <w:name w:val="正文1"/>
    <w:next w:val="801"/>
    <w:uiPriority w:val="0"/>
    <w:qFormat/>
    <w:rPr>
      <w:rFonts w:hint="default" w:ascii="Times New Roman" w:hAnsi="Times New Roman" w:eastAsia="Times New Roman" w:cs="Times New Roman"/>
      <w:sz w:val="24"/>
      <w:szCs w:val="24"/>
      <w:lang w:val="en-US" w:eastAsia="zh-CN" w:bidi="ar-SA"/>
    </w:rPr>
  </w:style>
  <w:style w:type="paragraph" w:styleId="801" w:customStyle="1">
    <w:name w:val="Body Text First Indent1"/>
    <w:basedOn w:val="802"/>
    <w:uiPriority w:val="99"/>
    <w:unhideWhenUsed/>
    <w:qFormat/>
    <w:pPr>
      <w:ind w:firstLine="420"/>
    </w:pPr>
  </w:style>
  <w:style w:type="paragraph" w:styleId="802" w:customStyle="1">
    <w:name w:val="Body Text1"/>
    <w:basedOn w:val="803"/>
    <w:uiPriority w:val="99"/>
    <w:unhideWhenUsed/>
    <w:qFormat/>
    <w:pPr>
      <w:spacing w:after="120"/>
    </w:pPr>
  </w:style>
  <w:style w:type="paragraph" w:styleId="803" w:customStyle="1">
    <w:name w:val="Normal11"/>
    <w:next w:val="801"/>
    <w:uiPriority w:val="0"/>
    <w:qFormat/>
    <w:pPr>
      <w:jc w:val="both"/>
      <w:widowControl w:val="off"/>
    </w:pPr>
    <w:rPr>
      <w:rFonts w:hint="default" w:ascii="Times New Roman" w:hAnsi="Times New Roman" w:eastAsia="宋体" w:cs="Times New Roman"/>
      <w:szCs w:val="21"/>
      <w:lang w:val="en-US" w:eastAsia="zh-CN" w:bidi="ar-SA"/>
    </w:rPr>
  </w:style>
  <w:style w:type="paragraph" w:styleId="804">
    <w:name w:val="List Paragraph"/>
    <w:basedOn w:val="742"/>
    <w:uiPriority w:val="34"/>
    <w:qFormat/>
    <w:pPr>
      <w:contextualSpacing/>
      <w:ind w:left="720"/>
    </w:pPr>
  </w:style>
  <w:style w:type="paragraph" w:styleId="805">
    <w:name w:val="No Spacing"/>
    <w:uiPriority w:val="1"/>
    <w:qFormat/>
    <w:rPr>
      <w:rFonts w:hint="default" w:ascii="Times New Roman" w:hAnsi="Times New Roman" w:eastAsia="宋体" w:cs="Times New Roman"/>
      <w:lang w:val="en-US" w:eastAsia="zh-CN" w:bidi="ar-SA"/>
    </w:rPr>
  </w:style>
  <w:style w:type="paragraph" w:styleId="806">
    <w:name w:val="Quote"/>
    <w:basedOn w:val="742"/>
    <w:next w:val="742"/>
    <w:uiPriority w:val="29"/>
    <w:qFormat/>
    <w:pPr>
      <w:ind w:left="720" w:right="720"/>
    </w:pPr>
    <w:rPr>
      <w:i/>
    </w:rPr>
  </w:style>
  <w:style w:type="paragraph" w:styleId="807">
    <w:name w:val="Intense Quote"/>
    <w:basedOn w:val="742"/>
    <w:next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customStyle="1">
    <w:name w:val="标题 11"/>
    <w:basedOn w:val="742"/>
    <w:next w:val="742"/>
    <w:link w:val="820"/>
    <w:uiPriority w:val="0"/>
    <w:qFormat/>
    <w:pPr>
      <w:keepLines/>
      <w:keepNext/>
      <w:spacing w:before="480" w:after="200"/>
      <w:outlineLvl w:val="0"/>
    </w:pPr>
    <w:rPr>
      <w:rFonts w:ascii="Arial" w:hAnsi="Arial" w:eastAsia="Arial" w:cs="Arial"/>
      <w:sz w:val="40"/>
      <w:szCs w:val="40"/>
    </w:rPr>
  </w:style>
  <w:style w:type="paragraph" w:styleId="809" w:customStyle="1">
    <w:name w:val="标题 211"/>
    <w:basedOn w:val="742"/>
    <w:next w:val="810"/>
    <w:link w:val="821"/>
    <w:uiPriority w:val="0"/>
    <w:qFormat/>
    <w:pPr>
      <w:keepLines/>
      <w:keepNext/>
      <w:spacing w:before="260" w:after="260" w:line="413" w:lineRule="auto"/>
      <w:outlineLvl w:val="1"/>
    </w:pPr>
    <w:rPr>
      <w:rFonts w:ascii="Arial" w:hAnsi="Arial" w:eastAsia="黑体"/>
      <w:b/>
      <w:sz w:val="32"/>
      <w:szCs w:val="20"/>
    </w:rPr>
  </w:style>
  <w:style w:type="paragraph" w:styleId="810" w:customStyle="1">
    <w:name w:val="正文缩进11"/>
    <w:basedOn w:val="742"/>
    <w:link w:val="822"/>
    <w:uiPriority w:val="0"/>
    <w:qFormat/>
    <w:pPr>
      <w:ind w:firstLine="420"/>
    </w:pPr>
    <w:rPr>
      <w:rFonts w:ascii="宋体"/>
      <w:color w:val="000000"/>
      <w:sz w:val="24"/>
      <w:szCs w:val="20"/>
    </w:rPr>
  </w:style>
  <w:style w:type="paragraph" w:styleId="811" w:customStyle="1">
    <w:name w:val="标题 311"/>
    <w:basedOn w:val="754"/>
    <w:next w:val="755"/>
    <w:link w:val="823"/>
    <w:uiPriority w:val="0"/>
    <w:qFormat/>
    <w:pPr>
      <w:keepLines/>
      <w:keepNext/>
      <w:spacing w:before="320" w:after="200"/>
      <w:outlineLvl w:val="2"/>
    </w:pPr>
    <w:rPr>
      <w:rFonts w:ascii="Arial" w:hAnsi="Arial" w:eastAsia="Arial" w:cs="Arial"/>
      <w:sz w:val="30"/>
      <w:szCs w:val="30"/>
    </w:rPr>
  </w:style>
  <w:style w:type="paragraph" w:styleId="812" w:customStyle="1">
    <w:name w:val="标题 411"/>
    <w:basedOn w:val="742"/>
    <w:next w:val="742"/>
    <w:link w:val="824"/>
    <w:uiPriority w:val="0"/>
    <w:qFormat/>
    <w:pPr>
      <w:jc w:val="center"/>
      <w:keepNext/>
      <w:outlineLvl w:val="3"/>
    </w:pPr>
    <w:rPr>
      <w:rFonts w:eastAsia="新宋体"/>
      <w:sz w:val="30"/>
      <w:szCs w:val="21"/>
    </w:rPr>
  </w:style>
  <w:style w:type="paragraph" w:styleId="813" w:customStyle="1">
    <w:name w:val="标题 51"/>
    <w:basedOn w:val="742"/>
    <w:next w:val="742"/>
    <w:link w:val="825"/>
    <w:uiPriority w:val="0"/>
    <w:qFormat/>
    <w:pPr>
      <w:keepLines/>
      <w:keepNext/>
      <w:spacing w:before="320" w:after="200"/>
      <w:outlineLvl w:val="4"/>
    </w:pPr>
    <w:rPr>
      <w:rFonts w:ascii="Arial" w:hAnsi="Arial" w:eastAsia="Arial" w:cs="Arial"/>
      <w:b/>
      <w:bCs/>
      <w:sz w:val="24"/>
      <w:szCs w:val="24"/>
    </w:rPr>
  </w:style>
  <w:style w:type="paragraph" w:styleId="814" w:customStyle="1">
    <w:name w:val="标题 61"/>
    <w:basedOn w:val="742"/>
    <w:next w:val="742"/>
    <w:link w:val="826"/>
    <w:uiPriority w:val="0"/>
    <w:qFormat/>
    <w:pPr>
      <w:keepLines/>
      <w:keepNext/>
      <w:spacing w:before="320" w:after="200"/>
      <w:outlineLvl w:val="5"/>
    </w:pPr>
    <w:rPr>
      <w:rFonts w:ascii="Arial" w:hAnsi="Arial" w:eastAsia="Arial" w:cs="Arial"/>
      <w:b/>
      <w:bCs/>
      <w:sz w:val="22"/>
    </w:rPr>
  </w:style>
  <w:style w:type="paragraph" w:styleId="815" w:customStyle="1">
    <w:name w:val="标题 71"/>
    <w:basedOn w:val="742"/>
    <w:next w:val="742"/>
    <w:link w:val="827"/>
    <w:uiPriority w:val="0"/>
    <w:qFormat/>
    <w:pPr>
      <w:keepLines/>
      <w:keepNext/>
      <w:spacing w:before="320" w:after="200"/>
      <w:outlineLvl w:val="6"/>
    </w:pPr>
    <w:rPr>
      <w:rFonts w:ascii="Arial" w:hAnsi="Arial" w:eastAsia="Arial" w:cs="Arial"/>
      <w:b/>
      <w:bCs/>
      <w:i/>
      <w:iCs/>
      <w:sz w:val="22"/>
    </w:rPr>
  </w:style>
  <w:style w:type="paragraph" w:styleId="816" w:customStyle="1">
    <w:name w:val="标题 81"/>
    <w:basedOn w:val="742"/>
    <w:next w:val="742"/>
    <w:link w:val="828"/>
    <w:uiPriority w:val="0"/>
    <w:qFormat/>
    <w:pPr>
      <w:keepLines/>
      <w:keepNext/>
      <w:spacing w:before="320" w:after="200"/>
      <w:outlineLvl w:val="7"/>
    </w:pPr>
    <w:rPr>
      <w:rFonts w:ascii="Arial" w:hAnsi="Arial" w:eastAsia="Arial" w:cs="Arial"/>
      <w:i/>
      <w:iCs/>
      <w:sz w:val="22"/>
    </w:rPr>
  </w:style>
  <w:style w:type="paragraph" w:styleId="817" w:customStyle="1">
    <w:name w:val="标题 91"/>
    <w:basedOn w:val="742"/>
    <w:next w:val="742"/>
    <w:link w:val="829"/>
    <w:uiPriority w:val="0"/>
    <w:qFormat/>
    <w:pPr>
      <w:keepLines/>
      <w:keepNext/>
      <w:spacing w:before="320" w:after="200"/>
      <w:outlineLvl w:val="8"/>
    </w:pPr>
    <w:rPr>
      <w:rFonts w:ascii="Arial" w:hAnsi="Arial" w:eastAsia="Arial" w:cs="Arial"/>
      <w:i/>
      <w:iCs/>
      <w:szCs w:val="21"/>
    </w:rPr>
  </w:style>
  <w:style w:type="character" w:styleId="818" w:customStyle="1">
    <w:name w:val="默认段落字体1"/>
    <w:uiPriority w:val="1"/>
    <w:unhideWhenUsed/>
    <w:qFormat/>
  </w:style>
  <w:style w:type="table" w:styleId="819" w:customStyle="1">
    <w:name w:val="普通表格1"/>
    <w:uiPriority w:val="99"/>
    <w:unhideWhenUsed/>
    <w:qFormat/>
    <w:tblPr>
      <w:tblCellMar>
        <w:left w:w="0" w:type="dxa"/>
        <w:top w:w="0" w:type="dxa"/>
        <w:right w:w="0" w:type="dxa"/>
        <w:bottom w:w="0" w:type="dxa"/>
      </w:tblCellMar>
    </w:tblPr>
  </w:style>
  <w:style w:type="character" w:styleId="820" w:customStyle="1">
    <w:name w:val="标题 1 字符"/>
    <w:link w:val="808"/>
    <w:uiPriority w:val="0"/>
    <w:qFormat/>
    <w:rPr>
      <w:rFonts w:ascii="Arial" w:hAnsi="Arial" w:eastAsia="Arial" w:cs="Arial"/>
      <w:sz w:val="40"/>
      <w:szCs w:val="40"/>
    </w:rPr>
  </w:style>
  <w:style w:type="character" w:styleId="821" w:customStyle="1">
    <w:name w:val="标题 2 字符"/>
    <w:link w:val="809"/>
    <w:uiPriority w:val="0"/>
    <w:qFormat/>
    <w:rPr>
      <w:rFonts w:ascii="Arial" w:hAnsi="Arial" w:eastAsia="Arial" w:cs="Arial"/>
      <w:sz w:val="34"/>
    </w:rPr>
  </w:style>
  <w:style w:type="character" w:styleId="822" w:customStyle="1">
    <w:name w:val="正文缩进 字符"/>
    <w:link w:val="810"/>
    <w:uiPriority w:val="0"/>
    <w:qFormat/>
    <w:rPr>
      <w:rFonts w:ascii="宋体" w:hAnsi="Calibri"/>
      <w:color w:val="000000"/>
      <w:sz w:val="24"/>
    </w:rPr>
  </w:style>
  <w:style w:type="character" w:styleId="823" w:customStyle="1">
    <w:name w:val="标题 3 字符"/>
    <w:link w:val="811"/>
    <w:uiPriority w:val="0"/>
    <w:qFormat/>
    <w:rPr>
      <w:rFonts w:ascii="Arial" w:hAnsi="Arial" w:eastAsia="Arial" w:cs="Arial"/>
      <w:sz w:val="30"/>
      <w:szCs w:val="30"/>
    </w:rPr>
  </w:style>
  <w:style w:type="character" w:styleId="824" w:customStyle="1">
    <w:name w:val="标题 4 字符"/>
    <w:link w:val="812"/>
    <w:uiPriority w:val="0"/>
    <w:qFormat/>
    <w:rPr>
      <w:rFonts w:ascii="Arial" w:hAnsi="Arial" w:eastAsia="Arial" w:cs="Arial"/>
      <w:b/>
      <w:bCs/>
      <w:sz w:val="26"/>
      <w:szCs w:val="26"/>
    </w:rPr>
  </w:style>
  <w:style w:type="character" w:styleId="825" w:customStyle="1">
    <w:name w:val="标题 5 字符"/>
    <w:link w:val="813"/>
    <w:uiPriority w:val="0"/>
    <w:qFormat/>
    <w:rPr>
      <w:rFonts w:ascii="Arial" w:hAnsi="Arial" w:eastAsia="Arial" w:cs="Arial"/>
      <w:b/>
      <w:bCs/>
      <w:sz w:val="24"/>
      <w:szCs w:val="24"/>
    </w:rPr>
  </w:style>
  <w:style w:type="character" w:styleId="826" w:customStyle="1">
    <w:name w:val="标题 6 字符"/>
    <w:link w:val="814"/>
    <w:uiPriority w:val="0"/>
    <w:qFormat/>
    <w:rPr>
      <w:rFonts w:ascii="Arial" w:hAnsi="Arial" w:eastAsia="Arial" w:cs="Arial"/>
      <w:b/>
      <w:bCs/>
      <w:sz w:val="22"/>
      <w:szCs w:val="22"/>
    </w:rPr>
  </w:style>
  <w:style w:type="character" w:styleId="827" w:customStyle="1">
    <w:name w:val="标题 7 字符"/>
    <w:link w:val="815"/>
    <w:uiPriority w:val="0"/>
    <w:qFormat/>
    <w:rPr>
      <w:rFonts w:ascii="Arial" w:hAnsi="Arial" w:eastAsia="Arial" w:cs="Arial"/>
      <w:b/>
      <w:bCs/>
      <w:i/>
      <w:iCs/>
      <w:sz w:val="22"/>
      <w:szCs w:val="22"/>
    </w:rPr>
  </w:style>
  <w:style w:type="character" w:styleId="828" w:customStyle="1">
    <w:name w:val="标题 8 字符"/>
    <w:link w:val="816"/>
    <w:uiPriority w:val="0"/>
    <w:qFormat/>
    <w:rPr>
      <w:rFonts w:ascii="Arial" w:hAnsi="Arial" w:eastAsia="Arial" w:cs="Arial"/>
      <w:i/>
      <w:iCs/>
      <w:sz w:val="22"/>
      <w:szCs w:val="22"/>
    </w:rPr>
  </w:style>
  <w:style w:type="character" w:styleId="829" w:customStyle="1">
    <w:name w:val="标题 9 字符"/>
    <w:link w:val="817"/>
    <w:uiPriority w:val="0"/>
    <w:qFormat/>
    <w:rPr>
      <w:rFonts w:ascii="Arial" w:hAnsi="Arial" w:eastAsia="Arial" w:cs="Arial"/>
      <w:i/>
      <w:iCs/>
      <w:sz w:val="21"/>
      <w:szCs w:val="21"/>
    </w:rPr>
  </w:style>
  <w:style w:type="paragraph" w:styleId="830" w:customStyle="1">
    <w:name w:val="列表 31"/>
    <w:basedOn w:val="742"/>
    <w:uiPriority w:val="0"/>
    <w:qFormat/>
    <w:pPr>
      <w:ind w:left="100" w:hanging="200"/>
    </w:pPr>
    <w:rPr>
      <w:rFonts w:ascii="Times New Roman" w:hAnsi="Times New Roman"/>
      <w:szCs w:val="21"/>
    </w:rPr>
  </w:style>
  <w:style w:type="paragraph" w:styleId="831" w:customStyle="1">
    <w:name w:val="目录 71"/>
    <w:basedOn w:val="742"/>
    <w:next w:val="742"/>
    <w:uiPriority w:val="0"/>
    <w:unhideWhenUsed/>
    <w:qFormat/>
    <w:pPr>
      <w:ind w:left="1701"/>
      <w:spacing w:after="57"/>
    </w:pPr>
  </w:style>
  <w:style w:type="paragraph" w:styleId="832" w:customStyle="1">
    <w:name w:val="题注1"/>
    <w:basedOn w:val="742"/>
    <w:next w:val="742"/>
    <w:uiPriority w:val="35"/>
    <w:qFormat/>
    <w:pPr>
      <w:spacing w:line="276" w:lineRule="auto"/>
    </w:pPr>
    <w:rPr>
      <w:b/>
      <w:bCs/>
      <w:color w:val="5b9bd5"/>
      <w:sz w:val="18"/>
      <w:szCs w:val="18"/>
    </w:rPr>
  </w:style>
  <w:style w:type="paragraph" w:styleId="833" w:customStyle="1">
    <w:name w:val="文档结构图1"/>
    <w:basedOn w:val="742"/>
    <w:link w:val="834"/>
    <w:uiPriority w:val="0"/>
    <w:semiHidden/>
    <w:qFormat/>
    <w:pPr>
      <w:shd w:val="clear" w:color="auto" w:fill="000080"/>
    </w:pPr>
    <w:rPr>
      <w:rFonts w:ascii="Times New Roman" w:hAnsi="Times New Roman"/>
      <w:szCs w:val="21"/>
    </w:rPr>
  </w:style>
  <w:style w:type="character" w:styleId="834" w:customStyle="1">
    <w:name w:val="文档结构图 字符"/>
    <w:link w:val="833"/>
    <w:uiPriority w:val="0"/>
    <w:semiHidden/>
    <w:qFormat/>
    <w:rPr>
      <w:sz w:val="21"/>
      <w:szCs w:val="21"/>
      <w:shd w:val="clear" w:color="auto" w:fill="000080"/>
    </w:rPr>
  </w:style>
  <w:style w:type="paragraph" w:styleId="835" w:customStyle="1">
    <w:name w:val="批注文字1"/>
    <w:basedOn w:val="742"/>
    <w:link w:val="836"/>
    <w:uiPriority w:val="0"/>
    <w:semiHidden/>
    <w:qFormat/>
    <w:pPr>
      <w:jc w:val="left"/>
    </w:pPr>
    <w:rPr>
      <w:rFonts w:ascii="Times New Roman" w:hAnsi="Times New Roman"/>
      <w:szCs w:val="21"/>
    </w:rPr>
  </w:style>
  <w:style w:type="character" w:styleId="836" w:customStyle="1">
    <w:name w:val="批注文字 字符"/>
    <w:link w:val="835"/>
    <w:uiPriority w:val="0"/>
    <w:semiHidden/>
    <w:qFormat/>
    <w:rPr>
      <w:sz w:val="21"/>
      <w:szCs w:val="21"/>
    </w:rPr>
  </w:style>
  <w:style w:type="paragraph" w:styleId="837" w:customStyle="1">
    <w:name w:val="正文文本 31"/>
    <w:basedOn w:val="742"/>
    <w:link w:val="838"/>
    <w:uiPriority w:val="0"/>
    <w:qFormat/>
    <w:rPr>
      <w:rFonts w:ascii="仿宋_GB2312" w:hAnsi="Arial" w:eastAsia="仿宋_GB2312"/>
      <w:sz w:val="32"/>
      <w:szCs w:val="32"/>
    </w:rPr>
  </w:style>
  <w:style w:type="character" w:styleId="838" w:customStyle="1">
    <w:name w:val="正文文本 3 字符"/>
    <w:link w:val="837"/>
    <w:uiPriority w:val="0"/>
    <w:qFormat/>
    <w:rPr>
      <w:rFonts w:ascii="仿宋_GB2312" w:hAnsi="Arial" w:eastAsia="仿宋_GB2312"/>
      <w:sz w:val="32"/>
      <w:szCs w:val="32"/>
    </w:rPr>
  </w:style>
  <w:style w:type="paragraph" w:styleId="839" w:customStyle="1">
    <w:name w:val="正文文本111"/>
    <w:basedOn w:val="742"/>
    <w:uiPriority w:val="0"/>
    <w:semiHidden/>
    <w:qFormat/>
    <w:rPr>
      <w:rFonts w:ascii="仿宋" w:hAnsi="仿宋" w:eastAsia="仿宋" w:cs="仿宋"/>
      <w:sz w:val="32"/>
      <w:szCs w:val="32"/>
      <w:lang w:eastAsia="en-US"/>
    </w:rPr>
  </w:style>
  <w:style w:type="paragraph" w:styleId="840" w:customStyle="1">
    <w:name w:val="正文文本缩进11"/>
    <w:basedOn w:val="742"/>
    <w:link w:val="841"/>
    <w:uiPriority w:val="0"/>
    <w:qFormat/>
    <w:pPr>
      <w:ind w:firstLine="225"/>
    </w:pPr>
    <w:rPr>
      <w:rFonts w:ascii="仿宋_GB2312" w:eastAsia="仿宋_GB2312"/>
      <w:sz w:val="32"/>
    </w:rPr>
  </w:style>
  <w:style w:type="character" w:styleId="841" w:customStyle="1">
    <w:name w:val="正文文本缩进 字符1"/>
    <w:link w:val="840"/>
    <w:uiPriority w:val="0"/>
    <w:qFormat/>
    <w:rPr>
      <w:rFonts w:ascii="仿宋_GB2312" w:hAnsi="Calibri" w:eastAsia="仿宋_GB2312"/>
      <w:sz w:val="32"/>
      <w:szCs w:val="22"/>
    </w:rPr>
  </w:style>
  <w:style w:type="paragraph" w:styleId="842" w:customStyle="1">
    <w:name w:val="列表 21"/>
    <w:basedOn w:val="742"/>
    <w:uiPriority w:val="0"/>
    <w:qFormat/>
    <w:pPr>
      <w:ind w:left="100" w:hanging="200"/>
    </w:pPr>
    <w:rPr>
      <w:rFonts w:ascii="Times New Roman" w:hAnsi="Times New Roman"/>
      <w:szCs w:val="21"/>
    </w:rPr>
  </w:style>
  <w:style w:type="paragraph" w:styleId="843" w:customStyle="1">
    <w:name w:val="目录 51"/>
    <w:basedOn w:val="742"/>
    <w:next w:val="742"/>
    <w:uiPriority w:val="0"/>
    <w:unhideWhenUsed/>
    <w:qFormat/>
    <w:pPr>
      <w:ind w:left="1134"/>
      <w:spacing w:after="57"/>
    </w:pPr>
  </w:style>
  <w:style w:type="paragraph" w:styleId="844" w:customStyle="1">
    <w:name w:val="目录 31"/>
    <w:basedOn w:val="742"/>
    <w:next w:val="742"/>
    <w:uiPriority w:val="0"/>
    <w:unhideWhenUsed/>
    <w:qFormat/>
    <w:pPr>
      <w:ind w:left="567"/>
      <w:spacing w:after="57"/>
    </w:pPr>
  </w:style>
  <w:style w:type="paragraph" w:styleId="845" w:customStyle="1">
    <w:name w:val="纯文本11"/>
    <w:basedOn w:val="742"/>
    <w:link w:val="846"/>
    <w:uiPriority w:val="0"/>
    <w:qFormat/>
    <w:rPr>
      <w:rFonts w:ascii="宋体" w:hAnsi="Courier New" w:cs="Courier New"/>
      <w:szCs w:val="21"/>
    </w:rPr>
  </w:style>
  <w:style w:type="character" w:styleId="846" w:customStyle="1">
    <w:name w:val="纯文本 字符"/>
    <w:link w:val="845"/>
    <w:uiPriority w:val="0"/>
    <w:qFormat/>
    <w:rPr>
      <w:rFonts w:ascii="宋体" w:hAnsi="Courier New" w:cs="Courier New"/>
      <w:sz w:val="21"/>
      <w:szCs w:val="21"/>
    </w:rPr>
  </w:style>
  <w:style w:type="paragraph" w:styleId="847" w:customStyle="1">
    <w:name w:val="目录 81"/>
    <w:basedOn w:val="742"/>
    <w:next w:val="742"/>
    <w:uiPriority w:val="0"/>
    <w:unhideWhenUsed/>
    <w:qFormat/>
    <w:pPr>
      <w:ind w:left="1984"/>
      <w:spacing w:after="57"/>
    </w:pPr>
  </w:style>
  <w:style w:type="paragraph" w:styleId="848" w:customStyle="1">
    <w:name w:val="日期1"/>
    <w:basedOn w:val="742"/>
    <w:next w:val="742"/>
    <w:link w:val="849"/>
    <w:uiPriority w:val="0"/>
    <w:qFormat/>
    <w:rPr>
      <w:rFonts w:ascii="Times New Roman" w:hAnsi="Times New Roman"/>
      <w:sz w:val="24"/>
      <w:szCs w:val="24"/>
    </w:rPr>
  </w:style>
  <w:style w:type="character" w:styleId="849" w:customStyle="1">
    <w:name w:val="日期 字符"/>
    <w:link w:val="848"/>
    <w:uiPriority w:val="0"/>
    <w:qFormat/>
    <w:rPr>
      <w:sz w:val="24"/>
      <w:szCs w:val="24"/>
    </w:rPr>
  </w:style>
  <w:style w:type="paragraph" w:styleId="850" w:customStyle="1">
    <w:name w:val="正文文本缩进 21"/>
    <w:basedOn w:val="742"/>
    <w:link w:val="851"/>
    <w:uiPriority w:val="0"/>
    <w:qFormat/>
    <w:pPr>
      <w:ind w:left="630" w:firstLine="645"/>
    </w:pPr>
    <w:rPr>
      <w:rFonts w:ascii="Arial" w:hAnsi="Arial" w:eastAsia="仿宋_GB2312" w:cs="Arial"/>
      <w:sz w:val="32"/>
      <w:szCs w:val="32"/>
    </w:rPr>
  </w:style>
  <w:style w:type="character" w:styleId="851" w:customStyle="1">
    <w:name w:val="正文文本缩进 2 字符"/>
    <w:link w:val="850"/>
    <w:uiPriority w:val="0"/>
    <w:qFormat/>
    <w:rPr>
      <w:rFonts w:ascii="Arial" w:hAnsi="Arial" w:eastAsia="仿宋_GB2312" w:cs="Arial"/>
      <w:sz w:val="32"/>
      <w:szCs w:val="32"/>
    </w:rPr>
  </w:style>
  <w:style w:type="paragraph" w:styleId="852" w:customStyle="1">
    <w:name w:val="尾注文本1"/>
    <w:basedOn w:val="742"/>
    <w:link w:val="853"/>
    <w:uiPriority w:val="99"/>
    <w:unhideWhenUsed/>
    <w:qFormat/>
    <w:rPr>
      <w:sz w:val="20"/>
    </w:rPr>
  </w:style>
  <w:style w:type="character" w:styleId="853" w:customStyle="1">
    <w:name w:val="尾注文本 字符"/>
    <w:link w:val="852"/>
    <w:uiPriority w:val="99"/>
    <w:qFormat/>
    <w:rPr>
      <w:sz w:val="20"/>
    </w:rPr>
  </w:style>
  <w:style w:type="paragraph" w:styleId="854" w:customStyle="1">
    <w:name w:val="批注框文本1"/>
    <w:basedOn w:val="742"/>
    <w:link w:val="855"/>
    <w:uiPriority w:val="0"/>
    <w:qFormat/>
    <w:rPr>
      <w:rFonts w:ascii="Times New Roman" w:hAnsi="Times New Roman"/>
      <w:sz w:val="18"/>
      <w:szCs w:val="18"/>
    </w:rPr>
  </w:style>
  <w:style w:type="character" w:styleId="855" w:customStyle="1">
    <w:name w:val="批注框文本 字符"/>
    <w:link w:val="854"/>
    <w:uiPriority w:val="0"/>
    <w:qFormat/>
    <w:rPr>
      <w:sz w:val="18"/>
      <w:szCs w:val="18"/>
    </w:rPr>
  </w:style>
  <w:style w:type="paragraph" w:styleId="856" w:customStyle="1">
    <w:name w:val="页脚11"/>
    <w:basedOn w:val="742"/>
    <w:link w:val="857"/>
    <w:uiPriority w:val="99"/>
    <w:qFormat/>
    <w:pPr>
      <w:jc w:val="left"/>
      <w:tabs>
        <w:tab w:val="center" w:pos="4153" w:leader="none"/>
        <w:tab w:val="right" w:pos="8306" w:leader="none"/>
      </w:tabs>
    </w:pPr>
    <w:rPr>
      <w:sz w:val="18"/>
      <w:szCs w:val="18"/>
    </w:rPr>
  </w:style>
  <w:style w:type="character" w:styleId="857" w:customStyle="1">
    <w:name w:val="页脚 字符"/>
    <w:link w:val="856"/>
    <w:uiPriority w:val="99"/>
    <w:qFormat/>
  </w:style>
  <w:style w:type="paragraph" w:styleId="858" w:customStyle="1">
    <w:name w:val="页眉1"/>
    <w:basedOn w:val="742"/>
    <w:link w:val="859"/>
    <w:uiPriority w:val="0"/>
    <w:qFormat/>
    <w:pPr>
      <w:jc w:val="center"/>
      <w:tabs>
        <w:tab w:val="center" w:pos="4153" w:leader="none"/>
        <w:tab w:val="right" w:pos="8306" w:leader="none"/>
      </w:tabs>
    </w:pPr>
    <w:rPr>
      <w:sz w:val="18"/>
      <w:szCs w:val="18"/>
    </w:rPr>
  </w:style>
  <w:style w:type="character" w:styleId="859" w:customStyle="1">
    <w:name w:val="页眉 字符"/>
    <w:link w:val="858"/>
    <w:uiPriority w:val="0"/>
    <w:qFormat/>
    <w:rPr>
      <w:rFonts w:ascii="Calibri" w:hAnsi="Calibri"/>
      <w:sz w:val="18"/>
      <w:szCs w:val="18"/>
    </w:rPr>
  </w:style>
  <w:style w:type="paragraph" w:styleId="860" w:customStyle="1">
    <w:name w:val="目录 11"/>
    <w:basedOn w:val="742"/>
    <w:next w:val="742"/>
    <w:uiPriority w:val="0"/>
    <w:qFormat/>
    <w:pPr>
      <w:jc w:val="left"/>
      <w:spacing w:before="120" w:after="120"/>
    </w:pPr>
    <w:rPr>
      <w:rFonts w:cs="Calibri"/>
      <w:b/>
      <w:bCs/>
      <w:caps/>
      <w:sz w:val="20"/>
      <w:szCs w:val="20"/>
    </w:rPr>
  </w:style>
  <w:style w:type="paragraph" w:styleId="861" w:customStyle="1">
    <w:name w:val="目录 41"/>
    <w:basedOn w:val="742"/>
    <w:next w:val="742"/>
    <w:uiPriority w:val="0"/>
    <w:unhideWhenUsed/>
    <w:qFormat/>
    <w:pPr>
      <w:ind w:left="850"/>
      <w:spacing w:after="57"/>
    </w:pPr>
  </w:style>
  <w:style w:type="paragraph" w:styleId="862" w:customStyle="1">
    <w:name w:val="副标题1"/>
    <w:basedOn w:val="742"/>
    <w:next w:val="742"/>
    <w:link w:val="863"/>
    <w:uiPriority w:val="11"/>
    <w:qFormat/>
    <w:pPr>
      <w:spacing w:before="200" w:after="200"/>
    </w:pPr>
    <w:rPr>
      <w:sz w:val="24"/>
      <w:szCs w:val="24"/>
    </w:rPr>
  </w:style>
  <w:style w:type="character" w:styleId="863" w:customStyle="1">
    <w:name w:val="副标题 字符"/>
    <w:link w:val="862"/>
    <w:uiPriority w:val="11"/>
    <w:qFormat/>
    <w:rPr>
      <w:sz w:val="24"/>
      <w:szCs w:val="24"/>
    </w:rPr>
  </w:style>
  <w:style w:type="paragraph" w:styleId="864" w:customStyle="1">
    <w:name w:val="列表1"/>
    <w:basedOn w:val="742"/>
    <w:uiPriority w:val="0"/>
    <w:qFormat/>
    <w:pPr>
      <w:ind w:left="200" w:hanging="200"/>
    </w:pPr>
    <w:rPr>
      <w:rFonts w:ascii="Times New Roman" w:hAnsi="Times New Roman"/>
      <w:szCs w:val="21"/>
    </w:rPr>
  </w:style>
  <w:style w:type="paragraph" w:styleId="865" w:customStyle="1">
    <w:name w:val="脚注文本11"/>
    <w:basedOn w:val="742"/>
    <w:link w:val="866"/>
    <w:uiPriority w:val="99"/>
    <w:unhideWhenUsed/>
    <w:qFormat/>
    <w:pPr>
      <w:spacing w:after="40"/>
    </w:pPr>
    <w:rPr>
      <w:sz w:val="18"/>
    </w:rPr>
  </w:style>
  <w:style w:type="character" w:styleId="866" w:customStyle="1">
    <w:name w:val="脚注文本 字符"/>
    <w:link w:val="865"/>
    <w:uiPriority w:val="99"/>
    <w:qFormat/>
    <w:rPr>
      <w:sz w:val="18"/>
    </w:rPr>
  </w:style>
  <w:style w:type="paragraph" w:styleId="867" w:customStyle="1">
    <w:name w:val="目录 61"/>
    <w:basedOn w:val="742"/>
    <w:next w:val="742"/>
    <w:uiPriority w:val="0"/>
    <w:unhideWhenUsed/>
    <w:qFormat/>
    <w:pPr>
      <w:ind w:left="1417"/>
      <w:spacing w:after="57"/>
    </w:pPr>
  </w:style>
  <w:style w:type="paragraph" w:styleId="868" w:customStyle="1">
    <w:name w:val="正文文本缩进 31"/>
    <w:basedOn w:val="742"/>
    <w:link w:val="869"/>
    <w:uiPriority w:val="0"/>
    <w:qFormat/>
    <w:pPr>
      <w:ind w:left="645" w:firstLine="645"/>
    </w:pPr>
    <w:rPr>
      <w:rFonts w:ascii="Arial" w:hAnsi="Arial" w:eastAsia="仿宋_GB2312" w:cs="Arial"/>
      <w:color w:val="ffff00"/>
      <w:sz w:val="32"/>
      <w:szCs w:val="32"/>
    </w:rPr>
  </w:style>
  <w:style w:type="character" w:styleId="869" w:customStyle="1">
    <w:name w:val="正文文本缩进 3 字符"/>
    <w:link w:val="868"/>
    <w:uiPriority w:val="0"/>
    <w:qFormat/>
    <w:rPr>
      <w:rFonts w:ascii="Arial" w:hAnsi="Arial" w:eastAsia="仿宋_GB2312" w:cs="Arial"/>
      <w:color w:val="ffff00"/>
      <w:sz w:val="32"/>
      <w:szCs w:val="32"/>
    </w:rPr>
  </w:style>
  <w:style w:type="paragraph" w:styleId="870" w:customStyle="1">
    <w:name w:val="图表目录1"/>
    <w:basedOn w:val="742"/>
    <w:next w:val="742"/>
    <w:uiPriority w:val="0"/>
    <w:unhideWhenUsed/>
    <w:qFormat/>
  </w:style>
  <w:style w:type="paragraph" w:styleId="871" w:customStyle="1">
    <w:name w:val="目录 21"/>
    <w:basedOn w:val="742"/>
    <w:next w:val="742"/>
    <w:uiPriority w:val="0"/>
    <w:qFormat/>
    <w:pPr>
      <w:ind w:left="210"/>
      <w:jc w:val="left"/>
    </w:pPr>
    <w:rPr>
      <w:rFonts w:cs="Calibri"/>
      <w:smallCaps/>
      <w:sz w:val="20"/>
      <w:szCs w:val="20"/>
    </w:rPr>
  </w:style>
  <w:style w:type="paragraph" w:styleId="872" w:customStyle="1">
    <w:name w:val="目录 91"/>
    <w:basedOn w:val="742"/>
    <w:next w:val="742"/>
    <w:uiPriority w:val="0"/>
    <w:unhideWhenUsed/>
    <w:qFormat/>
    <w:pPr>
      <w:ind w:left="2268"/>
      <w:spacing w:after="57"/>
    </w:pPr>
  </w:style>
  <w:style w:type="paragraph" w:styleId="873" w:customStyle="1">
    <w:name w:val="正文文本 21"/>
    <w:basedOn w:val="742"/>
    <w:link w:val="874"/>
    <w:uiPriority w:val="0"/>
    <w:qFormat/>
    <w:pPr>
      <w:jc w:val="center"/>
      <w:widowControl/>
    </w:pPr>
    <w:rPr>
      <w:rFonts w:ascii="楷体_GB2312" w:hAnsi="Times New Roman" w:eastAsia="楷体_GB2312"/>
      <w:sz w:val="28"/>
      <w:szCs w:val="28"/>
    </w:rPr>
  </w:style>
  <w:style w:type="character" w:styleId="874" w:customStyle="1">
    <w:name w:val="正文文本 2 字符"/>
    <w:link w:val="873"/>
    <w:uiPriority w:val="0"/>
    <w:qFormat/>
    <w:rPr>
      <w:rFonts w:ascii="楷体_GB2312" w:eastAsia="楷体_GB2312"/>
      <w:sz w:val="28"/>
      <w:szCs w:val="28"/>
    </w:rPr>
  </w:style>
  <w:style w:type="paragraph" w:styleId="875" w:customStyle="1">
    <w:name w:val="HTML 预设格式1"/>
    <w:basedOn w:val="742"/>
    <w:link w:val="8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6" w:customStyle="1">
    <w:name w:val="HTML 预设格式 字符"/>
    <w:link w:val="875"/>
    <w:uiPriority w:val="99"/>
    <w:qFormat/>
    <w:rPr>
      <w:rFonts w:ascii="宋体" w:hAnsi="宋体"/>
      <w:sz w:val="24"/>
      <w:szCs w:val="24"/>
    </w:rPr>
  </w:style>
  <w:style w:type="paragraph" w:styleId="877" w:customStyle="1">
    <w:name w:val="普通(网站)111"/>
    <w:basedOn w:val="742"/>
    <w:uiPriority w:val="99"/>
    <w:qFormat/>
    <w:pPr>
      <w:jc w:val="left"/>
      <w:spacing w:before="100" w:beforeAutospacing="1" w:after="100" w:afterAutospacing="1"/>
      <w:widowControl/>
    </w:pPr>
    <w:rPr>
      <w:rFonts w:ascii="宋体" w:hAnsi="宋体" w:cs="宋体"/>
      <w:sz w:val="24"/>
      <w:szCs w:val="24"/>
    </w:rPr>
  </w:style>
  <w:style w:type="paragraph" w:styleId="878" w:customStyle="1">
    <w:name w:val="索引 11"/>
    <w:basedOn w:val="742"/>
    <w:next w:val="742"/>
    <w:uiPriority w:val="0"/>
    <w:semiHidden/>
    <w:qFormat/>
    <w:pPr>
      <w:spacing w:line="240" w:lineRule="atLeast"/>
    </w:pPr>
    <w:rPr>
      <w:rFonts w:ascii="Times New Roman" w:hAnsi="Times New Roman"/>
      <w:b/>
      <w:bCs/>
      <w:szCs w:val="21"/>
    </w:rPr>
  </w:style>
  <w:style w:type="paragraph" w:styleId="879" w:customStyle="1">
    <w:name w:val="标题11"/>
    <w:basedOn w:val="742"/>
    <w:next w:val="742"/>
    <w:link w:val="880"/>
    <w:uiPriority w:val="10"/>
    <w:qFormat/>
    <w:pPr>
      <w:contextualSpacing/>
      <w:spacing w:before="300" w:after="200"/>
    </w:pPr>
    <w:rPr>
      <w:sz w:val="48"/>
      <w:szCs w:val="48"/>
    </w:rPr>
  </w:style>
  <w:style w:type="character" w:styleId="880" w:customStyle="1">
    <w:name w:val="标题 字符"/>
    <w:link w:val="879"/>
    <w:uiPriority w:val="10"/>
    <w:qFormat/>
    <w:rPr>
      <w:sz w:val="48"/>
      <w:szCs w:val="48"/>
    </w:rPr>
  </w:style>
  <w:style w:type="paragraph" w:styleId="881" w:customStyle="1">
    <w:name w:val="批注主题1"/>
    <w:basedOn w:val="835"/>
    <w:next w:val="835"/>
    <w:link w:val="882"/>
    <w:uiPriority w:val="0"/>
    <w:semiHidden/>
    <w:qFormat/>
    <w:rPr>
      <w:b/>
      <w:bCs/>
    </w:rPr>
  </w:style>
  <w:style w:type="character" w:styleId="882" w:customStyle="1">
    <w:name w:val="批注主题 字符"/>
    <w:link w:val="881"/>
    <w:uiPriority w:val="0"/>
    <w:semiHidden/>
    <w:qFormat/>
    <w:rPr>
      <w:b/>
      <w:bCs/>
      <w:sz w:val="21"/>
      <w:szCs w:val="21"/>
    </w:rPr>
  </w:style>
  <w:style w:type="paragraph" w:styleId="883" w:customStyle="1">
    <w:name w:val="正文首行缩进 211"/>
    <w:basedOn w:val="840"/>
    <w:link w:val="884"/>
    <w:uiPriority w:val="0"/>
    <w:qFormat/>
    <w:pPr>
      <w:ind w:firstLine="420"/>
      <w:spacing w:line="360" w:lineRule="auto"/>
    </w:pPr>
    <w:rPr>
      <w:rFonts w:ascii="宋体" w:hAnsi="宋体" w:eastAsia="宋体"/>
      <w:sz w:val="21"/>
      <w:szCs w:val="20"/>
    </w:rPr>
  </w:style>
  <w:style w:type="character" w:styleId="884" w:customStyle="1">
    <w:name w:val="正文文本首行缩进 2 字符"/>
    <w:link w:val="883"/>
    <w:uiPriority w:val="0"/>
    <w:qFormat/>
    <w:rPr>
      <w:rFonts w:ascii="宋体" w:hAnsi="宋体" w:eastAsia="仿宋_GB2312"/>
      <w:sz w:val="21"/>
      <w:szCs w:val="22"/>
    </w:rPr>
  </w:style>
  <w:style w:type="table" w:styleId="885" w:customStyle="1">
    <w:name w:val="网格型1"/>
    <w:basedOn w:val="819"/>
    <w:uiPriority w:val="0"/>
    <w:qFormat/>
    <w:pPr>
      <w:jc w:val="both"/>
      <w:widowControl w:val="off"/>
    </w:pPr>
    <w:tblPr>
      <w:tblCellMar>
        <w:left w:w="0" w:type="dxa"/>
        <w:top w:w="0" w:type="dxa"/>
        <w:right w:w="0" w:type="dxa"/>
        <w:bottom w:w="0" w:type="dxa"/>
      </w:tblCellMar>
    </w:tblPr>
  </w:style>
  <w:style w:type="character" w:styleId="886" w:customStyle="1">
    <w:name w:val="要点1"/>
    <w:uiPriority w:val="0"/>
    <w:qFormat/>
    <w:rPr>
      <w:b/>
      <w:bCs/>
    </w:rPr>
  </w:style>
  <w:style w:type="character" w:styleId="887" w:customStyle="1">
    <w:name w:val="尾注引用1"/>
    <w:uiPriority w:val="99"/>
    <w:unhideWhenUsed/>
    <w:qFormat/>
    <w:rPr>
      <w:vertAlign w:val="superscript"/>
    </w:rPr>
  </w:style>
  <w:style w:type="character" w:styleId="888" w:customStyle="1">
    <w:name w:val="页码11"/>
    <w:uiPriority w:val="0"/>
    <w:qFormat/>
  </w:style>
  <w:style w:type="character" w:styleId="889" w:customStyle="1">
    <w:name w:val="已访问的超链接1"/>
    <w:uiPriority w:val="0"/>
    <w:qFormat/>
    <w:rPr>
      <w:color w:val="800080"/>
      <w:u w:val="single"/>
    </w:rPr>
  </w:style>
  <w:style w:type="character" w:styleId="890" w:customStyle="1">
    <w:name w:val="超链接1"/>
    <w:uiPriority w:val="0"/>
    <w:qFormat/>
    <w:rPr>
      <w:color w:val="0000ff"/>
      <w:u w:val="single"/>
    </w:rPr>
  </w:style>
  <w:style w:type="character" w:styleId="891" w:customStyle="1">
    <w:name w:val="批注引用1"/>
    <w:uiPriority w:val="0"/>
    <w:semiHidden/>
    <w:qFormat/>
    <w:rPr>
      <w:sz w:val="21"/>
      <w:szCs w:val="21"/>
    </w:rPr>
  </w:style>
  <w:style w:type="character" w:styleId="892" w:customStyle="1">
    <w:name w:val="脚注引用1"/>
    <w:uiPriority w:val="99"/>
    <w:unhideWhenUsed/>
    <w:qFormat/>
    <w:rPr>
      <w:vertAlign w:val="superscript"/>
    </w:rPr>
  </w:style>
  <w:style w:type="paragraph" w:styleId="893" w:customStyle="1">
    <w:name w:val="正文首行缩进 21"/>
    <w:basedOn w:val="894"/>
    <w:next w:val="742"/>
    <w:uiPriority w:val="0"/>
    <w:qFormat/>
    <w:pPr>
      <w:ind w:firstLine="420"/>
      <w:spacing w:line="360" w:lineRule="auto"/>
    </w:pPr>
    <w:rPr>
      <w:rFonts w:ascii="宋体" w:hAnsi="宋体" w:eastAsia="宋体"/>
      <w:sz w:val="21"/>
      <w:szCs w:val="20"/>
    </w:rPr>
  </w:style>
  <w:style w:type="paragraph" w:styleId="894" w:customStyle="1">
    <w:name w:val="正文文本缩进1"/>
    <w:basedOn w:val="742"/>
    <w:next w:val="895"/>
    <w:uiPriority w:val="0"/>
    <w:qFormat/>
    <w:pPr>
      <w:ind w:firstLine="645"/>
    </w:pPr>
    <w:rPr>
      <w:rFonts w:ascii="楷体_GB2312" w:eastAsia="楷体_GB2312"/>
      <w:sz w:val="32"/>
      <w:szCs w:val="32"/>
    </w:rPr>
  </w:style>
  <w:style w:type="paragraph" w:styleId="895" w:customStyle="1">
    <w:name w:val="寄信人地址1"/>
    <w:basedOn w:val="742"/>
    <w:uiPriority w:val="0"/>
    <w:qFormat/>
    <w:rPr>
      <w:rFonts w:ascii="Arial" w:hAnsi="Arial"/>
    </w:rPr>
  </w:style>
  <w:style w:type="paragraph" w:styleId="896" w:customStyle="1">
    <w:name w:val="标题 41"/>
    <w:basedOn w:val="897"/>
    <w:next w:val="74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7" w:customStyle="1">
    <w:name w:val="Normal_20"/>
    <w:next w:val="898"/>
    <w:uiPriority w:val="0"/>
    <w:qFormat/>
    <w:rPr>
      <w:rFonts w:hint="default" w:ascii="黑体" w:hAnsi="黑体" w:eastAsia="黑体" w:cs="黑体"/>
      <w:b/>
      <w:sz w:val="32"/>
      <w:szCs w:val="24"/>
      <w:lang w:val="en-US" w:eastAsia="zh-CN" w:bidi="ar-SA"/>
    </w:rPr>
  </w:style>
  <w:style w:type="paragraph" w:styleId="898" w:customStyle="1">
    <w:name w:val="Body Text First Indent_2"/>
    <w:basedOn w:val="897"/>
    <w:uiPriority w:val="0"/>
    <w:qFormat/>
    <w:pPr>
      <w:ind w:firstLine="100"/>
      <w:spacing w:after="120"/>
    </w:pPr>
  </w:style>
  <w:style w:type="table" w:styleId="899" w:customStyle="1">
    <w:name w:val="无格式表格 11"/>
    <w:basedOn w:val="819"/>
    <w:uiPriority w:val="59"/>
    <w:qFormat/>
    <w:tblPr>
      <w:tblCellMar>
        <w:left w:w="0" w:type="dxa"/>
        <w:top w:w="0" w:type="dxa"/>
        <w:right w:w="0" w:type="dxa"/>
        <w:bottom w:w="0" w:type="dxa"/>
      </w:tblCellMar>
    </w:tblPr>
  </w:style>
  <w:style w:type="table" w:styleId="900" w:customStyle="1">
    <w:name w:val="无格式表格 21"/>
    <w:basedOn w:val="819"/>
    <w:uiPriority w:val="59"/>
    <w:qFormat/>
    <w:tblPr>
      <w:tblCellMar>
        <w:left w:w="0" w:type="dxa"/>
        <w:top w:w="0" w:type="dxa"/>
        <w:right w:w="0" w:type="dxa"/>
        <w:bottom w:w="0" w:type="dxa"/>
      </w:tblCellMar>
    </w:tblPr>
  </w:style>
  <w:style w:type="table" w:styleId="901" w:customStyle="1">
    <w:name w:val="无格式表格 31"/>
    <w:basedOn w:val="819"/>
    <w:uiPriority w:val="99"/>
    <w:qFormat/>
    <w:tblPr>
      <w:tblCellMar>
        <w:left w:w="0" w:type="dxa"/>
        <w:top w:w="0" w:type="dxa"/>
        <w:right w:w="0" w:type="dxa"/>
        <w:bottom w:w="0" w:type="dxa"/>
      </w:tblCellMar>
    </w:tblPr>
  </w:style>
  <w:style w:type="table" w:styleId="902" w:customStyle="1">
    <w:name w:val="无格式表格 41"/>
    <w:basedOn w:val="819"/>
    <w:uiPriority w:val="99"/>
    <w:qFormat/>
    <w:tblPr>
      <w:tblCellMar>
        <w:left w:w="0" w:type="dxa"/>
        <w:top w:w="0" w:type="dxa"/>
        <w:right w:w="0" w:type="dxa"/>
        <w:bottom w:w="0" w:type="dxa"/>
      </w:tblCellMar>
    </w:tblPr>
  </w:style>
  <w:style w:type="table" w:styleId="903" w:customStyle="1">
    <w:name w:val="无格式表格 51"/>
    <w:basedOn w:val="819"/>
    <w:uiPriority w:val="99"/>
    <w:qFormat/>
    <w:tblPr>
      <w:tblCellMar>
        <w:left w:w="0" w:type="dxa"/>
        <w:top w:w="0" w:type="dxa"/>
        <w:right w:w="0" w:type="dxa"/>
        <w:bottom w:w="0" w:type="dxa"/>
      </w:tblCellMar>
    </w:tblPr>
  </w:style>
  <w:style w:type="table" w:styleId="904" w:customStyle="1">
    <w:name w:val="网格表 1 浅色1"/>
    <w:basedOn w:val="819"/>
    <w:uiPriority w:val="99"/>
    <w:qFormat/>
    <w:tblPr>
      <w:tblCellMar>
        <w:left w:w="0" w:type="dxa"/>
        <w:top w:w="0" w:type="dxa"/>
        <w:right w:w="0" w:type="dxa"/>
        <w:bottom w:w="0" w:type="dxa"/>
      </w:tblCellMar>
    </w:tblPr>
  </w:style>
  <w:style w:type="table" w:styleId="905" w:customStyle="1">
    <w:name w:val="网格表 21"/>
    <w:basedOn w:val="819"/>
    <w:uiPriority w:val="99"/>
    <w:qFormat/>
    <w:tblPr>
      <w:tblCellMar>
        <w:left w:w="0" w:type="dxa"/>
        <w:top w:w="0" w:type="dxa"/>
        <w:right w:w="0" w:type="dxa"/>
        <w:bottom w:w="0" w:type="dxa"/>
      </w:tblCellMar>
    </w:tblPr>
  </w:style>
  <w:style w:type="table" w:styleId="906" w:customStyle="1">
    <w:name w:val="网格表 31"/>
    <w:basedOn w:val="819"/>
    <w:uiPriority w:val="99"/>
    <w:qFormat/>
    <w:tblPr>
      <w:tblCellMar>
        <w:left w:w="0" w:type="dxa"/>
        <w:top w:w="0" w:type="dxa"/>
        <w:right w:w="0" w:type="dxa"/>
        <w:bottom w:w="0" w:type="dxa"/>
      </w:tblCellMar>
    </w:tblPr>
  </w:style>
  <w:style w:type="table" w:styleId="907" w:customStyle="1">
    <w:name w:val="网格表 41"/>
    <w:basedOn w:val="819"/>
    <w:uiPriority w:val="59"/>
    <w:qFormat/>
    <w:tblPr>
      <w:tblCellMar>
        <w:left w:w="0" w:type="dxa"/>
        <w:top w:w="0" w:type="dxa"/>
        <w:right w:w="0" w:type="dxa"/>
        <w:bottom w:w="0" w:type="dxa"/>
      </w:tblCellMar>
    </w:tblPr>
  </w:style>
  <w:style w:type="table" w:styleId="908" w:customStyle="1">
    <w:name w:val="网格表 5 深色1"/>
    <w:basedOn w:val="819"/>
    <w:uiPriority w:val="99"/>
    <w:qFormat/>
    <w:tblPr>
      <w:tblCellMar>
        <w:left w:w="0" w:type="dxa"/>
        <w:top w:w="0" w:type="dxa"/>
        <w:right w:w="0" w:type="dxa"/>
        <w:bottom w:w="0" w:type="dxa"/>
      </w:tblCellMar>
    </w:tblPr>
  </w:style>
  <w:style w:type="table" w:styleId="909" w:customStyle="1">
    <w:name w:val="网格表 6 彩色1"/>
    <w:basedOn w:val="819"/>
    <w:uiPriority w:val="99"/>
    <w:qFormat/>
    <w:tblPr>
      <w:tblCellMar>
        <w:left w:w="0" w:type="dxa"/>
        <w:top w:w="0" w:type="dxa"/>
        <w:right w:w="0" w:type="dxa"/>
        <w:bottom w:w="0" w:type="dxa"/>
      </w:tblCellMar>
    </w:tblPr>
  </w:style>
  <w:style w:type="table" w:styleId="910" w:customStyle="1">
    <w:name w:val="网格表 7 彩色1"/>
    <w:basedOn w:val="819"/>
    <w:uiPriority w:val="99"/>
    <w:qFormat/>
    <w:tblPr>
      <w:tblCellMar>
        <w:left w:w="0" w:type="dxa"/>
        <w:top w:w="0" w:type="dxa"/>
        <w:right w:w="0" w:type="dxa"/>
        <w:bottom w:w="0" w:type="dxa"/>
      </w:tblCellMar>
    </w:tblPr>
  </w:style>
  <w:style w:type="table" w:styleId="911" w:customStyle="1">
    <w:name w:val="清单表 1 浅色1"/>
    <w:basedOn w:val="819"/>
    <w:uiPriority w:val="99"/>
    <w:qFormat/>
    <w:tblPr>
      <w:tblCellMar>
        <w:left w:w="0" w:type="dxa"/>
        <w:top w:w="0" w:type="dxa"/>
        <w:right w:w="0" w:type="dxa"/>
        <w:bottom w:w="0" w:type="dxa"/>
      </w:tblCellMar>
    </w:tblPr>
  </w:style>
  <w:style w:type="table" w:styleId="912" w:customStyle="1">
    <w:name w:val="清单表 21"/>
    <w:basedOn w:val="819"/>
    <w:uiPriority w:val="99"/>
    <w:qFormat/>
    <w:tblPr>
      <w:tblCellMar>
        <w:left w:w="0" w:type="dxa"/>
        <w:top w:w="0" w:type="dxa"/>
        <w:right w:w="0" w:type="dxa"/>
        <w:bottom w:w="0" w:type="dxa"/>
      </w:tblCellMar>
    </w:tblPr>
  </w:style>
  <w:style w:type="table" w:styleId="913" w:customStyle="1">
    <w:name w:val="清单表 31"/>
    <w:basedOn w:val="819"/>
    <w:uiPriority w:val="99"/>
    <w:qFormat/>
    <w:tblPr>
      <w:tblCellMar>
        <w:left w:w="0" w:type="dxa"/>
        <w:top w:w="0" w:type="dxa"/>
        <w:right w:w="0" w:type="dxa"/>
        <w:bottom w:w="0" w:type="dxa"/>
      </w:tblCellMar>
    </w:tblPr>
  </w:style>
  <w:style w:type="table" w:styleId="914" w:customStyle="1">
    <w:name w:val="清单表 41"/>
    <w:basedOn w:val="819"/>
    <w:uiPriority w:val="99"/>
    <w:qFormat/>
    <w:tblPr>
      <w:tblCellMar>
        <w:left w:w="0" w:type="dxa"/>
        <w:top w:w="0" w:type="dxa"/>
        <w:right w:w="0" w:type="dxa"/>
        <w:bottom w:w="0" w:type="dxa"/>
      </w:tblCellMar>
    </w:tblPr>
  </w:style>
  <w:style w:type="table" w:styleId="915" w:customStyle="1">
    <w:name w:val="清单表 5 深色1"/>
    <w:basedOn w:val="819"/>
    <w:uiPriority w:val="99"/>
    <w:qFormat/>
    <w:tblPr>
      <w:tblCellMar>
        <w:left w:w="0" w:type="dxa"/>
        <w:top w:w="0" w:type="dxa"/>
        <w:right w:w="0" w:type="dxa"/>
        <w:bottom w:w="0" w:type="dxa"/>
      </w:tblCellMar>
    </w:tblPr>
  </w:style>
  <w:style w:type="table" w:styleId="916" w:customStyle="1">
    <w:name w:val="清单表 6 彩色1"/>
    <w:basedOn w:val="819"/>
    <w:uiPriority w:val="99"/>
    <w:qFormat/>
    <w:tblPr>
      <w:tblCellMar>
        <w:left w:w="0" w:type="dxa"/>
        <w:top w:w="0" w:type="dxa"/>
        <w:right w:w="0" w:type="dxa"/>
        <w:bottom w:w="0" w:type="dxa"/>
      </w:tblCellMar>
    </w:tblPr>
  </w:style>
  <w:style w:type="table" w:styleId="917" w:customStyle="1">
    <w:name w:val="清单表 7 彩色1"/>
    <w:basedOn w:val="819"/>
    <w:uiPriority w:val="99"/>
    <w:qFormat/>
    <w:tblPr>
      <w:tblCellMar>
        <w:left w:w="0" w:type="dxa"/>
        <w:top w:w="0" w:type="dxa"/>
        <w:right w:w="0" w:type="dxa"/>
        <w:bottom w:w="0" w:type="dxa"/>
      </w:tblCellMar>
    </w:tbl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TOC 标题111"/>
    <w:uiPriority w:val="39"/>
    <w:unhideWhenUsed/>
    <w:qFormat/>
    <w:rPr>
      <w:rFonts w:hint="default" w:ascii="Times New Roman" w:hAnsi="Times New Roman" w:eastAsia="宋体" w:cs="Times New Roman"/>
      <w:lang w:val="en-US" w:eastAsia="zh-CN" w:bidi="ar-SA"/>
    </w:rPr>
  </w:style>
  <w:style w:type="paragraph" w:styleId="920" w:customStyle="1">
    <w:name w:val="Normal_21"/>
    <w:basedOn w:val="921"/>
    <w:next w:val="921"/>
    <w:uiPriority w:val="0"/>
    <w:qFormat/>
    <w:rPr>
      <w:rFonts w:ascii="Times New Roman" w:hAnsi="Times New Roman"/>
      <w:szCs w:val="24"/>
    </w:rPr>
  </w:style>
  <w:style w:type="paragraph" w:styleId="92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2" w:customStyle="1">
    <w:name w:val="正文_17"/>
    <w:next w:val="9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3" w:customStyle="1">
    <w:name w:val="标题 4_1"/>
    <w:basedOn w:val="922"/>
    <w:next w:val="92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4" w:customStyle="1">
    <w:name w:val="Heading 1 Char"/>
    <w:uiPriority w:val="9"/>
    <w:qFormat/>
    <w:rPr>
      <w:rFonts w:ascii="Arial" w:hAnsi="Arial" w:eastAsia="Arial" w:cs="Arial"/>
      <w:sz w:val="40"/>
      <w:szCs w:val="40"/>
    </w:rPr>
  </w:style>
  <w:style w:type="character" w:styleId="925" w:customStyle="1">
    <w:name w:val="Heading 2 Char"/>
    <w:uiPriority w:val="9"/>
    <w:qFormat/>
    <w:rPr>
      <w:rFonts w:ascii="Arial" w:hAnsi="Arial" w:eastAsia="Arial" w:cs="Arial"/>
      <w:sz w:val="34"/>
    </w:rPr>
  </w:style>
  <w:style w:type="character" w:styleId="926" w:customStyle="1">
    <w:name w:val="Heading 3 Char"/>
    <w:uiPriority w:val="9"/>
    <w:qFormat/>
    <w:rPr>
      <w:rFonts w:ascii="Arial" w:hAnsi="Arial" w:eastAsia="Arial" w:cs="Arial"/>
      <w:sz w:val="30"/>
      <w:szCs w:val="30"/>
    </w:rPr>
  </w:style>
  <w:style w:type="character" w:styleId="927" w:customStyle="1">
    <w:name w:val="Heading 4 Char"/>
    <w:uiPriority w:val="9"/>
    <w:qFormat/>
    <w:rPr>
      <w:rFonts w:ascii="Arial" w:hAnsi="Arial" w:eastAsia="Arial" w:cs="Arial"/>
      <w:b/>
      <w:bCs/>
      <w:sz w:val="26"/>
      <w:szCs w:val="26"/>
    </w:rPr>
  </w:style>
  <w:style w:type="character" w:styleId="928" w:customStyle="1">
    <w:name w:val="Heading 5 Char"/>
    <w:uiPriority w:val="9"/>
    <w:qFormat/>
    <w:rPr>
      <w:rFonts w:ascii="Arial" w:hAnsi="Arial" w:eastAsia="Arial" w:cs="Arial"/>
      <w:b/>
      <w:bCs/>
      <w:sz w:val="24"/>
      <w:szCs w:val="24"/>
    </w:rPr>
  </w:style>
  <w:style w:type="character" w:styleId="929" w:customStyle="1">
    <w:name w:val="Heading 6 Char"/>
    <w:uiPriority w:val="9"/>
    <w:qFormat/>
    <w:rPr>
      <w:rFonts w:ascii="Arial" w:hAnsi="Arial" w:eastAsia="Arial" w:cs="Arial"/>
      <w:b/>
      <w:bCs/>
      <w:sz w:val="22"/>
      <w:szCs w:val="22"/>
    </w:rPr>
  </w:style>
  <w:style w:type="character" w:styleId="930" w:customStyle="1">
    <w:name w:val="Heading 7 Char"/>
    <w:uiPriority w:val="9"/>
    <w:qFormat/>
    <w:rPr>
      <w:rFonts w:ascii="Arial" w:hAnsi="Arial" w:eastAsia="Arial" w:cs="Arial"/>
      <w:b/>
      <w:bCs/>
      <w:i/>
      <w:iCs/>
      <w:sz w:val="22"/>
      <w:szCs w:val="22"/>
    </w:rPr>
  </w:style>
  <w:style w:type="character" w:styleId="931" w:customStyle="1">
    <w:name w:val="Heading 8 Char"/>
    <w:uiPriority w:val="9"/>
    <w:qFormat/>
    <w:rPr>
      <w:rFonts w:ascii="Arial" w:hAnsi="Arial" w:eastAsia="Arial" w:cs="Arial"/>
      <w:i/>
      <w:iCs/>
      <w:sz w:val="22"/>
      <w:szCs w:val="22"/>
    </w:rPr>
  </w:style>
  <w:style w:type="character" w:styleId="932" w:customStyle="1">
    <w:name w:val="Heading 9 Char"/>
    <w:uiPriority w:val="9"/>
    <w:qFormat/>
    <w:rPr>
      <w:rFonts w:ascii="Arial" w:hAnsi="Arial" w:eastAsia="Arial" w:cs="Arial"/>
      <w:i/>
      <w:iCs/>
      <w:sz w:val="21"/>
      <w:szCs w:val="21"/>
    </w:rPr>
  </w:style>
  <w:style w:type="character" w:styleId="933" w:customStyle="1">
    <w:name w:val="Title Char"/>
    <w:uiPriority w:val="10"/>
    <w:qFormat/>
    <w:rPr>
      <w:sz w:val="48"/>
      <w:szCs w:val="48"/>
    </w:rPr>
  </w:style>
  <w:style w:type="character" w:styleId="934" w:customStyle="1">
    <w:name w:val="Subtitle Char"/>
    <w:uiPriority w:val="11"/>
    <w:qFormat/>
    <w:rPr>
      <w:sz w:val="24"/>
      <w:szCs w:val="24"/>
    </w:rPr>
  </w:style>
  <w:style w:type="character" w:styleId="935" w:customStyle="1">
    <w:name w:val="Quote Char"/>
    <w:uiPriority w:val="29"/>
    <w:qFormat/>
    <w:rPr>
      <w:i/>
    </w:rPr>
  </w:style>
  <w:style w:type="character" w:styleId="936" w:customStyle="1">
    <w:name w:val="Intense Quote Char"/>
    <w:uiPriority w:val="30"/>
    <w:qFormat/>
    <w:rPr>
      <w:i/>
    </w:rPr>
  </w:style>
  <w:style w:type="character" w:styleId="937" w:customStyle="1">
    <w:name w:val="Caption Char"/>
    <w:uiPriority w:val="99"/>
    <w:qFormat/>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列表段落1"/>
    <w:basedOn w:val="742"/>
    <w:uiPriority w:val="0"/>
    <w:qFormat/>
    <w:pPr>
      <w:contextualSpacing/>
      <w:ind w:left="720"/>
    </w:pPr>
  </w:style>
  <w:style w:type="paragraph" w:styleId="941" w:customStyle="1">
    <w:name w:val="无间隔1"/>
    <w:basedOn w:val="942"/>
    <w:uiPriority w:val="99"/>
    <w:qFormat/>
    <w:rPr>
      <w:rFonts w:ascii="Times New Roman" w:hAnsi="Times New Roman" w:eastAsia="宋体" w:cs="Times New Roman"/>
      <w:lang w:val="en-US" w:eastAsia="zh-CN" w:bidi="ar-SA"/>
    </w:rPr>
  </w:style>
  <w:style w:type="paragraph" w:styleId="942" w:default="1" w:customStyle="1">
    <w:name w:val="Normal"/>
    <w:next w:val="943"/>
    <w:uiPriority w:val="0"/>
    <w:qFormat/>
    <w:pPr>
      <w:jc w:val="both"/>
      <w:widowControl w:val="off"/>
    </w:pPr>
    <w:rPr>
      <w:rFonts w:hint="default" w:ascii="Times New Roman" w:hAnsi="Times New Roman" w:eastAsia="宋体" w:cs="Times New Roman"/>
      <w:szCs w:val="21"/>
      <w:lang w:val="en-US" w:eastAsia="zh-CN" w:bidi="ar-SA"/>
    </w:rPr>
  </w:style>
  <w:style w:type="paragraph" w:styleId="943" w:customStyle="1">
    <w:name w:val="Heading 3"/>
    <w:basedOn w:val="942"/>
    <w:next w:val="942"/>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944" w:customStyle="1">
    <w:name w:val="引用1"/>
    <w:basedOn w:val="742"/>
    <w:next w:val="742"/>
    <w:link w:val="945"/>
    <w:uiPriority w:val="29"/>
    <w:qFormat/>
    <w:pPr>
      <w:ind w:left="720" w:right="720"/>
    </w:pPr>
    <w:rPr>
      <w:i/>
    </w:rPr>
  </w:style>
  <w:style w:type="character" w:styleId="945" w:customStyle="1">
    <w:name w:val="引用 字符"/>
    <w:link w:val="944"/>
    <w:uiPriority w:val="29"/>
    <w:qFormat/>
    <w:rPr>
      <w:i/>
    </w:rPr>
  </w:style>
  <w:style w:type="paragraph" w:styleId="946" w:customStyle="1">
    <w:name w:val="明显引用1"/>
    <w:basedOn w:val="742"/>
    <w:next w:val="742"/>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uiPriority w:val="99"/>
    <w:qFormat/>
  </w:style>
  <w:style w:type="character" w:styleId="949" w:customStyle="1">
    <w:name w:val="Footer Char"/>
    <w:uiPriority w:val="99"/>
    <w:qFormat/>
  </w:style>
  <w:style w:type="table" w:styleId="950" w:customStyle="1">
    <w:name w:val="Table Grid Light"/>
    <w:basedOn w:val="819"/>
    <w:uiPriority w:val="59"/>
    <w:qFormat/>
    <w:tblPr>
      <w:tblCellMar>
        <w:left w:w="0" w:type="dxa"/>
        <w:top w:w="0" w:type="dxa"/>
        <w:right w:w="0" w:type="dxa"/>
        <w:bottom w:w="0" w:type="dxa"/>
      </w:tblCellMar>
    </w:tblPr>
  </w:style>
  <w:style w:type="table" w:styleId="951" w:customStyle="1">
    <w:name w:val="Grid Table 1 Light - Accent 1"/>
    <w:basedOn w:val="819"/>
    <w:uiPriority w:val="99"/>
    <w:qFormat/>
    <w:tblPr>
      <w:tblCellMar>
        <w:left w:w="0" w:type="dxa"/>
        <w:top w:w="0" w:type="dxa"/>
        <w:right w:w="0" w:type="dxa"/>
        <w:bottom w:w="0" w:type="dxa"/>
      </w:tblCellMar>
    </w:tblPr>
  </w:style>
  <w:style w:type="table" w:styleId="952" w:customStyle="1">
    <w:name w:val="Grid Table 1 Light - Accent 2"/>
    <w:basedOn w:val="819"/>
    <w:uiPriority w:val="99"/>
    <w:qFormat/>
    <w:tblPr>
      <w:tblCellMar>
        <w:left w:w="0" w:type="dxa"/>
        <w:top w:w="0" w:type="dxa"/>
        <w:right w:w="0" w:type="dxa"/>
        <w:bottom w:w="0" w:type="dxa"/>
      </w:tblCellMar>
    </w:tblPr>
  </w:style>
  <w:style w:type="table" w:styleId="953" w:customStyle="1">
    <w:name w:val="Grid Table 1 Light - Accent 3"/>
    <w:basedOn w:val="819"/>
    <w:uiPriority w:val="99"/>
    <w:qFormat/>
    <w:tblPr>
      <w:tblCellMar>
        <w:left w:w="0" w:type="dxa"/>
        <w:top w:w="0" w:type="dxa"/>
        <w:right w:w="0" w:type="dxa"/>
        <w:bottom w:w="0" w:type="dxa"/>
      </w:tblCellMar>
    </w:tblPr>
  </w:style>
  <w:style w:type="table" w:styleId="954" w:customStyle="1">
    <w:name w:val="Grid Table 1 Light - Accent 4"/>
    <w:basedOn w:val="819"/>
    <w:uiPriority w:val="99"/>
    <w:qFormat/>
    <w:tblPr>
      <w:tblCellMar>
        <w:left w:w="0" w:type="dxa"/>
        <w:top w:w="0" w:type="dxa"/>
        <w:right w:w="0" w:type="dxa"/>
        <w:bottom w:w="0" w:type="dxa"/>
      </w:tblCellMar>
    </w:tblPr>
  </w:style>
  <w:style w:type="table" w:styleId="955" w:customStyle="1">
    <w:name w:val="Grid Table 1 Light - Accent 5"/>
    <w:basedOn w:val="819"/>
    <w:uiPriority w:val="99"/>
    <w:qFormat/>
    <w:tblPr>
      <w:tblCellMar>
        <w:left w:w="0" w:type="dxa"/>
        <w:top w:w="0" w:type="dxa"/>
        <w:right w:w="0" w:type="dxa"/>
        <w:bottom w:w="0" w:type="dxa"/>
      </w:tblCellMar>
    </w:tblPr>
  </w:style>
  <w:style w:type="table" w:styleId="956" w:customStyle="1">
    <w:name w:val="Grid Table 1 Light - Accent 6"/>
    <w:basedOn w:val="819"/>
    <w:uiPriority w:val="99"/>
    <w:qFormat/>
    <w:tblPr>
      <w:tblCellMar>
        <w:left w:w="0" w:type="dxa"/>
        <w:top w:w="0" w:type="dxa"/>
        <w:right w:w="0" w:type="dxa"/>
        <w:bottom w:w="0" w:type="dxa"/>
      </w:tblCellMar>
    </w:tblPr>
  </w:style>
  <w:style w:type="table" w:styleId="957" w:customStyle="1">
    <w:name w:val="Grid Table 2 - Accent 1"/>
    <w:basedOn w:val="819"/>
    <w:uiPriority w:val="99"/>
    <w:qFormat/>
    <w:tblPr>
      <w:tblCellMar>
        <w:left w:w="0" w:type="dxa"/>
        <w:top w:w="0" w:type="dxa"/>
        <w:right w:w="0" w:type="dxa"/>
        <w:bottom w:w="0" w:type="dxa"/>
      </w:tblCellMar>
    </w:tblPr>
  </w:style>
  <w:style w:type="table" w:styleId="958" w:customStyle="1">
    <w:name w:val="Grid Table 2 - Accent 2"/>
    <w:basedOn w:val="819"/>
    <w:uiPriority w:val="99"/>
    <w:qFormat/>
    <w:tblPr>
      <w:tblCellMar>
        <w:left w:w="0" w:type="dxa"/>
        <w:top w:w="0" w:type="dxa"/>
        <w:right w:w="0" w:type="dxa"/>
        <w:bottom w:w="0" w:type="dxa"/>
      </w:tblCellMar>
    </w:tblPr>
  </w:style>
  <w:style w:type="table" w:styleId="959" w:customStyle="1">
    <w:name w:val="Grid Table 2 - Accent 3"/>
    <w:basedOn w:val="819"/>
    <w:uiPriority w:val="99"/>
    <w:qFormat/>
    <w:tblPr>
      <w:tblCellMar>
        <w:left w:w="0" w:type="dxa"/>
        <w:top w:w="0" w:type="dxa"/>
        <w:right w:w="0" w:type="dxa"/>
        <w:bottom w:w="0" w:type="dxa"/>
      </w:tblCellMar>
    </w:tblPr>
  </w:style>
  <w:style w:type="table" w:styleId="960" w:customStyle="1">
    <w:name w:val="Grid Table 2 - Accent 4"/>
    <w:basedOn w:val="819"/>
    <w:uiPriority w:val="99"/>
    <w:qFormat/>
    <w:tblPr>
      <w:tblCellMar>
        <w:left w:w="0" w:type="dxa"/>
        <w:top w:w="0" w:type="dxa"/>
        <w:right w:w="0" w:type="dxa"/>
        <w:bottom w:w="0" w:type="dxa"/>
      </w:tblCellMar>
    </w:tblPr>
  </w:style>
  <w:style w:type="table" w:styleId="961" w:customStyle="1">
    <w:name w:val="Grid Table 2 - Accent 5"/>
    <w:basedOn w:val="819"/>
    <w:uiPriority w:val="99"/>
    <w:qFormat/>
    <w:tblPr>
      <w:tblCellMar>
        <w:left w:w="0" w:type="dxa"/>
        <w:top w:w="0" w:type="dxa"/>
        <w:right w:w="0" w:type="dxa"/>
        <w:bottom w:w="0" w:type="dxa"/>
      </w:tblCellMar>
    </w:tblPr>
  </w:style>
  <w:style w:type="table" w:styleId="962" w:customStyle="1">
    <w:name w:val="Grid Table 2 - Accent 6"/>
    <w:basedOn w:val="819"/>
    <w:uiPriority w:val="99"/>
    <w:qFormat/>
    <w:tblPr>
      <w:tblCellMar>
        <w:left w:w="0" w:type="dxa"/>
        <w:top w:w="0" w:type="dxa"/>
        <w:right w:w="0" w:type="dxa"/>
        <w:bottom w:w="0" w:type="dxa"/>
      </w:tblCellMar>
    </w:tblPr>
  </w:style>
  <w:style w:type="table" w:styleId="963" w:customStyle="1">
    <w:name w:val="Grid Table 3 - Accent 1"/>
    <w:basedOn w:val="819"/>
    <w:uiPriority w:val="99"/>
    <w:qFormat/>
    <w:tblPr>
      <w:tblCellMar>
        <w:left w:w="0" w:type="dxa"/>
        <w:top w:w="0" w:type="dxa"/>
        <w:right w:w="0" w:type="dxa"/>
        <w:bottom w:w="0" w:type="dxa"/>
      </w:tblCellMar>
    </w:tblPr>
  </w:style>
  <w:style w:type="table" w:styleId="964" w:customStyle="1">
    <w:name w:val="Grid Table 3 - Accent 2"/>
    <w:basedOn w:val="819"/>
    <w:uiPriority w:val="99"/>
    <w:qFormat/>
    <w:tblPr>
      <w:tblCellMar>
        <w:left w:w="0" w:type="dxa"/>
        <w:top w:w="0" w:type="dxa"/>
        <w:right w:w="0" w:type="dxa"/>
        <w:bottom w:w="0" w:type="dxa"/>
      </w:tblCellMar>
    </w:tblPr>
  </w:style>
  <w:style w:type="table" w:styleId="965" w:customStyle="1">
    <w:name w:val="Grid Table 3 - Accent 3"/>
    <w:basedOn w:val="819"/>
    <w:uiPriority w:val="99"/>
    <w:qFormat/>
    <w:tblPr>
      <w:tblCellMar>
        <w:left w:w="0" w:type="dxa"/>
        <w:top w:w="0" w:type="dxa"/>
        <w:right w:w="0" w:type="dxa"/>
        <w:bottom w:w="0" w:type="dxa"/>
      </w:tblCellMar>
    </w:tblPr>
  </w:style>
  <w:style w:type="table" w:styleId="966" w:customStyle="1">
    <w:name w:val="Grid Table 3 - Accent 4"/>
    <w:basedOn w:val="819"/>
    <w:uiPriority w:val="99"/>
    <w:qFormat/>
    <w:tblPr>
      <w:tblCellMar>
        <w:left w:w="0" w:type="dxa"/>
        <w:top w:w="0" w:type="dxa"/>
        <w:right w:w="0" w:type="dxa"/>
        <w:bottom w:w="0" w:type="dxa"/>
      </w:tblCellMar>
    </w:tblPr>
  </w:style>
  <w:style w:type="table" w:styleId="967" w:customStyle="1">
    <w:name w:val="Grid Table 3 - Accent 5"/>
    <w:basedOn w:val="819"/>
    <w:uiPriority w:val="99"/>
    <w:qFormat/>
    <w:tblPr>
      <w:tblCellMar>
        <w:left w:w="0" w:type="dxa"/>
        <w:top w:w="0" w:type="dxa"/>
        <w:right w:w="0" w:type="dxa"/>
        <w:bottom w:w="0" w:type="dxa"/>
      </w:tblCellMar>
    </w:tblPr>
  </w:style>
  <w:style w:type="table" w:styleId="968" w:customStyle="1">
    <w:name w:val="Grid Table 3 - Accent 6"/>
    <w:basedOn w:val="819"/>
    <w:uiPriority w:val="99"/>
    <w:qFormat/>
    <w:tblPr>
      <w:tblCellMar>
        <w:left w:w="0" w:type="dxa"/>
        <w:top w:w="0" w:type="dxa"/>
        <w:right w:w="0" w:type="dxa"/>
        <w:bottom w:w="0" w:type="dxa"/>
      </w:tblCellMar>
    </w:tblPr>
  </w:style>
  <w:style w:type="table" w:styleId="969" w:customStyle="1">
    <w:name w:val="Grid Table 4 - Accent 1"/>
    <w:basedOn w:val="819"/>
    <w:uiPriority w:val="59"/>
    <w:qFormat/>
    <w:tblPr>
      <w:tblCellMar>
        <w:left w:w="0" w:type="dxa"/>
        <w:top w:w="0" w:type="dxa"/>
        <w:right w:w="0" w:type="dxa"/>
        <w:bottom w:w="0" w:type="dxa"/>
      </w:tblCellMar>
    </w:tblPr>
  </w:style>
  <w:style w:type="table" w:styleId="970" w:customStyle="1">
    <w:name w:val="Grid Table 4 - Accent 2"/>
    <w:basedOn w:val="819"/>
    <w:uiPriority w:val="59"/>
    <w:qFormat/>
    <w:tblPr>
      <w:tblCellMar>
        <w:left w:w="0" w:type="dxa"/>
        <w:top w:w="0" w:type="dxa"/>
        <w:right w:w="0" w:type="dxa"/>
        <w:bottom w:w="0" w:type="dxa"/>
      </w:tblCellMar>
    </w:tblPr>
  </w:style>
  <w:style w:type="table" w:styleId="971" w:customStyle="1">
    <w:name w:val="Grid Table 4 - Accent 3"/>
    <w:basedOn w:val="819"/>
    <w:uiPriority w:val="59"/>
    <w:qFormat/>
    <w:tblPr>
      <w:tblCellMar>
        <w:left w:w="0" w:type="dxa"/>
        <w:top w:w="0" w:type="dxa"/>
        <w:right w:w="0" w:type="dxa"/>
        <w:bottom w:w="0" w:type="dxa"/>
      </w:tblCellMar>
    </w:tblPr>
  </w:style>
  <w:style w:type="table" w:styleId="972" w:customStyle="1">
    <w:name w:val="Grid Table 4 - Accent 4"/>
    <w:basedOn w:val="819"/>
    <w:uiPriority w:val="59"/>
    <w:qFormat/>
    <w:tblPr>
      <w:tblCellMar>
        <w:left w:w="0" w:type="dxa"/>
        <w:top w:w="0" w:type="dxa"/>
        <w:right w:w="0" w:type="dxa"/>
        <w:bottom w:w="0" w:type="dxa"/>
      </w:tblCellMar>
    </w:tblPr>
  </w:style>
  <w:style w:type="table" w:styleId="973" w:customStyle="1">
    <w:name w:val="Grid Table 4 - Accent 5"/>
    <w:basedOn w:val="819"/>
    <w:uiPriority w:val="59"/>
    <w:qFormat/>
    <w:tblPr>
      <w:tblCellMar>
        <w:left w:w="0" w:type="dxa"/>
        <w:top w:w="0" w:type="dxa"/>
        <w:right w:w="0" w:type="dxa"/>
        <w:bottom w:w="0" w:type="dxa"/>
      </w:tblCellMar>
    </w:tblPr>
  </w:style>
  <w:style w:type="table" w:styleId="974" w:customStyle="1">
    <w:name w:val="Grid Table 4 - Accent 6"/>
    <w:basedOn w:val="819"/>
    <w:uiPriority w:val="59"/>
    <w:qFormat/>
    <w:tblPr>
      <w:tblCellMar>
        <w:left w:w="0" w:type="dxa"/>
        <w:top w:w="0" w:type="dxa"/>
        <w:right w:w="0" w:type="dxa"/>
        <w:bottom w:w="0" w:type="dxa"/>
      </w:tblCellMar>
    </w:tblPr>
  </w:style>
  <w:style w:type="table" w:styleId="975" w:customStyle="1">
    <w:name w:val="Grid Table 5 Dark- Accent 1"/>
    <w:basedOn w:val="819"/>
    <w:uiPriority w:val="99"/>
    <w:qFormat/>
    <w:tblPr>
      <w:tblCellMar>
        <w:left w:w="0" w:type="dxa"/>
        <w:top w:w="0" w:type="dxa"/>
        <w:right w:w="0" w:type="dxa"/>
        <w:bottom w:w="0" w:type="dxa"/>
      </w:tblCellMar>
    </w:tblPr>
  </w:style>
  <w:style w:type="table" w:styleId="976" w:customStyle="1">
    <w:name w:val="Grid Table 5 Dark - Accent 2"/>
    <w:basedOn w:val="819"/>
    <w:uiPriority w:val="99"/>
    <w:qFormat/>
    <w:tblPr>
      <w:tblCellMar>
        <w:left w:w="0" w:type="dxa"/>
        <w:top w:w="0" w:type="dxa"/>
        <w:right w:w="0" w:type="dxa"/>
        <w:bottom w:w="0" w:type="dxa"/>
      </w:tblCellMar>
    </w:tblPr>
  </w:style>
  <w:style w:type="table" w:styleId="977" w:customStyle="1">
    <w:name w:val="Grid Table 5 Dark - Accent 3"/>
    <w:basedOn w:val="819"/>
    <w:uiPriority w:val="99"/>
    <w:qFormat/>
    <w:tblPr>
      <w:tblCellMar>
        <w:left w:w="0" w:type="dxa"/>
        <w:top w:w="0" w:type="dxa"/>
        <w:right w:w="0" w:type="dxa"/>
        <w:bottom w:w="0" w:type="dxa"/>
      </w:tblCellMar>
    </w:tblPr>
  </w:style>
  <w:style w:type="table" w:styleId="978" w:customStyle="1">
    <w:name w:val="Grid Table 5 Dark- Accent 4"/>
    <w:basedOn w:val="819"/>
    <w:uiPriority w:val="99"/>
    <w:qFormat/>
    <w:tblPr>
      <w:tblCellMar>
        <w:left w:w="0" w:type="dxa"/>
        <w:top w:w="0" w:type="dxa"/>
        <w:right w:w="0" w:type="dxa"/>
        <w:bottom w:w="0" w:type="dxa"/>
      </w:tblCellMar>
    </w:tblPr>
  </w:style>
  <w:style w:type="table" w:styleId="979" w:customStyle="1">
    <w:name w:val="Grid Table 5 Dark - Accent 5"/>
    <w:basedOn w:val="819"/>
    <w:uiPriority w:val="99"/>
    <w:qFormat/>
    <w:tblPr>
      <w:tblCellMar>
        <w:left w:w="0" w:type="dxa"/>
        <w:top w:w="0" w:type="dxa"/>
        <w:right w:w="0" w:type="dxa"/>
        <w:bottom w:w="0" w:type="dxa"/>
      </w:tblCellMar>
    </w:tblPr>
  </w:style>
  <w:style w:type="table" w:styleId="980" w:customStyle="1">
    <w:name w:val="Grid Table 5 Dark - Accent 6"/>
    <w:basedOn w:val="819"/>
    <w:uiPriority w:val="99"/>
    <w:qFormat/>
    <w:tblPr>
      <w:tblCellMar>
        <w:left w:w="0" w:type="dxa"/>
        <w:top w:w="0" w:type="dxa"/>
        <w:right w:w="0" w:type="dxa"/>
        <w:bottom w:w="0" w:type="dxa"/>
      </w:tblCellMar>
    </w:tblPr>
  </w:style>
  <w:style w:type="table" w:styleId="981" w:customStyle="1">
    <w:name w:val="Grid Table 6 Colorful - Accent 1"/>
    <w:basedOn w:val="819"/>
    <w:uiPriority w:val="99"/>
    <w:qFormat/>
    <w:tblPr>
      <w:tblCellMar>
        <w:left w:w="0" w:type="dxa"/>
        <w:top w:w="0" w:type="dxa"/>
        <w:right w:w="0" w:type="dxa"/>
        <w:bottom w:w="0" w:type="dxa"/>
      </w:tblCellMar>
    </w:tblPr>
  </w:style>
  <w:style w:type="table" w:styleId="982" w:customStyle="1">
    <w:name w:val="Grid Table 6 Colorful - Accent 2"/>
    <w:basedOn w:val="819"/>
    <w:uiPriority w:val="99"/>
    <w:qFormat/>
    <w:tblPr>
      <w:tblCellMar>
        <w:left w:w="0" w:type="dxa"/>
        <w:top w:w="0" w:type="dxa"/>
        <w:right w:w="0" w:type="dxa"/>
        <w:bottom w:w="0" w:type="dxa"/>
      </w:tblCellMar>
    </w:tblPr>
  </w:style>
  <w:style w:type="table" w:styleId="983" w:customStyle="1">
    <w:name w:val="Grid Table 6 Colorful - Accent 3"/>
    <w:basedOn w:val="819"/>
    <w:uiPriority w:val="99"/>
    <w:qFormat/>
    <w:tblPr>
      <w:tblCellMar>
        <w:left w:w="0" w:type="dxa"/>
        <w:top w:w="0" w:type="dxa"/>
        <w:right w:w="0" w:type="dxa"/>
        <w:bottom w:w="0" w:type="dxa"/>
      </w:tblCellMar>
    </w:tblPr>
  </w:style>
  <w:style w:type="table" w:styleId="984" w:customStyle="1">
    <w:name w:val="Grid Table 6 Colorful - Accent 4"/>
    <w:basedOn w:val="819"/>
    <w:uiPriority w:val="99"/>
    <w:qFormat/>
    <w:tblPr>
      <w:tblCellMar>
        <w:left w:w="0" w:type="dxa"/>
        <w:top w:w="0" w:type="dxa"/>
        <w:right w:w="0" w:type="dxa"/>
        <w:bottom w:w="0" w:type="dxa"/>
      </w:tblCellMar>
    </w:tblPr>
  </w:style>
  <w:style w:type="table" w:styleId="985" w:customStyle="1">
    <w:name w:val="Grid Table 6 Colorful - Accent 5"/>
    <w:basedOn w:val="819"/>
    <w:uiPriority w:val="99"/>
    <w:qFormat/>
    <w:tblPr>
      <w:tblCellMar>
        <w:left w:w="0" w:type="dxa"/>
        <w:top w:w="0" w:type="dxa"/>
        <w:right w:w="0" w:type="dxa"/>
        <w:bottom w:w="0" w:type="dxa"/>
      </w:tblCellMar>
    </w:tblPr>
  </w:style>
  <w:style w:type="table" w:styleId="986" w:customStyle="1">
    <w:name w:val="Grid Table 6 Colorful - Accent 6"/>
    <w:basedOn w:val="819"/>
    <w:uiPriority w:val="99"/>
    <w:qFormat/>
    <w:tblPr>
      <w:tblCellMar>
        <w:left w:w="0" w:type="dxa"/>
        <w:top w:w="0" w:type="dxa"/>
        <w:right w:w="0" w:type="dxa"/>
        <w:bottom w:w="0" w:type="dxa"/>
      </w:tblCellMar>
    </w:tblPr>
  </w:style>
  <w:style w:type="table" w:styleId="987" w:customStyle="1">
    <w:name w:val="Grid Table 7 Colorful - Accent 1"/>
    <w:basedOn w:val="819"/>
    <w:uiPriority w:val="99"/>
    <w:qFormat/>
    <w:tblPr>
      <w:tblCellMar>
        <w:left w:w="0" w:type="dxa"/>
        <w:top w:w="0" w:type="dxa"/>
        <w:right w:w="0" w:type="dxa"/>
        <w:bottom w:w="0" w:type="dxa"/>
      </w:tblCellMar>
    </w:tblPr>
  </w:style>
  <w:style w:type="table" w:styleId="988" w:customStyle="1">
    <w:name w:val="Grid Table 7 Colorful - Accent 2"/>
    <w:basedOn w:val="819"/>
    <w:uiPriority w:val="99"/>
    <w:qFormat/>
    <w:tblPr>
      <w:tblCellMar>
        <w:left w:w="0" w:type="dxa"/>
        <w:top w:w="0" w:type="dxa"/>
        <w:right w:w="0" w:type="dxa"/>
        <w:bottom w:w="0" w:type="dxa"/>
      </w:tblCellMar>
    </w:tblPr>
  </w:style>
  <w:style w:type="table" w:styleId="989" w:customStyle="1">
    <w:name w:val="Grid Table 7 Colorful - Accent 3"/>
    <w:basedOn w:val="819"/>
    <w:uiPriority w:val="99"/>
    <w:qFormat/>
    <w:tblPr>
      <w:tblCellMar>
        <w:left w:w="0" w:type="dxa"/>
        <w:top w:w="0" w:type="dxa"/>
        <w:right w:w="0" w:type="dxa"/>
        <w:bottom w:w="0" w:type="dxa"/>
      </w:tblCellMar>
    </w:tblPr>
  </w:style>
  <w:style w:type="table" w:styleId="990" w:customStyle="1">
    <w:name w:val="Grid Table 7 Colorful - Accent 4"/>
    <w:basedOn w:val="819"/>
    <w:uiPriority w:val="99"/>
    <w:qFormat/>
    <w:tblPr>
      <w:tblCellMar>
        <w:left w:w="0" w:type="dxa"/>
        <w:top w:w="0" w:type="dxa"/>
        <w:right w:w="0" w:type="dxa"/>
        <w:bottom w:w="0" w:type="dxa"/>
      </w:tblCellMar>
    </w:tblPr>
  </w:style>
  <w:style w:type="table" w:styleId="991" w:customStyle="1">
    <w:name w:val="Grid Table 7 Colorful - Accent 5"/>
    <w:basedOn w:val="819"/>
    <w:uiPriority w:val="99"/>
    <w:qFormat/>
    <w:tblPr>
      <w:tblCellMar>
        <w:left w:w="0" w:type="dxa"/>
        <w:top w:w="0" w:type="dxa"/>
        <w:right w:w="0" w:type="dxa"/>
        <w:bottom w:w="0" w:type="dxa"/>
      </w:tblCellMar>
    </w:tblPr>
  </w:style>
  <w:style w:type="table" w:styleId="992" w:customStyle="1">
    <w:name w:val="Grid Table 7 Colorful - Accent 6"/>
    <w:basedOn w:val="819"/>
    <w:uiPriority w:val="99"/>
    <w:qFormat/>
    <w:tblPr>
      <w:tblCellMar>
        <w:left w:w="0" w:type="dxa"/>
        <w:top w:w="0" w:type="dxa"/>
        <w:right w:w="0" w:type="dxa"/>
        <w:bottom w:w="0" w:type="dxa"/>
      </w:tblCellMar>
    </w:tblPr>
  </w:style>
  <w:style w:type="table" w:styleId="993" w:customStyle="1">
    <w:name w:val="List Table 1 Light - Accent 1"/>
    <w:basedOn w:val="819"/>
    <w:uiPriority w:val="99"/>
    <w:qFormat/>
    <w:tblPr>
      <w:tblCellMar>
        <w:left w:w="0" w:type="dxa"/>
        <w:top w:w="0" w:type="dxa"/>
        <w:right w:w="0" w:type="dxa"/>
        <w:bottom w:w="0" w:type="dxa"/>
      </w:tblCellMar>
    </w:tblPr>
  </w:style>
  <w:style w:type="table" w:styleId="994" w:customStyle="1">
    <w:name w:val="List Table 1 Light - Accent 2"/>
    <w:basedOn w:val="819"/>
    <w:uiPriority w:val="99"/>
    <w:qFormat/>
    <w:tblPr>
      <w:tblCellMar>
        <w:left w:w="0" w:type="dxa"/>
        <w:top w:w="0" w:type="dxa"/>
        <w:right w:w="0" w:type="dxa"/>
        <w:bottom w:w="0" w:type="dxa"/>
      </w:tblCellMar>
    </w:tblPr>
  </w:style>
  <w:style w:type="table" w:styleId="995" w:customStyle="1">
    <w:name w:val="List Table 1 Light - Accent 3"/>
    <w:basedOn w:val="819"/>
    <w:uiPriority w:val="99"/>
    <w:qFormat/>
    <w:tblPr>
      <w:tblCellMar>
        <w:left w:w="0" w:type="dxa"/>
        <w:top w:w="0" w:type="dxa"/>
        <w:right w:w="0" w:type="dxa"/>
        <w:bottom w:w="0" w:type="dxa"/>
      </w:tblCellMar>
    </w:tblPr>
  </w:style>
  <w:style w:type="table" w:styleId="996" w:customStyle="1">
    <w:name w:val="List Table 1 Light - Accent 4"/>
    <w:basedOn w:val="819"/>
    <w:uiPriority w:val="99"/>
    <w:qFormat/>
    <w:tblPr>
      <w:tblCellMar>
        <w:left w:w="0" w:type="dxa"/>
        <w:top w:w="0" w:type="dxa"/>
        <w:right w:w="0" w:type="dxa"/>
        <w:bottom w:w="0" w:type="dxa"/>
      </w:tblCellMar>
    </w:tblPr>
  </w:style>
  <w:style w:type="table" w:styleId="997" w:customStyle="1">
    <w:name w:val="List Table 1 Light - Accent 5"/>
    <w:basedOn w:val="819"/>
    <w:uiPriority w:val="99"/>
    <w:qFormat/>
    <w:tblPr>
      <w:tblCellMar>
        <w:left w:w="0" w:type="dxa"/>
        <w:top w:w="0" w:type="dxa"/>
        <w:right w:w="0" w:type="dxa"/>
        <w:bottom w:w="0" w:type="dxa"/>
      </w:tblCellMar>
    </w:tblPr>
  </w:style>
  <w:style w:type="table" w:styleId="998" w:customStyle="1">
    <w:name w:val="List Table 1 Light - Accent 6"/>
    <w:basedOn w:val="819"/>
    <w:uiPriority w:val="99"/>
    <w:qFormat/>
    <w:tblPr>
      <w:tblCellMar>
        <w:left w:w="0" w:type="dxa"/>
        <w:top w:w="0" w:type="dxa"/>
        <w:right w:w="0" w:type="dxa"/>
        <w:bottom w:w="0" w:type="dxa"/>
      </w:tblCellMar>
    </w:tblPr>
  </w:style>
  <w:style w:type="table" w:styleId="999" w:customStyle="1">
    <w:name w:val="List Table 2 - Accent 1"/>
    <w:basedOn w:val="819"/>
    <w:uiPriority w:val="99"/>
    <w:qFormat/>
    <w:tblPr>
      <w:tblCellMar>
        <w:left w:w="0" w:type="dxa"/>
        <w:top w:w="0" w:type="dxa"/>
        <w:right w:w="0" w:type="dxa"/>
        <w:bottom w:w="0" w:type="dxa"/>
      </w:tblCellMar>
    </w:tblPr>
  </w:style>
  <w:style w:type="table" w:styleId="1000" w:customStyle="1">
    <w:name w:val="List Table 2 - Accent 2"/>
    <w:basedOn w:val="819"/>
    <w:uiPriority w:val="99"/>
    <w:qFormat/>
    <w:tblPr>
      <w:tblCellMar>
        <w:left w:w="0" w:type="dxa"/>
        <w:top w:w="0" w:type="dxa"/>
        <w:right w:w="0" w:type="dxa"/>
        <w:bottom w:w="0" w:type="dxa"/>
      </w:tblCellMar>
    </w:tblPr>
  </w:style>
  <w:style w:type="table" w:styleId="1001" w:customStyle="1">
    <w:name w:val="List Table 2 - Accent 3"/>
    <w:basedOn w:val="819"/>
    <w:uiPriority w:val="99"/>
    <w:qFormat/>
    <w:tblPr>
      <w:tblCellMar>
        <w:left w:w="0" w:type="dxa"/>
        <w:top w:w="0" w:type="dxa"/>
        <w:right w:w="0" w:type="dxa"/>
        <w:bottom w:w="0" w:type="dxa"/>
      </w:tblCellMar>
    </w:tblPr>
  </w:style>
  <w:style w:type="table" w:styleId="1002" w:customStyle="1">
    <w:name w:val="List Table 2 - Accent 4"/>
    <w:basedOn w:val="819"/>
    <w:uiPriority w:val="99"/>
    <w:qFormat/>
    <w:tblPr>
      <w:tblCellMar>
        <w:left w:w="0" w:type="dxa"/>
        <w:top w:w="0" w:type="dxa"/>
        <w:right w:w="0" w:type="dxa"/>
        <w:bottom w:w="0" w:type="dxa"/>
      </w:tblCellMar>
    </w:tblPr>
  </w:style>
  <w:style w:type="table" w:styleId="1003" w:customStyle="1">
    <w:name w:val="List Table 2 - Accent 5"/>
    <w:basedOn w:val="819"/>
    <w:uiPriority w:val="99"/>
    <w:qFormat/>
    <w:tblPr>
      <w:tblCellMar>
        <w:left w:w="0" w:type="dxa"/>
        <w:top w:w="0" w:type="dxa"/>
        <w:right w:w="0" w:type="dxa"/>
        <w:bottom w:w="0" w:type="dxa"/>
      </w:tblCellMar>
    </w:tblPr>
  </w:style>
  <w:style w:type="table" w:styleId="1004" w:customStyle="1">
    <w:name w:val="List Table 2 - Accent 6"/>
    <w:basedOn w:val="819"/>
    <w:uiPriority w:val="99"/>
    <w:qFormat/>
    <w:tblPr>
      <w:tblCellMar>
        <w:left w:w="0" w:type="dxa"/>
        <w:top w:w="0" w:type="dxa"/>
        <w:right w:w="0" w:type="dxa"/>
        <w:bottom w:w="0" w:type="dxa"/>
      </w:tblCellMar>
    </w:tblPr>
  </w:style>
  <w:style w:type="table" w:styleId="1005" w:customStyle="1">
    <w:name w:val="List Table 3 - Accent 1"/>
    <w:basedOn w:val="819"/>
    <w:uiPriority w:val="99"/>
    <w:qFormat/>
    <w:tblPr>
      <w:tblCellMar>
        <w:left w:w="0" w:type="dxa"/>
        <w:top w:w="0" w:type="dxa"/>
        <w:right w:w="0" w:type="dxa"/>
        <w:bottom w:w="0" w:type="dxa"/>
      </w:tblCellMar>
    </w:tblPr>
  </w:style>
  <w:style w:type="table" w:styleId="1006" w:customStyle="1">
    <w:name w:val="List Table 3 - Accent 2"/>
    <w:basedOn w:val="819"/>
    <w:uiPriority w:val="99"/>
    <w:qFormat/>
    <w:tblPr>
      <w:tblCellMar>
        <w:left w:w="0" w:type="dxa"/>
        <w:top w:w="0" w:type="dxa"/>
        <w:right w:w="0" w:type="dxa"/>
        <w:bottom w:w="0" w:type="dxa"/>
      </w:tblCellMar>
    </w:tblPr>
  </w:style>
  <w:style w:type="table" w:styleId="1007" w:customStyle="1">
    <w:name w:val="List Table 3 - Accent 3"/>
    <w:basedOn w:val="819"/>
    <w:uiPriority w:val="99"/>
    <w:qFormat/>
    <w:tblPr>
      <w:tblCellMar>
        <w:left w:w="0" w:type="dxa"/>
        <w:top w:w="0" w:type="dxa"/>
        <w:right w:w="0" w:type="dxa"/>
        <w:bottom w:w="0" w:type="dxa"/>
      </w:tblCellMar>
    </w:tblPr>
  </w:style>
  <w:style w:type="table" w:styleId="1008" w:customStyle="1">
    <w:name w:val="List Table 3 - Accent 4"/>
    <w:basedOn w:val="819"/>
    <w:uiPriority w:val="99"/>
    <w:qFormat/>
    <w:tblPr>
      <w:tblCellMar>
        <w:left w:w="0" w:type="dxa"/>
        <w:top w:w="0" w:type="dxa"/>
        <w:right w:w="0" w:type="dxa"/>
        <w:bottom w:w="0" w:type="dxa"/>
      </w:tblCellMar>
    </w:tblPr>
  </w:style>
  <w:style w:type="table" w:styleId="1009" w:customStyle="1">
    <w:name w:val="List Table 3 - Accent 5"/>
    <w:basedOn w:val="819"/>
    <w:uiPriority w:val="99"/>
    <w:qFormat/>
    <w:tblPr>
      <w:tblCellMar>
        <w:left w:w="0" w:type="dxa"/>
        <w:top w:w="0" w:type="dxa"/>
        <w:right w:w="0" w:type="dxa"/>
        <w:bottom w:w="0" w:type="dxa"/>
      </w:tblCellMar>
    </w:tblPr>
  </w:style>
  <w:style w:type="table" w:styleId="1010" w:customStyle="1">
    <w:name w:val="List Table 3 - Accent 6"/>
    <w:basedOn w:val="819"/>
    <w:uiPriority w:val="99"/>
    <w:qFormat/>
    <w:tblPr>
      <w:tblCellMar>
        <w:left w:w="0" w:type="dxa"/>
        <w:top w:w="0" w:type="dxa"/>
        <w:right w:w="0" w:type="dxa"/>
        <w:bottom w:w="0" w:type="dxa"/>
      </w:tblCellMar>
    </w:tblPr>
  </w:style>
  <w:style w:type="table" w:styleId="1011" w:customStyle="1">
    <w:name w:val="List Table 4 - Accent 1"/>
    <w:basedOn w:val="819"/>
    <w:uiPriority w:val="99"/>
    <w:qFormat/>
    <w:tblPr>
      <w:tblCellMar>
        <w:left w:w="0" w:type="dxa"/>
        <w:top w:w="0" w:type="dxa"/>
        <w:right w:w="0" w:type="dxa"/>
        <w:bottom w:w="0" w:type="dxa"/>
      </w:tblCellMar>
    </w:tblPr>
  </w:style>
  <w:style w:type="table" w:styleId="1012" w:customStyle="1">
    <w:name w:val="List Table 4 - Accent 2"/>
    <w:basedOn w:val="819"/>
    <w:uiPriority w:val="99"/>
    <w:qFormat/>
    <w:tblPr>
      <w:tblCellMar>
        <w:left w:w="0" w:type="dxa"/>
        <w:top w:w="0" w:type="dxa"/>
        <w:right w:w="0" w:type="dxa"/>
        <w:bottom w:w="0" w:type="dxa"/>
      </w:tblCellMar>
    </w:tblPr>
  </w:style>
  <w:style w:type="table" w:styleId="1013" w:customStyle="1">
    <w:name w:val="List Table 4 - Accent 3"/>
    <w:basedOn w:val="819"/>
    <w:uiPriority w:val="99"/>
    <w:qFormat/>
    <w:tblPr>
      <w:tblCellMar>
        <w:left w:w="0" w:type="dxa"/>
        <w:top w:w="0" w:type="dxa"/>
        <w:right w:w="0" w:type="dxa"/>
        <w:bottom w:w="0" w:type="dxa"/>
      </w:tblCellMar>
    </w:tblPr>
  </w:style>
  <w:style w:type="table" w:styleId="1014" w:customStyle="1">
    <w:name w:val="List Table 4 - Accent 4"/>
    <w:basedOn w:val="819"/>
    <w:uiPriority w:val="99"/>
    <w:qFormat/>
    <w:tblPr>
      <w:tblCellMar>
        <w:left w:w="0" w:type="dxa"/>
        <w:top w:w="0" w:type="dxa"/>
        <w:right w:w="0" w:type="dxa"/>
        <w:bottom w:w="0" w:type="dxa"/>
      </w:tblCellMar>
    </w:tblPr>
  </w:style>
  <w:style w:type="table" w:styleId="1015" w:customStyle="1">
    <w:name w:val="List Table 4 - Accent 5"/>
    <w:basedOn w:val="819"/>
    <w:uiPriority w:val="99"/>
    <w:qFormat/>
    <w:tblPr>
      <w:tblCellMar>
        <w:left w:w="0" w:type="dxa"/>
        <w:top w:w="0" w:type="dxa"/>
        <w:right w:w="0" w:type="dxa"/>
        <w:bottom w:w="0" w:type="dxa"/>
      </w:tblCellMar>
    </w:tblPr>
  </w:style>
  <w:style w:type="table" w:styleId="1016" w:customStyle="1">
    <w:name w:val="List Table 4 - Accent 6"/>
    <w:basedOn w:val="819"/>
    <w:uiPriority w:val="99"/>
    <w:qFormat/>
    <w:tblPr>
      <w:tblCellMar>
        <w:left w:w="0" w:type="dxa"/>
        <w:top w:w="0" w:type="dxa"/>
        <w:right w:w="0" w:type="dxa"/>
        <w:bottom w:w="0" w:type="dxa"/>
      </w:tblCellMar>
    </w:tblPr>
  </w:style>
  <w:style w:type="table" w:styleId="1017" w:customStyle="1">
    <w:name w:val="List Table 5 Dark - Accent 1"/>
    <w:basedOn w:val="819"/>
    <w:uiPriority w:val="99"/>
    <w:qFormat/>
    <w:tblPr>
      <w:tblCellMar>
        <w:left w:w="0" w:type="dxa"/>
        <w:top w:w="0" w:type="dxa"/>
        <w:right w:w="0" w:type="dxa"/>
        <w:bottom w:w="0" w:type="dxa"/>
      </w:tblCellMar>
    </w:tblPr>
  </w:style>
  <w:style w:type="table" w:styleId="1018" w:customStyle="1">
    <w:name w:val="List Table 5 Dark - Accent 2"/>
    <w:basedOn w:val="819"/>
    <w:uiPriority w:val="99"/>
    <w:qFormat/>
    <w:tblPr>
      <w:tblCellMar>
        <w:left w:w="0" w:type="dxa"/>
        <w:top w:w="0" w:type="dxa"/>
        <w:right w:w="0" w:type="dxa"/>
        <w:bottom w:w="0" w:type="dxa"/>
      </w:tblCellMar>
    </w:tblPr>
  </w:style>
  <w:style w:type="table" w:styleId="1019" w:customStyle="1">
    <w:name w:val="List Table 5 Dark - Accent 3"/>
    <w:basedOn w:val="819"/>
    <w:uiPriority w:val="99"/>
    <w:qFormat/>
    <w:tblPr>
      <w:tblCellMar>
        <w:left w:w="0" w:type="dxa"/>
        <w:top w:w="0" w:type="dxa"/>
        <w:right w:w="0" w:type="dxa"/>
        <w:bottom w:w="0" w:type="dxa"/>
      </w:tblCellMar>
    </w:tblPr>
  </w:style>
  <w:style w:type="table" w:styleId="1020" w:customStyle="1">
    <w:name w:val="List Table 5 Dark - Accent 4"/>
    <w:basedOn w:val="819"/>
    <w:uiPriority w:val="99"/>
    <w:qFormat/>
    <w:tblPr>
      <w:tblCellMar>
        <w:left w:w="0" w:type="dxa"/>
        <w:top w:w="0" w:type="dxa"/>
        <w:right w:w="0" w:type="dxa"/>
        <w:bottom w:w="0" w:type="dxa"/>
      </w:tblCellMar>
    </w:tblPr>
  </w:style>
  <w:style w:type="table" w:styleId="1021" w:customStyle="1">
    <w:name w:val="List Table 5 Dark - Accent 5"/>
    <w:basedOn w:val="819"/>
    <w:uiPriority w:val="99"/>
    <w:qFormat/>
    <w:tblPr>
      <w:tblCellMar>
        <w:left w:w="0" w:type="dxa"/>
        <w:top w:w="0" w:type="dxa"/>
        <w:right w:w="0" w:type="dxa"/>
        <w:bottom w:w="0" w:type="dxa"/>
      </w:tblCellMar>
    </w:tblPr>
  </w:style>
  <w:style w:type="table" w:styleId="1022" w:customStyle="1">
    <w:name w:val="List Table 5 Dark - Accent 6"/>
    <w:basedOn w:val="819"/>
    <w:uiPriority w:val="99"/>
    <w:qFormat/>
    <w:tblPr>
      <w:tblCellMar>
        <w:left w:w="0" w:type="dxa"/>
        <w:top w:w="0" w:type="dxa"/>
        <w:right w:w="0" w:type="dxa"/>
        <w:bottom w:w="0" w:type="dxa"/>
      </w:tblCellMar>
    </w:tblPr>
  </w:style>
  <w:style w:type="table" w:styleId="1023" w:customStyle="1">
    <w:name w:val="List Table 6 Colorful - Accent 1"/>
    <w:basedOn w:val="819"/>
    <w:uiPriority w:val="99"/>
    <w:qFormat/>
    <w:tblPr>
      <w:tblCellMar>
        <w:left w:w="0" w:type="dxa"/>
        <w:top w:w="0" w:type="dxa"/>
        <w:right w:w="0" w:type="dxa"/>
        <w:bottom w:w="0" w:type="dxa"/>
      </w:tblCellMar>
    </w:tblPr>
  </w:style>
  <w:style w:type="table" w:styleId="1024" w:customStyle="1">
    <w:name w:val="List Table 6 Colorful - Accent 2"/>
    <w:basedOn w:val="819"/>
    <w:uiPriority w:val="99"/>
    <w:qFormat/>
    <w:tblPr>
      <w:tblCellMar>
        <w:left w:w="0" w:type="dxa"/>
        <w:top w:w="0" w:type="dxa"/>
        <w:right w:w="0" w:type="dxa"/>
        <w:bottom w:w="0" w:type="dxa"/>
      </w:tblCellMar>
    </w:tblPr>
  </w:style>
  <w:style w:type="table" w:styleId="1025" w:customStyle="1">
    <w:name w:val="List Table 6 Colorful - Accent 3"/>
    <w:basedOn w:val="819"/>
    <w:uiPriority w:val="99"/>
    <w:qFormat/>
    <w:tblPr>
      <w:tblCellMar>
        <w:left w:w="0" w:type="dxa"/>
        <w:top w:w="0" w:type="dxa"/>
        <w:right w:w="0" w:type="dxa"/>
        <w:bottom w:w="0" w:type="dxa"/>
      </w:tblCellMar>
    </w:tblPr>
  </w:style>
  <w:style w:type="table" w:styleId="1026" w:customStyle="1">
    <w:name w:val="List Table 6 Colorful - Accent 4"/>
    <w:basedOn w:val="819"/>
    <w:uiPriority w:val="99"/>
    <w:qFormat/>
    <w:tblPr>
      <w:tblCellMar>
        <w:left w:w="0" w:type="dxa"/>
        <w:top w:w="0" w:type="dxa"/>
        <w:right w:w="0" w:type="dxa"/>
        <w:bottom w:w="0" w:type="dxa"/>
      </w:tblCellMar>
    </w:tblPr>
  </w:style>
  <w:style w:type="table" w:styleId="1027" w:customStyle="1">
    <w:name w:val="List Table 6 Colorful - Accent 5"/>
    <w:basedOn w:val="819"/>
    <w:uiPriority w:val="99"/>
    <w:qFormat/>
    <w:tblPr>
      <w:tblCellMar>
        <w:left w:w="0" w:type="dxa"/>
        <w:top w:w="0" w:type="dxa"/>
        <w:right w:w="0" w:type="dxa"/>
        <w:bottom w:w="0" w:type="dxa"/>
      </w:tblCellMar>
    </w:tblPr>
  </w:style>
  <w:style w:type="table" w:styleId="1028" w:customStyle="1">
    <w:name w:val="List Table 6 Colorful - Accent 6"/>
    <w:basedOn w:val="819"/>
    <w:uiPriority w:val="99"/>
    <w:qFormat/>
    <w:tblPr>
      <w:tblCellMar>
        <w:left w:w="0" w:type="dxa"/>
        <w:top w:w="0" w:type="dxa"/>
        <w:right w:w="0" w:type="dxa"/>
        <w:bottom w:w="0" w:type="dxa"/>
      </w:tblCellMar>
    </w:tblPr>
  </w:style>
  <w:style w:type="table" w:styleId="1029" w:customStyle="1">
    <w:name w:val="List Table 7 Colorful - Accent 1"/>
    <w:basedOn w:val="819"/>
    <w:uiPriority w:val="99"/>
    <w:qFormat/>
    <w:tblPr>
      <w:tblCellMar>
        <w:left w:w="0" w:type="dxa"/>
        <w:top w:w="0" w:type="dxa"/>
        <w:right w:w="0" w:type="dxa"/>
        <w:bottom w:w="0" w:type="dxa"/>
      </w:tblCellMar>
    </w:tblPr>
  </w:style>
  <w:style w:type="table" w:styleId="1030" w:customStyle="1">
    <w:name w:val="List Table 7 Colorful - Accent 2"/>
    <w:basedOn w:val="819"/>
    <w:uiPriority w:val="99"/>
    <w:qFormat/>
    <w:tblPr>
      <w:tblCellMar>
        <w:left w:w="0" w:type="dxa"/>
        <w:top w:w="0" w:type="dxa"/>
        <w:right w:w="0" w:type="dxa"/>
        <w:bottom w:w="0" w:type="dxa"/>
      </w:tblCellMar>
    </w:tblPr>
  </w:style>
  <w:style w:type="table" w:styleId="1031" w:customStyle="1">
    <w:name w:val="List Table 7 Colorful - Accent 3"/>
    <w:basedOn w:val="819"/>
    <w:uiPriority w:val="99"/>
    <w:qFormat/>
    <w:tblPr>
      <w:tblCellMar>
        <w:left w:w="0" w:type="dxa"/>
        <w:top w:w="0" w:type="dxa"/>
        <w:right w:w="0" w:type="dxa"/>
        <w:bottom w:w="0" w:type="dxa"/>
      </w:tblCellMar>
    </w:tblPr>
  </w:style>
  <w:style w:type="table" w:styleId="1032" w:customStyle="1">
    <w:name w:val="List Table 7 Colorful - Accent 4"/>
    <w:basedOn w:val="819"/>
    <w:uiPriority w:val="99"/>
    <w:qFormat/>
    <w:tblPr>
      <w:tblCellMar>
        <w:left w:w="0" w:type="dxa"/>
        <w:top w:w="0" w:type="dxa"/>
        <w:right w:w="0" w:type="dxa"/>
        <w:bottom w:w="0" w:type="dxa"/>
      </w:tblCellMar>
    </w:tblPr>
  </w:style>
  <w:style w:type="table" w:styleId="1033" w:customStyle="1">
    <w:name w:val="List Table 7 Colorful - Accent 5"/>
    <w:basedOn w:val="819"/>
    <w:uiPriority w:val="99"/>
    <w:qFormat/>
    <w:tblPr>
      <w:tblCellMar>
        <w:left w:w="0" w:type="dxa"/>
        <w:top w:w="0" w:type="dxa"/>
        <w:right w:w="0" w:type="dxa"/>
        <w:bottom w:w="0" w:type="dxa"/>
      </w:tblCellMar>
    </w:tblPr>
  </w:style>
  <w:style w:type="table" w:styleId="1034" w:customStyle="1">
    <w:name w:val="List Table 7 Colorful - Accent 6"/>
    <w:basedOn w:val="819"/>
    <w:uiPriority w:val="99"/>
    <w:qFormat/>
    <w:tblPr>
      <w:tblCellMar>
        <w:left w:w="0" w:type="dxa"/>
        <w:top w:w="0" w:type="dxa"/>
        <w:right w:w="0" w:type="dxa"/>
        <w:bottom w:w="0" w:type="dxa"/>
      </w:tblCellMar>
    </w:tblPr>
  </w:style>
  <w:style w:type="table" w:styleId="1035" w:customStyle="1">
    <w:name w:val="Lined - Accent"/>
    <w:basedOn w:val="819"/>
    <w:uiPriority w:val="99"/>
    <w:qFormat/>
    <w:rPr>
      <w:color w:val="404040"/>
    </w:rPr>
    <w:tblPr>
      <w:tblCellMar>
        <w:left w:w="0" w:type="dxa"/>
        <w:top w:w="0" w:type="dxa"/>
        <w:right w:w="0" w:type="dxa"/>
        <w:bottom w:w="0" w:type="dxa"/>
      </w:tblCellMar>
    </w:tblPr>
  </w:style>
  <w:style w:type="table" w:styleId="1036" w:customStyle="1">
    <w:name w:val="Lined - Accent 1"/>
    <w:basedOn w:val="819"/>
    <w:uiPriority w:val="99"/>
    <w:qFormat/>
    <w:rPr>
      <w:color w:val="404040"/>
    </w:rPr>
    <w:tblPr>
      <w:tblCellMar>
        <w:left w:w="0" w:type="dxa"/>
        <w:top w:w="0" w:type="dxa"/>
        <w:right w:w="0" w:type="dxa"/>
        <w:bottom w:w="0" w:type="dxa"/>
      </w:tblCellMar>
    </w:tblPr>
  </w:style>
  <w:style w:type="table" w:styleId="1037" w:customStyle="1">
    <w:name w:val="Lined - Accent 2"/>
    <w:basedOn w:val="819"/>
    <w:uiPriority w:val="99"/>
    <w:qFormat/>
    <w:rPr>
      <w:color w:val="404040"/>
    </w:rPr>
    <w:tblPr>
      <w:tblCellMar>
        <w:left w:w="0" w:type="dxa"/>
        <w:top w:w="0" w:type="dxa"/>
        <w:right w:w="0" w:type="dxa"/>
        <w:bottom w:w="0" w:type="dxa"/>
      </w:tblCellMar>
    </w:tblPr>
  </w:style>
  <w:style w:type="table" w:styleId="1038" w:customStyle="1">
    <w:name w:val="Lined - Accent 3"/>
    <w:basedOn w:val="819"/>
    <w:uiPriority w:val="99"/>
    <w:qFormat/>
    <w:rPr>
      <w:color w:val="404040"/>
    </w:rPr>
    <w:tblPr>
      <w:tblCellMar>
        <w:left w:w="0" w:type="dxa"/>
        <w:top w:w="0" w:type="dxa"/>
        <w:right w:w="0" w:type="dxa"/>
        <w:bottom w:w="0" w:type="dxa"/>
      </w:tblCellMar>
    </w:tblPr>
  </w:style>
  <w:style w:type="table" w:styleId="1039" w:customStyle="1">
    <w:name w:val="Lined - Accent 4"/>
    <w:basedOn w:val="819"/>
    <w:uiPriority w:val="99"/>
    <w:qFormat/>
    <w:rPr>
      <w:color w:val="404040"/>
    </w:rPr>
    <w:tblPr>
      <w:tblCellMar>
        <w:left w:w="0" w:type="dxa"/>
        <w:top w:w="0" w:type="dxa"/>
        <w:right w:w="0" w:type="dxa"/>
        <w:bottom w:w="0" w:type="dxa"/>
      </w:tblCellMar>
    </w:tblPr>
  </w:style>
  <w:style w:type="table" w:styleId="1040" w:customStyle="1">
    <w:name w:val="Lined - Accent 5"/>
    <w:basedOn w:val="819"/>
    <w:uiPriority w:val="99"/>
    <w:qFormat/>
    <w:rPr>
      <w:color w:val="404040"/>
    </w:rPr>
    <w:tblPr>
      <w:tblCellMar>
        <w:left w:w="0" w:type="dxa"/>
        <w:top w:w="0" w:type="dxa"/>
        <w:right w:w="0" w:type="dxa"/>
        <w:bottom w:w="0" w:type="dxa"/>
      </w:tblCellMar>
    </w:tblPr>
  </w:style>
  <w:style w:type="table" w:styleId="1041" w:customStyle="1">
    <w:name w:val="Lined - Accent 6"/>
    <w:basedOn w:val="819"/>
    <w:uiPriority w:val="99"/>
    <w:qFormat/>
    <w:rPr>
      <w:color w:val="404040"/>
    </w:rPr>
    <w:tblPr>
      <w:tblCellMar>
        <w:left w:w="0" w:type="dxa"/>
        <w:top w:w="0" w:type="dxa"/>
        <w:right w:w="0" w:type="dxa"/>
        <w:bottom w:w="0" w:type="dxa"/>
      </w:tblCellMar>
    </w:tblPr>
  </w:style>
  <w:style w:type="table" w:styleId="1042" w:customStyle="1">
    <w:name w:val="Bordered &amp; Lined - Accent"/>
    <w:basedOn w:val="819"/>
    <w:uiPriority w:val="99"/>
    <w:qFormat/>
    <w:rPr>
      <w:color w:val="404040"/>
    </w:rPr>
    <w:tblPr>
      <w:tblCellMar>
        <w:left w:w="0" w:type="dxa"/>
        <w:top w:w="0" w:type="dxa"/>
        <w:right w:w="0" w:type="dxa"/>
        <w:bottom w:w="0" w:type="dxa"/>
      </w:tblCellMar>
    </w:tblPr>
  </w:style>
  <w:style w:type="table" w:styleId="1043" w:customStyle="1">
    <w:name w:val="Bordered &amp; Lined - Accent 1"/>
    <w:basedOn w:val="819"/>
    <w:uiPriority w:val="99"/>
    <w:qFormat/>
    <w:rPr>
      <w:color w:val="404040"/>
    </w:rPr>
    <w:tblPr>
      <w:tblCellMar>
        <w:left w:w="0" w:type="dxa"/>
        <w:top w:w="0" w:type="dxa"/>
        <w:right w:w="0" w:type="dxa"/>
        <w:bottom w:w="0" w:type="dxa"/>
      </w:tblCellMar>
    </w:tblPr>
  </w:style>
  <w:style w:type="table" w:styleId="1044" w:customStyle="1">
    <w:name w:val="Bordered &amp; Lined - Accent 2"/>
    <w:basedOn w:val="819"/>
    <w:uiPriority w:val="99"/>
    <w:qFormat/>
    <w:rPr>
      <w:color w:val="404040"/>
    </w:rPr>
    <w:tblPr>
      <w:tblCellMar>
        <w:left w:w="0" w:type="dxa"/>
        <w:top w:w="0" w:type="dxa"/>
        <w:right w:w="0" w:type="dxa"/>
        <w:bottom w:w="0" w:type="dxa"/>
      </w:tblCellMar>
    </w:tblPr>
  </w:style>
  <w:style w:type="table" w:styleId="1045" w:customStyle="1">
    <w:name w:val="Bordered &amp; Lined - Accent 3"/>
    <w:basedOn w:val="819"/>
    <w:uiPriority w:val="99"/>
    <w:qFormat/>
    <w:rPr>
      <w:color w:val="404040"/>
    </w:rPr>
    <w:tblPr>
      <w:tblCellMar>
        <w:left w:w="0" w:type="dxa"/>
        <w:top w:w="0" w:type="dxa"/>
        <w:right w:w="0" w:type="dxa"/>
        <w:bottom w:w="0" w:type="dxa"/>
      </w:tblCellMar>
    </w:tblPr>
  </w:style>
  <w:style w:type="table" w:styleId="1046" w:customStyle="1">
    <w:name w:val="Bordered &amp; Lined - Accent 4"/>
    <w:basedOn w:val="819"/>
    <w:uiPriority w:val="99"/>
    <w:qFormat/>
    <w:rPr>
      <w:color w:val="404040"/>
    </w:rPr>
    <w:tblPr>
      <w:tblCellMar>
        <w:left w:w="0" w:type="dxa"/>
        <w:top w:w="0" w:type="dxa"/>
        <w:right w:w="0" w:type="dxa"/>
        <w:bottom w:w="0" w:type="dxa"/>
      </w:tblCellMar>
    </w:tblPr>
  </w:style>
  <w:style w:type="table" w:styleId="1047" w:customStyle="1">
    <w:name w:val="Bordered &amp; Lined - Accent 5"/>
    <w:basedOn w:val="819"/>
    <w:uiPriority w:val="99"/>
    <w:qFormat/>
    <w:rPr>
      <w:color w:val="404040"/>
    </w:rPr>
    <w:tblPr>
      <w:tblCellMar>
        <w:left w:w="0" w:type="dxa"/>
        <w:top w:w="0" w:type="dxa"/>
        <w:right w:w="0" w:type="dxa"/>
        <w:bottom w:w="0" w:type="dxa"/>
      </w:tblCellMar>
    </w:tblPr>
  </w:style>
  <w:style w:type="table" w:styleId="1048" w:customStyle="1">
    <w:name w:val="Bordered &amp; Lined - Accent 6"/>
    <w:basedOn w:val="819"/>
    <w:uiPriority w:val="99"/>
    <w:qFormat/>
    <w:rPr>
      <w:color w:val="404040"/>
    </w:rPr>
    <w:tblPr>
      <w:tblCellMar>
        <w:left w:w="0" w:type="dxa"/>
        <w:top w:w="0" w:type="dxa"/>
        <w:right w:w="0" w:type="dxa"/>
        <w:bottom w:w="0" w:type="dxa"/>
      </w:tblCellMar>
    </w:tblPr>
  </w:style>
  <w:style w:type="table" w:styleId="1049" w:customStyle="1">
    <w:name w:val="Bordered"/>
    <w:basedOn w:val="819"/>
    <w:uiPriority w:val="99"/>
    <w:qFormat/>
    <w:tblPr>
      <w:tblCellMar>
        <w:left w:w="0" w:type="dxa"/>
        <w:top w:w="0" w:type="dxa"/>
        <w:right w:w="0" w:type="dxa"/>
        <w:bottom w:w="0" w:type="dxa"/>
      </w:tblCellMar>
    </w:tblPr>
  </w:style>
  <w:style w:type="table" w:styleId="1050" w:customStyle="1">
    <w:name w:val="Bordered - Accent 1"/>
    <w:basedOn w:val="819"/>
    <w:uiPriority w:val="99"/>
    <w:qFormat/>
    <w:tblPr>
      <w:tblCellMar>
        <w:left w:w="0" w:type="dxa"/>
        <w:top w:w="0" w:type="dxa"/>
        <w:right w:w="0" w:type="dxa"/>
        <w:bottom w:w="0" w:type="dxa"/>
      </w:tblCellMar>
    </w:tblPr>
  </w:style>
  <w:style w:type="table" w:styleId="1051" w:customStyle="1">
    <w:name w:val="Bordered - Accent 2"/>
    <w:basedOn w:val="819"/>
    <w:uiPriority w:val="99"/>
    <w:qFormat/>
    <w:tblPr>
      <w:tblCellMar>
        <w:left w:w="0" w:type="dxa"/>
        <w:top w:w="0" w:type="dxa"/>
        <w:right w:w="0" w:type="dxa"/>
        <w:bottom w:w="0" w:type="dxa"/>
      </w:tblCellMar>
    </w:tblPr>
  </w:style>
  <w:style w:type="table" w:styleId="1052" w:customStyle="1">
    <w:name w:val="Bordered - Accent 3"/>
    <w:basedOn w:val="819"/>
    <w:uiPriority w:val="99"/>
    <w:qFormat/>
    <w:tblPr>
      <w:tblCellMar>
        <w:left w:w="0" w:type="dxa"/>
        <w:top w:w="0" w:type="dxa"/>
        <w:right w:w="0" w:type="dxa"/>
        <w:bottom w:w="0" w:type="dxa"/>
      </w:tblCellMar>
    </w:tblPr>
  </w:style>
  <w:style w:type="table" w:styleId="1053" w:customStyle="1">
    <w:name w:val="Bordered - Accent 4"/>
    <w:basedOn w:val="819"/>
    <w:uiPriority w:val="99"/>
    <w:qFormat/>
    <w:tblPr>
      <w:tblCellMar>
        <w:left w:w="0" w:type="dxa"/>
        <w:top w:w="0" w:type="dxa"/>
        <w:right w:w="0" w:type="dxa"/>
        <w:bottom w:w="0" w:type="dxa"/>
      </w:tblCellMar>
    </w:tblPr>
  </w:style>
  <w:style w:type="table" w:styleId="1054" w:customStyle="1">
    <w:name w:val="Bordered - Accent 5"/>
    <w:basedOn w:val="819"/>
    <w:uiPriority w:val="99"/>
    <w:qFormat/>
    <w:tblPr>
      <w:tblCellMar>
        <w:left w:w="0" w:type="dxa"/>
        <w:top w:w="0" w:type="dxa"/>
        <w:right w:w="0" w:type="dxa"/>
        <w:bottom w:w="0" w:type="dxa"/>
      </w:tblCellMar>
    </w:tblPr>
  </w:style>
  <w:style w:type="table" w:styleId="1055" w:customStyle="1">
    <w:name w:val="Bordered - Accent 6"/>
    <w:basedOn w:val="819"/>
    <w:uiPriority w:val="99"/>
    <w:qFormat/>
    <w:tblPr>
      <w:tblCellMar>
        <w:left w:w="0" w:type="dxa"/>
        <w:top w:w="0" w:type="dxa"/>
        <w:right w:w="0" w:type="dxa"/>
        <w:bottom w:w="0" w:type="dxa"/>
      </w:tblCellMar>
    </w:tblPr>
  </w:style>
  <w:style w:type="paragraph" w:styleId="1056" w:customStyle="1">
    <w:name w:val="TOC 标题11"/>
    <w:uiPriority w:val="39"/>
    <w:unhideWhenUsed/>
    <w:qFormat/>
    <w:rPr>
      <w:rFonts w:hint="default" w:ascii="Times New Roman" w:hAnsi="Times New Roman" w:eastAsia="宋体" w:cs="Times New Roman"/>
      <w:lang w:val="en-US" w:eastAsia="zh-CN" w:bidi="ar-SA"/>
    </w:rPr>
  </w:style>
  <w:style w:type="paragraph" w:styleId="1057" w:customStyle="1">
    <w:name w:val="Normal_0"/>
    <w:uiPriority w:val="0"/>
    <w:qFormat/>
    <w:rPr>
      <w:rFonts w:hint="default" w:ascii="黑体" w:hAnsi="黑体" w:eastAsia="黑体" w:cs="Times New Roman"/>
      <w:b/>
      <w:sz w:val="32"/>
      <w:szCs w:val="24"/>
      <w:lang w:val="en-US" w:eastAsia="zh-CN" w:bidi="ar-SA"/>
    </w:rPr>
  </w:style>
  <w:style w:type="paragraph" w:styleId="1058" w:customStyle="1">
    <w:name w:val="Normal_0_3"/>
    <w:uiPriority w:val="0"/>
    <w:qFormat/>
    <w:rPr>
      <w:rFonts w:hint="default" w:ascii="黑体" w:hAnsi="黑体" w:eastAsia="黑体" w:cs="黑体"/>
      <w:b/>
      <w:sz w:val="32"/>
      <w:szCs w:val="24"/>
      <w:lang w:val="en-US" w:eastAsia="zh-CN" w:bidi="ar-SA"/>
    </w:rPr>
  </w:style>
  <w:style w:type="paragraph" w:styleId="1059" w:customStyle="1">
    <w:name w:val="正文首行缩进 2_0"/>
    <w:basedOn w:val="1060"/>
    <w:uiPriority w:val="0"/>
    <w:qFormat/>
    <w:pPr>
      <w:ind w:left="200" w:firstLine="200"/>
      <w:spacing w:after="120"/>
    </w:pPr>
    <w:rPr>
      <w:rFonts w:ascii="Times New Roman" w:hAnsi="Times New Roman"/>
      <w:sz w:val="24"/>
      <w:szCs w:val="24"/>
    </w:rPr>
  </w:style>
  <w:style w:type="paragraph" w:styleId="1060" w:customStyle="1">
    <w:name w:val="正文文本缩进_0"/>
    <w:basedOn w:val="1061"/>
    <w:uiPriority w:val="0"/>
    <w:qFormat/>
    <w:pPr>
      <w:ind w:firstLine="225"/>
    </w:pPr>
    <w:rPr>
      <w:rFonts w:ascii="仿宋_GB2312" w:eastAsia="仿宋_GB2312"/>
      <w:sz w:val="32"/>
    </w:rPr>
  </w:style>
  <w:style w:type="paragraph" w:styleId="1061" w:customStyle="1">
    <w:name w:val="正文_2"/>
    <w:next w:val="106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Normal_0_2"/>
    <w:next w:val="1063"/>
    <w:uiPriority w:val="0"/>
    <w:qFormat/>
    <w:rPr>
      <w:rFonts w:hint="default" w:ascii="黑体" w:hAnsi="黑体" w:eastAsia="黑体" w:cs="黑体"/>
      <w:b/>
      <w:sz w:val="32"/>
      <w:szCs w:val="24"/>
      <w:lang w:val="en-US" w:eastAsia="zh-CN" w:bidi="ar-SA"/>
    </w:rPr>
  </w:style>
  <w:style w:type="paragraph" w:styleId="1063" w:customStyle="1">
    <w:name w:val="Body Text First Indent_1"/>
    <w:basedOn w:val="803"/>
    <w:uiPriority w:val="99"/>
    <w:unhideWhenUsed/>
    <w:qFormat/>
    <w:pPr>
      <w:ind w:firstLine="420"/>
      <w:spacing w:after="120"/>
    </w:pPr>
    <w:rPr>
      <w:rFonts w:eastAsia="Times New Roman"/>
    </w:rPr>
  </w:style>
  <w:style w:type="paragraph" w:styleId="106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5" w:customStyle="1">
    <w:name w:val="Normal_0_1"/>
    <w:next w:val="1066"/>
    <w:uiPriority w:val="0"/>
    <w:qFormat/>
    <w:rPr>
      <w:rFonts w:hint="default" w:ascii="黑体" w:hAnsi="黑体" w:eastAsia="黑体" w:cs="黑体"/>
      <w:b/>
      <w:sz w:val="32"/>
      <w:szCs w:val="24"/>
      <w:lang w:val="en-US" w:eastAsia="zh-CN" w:bidi="ar-SA"/>
    </w:rPr>
  </w:style>
  <w:style w:type="paragraph" w:styleId="1066" w:customStyle="1">
    <w:name w:val="Body Text First Indent_0"/>
    <w:basedOn w:val="1067"/>
    <w:uiPriority w:val="99"/>
    <w:unhideWhenUsed/>
    <w:qFormat/>
    <w:pPr>
      <w:ind w:firstLine="420"/>
      <w:spacing w:after="120"/>
    </w:pPr>
  </w:style>
  <w:style w:type="paragraph" w:styleId="1067" w:customStyle="1">
    <w:name w:val="正文3"/>
    <w:next w:val="1068"/>
    <w:uiPriority w:val="0"/>
    <w:qFormat/>
    <w:rPr>
      <w:rFonts w:hint="default" w:ascii="Times New Roman" w:hAnsi="Times New Roman" w:eastAsia="Times New Roman" w:cs="Times New Roman"/>
      <w:sz w:val="24"/>
      <w:szCs w:val="24"/>
      <w:lang w:val="en-US" w:eastAsia="zh-CN" w:bidi="ar-SA"/>
    </w:rPr>
  </w:style>
  <w:style w:type="paragraph" w:styleId="1068" w:customStyle="1">
    <w:name w:val="正文首行缩进3"/>
    <w:basedOn w:val="800"/>
    <w:uiPriority w:val="99"/>
    <w:unhideWhenUsed/>
    <w:qFormat/>
    <w:pPr>
      <w:ind w:firstLine="420"/>
      <w:spacing w:after="120"/>
    </w:pPr>
    <w:rPr>
      <w:sz w:val="20"/>
    </w:rPr>
  </w:style>
  <w:style w:type="paragraph" w:styleId="1069" w:customStyle="1">
    <w:name w:val="Normal_1_1"/>
    <w:uiPriority w:val="0"/>
    <w:qFormat/>
    <w:rPr>
      <w:rFonts w:hint="default" w:ascii="黑体" w:hAnsi="黑体" w:eastAsia="黑体" w:cs="黑体"/>
      <w:b/>
      <w:sz w:val="32"/>
      <w:szCs w:val="24"/>
      <w:lang w:val="en-US" w:eastAsia="zh-CN" w:bidi="ar-SA"/>
    </w:rPr>
  </w:style>
  <w:style w:type="paragraph" w:styleId="107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2_0"/>
    <w:uiPriority w:val="0"/>
    <w:qFormat/>
    <w:rPr>
      <w:rFonts w:hint="default" w:ascii="黑体" w:hAnsi="黑体" w:eastAsia="黑体" w:cs="黑体"/>
      <w:b/>
      <w:sz w:val="32"/>
      <w:szCs w:val="24"/>
      <w:lang w:val="en-US" w:eastAsia="zh-CN" w:bidi="ar-SA"/>
    </w:rPr>
  </w:style>
  <w:style w:type="paragraph" w:styleId="107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4_0"/>
    <w:uiPriority w:val="0"/>
    <w:qFormat/>
    <w:rPr>
      <w:rFonts w:hint="default" w:ascii="黑体" w:hAnsi="黑体" w:eastAsia="黑体" w:cs="黑体"/>
      <w:b/>
      <w:sz w:val="32"/>
      <w:szCs w:val="24"/>
      <w:lang w:val="en-US" w:eastAsia="zh-CN" w:bidi="ar-SA"/>
    </w:rPr>
  </w:style>
  <w:style w:type="paragraph" w:styleId="107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Normal_6_0"/>
    <w:uiPriority w:val="0"/>
    <w:qFormat/>
    <w:rPr>
      <w:rFonts w:hint="default" w:ascii="黑体" w:hAnsi="黑体" w:eastAsia="黑体" w:cs="黑体"/>
      <w:b/>
      <w:sz w:val="32"/>
      <w:szCs w:val="24"/>
      <w:lang w:val="en-US" w:eastAsia="zh-CN" w:bidi="ar-SA"/>
    </w:rPr>
  </w:style>
  <w:style w:type="paragraph" w:styleId="107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0" w:customStyle="1">
    <w:name w:val="Normal_7_0"/>
    <w:uiPriority w:val="0"/>
    <w:qFormat/>
    <w:rPr>
      <w:rFonts w:hint="default" w:ascii="黑体" w:hAnsi="黑体" w:eastAsia="黑体" w:cs="黑体"/>
      <w:b/>
      <w:sz w:val="32"/>
      <w:szCs w:val="24"/>
      <w:lang w:val="en-US" w:eastAsia="zh-CN" w:bidi="ar-SA"/>
    </w:rPr>
  </w:style>
  <w:style w:type="paragraph" w:styleId="108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10_0"/>
    <w:uiPriority w:val="0"/>
    <w:qFormat/>
    <w:rPr>
      <w:rFonts w:hint="default" w:ascii="黑体" w:hAnsi="黑体" w:eastAsia="黑体" w:cs="黑体"/>
      <w:b/>
      <w:sz w:val="32"/>
      <w:szCs w:val="24"/>
      <w:lang w:val="en-US" w:eastAsia="zh-CN" w:bidi="ar-SA"/>
    </w:rPr>
  </w:style>
  <w:style w:type="paragraph" w:styleId="108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正文首行缩进 2_1"/>
    <w:basedOn w:val="1086"/>
    <w:next w:val="1088"/>
    <w:uiPriority w:val="0"/>
    <w:qFormat/>
    <w:pPr>
      <w:ind w:left="200" w:firstLine="200"/>
      <w:spacing w:after="120"/>
    </w:pPr>
    <w:rPr>
      <w:rFonts w:ascii="Times New Roman"/>
      <w:szCs w:val="24"/>
    </w:rPr>
  </w:style>
  <w:style w:type="paragraph" w:styleId="1086" w:customStyle="1">
    <w:name w:val="正文文本缩进_1"/>
    <w:basedOn w:val="1087"/>
    <w:next w:val="1085"/>
    <w:uiPriority w:val="0"/>
    <w:qFormat/>
    <w:pPr>
      <w:ind w:firstLine="225"/>
    </w:pPr>
    <w:rPr>
      <w:rFonts w:ascii="仿宋_GB2312" w:eastAsia="仿宋_GB2312"/>
      <w:sz w:val="32"/>
    </w:rPr>
  </w:style>
  <w:style w:type="paragraph" w:styleId="1087" w:customStyle="1">
    <w:name w:val="正文_18"/>
    <w:next w:val="1086"/>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xl53_0"/>
    <w:next w:val="108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8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Normal_11_0"/>
    <w:uiPriority w:val="0"/>
    <w:qFormat/>
    <w:rPr>
      <w:rFonts w:hint="default" w:ascii="黑体" w:hAnsi="黑体" w:eastAsia="黑体" w:cs="黑体"/>
      <w:b/>
      <w:sz w:val="32"/>
      <w:szCs w:val="24"/>
      <w:lang w:val="en-US" w:eastAsia="zh-CN" w:bidi="ar-SA"/>
    </w:rPr>
  </w:style>
  <w:style w:type="paragraph" w:styleId="109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5" w:customStyle="1">
    <w:name w:val="列出段落_2"/>
    <w:basedOn w:val="1093"/>
    <w:uiPriority w:val="34"/>
    <w:qFormat/>
    <w:pPr>
      <w:ind w:firstLine="420"/>
    </w:pPr>
  </w:style>
  <w:style w:type="paragraph" w:styleId="1096" w:customStyle="1">
    <w:name w:val="Normal_13_0"/>
    <w:uiPriority w:val="0"/>
    <w:qFormat/>
    <w:rPr>
      <w:rFonts w:hint="default" w:ascii="黑体" w:hAnsi="黑体" w:eastAsia="黑体" w:cs="黑体"/>
      <w:b/>
      <w:sz w:val="32"/>
      <w:szCs w:val="24"/>
      <w:lang w:val="en-US" w:eastAsia="zh-CN" w:bidi="ar-SA"/>
    </w:rPr>
  </w:style>
  <w:style w:type="paragraph" w:styleId="109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纯文本_0_0"/>
    <w:basedOn w:val="1097"/>
    <w:uiPriority w:val="0"/>
    <w:unhideWhenUsed/>
    <w:qFormat/>
    <w:rPr>
      <w:rFonts w:ascii="宋体" w:hAnsi="Courier New"/>
      <w:szCs w:val="21"/>
    </w:rPr>
  </w:style>
  <w:style w:type="paragraph" w:styleId="109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14_0"/>
    <w:uiPriority w:val="0"/>
    <w:qFormat/>
    <w:rPr>
      <w:rFonts w:hint="default" w:ascii="黑体" w:hAnsi="黑体" w:eastAsia="黑体" w:cs="黑体"/>
      <w:b/>
      <w:sz w:val="32"/>
      <w:szCs w:val="24"/>
      <w:lang w:val="en-US" w:eastAsia="zh-CN" w:bidi="ar-SA"/>
    </w:rPr>
  </w:style>
  <w:style w:type="paragraph" w:styleId="110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Normal_15_0"/>
    <w:uiPriority w:val="0"/>
    <w:qFormat/>
    <w:rPr>
      <w:rFonts w:hint="default" w:ascii="黑体" w:hAnsi="黑体" w:eastAsia="黑体" w:cs="黑体"/>
      <w:b/>
      <w:sz w:val="32"/>
      <w:szCs w:val="24"/>
      <w:lang w:val="en-US" w:eastAsia="zh-CN" w:bidi="ar-SA"/>
    </w:rPr>
  </w:style>
  <w:style w:type="paragraph" w:styleId="110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Normal_16_0"/>
    <w:uiPriority w:val="0"/>
    <w:qFormat/>
    <w:rPr>
      <w:rFonts w:hint="default" w:ascii="黑体" w:hAnsi="黑体" w:eastAsia="黑体" w:cs="黑体"/>
      <w:b/>
      <w:sz w:val="32"/>
      <w:szCs w:val="24"/>
      <w:lang w:val="en-US" w:eastAsia="zh-CN" w:bidi="ar-SA"/>
    </w:rPr>
  </w:style>
  <w:style w:type="paragraph" w:styleId="110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Normal_17_0"/>
    <w:uiPriority w:val="0"/>
    <w:qFormat/>
    <w:rPr>
      <w:rFonts w:hint="default" w:ascii="黑体" w:hAnsi="黑体" w:eastAsia="黑体" w:cs="黑体"/>
      <w:b/>
      <w:sz w:val="32"/>
      <w:szCs w:val="24"/>
      <w:lang w:val="en-US" w:eastAsia="zh-CN" w:bidi="ar-SA"/>
    </w:rPr>
  </w:style>
  <w:style w:type="paragraph" w:styleId="110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Normal_18_0"/>
    <w:uiPriority w:val="0"/>
    <w:qFormat/>
    <w:rPr>
      <w:rFonts w:hint="default" w:ascii="黑体" w:hAnsi="黑体" w:eastAsia="黑体" w:cs="黑体"/>
      <w:b/>
      <w:sz w:val="32"/>
      <w:szCs w:val="24"/>
      <w:lang w:val="en-US" w:eastAsia="zh-CN" w:bidi="ar-SA"/>
    </w:rPr>
  </w:style>
  <w:style w:type="paragraph" w:styleId="111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Normal_14_0_0"/>
    <w:uiPriority w:val="0"/>
    <w:qFormat/>
    <w:rPr>
      <w:rFonts w:hint="default" w:ascii="黑体" w:hAnsi="黑体" w:eastAsia="黑体" w:cs="Times New Roman"/>
      <w:b/>
      <w:sz w:val="32"/>
      <w:szCs w:val="24"/>
      <w:lang w:val="en-US" w:eastAsia="zh-CN" w:bidi="ar-SA"/>
    </w:rPr>
  </w:style>
  <w:style w:type="paragraph" w:styleId="111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Normal Indent_0"/>
    <w:basedOn w:val="897"/>
    <w:uiPriority w:val="0"/>
    <w:qFormat/>
    <w:pPr>
      <w:ind w:firstLine="420"/>
    </w:pPr>
    <w:rPr>
      <w:rFonts w:ascii="宋体" w:eastAsia="Times New Roman"/>
      <w:color w:val="000000"/>
      <w:sz w:val="24"/>
      <w:szCs w:val="20"/>
    </w:rPr>
  </w:style>
  <w:style w:type="paragraph" w:styleId="1120" w:customStyle="1">
    <w:name w:val="Heading 3_0"/>
    <w:basedOn w:val="897"/>
    <w:next w:val="897"/>
    <w:uiPriority w:val="0"/>
    <w:qFormat/>
    <w:pPr>
      <w:keepLines/>
      <w:keepNext/>
      <w:spacing w:before="260" w:after="260" w:line="413" w:lineRule="auto"/>
      <w:outlineLvl w:val="2"/>
    </w:pPr>
    <w:rPr>
      <w:rFonts w:ascii="Times New Roman" w:hAnsi="Times New Roman" w:eastAsia="Times New Roman"/>
      <w:szCs w:val="20"/>
    </w:rPr>
  </w:style>
  <w:style w:type="paragraph" w:styleId="112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2"/>
    <w:basedOn w:val="742"/>
    <w:uiPriority w:val="0"/>
    <w:qFormat/>
    <w:pPr>
      <w:ind w:firstLine="510"/>
      <w:spacing w:before="156" w:line="360" w:lineRule="auto"/>
    </w:pPr>
    <w:rPr>
      <w:sz w:val="24"/>
      <w:szCs w:val="20"/>
    </w:rPr>
  </w:style>
  <w:style w:type="paragraph" w:styleId="11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5" w:customStyle="1">
    <w:name w:val="Normal_19_1_0"/>
    <w:next w:val="1126"/>
    <w:uiPriority w:val="0"/>
    <w:qFormat/>
    <w:pPr>
      <w:jc w:val="both"/>
      <w:widowControl w:val="off"/>
    </w:pPr>
    <w:rPr>
      <w:rFonts w:hint="default" w:ascii="Calibri" w:hAnsi="Calibri" w:eastAsia="宋体" w:cs="Times New Roman"/>
      <w:szCs w:val="24"/>
      <w:lang w:val="en-US" w:eastAsia="zh-CN" w:bidi="ar-SA"/>
    </w:rPr>
  </w:style>
  <w:style w:type="paragraph" w:styleId="1126" w:customStyle="1">
    <w:name w:val="正文_16_0"/>
    <w:basedOn w:val="1087"/>
    <w:next w:val="1085"/>
    <w:uiPriority w:val="0"/>
    <w:qFormat/>
    <w:rPr>
      <w:rFonts w:ascii="Times New Roman" w:hAnsi="Times New Roman"/>
    </w:rPr>
  </w:style>
  <w:style w:type="paragraph" w:styleId="1127" w:customStyle="1">
    <w:name w:val="Normal_19_0"/>
    <w:basedOn w:val="754"/>
    <w:next w:val="742"/>
    <w:uiPriority w:val="0"/>
    <w:qFormat/>
    <w:rPr>
      <w:szCs w:val="24"/>
    </w:rPr>
  </w:style>
  <w:style w:type="paragraph" w:styleId="1128" w:customStyle="1">
    <w:name w:val="Body Text First Indent_1_0"/>
    <w:basedOn w:val="1127"/>
    <w:uiPriority w:val="0"/>
    <w:qFormat/>
    <w:pPr>
      <w:ind w:firstLine="100"/>
      <w:spacing w:after="120"/>
    </w:pPr>
  </w:style>
  <w:style w:type="paragraph" w:styleId="1129" w:customStyle="1">
    <w:name w:val="Body Text_0"/>
    <w:basedOn w:val="1127"/>
    <w:uiPriority w:val="0"/>
    <w:qFormat/>
    <w:pPr>
      <w:spacing w:line="60" w:lineRule="auto"/>
    </w:pPr>
    <w:rPr>
      <w:rFonts w:ascii="仿宋_GB2312" w:eastAsia="仿宋_GB2312"/>
      <w:sz w:val="32"/>
    </w:rPr>
  </w:style>
  <w:style w:type="paragraph" w:styleId="1130" w:customStyle="1">
    <w:name w:val="Normal_19_1"/>
    <w:next w:val="921"/>
    <w:uiPriority w:val="0"/>
    <w:qFormat/>
    <w:pPr>
      <w:jc w:val="both"/>
      <w:widowControl w:val="off"/>
    </w:pPr>
    <w:rPr>
      <w:rFonts w:hint="default" w:ascii="Calibri" w:hAnsi="Calibri" w:eastAsia="宋体" w:cs="Times New Roman"/>
      <w:szCs w:val="24"/>
      <w:lang w:val="en-US" w:eastAsia="zh-CN" w:bidi="ar-SA"/>
    </w:rPr>
  </w:style>
  <w:style w:type="paragraph" w:styleId="113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3" w:customStyle="1">
    <w:name w:val="正文1_1"/>
    <w:basedOn w:val="1081"/>
    <w:uiPriority w:val="0"/>
    <w:qFormat/>
    <w:pPr>
      <w:jc w:val="both"/>
      <w:widowControl w:val="off"/>
    </w:pPr>
    <w:rPr>
      <w:sz w:val="20"/>
      <w:szCs w:val="20"/>
    </w:rPr>
  </w:style>
  <w:style w:type="paragraph" w:styleId="113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6" w:customStyle="1">
    <w:name w:val="Normal_16_1"/>
    <w:uiPriority w:val="0"/>
    <w:qFormat/>
    <w:rPr>
      <w:rFonts w:hint="default" w:ascii="黑体" w:hAnsi="黑体" w:eastAsia="黑体" w:cs="Times New Roman"/>
      <w:b/>
      <w:sz w:val="32"/>
      <w:szCs w:val="24"/>
      <w:lang w:val="en-US" w:eastAsia="zh-CN" w:bidi="ar-SA"/>
    </w:rPr>
  </w:style>
  <w:style w:type="paragraph" w:styleId="1137" w:customStyle="1">
    <w:name w:val="Normal_19_0_1"/>
    <w:uiPriority w:val="0"/>
    <w:qFormat/>
    <w:rPr>
      <w:rFonts w:hint="default" w:ascii="Tahoma" w:hAnsi="Tahoma" w:eastAsia="微软雅黑" w:cs="Times New Roman"/>
      <w:lang w:val="en-US" w:eastAsia="zh-CN" w:bidi="ar-SA"/>
    </w:rPr>
  </w:style>
  <w:style w:type="paragraph" w:styleId="113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0" w:customStyle="1">
    <w:name w:val="Normal_17_0_0"/>
    <w:uiPriority w:val="0"/>
    <w:qFormat/>
    <w:rPr>
      <w:rFonts w:hint="default" w:ascii="黑体" w:hAnsi="黑体" w:eastAsia="黑体" w:cs="Times New Roman"/>
      <w:b/>
      <w:sz w:val="32"/>
      <w:szCs w:val="24"/>
      <w:lang w:val="en-US" w:eastAsia="zh-CN" w:bidi="ar-SA"/>
    </w:rPr>
  </w:style>
  <w:style w:type="paragraph" w:styleId="1141" w:customStyle="1">
    <w:name w:val="Normal_19_0_1_0"/>
    <w:uiPriority w:val="0"/>
    <w:qFormat/>
    <w:rPr>
      <w:rFonts w:hint="default" w:ascii="Tahoma" w:hAnsi="Tahoma" w:eastAsia="微软雅黑" w:cs="Times New Roman"/>
      <w:lang w:val="en-US" w:eastAsia="zh-CN" w:bidi="ar-SA"/>
    </w:rPr>
  </w:style>
  <w:style w:type="paragraph" w:styleId="1142" w:customStyle="1">
    <w:name w:val="Normal_19_3"/>
    <w:next w:val="1143"/>
    <w:uiPriority w:val="0"/>
    <w:qFormat/>
    <w:pPr>
      <w:jc w:val="both"/>
      <w:widowControl w:val="off"/>
    </w:pPr>
    <w:rPr>
      <w:rFonts w:hint="default" w:ascii="Calibri" w:hAnsi="Calibri" w:eastAsia="Times New Roman" w:cs="Times New Roman"/>
      <w:szCs w:val="24"/>
      <w:lang w:val="en-US" w:eastAsia="zh-CN" w:bidi="ar-SA"/>
    </w:rPr>
  </w:style>
  <w:style w:type="paragraph" w:styleId="114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5" w:customStyle="1">
    <w:name w:val="custom-tag-placeholder-class"/>
    <w:uiPriority w:val="0"/>
    <w:qFormat/>
  </w:style>
  <w:style w:type="paragraph" w:styleId="1146" w:customStyle="1">
    <w:name w:val="Normal_19_0_0"/>
    <w:basedOn w:val="897"/>
    <w:next w:val="1147"/>
    <w:uiPriority w:val="0"/>
    <w:qFormat/>
    <w:rPr>
      <w:rFonts w:ascii="Calibri" w:hAnsi="Calibri" w:eastAsia="Times New Roman"/>
      <w:sz w:val="24"/>
    </w:rPr>
  </w:style>
  <w:style w:type="paragraph" w:styleId="1147" w:customStyle="1">
    <w:name w:val="Body Text First Indent_1_0_0"/>
    <w:basedOn w:val="1146"/>
    <w:uiPriority w:val="0"/>
    <w:qFormat/>
    <w:pPr>
      <w:ind w:firstLine="100"/>
      <w:spacing w:after="120"/>
    </w:pPr>
  </w:style>
  <w:style w:type="paragraph" w:styleId="1148" w:customStyle="1">
    <w:name w:val="正文首行缩进1"/>
    <w:basedOn w:val="1149"/>
    <w:uiPriority w:val="0"/>
    <w:qFormat/>
    <w:pPr>
      <w:ind w:firstLine="100"/>
      <w:spacing w:after="120" w:line="240" w:lineRule="auto"/>
    </w:pPr>
    <w:rPr>
      <w:rFonts w:ascii="Times New Roman" w:hAnsi="Times New Roman" w:eastAsia="宋体"/>
      <w:sz w:val="21"/>
    </w:rPr>
  </w:style>
  <w:style w:type="paragraph" w:styleId="1149" w:customStyle="1">
    <w:name w:val="正文文本1"/>
    <w:basedOn w:val="742"/>
    <w:uiPriority w:val="0"/>
    <w:qFormat/>
    <w:pPr>
      <w:spacing w:line="60" w:lineRule="auto"/>
    </w:pPr>
    <w:rPr>
      <w:rFonts w:ascii="仿宋_GB2312" w:eastAsia="仿宋_GB2312"/>
      <w:sz w:val="32"/>
    </w:rPr>
  </w:style>
  <w:style w:type="paragraph" w:styleId="115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List Paragraph_0"/>
    <w:basedOn w:val="1061"/>
    <w:uiPriority w:val="0"/>
    <w:qFormat/>
    <w:pPr>
      <w:ind w:firstLine="420"/>
    </w:pPr>
  </w:style>
  <w:style w:type="paragraph" w:styleId="1152" w:customStyle="1">
    <w:name w:val="纯文本_1"/>
    <w:basedOn w:val="1150"/>
    <w:uiPriority w:val="0"/>
    <w:qFormat/>
    <w:rPr>
      <w:rFonts w:ascii="宋体" w:hAnsi="Times New Roman"/>
      <w:sz w:val="20"/>
      <w:szCs w:val="21"/>
    </w:rPr>
  </w:style>
  <w:style w:type="paragraph" w:styleId="1153" w:customStyle="1">
    <w:name w:val="正文_16_0_0"/>
    <w:next w:val="922"/>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11_0"/>
    <w:basedOn w:val="922"/>
    <w:uiPriority w:val="0"/>
    <w:qFormat/>
    <w:rPr>
      <w:rFonts w:ascii="Calibri" w:hAnsi="Calibri"/>
      <w:szCs w:val="20"/>
    </w:rPr>
  </w:style>
  <w:style w:type="paragraph" w:styleId="1155" w:customStyle="1">
    <w:name w:val="Normal_19_0_0_0"/>
    <w:basedOn w:val="754"/>
    <w:uiPriority w:val="0"/>
    <w:qFormat/>
    <w:rPr>
      <w:rFonts w:cs="黑体"/>
      <w:szCs w:val="24"/>
    </w:rPr>
  </w:style>
  <w:style w:type="paragraph" w:styleId="1156" w:customStyle="1">
    <w:name w:val="无间隔11"/>
    <w:basedOn w:val="1067"/>
    <w:uiPriority w:val="0"/>
    <w:qFormat/>
    <w:rPr>
      <w:rFonts w:ascii="Calibri" w:hAnsi="Calibri" w:cs="Calibri"/>
    </w:rPr>
  </w:style>
  <w:style w:type="paragraph" w:styleId="1157" w:customStyle="1">
    <w:name w:val="标题 31"/>
    <w:basedOn w:val="1067"/>
    <w:next w:val="1067"/>
    <w:uiPriority w:val="0"/>
    <w:qFormat/>
    <w:pPr>
      <w:keepLines/>
      <w:keepNext/>
      <w:spacing w:before="260" w:after="260" w:line="413" w:lineRule="auto"/>
      <w:outlineLvl w:val="2"/>
    </w:pPr>
    <w:rPr>
      <w:b/>
      <w:sz w:val="32"/>
      <w:szCs w:val="20"/>
    </w:rPr>
  </w:style>
  <w:style w:type="character" w:styleId="1158" w:customStyle="1">
    <w:name w:val="标题 2 Char_0"/>
    <w:link w:val="1159"/>
    <w:uiPriority w:val="0"/>
    <w:qFormat/>
    <w:rPr>
      <w:rFonts w:ascii="Arial" w:hAnsi="Arial" w:eastAsia="黑体"/>
      <w:b/>
      <w:sz w:val="32"/>
      <w:szCs w:val="22"/>
    </w:rPr>
  </w:style>
  <w:style w:type="paragraph" w:styleId="1159" w:customStyle="1">
    <w:name w:val="标题 21"/>
    <w:basedOn w:val="755"/>
    <w:next w:val="755"/>
    <w:link w:val="1158"/>
    <w:uiPriority w:val="0"/>
    <w:unhideWhenUsed/>
    <w:qFormat/>
    <w:pPr>
      <w:keepLines/>
      <w:keepNext/>
      <w:spacing w:before="260" w:after="260" w:line="413" w:lineRule="auto"/>
      <w:outlineLvl w:val="1"/>
    </w:pPr>
    <w:rPr>
      <w:rFonts w:ascii="Arial" w:hAnsi="Arial"/>
      <w:szCs w:val="22"/>
    </w:rPr>
  </w:style>
  <w:style w:type="paragraph" w:styleId="1160" w:customStyle="1">
    <w:name w:val="Normal_19_1_0_0"/>
    <w:next w:val="1161"/>
    <w:uiPriority w:val="0"/>
    <w:qFormat/>
    <w:pPr>
      <w:jc w:val="both"/>
      <w:widowControl w:val="off"/>
    </w:pPr>
    <w:rPr>
      <w:rFonts w:hint="default" w:ascii="Calibri" w:hAnsi="Calibri" w:eastAsia="宋体" w:cs="Times New Roman"/>
      <w:sz w:val="21"/>
      <w:szCs w:val="24"/>
      <w:lang w:val="en-US" w:eastAsia="zh-CN" w:bidi="ar-SA"/>
    </w:rPr>
  </w:style>
  <w:style w:type="paragraph" w:styleId="116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2" w:customStyle="1">
    <w:name w:val="正文1_0_0"/>
    <w:basedOn w:val="755"/>
    <w:uiPriority w:val="0"/>
    <w:qFormat/>
    <w:pPr>
      <w:ind w:left="357" w:firstLine="420"/>
      <w:spacing w:line="360" w:lineRule="auto"/>
    </w:pPr>
    <w:rPr>
      <w:rFonts w:eastAsia="Times New Roman" w:cs="Arial"/>
    </w:rPr>
  </w:style>
  <w:style w:type="paragraph" w:styleId="1163"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1164" w:customStyle="1">
    <w:name w:val="正文空2字"/>
    <w:basedOn w:val="1165"/>
    <w:uiPriority w:val="99"/>
    <w:qFormat/>
    <w:pPr>
      <w:ind w:firstLine="640"/>
      <w:spacing w:line="560" w:lineRule="exact"/>
      <w:widowControl w:val="off"/>
    </w:pPr>
    <w:rPr>
      <w:rFonts w:ascii="仿宋_GB2312" w:hAnsi="仿宋_GB2312" w:cs="仿宋_GB2312"/>
      <w:lang w:val="zh-TW"/>
    </w:rPr>
  </w:style>
  <w:style w:type="paragraph" w:styleId="1165" w:customStyle="1">
    <w:name w:val="左对齐正文"/>
    <w:uiPriority w:val="99"/>
    <w:qFormat/>
    <w:rPr>
      <w:rFonts w:hint="default" w:ascii="Calibri" w:hAnsi="Calibri" w:eastAsia="仿宋_GB2312" w:cs="Calibri"/>
      <w:sz w:val="32"/>
      <w:szCs w:val="32"/>
      <w:lang w:val="en-US" w:eastAsia="zh-CN" w:bidi="ar-SA"/>
    </w:rPr>
  </w:style>
  <w:style w:type="paragraph" w:styleId="1166" w:customStyle="1">
    <w:name w:val="普通(网站)1"/>
    <w:basedOn w:val="742"/>
    <w:uiPriority w:val="0"/>
    <w:qFormat/>
    <w:rPr>
      <w:sz w:val="24"/>
    </w:rPr>
  </w:style>
  <w:style w:type="character" w:styleId="1167" w:customStyle="1">
    <w:name w:val="16"/>
    <w:uiPriority w:val="0"/>
    <w:qFormat/>
    <w:rPr>
      <w:rFonts w:ascii="Times New Roman" w:hAnsi="Times New Roman"/>
      <w:sz w:val="21"/>
      <w:szCs w:val="21"/>
      <w:lang w:val="en-US" w:eastAsia="zh-CN" w:bidi="ar-SA"/>
    </w:rPr>
  </w:style>
  <w:style w:type="paragraph" w:styleId="1168" w:customStyle="1">
    <w:name w:val="正文文本_0"/>
    <w:basedOn w:val="1061"/>
    <w:next w:val="1169"/>
    <w:uiPriority w:val="0"/>
    <w:qFormat/>
    <w:pPr>
      <w:spacing w:line="60" w:lineRule="auto"/>
    </w:pPr>
    <w:rPr>
      <w:rFonts w:ascii="仿宋_GB2312" w:eastAsia="仿宋_GB2312"/>
      <w:sz w:val="32"/>
    </w:rPr>
  </w:style>
  <w:style w:type="paragraph" w:styleId="1169" w:customStyle="1">
    <w:name w:val="正文缩进_1"/>
    <w:basedOn w:val="1061"/>
    <w:next w:val="1061"/>
    <w:uiPriority w:val="0"/>
    <w:qFormat/>
    <w:pPr>
      <w:ind w:firstLine="420"/>
    </w:pPr>
    <w:rPr>
      <w:rFonts w:ascii="宋体"/>
      <w:color w:val="000000"/>
      <w:sz w:val="24"/>
      <w:szCs w:val="20"/>
    </w:rPr>
  </w:style>
  <w:style w:type="paragraph" w:styleId="1170" w:customStyle="1">
    <w:name w:val="Table Paragraph"/>
    <w:basedOn w:val="897"/>
    <w:uiPriority w:val="1"/>
    <w:qFormat/>
    <w:rPr>
      <w:rFonts w:ascii="宋体" w:hAnsi="宋体" w:cs="宋体"/>
      <w:sz w:val="22"/>
      <w:lang w:val="zh-CN" w:bidi="zh-CN"/>
    </w:rPr>
  </w:style>
  <w:style w:type="paragraph" w:styleId="1171" w:customStyle="1">
    <w:name w:val="Normal_19_2"/>
    <w:basedOn w:val="1172"/>
    <w:uiPriority w:val="0"/>
    <w:qFormat/>
    <w:rPr>
      <w:rFonts w:ascii="Times New Roman" w:hAnsi="Times New Roman"/>
      <w:szCs w:val="21"/>
    </w:rPr>
  </w:style>
  <w:style w:type="paragraph" w:styleId="117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文本2"/>
    <w:basedOn w:val="920"/>
    <w:uiPriority w:val="0"/>
    <w:qFormat/>
    <w:pPr>
      <w:spacing w:line="60" w:lineRule="auto"/>
    </w:pPr>
    <w:rPr>
      <w:rFonts w:ascii="仿宋_GB2312" w:eastAsia="仿宋_GB2312"/>
      <w:sz w:val="32"/>
      <w:szCs w:val="22"/>
    </w:rPr>
  </w:style>
  <w:style w:type="paragraph" w:styleId="1174" w:customStyle="1">
    <w:name w:val="正文1_0"/>
    <w:basedOn w:val="1150"/>
    <w:uiPriority w:val="0"/>
    <w:qFormat/>
    <w:pPr>
      <w:ind w:left="357" w:firstLine="420"/>
      <w:jc w:val="left"/>
      <w:spacing w:line="360" w:lineRule="auto"/>
      <w:widowControl/>
    </w:pPr>
    <w:rPr>
      <w:rFonts w:cs="Arial"/>
      <w:szCs w:val="20"/>
    </w:rPr>
  </w:style>
  <w:style w:type="paragraph" w:styleId="1175" w:customStyle="1">
    <w:name w:val="Normal_19_2_0"/>
    <w:basedOn w:val="1176"/>
    <w:uiPriority w:val="0"/>
    <w:qFormat/>
    <w:rPr>
      <w:rFonts w:ascii="Times New Roman" w:hAnsi="Times New Roman"/>
      <w:szCs w:val="21"/>
    </w:rPr>
  </w:style>
  <w:style w:type="paragraph" w:styleId="117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缩进1"/>
    <w:basedOn w:val="742"/>
    <w:uiPriority w:val="0"/>
    <w:qFormat/>
    <w:pPr>
      <w:ind w:firstLine="420"/>
      <w:jc w:val="left"/>
    </w:pPr>
    <w:rPr>
      <w:rFonts w:ascii="宋体"/>
      <w:sz w:val="24"/>
    </w:rPr>
  </w:style>
  <w:style w:type="paragraph" w:styleId="1178" w:customStyle="1">
    <w:name w:val="纯文本1"/>
    <w:basedOn w:val="921"/>
    <w:uiPriority w:val="0"/>
    <w:qFormat/>
    <w:rPr>
      <w:rFonts w:ascii="宋体" w:hAnsi="Courier New"/>
    </w:rPr>
  </w:style>
  <w:style w:type="paragraph" w:styleId="1179" w:customStyle="1">
    <w:name w:val="Normal_21_0"/>
    <w:next w:val="11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0" w:customStyle="1">
    <w:name w:val="Heading 1_0"/>
    <w:basedOn w:val="1179"/>
    <w:next w:val="1179"/>
    <w:uiPriority w:val="0"/>
    <w:qFormat/>
    <w:pPr>
      <w:jc w:val="center"/>
      <w:keepLines/>
      <w:keepNext/>
      <w:spacing w:before="240" w:after="120" w:line="300" w:lineRule="auto"/>
      <w:outlineLvl w:val="0"/>
    </w:pPr>
    <w:rPr>
      <w:rFonts w:ascii="宋体"/>
      <w:b/>
      <w:sz w:val="32"/>
      <w:szCs w:val="20"/>
    </w:rPr>
  </w:style>
  <w:style w:type="paragraph" w:styleId="118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2" w:customStyle="1">
    <w:name w:val="正文文本 字符"/>
    <w:uiPriority w:val="0"/>
    <w:qFormat/>
    <w:rPr>
      <w:rFonts w:ascii="楷体_GB2312" w:hAnsi="Arial" w:eastAsia="楷体_GB2312" w:cs="Times New Roman"/>
      <w:sz w:val="28"/>
      <w:szCs w:val="28"/>
    </w:rPr>
  </w:style>
  <w:style w:type="character" w:styleId="1183" w:customStyle="1">
    <w:name w:val="正文文本缩进 字符"/>
    <w:uiPriority w:val="0"/>
    <w:qFormat/>
    <w:rPr>
      <w:rFonts w:ascii="楷体_GB2312" w:hAnsi="Times New Roman" w:eastAsia="楷体_GB2312" w:cs="Times New Roman"/>
      <w:sz w:val="32"/>
      <w:szCs w:val="32"/>
    </w:rPr>
  </w:style>
  <w:style w:type="character" w:styleId="1184" w:customStyle="1">
    <w:name w:val="正文文本 字符1"/>
    <w:uiPriority w:val="0"/>
    <w:qFormat/>
    <w:rPr>
      <w:rFonts w:ascii="Calibri" w:hAnsi="Calibri"/>
      <w:sz w:val="28"/>
      <w:szCs w:val="24"/>
    </w:rPr>
  </w:style>
  <w:style w:type="character" w:styleId="1185" w:customStyle="1">
    <w:name w:val="正文文本首行缩进 字符"/>
    <w:uiPriority w:val="0"/>
    <w:qFormat/>
    <w:rPr>
      <w:rFonts w:ascii="仿宋_GB2312" w:hAnsi="Calibri" w:eastAsia="仿宋_GB2312"/>
      <w:sz w:val="30"/>
      <w:szCs w:val="30"/>
    </w:rPr>
  </w:style>
  <w:style w:type="paragraph" w:styleId="1186" w:customStyle="1">
    <w:name w:val="索引 41"/>
    <w:basedOn w:val="742"/>
    <w:next w:val="742"/>
    <w:uiPriority w:val="0"/>
    <w:semiHidden/>
    <w:qFormat/>
    <w:pPr>
      <w:ind w:left="1260"/>
    </w:pPr>
    <w:rPr>
      <w:rFonts w:eastAsia="Calibri" w:cs="宋体"/>
      <w:sz w:val="20"/>
      <w:szCs w:val="21"/>
      <w:lang w:val="zh-CN"/>
    </w:rPr>
  </w:style>
  <w:style w:type="character" w:styleId="1187" w:customStyle="1">
    <w:name w:val="font5 Char"/>
    <w:uiPriority w:val="0"/>
    <w:qFormat/>
    <w:rPr>
      <w:rFonts w:ascii="宋体" w:hAnsi="宋体" w:eastAsia="宋体"/>
      <w:sz w:val="28"/>
      <w:szCs w:val="28"/>
      <w:lang w:val="en-US" w:eastAsia="zh-CN" w:bidi="ar-SA"/>
    </w:rPr>
  </w:style>
  <w:style w:type="character" w:styleId="1188" w:customStyle="1">
    <w:name w:val="二级目录 Char"/>
    <w:link w:val="1189"/>
    <w:uiPriority w:val="0"/>
    <w:qFormat/>
    <w:rPr>
      <w:b/>
      <w:sz w:val="30"/>
      <w:szCs w:val="28"/>
    </w:rPr>
  </w:style>
  <w:style w:type="paragraph" w:styleId="1189" w:customStyle="1">
    <w:name w:val="二级目录"/>
    <w:next w:val="742"/>
    <w:link w:val="118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0" w:customStyle="1">
    <w:name w:val="列出段落 Char"/>
    <w:link w:val="1191"/>
    <w:uiPriority w:val="0"/>
    <w:qFormat/>
    <w:rPr>
      <w:rFonts w:ascii="Calibri" w:hAnsi="Calibri"/>
      <w:sz w:val="24"/>
      <w:szCs w:val="24"/>
      <w:lang w:eastAsia="en-US" w:bidi="en-US"/>
    </w:rPr>
  </w:style>
  <w:style w:type="paragraph" w:styleId="1191" w:customStyle="1">
    <w:name w:val="列出段落1"/>
    <w:basedOn w:val="742"/>
    <w:link w:val="1190"/>
    <w:uiPriority w:val="0"/>
    <w:qFormat/>
    <w:pPr>
      <w:contextualSpacing/>
      <w:ind w:left="720"/>
      <w:jc w:val="left"/>
      <w:widowControl/>
    </w:pPr>
    <w:rPr>
      <w:sz w:val="24"/>
      <w:szCs w:val="24"/>
      <w:lang w:eastAsia="en-US" w:bidi="en-US"/>
    </w:rPr>
  </w:style>
  <w:style w:type="paragraph" w:styleId="1192" w:customStyle="1">
    <w:name w:val="Body Text(ch)"/>
    <w:basedOn w:val="742"/>
    <w:uiPriority w:val="0"/>
    <w:qFormat/>
    <w:pPr>
      <w:spacing w:after="120"/>
    </w:pPr>
    <w:rPr>
      <w:rFonts w:ascii="宋体" w:hAnsi="Arial"/>
      <w:bCs/>
      <w:iCs/>
      <w:szCs w:val="24"/>
    </w:rPr>
  </w:style>
  <w:style w:type="paragraph" w:styleId="1193" w:customStyle="1">
    <w:name w:val="xl2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4" w:customStyle="1">
    <w:name w:val="xl2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5" w:customStyle="1">
    <w:name w:val="Char"/>
    <w:basedOn w:val="742"/>
    <w:uiPriority w:val="0"/>
    <w:qFormat/>
    <w:pPr>
      <w:ind w:firstLine="200"/>
      <w:tabs>
        <w:tab w:val="left" w:pos="360" w:leader="none"/>
      </w:tabs>
    </w:pPr>
    <w:rPr>
      <w:rFonts w:ascii="Times New Roman" w:hAnsi="Times New Roman"/>
      <w:sz w:val="28"/>
      <w:szCs w:val="30"/>
    </w:rPr>
  </w:style>
  <w:style w:type="paragraph" w:styleId="1196" w:customStyle="1">
    <w:name w:val="Char1"/>
    <w:basedOn w:val="833"/>
    <w:uiPriority w:val="0"/>
    <w:qFormat/>
    <w:rPr>
      <w:rFonts w:ascii="Tahoma" w:hAnsi="Tahoma"/>
      <w:sz w:val="24"/>
      <w:szCs w:val="24"/>
    </w:rPr>
  </w:style>
  <w:style w:type="paragraph" w:styleId="1197" w:customStyle="1">
    <w:name w:val="table_lines"/>
    <w:basedOn w:val="742"/>
    <w:uiPriority w:val="0"/>
    <w:qFormat/>
    <w:pPr>
      <w:jc w:val="left"/>
      <w:widowControl/>
    </w:pPr>
    <w:rPr>
      <w:rFonts w:ascii="Times New Roman" w:hAnsi="Times New Roman"/>
      <w:sz w:val="20"/>
      <w:szCs w:val="20"/>
      <w:lang w:val="de-DE" w:eastAsia="de-DE"/>
    </w:rPr>
  </w:style>
  <w:style w:type="paragraph" w:styleId="119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9" w:customStyle="1">
    <w:name w:val="font7"/>
    <w:basedOn w:val="742"/>
    <w:uiPriority w:val="0"/>
    <w:qFormat/>
    <w:pPr>
      <w:jc w:val="left"/>
      <w:spacing w:before="100" w:beforeAutospacing="1" w:after="100" w:afterAutospacing="1"/>
      <w:widowControl/>
    </w:pPr>
    <w:rPr>
      <w:rFonts w:hint="eastAsia" w:ascii="宋体" w:hAnsi="宋体"/>
      <w:sz w:val="18"/>
      <w:szCs w:val="18"/>
    </w:rPr>
  </w:style>
  <w:style w:type="paragraph" w:styleId="1200" w:customStyle="1">
    <w:name w:val="Char Char Char Char"/>
    <w:basedOn w:val="833"/>
    <w:uiPriority w:val="0"/>
    <w:qFormat/>
    <w:pPr>
      <w:spacing w:line="360" w:lineRule="auto"/>
    </w:pPr>
    <w:rPr>
      <w:rFonts w:ascii="Tahoma" w:hAnsi="Tahoma"/>
      <w:sz w:val="24"/>
      <w:szCs w:val="24"/>
    </w:rPr>
  </w:style>
  <w:style w:type="paragraph" w:styleId="1201" w:customStyle="1">
    <w:name w:val="4"/>
    <w:basedOn w:val="742"/>
    <w:next w:val="868"/>
    <w:uiPriority w:val="0"/>
    <w:qFormat/>
    <w:pPr>
      <w:ind w:firstLine="420"/>
      <w:spacing w:line="360" w:lineRule="auto"/>
    </w:pPr>
    <w:rPr>
      <w:rFonts w:ascii="Times New Roman" w:hAnsi="Times New Roman"/>
      <w:color w:val="ff0000"/>
      <w:sz w:val="24"/>
      <w:szCs w:val="24"/>
    </w:rPr>
  </w:style>
  <w:style w:type="paragraph" w:styleId="1202"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1203" w:customStyle="1">
    <w:name w:val="Char Char Char Char Char Char Char Char Char Char"/>
    <w:basedOn w:val="742"/>
    <w:uiPriority w:val="0"/>
    <w:qFormat/>
    <w:pPr>
      <w:spacing w:line="360" w:lineRule="auto"/>
    </w:pPr>
    <w:rPr>
      <w:rFonts w:ascii="Times New Roman" w:hAnsi="Times New Roman"/>
      <w:sz w:val="24"/>
      <w:szCs w:val="20"/>
    </w:rPr>
  </w:style>
  <w:style w:type="paragraph" w:styleId="1204" w:customStyle="1">
    <w:name w:val="样式1"/>
    <w:basedOn w:val="742"/>
    <w:uiPriority w:val="0"/>
    <w:qFormat/>
    <w:pPr>
      <w:numPr>
        <w:ilvl w:val="0"/>
        <w:numId w:val="2"/>
      </w:numPr>
      <w:tabs>
        <w:tab w:val="left" w:pos="709" w:leader="none"/>
      </w:tabs>
    </w:pPr>
    <w:rPr>
      <w:rFonts w:ascii="宋体" w:hAnsi="宋体"/>
      <w:szCs w:val="21"/>
    </w:rPr>
  </w:style>
  <w:style w:type="paragraph" w:styleId="1205" w:customStyle="1">
    <w:name w:val="font6"/>
    <w:basedOn w:val="742"/>
    <w:uiPriority w:val="0"/>
    <w:qFormat/>
    <w:pPr>
      <w:jc w:val="left"/>
      <w:spacing w:before="100" w:beforeAutospacing="1" w:after="100" w:afterAutospacing="1"/>
      <w:widowControl/>
    </w:pPr>
    <w:rPr>
      <w:rFonts w:hint="eastAsia" w:ascii="宋体" w:hAnsi="宋体"/>
      <w:sz w:val="28"/>
      <w:szCs w:val="28"/>
      <w:u w:val="single"/>
    </w:rPr>
  </w:style>
  <w:style w:type="paragraph" w:styleId="1206"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7"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8" w:customStyle="1">
    <w:name w:val="标题3"/>
    <w:basedOn w:val="742"/>
    <w:next w:val="742"/>
    <w:uiPriority w:val="0"/>
    <w:qFormat/>
    <w:pPr>
      <w:ind w:firstLine="624"/>
      <w:spacing w:line="590" w:lineRule="atLeast"/>
    </w:pPr>
    <w:rPr>
      <w:rFonts w:ascii="方正黑体_GBK" w:hAnsi="Times New Roman" w:eastAsia="方正黑体_GBK"/>
      <w:sz w:val="32"/>
      <w:szCs w:val="32"/>
    </w:rPr>
  </w:style>
  <w:style w:type="paragraph" w:styleId="1209" w:customStyle="1">
    <w:name w:val="xl24"/>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0" w:customStyle="1">
    <w:name w:val="xl29"/>
    <w:basedOn w:val="74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1"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212"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3"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214" w:customStyle="1">
    <w:name w:val="xl30"/>
    <w:basedOn w:val="742"/>
    <w:uiPriority w:val="0"/>
    <w:qFormat/>
    <w:pPr>
      <w:jc w:val="center"/>
      <w:spacing w:before="100" w:beforeAutospacing="1" w:after="100" w:afterAutospacing="1"/>
      <w:widowControl/>
    </w:pPr>
    <w:rPr>
      <w:rFonts w:ascii="宋体" w:hAnsi="宋体"/>
      <w:b/>
      <w:bCs/>
      <w:sz w:val="36"/>
      <w:szCs w:val="36"/>
    </w:rPr>
  </w:style>
  <w:style w:type="paragraph" w:styleId="1215" w:customStyle="1">
    <w:name w:val="Char Char Char Char1"/>
    <w:basedOn w:val="833"/>
    <w:uiPriority w:val="0"/>
    <w:qFormat/>
    <w:pPr>
      <w:spacing w:line="360" w:lineRule="auto"/>
    </w:pPr>
    <w:rPr>
      <w:rFonts w:ascii="Tahoma" w:hAnsi="Tahoma"/>
      <w:sz w:val="24"/>
      <w:szCs w:val="24"/>
    </w:rPr>
  </w:style>
  <w:style w:type="paragraph" w:styleId="1216" w:customStyle="1">
    <w:name w:val="table_1stline"/>
    <w:basedOn w:val="742"/>
    <w:uiPriority w:val="0"/>
    <w:qFormat/>
    <w:pPr>
      <w:jc w:val="left"/>
      <w:spacing w:before="120"/>
      <w:widowControl/>
    </w:pPr>
    <w:rPr>
      <w:rFonts w:ascii="Times New Roman" w:hAnsi="Times New Roman"/>
      <w:bCs/>
      <w:sz w:val="20"/>
      <w:szCs w:val="20"/>
      <w:lang w:val="de-DE" w:eastAsia="de-DE"/>
    </w:rPr>
  </w:style>
  <w:style w:type="paragraph" w:styleId="1217" w:customStyle="1">
    <w:name w:val="font5"/>
    <w:basedOn w:val="742"/>
    <w:uiPriority w:val="0"/>
    <w:qFormat/>
    <w:pPr>
      <w:jc w:val="left"/>
      <w:spacing w:before="100" w:beforeAutospacing="1" w:after="100" w:afterAutospacing="1"/>
      <w:widowControl/>
    </w:pPr>
    <w:rPr>
      <w:rFonts w:hint="eastAsia" w:ascii="宋体" w:hAnsi="宋体"/>
      <w:sz w:val="28"/>
      <w:szCs w:val="28"/>
    </w:rPr>
  </w:style>
  <w:style w:type="paragraph" w:styleId="1218" w:customStyle="1">
    <w:name w:val="标题1"/>
    <w:basedOn w:val="742"/>
    <w:next w:val="74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0" w:customStyle="1">
    <w:name w:val="Table Normal"/>
    <w:uiPriority w:val="0"/>
    <w:qFormat/>
    <w:tblPr>
      <w:tblCellMar>
        <w:left w:w="0" w:type="dxa"/>
        <w:top w:w="0" w:type="dxa"/>
        <w:right w:w="0" w:type="dxa"/>
        <w:bottom w:w="0" w:type="dxa"/>
      </w:tblCellMar>
    </w:tblPr>
  </w:style>
  <w:style w:type="paragraph" w:styleId="1221" w:customStyle="1">
    <w:name w:val="正文文本12"/>
    <w:basedOn w:val="742"/>
    <w:uiPriority w:val="1"/>
    <w:qFormat/>
    <w:pPr>
      <w:ind w:left="120"/>
    </w:pPr>
    <w:rPr>
      <w:rFonts w:ascii="宋体" w:hAnsi="宋体" w:cs="宋体"/>
      <w:szCs w:val="21"/>
      <w:lang w:val="zh-CN" w:bidi="zh-CN"/>
    </w:rPr>
  </w:style>
  <w:style w:type="paragraph" w:styleId="1222" w:customStyle="1">
    <w:name w:val="首行缩进"/>
    <w:basedOn w:val="742"/>
    <w:uiPriority w:val="0"/>
    <w:qFormat/>
    <w:pPr>
      <w:ind w:firstLine="480"/>
    </w:pPr>
    <w:rPr>
      <w:rFonts w:ascii="Times New Roman" w:hAnsi="Times New Roman"/>
      <w:szCs w:val="21"/>
      <w:lang w:val="zh-CN"/>
    </w:rPr>
  </w:style>
  <w:style w:type="paragraph" w:styleId="1223" w:customStyle="1">
    <w:name w:val="部分1"/>
    <w:basedOn w:val="74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4" w:customStyle="1">
    <w:name w:val="15"/>
    <w:uiPriority w:val="0"/>
    <w:qFormat/>
    <w:rPr>
      <w:rFonts w:ascii="Times New Roman" w:hAnsi="Times New Roman" w:cs="Times New Roman"/>
    </w:rPr>
  </w:style>
  <w:style w:type="paragraph" w:styleId="1225" w:customStyle="1">
    <w:name w:val="正文文本缩进 2_0"/>
    <w:basedOn w:val="1061"/>
    <w:uiPriority w:val="0"/>
    <w:qFormat/>
    <w:pPr>
      <w:ind w:firstLine="720"/>
      <w:jc w:val="left"/>
      <w:spacing w:line="540" w:lineRule="exact"/>
    </w:pPr>
    <w:rPr>
      <w:rFonts w:ascii="仿宋_GB2312" w:hAnsi="仿宋_GB2312" w:cs="宋体"/>
      <w:sz w:val="32"/>
      <w:szCs w:val="32"/>
    </w:rPr>
  </w:style>
  <w:style w:type="character" w:styleId="1226" w:customStyle="1">
    <w:name w:val="10"/>
    <w:uiPriority w:val="0"/>
    <w:qFormat/>
    <w:rPr>
      <w:rFonts w:ascii="Times New Roman" w:hAnsi="Times New Roman" w:cs="Times New Roman"/>
    </w:rPr>
  </w:style>
  <w:style w:type="paragraph" w:styleId="1227" w:customStyle="1">
    <w:name w:val="正文_16_1"/>
    <w:basedOn w:val="742"/>
    <w:uiPriority w:val="0"/>
    <w:qFormat/>
    <w:rPr>
      <w:rFonts w:ascii="Times New Roman" w:hAnsi="Times New Roman"/>
      <w:szCs w:val="21"/>
    </w:rPr>
  </w:style>
  <w:style w:type="paragraph" w:styleId="1228" w:customStyle="1">
    <w:name w:val="页脚1"/>
    <w:basedOn w:val="742"/>
    <w:uiPriority w:val="0"/>
    <w:qFormat/>
    <w:pPr>
      <w:jc w:val="left"/>
      <w:tabs>
        <w:tab w:val="center" w:pos="4153" w:leader="none"/>
        <w:tab w:val="right" w:pos="8306" w:leader="none"/>
      </w:tabs>
    </w:pPr>
    <w:rPr>
      <w:sz w:val="18"/>
      <w:szCs w:val="18"/>
    </w:rPr>
  </w:style>
  <w:style w:type="character" w:styleId="1229" w:customStyle="1">
    <w:name w:val="页码1"/>
    <w:uiPriority w:val="0"/>
    <w:qFormat/>
  </w:style>
  <w:style w:type="paragraph" w:styleId="1230" w:customStyle="1">
    <w:name w:val="*正文"/>
    <w:basedOn w:val="810"/>
    <w:uiPriority w:val="0"/>
    <w:qFormat/>
    <w:pPr>
      <w:ind w:firstLine="200"/>
    </w:pPr>
    <w:rPr>
      <w:rFonts w:hAnsi="宋体"/>
      <w:szCs w:val="24"/>
    </w:rPr>
  </w:style>
  <w:style w:type="paragraph" w:styleId="1231" w:customStyle="1">
    <w:name w:val="*正文_0"/>
    <w:basedOn w:val="1232"/>
    <w:uiPriority w:val="0"/>
    <w:qFormat/>
    <w:pPr>
      <w:ind w:firstLine="200"/>
      <w:spacing w:line="360" w:lineRule="auto"/>
    </w:pPr>
    <w:rPr>
      <w:rFonts w:ascii="宋体" w:hAnsi="宋体" w:eastAsia="Arial" w:cs="Arial"/>
      <w:color w:val="000000"/>
      <w:sz w:val="24"/>
    </w:rPr>
  </w:style>
  <w:style w:type="paragraph" w:styleId="1232" w:customStyle="1">
    <w:name w:val="正文缩进_2"/>
    <w:basedOn w:val="1084"/>
    <w:uiPriority w:val="0"/>
    <w:unhideWhenUsed/>
    <w:qFormat/>
    <w:pPr>
      <w:ind w:firstLine="420"/>
      <w:jc w:val="left"/>
      <w:widowControl/>
    </w:pPr>
    <w:rPr>
      <w:rFonts w:ascii="Times New Roman" w:hAnsi="Times New Roman"/>
      <w:sz w:val="20"/>
      <w:szCs w:val="24"/>
    </w:rPr>
  </w:style>
  <w:style w:type="paragraph" w:styleId="1233" w:customStyle="1">
    <w:name w:val="*正文_0_0"/>
    <w:basedOn w:val="1084"/>
    <w:uiPriority w:val="0"/>
    <w:qFormat/>
    <w:pPr>
      <w:ind w:firstLine="200"/>
      <w:jc w:val="left"/>
      <w:spacing w:line="360" w:lineRule="auto"/>
      <w:widowControl/>
    </w:pPr>
    <w:rPr>
      <w:rFonts w:ascii="宋体" w:hAnsi="宋体" w:eastAsia="Arial" w:cs="Arial"/>
      <w:color w:val="000000"/>
      <w:sz w:val="24"/>
      <w:szCs w:val="24"/>
    </w:rPr>
  </w:style>
  <w:style w:type="paragraph" w:styleId="1234" w:customStyle="1">
    <w:name w:val="无间隔1_0_0"/>
    <w:basedOn w:val="1084"/>
    <w:uiPriority w:val="0"/>
    <w:qFormat/>
    <w:rPr>
      <w:rFonts w:ascii="Times New Roman" w:hAnsi="Times New Roman"/>
      <w:szCs w:val="21"/>
    </w:rPr>
  </w:style>
  <w:style w:type="paragraph" w:styleId="123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6" w:customStyle="1">
    <w:name w:val="标题 4_0"/>
    <w:basedOn w:val="1237"/>
    <w:next w:val="1237"/>
    <w:uiPriority w:val="9"/>
    <w:unhideWhenUsed/>
    <w:qFormat/>
    <w:pPr>
      <w:keepLines/>
      <w:keepNext/>
      <w:spacing w:before="280" w:after="290" w:line="372" w:lineRule="auto"/>
      <w:outlineLvl w:val="3"/>
    </w:pPr>
    <w:rPr>
      <w:rFonts w:ascii="Arial" w:hAnsi="Arial" w:eastAsia="黑体"/>
      <w:b/>
      <w:sz w:val="28"/>
    </w:rPr>
  </w:style>
  <w:style w:type="paragraph" w:styleId="1237" w:customStyle="1">
    <w:name w:val="正文4"/>
    <w:uiPriority w:val="0"/>
    <w:qFormat/>
    <w:pPr>
      <w:jc w:val="both"/>
      <w:widowControl w:val="off"/>
    </w:pPr>
    <w:rPr>
      <w:rFonts w:hint="default" w:ascii="Calibri" w:hAnsi="Calibri" w:eastAsia="宋体" w:cs="Times New Roman"/>
      <w:lang w:val="en-US" w:eastAsia="zh-CN" w:bidi="ar-SA"/>
    </w:rPr>
  </w:style>
  <w:style w:type="paragraph" w:styleId="123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39" w:customStyle="1">
    <w:name w:val="p17_0_0"/>
    <w:basedOn w:val="1127"/>
    <w:uiPriority w:val="0"/>
    <w:qFormat/>
    <w:pPr>
      <w:jc w:val="left"/>
      <w:spacing w:before="100" w:beforeAutospacing="1" w:after="100" w:afterAutospacing="1"/>
      <w:widowControl/>
    </w:pPr>
    <w:rPr>
      <w:rFonts w:ascii="宋体" w:hAnsi="宋体" w:eastAsia="Times New Roman" w:cs="宋体"/>
      <w:sz w:val="24"/>
    </w:rPr>
  </w:style>
  <w:style w:type="paragraph" w:styleId="1240" w:customStyle="1">
    <w:name w:val="p17_0"/>
    <w:basedOn w:val="755"/>
    <w:uiPriority w:val="0"/>
    <w:qFormat/>
    <w:pPr>
      <w:spacing w:before="100" w:beforeAutospacing="1" w:after="100" w:afterAutospacing="1"/>
    </w:pPr>
    <w:rPr>
      <w:rFonts w:ascii="宋体" w:hAnsi="宋体" w:eastAsia="Times New Roman" w:cs="宋体"/>
      <w:sz w:val="24"/>
    </w:rPr>
  </w:style>
  <w:style w:type="paragraph" w:styleId="1241" w:customStyle="1">
    <w:name w:val="普通(网站)11"/>
    <w:basedOn w:val="742"/>
    <w:uiPriority w:val="99"/>
    <w:qFormat/>
    <w:rPr>
      <w:sz w:val="24"/>
    </w:rPr>
  </w:style>
  <w:style w:type="paragraph" w:styleId="12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3" w:customStyle="1">
    <w:name w:val="font11"/>
    <w:uiPriority w:val="0"/>
    <w:qFormat/>
    <w:rPr>
      <w:rFonts w:hint="eastAsia" w:ascii="宋体" w:hAnsi="宋体" w:eastAsia="宋体" w:cs="宋体"/>
      <w:b/>
      <w:bCs/>
      <w:color w:val="000000"/>
      <w:sz w:val="22"/>
      <w:szCs w:val="22"/>
      <w:u w:val="none"/>
    </w:rPr>
  </w:style>
  <w:style w:type="paragraph" w:styleId="1244"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正文文本4"/>
    <w:basedOn w:val="920"/>
    <w:uiPriority w:val="0"/>
    <w:qFormat/>
    <w:pPr>
      <w:spacing w:line="60" w:lineRule="auto"/>
    </w:pPr>
    <w:rPr>
      <w:rFonts w:ascii="仿宋_GB2312" w:eastAsia="仿宋_GB2312"/>
      <w:sz w:val="32"/>
      <w:szCs w:val="22"/>
    </w:rPr>
  </w:style>
  <w:style w:type="paragraph" w:styleId="1246" w:customStyle="1">
    <w:name w:val="正文文本11"/>
    <w:uiPriority w:val="0"/>
    <w:qFormat/>
    <w:pPr>
      <w:jc w:val="both"/>
      <w:widowControl w:val="off"/>
    </w:pPr>
    <w:rPr>
      <w:rFonts w:hint="default" w:ascii="仿宋" w:hAnsi="仿宋" w:eastAsia="仿宋" w:cs="仿宋"/>
      <w:sz w:val="32"/>
      <w:szCs w:val="32"/>
      <w:lang w:val="en-US" w:eastAsia="en-US" w:bidi="ar-SA"/>
    </w:rPr>
  </w:style>
  <w:style w:type="numbering" w:styleId="16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张媛</cp:lastModifiedBy>
  <cp:revision>17</cp:revision>
  <dcterms:created xsi:type="dcterms:W3CDTF">2023-07-23T13:07:00Z</dcterms:created>
  <dcterms:modified xsi:type="dcterms:W3CDTF">2026-07-21T08:24:28Z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2052-12.1.0.26895</vt:lpwstr>
  </property>
  <property fmtid="{D5CDD505-2E9C-101B-9397-08002B2CF9AE}" pid="4" name="ICV">
    <vt:lpwstr>47E9CC0A3B0045AEB9AFA2C56965B739_13</vt:lpwstr>
  </property>
</Properties>
</file>