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b/>
          <w:sz w:val="30"/>
          <w:szCs w:val="30"/>
          <w:highlight w:val="yellow"/>
        </w:rPr>
      </w:pPr>
      <w:r>
        <w:rPr>
          <w:rFonts w:hint="eastAsia" w:ascii="Times New Roman" w:hAnsi="Times New Roman" w:cs="宋体"/>
          <w:b/>
          <w:sz w:val="30"/>
          <w:szCs w:val="30"/>
        </w:rPr>
        <w:t xml:space="preserve">项目名称：宿豫区来龙初级中学校园</w:t>
      </w:r>
      <w:r>
        <w:rPr>
          <w:rFonts w:hint="eastAsia" w:ascii="Times New Roman" w:hAnsi="Times New Roman" w:cs="宋体"/>
          <w:b/>
          <w:sz w:val="30"/>
          <w:szCs w:val="30"/>
          <w:lang w:val="en-US" w:eastAsia="zh-CN"/>
        </w:rPr>
        <w:t xml:space="preserve">信息化</w:t>
      </w:r>
      <w:r>
        <w:rPr>
          <w:rFonts w:hint="eastAsia" w:ascii="Times New Roman" w:hAnsi="Times New Roman" w:cs="宋体"/>
          <w:b/>
          <w:sz w:val="30"/>
          <w:szCs w:val="30"/>
        </w:rPr>
        <w:t xml:space="preserve">设备采购项目</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hint="default" w:ascii="Times New Roman" w:hAnsi="Times New Roman" w:eastAsia="宋体" w:cs="宋体"/>
          <w:b/>
          <w:sz w:val="30"/>
          <w:szCs w:val="30"/>
          <w:highlight w:val="yellow"/>
          <w:lang w:val="en-US" w:eastAsia="zh-CN"/>
        </w:rPr>
      </w:pPr>
      <w:r>
        <w:rPr>
          <w:rFonts w:hint="eastAsia" w:ascii="Times New Roman" w:hAnsi="Times New Roman" w:cs="宋体"/>
          <w:b/>
          <w:sz w:val="30"/>
          <w:szCs w:val="30"/>
        </w:rPr>
        <w:t xml:space="preserve">项目编号：JSZC-321311-JSSM-C2026-0003</w:t>
      </w:r>
      <w:r/>
    </w:p>
    <w:p>
      <w:pPr>
        <w:ind w:left="2800" w:hanging="2800"/>
        <w:rPr>
          <w:rFonts w:ascii="Times New Roman" w:hAnsi="Times New Roman"/>
          <w:sz w:val="28"/>
          <w:szCs w:val="28"/>
        </w:rPr>
      </w:pPr>
      <w:r>
        <w:rPr>
          <w:rFonts w:ascii="Times New Roman" w:hAnsi="Times New Roman"/>
          <w:sz w:val="28"/>
          <w:szCs w:val="28"/>
        </w:rPr>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13"/>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b/>
                <w:bCs/>
                <w:spacing w:val="45"/>
                <w:sz w:val="32"/>
                <w:szCs w:val="24"/>
              </w:rPr>
              <w:t xml:space="preserve">采  购 人</w:t>
            </w:r>
            <w:r>
              <w:rPr>
                <w:rFonts w:hint="eastAsia" w:ascii="宋体" w:hAnsi="宋体" w:eastAsia="宋体" w:cs="宋体"/>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left"/>
              <w:spacing w:line="500" w:lineRule="exact"/>
              <w:rPr>
                <w:rFonts w:hint="eastAsia" w:ascii="宋体" w:hAnsi="宋体" w:eastAsia="宋体" w:cs="宋体"/>
                <w:sz w:val="24"/>
                <w:szCs w:val="24"/>
              </w:rPr>
            </w:pPr>
            <w:r>
              <w:rPr>
                <w:rFonts w:hint="eastAsia" w:ascii="宋体" w:hAnsi="宋体" w:eastAsia="宋体" w:cs="宋体"/>
                <w:b/>
                <w:bCs/>
                <w:sz w:val="32"/>
                <w:szCs w:val="24"/>
              </w:rPr>
              <w:t xml:space="preserve">宿迁市宿豫区来龙初级中学</w:t>
            </w:r>
            <w:r/>
          </w:p>
        </w:tc>
      </w:tr>
      <w:tr>
        <w:trPr>
          <w:jc w:val="center"/>
          <w:trHeight w:val="617"/>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hint="eastAsia" w:ascii="宋体" w:hAnsi="宋体" w:eastAsia="宋体" w:cs="宋体"/>
                <w:b/>
                <w:bCs/>
                <w:spacing w:val="45"/>
                <w:sz w:val="32"/>
                <w:szCs w:val="24"/>
              </w:rPr>
            </w:pPr>
            <w:r>
              <w:rPr>
                <w:rFonts w:hint="eastAsia" w:ascii="宋体" w:hAnsi="宋体" w:eastAsia="宋体" w:cs="宋体"/>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left"/>
              <w:spacing w:line="500" w:lineRule="exact"/>
              <w:rPr>
                <w:rFonts w:hint="eastAsia" w:ascii="宋体" w:hAnsi="宋体" w:eastAsia="宋体" w:cs="宋体"/>
                <w:sz w:val="24"/>
                <w:szCs w:val="24"/>
                <w:lang w:val="en-US" w:eastAsia="zh-CN"/>
              </w:rPr>
            </w:pPr>
            <w:r>
              <w:rPr>
                <w:rFonts w:hint="eastAsia" w:ascii="宋体" w:hAnsi="宋体" w:eastAsia="宋体" w:cs="宋体"/>
                <w:b/>
                <w:bCs/>
                <w:sz w:val="32"/>
                <w:szCs w:val="24"/>
                <w:lang w:val="en-US" w:eastAsia="zh-CN"/>
              </w:rPr>
              <w:t xml:space="preserve">江苏思迈工程咨询管理有限公司</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rPr>
        <w:t xml:space="preserve">年</w:t>
      </w:r>
      <w:r>
        <w:rPr>
          <w:rFonts w:ascii="Arial" w:hAnsi="Arial" w:cs="宋体"/>
          <w:b/>
          <w:sz w:val="32"/>
          <w:szCs w:val="24"/>
        </w:rPr>
        <w:t xml:space="preserve">0</w:t>
      </w:r>
      <w:r>
        <w:rPr>
          <w:rFonts w:hint="eastAsia" w:ascii="Arial" w:hAnsi="Arial" w:cs="宋体"/>
          <w:b/>
          <w:sz w:val="32"/>
          <w:szCs w:val="24"/>
          <w:lang w:val="en-US" w:eastAsia="zh-CN"/>
        </w:rPr>
        <w:t xml:space="preserve">8</w:t>
      </w:r>
      <w:r>
        <w:rPr>
          <w:rFonts w:hint="eastAsia" w:ascii="Arial" w:hAnsi="Arial" w:cs="宋体"/>
          <w:b/>
          <w:sz w:val="32"/>
          <w:szCs w:val="24"/>
        </w:rPr>
        <w:t xml:space="preserve">月</w:t>
      </w:r>
      <w:r>
        <w:rPr>
          <w:rFonts w:hint="eastAsia" w:ascii="Arial" w:hAnsi="Arial" w:cs="宋体"/>
          <w:b/>
          <w:sz w:val="32"/>
          <w:szCs w:val="24"/>
          <w:lang w:val="en-US" w:eastAsia="zh-CN"/>
        </w:rPr>
        <w:t xml:space="preserve">28</w:t>
      </w:r>
      <w:r>
        <w:rPr>
          <w:rFonts w:hint="eastAsia" w:ascii="Arial" w:hAnsi="Arial" w:cs="宋体"/>
          <w:b/>
          <w:sz w:val="32"/>
          <w:szCs w:val="24"/>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hint="eastAsia" w:ascii="Times New Roman" w:hAnsi="Times New Roman" w:eastAsia="黑体"/>
          <w:sz w:val="36"/>
        </w:rPr>
      </w:pPr>
      <w:r>
        <w:rPr>
          <w:rFonts w:hint="eastAsia" w:ascii="Times New Roman" w:hAnsi="Times New Roman" w:eastAsia="黑体"/>
          <w:sz w:val="36"/>
        </w:rPr>
        <w:br w:type="page" w:clear="all"/>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793"/>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9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9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21</w:t>
      </w:r>
      <w:r/>
    </w:p>
    <w:p>
      <w:pPr>
        <w:pStyle w:val="79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793"/>
        <w:spacing w:before="0" w:after="0" w:line="700" w:lineRule="exact"/>
        <w:tabs>
          <w:tab w:val="right" w:pos="8306" w:leader="dot"/>
        </w:tabs>
        <w:rPr>
          <w:rFonts w:hint="default" w:ascii="Times New Roman" w:hAnsi="Times New Roman" w:eastAsia="黑体"/>
          <w:b w:val="0"/>
          <w:bCs w:val="0"/>
          <w:caps w:val="0"/>
          <w:sz w:val="32"/>
          <w:lang w:val="en-US" w:eastAsia="zh-CN"/>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hint="eastAsia" w:ascii="Times New Roman" w:hAnsi="Times New Roman" w:eastAsia="黑体"/>
          <w:b w:val="0"/>
          <w:bCs w:val="0"/>
          <w:caps w:val="0"/>
          <w:sz w:val="32"/>
          <w:lang w:val="en-US" w:eastAsia="zh-CN"/>
        </w:rPr>
        <w:t xml:space="preserve">69</w:t>
      </w:r>
      <w:r/>
    </w:p>
    <w:p>
      <w:pPr>
        <w:pStyle w:val="79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hint="eastAsia" w:ascii="Times New Roman" w:hAnsi="Times New Roman" w:eastAsia="黑体"/>
          <w:b w:val="0"/>
          <w:bCs w:val="0"/>
          <w:caps w:val="0"/>
          <w:sz w:val="32"/>
          <w:lang w:val="en-US" w:eastAsia="zh-CN"/>
        </w:rPr>
        <w:t xml:space="preserve">7</w:t>
      </w:r>
      <w:r>
        <w:rPr>
          <w:rFonts w:ascii="Times New Roman" w:hAnsi="Times New Roman" w:eastAsia="黑体"/>
          <w:b w:val="0"/>
          <w:bCs w:val="0"/>
          <w:caps w:val="0"/>
          <w:sz w:val="32"/>
        </w:rPr>
        <w:t xml:space="preserve">2</w:t>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rPr>
          <w:rFonts w:hint="eastAsia" w:ascii="黑体" w:hAnsi="黑体" w:eastAsia="黑体" w:cs="黑体"/>
          <w:sz w:val="44"/>
          <w:szCs w:val="44"/>
        </w:rPr>
      </w:pPr>
      <w:r>
        <w:rPr>
          <w:rFonts w:hint="eastAsia" w:ascii="Times New Roman" w:hAnsi="Times New Roman" w:eastAsia="黑体"/>
          <w:sz w:val="32"/>
        </w:rPr>
        <w:br w:type="page" w:clear="all"/>
      </w:r>
      <w:bookmarkStart w:id="0" w:name="_Toc7294"/>
      <w:r/>
      <w:bookmarkStart w:id="1" w:name="_Toc13414"/>
      <w:r/>
      <w:bookmarkStart w:id="2" w:name="_Toc27259"/>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u w:val="single"/>
        </w:rPr>
        <w:t xml:space="preserve">宿迁市宿豫区来龙初级中学</w:t>
      </w:r>
      <w:r>
        <w:rPr>
          <w:rFonts w:hint="eastAsia" w:ascii="宋体" w:hAnsi="宋体"/>
          <w:sz w:val="24"/>
          <w:szCs w:val="24"/>
        </w:rPr>
        <w:t xml:space="preserve">的委托，</w:t>
      </w:r>
      <w:r>
        <w:rPr>
          <w:rFonts w:hint="eastAsia" w:ascii="宋体" w:hAnsi="宋体"/>
          <w:sz w:val="24"/>
          <w:szCs w:val="24"/>
          <w:u w:val="single"/>
        </w:rPr>
        <w:t xml:space="preserve">江苏思迈工程咨询管理有限公司</w:t>
      </w:r>
      <w:r>
        <w:rPr>
          <w:rFonts w:hint="eastAsia" w:ascii="Times New Roman" w:hAnsi="Times New Roman" w:cs="方正仿宋_GBK"/>
          <w:sz w:val="24"/>
          <w:szCs w:val="24"/>
        </w:rPr>
        <w:t xml:space="preserve">就</w:t>
      </w:r>
      <w:r>
        <w:rPr>
          <w:rFonts w:hint="eastAsia" w:ascii="Times New Roman" w:hAnsi="Times New Roman" w:cs="方正仿宋_GBK"/>
          <w:sz w:val="24"/>
          <w:szCs w:val="24"/>
          <w:u w:val="single"/>
        </w:rPr>
        <w:t xml:space="preserve">宿豫区来龙初级中学校园信息化设备采购项目</w:t>
      </w:r>
      <w:r>
        <w:rPr>
          <w:rFonts w:hint="eastAsia" w:ascii="宋体" w:hAnsi="宋体"/>
          <w:sz w:val="24"/>
          <w:szCs w:val="24"/>
        </w:rPr>
        <w:t xml:space="preserve">(</w:t>
      </w:r>
      <w:r>
        <w:rPr>
          <w:rFonts w:hint="eastAsia" w:ascii="Times New Roman" w:hAnsi="Times New Roman" w:cs="仿宋"/>
          <w:sz w:val="24"/>
          <w:szCs w:val="24"/>
          <w:u w:val="single"/>
        </w:rPr>
        <w:t xml:space="preserve">JSZC-321311-JSSM-C2026-0003</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u w:val="single"/>
        </w:rPr>
        <w:t xml:space="preserve">宿豫区来龙初级中学校园信息化设备采购项目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w:t>
      </w:r>
      <w:r>
        <w:rPr>
          <w:rFonts w:ascii="Times New Roman" w:hAnsi="Times New Roman" w:cs="仿宋"/>
          <w:bCs/>
          <w:sz w:val="24"/>
          <w:szCs w:val="24"/>
          <w:u w:val="single"/>
        </w:rPr>
        <w:t xml:space="preserve">0</w:t>
      </w:r>
      <w:r>
        <w:rPr>
          <w:rFonts w:hint="eastAsia" w:ascii="Times New Roman" w:hAnsi="Times New Roman" w:cs="仿宋"/>
          <w:bCs/>
          <w:sz w:val="24"/>
          <w:szCs w:val="24"/>
          <w:u w:val="single"/>
          <w:lang w:val="en-US" w:eastAsia="zh-CN"/>
        </w:rPr>
        <w:t xml:space="preserve">9</w:t>
      </w:r>
      <w:r>
        <w:rPr>
          <w:rFonts w:hint="eastAsia" w:ascii="Times New Roman" w:hAnsi="Times New Roman" w:cs="仿宋"/>
          <w:bCs/>
          <w:sz w:val="24"/>
          <w:szCs w:val="24"/>
          <w:u w:val="single"/>
        </w:rPr>
        <w:t xml:space="preserve">月</w:t>
      </w:r>
      <w:r>
        <w:rPr>
          <w:rFonts w:hint="eastAsia" w:ascii="Times New Roman" w:hAnsi="Times New Roman" w:cs="仿宋"/>
          <w:bCs/>
          <w:sz w:val="24"/>
          <w:szCs w:val="24"/>
          <w:u w:val="single"/>
          <w:lang w:val="en-US" w:eastAsia="zh-CN"/>
        </w:rPr>
        <w:t xml:space="preserve">10</w:t>
      </w:r>
      <w:r>
        <w:rPr>
          <w:rFonts w:hint="eastAsia" w:ascii="Times New Roman" w:hAnsi="Times New Roman" w:cs="仿宋"/>
          <w:bCs/>
          <w:sz w:val="24"/>
          <w:szCs w:val="24"/>
          <w:u w:val="single"/>
        </w:rPr>
        <w:t xml:space="preserve">日</w:t>
      </w:r>
      <w:r>
        <w:rPr>
          <w:rFonts w:hint="eastAsia" w:ascii="Times New Roman" w:hAnsi="Times New Roman" w:cs="仿宋"/>
          <w:bCs/>
          <w:sz w:val="24"/>
          <w:szCs w:val="24"/>
          <w:u w:val="single"/>
          <w:lang w:val="en-US" w:eastAsia="zh-CN"/>
        </w:rPr>
        <w:t xml:space="preserve">09</w:t>
      </w:r>
      <w:r>
        <w:rPr>
          <w:rFonts w:hint="eastAsia" w:ascii="Times New Roman" w:hAnsi="Times New Roman" w:cs="仿宋"/>
          <w:bCs/>
          <w:sz w:val="24"/>
          <w:szCs w:val="24"/>
          <w:u w:val="single"/>
        </w:rPr>
        <w:t xml:space="preserve">点</w:t>
      </w:r>
      <w:r>
        <w:rPr>
          <w:rFonts w:hint="eastAsia" w:ascii="Times New Roman" w:hAnsi="Times New Roman" w:cs="仿宋"/>
          <w:bCs/>
          <w:sz w:val="24"/>
          <w:szCs w:val="24"/>
          <w:u w:val="single"/>
          <w:lang w:val="en-US" w:eastAsia="zh-CN"/>
        </w:rPr>
        <w:t xml:space="preserve">30</w:t>
      </w:r>
      <w:r>
        <w:rPr>
          <w:rFonts w:hint="eastAsia" w:ascii="Times New Roman" w:hAnsi="Times New Roman" w:cs="仿宋"/>
          <w:bCs/>
          <w:sz w:val="24"/>
          <w:szCs w:val="24"/>
          <w:u w:val="single"/>
        </w:rPr>
        <w:t xml:space="preserve">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762"/>
        <w:ind w:firstLine="321"/>
        <w:spacing w:before="0" w:after="0" w:line="520" w:lineRule="exact"/>
        <w:rPr>
          <w:rFonts w:eastAsia="宋体"/>
          <w:b/>
          <w:bCs/>
          <w:sz w:val="32"/>
        </w:rPr>
      </w:pPr>
      <w:r/>
      <w:bookmarkStart w:id="4" w:name="_Toc28359079"/>
      <w:r/>
      <w:bookmarkStart w:id="5" w:name="_Toc35393790"/>
      <w:r/>
      <w:bookmarkStart w:id="6" w:name="_Toc35393621"/>
      <w:r/>
      <w:bookmarkStart w:id="7" w:name="_Toc38985263"/>
      <w:r/>
      <w:bookmarkStart w:id="8" w:name="_Toc28359002"/>
      <w:r/>
      <w:bookmarkStart w:id="9" w:name="_Hlk24379207"/>
      <w:r>
        <w:rPr>
          <w:rFonts w:hint="eastAsia" w:eastAsia="宋体"/>
          <w:b/>
          <w:bCs/>
          <w:sz w:val="32"/>
        </w:rPr>
        <w:t xml:space="preserve">一、项目基本情况</w:t>
      </w:r>
      <w:bookmarkEnd w:id="4"/>
      <w:r/>
      <w:bookmarkEnd w:id="5"/>
      <w:r/>
      <w:bookmarkEnd w:id="6"/>
      <w:r/>
      <w:bookmarkEnd w:id="7"/>
      <w:r/>
      <w:bookmarkEnd w:id="8"/>
      <w:r/>
      <w:bookmarkEnd w:id="9"/>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1.项目编号：JSZC-321311-JSSM-C2026-0003</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2.项目名称：宿豫区来龙初级中学校园信息化设备采购项目</w:t>
      </w:r>
      <w:r/>
    </w:p>
    <w:p>
      <w:pPr>
        <w:ind w:firstLine="480"/>
        <w:spacing w:line="480" w:lineRule="exact"/>
        <w:rPr>
          <w:rFonts w:ascii="仿宋" w:hAnsi="仿宋"/>
          <w:sz w:val="24"/>
          <w:szCs w:val="24"/>
        </w:rPr>
      </w:pPr>
      <w:r>
        <w:rPr>
          <w:rFonts w:hint="eastAsia" w:ascii="Times New Roman" w:hAnsi="Times New Roman" w:cs="仿宋"/>
          <w:sz w:val="24"/>
          <w:szCs w:val="24"/>
        </w:rPr>
        <w:t xml:space="preserve">3.预算金额：</w:t>
      </w:r>
      <w:r>
        <w:rPr>
          <w:rFonts w:hint="eastAsia" w:ascii="Times New Roman" w:hAnsi="Times New Roman" w:cs="仿宋"/>
          <w:sz w:val="24"/>
          <w:szCs w:val="24"/>
          <w:lang w:val="en-US" w:eastAsia="zh-CN"/>
        </w:rPr>
        <w:t xml:space="preserve">170</w:t>
      </w:r>
      <w:r>
        <w:rPr>
          <w:rFonts w:hint="eastAsia" w:ascii="Times New Roman" w:hAnsi="Times New Roman" w:cs="仿宋"/>
          <w:sz w:val="24"/>
          <w:szCs w:val="24"/>
        </w:rPr>
        <w:t xml:space="preserve">万元</w:t>
      </w:r>
      <w:r/>
    </w:p>
    <w:p>
      <w:pPr>
        <w:ind w:firstLine="480"/>
        <w:spacing w:line="480" w:lineRule="exact"/>
        <w:rPr>
          <w:rFonts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0" w:name="EB6c1f3d39c6914ae1bada8ccaa777b37a"/>
      <w:r>
        <w:rPr>
          <w:rFonts w:hint="eastAsia" w:ascii="Times New Roman" w:hAnsi="Times New Roman" w:cs="仿宋"/>
          <w:sz w:val="24"/>
          <w:szCs w:val="24"/>
          <w:lang w:val="en-US" w:eastAsia="zh-CN"/>
        </w:rPr>
        <w:t xml:space="preserve">170</w:t>
      </w:r>
      <w:r>
        <w:rPr>
          <w:rFonts w:hint="eastAsia" w:ascii="仿宋_GB2312"/>
          <w:sz w:val="24"/>
        </w:rPr>
        <w:t xml:space="preserve">万元</w:t>
      </w:r>
      <w:bookmarkEnd w:id="10"/>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5.采购需求（简介）：</w:t>
      </w:r>
      <w:r>
        <w:rPr>
          <w:rFonts w:hint="eastAsia" w:ascii="Times New Roman" w:hAnsi="Times New Roman" w:cs="仿宋"/>
          <w:sz w:val="24"/>
          <w:szCs w:val="24"/>
          <w:lang w:val="en-US" w:eastAsia="zh-CN"/>
        </w:rPr>
        <w:t xml:space="preserve">本项目拟对宿豫区来龙初级中学采购信息化设备一批</w:t>
      </w:r>
      <w:r>
        <w:rPr>
          <w:rFonts w:hint="eastAsia" w:ascii="Times New Roman" w:hAnsi="Times New Roman" w:cs="仿宋"/>
          <w:sz w:val="24"/>
          <w:szCs w:val="24"/>
        </w:rPr>
        <w:t xml:space="preserve">。</w:t>
      </w:r>
      <w:r>
        <w:rPr>
          <w:rFonts w:ascii="宋体" w:hAnsi="宋体" w:eastAsia="宋体" w:cs="宋体"/>
          <w:color w:val="000000"/>
          <w:sz w:val="24"/>
        </w:rPr>
        <w:t xml:space="preserve">具体详见采购需求部分。</w:t>
      </w:r>
      <w:r>
        <w:rPr>
          <w:rFonts w:hint="eastAsia" w:ascii="Times New Roman" w:hAnsi="Times New Roman" w:cs="仿宋"/>
          <w:sz w:val="24"/>
          <w:szCs w:val="24"/>
        </w:rPr>
        <w:t xml:space="preserve">  </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6.合同履行期限：</w:t>
      </w:r>
      <w:r>
        <w:rPr>
          <w:rFonts w:hint="eastAsia" w:ascii="Times New Roman" w:hAnsi="Times New Roman" w:cs="仿宋"/>
          <w:sz w:val="24"/>
          <w:szCs w:val="24"/>
          <w:lang w:val="en-US" w:eastAsia="zh-CN"/>
        </w:rPr>
        <w:t xml:space="preserve">签订合同之日起</w:t>
      </w:r>
      <w:r>
        <w:rPr>
          <w:rFonts w:hint="eastAsia" w:ascii="Times New Roman" w:hAnsi="Times New Roman" w:cs="仿宋"/>
          <w:sz w:val="24"/>
          <w:szCs w:val="24"/>
          <w:u w:val="single"/>
          <w:lang w:val="en-US" w:eastAsia="zh-CN"/>
        </w:rPr>
        <w:t xml:space="preserve">20</w:t>
      </w:r>
      <w:r>
        <w:rPr>
          <w:rFonts w:hint="eastAsia" w:ascii="Times New Roman" w:hAnsi="Times New Roman" w:cs="仿宋"/>
          <w:sz w:val="24"/>
          <w:szCs w:val="24"/>
          <w:lang w:val="en-US" w:eastAsia="zh-CN"/>
        </w:rPr>
        <w:t xml:space="preserve">日历天内</w:t>
      </w:r>
      <w:r>
        <w:rPr>
          <w:rFonts w:hint="eastAsia" w:ascii="Times New Roman" w:hAnsi="Times New Roman" w:cs="仿宋"/>
          <w:sz w:val="24"/>
          <w:szCs w:val="24"/>
        </w:rPr>
        <w:t xml:space="preserve">交付使用</w:t>
      </w:r>
      <w:r>
        <w:rPr>
          <w:rFonts w:hint="eastAsia" w:ascii="Times New Roman" w:hAnsi="Times New Roman" w:cs="仿宋"/>
          <w:sz w:val="24"/>
          <w:szCs w:val="24"/>
          <w:lang w:val="en-US" w:eastAsia="zh-CN"/>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p>
    <w:p>
      <w:pPr>
        <w:pStyle w:val="762"/>
        <w:ind w:firstLine="321"/>
        <w:spacing w:before="0" w:after="0" w:line="520" w:lineRule="exact"/>
        <w:rPr>
          <w:rFonts w:eastAsia="宋体"/>
          <w:b/>
          <w:bCs/>
          <w:sz w:val="32"/>
        </w:rPr>
      </w:pPr>
      <w:r/>
      <w:bookmarkStart w:id="11" w:name="_Toc38985264"/>
      <w:r/>
      <w:bookmarkStart w:id="12" w:name="_Toc28359080"/>
      <w:r/>
      <w:bookmarkStart w:id="13" w:name="_Toc35393791"/>
      <w:r/>
      <w:bookmarkStart w:id="14" w:name="_Toc35393622"/>
      <w:r/>
      <w:bookmarkStart w:id="15" w:name="_Toc28359003"/>
      <w:r>
        <w:rPr>
          <w:rFonts w:hint="eastAsia" w:eastAsia="宋体"/>
          <w:b/>
          <w:bCs/>
          <w:sz w:val="32"/>
        </w:rPr>
        <w:t xml:space="preserve">二、申请人的资格要求</w:t>
      </w:r>
      <w:bookmarkEnd w:id="11"/>
      <w:r/>
      <w:bookmarkEnd w:id="12"/>
      <w:r/>
      <w:bookmarkEnd w:id="13"/>
      <w:r/>
      <w:bookmarkEnd w:id="14"/>
      <w:r/>
      <w:bookmarkEnd w:id="15"/>
      <w:r/>
      <w:r/>
    </w:p>
    <w:p>
      <w:pPr>
        <w:ind w:firstLine="482"/>
        <w:spacing w:line="480" w:lineRule="exact"/>
        <w:rPr>
          <w:rFonts w:ascii="Times New Roman" w:hAnsi="Times New Roman" w:cs="仿宋"/>
          <w:sz w:val="24"/>
          <w:szCs w:val="24"/>
        </w:rPr>
      </w:pPr>
      <w:r/>
      <w:bookmarkStart w:id="16" w:name="_Toc35393623"/>
      <w:r/>
      <w:bookmarkStart w:id="17" w:name="_Toc28359081"/>
      <w:r/>
      <w:bookmarkStart w:id="18" w:name="_Toc38985265"/>
      <w:r/>
      <w:bookmarkStart w:id="19" w:name="_Toc35393792"/>
      <w:r/>
      <w:bookmarkStart w:id="20" w:name="_Toc28359004"/>
      <w:r>
        <w:rPr>
          <w:rFonts w:hint="eastAsia" w:ascii="Times New Roman" w:hAnsi="Times New Roman"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48"/>
        <w:ind w:firstLine="480"/>
        <w:spacing w:after="0" w:line="480" w:lineRule="exact"/>
        <w:tabs>
          <w:tab w:val="left" w:pos="312" w:leader="none"/>
        </w:tabs>
        <w:rPr>
          <w:rFonts w:hint="eastAsia" w:ascii="方正仿宋_GBK" w:hAnsi="方正仿宋_GBK" w:eastAsia="方正仿宋_GBK" w:cs="方正仿宋_GBK"/>
        </w:rPr>
      </w:pPr>
      <w:r>
        <w:rPr>
          <w:rFonts w:hint="eastAsia" w:eastAsia="宋体" w:cs="仿宋"/>
        </w:rPr>
        <w:t xml:space="preserve">3.落实政府采购政策需满足的资格要求：投标人提供的货物、工程或者服务符合规定情形的，对小微企业报价给予15%（工程项目为5%）扣除，用扣除后的价格参加评审。</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762"/>
        <w:ind w:firstLine="321"/>
        <w:spacing w:before="0" w:after="0" w:line="520" w:lineRule="exact"/>
        <w:rPr>
          <w:rFonts w:eastAsia="宋体"/>
          <w:b/>
          <w:bCs/>
          <w:sz w:val="32"/>
        </w:rPr>
      </w:pPr>
      <w:r>
        <w:rPr>
          <w:rFonts w:hint="eastAsia" w:eastAsia="宋体"/>
          <w:b/>
          <w:bCs/>
          <w:sz w:val="32"/>
        </w:rPr>
        <w:t xml:space="preserve">三、获取磋商文件</w:t>
      </w:r>
      <w:bookmarkEnd w:id="16"/>
      <w:r/>
      <w:bookmarkEnd w:id="17"/>
      <w:r/>
      <w:bookmarkEnd w:id="18"/>
      <w:r/>
      <w:bookmarkEnd w:id="19"/>
      <w:r/>
      <w:bookmarkEnd w:id="20"/>
      <w:r/>
      <w:r/>
    </w:p>
    <w:p>
      <w:pPr>
        <w:ind w:firstLine="482"/>
        <w:spacing w:line="480" w:lineRule="exact"/>
        <w:rPr>
          <w:rFonts w:ascii="Times New Roman" w:hAnsi="Times New Roman" w:cs="仿宋"/>
          <w:sz w:val="24"/>
          <w:szCs w:val="24"/>
        </w:rPr>
      </w:pPr>
      <w:r/>
      <w:bookmarkStart w:id="21" w:name="_Toc35393624"/>
      <w:r/>
      <w:bookmarkStart w:id="22" w:name="_Toc28359082"/>
      <w:r/>
      <w:bookmarkStart w:id="23" w:name="_Toc35393793"/>
      <w:r/>
      <w:bookmarkStart w:id="24" w:name="_Toc28359005"/>
      <w:r/>
      <w:bookmarkStart w:id="25" w:name="_Toc38985266"/>
      <w:r>
        <w:rPr>
          <w:rFonts w:hint="eastAsia" w:ascii="Times New Roman" w:hAnsi="Times New Roman" w:cs="仿宋"/>
          <w:sz w:val="24"/>
          <w:szCs w:val="24"/>
        </w:rPr>
        <w:t xml:space="preserve">1.</w:t>
      </w:r>
      <w:r>
        <w:rPr>
          <w:rFonts w:hint="eastAsia" w:ascii="Times New Roman" w:hAnsi="Times New Roman" w:cs="仿宋"/>
          <w:sz w:val="24"/>
          <w:szCs w:val="24"/>
          <w:lang w:val="en-US" w:eastAsia="zh-CN"/>
        </w:rPr>
        <w:t xml:space="preserve">获取</w:t>
      </w:r>
      <w:r>
        <w:rPr>
          <w:rFonts w:hint="eastAsia" w:ascii="Times New Roman" w:hAnsi="Times New Roman" w:cs="仿宋"/>
          <w:sz w:val="24"/>
          <w:szCs w:val="24"/>
        </w:rPr>
        <w:t xml:space="preserve">时间：2026年0</w:t>
      </w:r>
      <w:r>
        <w:rPr>
          <w:rFonts w:hint="eastAsia" w:ascii="Times New Roman" w:hAnsi="Times New Roman" w:cs="仿宋"/>
          <w:sz w:val="24"/>
          <w:szCs w:val="24"/>
          <w:lang w:val="en-US" w:eastAsia="zh-CN"/>
        </w:rPr>
        <w:t xml:space="preserve">8</w:t>
      </w:r>
      <w:r>
        <w:rPr>
          <w:rFonts w:hint="eastAsia" w:ascii="Times New Roman" w:hAnsi="Times New Roman" w:cs="仿宋"/>
          <w:sz w:val="24"/>
          <w:szCs w:val="24"/>
        </w:rPr>
        <w:t xml:space="preserve">月</w:t>
      </w:r>
      <w:r>
        <w:rPr>
          <w:rFonts w:hint="eastAsia" w:ascii="Times New Roman" w:hAnsi="Times New Roman" w:cs="仿宋"/>
          <w:sz w:val="24"/>
          <w:szCs w:val="24"/>
          <w:lang w:val="en-US" w:eastAsia="zh-CN"/>
        </w:rPr>
        <w:t xml:space="preserve">31</w:t>
      </w:r>
      <w:r>
        <w:rPr>
          <w:rFonts w:hint="eastAsia" w:ascii="Times New Roman" w:hAnsi="Times New Roman" w:cs="仿宋"/>
          <w:sz w:val="24"/>
          <w:szCs w:val="24"/>
        </w:rPr>
        <w:t xml:space="preserve">日09:00至2026年0</w:t>
      </w:r>
      <w:r>
        <w:rPr>
          <w:rFonts w:hint="eastAsia" w:ascii="Times New Roman" w:hAnsi="Times New Roman" w:cs="仿宋"/>
          <w:sz w:val="24"/>
          <w:szCs w:val="24"/>
          <w:lang w:val="en-US" w:eastAsia="zh-CN"/>
        </w:rPr>
        <w:t xml:space="preserve">9</w:t>
      </w:r>
      <w:r>
        <w:rPr>
          <w:rFonts w:hint="eastAsia" w:ascii="Times New Roman" w:hAnsi="Times New Roman" w:cs="仿宋"/>
          <w:sz w:val="24"/>
          <w:szCs w:val="24"/>
        </w:rPr>
        <w:t xml:space="preserve">月</w:t>
      </w:r>
      <w:r>
        <w:rPr>
          <w:rFonts w:hint="eastAsia" w:ascii="Times New Roman" w:hAnsi="Times New Roman" w:cs="仿宋"/>
          <w:sz w:val="24"/>
          <w:szCs w:val="24"/>
          <w:lang w:val="en-US" w:eastAsia="zh-CN"/>
        </w:rPr>
        <w:t xml:space="preserve">04</w:t>
      </w:r>
      <w:r>
        <w:rPr>
          <w:rFonts w:hint="eastAsia" w:ascii="Times New Roman" w:hAnsi="Times New Roman" w:cs="仿宋"/>
          <w:sz w:val="24"/>
          <w:szCs w:val="24"/>
        </w:rPr>
        <w:t xml:space="preserve">日18:00（北京时间）</w:t>
      </w:r>
      <w:r>
        <w:rPr>
          <w:rFonts w:hint="eastAsia" w:ascii="宋体" w:hAnsi="宋体" w:cs="宋体"/>
          <w:sz w:val="24"/>
          <w:szCs w:val="24"/>
        </w:rPr>
        <w:t xml:space="preserve">。</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ascii="Times New Roman" w:hAnsi="Times New Roman" w:cs="仿宋"/>
          <w:sz w:val="24"/>
          <w:szCs w:val="24"/>
        </w:rPr>
      </w:pPr>
      <w:r/>
      <w:bookmarkStart w:id="26" w:name="EB0c44ff4da61f4af989d119fe214be450"/>
      <w:r>
        <w:rPr>
          <w:rFonts w:hint="eastAsia" w:ascii="Times New Roman" w:hAnsi="Times New Roman" w:cs="仿宋"/>
          <w:sz w:val="24"/>
          <w:szCs w:val="24"/>
        </w:rPr>
        <w:t xml:space="preserve">3.本项目共分一个采购包。供应商参与多个采购包磋商的，应按采购包分别上传对应响应文件。否则，后果自负。</w:t>
      </w:r>
      <w:bookmarkEnd w:id="21"/>
      <w:r/>
      <w:bookmarkEnd w:id="22"/>
      <w:r/>
      <w:bookmarkEnd w:id="23"/>
      <w:r/>
      <w:bookmarkEnd w:id="24"/>
      <w:r/>
      <w:bookmarkEnd w:id="25"/>
      <w:r/>
      <w:bookmarkEnd w:id="26"/>
      <w:r/>
      <w:r/>
    </w:p>
    <w:p>
      <w:pPr>
        <w:pStyle w:val="762"/>
        <w:ind w:firstLine="321"/>
        <w:spacing w:before="0" w:after="0" w:line="520" w:lineRule="exact"/>
        <w:rPr>
          <w:rFonts w:eastAsia="宋体"/>
          <w:b/>
          <w:bCs/>
          <w:sz w:val="32"/>
        </w:rPr>
      </w:pPr>
      <w:r/>
      <w:bookmarkStart w:id="27" w:name="_Toc28359007"/>
      <w:r/>
      <w:bookmarkStart w:id="28" w:name="_Toc28359084"/>
      <w:r/>
      <w:bookmarkStart w:id="29" w:name="_Toc35393625"/>
      <w:r/>
      <w:bookmarkStart w:id="30" w:name="_Toc35393794"/>
      <w:r/>
      <w:bookmarkStart w:id="31" w:name="_Toc38985267"/>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提交响应文件截止时间、磋商时间：2026年</w:t>
      </w:r>
      <w:r>
        <w:rPr>
          <w:rFonts w:ascii="Times New Roman" w:hAnsi="Times New Roman" w:cs="仿宋"/>
          <w:sz w:val="24"/>
          <w:szCs w:val="24"/>
          <w:u w:val="single"/>
        </w:rPr>
        <w:t xml:space="preserve">0</w:t>
      </w:r>
      <w:r>
        <w:rPr>
          <w:rFonts w:hint="eastAsia" w:ascii="Times New Roman" w:hAnsi="Times New Roman" w:cs="仿宋"/>
          <w:sz w:val="24"/>
          <w:szCs w:val="24"/>
          <w:u w:val="single"/>
          <w:lang w:val="en-US" w:eastAsia="zh-CN"/>
        </w:rPr>
        <w:t xml:space="preserve">9</w:t>
      </w:r>
      <w:r>
        <w:rPr>
          <w:rFonts w:hint="eastAsia" w:ascii="Times New Roman" w:hAnsi="Times New Roman" w:cs="仿宋"/>
          <w:sz w:val="24"/>
          <w:szCs w:val="24"/>
        </w:rPr>
        <w:t xml:space="preserve">月</w:t>
      </w:r>
      <w:r>
        <w:rPr>
          <w:rFonts w:hint="eastAsia" w:ascii="Times New Roman" w:hAnsi="Times New Roman" w:cs="仿宋"/>
          <w:sz w:val="24"/>
          <w:szCs w:val="24"/>
          <w:u w:val="single"/>
          <w:lang w:val="en-US" w:eastAsia="zh-CN"/>
        </w:rPr>
        <w:t xml:space="preserve">10</w:t>
      </w:r>
      <w:r>
        <w:rPr>
          <w:rFonts w:hint="eastAsia" w:ascii="Times New Roman" w:hAnsi="Times New Roman" w:cs="仿宋"/>
          <w:sz w:val="24"/>
          <w:szCs w:val="24"/>
        </w:rPr>
        <w:t xml:space="preserve">日</w:t>
      </w:r>
      <w:r>
        <w:rPr>
          <w:rFonts w:hint="eastAsia" w:ascii="Times New Roman" w:hAnsi="Times New Roman" w:cs="仿宋"/>
          <w:sz w:val="24"/>
          <w:szCs w:val="24"/>
          <w:lang w:val="en-US" w:eastAsia="zh-CN"/>
        </w:rPr>
        <w:t xml:space="preserve">09</w:t>
      </w:r>
      <w:r>
        <w:rPr>
          <w:rFonts w:hint="eastAsia" w:ascii="Times New Roman" w:hAnsi="Times New Roman" w:cs="仿宋"/>
          <w:sz w:val="24"/>
          <w:szCs w:val="24"/>
        </w:rPr>
        <w:t xml:space="preserve">点</w:t>
      </w:r>
      <w:r>
        <w:rPr>
          <w:rFonts w:hint="eastAsia" w:ascii="Times New Roman" w:hAnsi="Times New Roman" w:cs="仿宋"/>
          <w:sz w:val="24"/>
          <w:szCs w:val="24"/>
          <w:lang w:val="en-US" w:eastAsia="zh-CN"/>
        </w:rPr>
        <w:t xml:space="preserve">30</w:t>
      </w:r>
      <w:r>
        <w:rPr>
          <w:rFonts w:hint="eastAsia" w:ascii="Times New Roman" w:hAnsi="Times New Roman" w:cs="仿宋"/>
          <w:sz w:val="24"/>
          <w:szCs w:val="24"/>
        </w:rPr>
        <w:t xml:space="preserve">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p>
    <w:p>
      <w:pPr>
        <w:pStyle w:val="762"/>
        <w:ind w:firstLine="321"/>
        <w:spacing w:before="0" w:after="0" w:line="520" w:lineRule="exact"/>
        <w:rPr>
          <w:rFonts w:eastAsia="宋体"/>
          <w:b/>
          <w:bCs/>
          <w:sz w:val="32"/>
        </w:rPr>
      </w:pPr>
      <w:r>
        <w:rPr>
          <w:rFonts w:hint="eastAsia" w:eastAsia="宋体"/>
          <w:b/>
          <w:bCs/>
          <w:sz w:val="32"/>
        </w:rPr>
        <w:t xml:space="preserve">五、公告期限</w:t>
      </w:r>
      <w:bookmarkEnd w:id="27"/>
      <w:r/>
      <w:bookmarkEnd w:id="28"/>
      <w:r/>
      <w:bookmarkEnd w:id="29"/>
      <w:r/>
      <w:bookmarkEnd w:id="30"/>
      <w:r/>
      <w:bookmarkEnd w:id="31"/>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w:t>
      </w:r>
      <w:r>
        <w:rPr>
          <w:rFonts w:hint="eastAsia" w:ascii="Times New Roman" w:hAnsi="Times New Roman" w:cs="仿宋"/>
          <w:sz w:val="24"/>
          <w:szCs w:val="24"/>
          <w:lang w:val="en-US" w:eastAsia="zh-CN"/>
        </w:rPr>
        <w:t xml:space="preserve">5</w:t>
      </w:r>
      <w:r>
        <w:rPr>
          <w:rFonts w:hint="eastAsia" w:ascii="Times New Roman" w:hAnsi="Times New Roman" w:cs="仿宋"/>
          <w:sz w:val="24"/>
          <w:szCs w:val="24"/>
          <w:lang w:val="en"/>
        </w:rPr>
        <w:t xml:space="preserve">个工作日。</w:t>
      </w:r>
      <w:r/>
    </w:p>
    <w:p>
      <w:pPr>
        <w:pStyle w:val="762"/>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32" w:name="EB64e1f522fd8c43fcb4d3ba471386b3e7"/>
      <w:r/>
      <w:bookmarkStart w:id="33" w:name="_Toc38985269"/>
      <w:r/>
      <w:bookmarkStart w:id="34" w:name="_Toc28359085"/>
      <w:r/>
      <w:bookmarkStart w:id="35" w:name="_Toc35393796"/>
      <w:r/>
      <w:bookmarkStart w:id="36" w:name="_Toc35393627"/>
      <w:r/>
      <w:bookmarkStart w:id="37" w:name="_Toc28359008"/>
      <w:r>
        <w:rPr>
          <w:rFonts w:hint="eastAsia" w:ascii="Times New Roman" w:hAnsi="Times New Roman" w:cs="仿宋"/>
          <w:sz w:val="24"/>
          <w:szCs w:val="24"/>
        </w:rPr>
        <w:t xml:space="preserve">1. 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32"/>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4.质疑渠道：供应商登录“苏采云”系统“项目质疑申请”模块向采购人提出，质疑处理联系方式详见“采购人信息”；财政部门投诉受理电话：0527-84363063。</w:t>
      </w:r>
      <w:r/>
    </w:p>
    <w:p>
      <w:pPr>
        <w:pStyle w:val="762"/>
        <w:ind w:firstLine="321"/>
        <w:spacing w:before="0" w:after="0" w:line="520" w:lineRule="exact"/>
        <w:rPr>
          <w:rFonts w:eastAsia="宋体"/>
          <w:b/>
          <w:bCs/>
          <w:sz w:val="32"/>
        </w:rPr>
      </w:pPr>
      <w:r>
        <w:rPr>
          <w:rFonts w:hint="eastAsia" w:eastAsia="宋体"/>
          <w:b/>
          <w:bCs/>
          <w:sz w:val="32"/>
        </w:rPr>
        <w:t xml:space="preserve">七、本次磋商联系方式</w:t>
      </w:r>
      <w:bookmarkEnd w:id="33"/>
      <w:r/>
      <w:bookmarkEnd w:id="34"/>
      <w:r/>
      <w:bookmarkEnd w:id="35"/>
      <w:r/>
      <w:bookmarkEnd w:id="36"/>
      <w:r/>
      <w:bookmarkEnd w:id="37"/>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宋体" w:hAnsi="宋体"/>
          <w:sz w:val="24"/>
          <w:szCs w:val="24"/>
          <w:u w:val="none"/>
        </w:rPr>
        <w:t xml:space="preserve">宿迁市宿豫区来龙初级中学</w:t>
      </w:r>
      <w:r/>
    </w:p>
    <w:p>
      <w:pPr>
        <w:ind w:firstLine="482"/>
        <w:spacing w:line="480" w:lineRule="exact"/>
        <w:rPr>
          <w:rFonts w:hint="eastAsia"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none"/>
        </w:rPr>
        <w:t xml:space="preserve">宿迁市</w:t>
      </w:r>
      <w:r>
        <w:rPr>
          <w:rFonts w:hint="eastAsia" w:ascii="Times New Roman" w:hAnsi="Times New Roman" w:cs="仿宋"/>
          <w:sz w:val="24"/>
          <w:szCs w:val="24"/>
          <w:u w:val="none"/>
          <w:lang w:val="en-US" w:eastAsia="zh-CN"/>
        </w:rPr>
        <w:t xml:space="preserve">宿豫区来龙镇</w:t>
      </w:r>
      <w:r>
        <w:rPr>
          <w:rFonts w:hint="eastAsia" w:ascii="Times New Roman" w:hAnsi="Times New Roman" w:cs="仿宋"/>
          <w:sz w:val="24"/>
          <w:szCs w:val="24"/>
          <w:u w:val="non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联系人：</w:t>
      </w:r>
      <w:r>
        <w:rPr>
          <w:rFonts w:hint="eastAsia" w:ascii="Times New Roman" w:hAnsi="Times New Roman" w:cs="仿宋"/>
          <w:sz w:val="24"/>
          <w:szCs w:val="24"/>
          <w:u w:val="none"/>
          <w:lang w:val="en-US" w:eastAsia="zh-CN"/>
        </w:rPr>
        <w:t xml:space="preserve">李胜</w:t>
      </w:r>
      <w:r>
        <w:rPr>
          <w:rFonts w:hint="eastAsia" w:ascii="Times New Roman" w:hAnsi="Times New Roman" w:cs="仿宋"/>
          <w:sz w:val="24"/>
          <w:szCs w:val="24"/>
          <w:u w:val="none"/>
        </w:rPr>
        <w:t xml:space="preserve">       </w:t>
      </w:r>
      <w:r>
        <w:rPr>
          <w:rFonts w:hint="eastAsia" w:ascii="Times New Roman" w:hAnsi="Times New Roman" w:cs="仿宋"/>
          <w:sz w:val="24"/>
          <w:szCs w:val="24"/>
        </w:rPr>
        <w:t xml:space="preserve">            </w:t>
      </w:r>
      <w:r/>
    </w:p>
    <w:p>
      <w:pPr>
        <w:ind w:firstLine="482"/>
        <w:spacing w:line="480" w:lineRule="exact"/>
        <w:rPr>
          <w:rFonts w:hint="default" w:ascii="Times New Roman" w:hAnsi="Times New Roman" w:eastAsia="宋体"/>
          <w:sz w:val="24"/>
          <w:szCs w:val="24"/>
          <w:u w:val="single"/>
          <w:lang w:val="en-US" w:eastAsia="zh-CN"/>
        </w:rPr>
      </w:pPr>
      <w:r>
        <w:rPr>
          <w:rFonts w:hint="eastAsia" w:ascii="Times New Roman" w:hAnsi="Times New Roman" w:cs="仿宋"/>
          <w:sz w:val="24"/>
          <w:szCs w:val="24"/>
        </w:rPr>
        <w:t xml:space="preserve">联系方式</w:t>
      </w:r>
      <w:bookmarkStart w:id="38" w:name="_Toc28359009"/>
      <w:r/>
      <w:bookmarkStart w:id="39" w:name="_Toc28359086"/>
      <w:r>
        <w:rPr>
          <w:rFonts w:hint="eastAsia" w:ascii="Times New Roman" w:hAnsi="Times New Roman" w:cs="仿宋"/>
          <w:sz w:val="24"/>
          <w:szCs w:val="24"/>
        </w:rPr>
        <w:t xml:space="preserve">：</w:t>
      </w:r>
      <w:r>
        <w:rPr>
          <w:rFonts w:hint="eastAsia" w:ascii="Times New Roman" w:hAnsi="Times New Roman" w:cs="仿宋"/>
          <w:sz w:val="24"/>
          <w:szCs w:val="24"/>
          <w:lang w:val="en-US" w:eastAsia="zh-CN"/>
        </w:rPr>
        <w:t xml:space="preserve">15150791862</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38"/>
      <w:r/>
      <w:bookmarkEnd w:id="39"/>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宋体" w:hAnsi="宋体"/>
          <w:sz w:val="24"/>
          <w:szCs w:val="24"/>
          <w:u w:val="none"/>
        </w:rPr>
        <w:t xml:space="preserve">江苏思迈工程咨询管理有限公司</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址：宿迁经开区虞姬公园玻璃房二楼</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人：贺瑞瑞</w:t>
      </w:r>
      <w:r>
        <w:rPr>
          <w:rFonts w:hint="eastAsia" w:ascii="Times New Roman" w:hAnsi="Times New Roman" w:cs="仿宋"/>
          <w:sz w:val="24"/>
          <w:szCs w:val="24"/>
          <w:u w:val="non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联系方式：18936908444</w:t>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61"/>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0" w:name="_Toc11816"/>
      <w:r/>
      <w:bookmarkStart w:id="41" w:name="_Toc3297"/>
      <w:r/>
      <w:bookmarkStart w:id="42" w:name="_Toc706"/>
      <w:r>
        <w:rPr>
          <w:rFonts w:hint="eastAsia" w:ascii="Times New Roman" w:hAnsi="Times New Roman" w:eastAsia="黑体"/>
          <w:sz w:val="44"/>
        </w:rPr>
        <w:t xml:space="preserve">第二章  供应商须知</w:t>
      </w:r>
      <w:bookmarkEnd w:id="3"/>
      <w:r/>
      <w:bookmarkEnd w:id="40"/>
      <w:r/>
      <w:bookmarkEnd w:id="41"/>
      <w:r/>
      <w:bookmarkEnd w:id="42"/>
      <w:r/>
      <w:bookmarkStart w:id="43" w:name="EBa8c69c4726824205bbf6fbe49f912e2d"/>
      <w:r/>
      <w:bookmarkEnd w:id="43"/>
      <w:r/>
      <w:bookmarkStart w:id="44" w:name="EB154f34bfcea5417199f8cf429c255bfe"/>
      <w:r/>
      <w:bookmarkEnd w:id="44"/>
      <w:r/>
      <w:r/>
    </w:p>
    <w:p>
      <w:pPr>
        <w:pStyle w:val="762"/>
        <w:spacing w:before="0" w:line="520" w:lineRule="exact"/>
        <w:rPr>
          <w:rFonts w:eastAsia="宋体"/>
          <w:b/>
          <w:bCs/>
          <w:sz w:val="32"/>
        </w:rPr>
      </w:pPr>
      <w:r/>
      <w:bookmarkStart w:id="45" w:name="_Toc141869961"/>
      <w:r>
        <w:rPr>
          <w:rFonts w:hint="eastAsia" w:eastAsia="宋体"/>
          <w:b/>
          <w:bCs/>
          <w:sz w:val="32"/>
        </w:rPr>
        <w:t xml:space="preserve">供应商须知前附表：</w:t>
      </w:r>
      <w:bookmarkEnd w:id="45"/>
      <w:r/>
      <w:r/>
    </w:p>
    <w:tbl>
      <w:tblPr>
        <w:tblStyle w:val="713"/>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46" w:name="EB9a5853ee094f4f0ea6ec3169265f6f2c"/>
            <w:r>
              <w:rPr>
                <w:rFonts w:hint="eastAsia" w:ascii="Times New Roman" w:hAnsi="Times New Roman" w:cs="仿宋"/>
                <w:sz w:val="24"/>
                <w:szCs w:val="24"/>
              </w:rPr>
              <w:t xml:space="preserve">属性按以下第</w:t>
            </w:r>
            <w:r>
              <w:rPr>
                <w:rFonts w:hint="eastAsia" w:ascii="宋体" w:hAnsi="宋体" w:eastAsia="宋体" w:cs="宋体"/>
                <w:b/>
                <w:bCs/>
                <w:sz w:val="24"/>
                <w:u w:val="single"/>
                <w:lang w:val="en-US" w:eastAsia="zh-CN"/>
              </w:rPr>
              <w:t xml:space="preserve">1</w:t>
            </w:r>
            <w:r>
              <w:rPr>
                <w:rFonts w:hint="eastAsia" w:ascii="宋体" w:hAnsi="宋体" w:eastAsia="宋体" w:cs="宋体"/>
                <w:b/>
                <w:bCs/>
                <w:sz w:val="24"/>
                <w:u w:val="single"/>
              </w:rPr>
              <w:t xml:space="preserve"> </w:t>
            </w:r>
            <w:r>
              <w:rPr>
                <w:rFonts w:hint="eastAsia" w:ascii="Times New Roman" w:hAnsi="Times New Roman" w:cs="仿宋"/>
                <w:sz w:val="24"/>
                <w:szCs w:val="24"/>
              </w:rPr>
              <w:t xml:space="preserve">种确定：</w:t>
            </w:r>
            <w:r/>
          </w:p>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46"/>
            <w:r>
              <w:rPr>
                <w:rFonts w:hint="eastAsia" w:ascii="Times New Roman" w:hAnsi="Times New Roman" w:cs="仿宋"/>
                <w:sz w:val="24"/>
                <w:szCs w:val="24"/>
              </w:rPr>
              <w:t xml:space="preserve">.货物</w:t>
            </w:r>
            <w:bookmarkStart w:id="47" w:name="EBd5c6c026f9674c39b21b31ecd0c1e7fa"/>
            <w:r>
              <w:rPr>
                <w:rFonts w:hint="eastAsia" w:ascii="Times New Roman" w:hAnsi="Times New Roman" w:cs="仿宋"/>
                <w:sz w:val="24"/>
                <w:szCs w:val="24"/>
              </w:rPr>
              <w:t xml:space="preserve">采购；2.</w:t>
            </w:r>
            <w:bookmarkEnd w:id="47"/>
            <w:r>
              <w:rPr>
                <w:rFonts w:hint="eastAsia" w:ascii="Times New Roman" w:hAnsi="Times New Roman" w:cs="仿宋"/>
                <w:sz w:val="24"/>
                <w:szCs w:val="24"/>
              </w:rPr>
              <w:t xml:space="preserve">服务</w:t>
            </w:r>
            <w:bookmarkStart w:id="48" w:name="EBf7d2a4f44ecb4166a93ea852e73be69f"/>
            <w:r>
              <w:rPr>
                <w:rFonts w:hint="eastAsia" w:ascii="Times New Roman" w:hAnsi="Times New Roman" w:cs="仿宋"/>
                <w:sz w:val="24"/>
                <w:szCs w:val="24"/>
              </w:rPr>
              <w:t xml:space="preserve">采购；3.</w:t>
            </w:r>
            <w:bookmarkEnd w:id="48"/>
            <w:r>
              <w:rPr>
                <w:rFonts w:hint="eastAsia" w:ascii="Times New Roman" w:hAnsi="Times New Roman" w:cs="仿宋"/>
                <w:sz w:val="24"/>
                <w:szCs w:val="24"/>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宋体" w:hAnsi="宋体" w:eastAsia="宋体" w:cs="宋体"/>
                <w:sz w:val="24"/>
                <w:szCs w:val="24"/>
                <w:u w:val="single"/>
              </w:rPr>
              <w:t xml:space="preserve"> </w:t>
            </w:r>
            <w:r>
              <w:rPr>
                <w:rFonts w:hint="eastAsia" w:ascii="宋体" w:hAnsi="宋体" w:cs="宋体"/>
                <w:b/>
                <w:bCs/>
                <w:sz w:val="24"/>
                <w:u w:val="single"/>
                <w:lang w:val="en-US" w:eastAsia="zh-CN"/>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49" w:name="OLE_LINK8"/>
            <w:r>
              <w:rPr>
                <w:rFonts w:hint="eastAsia" w:ascii="Times New Roman" w:hAnsi="Times New Roman" w:cs="仿宋"/>
                <w:sz w:val="24"/>
              </w:rPr>
              <w:t xml:space="preserve">应当符合《政</w:t>
            </w:r>
            <w:bookmarkStart w:id="50" w:name="OLE_LINK1"/>
            <w:r>
              <w:rPr>
                <w:rFonts w:hint="eastAsia" w:ascii="Times New Roman" w:hAnsi="Times New Roman" w:cs="仿宋"/>
                <w:sz w:val="24"/>
              </w:rPr>
              <w:t xml:space="preserve">府采购进口产品管理办法</w:t>
            </w:r>
            <w:bookmarkEnd w:id="50"/>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bookmarkEnd w:id="49"/>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1030"/>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1"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宋体" w:hAnsi="宋体" w:eastAsia="宋体" w:cs="宋体"/>
                <w:color w:val="000000"/>
                <w:sz w:val="24"/>
                <w:szCs w:val="24"/>
                <w:u w:val="single"/>
              </w:rPr>
              <w:t xml:space="preserve"> </w:t>
            </w:r>
            <w:r>
              <w:rPr>
                <w:rFonts w:hint="eastAsia" w:ascii="宋体" w:hAnsi="宋体" w:eastAsia="宋体" w:cs="宋体"/>
                <w:b/>
                <w:bCs/>
                <w:color w:val="000000"/>
                <w:sz w:val="24"/>
                <w:u w:val="single"/>
              </w:rPr>
              <w:t xml:space="preserve">2</w:t>
            </w:r>
            <w:r>
              <w:rPr>
                <w:rFonts w:hint="eastAsia" w:ascii="Times New Roman" w:hAnsi="Times New Roman" w:cs="仿宋"/>
                <w:color w:val="000000"/>
                <w:sz w:val="24"/>
                <w:szCs w:val="24"/>
              </w:rPr>
              <w:t xml:space="preserve">种方式确定</w:t>
            </w:r>
            <w:bookmarkStart w:id="107" w:name="_GoBack"/>
            <w:r/>
            <w:bookmarkEnd w:id="107"/>
            <w:r>
              <w:rPr>
                <w:rFonts w:hint="eastAsia" w:ascii="Times New Roman" w:hAnsi="Times New Roman" w:cs="仿宋"/>
                <w:sz w:val="24"/>
                <w:szCs w:val="24"/>
              </w:rPr>
              <w:t xml:space="preserve">：</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51"/>
            <w:r>
              <w:rPr>
                <w:rFonts w:hint="eastAsia" w:ascii="Times New Roman" w:hAnsi="Times New Roman" w:cs="仿宋"/>
                <w:sz w:val="24"/>
                <w:szCs w:val="24"/>
              </w:rPr>
              <w:t xml:space="preserve">允许分包，</w:t>
            </w:r>
            <w:bookmarkStart w:id="52"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2"/>
            <w:r>
              <w:rPr>
                <w:rFonts w:hint="eastAsia" w:ascii="Times New Roman" w:hAnsi="Times New Roman" w:cs="仿宋"/>
                <w:sz w:val="24"/>
                <w:szCs w:val="24"/>
              </w:rPr>
              <w:t xml:space="preserve">无</w:t>
            </w:r>
            <w:r/>
          </w:p>
          <w:p>
            <w:pPr>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lang w:val="en-US" w:eastAsia="zh-CN"/>
              </w:rPr>
              <w:t xml:space="preserve">采购人</w:t>
            </w:r>
            <w:r>
              <w:rPr>
                <w:rFonts w:hint="eastAsia" w:ascii="Times New Roman" w:hAnsi="Times New Roman" w:cs="仿宋"/>
                <w:sz w:val="24"/>
                <w:szCs w:val="24"/>
              </w:rPr>
              <w:t xml:space="preserve">按苏招协【2022】002号文件规定标准</w:t>
            </w:r>
            <w:r>
              <w:rPr>
                <w:rFonts w:hint="eastAsia" w:ascii="Times New Roman" w:hAnsi="Times New Roman" w:cs="仿宋"/>
                <w:sz w:val="24"/>
                <w:szCs w:val="24"/>
                <w:lang w:val="en-US" w:eastAsia="zh-CN"/>
              </w:rPr>
              <w:t xml:space="preserve">61</w:t>
            </w:r>
            <w:r>
              <w:rPr>
                <w:rFonts w:hint="eastAsia" w:ascii="Times New Roman" w:hAnsi="Times New Roman" w:cs="仿宋"/>
                <w:sz w:val="24"/>
                <w:szCs w:val="24"/>
              </w:rPr>
              <w:t xml:space="preserve">%向采购代理机构支付代理服务费、评审费。支付方式可以通过转账或数字人民币等方式。</w:t>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p>
        </w:tc>
      </w:tr>
    </w:tbl>
    <w:p>
      <w:pPr>
        <w:rPr>
          <w:rFonts w:hint="eastAsia" w:ascii="仿宋" w:hAnsi="仿宋" w:eastAsia="仿宋" w:cs="仿宋"/>
        </w:rPr>
      </w:pPr>
      <w:r/>
      <w:bookmarkStart w:id="53" w:name="EBc9d8a0a6c333409599b28034cbc893d2"/>
      <w:r/>
      <w:bookmarkEnd w:id="53"/>
      <w:r/>
      <w:bookmarkStart w:id="54" w:name="_Toc141869962"/>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ascii="Arial" w:hAnsi="Arial" w:cs="Arial"/>
          <w:b/>
          <w:bCs/>
          <w:sz w:val="32"/>
        </w:rPr>
      </w:pPr>
      <w:r>
        <w:rPr>
          <w:b/>
          <w:bCs/>
          <w:sz w:val="32"/>
        </w:rPr>
        <w:br w:type="page" w:clear="all"/>
      </w:r>
      <w:r/>
    </w:p>
    <w:p>
      <w:pPr>
        <w:pStyle w:val="76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0"/>
        <w:spacing w:line="480" w:lineRule="exact"/>
        <w:rPr>
          <w:rFonts w:hint="eastAsia" w:ascii="宋体" w:hAnsi="宋体"/>
          <w:b/>
          <w:sz w:val="24"/>
          <w:highlight w:val="white"/>
        </w:rPr>
      </w:pPr>
      <w:r>
        <w:rPr>
          <w:rFonts w:hint="eastAsia" w:ascii="宋体" w:hAnsi="宋体"/>
          <w:b/>
          <w:sz w:val="24"/>
          <w:highlight w:val="white"/>
        </w:rPr>
        <w:t xml:space="preserve">3、适用法律和标准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w:t>
      </w:r>
      <w:r>
        <w:rPr>
          <w:rFonts w:hint="eastAsia" w:ascii="Times New Roman" w:hAnsi="Times New Roman"/>
          <w:sz w:val="24"/>
          <w:highlight w:val="white"/>
        </w:rPr>
        <w:t xml:space="preserve">磋商</w:t>
      </w:r>
      <w:r>
        <w:rPr>
          <w:rFonts w:hint="eastAsia" w:ascii="Times New Roman" w:hAnsi="Times New Roman" w:cs="仿宋"/>
          <w:sz w:val="24"/>
        </w:rPr>
        <w:t xml:space="preserve">及由</w:t>
      </w:r>
      <w:r>
        <w:rPr>
          <w:rFonts w:hint="eastAsia" w:ascii="Times New Roman" w:hAnsi="Times New Roman"/>
          <w:sz w:val="24"/>
          <w:highlight w:val="white"/>
        </w:rPr>
        <w:t xml:space="preserve">磋商</w:t>
      </w:r>
      <w:r>
        <w:rPr>
          <w:rFonts w:hint="eastAsia" w:ascii="Times New Roman" w:hAnsi="Times New Roman" w:cs="仿宋"/>
          <w:sz w:val="24"/>
        </w:rPr>
        <w:t xml:space="preserve">产生的合同受中华人民共和国的相关法律、法规制约和保护。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62"/>
        <w:ind w:firstLine="320"/>
        <w:spacing w:before="0" w:after="0" w:line="520" w:lineRule="exact"/>
        <w:rPr>
          <w:rFonts w:hint="eastAsia" w:ascii="黑体" w:hAnsi="黑体" w:eastAsia="黑体" w:cs="黑体"/>
          <w:sz w:val="32"/>
        </w:rPr>
      </w:pPr>
      <w:r/>
      <w:bookmarkStart w:id="55" w:name="_Toc141869963"/>
      <w:r>
        <w:rPr>
          <w:rFonts w:hint="eastAsia" w:ascii="黑体" w:hAnsi="黑体" w:eastAsia="黑体" w:cs="黑体"/>
          <w:sz w:val="32"/>
        </w:rPr>
        <w:t xml:space="preserve">二、竞争性磋商文件</w:t>
      </w:r>
      <w:bookmarkEnd w:id="5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6、政府采购政策</w:t>
      </w:r>
      <w:r/>
    </w:p>
    <w:p>
      <w:pPr>
        <w:ind w:firstLine="482"/>
        <w:spacing w:line="480" w:lineRule="exact"/>
        <w:rPr>
          <w:rFonts w:hint="eastAsia" w:ascii="宋体" w:hAnsi="宋体" w:eastAsia="宋体" w:cs="宋体"/>
          <w:b/>
          <w:sz w:val="24"/>
          <w:u w:val="single"/>
        </w:rPr>
      </w:pPr>
      <w:r>
        <w:rPr>
          <w:rFonts w:hint="eastAsia" w:ascii="宋体" w:hAnsi="宋体" w:eastAsia="宋体" w:cs="宋体"/>
          <w:b/>
          <w:bCs/>
          <w:sz w:val="24"/>
        </w:rPr>
        <w:t xml:space="preserve">本项目落实的政府采购政策对应序号为</w:t>
      </w:r>
      <w:r>
        <w:rPr>
          <w:rFonts w:hint="eastAsia" w:ascii="宋体" w:hAnsi="宋体" w:eastAsia="宋体" w:cs="宋体"/>
          <w:b/>
          <w:bCs/>
          <w:sz w:val="24"/>
          <w:u w:val="single"/>
        </w:rPr>
        <w:t xml:space="preserve">6.1</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w:t>
      </w:r>
      <w:r>
        <w:rPr>
          <w:rFonts w:hint="eastAsia" w:ascii="Times New Roman" w:hAnsi="Times New Roman" w:cs="仿宋"/>
          <w:b/>
          <w:bCs/>
          <w:sz w:val="24"/>
          <w:u w:val="single"/>
          <w:lang w:val="en-US" w:eastAsia="zh-CN"/>
        </w:rPr>
        <w:t xml:space="preserve">2</w:t>
      </w:r>
      <w:r>
        <w:rPr>
          <w:rFonts w:hint="eastAsia" w:ascii="Times New Roman" w:hAnsi="Times New Roman" w:cs="仿宋"/>
          <w:b/>
          <w:bCs/>
          <w:sz w:val="24"/>
          <w:u w:val="single"/>
        </w:rPr>
        <w:t xml:space="preserve">）</w:t>
      </w:r>
      <w:r>
        <w:rPr>
          <w:rFonts w:hint="eastAsia" w:ascii="Times New Roman" w:hAnsi="Times New Roman" w:cs="仿宋"/>
          <w:sz w:val="24"/>
        </w:rPr>
        <w:t xml:space="preserve">种政策确定本项目落实的中小企业政策：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 </w:t>
      </w:r>
      <w:r>
        <w:rPr>
          <w:rFonts w:hint="eastAsia" w:ascii="Times New Roman" w:hAnsi="Times New Roman" w:cs="仿宋"/>
          <w:sz w:val="24"/>
          <w:u w:val="single"/>
          <w:lang w:val="en-US" w:eastAsia="zh-CN"/>
        </w:rPr>
        <w:t xml:space="preserve">15</w:t>
      </w:r>
      <w:r>
        <w:rPr>
          <w:rFonts w:hint="eastAsia" w:ascii="Times New Roman" w:hAnsi="Times New Roman" w:cs="仿宋"/>
          <w:sz w:val="24"/>
          <w:u w:val="single"/>
        </w:rPr>
        <w:t xml:space="preserve"> %</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6.2采购本国产品的支持政策</w:t>
      </w:r>
      <w:r/>
    </w:p>
    <w:p>
      <w:pPr>
        <w:ind w:firstLine="480"/>
        <w:spacing w:line="480" w:lineRule="exact"/>
        <w:rPr>
          <w:rFonts w:hint="eastAsia"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6.2.3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6.2.4 供应商需按照磋商文件的要求提供《关于符合本国产品标准的声明函》，如不提供将不享受本国产品价格评审优惠。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6.3.2拟采购的产品属于优先采购的节能产品、环境标志产品品目清单范围的，对提供有效节能产品、环境标志产品认证证书的供应商加分。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7.3供应商应及时登录“苏采云”系统获取、查看澄清答疑文件（修改后磋商文件），否则造成的相关责任由供应商承担。</w:t>
      </w:r>
      <w:r/>
    </w:p>
    <w:p>
      <w:pPr>
        <w:pStyle w:val="762"/>
        <w:ind w:firstLine="320"/>
        <w:spacing w:before="0" w:after="0" w:line="520" w:lineRule="exact"/>
        <w:rPr>
          <w:rFonts w:hint="eastAsia" w:ascii="黑体" w:hAnsi="黑体" w:eastAsia="黑体" w:cs="黑体"/>
          <w:sz w:val="32"/>
        </w:rPr>
      </w:pPr>
      <w:r/>
      <w:bookmarkStart w:id="56" w:name="_Toc141869964"/>
      <w:r>
        <w:rPr>
          <w:rFonts w:hint="eastAsia" w:ascii="黑体" w:hAnsi="黑体" w:eastAsia="黑体" w:cs="黑体"/>
          <w:sz w:val="32"/>
        </w:rPr>
        <w:t xml:space="preserve">三、响应文件的编制</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9、响应文件构成</w:t>
      </w:r>
      <w:r/>
    </w:p>
    <w:p>
      <w:pPr>
        <w:ind w:firstLine="482"/>
        <w:spacing w:line="480" w:lineRule="exact"/>
        <w:rPr>
          <w:rFonts w:ascii="Times New Roman" w:hAnsi="Times New Roman"/>
          <w:b/>
          <w:sz w:val="24"/>
        </w:rPr>
      </w:pPr>
      <w:r/>
      <w:bookmarkStart w:id="57"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10.2报价注意事项：报价一律以人民币计算，以元为单位标注，最多保留至小数点后四位，磋商文件有规定的按磋商文件执行。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p>
    <w:p>
      <w:pPr>
        <w:ind w:firstLine="480"/>
        <w:spacing w:line="480" w:lineRule="exact"/>
        <w:rPr>
          <w:rFonts w:ascii="Times New Roman" w:hAnsi="Times New Roman" w:cs="仿宋"/>
          <w:sz w:val="24"/>
        </w:rPr>
      </w:pPr>
      <w:r/>
      <w:bookmarkStart w:id="58" w:name="EB2c6535ca97b046d89f956e109e785ae2"/>
      <w:r>
        <w:rPr>
          <w:rFonts w:hint="eastAsia" w:ascii="Times New Roman" w:hAnsi="Times New Roman" w:cs="仿宋"/>
          <w:sz w:val="24"/>
        </w:rPr>
        <w:t xml:space="preserve">本项目不收取磋商保证金。</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p>
    <w:p>
      <w:pPr>
        <w:ind w:firstLine="480"/>
        <w:spacing w:line="480" w:lineRule="exact"/>
        <w:rPr>
          <w:rFonts w:ascii="Times New Roman" w:hAnsi="Times New Roman" w:cs="仿宋"/>
          <w:sz w:val="24"/>
        </w:rPr>
      </w:pPr>
      <w:r/>
      <w:bookmarkStart w:id="59"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6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62"/>
        <w:ind w:firstLine="320"/>
        <w:spacing w:before="0" w:after="0" w:line="520" w:lineRule="exact"/>
        <w:rPr>
          <w:rFonts w:hint="eastAsia" w:ascii="黑体" w:hAnsi="黑体" w:eastAsia="黑体" w:cs="黑体"/>
          <w:sz w:val="32"/>
        </w:rPr>
      </w:pPr>
      <w:r/>
      <w:bookmarkStart w:id="60" w:name="_Toc141869967"/>
      <w:r>
        <w:rPr>
          <w:rFonts w:hint="eastAsia" w:ascii="黑体" w:hAnsi="黑体" w:eastAsia="黑体" w:cs="黑体"/>
          <w:sz w:val="32"/>
        </w:rPr>
        <w:t xml:space="preserve">五、磋商程序及最后报价</w:t>
      </w:r>
      <w:bookmarkEnd w:id="6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1"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磋商小组由采购人代表和评审专家组成，且人员构成符合政府采购有关规定。</w:t>
      </w:r>
      <w:bookmarkEnd w:id="61"/>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2"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2"/>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80" w:lineRule="exact"/>
        <w:rPr>
          <w:rFonts w:hint="eastAsia" w:ascii="Times New Roman" w:hAnsi="Times New Roman"/>
          <w:sz w:val="24"/>
          <w:szCs w:val="24"/>
        </w:rPr>
      </w:pPr>
      <w:r/>
      <w:bookmarkStart w:id="63" w:name="_Hlk204074773"/>
      <w:r>
        <w:rPr>
          <w:rFonts w:hint="eastAsia" w:ascii="Times New Roman" w:hAnsi="Times New Roman"/>
          <w:sz w:val="24"/>
          <w:szCs w:val="24"/>
        </w:rPr>
        <w:t xml:space="preserve">17.9 异常低价响应审查</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17.9.1评审过程中出现下列情形之一的，评审委员会应当启动异常低价响应审查程序：</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（1）响应报价低于全部通过符合性审查供应商响应报价平均值50%的，即响应报价&lt;全部通过符合性审查供应商响应报价平均值×50%；</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（2）响应报价低于通过符合性审查的次低报价供应商响应报价50%的，即响应报价&lt;通过符合性审查的次低报价供应商响应报价×50%；</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（3）响应报价低于采购项目最高限价45%的，即响应报价&lt;采购项目最高限价×45%；</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（4）评审委员会基于专业判断，认为供应商报价过低，有可能影响产品质量或者不能诚信履约的其他情形。</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rPr>
          <w:rFonts w:hint="eastAsia"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bookmarkEnd w:id="63"/>
      <w:r/>
    </w:p>
    <w:p>
      <w:pPr>
        <w:ind w:firstLine="480"/>
        <w:spacing w:line="480" w:lineRule="exact"/>
        <w:tabs>
          <w:tab w:val="left" w:pos="900" w:leader="none"/>
        </w:tabs>
        <w:rPr>
          <w:rFonts w:ascii="Times New Roman" w:hAnsi="Times New Roman"/>
          <w:sz w:val="24"/>
          <w:szCs w:val="24"/>
        </w:rPr>
      </w:pPr>
      <w:r/>
      <w:bookmarkStart w:id="64" w:name="_Toc141869966"/>
      <w:r>
        <w:rPr>
          <w:rFonts w:hint="eastAsia" w:ascii="Times New Roman" w:hAnsi="Times New Roman"/>
          <w:bCs/>
          <w:sz w:val="24"/>
          <w:szCs w:val="21"/>
        </w:rPr>
        <w:t xml:space="preserve">17.10推荐成交候选供应商</w:t>
      </w:r>
      <w:r/>
    </w:p>
    <w:p>
      <w:pPr>
        <w:ind w:firstLine="478"/>
        <w:spacing w:after="120" w:line="480" w:lineRule="exact"/>
        <w:tabs>
          <w:tab w:val="left" w:pos="900" w:leader="none"/>
        </w:tabs>
        <w:rPr>
          <w:rFonts w:ascii="Times New Roman" w:hAnsi="Times New Roman" w:cs="仿宋"/>
          <w:sz w:val="24"/>
        </w:rPr>
      </w:pPr>
      <w:r/>
      <w:bookmarkStart w:id="65"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5"/>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p>
    <w:p>
      <w:pPr>
        <w:pStyle w:val="76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4"/>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p>
    <w:p>
      <w:pPr>
        <w:ind w:firstLine="480"/>
        <w:spacing w:line="480" w:lineRule="exact"/>
        <w:rPr>
          <w:rFonts w:hint="eastAsia" w:ascii="Times New Roman" w:hAnsi="Times New Roman" w:cs="仿宋"/>
          <w:sz w:val="24"/>
        </w:rPr>
      </w:pPr>
      <w:r/>
      <w:bookmarkStart w:id="66" w:name="_Hlk204074427"/>
      <w:r>
        <w:rPr>
          <w:rFonts w:hint="eastAsia" w:ascii="Times New Roman" w:hAnsi="Times New Roman" w:cs="仿宋"/>
          <w:sz w:val="24"/>
        </w:rPr>
        <w:t xml:space="preserve">18.7磋商小组启动异常低价响应审查后，供应商不提供书面说明、证明材料，或者磋商小组认为供应商提供的书面说明、证明材料不能证明其最后报价合理性的。</w:t>
      </w:r>
      <w:bookmarkEnd w:id="66"/>
      <w:r/>
    </w:p>
    <w:p>
      <w:pPr>
        <w:ind w:firstLine="482"/>
        <w:spacing w:line="480" w:lineRule="exact"/>
        <w:rPr>
          <w:rFonts w:ascii="Times New Roman" w:hAnsi="Times New Roman" w:cs="仿宋"/>
          <w:sz w:val="24"/>
        </w:rPr>
      </w:pPr>
      <w:r>
        <w:rPr>
          <w:rFonts w:hint="eastAsia" w:ascii="Times New Roman" w:hAnsi="Times New Roman" w:cs="仿宋"/>
          <w:sz w:val="24"/>
        </w:rPr>
        <w:t xml:space="preserve">18.8响应文件含有采购人不能接受的附加条件的。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20.5不同供应商的电子响应文件由同一台电子设备编制、打包、加密或者上传；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20.6供应商之间事先约定由某一特定供应商成交；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20.7供应商之间商定部分供应商放弃参加政府采购活动或者放弃成交；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20.8供应商与采购人或采购代理机构之间、供应商相互之间为谋求特定供应商成交或者排斥其他供应商的其他串通行为。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7" w:name="OLE_LINK2"/>
      <w:r>
        <w:rPr>
          <w:rFonts w:hint="eastAsia" w:ascii="Times New Roman" w:hAnsi="Times New Roman" w:cs="仿宋"/>
          <w:b/>
          <w:sz w:val="24"/>
        </w:rPr>
        <w:t xml:space="preserve">取消成交（候选）供应商资格</w:t>
      </w:r>
      <w:bookmarkEnd w:id="67"/>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p>
    <w:p>
      <w:pPr>
        <w:pStyle w:val="762"/>
        <w:ind w:firstLine="320"/>
        <w:spacing w:before="0" w:after="0" w:line="520" w:lineRule="exact"/>
        <w:rPr>
          <w:rFonts w:hint="eastAsia" w:ascii="黑体" w:hAnsi="黑体" w:eastAsia="黑体" w:cs="黑体"/>
          <w:sz w:val="32"/>
        </w:rPr>
      </w:pPr>
      <w:r/>
      <w:bookmarkStart w:id="68" w:name="_Toc141869968"/>
      <w:r>
        <w:rPr>
          <w:rFonts w:hint="eastAsia" w:ascii="黑体" w:hAnsi="黑体" w:eastAsia="黑体" w:cs="黑体"/>
          <w:sz w:val="32"/>
        </w:rPr>
        <w:t xml:space="preserve">七、成交及合同签订</w:t>
      </w:r>
      <w:bookmarkEnd w:id="6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22.2在成交供应商确定后2个工作日内，采购人或采购代理机构将在财政部门指定信息媒体上发布成交结果公告，公告期限为1个工作日。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24.1采购人与成交供应商应当在成交通知书发出之日起30日内，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b/>
          <w:sz w:val="24"/>
        </w:rPr>
      </w:pPr>
      <w:r/>
      <w:bookmarkStart w:id="69" w:name="_Toc141869969"/>
      <w:r>
        <w:rPr>
          <w:rFonts w:hint="eastAsia" w:ascii="Times New Roman" w:hAnsi="Times New Roman" w:cs="仿宋"/>
          <w:b/>
          <w:sz w:val="24"/>
        </w:rPr>
        <w:t xml:space="preserve">25、履约保证金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 提交。</w:t>
      </w:r>
      <w:bookmarkStart w:id="70" w:name="_Hlk187842952"/>
      <w:r>
        <w:rPr>
          <w:rFonts w:hint="eastAsia" w:ascii="Times New Roman" w:hAnsi="Times New Roman" w:cs="仿宋"/>
          <w:sz w:val="24"/>
        </w:rPr>
        <w:t xml:space="preserve">办理流程、偿付等内容见江苏政府采购网“保险保函”模块。</w:t>
      </w:r>
      <w:bookmarkEnd w:id="70"/>
      <w:r/>
    </w:p>
    <w:p>
      <w:pPr>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9"/>
      <w:r/>
    </w:p>
    <w:p>
      <w:pPr>
        <w:pStyle w:val="762"/>
        <w:ind w:firstLine="320"/>
        <w:spacing w:before="0" w:after="0" w:line="520" w:lineRule="exact"/>
        <w:rPr>
          <w:rFonts w:hint="eastAsia" w:ascii="黑体" w:hAnsi="黑体" w:eastAsia="黑体" w:cs="黑体"/>
          <w:sz w:val="32"/>
        </w:rPr>
      </w:pPr>
      <w:r/>
      <w:bookmarkStart w:id="71" w:name="_Toc141869970"/>
      <w:r>
        <w:rPr>
          <w:rFonts w:hint="eastAsia" w:ascii="黑体" w:hAnsi="黑体" w:eastAsia="黑体" w:cs="黑体"/>
          <w:sz w:val="32"/>
        </w:rPr>
        <w:t xml:space="preserve">八、质疑与投诉</w:t>
      </w:r>
      <w:bookmarkEnd w:id="7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rPr>
      </w:pPr>
      <w:r>
        <w:rPr>
          <w:rFonts w:hint="eastAsia" w:ascii="仿宋" w:hAnsi="仿宋" w:eastAsia="仿宋" w:cs="仿宋"/>
        </w:rPr>
        <w:br w:type="page" w:clear="all"/>
      </w:r>
      <w:r/>
    </w:p>
    <w:p>
      <w:pPr>
        <w:pStyle w:val="761"/>
        <w:jc w:val="center"/>
        <w:spacing w:before="200"/>
        <w:rPr>
          <w:rFonts w:ascii="Times New Roman" w:hAnsi="Times New Roman" w:eastAsia="黑体"/>
          <w:sz w:val="44"/>
        </w:rPr>
      </w:pPr>
      <w:r/>
      <w:bookmarkStart w:id="72" w:name="_Toc141869971"/>
      <w:r/>
      <w:bookmarkStart w:id="73" w:name="_Toc3418"/>
      <w:r/>
      <w:bookmarkStart w:id="74" w:name="_Toc14692"/>
      <w:r/>
      <w:bookmarkStart w:id="75" w:name="_Toc21941"/>
      <w:r>
        <w:rPr>
          <w:rFonts w:hint="eastAsia" w:ascii="Times New Roman" w:hAnsi="Times New Roman" w:eastAsia="黑体"/>
          <w:sz w:val="44"/>
        </w:rPr>
        <w:t xml:space="preserve">第三章  </w:t>
      </w:r>
      <w:bookmarkEnd w:id="72"/>
      <w:r/>
      <w:bookmarkEnd w:id="73"/>
      <w:r/>
      <w:bookmarkEnd w:id="74"/>
      <w:r>
        <w:rPr>
          <w:rFonts w:hint="eastAsia" w:ascii="Times New Roman" w:hAnsi="Times New Roman" w:eastAsia="黑体"/>
          <w:sz w:val="44"/>
        </w:rPr>
        <w:t xml:space="preserve">评审方法与评审标准</w:t>
      </w:r>
      <w:bookmarkEnd w:id="75"/>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Style w:val="713"/>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磋商响应函</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中小企业或残疾人福利性单位声明函，或监狱企业证明文件</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Style w:val="713"/>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磋商报价表</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ascii="Times New Roman" w:hAnsi="Times New Roman" w:cs="仿宋"/>
          <w:sz w:val="24"/>
        </w:rPr>
      </w:pPr>
      <w:r/>
      <w:bookmarkStart w:id="76"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6"/>
      <w:r>
        <w:rPr>
          <w:rFonts w:hint="eastAsia" w:ascii="Times New Roman" w:hAnsi="Times New Roman" w:cs="仿宋"/>
          <w:b/>
          <w:bCs/>
          <w:sz w:val="24"/>
        </w:rPr>
        <w:t xml:space="preserve">评审标准</w:t>
      </w:r>
      <w:r/>
    </w:p>
    <w:tbl>
      <w:tblPr>
        <w:tblStyle w:val="713"/>
        <w:tblW w:w="8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192"/>
        <w:gridCol w:w="1110"/>
        <w:gridCol w:w="885"/>
        <w:gridCol w:w="5490"/>
      </w:tblGrid>
      <w:tr>
        <w:trPr>
          <w:jc w:val="center"/>
        </w:trPr>
        <w:tc>
          <w:tcPr>
            <w:gridSpan w:val="2"/>
            <w:tcW w:w="2302" w:type="dxa"/>
            <w:vAlign w:val="center"/>
            <w:textDirection w:val="lrTb"/>
            <w:noWrap w:val="false"/>
          </w:tcPr>
          <w:p>
            <w:pPr>
              <w:jc w:val="center"/>
              <w:rPr>
                <w:rFonts w:hint="eastAsia" w:ascii="宋体" w:hAnsi="宋体" w:eastAsia="宋体" w:cs="宋体"/>
                <w:b/>
                <w:bCs/>
                <w:color w:val="auto"/>
                <w:sz w:val="24"/>
                <w:szCs w:val="24"/>
                <w:highlight w:val="none"/>
              </w:rPr>
            </w:pPr>
            <w:r/>
            <w:bookmarkStart w:id="77" w:name="EBd5bea3a3c3254523b93c8abaa514fb10"/>
            <w:r/>
            <w:bookmarkEnd w:id="77"/>
            <w:r/>
            <w:bookmarkStart w:id="78" w:name="_Toc10422"/>
            <w:r>
              <w:rPr>
                <w:rFonts w:hint="eastAsia" w:ascii="宋体" w:hAnsi="宋体" w:eastAsia="宋体" w:cs="宋体"/>
                <w:b/>
                <w:bCs/>
                <w:color w:val="auto"/>
                <w:sz w:val="24"/>
                <w:szCs w:val="24"/>
                <w:highlight w:val="none"/>
              </w:rPr>
              <w:t xml:space="preserve">评审因素</w:t>
            </w:r>
            <w:r/>
          </w:p>
        </w:tc>
        <w:tc>
          <w:tcPr>
            <w:tcW w:w="88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分数</w:t>
            </w:r>
            <w:r/>
          </w:p>
        </w:tc>
        <w:tc>
          <w:tcPr>
            <w:tcW w:w="549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评审标准</w:t>
            </w:r>
            <w:r/>
          </w:p>
        </w:tc>
      </w:tr>
      <w:tr>
        <w:trPr>
          <w:jc w:val="center"/>
        </w:trPr>
        <w:tc>
          <w:tcPr>
            <w:tcW w:w="11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w:t>
            </w:r>
            <w:r/>
          </w:p>
        </w:tc>
        <w:tc>
          <w:tcPr>
            <w:tcW w:w="11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88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.00</w:t>
            </w:r>
            <w:r>
              <w:rPr>
                <w:rFonts w:hint="eastAsia" w:ascii="宋体" w:hAnsi="宋体" w:cs="宋体"/>
                <w:color w:val="auto"/>
                <w:sz w:val="24"/>
                <w:szCs w:val="24"/>
                <w:highlight w:val="none"/>
                <w:lang w:val="en-US" w:eastAsia="zh-CN"/>
              </w:rPr>
              <w:t xml:space="preserve">分</w:t>
            </w:r>
            <w:r/>
          </w:p>
        </w:tc>
        <w:tc>
          <w:tcPr>
            <w:tcW w:w="549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0。对小微企业报价给予15%（工程项目为5%）扣除，用扣除后的价格参加评审。</w:t>
            </w:r>
            <w:r/>
          </w:p>
        </w:tc>
      </w:tr>
      <w:tr>
        <w:trPr>
          <w:jc w:val="center"/>
        </w:trPr>
        <w:tc>
          <w:tcPr>
            <w:tcW w:w="1192"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技术响应</w:t>
            </w:r>
            <w:r/>
          </w:p>
        </w:tc>
        <w:tc>
          <w:tcPr>
            <w:tcW w:w="111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技术参数响应</w:t>
            </w:r>
            <w:r/>
          </w:p>
        </w:tc>
        <w:tc>
          <w:tcPr>
            <w:tcW w:w="88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.00</w:t>
            </w:r>
            <w:r>
              <w:rPr>
                <w:rFonts w:hint="eastAsia" w:ascii="宋体" w:hAnsi="宋体" w:cs="宋体"/>
                <w:color w:val="auto"/>
                <w:sz w:val="24"/>
                <w:szCs w:val="24"/>
                <w:highlight w:val="none"/>
                <w:lang w:val="en-US" w:eastAsia="zh-CN"/>
              </w:rPr>
              <w:t xml:space="preserve">分</w:t>
            </w:r>
            <w:r/>
          </w:p>
        </w:tc>
        <w:tc>
          <w:tcPr>
            <w:tcW w:w="5490"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本项目所投产品技术参数完全满足或优于招标文件技术参数要求的得</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分；每有一项负偏离扣0.</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分，扣完为止。 </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投标人针对本项评分内容在投标文件《技术响应偏离表》中逐条列出响应及偏离情况，采购需求中要求提供证明材料的，以证明材料为准，并详细标明所在投标文件中的位置；采购需求中未要求提供证明材料的，以《技术响应偏离表》为准。2、未按要求提供证明材料或未在响应偏离表中列明偏离情况的对应项按负偏离进行扣分处理。</w:t>
            </w:r>
            <w:r/>
          </w:p>
        </w:tc>
      </w:tr>
      <w:tr>
        <w:trPr>
          <w:jc w:val="center"/>
        </w:trPr>
        <w:tc>
          <w:tcPr>
            <w:tcW w:w="1192"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节能</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环境标志认证</w:t>
            </w:r>
            <w:r/>
          </w:p>
        </w:tc>
        <w:tc>
          <w:tcPr>
            <w:tcW w:w="885"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2.00分</w:t>
            </w:r>
            <w:r/>
          </w:p>
        </w:tc>
        <w:tc>
          <w:tcPr>
            <w:tcW w:w="5490"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每提供一个得1分，本项最高得1分。</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产品在财政部、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每提供一个得1分，本项最高得1分。</w:t>
            </w:r>
            <w:r/>
          </w:p>
        </w:tc>
      </w:tr>
      <w:tr>
        <w:trPr>
          <w:jc w:val="center"/>
        </w:trPr>
        <w:tc>
          <w:tcPr>
            <w:tcW w:w="11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企业经营业绩</w:t>
            </w:r>
            <w:r/>
          </w:p>
        </w:tc>
        <w:tc>
          <w:tcPr>
            <w:tcW w:w="11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tc>
        <w:tc>
          <w:tcPr>
            <w:tcW w:w="88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6.00</w:t>
            </w:r>
            <w:r>
              <w:rPr>
                <w:rFonts w:hint="eastAsia" w:ascii="宋体" w:hAnsi="宋体" w:cs="宋体"/>
                <w:color w:val="auto"/>
                <w:sz w:val="24"/>
                <w:szCs w:val="24"/>
                <w:highlight w:val="none"/>
                <w:lang w:val="en-US" w:eastAsia="zh-CN"/>
              </w:rPr>
              <w:t xml:space="preserve">分</w:t>
            </w:r>
            <w:r/>
          </w:p>
        </w:tc>
        <w:tc>
          <w:tcPr>
            <w:tcW w:w="549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投标人提供自2023年1月1日（以合同签订时间为准）以来承担过类似</w:t>
            </w: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业绩的，每有一个得2分，本项最高得6分；</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注：须提供业绩合同原件扫描件和中标（成交）通知书原件扫描件，业绩合同中主要内容、标的等需清晰可见，未提供或字迹模糊不清不得分。</w:t>
            </w:r>
            <w:r/>
          </w:p>
        </w:tc>
      </w:tr>
      <w:tr>
        <w:trPr>
          <w:jc w:val="center"/>
        </w:trPr>
        <w:tc>
          <w:tcPr>
            <w:tcW w:w="11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项目组人员</w:t>
            </w:r>
            <w:r/>
          </w:p>
        </w:tc>
        <w:tc>
          <w:tcPr>
            <w:tcW w:w="11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项目组人员</w:t>
            </w:r>
            <w:r/>
          </w:p>
        </w:tc>
        <w:tc>
          <w:tcPr>
            <w:tcW w:w="88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9.00分</w:t>
            </w:r>
            <w:r/>
          </w:p>
        </w:tc>
        <w:tc>
          <w:tcPr>
            <w:tcW w:w="549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1、投标人拟选派的项目负责人具有信息系统项目管理师证书的得3分，最高得3分。 </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2、投标人拟派项目组人员（不含项目负责人）中，具有系统集成项目管理工程师、网络工程师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低压电工证书的，每有一人得2分，最高得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 </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注:（1）投标文件中提供相关证书证明材料。（2）投标文件中需提供投标人为其缴纳的自2026年2月（含）以来任意一个月的社保证明材料，未提供或提供材料不符合要求的不得分。（3）除项目经理及技术负责人外，项目组成员中同一人具有多个证书的不重复计分。</w:t>
            </w:r>
            <w:r/>
          </w:p>
        </w:tc>
      </w:tr>
      <w:tr>
        <w:trPr>
          <w:jc w:val="center"/>
          <w:trHeight w:val="90"/>
        </w:trPr>
        <w:tc>
          <w:tcPr>
            <w:tcW w:w="1192"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项目实施方案</w:t>
            </w:r>
            <w:r/>
          </w:p>
        </w:tc>
        <w:tc>
          <w:tcPr>
            <w:tcW w:w="11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项目实施方案</w:t>
            </w:r>
            <w:r/>
          </w:p>
        </w:tc>
        <w:tc>
          <w:tcPr>
            <w:tcW w:w="88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.00</w:t>
            </w:r>
            <w:r>
              <w:rPr>
                <w:rFonts w:hint="eastAsia" w:ascii="宋体" w:hAnsi="宋体" w:cs="宋体"/>
                <w:color w:val="auto"/>
                <w:sz w:val="24"/>
                <w:szCs w:val="24"/>
                <w:highlight w:val="none"/>
                <w:lang w:val="en-US" w:eastAsia="zh-CN"/>
              </w:rPr>
              <w:t xml:space="preserve">分</w:t>
            </w:r>
            <w:r/>
          </w:p>
        </w:tc>
        <w:tc>
          <w:tcPr>
            <w:tcW w:w="5490" w:type="dxa"/>
            <w:vAlign w:val="center"/>
            <w:textDirection w:val="lrTb"/>
            <w:noWrap w:val="false"/>
          </w:tcPr>
          <w:p>
            <w:pPr>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投标人根据“第四部分、采购需求-</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项目实施方案”制定项目实施方案，评标委员会根据投标人提供的项目实施方案进行打分。内容构思缜密、符合实际、语言表述准确清晰，优于采购需求的，得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分；内容完整详实，能够针对采购项目内容要求而细化制定，满足采购需求的，得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分；内容笼统，没有针对本项目细化制定，可操作性难度大，但承诺经过优化可满足采购需求的得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分；没有内容的不得分</w:t>
            </w:r>
            <w:r/>
          </w:p>
        </w:tc>
      </w:tr>
      <w:tr>
        <w:trPr>
          <w:jc w:val="center"/>
        </w:trPr>
        <w:tc>
          <w:tcPr>
            <w:tcW w:w="1192"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质量保障</w:t>
            </w:r>
            <w:r/>
          </w:p>
        </w:tc>
        <w:tc>
          <w:tcPr>
            <w:tcW w:w="88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.00</w:t>
            </w:r>
            <w:r>
              <w:rPr>
                <w:rFonts w:hint="eastAsia" w:ascii="宋体" w:hAnsi="宋体" w:cs="宋体"/>
                <w:color w:val="auto"/>
                <w:sz w:val="24"/>
                <w:szCs w:val="24"/>
                <w:highlight w:val="none"/>
                <w:lang w:val="en-US" w:eastAsia="zh-CN"/>
              </w:rPr>
              <w:t xml:space="preserve">分</w:t>
            </w:r>
            <w:r/>
          </w:p>
        </w:tc>
        <w:tc>
          <w:tcPr>
            <w:tcW w:w="5490" w:type="dxa"/>
            <w:vAlign w:val="center"/>
            <w:textDirection w:val="lrTb"/>
            <w:noWrap w:val="false"/>
          </w:tcPr>
          <w:p>
            <w:pPr>
              <w:numPr>
                <w:ilvl w:val="0"/>
                <w:numId w:val="0"/>
              </w:numPr>
              <w:ind w:left="0" w:firstLine="0"/>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投标人根据“第四部分、采购需求-</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质量管理保证措施”制定质量管理保证措施方案，评标委员会根据投标人提供的质量管理保证措施方案进行打分。方案内容严谨，思路清晰，优于采购需求的，得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分；方案内容详实，满足采购需求的，得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分；方案内容基本详实，基本满足采购需求的，得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分；没有内容不得分</w:t>
            </w:r>
            <w:r/>
          </w:p>
        </w:tc>
      </w:tr>
      <w:tr>
        <w:trPr>
          <w:jc w:val="center"/>
        </w:trPr>
        <w:tc>
          <w:tcPr>
            <w:tcW w:w="1192"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售后服务</w:t>
            </w:r>
            <w:r>
              <w:rPr>
                <w:rFonts w:hint="eastAsia" w:ascii="宋体" w:hAnsi="宋体" w:cs="宋体"/>
                <w:color w:val="auto"/>
                <w:sz w:val="24"/>
                <w:szCs w:val="24"/>
                <w:highlight w:val="none"/>
                <w:lang w:val="en-US" w:eastAsia="zh-CN"/>
              </w:rPr>
              <w:t xml:space="preserve">方案</w:t>
            </w:r>
            <w:r/>
          </w:p>
        </w:tc>
        <w:tc>
          <w:tcPr>
            <w:tcW w:w="88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.00</w:t>
            </w:r>
            <w:r>
              <w:rPr>
                <w:rFonts w:hint="eastAsia" w:ascii="宋体" w:hAnsi="宋体" w:cs="宋体"/>
                <w:color w:val="auto"/>
                <w:sz w:val="24"/>
                <w:szCs w:val="24"/>
                <w:highlight w:val="none"/>
                <w:lang w:val="en-US" w:eastAsia="zh-CN"/>
              </w:rPr>
              <w:t xml:space="preserve">分</w:t>
            </w:r>
            <w:r/>
          </w:p>
        </w:tc>
        <w:tc>
          <w:tcPr>
            <w:tcW w:w="5490" w:type="dxa"/>
            <w:vAlign w:val="center"/>
            <w:textDirection w:val="lrTb"/>
            <w:noWrap w:val="false"/>
          </w:tcPr>
          <w:p>
            <w:pPr>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投标人根据“第四部分、采购需求-</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二）3</w:t>
            </w:r>
            <w:r>
              <w:rPr>
                <w:rFonts w:hint="eastAsia" w:ascii="宋体" w:hAnsi="宋体" w:eastAsia="宋体" w:cs="宋体"/>
                <w:color w:val="auto"/>
                <w:sz w:val="24"/>
                <w:szCs w:val="24"/>
                <w:highlight w:val="none"/>
              </w:rPr>
              <w:t xml:space="preserve">售后服务要求” 制定售后服务方案，评标委员会根据投标人提供的售后服务方案进行打分。方案内容严谨，思路清晰，优于采购需求的，得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分；方案内容详实，满足采购需求的，得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分；方案内容基本详实，基本满足采购需求的，得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分；没有内容不得分。</w:t>
            </w:r>
            <w:r/>
          </w:p>
        </w:tc>
      </w:tr>
      <w:tr>
        <w:trPr>
          <w:jc w:val="center"/>
          <w:trHeight w:val="1359"/>
        </w:trPr>
        <w:tc>
          <w:tcPr>
            <w:tcW w:w="1192"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培训方案</w:t>
            </w:r>
            <w:r/>
          </w:p>
        </w:tc>
        <w:tc>
          <w:tcPr>
            <w:tcW w:w="88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.00</w:t>
            </w:r>
            <w:r>
              <w:rPr>
                <w:rFonts w:hint="eastAsia" w:ascii="宋体" w:hAnsi="宋体" w:cs="宋体"/>
                <w:color w:val="auto"/>
                <w:sz w:val="24"/>
                <w:szCs w:val="24"/>
                <w:highlight w:val="none"/>
                <w:lang w:val="en-US" w:eastAsia="zh-CN"/>
              </w:rPr>
              <w:t xml:space="preserve">分</w:t>
            </w:r>
            <w:r/>
          </w:p>
        </w:tc>
        <w:tc>
          <w:tcPr>
            <w:tcW w:w="5490" w:type="dxa"/>
            <w:vAlign w:val="center"/>
            <w:textDirection w:val="lrTb"/>
            <w:noWrap w:val="false"/>
          </w:tcPr>
          <w:p>
            <w:pPr>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投标人根据“第四部分、采购需求-</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二）4</w:t>
            </w:r>
            <w:r>
              <w:rPr>
                <w:rFonts w:hint="eastAsia" w:ascii="宋体" w:hAnsi="宋体" w:eastAsia="宋体" w:cs="宋体"/>
                <w:sz w:val="24"/>
                <w:szCs w:val="24"/>
              </w:rPr>
              <w:t xml:space="preserve">培训方案</w:t>
            </w:r>
            <w:r>
              <w:rPr>
                <w:rFonts w:hint="eastAsia" w:ascii="宋体" w:hAnsi="宋体" w:eastAsia="宋体" w:cs="宋体"/>
                <w:color w:val="auto"/>
                <w:sz w:val="24"/>
                <w:szCs w:val="24"/>
                <w:highlight w:val="none"/>
              </w:rPr>
              <w:t xml:space="preserve">” 制定</w:t>
            </w:r>
            <w:r>
              <w:rPr>
                <w:rFonts w:hint="eastAsia" w:ascii="宋体" w:hAnsi="宋体" w:eastAsia="宋体" w:cs="宋体"/>
                <w:color w:val="auto"/>
                <w:sz w:val="24"/>
                <w:szCs w:val="24"/>
                <w:highlight w:val="none"/>
                <w:lang w:val="en-US" w:eastAsia="zh-CN"/>
              </w:rPr>
              <w:t xml:space="preserve">培训</w:t>
            </w:r>
            <w:r>
              <w:rPr>
                <w:rFonts w:hint="eastAsia" w:ascii="宋体" w:hAnsi="宋体" w:eastAsia="宋体" w:cs="宋体"/>
                <w:color w:val="auto"/>
                <w:sz w:val="24"/>
                <w:szCs w:val="24"/>
                <w:highlight w:val="none"/>
              </w:rPr>
              <w:t xml:space="preserve">方案，评标委员会根据投标人提供的培训方案进行打分。方案内容严谨，思路清晰，优于采购需求的，得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分；方案内容详实，满足采购需求的，得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分；方案内容基本详实，基本满足采购需求的，得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分；没有内容不得分。</w:t>
            </w:r>
            <w:r/>
          </w:p>
        </w:tc>
      </w:tr>
    </w:tbl>
    <w:p>
      <w:pPr>
        <w:ind w:firstLine="240"/>
        <w:jc w:val="center"/>
        <w:spacing w:line="500" w:lineRule="exact"/>
        <w:rPr>
          <w:rFonts w:ascii="Times New Roman" w:hAnsi="Times New Roman"/>
          <w:b/>
          <w:sz w:val="44"/>
          <w:szCs w:val="44"/>
        </w:rPr>
        <w:outlineLvl w:val="0"/>
      </w:pPr>
      <w:r>
        <w:rPr>
          <w:rFonts w:hint="eastAsia" w:ascii="宋体" w:hAnsi="宋体" w:eastAsia="宋体" w:cs="宋体"/>
          <w:b w:val="0"/>
          <w:bCs/>
          <w:sz w:val="24"/>
          <w:szCs w:val="24"/>
        </w:rPr>
        <w:t xml:space="preserve">4、评标结果。磋商小组按照本办法规定推荐成交候选人，并形成评标报告。</w:t>
      </w:r>
      <w:r>
        <w:rPr>
          <w:rFonts w:ascii="Times New Roman" w:hAnsi="Times New Roman"/>
          <w:b/>
          <w:sz w:val="44"/>
          <w:szCs w:val="44"/>
        </w:rPr>
        <w:br w:type="page" w:clear="all"/>
      </w:r>
      <w:bookmarkEnd w:id="78"/>
      <w:r/>
      <w:bookmarkStart w:id="79" w:name="_Toc1519"/>
      <w:r/>
      <w:bookmarkStart w:id="80" w:name="_Toc31956"/>
      <w:r/>
      <w:bookmarkStart w:id="81" w:name="_Toc17639"/>
      <w:r/>
      <w:bookmarkStart w:id="82" w:name="_Toc22280"/>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79"/>
      <w:r/>
      <w:bookmarkEnd w:id="80"/>
      <w:r/>
      <w:r/>
    </w:p>
    <w:p>
      <w:pPr>
        <w:spacing w:line="0" w:lineRule="atLeast"/>
        <w:rPr>
          <w:rFonts w:hint="eastAsia" w:ascii="宋体" w:hAnsi="宋体"/>
          <w:sz w:val="28"/>
          <w:szCs w:val="28"/>
        </w:rPr>
      </w:pPr>
      <w:r>
        <w:rPr>
          <w:rFonts w:hint="eastAsia" w:ascii="宋体" w:hAnsi="宋体"/>
          <w:sz w:val="28"/>
          <w:szCs w:val="28"/>
        </w:rPr>
      </w:r>
      <w:r/>
    </w:p>
    <w:p>
      <w:pPr>
        <w:spacing w:before="120" w:after="120" w:line="0" w:lineRule="atLeast"/>
        <w:rPr>
          <w:rFonts w:cs="Courier New"/>
          <w:sz w:val="24"/>
          <w:szCs w:val="24"/>
        </w:rPr>
      </w:pPr>
      <w:r/>
      <w:bookmarkStart w:id="83" w:name="_Toc148981260"/>
      <w:r>
        <w:rPr>
          <w:rFonts w:hint="eastAsia" w:cs="Courier New"/>
          <w:sz w:val="24"/>
          <w:szCs w:val="24"/>
        </w:rPr>
        <w:t xml:space="preserve">项目属性：货物类项目</w:t>
      </w:r>
      <w:r/>
    </w:p>
    <w:p>
      <w:pPr>
        <w:spacing w:before="120" w:after="120" w:line="0" w:lineRule="atLeast"/>
        <w:rPr>
          <w:rFonts w:cs="Courier New"/>
          <w:sz w:val="24"/>
          <w:szCs w:val="24"/>
        </w:rPr>
      </w:pPr>
      <w:r>
        <w:rPr>
          <w:rFonts w:hint="eastAsia" w:cs="Courier New"/>
          <w:sz w:val="24"/>
          <w:szCs w:val="24"/>
        </w:rPr>
        <w:t xml:space="preserve">本项目采购标的对应的中小企业划分标准所属行业：工业（制造业）</w:t>
      </w:r>
      <w:r/>
    </w:p>
    <w:p>
      <w:pPr>
        <w:spacing w:before="120" w:after="120" w:line="0" w:lineRule="atLeast"/>
        <w:rPr>
          <w:rFonts w:cs="Courier New"/>
          <w:sz w:val="24"/>
          <w:szCs w:val="24"/>
        </w:rPr>
      </w:pPr>
      <w:r>
        <w:rPr>
          <w:rFonts w:hint="eastAsia" w:cs="Courier New"/>
          <w:sz w:val="24"/>
          <w:szCs w:val="24"/>
        </w:rPr>
        <w:t xml:space="preserve">本项目不接受进口产品。</w:t>
      </w:r>
      <w:bookmarkEnd w:id="83"/>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w:t>
      </w:r>
      <w:r>
        <w:rPr>
          <w:rFonts w:hint="eastAsia" w:ascii="宋体" w:hAnsi="宋体" w:cs="宋体"/>
          <w:b/>
          <w:bCs/>
          <w:sz w:val="24"/>
          <w:szCs w:val="24"/>
          <w:lang w:val="en-US" w:eastAsia="zh-CN"/>
        </w:rPr>
        <w:t xml:space="preserve">、</w:t>
      </w:r>
      <w:r>
        <w:rPr>
          <w:rFonts w:hint="eastAsia" w:ascii="宋体" w:hAnsi="宋体" w:eastAsia="宋体" w:cs="宋体"/>
          <w:b/>
          <w:bCs/>
          <w:sz w:val="24"/>
          <w:szCs w:val="24"/>
          <w:lang w:val="en-US" w:eastAsia="zh-CN"/>
        </w:rPr>
        <w:t xml:space="preserve">项目概况</w:t>
      </w:r>
      <w:r/>
    </w:p>
    <w:p>
      <w:pPr>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本项目拟对宿豫区来龙初级中心采购信息化设备一批。具体详见采购需求部分。 最高限价：</w:t>
      </w:r>
      <w:r>
        <w:rPr>
          <w:rFonts w:hint="eastAsia" w:ascii="宋体" w:hAnsi="宋体" w:cs="宋体"/>
          <w:b w:val="0"/>
          <w:bCs w:val="0"/>
          <w:sz w:val="24"/>
          <w:szCs w:val="24"/>
          <w:lang w:val="en-US" w:eastAsia="zh-CN"/>
        </w:rPr>
        <w:t xml:space="preserve">170</w:t>
      </w:r>
      <w:r>
        <w:rPr>
          <w:rFonts w:hint="eastAsia" w:ascii="宋体" w:hAnsi="宋体" w:eastAsia="宋体" w:cs="宋体"/>
          <w:b w:val="0"/>
          <w:bCs w:val="0"/>
          <w:sz w:val="24"/>
          <w:szCs w:val="24"/>
          <w:lang w:val="en-US" w:eastAsia="zh-CN"/>
        </w:rPr>
        <w:t xml:space="preserve">万元，高于此限价的报价作无效标处理。</w:t>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w:t>
      </w:r>
      <w:r>
        <w:rPr>
          <w:rFonts w:hint="eastAsia" w:ascii="宋体" w:hAnsi="宋体" w:cs="宋体"/>
          <w:b/>
          <w:bCs/>
          <w:sz w:val="24"/>
          <w:szCs w:val="24"/>
          <w:lang w:val="en-US" w:eastAsia="zh-CN"/>
        </w:rPr>
        <w:t xml:space="preserve">、</w:t>
      </w:r>
      <w:r>
        <w:rPr>
          <w:rFonts w:hint="eastAsia" w:ascii="宋体" w:hAnsi="宋体" w:eastAsia="宋体" w:cs="宋体"/>
          <w:b/>
          <w:bCs/>
          <w:sz w:val="24"/>
          <w:szCs w:val="24"/>
          <w:lang w:val="en-US" w:eastAsia="zh-CN"/>
        </w:rPr>
        <w:t xml:space="preserve">付款方式、质保期、清单及技术参数</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1.付款方式：合同签订后，在收到供应商发票后10日内支付合同总额30%的预付款；供货完成且验收合格后在收到供应商发票后10日内支付至合同总额</w:t>
      </w:r>
      <w:r>
        <w:rPr>
          <w:rFonts w:hint="eastAsia" w:ascii="宋体" w:hAnsi="宋体" w:cs="宋体"/>
          <w:sz w:val="24"/>
          <w:szCs w:val="24"/>
          <w:lang w:val="en-US" w:eastAsia="zh-CN"/>
        </w:rPr>
        <w:t xml:space="preserve">85</w:t>
      </w:r>
      <w:r>
        <w:rPr>
          <w:rFonts w:hint="eastAsia" w:ascii="宋体" w:hAnsi="宋体" w:eastAsia="宋体" w:cs="宋体"/>
          <w:sz w:val="24"/>
          <w:szCs w:val="24"/>
          <w:lang w:val="en-US" w:eastAsia="zh-CN"/>
        </w:rPr>
        <w:t xml:space="preserve">%；自验收之日起</w:t>
      </w:r>
      <w:r>
        <w:rPr>
          <w:rFonts w:hint="eastAsia" w:ascii="宋体" w:hAnsi="宋体" w:cs="宋体"/>
          <w:sz w:val="24"/>
          <w:szCs w:val="24"/>
          <w:lang w:val="en-US" w:eastAsia="zh-CN"/>
        </w:rPr>
        <w:t xml:space="preserve">满</w:t>
      </w:r>
      <w:r>
        <w:rPr>
          <w:rFonts w:hint="eastAsia" w:ascii="宋体" w:hAnsi="宋体" w:eastAsia="宋体" w:cs="宋体"/>
          <w:sz w:val="24"/>
          <w:szCs w:val="24"/>
          <w:lang w:val="en-US" w:eastAsia="zh-CN"/>
        </w:rPr>
        <w:t xml:space="preserve">一年支付至合同总额95%</w:t>
      </w:r>
      <w:r>
        <w:rPr>
          <w:rFonts w:hint="eastAsia" w:ascii="宋体" w:hAnsi="宋体" w:cs="宋体"/>
          <w:sz w:val="24"/>
          <w:szCs w:val="24"/>
          <w:lang w:val="en-US" w:eastAsia="zh-CN"/>
        </w:rPr>
        <w:t xml:space="preserve">，质保期满</w:t>
      </w:r>
      <w:r>
        <w:rPr>
          <w:rFonts w:hint="eastAsia" w:ascii="宋体" w:hAnsi="宋体" w:eastAsia="宋体" w:cs="宋体"/>
          <w:sz w:val="24"/>
          <w:szCs w:val="24"/>
          <w:lang w:val="en-US" w:eastAsia="zh-CN"/>
        </w:rPr>
        <w:t xml:space="preserve">付清。（无息）</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注：在签订合同时，供应商明确表示无需预付款或者主动要求降低预付款比例的，采购人可不适用前述预付款规定</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支付方式为：现金或转账或数字人民币等方式。</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2.合同履行期限：</w:t>
      </w:r>
      <w:r>
        <w:rPr>
          <w:rFonts w:hint="eastAsia" w:ascii="宋体" w:hAnsi="宋体" w:cs="宋体"/>
          <w:sz w:val="24"/>
          <w:szCs w:val="24"/>
          <w:lang w:val="en-US" w:eastAsia="zh-CN"/>
        </w:rPr>
        <w:t xml:space="preserve">签订合同之日起</w:t>
      </w:r>
      <w:r>
        <w:rPr>
          <w:rFonts w:hint="eastAsia" w:ascii="宋体" w:hAnsi="宋体" w:cs="宋体"/>
          <w:sz w:val="24"/>
          <w:szCs w:val="24"/>
          <w:u w:val="single"/>
          <w:lang w:val="en-US" w:eastAsia="zh-CN"/>
        </w:rPr>
        <w:t xml:space="preserve">20</w:t>
      </w:r>
      <w:r>
        <w:rPr>
          <w:rFonts w:hint="eastAsia" w:ascii="宋体" w:hAnsi="宋体" w:cs="宋体"/>
          <w:sz w:val="24"/>
          <w:szCs w:val="24"/>
          <w:lang w:val="en-US" w:eastAsia="zh-CN"/>
        </w:rPr>
        <w:t xml:space="preserve">日历天内</w:t>
      </w:r>
      <w:r>
        <w:rPr>
          <w:rFonts w:hint="eastAsia" w:ascii="宋体" w:hAnsi="宋体" w:eastAsia="宋体" w:cs="宋体"/>
          <w:sz w:val="24"/>
          <w:szCs w:val="24"/>
          <w:lang w:val="en-US" w:eastAsia="zh-CN"/>
        </w:rPr>
        <w:t xml:space="preserve">交付使用；</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3.质保期：</w:t>
      </w:r>
      <w:r>
        <w:rPr>
          <w:rFonts w:hint="eastAsia" w:ascii="宋体" w:hAnsi="宋体" w:cs="宋体"/>
          <w:sz w:val="24"/>
          <w:szCs w:val="24"/>
          <w:lang w:val="en-US" w:eastAsia="zh-CN"/>
        </w:rPr>
        <w:t xml:space="preserve">三</w:t>
      </w:r>
      <w:r>
        <w:rPr>
          <w:rFonts w:hint="eastAsia" w:ascii="宋体" w:hAnsi="宋体" w:eastAsia="宋体" w:cs="宋体"/>
          <w:sz w:val="24"/>
          <w:szCs w:val="24"/>
          <w:lang w:val="en-US" w:eastAsia="zh-CN"/>
        </w:rPr>
        <w:t xml:space="preserve">年；</w:t>
      </w:r>
      <w:r/>
    </w:p>
    <w:p>
      <w:pPr>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采购清单及技术要求: </w:t>
      </w:r>
      <w:r/>
    </w:p>
    <w:tbl>
      <w:tblPr>
        <w:tblStyle w:val="7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110"/>
        <w:gridCol w:w="4155"/>
        <w:gridCol w:w="765"/>
        <w:gridCol w:w="840"/>
        <w:gridCol w:w="855"/>
        <w:gridCol w:w="841"/>
      </w:tblGrid>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序号</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名称</w:t>
            </w:r>
            <w:r/>
          </w:p>
        </w:tc>
        <w:tc>
          <w:tcPr>
            <w:tcW w:w="41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技术参数及规格</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单位</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数量</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单价</w:t>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总价</w:t>
            </w:r>
            <w:r/>
          </w:p>
        </w:tc>
      </w:tr>
      <w:tr>
        <w:trPr/>
        <w:tc>
          <w:tcPr>
            <w:gridSpan w:val="7"/>
            <w:tcW w:w="9288" w:type="dxa"/>
            <w:vAlign w:val="center"/>
            <w:textDirection w:val="lrTb"/>
            <w:noWrap w:val="false"/>
          </w:tcPr>
          <w:p>
            <w:pPr>
              <w:numPr>
                <w:ilvl w:val="0"/>
                <w:numId w:val="0"/>
              </w:numPr>
              <w:jc w:val="both"/>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一、智能安防</w:t>
            </w:r>
            <w:r/>
          </w:p>
        </w:tc>
      </w:tr>
      <w:tr>
        <w:trPr/>
        <w:tc>
          <w:tcPr>
            <w:gridSpan w:val="7"/>
            <w:tcW w:w="9288" w:type="dxa"/>
            <w:vAlign w:val="center"/>
            <w:textDirection w:val="lrTb"/>
            <w:noWrap w:val="false"/>
          </w:tcPr>
          <w:p>
            <w:pPr>
              <w:numPr>
                <w:ilvl w:val="0"/>
                <w:numId w:val="0"/>
              </w:numPr>
              <w:jc w:val="both"/>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1.监控存储管理平台</w:t>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硬盘录像机</w:t>
            </w:r>
            <w:r/>
          </w:p>
        </w:tc>
        <w:tc>
          <w:tcPr>
            <w:tcW w:w="4155" w:type="dxa"/>
            <w:vAlign w:val="center"/>
            <w:textDirection w:val="lrTb"/>
            <w:noWrap w:val="false"/>
          </w:tcPr>
          <w:p>
            <w:pPr>
              <w:jc w:val="both"/>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具有2个HDMI接口、≥2个VGA接口、≥2个RJ45网络接口、≥2个USB2.0接口、≥2个USB3.0接口、≥1个RS232接口、≥2个RS485接口、≥1个eSata接口；具有1路音频输入接口、≥2路音频输出接口，≥9个SATA接口，≥16个报警输入接口、≥8个报警输出接口、≥1个DV12V输出接口；</w:t>
            </w:r>
            <w:r/>
          </w:p>
          <w:p>
            <w:pPr>
              <w:jc w:val="both"/>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2.支持32路网络视频接入，支持384Mbps接入、384Mbps存储、384Mbps转发；</w:t>
            </w:r>
            <w:r/>
          </w:p>
          <w:p>
            <w:pPr>
              <w:jc w:val="both"/>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3.可检测视频中异常音频，出现干扰信号和声音变化幅度过大时，进行报警提示；</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4.可支持的音频编码格有G.711alaw、G711ulaw、G.711A、PCM、G.711Mu、G.726、AAC、G.722、G729、MPEG2-layer2；音频采样率有8kHz、16kHz、32kHz、48kHz、64kHz；</w:t>
            </w:r>
            <w:r/>
          </w:p>
          <w:p>
            <w:pPr>
              <w:jc w:val="both"/>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.支持前智能：人脸检测比对、周界防范、视频结构化、通用行为分析、立体行为分析、人群分布、人数统计、热度图、车牌识别、SMD功能；</w:t>
            </w:r>
            <w:r/>
          </w:p>
          <w:p>
            <w:pPr>
              <w:jc w:val="both"/>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.支持按时间、按事件等多种方式进行录像的检索、回放、备份，支持图片本地回放与查询；</w:t>
            </w:r>
            <w:r/>
          </w:p>
          <w:p>
            <w:pPr>
              <w:jc w:val="both"/>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rPr>
              <w:t xml:space="preserve">.支持设备操作日志、报警日志、系统日志的记录与查询功能；</w:t>
            </w:r>
            <w:r/>
          </w:p>
          <w:p>
            <w:pPr>
              <w:jc w:val="both"/>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t xml:space="preserve">.支持即时回放功能，在预览画面下回放指定通道的录像；</w:t>
            </w:r>
            <w:r/>
          </w:p>
          <w:p>
            <w:pPr>
              <w:numPr>
                <w:ilvl w:val="0"/>
                <w:numId w:val="0"/>
              </w:numPr>
              <w:jc w:val="both"/>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lang w:val="en-US" w:eastAsia="zh-CN"/>
              </w:rPr>
              <w:t xml:space="preserve">9</w:t>
            </w:r>
            <w:r>
              <w:rPr>
                <w:rFonts w:hint="eastAsia" w:ascii="宋体" w:hAnsi="宋体" w:eastAsia="宋体" w:cs="宋体"/>
                <w:bCs/>
                <w:color w:val="000000"/>
                <w:sz w:val="24"/>
                <w:szCs w:val="24"/>
              </w:rPr>
              <w:t xml:space="preserve">.支持远程管理IPC功能，支持对前端IPC远程升级，支持远程对IPC的编码配置修改等操作。</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4</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监控专用存储硬盘</w:t>
            </w:r>
            <w:r/>
          </w:p>
        </w:tc>
        <w:tc>
          <w:tcPr>
            <w:tcW w:w="4155" w:type="dxa"/>
            <w:vAlign w:val="center"/>
            <w:textDirection w:val="lrTb"/>
            <w:noWrap w:val="false"/>
          </w:tcPr>
          <w:p>
            <w:pPr>
              <w:numPr>
                <w:ilvl w:val="0"/>
                <w:numId w:val="0"/>
              </w:numPr>
              <w:jc w:val="both"/>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≥8TB容量，3.5英寸，SATA3.0接口，7200RPM。</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块</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24</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gridSpan w:val="7"/>
            <w:tcW w:w="9288"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2.视频监控系统</w:t>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室内枪机摄像机</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1.400W室内全彩摄像机；</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.补光灯表面为磨砂面,灯珠朝向与设备照射方向一致；</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.补光灯开启后,正面不可见补光灯灯珠；</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.支持对人、机动车、全部(人或机动车)进行检测,当小狗、树叶等非人或车辆目标经过检测区域时,不会触发报警；</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.当补光灯开启后,补光亮度均匀,无明显波纹状、圆环状、麻点状、条纹状及不规则亮斑；</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.设备镜头前盖玻璃呈倾斜状,与镜头平面呈4°夹角；</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rPr>
              <w:t xml:space="preserve">.设备可同时采用DC12V电源与POE供电,当一路电源停止供电后,设备可正常工作。</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64</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室外枪机摄像机</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1.400W室外全彩摄像机；</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2.设备内置4颗混合补光灯,可同时开启4颗红外补光灯或4颗白光补光灯；</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3.补光灯表面为磨砂面,灯珠朝向与设备照射方向一致；</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4.补光灯开启后,正面不可见补光灯灯珠；</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5.支持对人、机动车、全部(人或机动车)进行检测,当小狗、树叶等非人或车辆目标经过检测区域时,不会触发报警；</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6.当补光灯开启后,补光亮度均匀,无明显波纹状、圆环状、麻点状、条纹状及不规则亮斑；</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7.设备镜头前盖玻璃呈倾斜状,与镜头平面呈4°夹角；</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8.设备可同时采用DC12V电源与POE供电,当一路电源停止供电后,设备可正常工作。</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9</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rHeight w:val="10284"/>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3</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室内半球摄像机</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1.400W半球摄像机；</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2.设备内置2颗混合补光灯,可同时开启2颗红外补光灯或2颗白光补光灯；</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3.支持数字宽动态，3D降噪，强光抑制，背光补偿，数字水印，适用不同监控环境；</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4.设备可同时采用DC12V电源与POE供电,当一路电源停止供电后,样机可正常工作；</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5.内置1个麦克风；</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6.支持H.265编码，压缩比高，实现超低码流传输；</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7.内置高效多晶灯，最大红外监控距离50米，暖光监控距离30米；</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8.持数字宽动态，3D降噪，强光抑制，背光补偿，数字水印，适用不同监控环境；</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9.支持ROI，SMART H.264/H.265，灵活编码，适用不同带宽和存储环境；</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10.持IP67防护等级。</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24</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4</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室外安防箱</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宽度400高度500深度250mm</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套</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4</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5</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室外立杆</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室外不锈钢立杆3.5米，壁厚2mm，含立杆基础，防雷、接地等。</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跟</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6</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防雷器</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二合一防雷器。</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35</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gridSpan w:val="7"/>
            <w:tcW w:w="9288"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3.巡更</w:t>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数据采集设备</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巡更棒</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存储记录数，65000条；读卡反应时间≤0.3s；通讯线: USB ；简体中文；IP55等级；配套巡更管理软件。</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3</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巡更点</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巡更点；读卡反应时间≤0.3s；简体中文；明装。</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59</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gridSpan w:val="7"/>
            <w:tcW w:w="9288"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4.网络设备</w:t>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24口POE ONU</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1、网络侧接口：1*GPON ，用户侧接口：不少于24*GE（POE+）；</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2、支持POE，POE总输出功率不小于350W，单端口支持30W； </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3、支持流氓 ONU 检测和自律</w:t>
            </w:r>
            <w:r>
              <w:rPr>
                <w:rFonts w:hint="eastAsia" w:ascii="宋体" w:hAnsi="宋体" w:eastAsia="宋体" w:cs="宋体"/>
                <w:bCs/>
                <w:color w:val="000000"/>
                <w:sz w:val="24"/>
                <w:szCs w:val="24"/>
                <w:lang w:eastAsia="zh-CN"/>
              </w:rPr>
              <w:t xml:space="preserve">。</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18</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6U机柜</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布线机柜，6U</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安装方式：壁挂；</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前后门规格：前单开网孔门 后钢板门（不可打开）；</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PDU配置：1个6口PDU；</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层板配置：1个 宽490*深220*高55 mm 承重30KG；</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辅件：含12套安装螺丝，4个膨胀螺丝。</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22</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3</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分光器</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1、机架式分光器;</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2、分光比1：8</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7</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gridSpan w:val="7"/>
            <w:tcW w:w="9288"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5.机房部分</w:t>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42U网络机柜</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42U，玻璃门，落地机柜</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承重：静态500KG；</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前后门材质： </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前单开玻璃门，后钣金门，冷轧板 T=0.8；</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门开孔百分比：无；</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侧门材质：冷轧板 T=0.8；</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门框左右立柱材质：冷轧板 T=0.8（框架）；</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左右支架：冷轧板 T=1.2；</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横梁：冷轧板； </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滚轮：支持，4个；</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脚撑：支持，4个；</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风扇：2个220V风扇；</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辅件：40套安装螺丝，前/后侧门钥匙各两把。</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手提式灭火器</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4kg干粉灭火器。</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gridSpan w:val="7"/>
            <w:tcW w:w="9288"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6.室内外线缆辅材</w:t>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室内六类非屏蔽双绞线</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6类室内网线,Cat6非屏蔽双绞线,23AWG,工作温度为-20~60℃</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标准：符合ISO/IEC 11801、TIA-568-C.2、GB/T 18015.5要求,所用材料符合RoHS要求，性能指标优于现行6类线缆250MHz标准；</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标准箱装长度:305m±1.5m；</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芯线规格:23AWG，无氧铜；</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线缆结构：4对8芯双绞线,每对之间采用十字骨架隔离,每芯均有颜色区分,外皮印有厂商标识及电缆编码，有撕裂绳。</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箱</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12</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室外防水网线</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国标：YD/T 1019、GB/T 18015.5</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23AWG、0.57mm±0.01mm、实心高纯无氧铜 99.97%、≤7.4Ω/100m</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传输等级：CLASS D，带宽 250MHz，支持千兆 100m、万兆 55m 短距，兼容 PoE/PoE+/PoE+供电。</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箱</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3</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3</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8口光纤配线盒</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8口加厚光纤配线盒（空）。</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4</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4</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室外8芯单模光缆</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室外8芯单模光纤。</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米</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1300</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5</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室内4芯单模光缆</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室内4芯单模光纤。</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米</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400</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6</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电源线</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FS-RVV3*1.5。</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米</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2200</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7</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信号线缆</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ZC-RVV4*1.0。</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米</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200</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8</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保护管</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JDG20。</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米</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1000</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gridSpan w:val="7"/>
            <w:tcW w:w="9288"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二、综合布线</w:t>
            </w:r>
            <w:r/>
          </w:p>
        </w:tc>
      </w:tr>
      <w:tr>
        <w:trPr/>
        <w:tc>
          <w:tcPr>
            <w:gridSpan w:val="7"/>
            <w:tcW w:w="9288"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1.工作区设备材料（综合楼）</w:t>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六类非屏蔽模块</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6类非屏蔽模块(180°卡接  H-JACK)，白色；</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标准：ANSI/TIA568C.2 及ISO/IEC 11801:2002 Ed2.0 ，模块性能指标完全优于现行6类250MHZ标准；</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拔插寿命：≥ 1500 次；</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端接寿命：≥250次；</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模块尾部带线缆保护套；</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采用专用的带线工具一次性打断8根线缆，保证施工质量和测试效果。</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245</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信息面板（单口）</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平口面板,单孔,乳白色,带弹起式防尘盖,标配可替换的计算机,电话标识</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材料：所有塑料材料均采用ABS材质耐腐塑料，配有标签，满足UL 94V-0 防火等级；</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标准:产品符合RoHS环保要求。</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216</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3</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信息面板（双口）</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平口面板,双孔,乳白色,带弹起式防尘盖,标配可替换的计算机,电话标识</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材料：所有塑料材料均采用ABS材质耐腐塑料，配有标签，满足UL 94V-0 防火等级；</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标准:产品符合RoHS环保要求。</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9</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4</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LC双工单模适配器</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LC双工单模适配器(匹配光纤终端盒)</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可支持单模LC接口的端接</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插入损耗小于0.2dB。</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160</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rHeight w:val="2015"/>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5</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8口ONU</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1、网络侧接口：不少于1*GPON，用户侧接口：不少于8*GE；</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2、支持流氓 ONU 检测和自律</w:t>
            </w:r>
            <w:r>
              <w:rPr>
                <w:rFonts w:hint="eastAsia" w:ascii="宋体" w:hAnsi="宋体" w:eastAsia="宋体" w:cs="宋体"/>
                <w:bCs/>
                <w:color w:val="000000"/>
                <w:sz w:val="24"/>
                <w:szCs w:val="24"/>
                <w:lang w:eastAsia="zh-CN"/>
              </w:rPr>
              <w:t xml:space="preserve">。</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20</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6</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8口POE ONU</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1、网络侧接口：不少于1*GPON，用户侧接口：不少于8*GE，GE口支持POE/POE+；</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2、POE输出总功率不少于120W，每个 PoE 接口输出不少于30W；</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3、支持流氓ONU检测和自律</w:t>
            </w:r>
            <w:r>
              <w:rPr>
                <w:rFonts w:hint="eastAsia" w:ascii="宋体" w:hAnsi="宋体" w:eastAsia="宋体" w:cs="宋体"/>
                <w:bCs/>
                <w:color w:val="000000"/>
                <w:sz w:val="24"/>
                <w:szCs w:val="24"/>
                <w:lang w:eastAsia="zh-CN"/>
              </w:rPr>
              <w:t xml:space="preserve">。</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23</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7</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电源线</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FS-RVV3*2.5。</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米</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800</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gridSpan w:val="7"/>
            <w:tcW w:w="9288"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2.宿舍楼</w:t>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86型空白面板盖板</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86型空白面板盖板。</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74</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信息面板（单口）</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平口面板,单孔,乳白色,带弹起式防尘盖,标配可替换的计算机,电话标识</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材料：所有塑料材料均采用ABS材质耐腐塑料，配有标签，满足UL 94V-0 防火等级；</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标准:产品符合RoHS环保要求。</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11</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3</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信息面板（双口）</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平口面板,双孔,乳白色,带弹起式防尘盖,标配可替换的计算机,电话标识</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材料：所有塑料材料均采用ABS材质耐腐塑料，配有标签，满足UL 94V-0 防火等级；</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标准:产品符合RoHS环保要求。</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4</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六类非屏蔽模块</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6类非屏蔽模块(180°卡接  H-JACK)，白色；</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标准：ANSI/TIA568C.2 及ISO/IEC 11801:2002 Ed2.0 ，模块性能指标完全优于现行6类250MHZ标准；</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拔插寿命：≥ 1500 次；</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端接寿命：≥250次；</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模块尾部带线缆保护套；</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87</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gridSpan w:val="7"/>
            <w:tcW w:w="9288"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3.水平区材料</w:t>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六类非屏蔽双绞线</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6类室内网线,Cat6非屏蔽双绞线,23AWG,工作温度为-20~60℃</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标准：符合ISO/IEC 11801、TIA-568-C.2、GB/T 18015.5要求,所用材料符合RoHS要求，性能指标优于现行6类线缆250MHz标准；</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标准箱装长度:305m±1.5m；</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芯线规格:23AWG，无氧铜；</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线缆结构：4对8芯双绞线,每对之间采用十字骨架隔离,每芯均有颜色区分,外皮印有厂商标识及电缆编码，有撕裂绳。</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箱</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15</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4芯室内单模光缆</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室内4芯OS2单模光缆，9/125μm，工作温度为-20~60℃；</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光缆结构:GJPFJH；</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外皮材质:LSZH；</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衰减：≤0.3dB/km（1550nm），≤0.4dB/km(1310nm)；</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最小弯曲半径：动态20D、静态10D。</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米</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2500</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gridSpan w:val="7"/>
            <w:tcW w:w="9288"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4.管理间材料</w:t>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24口网络配线架</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6类非屏蔽配线架,1U24口；</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标准：符合ISO/IEC 11801:2002 Ed2.0，ANSI/TIA 568C.2要求,所用材料符合RoHS要求，性能指标优于现行6类250MHz标准。</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11</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24口光纤配线架</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48芯ODF架LC，含LC适配器及LC单模尾纤；</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颜色：黑色；</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高度：2U ；</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材质：冷轧板、表明喷塑；箱体厚度1.2mm，挂耳1.5mm，内部螺钉、螺母材质镀锌。</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22</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3</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理线架</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理线器，带金属盖板，1U，黑色，安装于机架的前端，用于提供配线架或设备用跳线的水平方向线缆管理。</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80</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4</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22U网络机柜</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布线机柜，22U；</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安装方式：落地；</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前后门规格：前单开网孔门 后双开网孔门；</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PDU配置：1个8口PDU；</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层板配置：1个 宽487*深275*高44 mm 承重60KG；</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辅件：含40套安装螺丝，4个膨胀螺丝。</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5</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42U网络机柜</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布线机柜，42U；</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安装方式：落地；</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前后门规格：前单开网孔门 后双开网孔门；</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PDU配置：1个8口PDU；</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层板配置：1个 宽487*深275*高44 mm 承重60KG；</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辅件：含40套安装螺丝，4个膨胀螺丝。</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6</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电源线</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FS-RVV3*2.5。</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米</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150</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gridSpan w:val="7"/>
            <w:tcW w:w="9288"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5.垂直间材料</w:t>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六类非屏蔽双绞线</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6类室内网线,Cat6非屏蔽双绞线,23AWG,工作温度为-20~60℃</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标准：符合ISO/IEC 11801、TIA-568-C.2、GB/T 18015.5要求,所用材料符合RoHS要求，性能指标优于现行6类线缆250MHz标准；</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标准箱装长度:305m±1.5m；</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芯线规格:23AWG，无氧铜；</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线缆结构：4对8芯双绞线,每对之间采用十字骨架隔离,每芯均有颜色区分,外皮印有厂商标识及电缆编码，有撕裂绳。</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箱</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5</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12芯室内单模光缆</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室内12芯OS2单模光缆，9/125μm，工作温度为-20~60℃；</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光缆结构:GJPFJH；</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外皮材质:LSZH；</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衰减：≤0.3dB/km（1550nm），≤0.4dB/km(1310nm)；</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最小弯曲半径：动态20D、静态10D</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米</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800</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3</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12芯室外单模光缆</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室外12芯OS2单模光缆，9/125μm，工作温度为-20~60℃；</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光缆结构:GYXTW（4根钢丝）</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护套类型:PE护套；</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衰减：≤0.3dB/km（1550nm），≤0.4dB/km(1310nm)；</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最小弯曲半径：动态20D、静态10D。</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米</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2000</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gridSpan w:val="7"/>
            <w:tcW w:w="9288"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6.机房</w:t>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24口光纤配线架</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48芯ODF架LC，含LC适配器及LC单模尾纤；</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抽拉式设计；</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颜色：黑色；</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高度：2U； </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材质：冷轧板、表明喷塑；箱体厚度1.2mm，挂耳1.5mm，内部螺钉、螺母材质镀锌。</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3</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理线架</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理线器，带金属盖板，1U，黑色，安装于机架的前端，用于提供配线架或设备用跳线的水平方向线缆管理。</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6</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gridSpan w:val="7"/>
            <w:tcW w:w="9288"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7.管路</w:t>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PE32</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HDPE高密度聚乙烯线管，管径32。</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米</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400</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线管</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JDG20。</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米</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2000</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3</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线管</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JDG25。</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米</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800</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gridSpan w:val="7"/>
            <w:tcW w:w="9288"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8.计算机网络系统</w:t>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8口POE ONU</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1、网络侧接口：不少于1*GPON，用户侧接口：不少于8*GE，GE口支持POE/POE+；</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2、POE输出总功率不少于120W，每个 PoE 接口输出不少于30W；</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3、支持流氓 ONU 检测和自律</w:t>
            </w:r>
            <w:r>
              <w:rPr>
                <w:rFonts w:hint="eastAsia" w:ascii="宋体" w:hAnsi="宋体" w:eastAsia="宋体" w:cs="宋体"/>
                <w:bCs/>
                <w:color w:val="000000"/>
                <w:sz w:val="24"/>
                <w:szCs w:val="24"/>
                <w:lang w:eastAsia="zh-CN"/>
              </w:rPr>
              <w:t xml:space="preserve">。</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GPON OLT</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1、满足GPON/10GPON，满足平滑升级到50G GPON，满足超带宽接入；</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2、主控板交换容量不少于560Gbit/s，每业务槽位最大带宽不少于100Gbit/s，主控板支持10GE光口数不少于4个；</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3、支持802.1x认证 和支持Portal认证安全接入特性</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、设备支持流氓ONU检测和隔离，检测和隔离时间不超过30s；</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实配16个GPON口（满配PON模块），4个10G上行接口，4个万兆单模光模块；</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3</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分光器</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1、机架式分光器;</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2、分光比1：8</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8</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4</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24口千兆交换机</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1、交换容量≥670Gbps，包转发率≥170Mpps；</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2、24 个 10/100/1000Base-T 以太网端口，4 个 GE SFP 端口；</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、支持DRR、SP、DRR+SP队列调度算法；</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5</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5</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弱电插座</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39</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6</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AP</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1、支持802.11be标准，支持</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2、整机总空间流数≥4；整机速率≥3.57Gbps；</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3、2.5GE电口≥1个；</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4、内置智能天线；</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5、支持Telemetry协议，可以高速采集AP状态和应用体验；</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6、支持云管理模式，在不更换硬件的情况下，可支持切换到云模式；</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12</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gridSpan w:val="7"/>
            <w:tcW w:w="9288"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三、计算机教室</w:t>
            </w:r>
            <w:r/>
          </w:p>
        </w:tc>
      </w:tr>
      <w:tr>
        <w:trPr/>
        <w:tc>
          <w:tcPr>
            <w:gridSpan w:val="7"/>
            <w:tcW w:w="9288"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1.前端设备（1间新建，1间电脑及桌椅利旧）</w:t>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网络同传</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1.软件采用C/S架构，分为教师端和学生端。教师端负责集中式批量管理学生端，不直接参与网络数据传输，不会占用教师机的性能；</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2.支持一键批量卸载功能，教师端可以远程批量卸载学生端的还原程序；支持还原到指定还原点或保存当前状态卸载；</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.支持网络同传，教师机指定任意学生机作为发送端，直接网络对拷至其他学生端；</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.支持同传限速，支持异常断网或临时中断计划等特殊情况下断点续传；</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.学生机支持在操作系统界面和同传底层界面，进行保存还原点、切换还原点等操作；</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51</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电子教室软件</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1.全面支持国产桌面操作系统，包括银河麒麟、统信、龙芯中科和中科方德操作系统；全面适配龙芯、飞腾、麒麟、盘古、海光、兆芯等主流国产CPU；</w:t>
            </w:r>
            <w:r/>
          </w:p>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2.屏幕广播：支持将教师电脑屏幕和教师讲话声音实时广播给单一、部分或全体学生电脑；</w:t>
            </w:r>
            <w:r/>
          </w:p>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3.学生演示：支持教师选定一台学生电脑作为示范展示或多台学生电脑进行同屏演示；</w:t>
            </w:r>
            <w:r/>
          </w:p>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4.网络影院：采用流媒体技术，可实现教师电脑播放的视频同步无延时广播到学生电脑；</w:t>
            </w:r>
            <w:r/>
          </w:p>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5.共享白板：支持教师共享白板、桌面或图片与选定的学生共同完成相同的学习任务或绘画作品；</w:t>
            </w:r>
            <w:r/>
          </w:p>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.分组管理：支持教师新建、删除、重命名分组；</w:t>
            </w:r>
            <w:r/>
          </w:p>
          <w:p>
            <w:pPr>
              <w:spacing w:after="0" w:line="48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.屏幕监看：支持通过教师电脑监视单一、部分、全体学生电脑的屏幕，教师电脑每屏可监视多个学生屏幕</w:t>
            </w:r>
            <w:r>
              <w:rPr>
                <w:rFonts w:hint="eastAsia" w:ascii="宋体" w:hAnsi="宋体" w:eastAsia="宋体" w:cs="宋体"/>
                <w:bCs/>
                <w:color w:val="000000"/>
                <w:sz w:val="24"/>
                <w:szCs w:val="24"/>
                <w:highlight w:val="none"/>
                <w:lang w:eastAsia="zh-CN"/>
              </w:rPr>
              <w:t xml:space="preserve">；</w:t>
            </w:r>
            <w:r/>
          </w:p>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.禁用键鼠：支持教师对单一、部分、全体学生禁用键鼠操作，禁用时学生端鼠标和键盘被锁定，学生无法进行任何操作；</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.远程命令：支持教师进行远程打开网页、开机、关机、重启、关闭应用程序等操作。</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套</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3</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听力耳机</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是否有麦克风：带麦；</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耳机插头类型：USB；</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耳机输出音源：PC电脑；</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电源方式：有线。</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51</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gridSpan w:val="7"/>
            <w:tcW w:w="9288" w:type="dxa"/>
            <w:vAlign w:val="center"/>
            <w:textDirection w:val="lrTb"/>
            <w:noWrap w:val="false"/>
          </w:tcPr>
          <w:p>
            <w:pPr>
              <w:numPr>
                <w:ilvl w:val="0"/>
                <w:numId w:val="0"/>
              </w:numPr>
              <w:jc w:val="both"/>
              <w:keepLines w:val="0"/>
              <w:keepNext w:val="0"/>
              <w:pageBreakBefore w:val="0"/>
              <w:spacing w:after="0" w:line="480" w:lineRule="exact"/>
              <w:tabs>
                <w:tab w:val="left" w:pos="3509" w:leader="none"/>
              </w:tabs>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2.后端设备</w:t>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48口交换机</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1、交换容量≥670Gbps，包转发率≥200Mpps；以官网最小值为准；</w:t>
            </w:r>
            <w:r/>
          </w:p>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2、支持48 个 10/100/1000Base-T 以太网端口，4 个 10GE SFP+端口；</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、支持DRR、SP、DRR+SP队列调度算法</w:t>
            </w:r>
            <w:r>
              <w:rPr>
                <w:rFonts w:hint="eastAsia" w:ascii="宋体" w:hAnsi="宋体" w:eastAsia="宋体" w:cs="宋体"/>
                <w:bCs/>
                <w:color w:val="000000"/>
                <w:sz w:val="24"/>
                <w:szCs w:val="24"/>
              </w:rPr>
              <w:t xml:space="preserve">。</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42U网络机柜</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42U，玻璃门，落地机柜；</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承重：静态500KG；</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前后门材质： </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前单开玻璃门，后钣金门，冷轧板 T=0.8；</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侧门材质：冷轧板 T=0.8；</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门框左右立柱材质：冷轧板 T=0.8；（框架）</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左右支架：冷轧板 T=1.2；</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横梁：冷轧板 ；</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滚轮：支持4个；</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脚撑：支持4个</w:t>
            </w:r>
            <w:r>
              <w:rPr>
                <w:rFonts w:hint="eastAsia" w:ascii="宋体" w:hAnsi="宋体" w:eastAsia="宋体" w:cs="宋体"/>
                <w:bCs/>
                <w:color w:val="000000"/>
                <w:sz w:val="24"/>
                <w:szCs w:val="24"/>
                <w:lang w:eastAsia="zh-CN"/>
              </w:rPr>
              <w:t xml:space="preserve">。</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3</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插排</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102</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gridSpan w:val="7"/>
            <w:tcW w:w="9288"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四、校园广播系统</w:t>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综合楼壁挂音箱</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额定功率： 5W/10W；</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最大功率 ：20W；</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电源输入：100V；</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灵敏度：91dB±3dB；</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频率响应：90hz-18Khz；</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16</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宿舍壁挂音箱</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额定功率：5W/10W；</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最大功率：20W；</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电源输入：100V；</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灵敏度：91dB±3dB；</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频率响应：90hz-18Khz</w:t>
            </w:r>
            <w:r>
              <w:rPr>
                <w:rFonts w:hint="eastAsia" w:ascii="宋体" w:hAnsi="宋体" w:eastAsia="宋体" w:cs="宋体"/>
                <w:bCs/>
                <w:color w:val="000000"/>
                <w:sz w:val="24"/>
                <w:szCs w:val="24"/>
                <w:lang w:eastAsia="zh-CN"/>
              </w:rPr>
              <w:t xml:space="preserve">。</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16</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3</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室外音柱</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最大功率：60W；</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额定功率：40W； </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功率选择：40/20W；</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输入电压：100V；</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灵敏度：93±3dB；</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频响：170~15KHz；</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防水等级：IP44；</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8</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4</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综合楼IP解码功放</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支持多音源输入，各路可独立调节音量；</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支持本地超大容量存储，可实现多任务数据和多音频文件存储；</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支持离线广播，可实现网络中断后自动启动本地播放；</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支持安全保护，实现设备过载保护、过热保护、电源和线路防雷击/放浪涌保护；</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电源 AC100V～240V 50Hz～60Hz； </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网络通讯协议 TCP/IP、UDP、ARP、ICMP、IGMP；</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网络芯片速率 10/100Mbps；</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输出功率  130W(定压100V) </w:t>
            </w:r>
            <w:r>
              <w:rPr>
                <w:rFonts w:hint="eastAsia" w:ascii="宋体" w:hAnsi="宋体" w:eastAsia="宋体" w:cs="宋体"/>
                <w:bCs/>
                <w:color w:val="000000"/>
                <w:sz w:val="24"/>
                <w:szCs w:val="24"/>
                <w:lang w:eastAsia="zh-CN"/>
              </w:rPr>
              <w:t xml:space="preserve">。</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5</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宿舍IP解码功放</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支持多音源输入，各路可独立调节音量；</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支持本地超大容量存储，可实现多任务数据和多音频文件存储；</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支持离线广播，可实现网络中断后自动启动本地播放；</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支持安全保护，实现设备过载保护、过热保护、电源和线路防雷击/放浪涌保护；</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电源 AC100V～240V 50Hz～60Hz； </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网络通讯协议 TCP/IP、UDP、ARP、ICMP、IGMP；</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网络芯片速率 10/100Mbps；</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输出功率  130W(定压100V) </w:t>
            </w:r>
            <w:r>
              <w:rPr>
                <w:rFonts w:hint="eastAsia" w:ascii="宋体" w:hAnsi="宋体" w:eastAsia="宋体" w:cs="宋体"/>
                <w:bCs/>
                <w:color w:val="000000"/>
                <w:sz w:val="24"/>
                <w:szCs w:val="24"/>
                <w:lang w:eastAsia="zh-CN"/>
              </w:rPr>
              <w:t xml:space="preserve">。</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gridSpan w:val="7"/>
            <w:tcW w:w="9288"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辅助材料</w:t>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六类非屏蔽双绞线</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6类室内网线,Cat6非屏蔽双绞线,23AWG,工作温度为-20~60℃</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标准：符合ISO/IEC 11801、TIA-568-C.2、GB/T 18015.5要求,所用材料符合RoHS要求，性能指标优于现行6类线缆250MHz标准；</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标准箱装长度:305m±1.5m；</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芯线规格:23AWG，无氧铜；</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线缆结构：4对8芯双绞线,每对之间采用十字骨架隔离,每芯均有颜色区分,外皮印有厂商标识及电缆编码，有撕裂绳。</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箱</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广播线缆</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RVVSP 2×1.5</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米</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1500</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3</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保护管</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JDG25</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米</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200</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4</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室外钢管</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SC25</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米</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200</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gridSpan w:val="7"/>
            <w:tcW w:w="9288"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五、多媒体教学</w:t>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纳米黑板</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核心产品）</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1.交互式智慧黑板尺寸：宽≥4000mm，高≥1200mm，厚≤</w:t>
            </w:r>
            <w:r>
              <w:rPr>
                <w:rFonts w:hint="eastAsia" w:ascii="宋体" w:hAnsi="宋体" w:eastAsia="宋体" w:cs="宋体"/>
                <w:bCs/>
                <w:color w:val="000000"/>
                <w:sz w:val="24"/>
                <w:szCs w:val="24"/>
                <w:highlight w:val="none"/>
                <w:lang w:val="en-US" w:eastAsia="zh-CN"/>
              </w:rPr>
              <w:t xml:space="preserve">100</w:t>
            </w:r>
            <w:r>
              <w:rPr>
                <w:rFonts w:hint="eastAsia" w:ascii="宋体" w:hAnsi="宋体" w:eastAsia="宋体" w:cs="宋体"/>
                <w:bCs/>
                <w:color w:val="000000"/>
                <w:sz w:val="24"/>
                <w:szCs w:val="24"/>
                <w:highlight w:val="none"/>
              </w:rPr>
              <w:t xml:space="preserve">mm;由三部分拼接而成，可实现整块黑板统一书写；两块副屏支持磁吸功能，支持普通粉笔、液体粉笔、水溶性水笔等直接书写，普通板擦可擦除；</w:t>
            </w:r>
            <w:r/>
          </w:p>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2.中间显示屏采用≥86英寸，A规屏，显示比例16:9；物理分辨率：3840×2160；可视角度≥178°,屏体亮度≥350cd/㎡，对比度≥4000:1；</w:t>
            </w:r>
            <w:r/>
          </w:p>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3.屏幕采用电容触控技术；在Android及Windows系统下均支持40点触控；</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highlight w:val="none"/>
              </w:rPr>
              <w:t xml:space="preserve">4.整机嵌入式系统版本不低于Android 14.0，内存≥4GB，存储空间≥32GB；</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20</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纳米黑板（软件部分）</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1.教学软件为备授课一体客户端，同时具备备课模式和授课模式，；</w:t>
            </w:r>
            <w:r/>
          </w:p>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.支持插入音频、视频，并支持在PPT中对音频、视频进行打点，对打点内容进行重命名，支持在PPT播放状态下快速点击标记点，自动跳转至标记点；</w:t>
            </w:r>
            <w:r/>
          </w:p>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.支持在当前白板页面通过双指拖动的方式实现无限板书的功能，支持白板讲解和笔迹留存功能；</w:t>
            </w:r>
            <w:r/>
          </w:p>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支持进行课堂实录的功能，教师可在使用电子课本、PPT课件、电子白板、图片、音视频、第三方教学应用时进行课堂录制，录制过程中可随时暂停、结束，可以收起录制按钮不影响授课画面，也可以根据教师的需要选择视频画质和音频来源；录制结束后生成MP4格式视频文件，一键保存到本地和网盘，并分享到班级和学生；</w:t>
            </w:r>
            <w:r/>
          </w:p>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.支持安卓、ios移动客户端一键扫码连接大屏，实现移动授课功能；</w:t>
            </w:r>
            <w:r/>
          </w:p>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.支持课堂互动活动，支持教师选择所教班级进行学生随机点名，挑选学生过程需采用可视化转盘形式，按顺序轮流挑选学生；</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.为打造良好的软件运行环境，支持对当前设备的office版本及状态、网络进行检测，返回检测结果。</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套</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20</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3</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OPS</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采用插拔式电脑模块架构</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CPU：主频：≥2.</w:t>
            </w:r>
            <w:r>
              <w:rPr>
                <w:rFonts w:hint="eastAsia" w:ascii="宋体" w:hAnsi="宋体" w:eastAsia="宋体" w:cs="宋体"/>
                <w:bCs/>
                <w:color w:val="000000"/>
                <w:sz w:val="24"/>
                <w:szCs w:val="24"/>
                <w:lang w:val="en-US" w:eastAsia="zh-CN"/>
              </w:rPr>
              <w:t xml:space="preserve">0</w:t>
            </w:r>
            <w:r>
              <w:rPr>
                <w:rFonts w:hint="eastAsia" w:ascii="宋体" w:hAnsi="宋体" w:eastAsia="宋体" w:cs="宋体"/>
                <w:bCs/>
                <w:color w:val="000000"/>
                <w:sz w:val="24"/>
                <w:szCs w:val="24"/>
              </w:rPr>
              <w:t xml:space="preserve">GHz，4核8线程；</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内存：≥8GB；</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存储：≥256GB；</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显卡： Graphics 630；</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显示输出：HDMI/DP 支持同步异步双显；</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网络：支持有线和无线网络；</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块</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20</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4</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实物展台</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主感光像素：≥1300W像素；</w:t>
            </w:r>
            <w:r/>
          </w:p>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输出分辨率：1920*1080、2592*1944、3264*2448、3840*2880</w:t>
            </w:r>
            <w:r/>
          </w:p>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压缩模式：DSP内置式图像压缩；</w:t>
            </w:r>
            <w:r/>
          </w:p>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白平衡：自动调节；</w:t>
            </w:r>
            <w:r/>
          </w:p>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色彩补偿模式：自动调节；</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highlight w:val="none"/>
              </w:rPr>
              <w:t xml:space="preserve">麦克风：高灵敏度麦克风。</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7</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gridSpan w:val="7"/>
            <w:tcW w:w="9288"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六、会议系统</w:t>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智能照明模块</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8路智能照明模块。</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照明控制网关</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1.具有4路RS485接口，1路10/100M自适应以太网接口；</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2.具有4G传输功能，支持抽屉式SIM卡；</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.通讯协议接口，支持BACnet及Modbus协议。</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3</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光束灯</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电压：110V~220V/50~60HZ;</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整灯功率：400W；</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色温：8500K；</w:t>
            </w:r>
            <w:r/>
          </w:p>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颜色：带有</w:t>
            </w:r>
            <w:r>
              <w:rPr>
                <w:rFonts w:hint="eastAsia" w:ascii="宋体" w:hAnsi="宋体" w:eastAsia="宋体" w:cs="宋体"/>
                <w:bCs/>
                <w:color w:val="000000"/>
                <w:sz w:val="24"/>
                <w:szCs w:val="24"/>
                <w:highlight w:val="none"/>
                <w:lang w:val="en-US" w:eastAsia="zh-CN"/>
              </w:rPr>
              <w:t xml:space="preserve">多</w:t>
            </w:r>
            <w:r>
              <w:rPr>
                <w:rFonts w:hint="eastAsia" w:ascii="宋体" w:hAnsi="宋体" w:eastAsia="宋体" w:cs="宋体"/>
                <w:bCs/>
                <w:color w:val="000000"/>
                <w:sz w:val="24"/>
                <w:szCs w:val="24"/>
                <w:highlight w:val="none"/>
              </w:rPr>
              <w:t xml:space="preserve">种颜色+白光+色温片，可半色彩红效果，也可双向旋转彩虹效果；</w:t>
            </w:r>
            <w:r/>
          </w:p>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七彩：独立七彩光束效果，独立七彩棱镜效果，清晰鲜艳!</w:t>
            </w:r>
            <w:r/>
          </w:p>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图案：带有固定图案片，自带图案抖动，轮播自转!</w:t>
            </w:r>
            <w:r/>
          </w:p>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雾化：独立雾化效果;</w:t>
            </w:r>
            <w:r/>
          </w:p>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频闪：(0.3-13次/秒);</w:t>
            </w:r>
            <w:r/>
          </w:p>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光圈：二级光束调节;</w:t>
            </w:r>
            <w:r/>
          </w:p>
          <w:p>
            <w:pPr>
              <w:spacing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显示：液晶显示,可倒转180°显示。</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highlight w:val="none"/>
              </w:rPr>
              <w:t xml:space="preserve">对焦：:0-100%机械调节。</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6</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4</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专业功放</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2x500W/8Ω；2x800W/4Ω；2x1050W/2Ω</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1x1600W/8Ω；1x2100W/4Ω；</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全对称浮地设计；具有电源自动转换系统；输入电源滤波器；放大电路外加屏蔽罩；独立封蔽风道冷却；具有完善的保护功能：开机缓冲、延时接通扬声器、限幅功能、过电流保护、过热保护、短路保护、输出直流保护等功能。</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5</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壁挂音箱</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单8"两分频点声源扬声器</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1.4〞高频，压缩驱动单元 </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单8〞低频 </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指向角度：90°X60°</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内置分频器设置 </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配置可旋转号筒</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灵敏度95dB；最大长期声压级118dB </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持续功率：200W；峰值功率：800W</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阻抗：8Ω。</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6</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6</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调音台</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2路输入，2路输出USB音频接口（24-bit/96kHz）</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2个话筒/线路输入，带独立的XLR和TRS插口</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2个立体声输入，带TRS插口</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2个吉他DI高阻输入，无需使用DI盒</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低切滤波器，用于消除扰人的低频噪声</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2段EQ，轻松对音色进行富有创造力的调节</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主混音上具备60mm平滑的推子</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XLR主输出</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8段LED信号电平</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48V幻象电源，用于电容话筒。</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7</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音频处理器</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八个模拟输入通道—线路/MIC（可软件切换），+48V幻象供电（可软件切换）</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八个模拟输出通道</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专有的实用音频处理模块—每个输入通道都有独立的反馈抑制模块</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专有的实用音频处理模块—扩展方便、增益共享型的自动混音模块</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灵活的外部控制接口—RS232、以太网接口和GPIO接口。</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8</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无线话筒</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1.频率指标：640-690MHz 740-790MHz 807-830MHz 共三段 共500个频率；</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2.调制方式：宽带FM；</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3.频道数目：500个；</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4.频道间隔：250KHz；</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5.频率稳定度：±0.005%以内；</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6.动态范围：100dB；</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7.最大频偏：±45KHz；</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8.频率响应：80Hz-18KHz（±3dB）；</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9.综合信噪比：105dB；</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10.综合失真：≤0.5%。</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套</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9</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无线传屏器</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USB传屏器（标配1个）</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1.支持系统类型：Windows 7/8/10,Apple Mac；</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2.分辨率：720P~1080P；</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3.帧率：音视频18~30帧；</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4.整体延迟：100~200ms；</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5.传输距离：无遮挡的情况下30m；</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6.显示模式：支持扩展桌面（Windows 7/8/10）；</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7.触摸反控：支持10点触摸回传（Windows 7/8/10）；支持鼠标模式回传（Mac）；</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8.无线速率：发射端300Mbps；</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9.无线传输协议：IEEE 802.11 a/g/n/ac；</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10.频段：5.8G,多信道选择；</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11.验证协议：WPA2-PSK。</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10</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超高清视频切换器</w:t>
            </w:r>
            <w:r/>
          </w:p>
        </w:tc>
        <w:tc>
          <w:tcPr>
            <w:tcW w:w="4155" w:type="dxa"/>
            <w:vAlign w:val="center"/>
            <w:textDirection w:val="lrTb"/>
            <w:noWrap w:val="false"/>
          </w:tcPr>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1.数字视频输入：4×HDMI数字视频接口；</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2.输出接口：4×HDMI数字视频接口，4×模拟音频输出口；</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3.控制接口：1×网口、1×RS 232、1×IR IN、1×USB UPDATE；</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4.HDMI：HDMI1.4；</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5.HDCP：HDCP1.4；</w:t>
            </w:r>
            <w:r/>
          </w:p>
          <w:p>
            <w:pPr>
              <w:spacing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6.HDMI最大带宽：10.2Gbps；</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Cs/>
                <w:color w:val="000000"/>
                <w:sz w:val="24"/>
                <w:szCs w:val="24"/>
              </w:rPr>
              <w:t xml:space="preserve">7.最大传输距离：10米（3840×2160(30Hz)）；15米（1080P(60Hz)）</w:t>
            </w:r>
            <w:r>
              <w:rPr>
                <w:rFonts w:hint="eastAsia" w:ascii="宋体" w:hAnsi="宋体" w:eastAsia="宋体" w:cs="宋体"/>
                <w:bCs/>
                <w:color w:val="000000"/>
                <w:sz w:val="24"/>
                <w:szCs w:val="24"/>
                <w:lang w:eastAsia="zh-CN"/>
              </w:rPr>
              <w:t xml:space="preserve">。</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11</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电源时序器</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8路时序设备电源；输入电流：60A，输出电流：10A；</w:t>
            </w:r>
            <w:r/>
          </w:p>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输出电压：220V，50HZ。</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12</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机柜</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规格：600*600*1200。</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13</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影音面板</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HDMI等</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14</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HDMI线缆</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HDMI2.0（30米）</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只</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3</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15</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电视</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86寸液晶电视</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台</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2</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16</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音视频线缆</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音视频线缆</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项</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17</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线管</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JDG25、热镀锌、1.6mm</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米</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150</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r>
        <w:trPr/>
        <w:tc>
          <w:tcPr>
            <w:tcW w:w="722"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七</w:t>
            </w:r>
            <w:r/>
          </w:p>
        </w:tc>
        <w:tc>
          <w:tcPr>
            <w:tcW w:w="111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项目安装调试费用</w:t>
            </w:r>
            <w:r/>
          </w:p>
        </w:tc>
        <w:tc>
          <w:tcPr>
            <w:tcW w:w="4155" w:type="dxa"/>
            <w:vAlign w:val="center"/>
            <w:textDirection w:val="lrTb"/>
            <w:noWrap w:val="false"/>
          </w:tcPr>
          <w:p>
            <w:pPr>
              <w:numPr>
                <w:ilvl w:val="0"/>
                <w:numId w:val="0"/>
              </w:numPr>
              <w:jc w:val="left"/>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布线、安装、调试等费用</w:t>
            </w:r>
            <w:r/>
          </w:p>
        </w:tc>
        <w:tc>
          <w:tcPr>
            <w:tcW w:w="76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项</w:t>
            </w:r>
            <w:r/>
          </w:p>
        </w:tc>
        <w:tc>
          <w:tcPr>
            <w:tcW w:w="840"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t xml:space="preserve">1</w:t>
            </w:r>
            <w:r/>
          </w:p>
        </w:tc>
        <w:tc>
          <w:tcPr>
            <w:tcW w:w="855"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c>
          <w:tcPr>
            <w:tcW w:w="841" w:type="dxa"/>
            <w:vAlign w:val="center"/>
            <w:textDirection w:val="lrTb"/>
            <w:noWrap w:val="false"/>
          </w:tcPr>
          <w:p>
            <w:pPr>
              <w:numPr>
                <w:ilvl w:val="0"/>
                <w:numId w:val="0"/>
              </w:numPr>
              <w:jc w:val="center"/>
              <w:keepLines w:val="0"/>
              <w:keepNext w:val="0"/>
              <w:pageBreakBefore w:val="0"/>
              <w:spacing w:after="0" w:line="480" w:lineRule="exact"/>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b w:val="0"/>
                <w:bCs/>
                <w:color w:val="000000"/>
                <w:sz w:val="24"/>
                <w:szCs w:val="24"/>
                <w:vertAlign w:val="baseline"/>
                <w:lang w:val="en-US" w:eastAsia="zh-CN" w:bidi="ar-SA"/>
              </w:rPr>
            </w:r>
            <w:r/>
          </w:p>
        </w:tc>
      </w:tr>
    </w:tbl>
    <w:p>
      <w:pPr>
        <w:numPr>
          <w:ilvl w:val="0"/>
          <w:numId w:val="0"/>
        </w:numPr>
        <w:ind w:firstLine="964"/>
        <w:spacing w:line="480" w:lineRule="exact"/>
        <w:rPr>
          <w:rFonts w:hint="eastAsia" w:ascii="宋体" w:hAnsi="宋体" w:eastAsia="宋体" w:cs="宋体"/>
          <w:b/>
          <w:color w:val="000000"/>
          <w:sz w:val="24"/>
          <w:szCs w:val="24"/>
          <w:lang w:val="en-US" w:eastAsia="zh-CN" w:bidi="ar-SA"/>
        </w:rPr>
        <w:outlineLvl w:val="1"/>
      </w:pPr>
      <w:r>
        <w:rPr>
          <w:rFonts w:hint="eastAsia" w:ascii="宋体" w:hAnsi="宋体" w:eastAsia="宋体" w:cs="宋体"/>
          <w:b/>
          <w:color w:val="000000"/>
          <w:sz w:val="24"/>
          <w:szCs w:val="24"/>
          <w:lang w:val="en-US" w:eastAsia="zh-CN" w:bidi="ar-SA"/>
        </w:rPr>
        <w:t xml:space="preserve">注：1.</w:t>
      </w:r>
      <w:r>
        <w:rPr>
          <w:rFonts w:hint="eastAsia" w:ascii="宋体" w:hAnsi="宋体" w:eastAsia="宋体" w:cs="宋体"/>
          <w:b/>
          <w:color w:val="000000"/>
          <w:sz w:val="24"/>
          <w:szCs w:val="24"/>
          <w:lang w:val="en-US" w:eastAsia="zh-CN"/>
        </w:rPr>
        <w:t xml:space="preserve">OLT与ONU设备需满足标准PON协议，支持不同品牌设备互联互通，系统整体业务运行稳定可靠；</w:t>
      </w:r>
      <w:r>
        <w:rPr>
          <w:rFonts w:hint="eastAsia" w:ascii="宋体" w:hAnsi="宋体" w:cs="宋体"/>
          <w:b/>
          <w:color w:val="000000"/>
          <w:sz w:val="24"/>
          <w:szCs w:val="24"/>
        </w:rPr>
        <w:t xml:space="preserve">（提供承诺函，格式自拟）</w:t>
      </w:r>
      <w:r>
        <w:rPr>
          <w:rFonts w:hint="eastAsia" w:ascii="宋体" w:hAnsi="宋体" w:cs="宋体"/>
          <w:b/>
          <w:color w:val="000000"/>
          <w:sz w:val="24"/>
          <w:szCs w:val="24"/>
          <w:lang w:val="en-US" w:eastAsia="zh-CN" w:bidi="ar-SA"/>
        </w:rPr>
        <w:t xml:space="preserve">。</w:t>
      </w:r>
      <w:r/>
    </w:p>
    <w:p>
      <w:pPr>
        <w:numPr>
          <w:ilvl w:val="0"/>
          <w:numId w:val="4"/>
        </w:numPr>
        <w:spacing w:line="480" w:lineRule="exact"/>
        <w:rPr>
          <w:rFonts w:hint="eastAsia" w:ascii="宋体" w:hAnsi="宋体" w:cs="宋体"/>
          <w:b/>
          <w:bCs/>
          <w:sz w:val="24"/>
          <w:szCs w:val="24"/>
          <w:lang w:eastAsia="zh-CN"/>
        </w:rPr>
        <w:outlineLvl w:val="1"/>
      </w:pPr>
      <w:r>
        <w:rPr>
          <w:rFonts w:hint="eastAsia" w:ascii="宋体" w:hAnsi="宋体" w:eastAsia="宋体" w:cs="宋体"/>
          <w:b/>
          <w:bCs/>
          <w:sz w:val="24"/>
          <w:szCs w:val="24"/>
        </w:rPr>
        <w:t xml:space="preserve">AP兼容教育局现有无线网络架构；完成对接调试，确保正常入网，费用含在报价内；（提供承诺函，格式自拟）</w:t>
      </w:r>
      <w:r>
        <w:rPr>
          <w:rFonts w:hint="eastAsia" w:ascii="宋体" w:hAnsi="宋体" w:cs="宋体"/>
          <w:b/>
          <w:bCs/>
          <w:sz w:val="24"/>
          <w:szCs w:val="24"/>
          <w:lang w:eastAsia="zh-CN"/>
        </w:rPr>
        <w:t xml:space="preserve">。</w:t>
      </w:r>
      <w:r/>
    </w:p>
    <w:p>
      <w:pPr>
        <w:numPr>
          <w:ilvl w:val="0"/>
          <w:numId w:val="4"/>
        </w:numPr>
        <w:spacing w:line="480" w:lineRule="exact"/>
        <w:rPr>
          <w:rFonts w:hint="eastAsia" w:ascii="宋体" w:hAnsi="宋体" w:cs="宋体"/>
          <w:b/>
          <w:bCs/>
          <w:sz w:val="24"/>
          <w:szCs w:val="24"/>
          <w:lang w:eastAsia="zh-CN"/>
        </w:rPr>
        <w:outlineLvl w:val="1"/>
      </w:pPr>
      <w:r>
        <w:rPr>
          <w:rFonts w:hint="eastAsia" w:ascii="宋体" w:hAnsi="宋体" w:cs="宋体"/>
          <w:b/>
          <w:bCs/>
          <w:sz w:val="24"/>
          <w:szCs w:val="24"/>
          <w:lang w:eastAsia="zh-CN"/>
        </w:rPr>
        <w:t xml:space="preserve">本项目系统及配套软件的质保期限届满后，乙方不得收回软件使用权，甲方可继续永久免费使用本系统及配套软件，甲方无需另行支付软件许可使用费（</w:t>
      </w:r>
      <w:r>
        <w:rPr>
          <w:rFonts w:hint="eastAsia" w:ascii="宋体" w:hAnsi="宋体" w:cs="宋体"/>
          <w:b/>
          <w:bCs/>
          <w:sz w:val="24"/>
          <w:szCs w:val="24"/>
          <w:lang w:val="en-US" w:eastAsia="zh-CN"/>
        </w:rPr>
        <w:t xml:space="preserve">含</w:t>
      </w:r>
      <w:r>
        <w:rPr>
          <w:rFonts w:hint="eastAsia" w:ascii="宋体" w:hAnsi="宋体" w:cs="宋体"/>
          <w:b/>
          <w:bCs/>
          <w:sz w:val="24"/>
          <w:szCs w:val="24"/>
          <w:lang w:eastAsia="zh-CN"/>
        </w:rPr>
        <w:t xml:space="preserve">升级服务）；（提供承诺函，格式自拟）。</w:t>
      </w:r>
      <w:r/>
    </w:p>
    <w:p>
      <w:pPr>
        <w:spacing w:line="480" w:lineRule="exact"/>
        <w:rPr>
          <w:rFonts w:hint="eastAsia" w:ascii="宋体" w:hAnsi="宋体" w:eastAsia="宋体" w:cs="宋体"/>
          <w:b/>
          <w:bCs/>
          <w:sz w:val="24"/>
          <w:szCs w:val="24"/>
        </w:rPr>
        <w:outlineLvl w:val="1"/>
      </w:pPr>
      <w:r>
        <w:rPr>
          <w:rFonts w:hint="eastAsia" w:ascii="宋体" w:hAnsi="宋体" w:eastAsia="宋体" w:cs="宋体"/>
          <w:b/>
          <w:bCs/>
          <w:sz w:val="24"/>
          <w:szCs w:val="24"/>
        </w:rPr>
        <w:t xml:space="preserve">四、供货要求</w:t>
      </w:r>
      <w:r/>
    </w:p>
    <w:p>
      <w:pPr>
        <w:numPr>
          <w:ilvl w:val="0"/>
          <w:numId w:val="0"/>
        </w:numPr>
        <w:ind w:firstLine="480"/>
        <w:spacing w:line="480" w:lineRule="exact"/>
        <w:rPr>
          <w:rFonts w:hint="eastAsia" w:ascii="宋体" w:hAnsi="宋体" w:eastAsia="宋体" w:cs="宋体"/>
          <w:sz w:val="24"/>
          <w:szCs w:val="24"/>
        </w:rPr>
        <w:outlineLvl w:val="1"/>
      </w:pPr>
      <w:r>
        <w:rPr>
          <w:rFonts w:hint="eastAsia" w:ascii="宋体" w:hAnsi="宋体" w:eastAsia="宋体" w:cs="宋体"/>
          <w:sz w:val="24"/>
          <w:szCs w:val="24"/>
        </w:rPr>
        <w:t xml:space="preserve">1.投标人需合理安排各个环节的时间进度，确保在合同签订后规定时间内完成本项目。</w:t>
      </w:r>
      <w:r/>
    </w:p>
    <w:p>
      <w:pPr>
        <w:ind w:firstLine="480"/>
        <w:spacing w:line="480" w:lineRule="exact"/>
        <w:rPr>
          <w:rFonts w:hint="eastAsia" w:ascii="宋体" w:hAnsi="宋体" w:eastAsia="宋体" w:cs="宋体"/>
          <w:sz w:val="24"/>
          <w:szCs w:val="24"/>
        </w:rPr>
        <w:outlineLvl w:val="1"/>
      </w:pPr>
      <w:r>
        <w:rPr>
          <w:rFonts w:hint="eastAsia" w:ascii="宋体" w:hAnsi="宋体" w:eastAsia="宋体" w:cs="宋体"/>
          <w:sz w:val="24"/>
          <w:szCs w:val="24"/>
        </w:rPr>
        <w:t xml:space="preserve">2.供货前,投标人应提供相关货物、设备的规格、颜色、外形等供采购人确认,否则造成的损失由中标人自行承担。产品必须是正规厂家新品，不得使用已经淘汰或拼凑、组装的伪劣、假冒部件及产品经采购人审验合格后方可进场，所有产品必须符合国家标准和环保要求,不得以次充好。</w:t>
      </w:r>
      <w:r/>
    </w:p>
    <w:p>
      <w:pPr>
        <w:ind w:firstLine="480"/>
        <w:spacing w:line="480" w:lineRule="exact"/>
        <w:rPr>
          <w:rFonts w:hint="eastAsia" w:ascii="宋体" w:hAnsi="宋体" w:eastAsia="宋体" w:cs="宋体"/>
          <w:sz w:val="24"/>
          <w:szCs w:val="24"/>
        </w:rPr>
        <w:outlineLvl w:val="1"/>
      </w:pPr>
      <w:r>
        <w:rPr>
          <w:rFonts w:hint="eastAsia" w:ascii="宋体" w:hAnsi="宋体" w:eastAsia="宋体" w:cs="宋体"/>
          <w:sz w:val="24"/>
          <w:szCs w:val="24"/>
        </w:rPr>
        <w:t xml:space="preserve">3.投标人应在合同签订后规定时间按要求将货物运输至业主指定的交货地点。零散及易损件须用木箱包装，确保防盗、防震、防潮、防破损、运输方式确定，并且由于运输造成的设备损坏，丢失均由中标人负责处理，未按进度供货的，责任投标人自负。</w:t>
      </w:r>
      <w:r/>
    </w:p>
    <w:p>
      <w:pPr>
        <w:ind w:firstLine="480"/>
        <w:spacing w:line="480" w:lineRule="exact"/>
        <w:rPr>
          <w:rFonts w:hint="eastAsia" w:ascii="宋体" w:hAnsi="宋体" w:eastAsia="宋体" w:cs="宋体"/>
          <w:sz w:val="24"/>
          <w:szCs w:val="24"/>
        </w:rPr>
        <w:outlineLvl w:val="1"/>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.经采购人确认供货完成后，投标人应在规定时间内完成货物的安装、调试的工作，对于安装、调试出现质量问题的，投标人应及时更换新的产品，确保货物质量。</w:t>
      </w:r>
      <w:r/>
    </w:p>
    <w:p>
      <w:pPr>
        <w:ind w:firstLine="480"/>
        <w:spacing w:line="480" w:lineRule="exact"/>
        <w:rPr>
          <w:rFonts w:hint="eastAsia" w:ascii="宋体" w:hAnsi="宋体" w:eastAsia="宋体" w:cs="宋体"/>
          <w:sz w:val="24"/>
          <w:szCs w:val="24"/>
        </w:rPr>
        <w:outlineLvl w:val="1"/>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.环保检测、材料、成品及安装后室内所需的检测均由成交投标人负责。一切安全问题由成交投标人负责。</w:t>
      </w:r>
      <w:r/>
    </w:p>
    <w:p>
      <w:pPr>
        <w:spacing w:line="480" w:lineRule="exact"/>
        <w:rPr>
          <w:rFonts w:hint="eastAsia" w:ascii="宋体" w:hAnsi="宋体" w:eastAsia="宋体" w:cs="宋体"/>
          <w:b/>
          <w:bCs/>
          <w:sz w:val="24"/>
          <w:szCs w:val="24"/>
          <w:highlight w:val="yellow"/>
        </w:rPr>
        <w:outlineLvl w:val="1"/>
      </w:pPr>
      <w:r>
        <w:rPr>
          <w:rFonts w:hint="eastAsia" w:ascii="宋体" w:hAnsi="宋体" w:eastAsia="宋体" w:cs="宋体"/>
          <w:b/>
          <w:bCs/>
          <w:sz w:val="24"/>
          <w:szCs w:val="24"/>
        </w:rPr>
        <w:t xml:space="preserve">五、验收</w:t>
      </w:r>
      <w:r/>
    </w:p>
    <w:p>
      <w:pPr>
        <w:ind w:firstLine="480"/>
        <w:spacing w:line="480" w:lineRule="exact"/>
        <w:rPr>
          <w:rFonts w:hint="eastAsia" w:ascii="宋体" w:hAnsi="宋体" w:eastAsia="宋体" w:cs="宋体"/>
          <w:sz w:val="24"/>
          <w:szCs w:val="24"/>
        </w:rPr>
        <w:outlineLvl w:val="1"/>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在发货前，乙方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0"/>
        <w:spacing w:line="480" w:lineRule="exact"/>
        <w:rPr>
          <w:rFonts w:hint="eastAsia" w:ascii="宋体" w:hAnsi="宋体" w:eastAsia="宋体" w:cs="宋体"/>
          <w:sz w:val="24"/>
          <w:szCs w:val="24"/>
        </w:rPr>
        <w:outlineLvl w:val="1"/>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货物交付后，在安装前应仔细检查货物自身无缺陷后方可安装，如果存在货物破损、自身材质、规格等质量缺陷，甲方有权要求将货物退场，由此引起的一切后果由乙方承担。</w:t>
      </w:r>
      <w:r/>
    </w:p>
    <w:p>
      <w:pPr>
        <w:ind w:firstLine="480"/>
        <w:spacing w:line="480" w:lineRule="exact"/>
        <w:rPr>
          <w:rFonts w:hint="eastAsia" w:ascii="宋体" w:hAnsi="宋体" w:eastAsia="宋体" w:cs="宋体"/>
          <w:sz w:val="24"/>
          <w:szCs w:val="24"/>
        </w:rPr>
        <w:outlineLvl w:val="1"/>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货物进场后乙方继续负责看管工作，如因看管不善所造成的一切损失均由乙方承担；设备进场后乙方应准备好相关初步验收资料，验收内容包括：产地、货号、规格、数量、外观质量、及设备是否完好。甲方应按签订采购合同约定时间组织验收，并出具书面初步验收报告。</w:t>
      </w:r>
      <w:r/>
    </w:p>
    <w:p>
      <w:pPr>
        <w:ind w:firstLine="480"/>
        <w:spacing w:line="480" w:lineRule="exact"/>
        <w:rPr>
          <w:rFonts w:hint="eastAsia" w:ascii="方正黑体_GBK" w:hAnsi="方正黑体_GBK" w:eastAsia="方正黑体_GBK" w:cs="方正黑体_GBK"/>
          <w:sz w:val="24"/>
          <w:szCs w:val="24"/>
        </w:rPr>
        <w:outlineLvl w:val="1"/>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乙方货物全部进场安装调试，并向甲方提供相关初步验收资料。验收前，随机抽样送第三方检测（检测费用由乙方支付），检测完成并经乙方初验合格后，甲方组织验收并出具验收报告。如果设备的质量、规格与合同规定不符，或在质量保证期内发现货物是有缺陷的（包括潜在缺陷或使用不符合要求的材料），甲方应报请法定检验机构进行检测（检测费由乙方承担），有权凭其出具的检验报告向乙方提出索赔。</w:t>
      </w:r>
      <w:r>
        <w:rPr>
          <w:rFonts w:hint="eastAsia" w:ascii="宋体" w:hAnsi="宋体" w:eastAsia="宋体" w:cs="宋体"/>
          <w:b/>
          <w:bCs/>
          <w:sz w:val="24"/>
          <w:szCs w:val="24"/>
        </w:rPr>
        <w:t xml:space="preserve">六、其他要求</w:t>
      </w:r>
      <w:r/>
    </w:p>
    <w:p>
      <w:pPr>
        <w:ind w:firstLine="480"/>
        <w:spacing w:line="480" w:lineRule="exact"/>
        <w:tabs>
          <w:tab w:val="left" w:pos="0" w:leader="none"/>
        </w:tabs>
        <w:rPr>
          <w:rFonts w:hint="eastAsia" w:ascii="宋体" w:hAnsi="宋体"/>
          <w:bCs/>
          <w:sz w:val="24"/>
          <w:szCs w:val="24"/>
        </w:rPr>
      </w:pPr>
      <w:r/>
      <w:bookmarkStart w:id="84" w:name="_Toc13456"/>
      <w:r>
        <w:rPr>
          <w:rFonts w:hint="eastAsia" w:ascii="宋体" w:hAnsi="宋体"/>
          <w:bCs/>
          <w:sz w:val="24"/>
          <w:szCs w:val="24"/>
        </w:rPr>
        <w:t xml:space="preserve">1</w:t>
      </w:r>
      <w:r>
        <w:rPr>
          <w:rFonts w:hint="eastAsia" w:ascii="宋体" w:hAnsi="宋体"/>
          <w:bCs/>
          <w:sz w:val="24"/>
          <w:szCs w:val="24"/>
          <w:lang w:val="en-US" w:eastAsia="zh-CN"/>
        </w:rPr>
        <w:t xml:space="preserve">.</w:t>
      </w:r>
      <w:r>
        <w:rPr>
          <w:rFonts w:hint="eastAsia" w:ascii="宋体" w:hAnsi="宋体"/>
          <w:bCs/>
          <w:sz w:val="24"/>
          <w:szCs w:val="24"/>
        </w:rPr>
        <w:t xml:space="preserve">投标人所投设备货物的技术参数不得低于本项目的采购需求技术要求和档次。</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w:t>
      </w:r>
      <w:r>
        <w:rPr>
          <w:rFonts w:hint="eastAsia" w:ascii="宋体" w:hAnsi="宋体"/>
          <w:bCs/>
          <w:sz w:val="24"/>
          <w:szCs w:val="24"/>
        </w:rPr>
        <w:t xml:space="preserve">投标人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采购人有权拒收货物。投标人在交货时必需提供主要产品生产厂家供货证明书。投标人货物若与标书上列明的货物型号、技术指标等不相符，有造假现象的，一经查出，将终止合同，并承担由此给采购人带来的损失。</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lang w:val="en-US" w:eastAsia="zh-CN"/>
        </w:rPr>
        <w:t xml:space="preserve">.</w:t>
      </w:r>
      <w:r>
        <w:rPr>
          <w:rFonts w:hint="eastAsia" w:ascii="宋体" w:hAnsi="宋体"/>
          <w:bCs/>
          <w:sz w:val="24"/>
          <w:szCs w:val="24"/>
        </w:rPr>
        <w:t xml:space="preserve">提供技术文件要求</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3.1中标人所提供的技术说明文件应与货物相对应一致，并尽可能完整清晰，且应为原件。合同技术文件应与每批货物共同包装送交，费用应包含于货物的报价中。</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3.2货物的技术说明文件应为中文。文字应简单易懂。硬件的技术文件应附详尽图表以便安装和纠错指导。</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3.3技术手册应至少包括如下内容：相关硬件的安装指导、安装手册、使用说明书、设备保养、维护手册(包含错误诊断、测试程序)等；相关软件的安装指导。</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4</w:t>
      </w:r>
      <w:r>
        <w:rPr>
          <w:rFonts w:hint="eastAsia" w:ascii="宋体" w:hAnsi="宋体"/>
          <w:bCs/>
          <w:sz w:val="24"/>
          <w:szCs w:val="24"/>
          <w:lang w:val="en-US" w:eastAsia="zh-CN"/>
        </w:rPr>
        <w:t xml:space="preserve">.</w:t>
      </w:r>
      <w:r>
        <w:rPr>
          <w:rFonts w:hint="eastAsia" w:ascii="宋体" w:hAnsi="宋体"/>
          <w:bCs/>
          <w:sz w:val="24"/>
          <w:szCs w:val="24"/>
        </w:rPr>
        <w:t xml:space="preserve">所报货物存在偏差的必须如实填写，否则可能导致废标。</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5</w:t>
      </w:r>
      <w:r>
        <w:rPr>
          <w:rFonts w:hint="eastAsia" w:ascii="宋体" w:hAnsi="宋体"/>
          <w:bCs/>
          <w:sz w:val="24"/>
          <w:szCs w:val="24"/>
          <w:lang w:val="en-US" w:eastAsia="zh-CN"/>
        </w:rPr>
        <w:t xml:space="preserve">.</w:t>
      </w:r>
      <w:r>
        <w:rPr>
          <w:rFonts w:hint="eastAsia" w:ascii="宋体" w:hAnsi="宋体"/>
          <w:bCs/>
          <w:sz w:val="24"/>
          <w:szCs w:val="24"/>
        </w:rPr>
        <w:t xml:space="preserve">中标人在签订合同时，若坚持提出不合理要求，中标资格将被取消，该中标人对由此产生的一切后果负责。</w:t>
      </w:r>
      <w:r/>
    </w:p>
    <w:p>
      <w:pPr>
        <w:spacing w:line="480" w:lineRule="exact"/>
        <w:rPr>
          <w:rFonts w:hint="eastAsia" w:ascii="宋体" w:hAnsi="宋体" w:eastAsia="宋体" w:cs="宋体"/>
          <w:b/>
          <w:bCs/>
          <w:sz w:val="24"/>
          <w:szCs w:val="24"/>
        </w:rPr>
        <w:outlineLvl w:val="1"/>
      </w:pPr>
      <w:r/>
      <w:bookmarkStart w:id="85" w:name="_Toc27205"/>
      <w:r>
        <w:rPr>
          <w:rFonts w:hint="eastAsia" w:ascii="宋体" w:hAnsi="宋体" w:eastAsia="宋体" w:cs="宋体"/>
          <w:b/>
          <w:bCs/>
          <w:sz w:val="24"/>
          <w:szCs w:val="24"/>
        </w:rPr>
        <w:t xml:space="preserve">七、</w:t>
      </w:r>
      <w:bookmarkEnd w:id="84"/>
      <w:r/>
      <w:bookmarkEnd w:id="85"/>
      <w:r>
        <w:rPr>
          <w:rFonts w:hint="eastAsia" w:ascii="宋体" w:hAnsi="宋体" w:eastAsia="宋体" w:cs="宋体"/>
          <w:b/>
          <w:bCs/>
          <w:sz w:val="24"/>
          <w:szCs w:val="24"/>
        </w:rPr>
        <w:t xml:space="preserve">项目实施方案</w:t>
      </w:r>
      <w:r/>
    </w:p>
    <w:p>
      <w:pPr>
        <w:ind w:firstLine="240"/>
        <w:spacing w:line="480" w:lineRule="exact"/>
        <w:rPr>
          <w:rFonts w:hint="eastAsia" w:ascii="宋体" w:hAnsi="宋体" w:eastAsia="宋体" w:cs="宋体"/>
          <w:sz w:val="24"/>
          <w:szCs w:val="24"/>
        </w:rPr>
        <w:outlineLvl w:val="1"/>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项目供货方案、实施计划要求</w:t>
      </w:r>
      <w:r/>
    </w:p>
    <w:p>
      <w:pPr>
        <w:ind w:firstLine="480"/>
        <w:spacing w:line="480" w:lineRule="exact"/>
        <w:rPr>
          <w:rFonts w:hint="eastAsia" w:ascii="宋体" w:hAnsi="宋体" w:eastAsia="宋体" w:cs="宋体"/>
          <w:sz w:val="24"/>
          <w:szCs w:val="24"/>
        </w:rPr>
        <w:outlineLvl w:val="1"/>
      </w:pPr>
      <w:r>
        <w:rPr>
          <w:rFonts w:hint="eastAsia" w:ascii="宋体" w:hAnsi="宋体" w:eastAsia="宋体" w:cs="宋体"/>
          <w:sz w:val="24"/>
          <w:szCs w:val="24"/>
        </w:rPr>
        <w:t xml:space="preserve">1.投标人应在投标文件中提供完备的项目供货方案、实施计划，包括进度安排、现场管理、配送方案等。</w:t>
      </w:r>
      <w:r/>
    </w:p>
    <w:p>
      <w:pPr>
        <w:ind w:firstLine="480"/>
        <w:spacing w:line="480" w:lineRule="exact"/>
        <w:rPr>
          <w:rFonts w:hint="eastAsia" w:ascii="宋体" w:hAnsi="宋体" w:eastAsia="宋体" w:cs="宋体"/>
          <w:sz w:val="24"/>
          <w:szCs w:val="24"/>
        </w:rPr>
        <w:outlineLvl w:val="1"/>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.进度安排要求：投标文件中需包含一份详尽的项目进度计划，有明确的时间节点和进度安排，展示项目各阶段的起止时间、关键过程等，且要充分考虑暑期暴雨及酷暑影响，避免影响工期。</w:t>
      </w:r>
      <w:r/>
    </w:p>
    <w:p>
      <w:pPr>
        <w:ind w:firstLine="480"/>
        <w:spacing w:line="480" w:lineRule="exact"/>
        <w:rPr>
          <w:rFonts w:hint="eastAsia" w:ascii="宋体" w:hAnsi="宋体" w:eastAsia="宋体" w:cs="宋体"/>
          <w:sz w:val="24"/>
          <w:szCs w:val="24"/>
        </w:rPr>
        <w:outlineLvl w:val="1"/>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现场管理要求：描述现场管理策略，包括安全生产措施、环境保护措施以及日常现场管理流程等，以及现场安装人员管理要求，进校施工的人员必须严格遵守学院规章制度，自觉接受检查，无证人员一律不得进入安装现场，在规定的区域施工，未经批准不得进入其他区域。</w:t>
      </w:r>
      <w:r/>
    </w:p>
    <w:p>
      <w:pPr>
        <w:ind w:firstLine="480"/>
        <w:spacing w:line="480" w:lineRule="exact"/>
        <w:rPr>
          <w:rFonts w:hint="eastAsia" w:ascii="宋体" w:hAnsi="宋体" w:eastAsia="宋体" w:cs="宋体"/>
          <w:sz w:val="24"/>
          <w:szCs w:val="24"/>
        </w:rPr>
        <w:outlineLvl w:val="1"/>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配送要求：a.中标投标人在设备出厂前，应提供明细的设备清单交由采购人进行确认，包含设备名称、详细规格、材质、颜色等内容，由采购人确认后，方可进行供货；b.产品必须是正规厂家新品，不得以次充好；c. 中标人负责货物的包装、保险、运输至业主指定的交货地点。零散及易损件需用木箱包装，确保防盗、防震、防潮、防破损、运输方式确定，并且由于运输造成的设备损坏，丢失均由中标人负责处理；d. 中标人负责货物装卸车、就位、组装、调试等工作，保证交给采购人货物的完好性。</w:t>
      </w:r>
      <w:r/>
    </w:p>
    <w:p>
      <w:pPr>
        <w:ind w:firstLine="240"/>
        <w:spacing w:line="480" w:lineRule="exact"/>
        <w:rPr>
          <w:rFonts w:hint="eastAsia" w:ascii="宋体" w:hAnsi="宋体" w:eastAsia="宋体" w:cs="宋体"/>
          <w:sz w:val="24"/>
          <w:szCs w:val="24"/>
        </w:rPr>
        <w:outlineLvl w:val="1"/>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质量保证方案要求</w:t>
      </w:r>
      <w:r/>
    </w:p>
    <w:p>
      <w:pPr>
        <w:ind w:firstLine="480"/>
        <w:spacing w:line="480" w:lineRule="exact"/>
        <w:rPr>
          <w:rFonts w:hint="eastAsia" w:ascii="宋体" w:hAnsi="宋体" w:eastAsia="宋体" w:cs="宋体"/>
          <w:sz w:val="24"/>
          <w:szCs w:val="24"/>
        </w:rPr>
        <w:outlineLvl w:val="1"/>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质量保障措施要求：投标人应在投标文件中提出详细的产品生产质量管理计划，计划应包含生产车间安全管理、质量控制措施、出厂检验标准以及测试程序。</w:t>
      </w:r>
      <w:r/>
    </w:p>
    <w:p>
      <w:pPr>
        <w:ind w:firstLine="480"/>
        <w:spacing w:line="480" w:lineRule="exact"/>
        <w:rPr>
          <w:rFonts w:hint="eastAsia" w:ascii="宋体" w:hAnsi="宋体" w:eastAsia="宋体" w:cs="宋体"/>
          <w:sz w:val="24"/>
          <w:szCs w:val="24"/>
        </w:rPr>
        <w:outlineLvl w:val="1"/>
      </w:pPr>
      <w:r>
        <w:rPr>
          <w:rFonts w:hint="eastAsia" w:ascii="宋体" w:hAnsi="宋体" w:eastAsia="宋体" w:cs="宋体"/>
          <w:sz w:val="24"/>
          <w:szCs w:val="24"/>
        </w:rPr>
        <w:t xml:space="preserve">2.突发事件处置要求：投标人应充分考虑履约过程可能遇到的各种突发情况，有针对性地制订预防措施，需在投标文件中进行注意阐述，并建立一个明确的沟通框架，包括定期回访、问题解决机制及变更管理流程。</w:t>
      </w:r>
      <w:r/>
    </w:p>
    <w:p>
      <w:pPr>
        <w:ind w:firstLine="480"/>
        <w:spacing w:line="480" w:lineRule="exact"/>
        <w:rPr>
          <w:rFonts w:hint="eastAsia" w:ascii="宋体" w:hAnsi="宋体" w:eastAsia="宋体" w:cs="宋体"/>
          <w:sz w:val="24"/>
          <w:szCs w:val="24"/>
        </w:rPr>
        <w:outlineLvl w:val="1"/>
      </w:pPr>
      <w:r>
        <w:rPr>
          <w:rFonts w:hint="eastAsia" w:ascii="宋体" w:hAnsi="宋体" w:eastAsia="宋体" w:cs="宋体"/>
          <w:sz w:val="24"/>
          <w:szCs w:val="24"/>
        </w:rPr>
        <w:t xml:space="preserve">3.售后服务</w:t>
      </w:r>
      <w:r/>
    </w:p>
    <w:p>
      <w:pPr>
        <w:ind w:firstLine="480"/>
        <w:spacing w:line="480" w:lineRule="exact"/>
        <w:rPr>
          <w:rFonts w:hint="eastAsia" w:ascii="宋体" w:hAnsi="宋体" w:eastAsia="宋体" w:cs="宋体"/>
          <w:sz w:val="24"/>
          <w:szCs w:val="24"/>
        </w:rPr>
        <w:outlineLvl w:val="1"/>
      </w:pPr>
      <w:r>
        <w:rPr>
          <w:rFonts w:hint="eastAsia" w:ascii="宋体" w:hAnsi="宋体" w:eastAsia="宋体" w:cs="宋体"/>
          <w:sz w:val="24"/>
          <w:szCs w:val="24"/>
        </w:rPr>
        <w:t xml:space="preserve">3.1中标人对所售出的产品实行三包：即产品在正常使用情况下发生质量问题时，供方应按使用方的要求，负责对产品实行包修、包换、包退。</w:t>
      </w:r>
      <w:r/>
    </w:p>
    <w:p>
      <w:pPr>
        <w:ind w:firstLine="480"/>
        <w:spacing w:line="480" w:lineRule="exact"/>
        <w:rPr>
          <w:rFonts w:hint="eastAsia" w:ascii="宋体" w:hAnsi="宋体" w:eastAsia="宋体" w:cs="宋体"/>
          <w:sz w:val="24"/>
          <w:szCs w:val="24"/>
        </w:rPr>
        <w:outlineLvl w:val="1"/>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服务响应：中标人需提供售后技术支持服务，运行中出现故障时，由采购人通知中标人。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采购人不承担所产生的任何费用。</w:t>
      </w:r>
      <w:r/>
    </w:p>
    <w:p>
      <w:pPr>
        <w:ind w:firstLine="480"/>
        <w:spacing w:line="480" w:lineRule="exact"/>
        <w:rPr>
          <w:rFonts w:hint="eastAsia" w:ascii="宋体" w:hAnsi="宋体" w:eastAsia="宋体" w:cs="宋体"/>
          <w:sz w:val="24"/>
          <w:szCs w:val="24"/>
        </w:rPr>
        <w:outlineLvl w:val="1"/>
      </w:pPr>
      <w:r>
        <w:rPr>
          <w:rFonts w:hint="eastAsia" w:ascii="宋体" w:hAnsi="宋体" w:eastAsia="宋体" w:cs="宋体"/>
          <w:sz w:val="24"/>
          <w:szCs w:val="24"/>
        </w:rPr>
        <w:t xml:space="preserve">4.培训方案</w:t>
      </w:r>
      <w:r/>
    </w:p>
    <w:p>
      <w:pPr>
        <w:ind w:firstLine="480"/>
        <w:spacing w:line="480" w:lineRule="exact"/>
        <w:rPr>
          <w:rFonts w:hint="eastAsia" w:ascii="宋体" w:hAnsi="宋体" w:eastAsia="宋体" w:cs="宋体"/>
          <w:sz w:val="24"/>
          <w:szCs w:val="24"/>
        </w:rPr>
        <w:outlineLvl w:val="1"/>
      </w:pPr>
      <w:r>
        <w:rPr>
          <w:rFonts w:hint="eastAsia" w:ascii="宋体" w:hAnsi="宋体" w:eastAsia="宋体" w:cs="宋体"/>
          <w:sz w:val="24"/>
          <w:szCs w:val="24"/>
        </w:rPr>
        <w:t xml:space="preserve">4.1针对本项目制定的培训计划进行详细描述，含培训方案合理程度，完整性、灵活性及培训人数、时间的安排等、技术培训方案等内容。方案应详细、完整、便于实施；培训人员应专业且经验丰富、时间安排合理。</w:t>
      </w:r>
      <w:r/>
    </w:p>
    <w:p>
      <w:pPr>
        <w:ind w:firstLine="480"/>
        <w:spacing w:line="480" w:lineRule="exact"/>
        <w:rPr>
          <w:rFonts w:hint="eastAsia" w:ascii="宋体" w:hAnsi="宋体" w:eastAsia="宋体" w:cs="宋体"/>
          <w:sz w:val="24"/>
          <w:szCs w:val="24"/>
        </w:rPr>
        <w:outlineLvl w:val="1"/>
      </w:pPr>
      <w:r>
        <w:rPr>
          <w:rFonts w:hint="eastAsia" w:ascii="宋体" w:hAnsi="宋体" w:eastAsia="宋体" w:cs="宋体"/>
          <w:sz w:val="24"/>
          <w:szCs w:val="24"/>
        </w:rPr>
        <w:t xml:space="preserve">4.2中标人除提供所供全部设备的安装调试服务外，还需有完善的培训服务体系，保证使用方能掌握设备的正常使用及日常维护工作。</w:t>
      </w:r>
      <w:r/>
    </w:p>
    <w:p>
      <w:pPr>
        <w:spacing w:line="480" w:lineRule="exact"/>
        <w:rPr>
          <w:rFonts w:hint="eastAsia" w:ascii="宋体" w:hAnsi="宋体" w:eastAsia="宋体" w:cs="宋体"/>
          <w:b/>
          <w:bCs/>
          <w:sz w:val="24"/>
          <w:szCs w:val="24"/>
        </w:rPr>
        <w:outlineLvl w:val="1"/>
      </w:pPr>
      <w:r>
        <w:rPr>
          <w:rFonts w:hint="eastAsia" w:ascii="宋体" w:hAnsi="宋体" w:eastAsia="宋体" w:cs="宋体"/>
          <w:b/>
          <w:bCs/>
          <w:sz w:val="24"/>
          <w:szCs w:val="24"/>
        </w:rPr>
        <w:t xml:space="preserve">八、采购标的需实现的功能或者目标，以及为落实政府采购政策需满足的要求</w:t>
      </w:r>
      <w:r/>
    </w:p>
    <w:p>
      <w:pPr>
        <w:ind w:firstLine="482"/>
        <w:spacing w:line="480" w:lineRule="exact"/>
        <w:rPr>
          <w:rFonts w:hint="eastAsia" w:ascii="宋体" w:hAnsi="宋体" w:cs="宋体"/>
          <w:bCs/>
          <w:sz w:val="24"/>
          <w:szCs w:val="24"/>
        </w:rPr>
      </w:pPr>
      <w:r/>
      <w:bookmarkStart w:id="86" w:name="_Toc148981329"/>
      <w:r>
        <w:rPr>
          <w:rFonts w:hint="eastAsia" w:ascii="宋体" w:hAnsi="宋体" w:cs="宋体"/>
          <w:bCs/>
          <w:sz w:val="24"/>
          <w:szCs w:val="24"/>
        </w:rPr>
        <w:t xml:space="preserve">1.1采购本国货物、工程和服务</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1.1.1政府采购应当采购本国货物、工程和服务，但有《中华人民共和国政府采购法》第十条规定情形的除外。</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1.1.2如采购进口产品的，应当符合《政府采购进口产品管理办法》(财库(2007)119号文)、《关于政府采购进口产品管理有关问题的通知》(财办库(2008)248号文)等相关规定。本项目是否采购进口产品，以须知前附表确定的为准。</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1.3政府采购需求标准</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1.3.1商品包装、快递包装政府采购需求标准（试行）。</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1.4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投标人一旦参与本项目投标，即完全响应本条款要求。</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1.5绿色数据中心政府采购需求标准（试行）。</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1.5.1为加快数据中心绿色转型，根据财政部生态环境部工业和信息化部关于印发《绿色数据中心政府采购需求标准（试行）》的通知），本项目如涉及绿色数据中心，投标人应当提供符合需求标准的产品。</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1.6本项目中涉及涂料、胶黏剂、油墨、清洗剂等挥发性有机物产品的，属于强制性标准的，投标人应当提供符合国家和江苏省相关VOCs含量限制标准的产品。</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1.7对照财库〔2019〕9 号、财库〔2019〕19 号文件规定，投标人所投产品属于强制采购产品的，应提供国家市场监督管理总局确定的列入“参与实施政府采购节能产品认证机构名录”内的认证机构出具的、有效期内的该产品的节能产品认证证书电子件，不满足以上要求的按无效标处理。</w:t>
      </w:r>
      <w:bookmarkEnd w:id="86"/>
      <w:r/>
    </w:p>
    <w:p>
      <w:pPr>
        <w:spacing w:line="400" w:lineRule="exact"/>
      </w:pPr>
      <w:r/>
      <w:r/>
    </w:p>
    <w:p>
      <w:pPr>
        <w:spacing w:line="400" w:lineRule="exact"/>
      </w:pPr>
      <w:r/>
      <w:r/>
    </w:p>
    <w:p>
      <w:pPr>
        <w:spacing w:line="400" w:lineRule="exact"/>
      </w:pPr>
      <w:r/>
      <w:r/>
    </w:p>
    <w:p>
      <w:pPr>
        <w:spacing w:line="400" w:lineRule="exact"/>
      </w:pPr>
      <w:r/>
      <w:r/>
    </w:p>
    <w:p>
      <w:pPr>
        <w:jc w:val="center"/>
        <w:spacing w:line="500" w:lineRule="exact"/>
        <w:rPr>
          <w:rFonts w:hint="eastAsia" w:ascii="Times New Roman" w:hAnsi="Times New Roman"/>
          <w:b/>
          <w:sz w:val="44"/>
          <w:szCs w:val="44"/>
        </w:rPr>
        <w:outlineLvl w:val="0"/>
      </w:pPr>
      <w:r/>
      <w:bookmarkStart w:id="87" w:name="_Toc2833"/>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both"/>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第五章  </w:t>
      </w:r>
      <w:bookmarkEnd w:id="81"/>
      <w:r/>
      <w:bookmarkEnd w:id="82"/>
      <w:r/>
      <w:bookmarkEnd w:id="87"/>
      <w:r/>
      <w:bookmarkStart w:id="88" w:name="_Toc7955"/>
      <w:r/>
      <w:bookmarkStart w:id="89" w:name="_Toc22631"/>
      <w:r/>
      <w:bookmarkStart w:id="90" w:name="_Toc1657"/>
      <w:r>
        <w:rPr>
          <w:rFonts w:hint="eastAsia" w:ascii="宋体" w:hAnsi="宋体" w:cs="宋体"/>
          <w:sz w:val="44"/>
        </w:rPr>
        <w:t xml:space="preserve">合同格式及条款（草案）</w:t>
      </w:r>
      <w:r/>
    </w:p>
    <w:p>
      <w:pPr>
        <w:jc w:val="center"/>
        <w:rPr>
          <w:rFonts w:ascii="宋体" w:hAnsi="宋体" w:cs="宋体"/>
          <w:sz w:val="32"/>
          <w:szCs w:val="32"/>
        </w:rPr>
      </w:pPr>
      <w:r>
        <w:rPr>
          <w:rFonts w:ascii="宋体" w:hAnsi="宋体" w:cs="宋体"/>
          <w:sz w:val="32"/>
          <w:szCs w:val="32"/>
        </w:rPr>
      </w:r>
      <w:r/>
    </w:p>
    <w:p>
      <w:pPr>
        <w:jc w:val="center"/>
        <w:spacing w:line="480" w:lineRule="auto"/>
        <w:rPr>
          <w:rFonts w:ascii="宋体" w:hAnsi="宋体" w:cs="宋体"/>
          <w:b/>
          <w:sz w:val="28"/>
          <w:szCs w:val="28"/>
        </w:rPr>
      </w:pPr>
      <w:r>
        <w:rPr>
          <w:rFonts w:ascii="宋体" w:hAnsi="宋体" w:cs="宋体"/>
          <w:b/>
          <w:sz w:val="28"/>
          <w:szCs w:val="28"/>
        </w:rPr>
      </w:r>
      <w:r/>
    </w:p>
    <w:p>
      <w:pPr>
        <w:jc w:val="center"/>
        <w:spacing w:line="480" w:lineRule="auto"/>
        <w:rPr>
          <w:rFonts w:hint="eastAsia" w:ascii="宋体" w:hAnsi="宋体" w:eastAsia="宋体" w:cs="宋体"/>
          <w:b/>
          <w:sz w:val="28"/>
          <w:szCs w:val="28"/>
        </w:rPr>
      </w:pPr>
      <w:r>
        <w:rPr>
          <w:rFonts w:hint="eastAsia" w:ascii="宋体" w:hAnsi="宋体" w:eastAsia="宋体" w:cs="宋体"/>
          <w:b/>
          <w:sz w:val="28"/>
          <w:szCs w:val="28"/>
        </w:rPr>
      </w:r>
      <w:r/>
    </w:p>
    <w:p>
      <w:pPr>
        <w:pStyle w:val="1408"/>
        <w:ind w:firstLine="0"/>
        <w:rPr>
          <w:rFonts w:hint="eastAsia" w:ascii="宋体" w:hAnsi="宋体" w:eastAsia="宋体" w:cs="宋体"/>
          <w:szCs w:val="24"/>
        </w:rPr>
      </w:pPr>
      <w:r>
        <w:rPr>
          <w:rFonts w:hint="eastAsia" w:ascii="宋体" w:hAnsi="宋体" w:eastAsia="宋体" w:cs="宋体"/>
          <w:szCs w:val="24"/>
        </w:rPr>
      </w:r>
      <w:r/>
    </w:p>
    <w:p>
      <w:pPr>
        <w:pStyle w:val="802"/>
        <w:jc w:val="center"/>
        <w:spacing w:before="0" w:beforeAutospacing="0" w:after="0" w:afterAutospacing="0" w:line="480" w:lineRule="auto"/>
        <w:widowControl w:val="off"/>
        <w:rPr>
          <w:rFonts w:hint="eastAsia" w:ascii="宋体" w:hAnsi="宋体" w:eastAsia="宋体" w:cs="宋体"/>
        </w:rPr>
      </w:pPr>
      <w:r/>
      <w:bookmarkStart w:id="91" w:name="_Toc155086567"/>
      <w:r/>
      <w:bookmarkStart w:id="92" w:name="_Toc544"/>
      <w:r>
        <w:rPr>
          <w:rFonts w:hint="eastAsia" w:ascii="宋体" w:hAnsi="宋体" w:eastAsia="宋体" w:cs="宋体"/>
          <w:b/>
          <w:bCs/>
          <w:color w:val="000000"/>
          <w:sz w:val="30"/>
          <w:szCs w:val="30"/>
        </w:rPr>
        <w:t xml:space="preserve">政府采购合同（货物）（合同编号）</w:t>
      </w:r>
      <w:bookmarkEnd w:id="91"/>
      <w:r/>
      <w:bookmarkEnd w:id="92"/>
      <w:r/>
      <w:r/>
    </w:p>
    <w:p>
      <w:pPr>
        <w:pStyle w:val="802"/>
        <w:ind w:firstLine="840"/>
        <w:jc w:val="both"/>
        <w:spacing w:before="0" w:beforeAutospacing="0" w:after="0" w:afterAutospacing="0" w:line="48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02"/>
        <w:ind w:firstLine="840"/>
        <w:spacing w:before="0" w:beforeAutospacing="0" w:after="0" w:afterAutospacing="0" w:line="720" w:lineRule="auto"/>
        <w:widowControl w:val="off"/>
        <w:rPr>
          <w:rFonts w:hint="eastAsia" w:ascii="宋体" w:hAnsi="宋体" w:eastAsia="宋体" w:cs="宋体"/>
          <w:sz w:val="28"/>
          <w:szCs w:val="28"/>
        </w:rPr>
      </w:pPr>
      <w:r>
        <w:rPr>
          <w:rFonts w:hint="eastAsia" w:ascii="宋体" w:hAnsi="宋体" w:eastAsia="宋体" w:cs="宋体"/>
          <w:color w:val="000000"/>
          <w:sz w:val="28"/>
          <w:szCs w:val="28"/>
        </w:rPr>
        <w:t xml:space="preserve">项目名称：宿豫区来龙初级中学校园信息化设备采购项目</w:t>
      </w:r>
      <w:r/>
    </w:p>
    <w:p>
      <w:pPr>
        <w:pStyle w:val="802"/>
        <w:ind w:firstLine="840"/>
        <w:spacing w:before="0" w:beforeAutospacing="0" w:after="0" w:afterAutospacing="0" w:line="72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lang w:val="en-US" w:eastAsia="zh-CN"/>
        </w:rPr>
        <w:t xml:space="preserve">XX</w:t>
      </w:r>
      <w:r>
        <w:rPr>
          <w:rFonts w:hint="eastAsia" w:ascii="宋体" w:hAnsi="宋体" w:eastAsia="宋体" w:cs="宋体"/>
          <w:color w:val="000000"/>
          <w:sz w:val="28"/>
          <w:szCs w:val="28"/>
        </w:rPr>
        <w:t xml:space="preserve">       </w:t>
      </w:r>
      <w:r/>
    </w:p>
    <w:p>
      <w:pPr>
        <w:pStyle w:val="802"/>
        <w:ind w:firstLine="840"/>
        <w:jc w:val="both"/>
        <w:spacing w:before="0" w:beforeAutospacing="0" w:after="0" w:afterAutospacing="0" w:line="72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分包编号：</w:t>
      </w:r>
      <w:r>
        <w:rPr>
          <w:rFonts w:hint="eastAsia" w:ascii="宋体" w:hAnsi="宋体" w:eastAsia="宋体" w:cs="宋体"/>
          <w:color w:val="000000"/>
          <w:sz w:val="28"/>
          <w:szCs w:val="28"/>
          <w:lang w:val="en-US" w:eastAsia="zh-CN"/>
        </w:rPr>
        <w:t xml:space="preserve">XX</w:t>
      </w:r>
      <w:r/>
    </w:p>
    <w:p>
      <w:pPr>
        <w:pStyle w:val="1408"/>
        <w:ind w:firstLine="840"/>
        <w:spacing w:line="720" w:lineRule="auto"/>
        <w:rPr>
          <w:rFonts w:hint="eastAsia" w:ascii="宋体" w:hAnsi="宋体" w:eastAsia="宋体" w:cs="宋体"/>
          <w:sz w:val="28"/>
          <w:szCs w:val="28"/>
          <w:lang w:val="en-US" w:eastAsia="zh-CN"/>
        </w:rPr>
      </w:pPr>
      <w:r>
        <w:rPr>
          <w:rFonts w:hint="eastAsia" w:ascii="宋体" w:hAnsi="宋体" w:eastAsia="宋体" w:cs="宋体"/>
          <w:sz w:val="28"/>
          <w:szCs w:val="28"/>
        </w:rPr>
        <w:t xml:space="preserve">甲方（全称）：</w:t>
      </w:r>
      <w:r>
        <w:rPr>
          <w:rFonts w:hint="eastAsia" w:ascii="宋体" w:hAnsi="宋体" w:eastAsia="宋体" w:cs="宋体"/>
          <w:sz w:val="28"/>
          <w:szCs w:val="28"/>
          <w:lang w:val="en-US" w:eastAsia="zh-CN"/>
        </w:rPr>
        <w:t xml:space="preserve"> </w:t>
      </w:r>
      <w:r/>
    </w:p>
    <w:p>
      <w:pPr>
        <w:pStyle w:val="1408"/>
        <w:ind w:firstLine="840"/>
        <w:spacing w:line="720" w:lineRule="auto"/>
        <w:rPr>
          <w:rFonts w:hint="eastAsia" w:ascii="宋体" w:hAnsi="宋体" w:eastAsia="宋体" w:cs="宋体"/>
          <w:sz w:val="28"/>
          <w:szCs w:val="28"/>
        </w:rPr>
      </w:pPr>
      <w:r>
        <w:rPr>
          <w:rFonts w:hint="eastAsia" w:ascii="宋体" w:hAnsi="宋体" w:eastAsia="宋体" w:cs="宋体"/>
          <w:sz w:val="28"/>
          <w:szCs w:val="28"/>
        </w:rPr>
        <w:t xml:space="preserve">乙方（全称）：</w:t>
      </w:r>
      <w:r/>
    </w:p>
    <w:p>
      <w:pPr>
        <w:pStyle w:val="1408"/>
        <w:ind w:firstLine="1120"/>
        <w:spacing w:line="480" w:lineRule="auto"/>
        <w:rPr>
          <w:rFonts w:hint="eastAsia" w:ascii="宋体" w:hAnsi="宋体" w:eastAsia="宋体" w:cs="宋体"/>
          <w:sz w:val="28"/>
          <w:szCs w:val="28"/>
        </w:rPr>
      </w:pPr>
      <w:r>
        <w:rPr>
          <w:rFonts w:hint="eastAsia" w:ascii="宋体" w:hAnsi="宋体" w:eastAsia="宋体" w:cs="宋体"/>
          <w:sz w:val="28"/>
          <w:szCs w:val="28"/>
        </w:rPr>
        <w:t xml:space="preserve">签订时间：2026年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pStyle w:val="1408"/>
        <w:ind w:firstLine="0"/>
        <w:rPr>
          <w:rFonts w:hAnsi="宋体" w:cs="宋体"/>
          <w:szCs w:val="24"/>
        </w:rPr>
      </w:pPr>
      <w:r>
        <w:rPr>
          <w:rFonts w:hAnsi="宋体" w:cs="宋体"/>
          <w:szCs w:val="24"/>
        </w:rPr>
      </w:r>
      <w:r/>
    </w:p>
    <w:p>
      <w:pPr>
        <w:pStyle w:val="1408"/>
        <w:ind w:firstLine="0"/>
        <w:rPr>
          <w:rFonts w:hAnsi="宋体" w:cs="宋体"/>
          <w:szCs w:val="24"/>
        </w:rPr>
      </w:pPr>
      <w:r>
        <w:rPr>
          <w:rFonts w:hAnsi="宋体" w:cs="宋体"/>
          <w:szCs w:val="24"/>
        </w:rPr>
      </w:r>
      <w:r/>
    </w:p>
    <w:p>
      <w:pPr>
        <w:pStyle w:val="1408"/>
        <w:ind w:firstLine="0"/>
        <w:rPr>
          <w:rFonts w:hAnsi="宋体" w:cs="宋体"/>
          <w:szCs w:val="24"/>
        </w:rPr>
      </w:pPr>
      <w:r>
        <w:rPr>
          <w:rFonts w:hAnsi="宋体" w:cs="宋体"/>
          <w:szCs w:val="24"/>
        </w:rPr>
      </w:r>
      <w:r/>
    </w:p>
    <w:p>
      <w:pPr>
        <w:pStyle w:val="1408"/>
        <w:ind w:firstLine="0"/>
        <w:rPr>
          <w:rFonts w:hAnsi="宋体" w:cs="宋体"/>
          <w:szCs w:val="24"/>
        </w:rPr>
      </w:pPr>
      <w:r>
        <w:rPr>
          <w:rFonts w:hAnsi="宋体" w:cs="宋体"/>
          <w:szCs w:val="24"/>
        </w:rPr>
      </w:r>
      <w:r/>
    </w:p>
    <w:p>
      <w:pPr>
        <w:pStyle w:val="1408"/>
        <w:ind w:firstLine="0"/>
        <w:rPr>
          <w:rFonts w:hAnsi="宋体" w:cs="宋体"/>
          <w:szCs w:val="24"/>
        </w:rPr>
      </w:pPr>
      <w:r>
        <w:rPr>
          <w:rFonts w:hAnsi="宋体" w:cs="宋体"/>
          <w:szCs w:val="24"/>
        </w:rPr>
      </w:r>
      <w:r/>
    </w:p>
    <w:p>
      <w:pPr>
        <w:rPr>
          <w:rFonts w:ascii="宋体" w:hAnsi="宋体" w:cs="宋体"/>
          <w:color w:val="000000"/>
          <w:sz w:val="24"/>
        </w:rPr>
      </w:pPr>
      <w:r>
        <w:rPr>
          <w:rFonts w:hint="eastAsia" w:ascii="宋体" w:hAnsi="宋体" w:cs="宋体"/>
          <w:color w:val="000000"/>
          <w:sz w:val="24"/>
        </w:rPr>
        <w:br w:type="page" w:clear="all"/>
      </w:r>
      <w:r/>
    </w:p>
    <w:p>
      <w:pPr>
        <w:spacing w:line="360" w:lineRule="auto"/>
        <w:rPr>
          <w:rFonts w:ascii="宋体" w:hAnsi="宋体" w:cs="宋体"/>
          <w:color w:val="000000"/>
          <w:sz w:val="24"/>
        </w:rPr>
      </w:pPr>
      <w:r>
        <w:rPr>
          <w:rFonts w:ascii="宋体" w:hAnsi="宋体" w:cs="宋体"/>
          <w:color w:val="000000"/>
          <w:sz w:val="24"/>
        </w:rPr>
      </w:r>
      <w:r/>
    </w:p>
    <w:p>
      <w:pPr>
        <w:jc w:val="center"/>
        <w:spacing w:before="120" w:after="120"/>
        <w:rPr>
          <w:b/>
          <w:bCs/>
          <w:sz w:val="30"/>
          <w:szCs w:val="20"/>
        </w:rPr>
        <w:outlineLvl w:val="0"/>
      </w:pPr>
      <w:r>
        <w:rPr>
          <w:rFonts w:hint="eastAsia"/>
          <w:b/>
          <w:sz w:val="30"/>
        </w:rPr>
        <w:t xml:space="preserve">政府采购合同（货物）（合同编号）</w:t>
      </w:r>
      <w:r/>
    </w:p>
    <w:p>
      <w:pPr>
        <w:spacing w:line="560" w:lineRule="exact"/>
        <w:rPr>
          <w:rFonts w:cs="Courier New"/>
          <w:sz w:val="24"/>
          <w:szCs w:val="24"/>
        </w:rPr>
      </w:pPr>
      <w:r>
        <w:rPr>
          <w:rFonts w:cs="Courier New"/>
          <w:sz w:val="24"/>
          <w:szCs w:val="24"/>
        </w:rPr>
        <w:t xml:space="preserve">项目名称：</w:t>
      </w:r>
      <w:r>
        <w:rPr>
          <w:rFonts w:hint="eastAsia" w:cs="Courier New"/>
          <w:sz w:val="24"/>
          <w:szCs w:val="24"/>
          <w:u w:val="single"/>
        </w:rPr>
        <w:t xml:space="preserve">宿豫区来龙初级中学校园信息化设备采购项目</w:t>
      </w:r>
      <w:r/>
    </w:p>
    <w:p>
      <w:pPr>
        <w:spacing w:line="560" w:lineRule="exact"/>
        <w:rPr>
          <w:rFonts w:hint="default" w:eastAsia="宋体" w:cs="Courier New"/>
          <w:sz w:val="24"/>
          <w:szCs w:val="24"/>
          <w:lang w:val="en-US" w:eastAsia="zh-CN"/>
        </w:rPr>
      </w:pPr>
      <w:r>
        <w:rPr>
          <w:rFonts w:cs="Courier New"/>
          <w:sz w:val="24"/>
          <w:szCs w:val="24"/>
        </w:rPr>
        <w:t xml:space="preserve">项目编号：</w:t>
      </w:r>
      <w:r>
        <w:rPr>
          <w:rFonts w:hint="eastAsia" w:cs="Courier New"/>
          <w:sz w:val="24"/>
          <w:szCs w:val="24"/>
          <w:u w:val="single"/>
        </w:rPr>
        <w:t xml:space="preserve">JSZC-321311-JSSM-C2026-0003</w:t>
      </w:r>
      <w:r/>
    </w:p>
    <w:p>
      <w:pPr>
        <w:spacing w:line="560" w:lineRule="exact"/>
        <w:rPr>
          <w:rFonts w:hint="default" w:eastAsia="宋体" w:cs="Courier New"/>
          <w:sz w:val="24"/>
          <w:szCs w:val="24"/>
          <w:lang w:val="en-US" w:eastAsia="zh-CN"/>
        </w:rPr>
      </w:pPr>
      <w:r>
        <w:rPr>
          <w:rFonts w:cs="Courier New"/>
          <w:sz w:val="24"/>
          <w:szCs w:val="24"/>
        </w:rPr>
        <w:t xml:space="preserve">甲方：（买方）</w:t>
      </w:r>
      <w:r>
        <w:rPr>
          <w:rFonts w:hint="eastAsia" w:cs="Courier New"/>
          <w:sz w:val="24"/>
          <w:szCs w:val="24"/>
          <w:u w:val="single"/>
          <w:lang w:val="en-US" w:eastAsia="zh-CN"/>
        </w:rPr>
        <w:t xml:space="preserve">                      </w:t>
      </w:r>
      <w:r/>
    </w:p>
    <w:p>
      <w:pPr>
        <w:spacing w:line="560" w:lineRule="exact"/>
        <w:rPr>
          <w:rFonts w:cs="Courier New"/>
          <w:sz w:val="24"/>
          <w:szCs w:val="24"/>
        </w:rPr>
      </w:pPr>
      <w:r>
        <w:rPr>
          <w:rFonts w:cs="Courier New"/>
          <w:sz w:val="24"/>
          <w:szCs w:val="24"/>
        </w:rPr>
        <w:t xml:space="preserve">乙方：（卖方）</w:t>
      </w:r>
      <w:r>
        <w:rPr>
          <w:rFonts w:hint="eastAsia" w:cs="Courier New"/>
          <w:sz w:val="24"/>
          <w:szCs w:val="24"/>
          <w:u w:val="single"/>
        </w:rPr>
        <w:t xml:space="preserve">                      </w:t>
      </w:r>
      <w:r/>
    </w:p>
    <w:p>
      <w:pPr>
        <w:spacing w:line="560" w:lineRule="exact"/>
        <w:rPr>
          <w:rFonts w:cs="Courier New"/>
          <w:b/>
          <w:sz w:val="24"/>
          <w:szCs w:val="24"/>
        </w:rPr>
      </w:pPr>
      <w:r>
        <w:rPr>
          <w:rFonts w:cs="Courier New"/>
          <w:b/>
          <w:sz w:val="24"/>
          <w:szCs w:val="24"/>
        </w:rPr>
        <w:t xml:space="preserve">   </w:t>
      </w:r>
      <w:r>
        <w:rPr>
          <w:rFonts w:cs="Courier New"/>
          <w:sz w:val="24"/>
          <w:szCs w:val="24"/>
        </w:rPr>
        <w:t xml:space="preserve">甲、乙双方根据</w:t>
      </w:r>
      <w:r>
        <w:rPr>
          <w:rFonts w:hint="eastAsia" w:cs="Courier New"/>
          <w:sz w:val="24"/>
          <w:szCs w:val="24"/>
          <w:u w:val="single"/>
        </w:rPr>
        <w:t xml:space="preserve">宿豫区来龙初级中学校园信息化设备采购项目</w:t>
      </w:r>
      <w:r>
        <w:rPr>
          <w:rFonts w:hint="eastAsia" w:cs="Courier New"/>
          <w:sz w:val="24"/>
          <w:szCs w:val="24"/>
        </w:rPr>
        <w:t xml:space="preserve">（项目编号：JSZC-321311-JSSM-C2026-0003）</w:t>
      </w:r>
      <w:r>
        <w:rPr>
          <w:rFonts w:cs="Courier New"/>
          <w:sz w:val="24"/>
          <w:szCs w:val="24"/>
        </w:rPr>
        <w:t xml:space="preserve">公开招标的结果，签署本合同。</w:t>
      </w:r>
      <w:r/>
    </w:p>
    <w:p>
      <w:pPr>
        <w:spacing w:line="560" w:lineRule="exact"/>
        <w:rPr>
          <w:rFonts w:cs="Courier New"/>
          <w:b/>
          <w:sz w:val="24"/>
          <w:szCs w:val="24"/>
        </w:rPr>
      </w:pPr>
      <w:r>
        <w:rPr>
          <w:rFonts w:cs="Courier New"/>
          <w:b/>
          <w:sz w:val="24"/>
          <w:szCs w:val="24"/>
        </w:rPr>
        <w:t xml:space="preserve">一、</w:t>
      </w:r>
      <w:r>
        <w:rPr>
          <w:rFonts w:hint="eastAsia" w:cs="Courier New"/>
          <w:b/>
          <w:sz w:val="24"/>
          <w:szCs w:val="24"/>
        </w:rPr>
        <w:t xml:space="preserve">合同</w:t>
      </w:r>
      <w:r>
        <w:rPr>
          <w:rFonts w:cs="Courier New"/>
          <w:b/>
          <w:sz w:val="24"/>
          <w:szCs w:val="24"/>
        </w:rPr>
        <w:t xml:space="preserve">内容</w:t>
      </w:r>
      <w:r/>
    </w:p>
    <w:p>
      <w:pPr>
        <w:ind w:firstLine="480"/>
        <w:spacing w:line="560" w:lineRule="exact"/>
        <w:rPr>
          <w:rFonts w:cs="Courier New"/>
          <w:sz w:val="24"/>
          <w:szCs w:val="24"/>
        </w:rPr>
      </w:pPr>
      <w:r>
        <w:rPr>
          <w:rFonts w:cs="Courier New"/>
          <w:sz w:val="24"/>
          <w:szCs w:val="24"/>
        </w:rPr>
        <w:t xml:space="preserve">1.1 </w:t>
      </w:r>
      <w:r>
        <w:rPr>
          <w:rFonts w:hint="eastAsia" w:cs="Courier New"/>
          <w:sz w:val="24"/>
          <w:szCs w:val="24"/>
        </w:rPr>
        <w:t xml:space="preserve">标的</w:t>
      </w:r>
      <w:r>
        <w:rPr>
          <w:rFonts w:cs="Courier New"/>
          <w:sz w:val="24"/>
          <w:szCs w:val="24"/>
        </w:rPr>
        <w:t xml:space="preserve">名称：</w:t>
      </w:r>
      <w:r>
        <w:rPr>
          <w:rFonts w:hint="eastAsia" w:cs="Courier New"/>
          <w:sz w:val="24"/>
          <w:szCs w:val="24"/>
          <w:u w:val="single"/>
        </w:rPr>
        <w:t xml:space="preserve">宿豫区来龙初级中学校园信息化设备采购项目</w:t>
      </w:r>
      <w:r/>
    </w:p>
    <w:p>
      <w:pPr>
        <w:ind w:firstLine="480"/>
        <w:spacing w:line="560" w:lineRule="exact"/>
        <w:rPr>
          <w:rFonts w:cs="Courier New"/>
          <w:sz w:val="24"/>
          <w:szCs w:val="24"/>
          <w:u w:val="single"/>
        </w:rPr>
      </w:pPr>
      <w:r>
        <w:rPr>
          <w:rFonts w:cs="Courier New"/>
          <w:sz w:val="24"/>
          <w:szCs w:val="24"/>
        </w:rPr>
        <w:t xml:space="preserve">1.2</w:t>
      </w:r>
      <w:r>
        <w:rPr>
          <w:rFonts w:hint="eastAsia" w:cs="Courier New"/>
          <w:sz w:val="24"/>
          <w:szCs w:val="24"/>
        </w:rPr>
        <w:t xml:space="preserve"> 标的质量：</w:t>
      </w:r>
      <w:r>
        <w:rPr>
          <w:rFonts w:hint="eastAsia" w:cs="Courier New"/>
          <w:sz w:val="24"/>
          <w:szCs w:val="24"/>
          <w:u w:val="single"/>
        </w:rPr>
        <w:t xml:space="preserve">乙方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甲方有权拒收货物。乙方在交货时必需提供主要产品生产厂家供货证明书。乙方货物若与标书上列明的货物型号、技术指标等不相符，有造假现象的，一经查出，将终止合同，并承担由此给甲方带来的损失</w:t>
      </w:r>
      <w:r>
        <w:rPr>
          <w:rFonts w:hint="eastAsia" w:cs="Courier New"/>
          <w:sz w:val="24"/>
          <w:szCs w:val="24"/>
        </w:rPr>
        <w:t xml:space="preserve">。</w:t>
      </w:r>
      <w:r/>
    </w:p>
    <w:p>
      <w:pPr>
        <w:ind w:firstLine="480"/>
        <w:spacing w:line="560" w:lineRule="exact"/>
        <w:rPr>
          <w:rFonts w:cs="Courier New"/>
          <w:sz w:val="24"/>
          <w:szCs w:val="24"/>
        </w:rPr>
      </w:pPr>
      <w:r>
        <w:rPr>
          <w:rFonts w:hint="eastAsia" w:cs="Courier New"/>
          <w:sz w:val="24"/>
          <w:szCs w:val="24"/>
        </w:rPr>
        <w:t xml:space="preserve">1.3 标的数量（规模）：</w:t>
      </w:r>
      <w:r>
        <w:rPr>
          <w:rFonts w:hint="eastAsia" w:cs="Courier New"/>
          <w:sz w:val="24"/>
          <w:szCs w:val="24"/>
          <w:u w:val="single"/>
        </w:rPr>
        <w:t xml:space="preserve">详见采购清单。</w:t>
      </w:r>
      <w:r/>
    </w:p>
    <w:p>
      <w:pPr>
        <w:ind w:firstLine="480"/>
        <w:spacing w:line="560" w:lineRule="exact"/>
        <w:rPr>
          <w:rFonts w:hint="eastAsia" w:cs="Courier New"/>
          <w:sz w:val="24"/>
          <w:szCs w:val="24"/>
          <w:u w:val="single"/>
        </w:rPr>
      </w:pPr>
      <w:r>
        <w:rPr>
          <w:rFonts w:hint="eastAsia" w:cs="Courier New"/>
          <w:sz w:val="24"/>
          <w:szCs w:val="24"/>
        </w:rPr>
        <w:t xml:space="preserve">1.4 履行时间（期限）：</w:t>
      </w:r>
      <w:r>
        <w:rPr>
          <w:rFonts w:hint="eastAsia" w:cs="Courier New"/>
          <w:sz w:val="24"/>
          <w:szCs w:val="24"/>
          <w:u w:val="single"/>
          <w:lang w:val="en-US" w:eastAsia="zh-CN"/>
        </w:rPr>
        <w:t xml:space="preserve">签订合同之日起20日历天内</w:t>
      </w:r>
      <w:r>
        <w:rPr>
          <w:rFonts w:hint="eastAsia" w:cs="Courier New"/>
          <w:sz w:val="24"/>
          <w:szCs w:val="24"/>
          <w:u w:val="single"/>
        </w:rPr>
        <w:t xml:space="preserve">交付使用。</w:t>
      </w:r>
      <w:r/>
    </w:p>
    <w:p>
      <w:pPr>
        <w:ind w:firstLine="480"/>
        <w:spacing w:line="560" w:lineRule="exact"/>
        <w:rPr>
          <w:rFonts w:hint="default" w:eastAsia="宋体" w:cs="Courier New"/>
          <w:sz w:val="24"/>
          <w:szCs w:val="24"/>
          <w:u w:val="single"/>
          <w:lang w:val="en-US" w:eastAsia="zh-CN"/>
        </w:rPr>
      </w:pPr>
      <w:r>
        <w:rPr>
          <w:rFonts w:hint="eastAsia" w:cs="Courier New"/>
          <w:sz w:val="24"/>
          <w:szCs w:val="24"/>
          <w:u w:val="none"/>
          <w:lang w:val="en-US" w:eastAsia="zh-CN"/>
        </w:rPr>
        <w:t xml:space="preserve">1.5质保期：</w:t>
      </w:r>
      <w:r>
        <w:rPr>
          <w:rFonts w:hint="eastAsia" w:cs="Courier New"/>
          <w:sz w:val="24"/>
          <w:szCs w:val="24"/>
          <w:u w:val="single"/>
          <w:lang w:val="en-US" w:eastAsia="zh-CN"/>
        </w:rPr>
        <w:t xml:space="preserve">三年。</w:t>
      </w:r>
      <w:r/>
    </w:p>
    <w:p>
      <w:pPr>
        <w:ind w:firstLine="480"/>
        <w:spacing w:line="560" w:lineRule="exact"/>
        <w:rPr>
          <w:rFonts w:cs="Courier New"/>
          <w:sz w:val="24"/>
          <w:szCs w:val="24"/>
        </w:rPr>
      </w:pPr>
      <w:r>
        <w:rPr>
          <w:rFonts w:hint="eastAsia" w:cs="Courier New"/>
          <w:sz w:val="24"/>
          <w:szCs w:val="24"/>
        </w:rPr>
        <w:t xml:space="preserve">1.</w:t>
      </w:r>
      <w:r>
        <w:rPr>
          <w:rFonts w:hint="eastAsia" w:cs="Courier New"/>
          <w:sz w:val="24"/>
          <w:szCs w:val="24"/>
          <w:lang w:val="en-US" w:eastAsia="zh-CN"/>
        </w:rPr>
        <w:t xml:space="preserve">6</w:t>
      </w:r>
      <w:r>
        <w:rPr>
          <w:rFonts w:hint="eastAsia" w:cs="Courier New"/>
          <w:sz w:val="24"/>
          <w:szCs w:val="24"/>
        </w:rPr>
        <w:t xml:space="preserve"> 履行地点：</w:t>
      </w:r>
      <w:r>
        <w:rPr>
          <w:rFonts w:hint="eastAsia" w:cs="Courier New"/>
          <w:sz w:val="24"/>
          <w:szCs w:val="24"/>
          <w:u w:val="single"/>
          <w:lang w:val="en-US" w:eastAsia="zh-CN"/>
        </w:rPr>
        <w:t xml:space="preserve">宿豫区来龙初级中学</w:t>
      </w:r>
      <w:r>
        <w:rPr>
          <w:rFonts w:hint="eastAsia" w:cs="Courier New"/>
          <w:sz w:val="24"/>
          <w:szCs w:val="24"/>
          <w:u w:val="single"/>
        </w:rPr>
        <w:t xml:space="preserve">。</w:t>
      </w:r>
      <w:r/>
    </w:p>
    <w:p>
      <w:pPr>
        <w:ind w:firstLine="480"/>
        <w:spacing w:line="560" w:lineRule="exact"/>
        <w:rPr>
          <w:rFonts w:cs="Courier New"/>
          <w:sz w:val="24"/>
          <w:szCs w:val="24"/>
        </w:rPr>
      </w:pPr>
      <w:r>
        <w:rPr>
          <w:rFonts w:cs="Courier New"/>
          <w:sz w:val="24"/>
          <w:szCs w:val="24"/>
        </w:rPr>
        <w:t xml:space="preserve">1.</w:t>
      </w:r>
      <w:r>
        <w:rPr>
          <w:rFonts w:hint="eastAsia" w:cs="Courier New"/>
          <w:sz w:val="24"/>
          <w:szCs w:val="24"/>
          <w:lang w:val="en-US" w:eastAsia="zh-CN"/>
        </w:rPr>
        <w:t xml:space="preserve">7</w:t>
      </w:r>
      <w:r>
        <w:rPr>
          <w:rFonts w:hint="eastAsia" w:cs="Courier New"/>
          <w:sz w:val="24"/>
          <w:szCs w:val="24"/>
        </w:rPr>
        <w:t xml:space="preserve"> 履行方式：</w:t>
      </w:r>
      <w:r>
        <w:rPr>
          <w:rFonts w:hint="eastAsia" w:cs="Courier New"/>
          <w:sz w:val="24"/>
          <w:szCs w:val="24"/>
          <w:u w:val="single"/>
        </w:rPr>
        <w:t xml:space="preserve">乙方负责将货物运输至甲方指定地点，运输过程中的各种风险由乙方承担，运输方式由乙方视情况自定，费用自负。</w:t>
      </w:r>
      <w:r/>
    </w:p>
    <w:p>
      <w:pPr>
        <w:ind w:firstLine="480"/>
        <w:spacing w:line="560" w:lineRule="exact"/>
        <w:rPr>
          <w:rFonts w:cs="Courier New"/>
          <w:sz w:val="24"/>
          <w:szCs w:val="24"/>
        </w:rPr>
      </w:pPr>
      <w:r>
        <w:rPr>
          <w:rFonts w:hint="eastAsia" w:cs="Courier New"/>
          <w:sz w:val="24"/>
          <w:szCs w:val="24"/>
        </w:rPr>
        <w:t xml:space="preserve">1.</w:t>
      </w:r>
      <w:r>
        <w:rPr>
          <w:rFonts w:hint="eastAsia" w:cs="Courier New"/>
          <w:sz w:val="24"/>
          <w:szCs w:val="24"/>
          <w:lang w:val="en-US" w:eastAsia="zh-CN"/>
        </w:rPr>
        <w:t xml:space="preserve">8</w:t>
      </w:r>
      <w:r>
        <w:rPr>
          <w:rFonts w:hint="eastAsia" w:cs="Courier New"/>
          <w:sz w:val="24"/>
          <w:szCs w:val="24"/>
        </w:rPr>
        <w:t xml:space="preserve"> 包装方式：</w:t>
      </w:r>
      <w:r>
        <w:rPr>
          <w:rFonts w:hint="eastAsia"/>
          <w:sz w:val="24"/>
          <w:szCs w:val="24"/>
          <w:u w:val="singl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spacing w:line="560" w:lineRule="exact"/>
        <w:rPr>
          <w:rFonts w:cs="Courier New"/>
          <w:b/>
          <w:sz w:val="24"/>
          <w:szCs w:val="24"/>
        </w:rPr>
      </w:pPr>
      <w:r>
        <w:rPr>
          <w:rFonts w:cs="Courier New"/>
          <w:b/>
          <w:sz w:val="24"/>
          <w:szCs w:val="24"/>
        </w:rPr>
        <w:t xml:space="preserve">二、合同金额</w:t>
      </w:r>
      <w:r/>
    </w:p>
    <w:p>
      <w:pPr>
        <w:ind w:firstLine="480"/>
        <w:spacing w:line="560" w:lineRule="exact"/>
        <w:rPr>
          <w:rFonts w:cs="Courier New"/>
          <w:sz w:val="24"/>
          <w:szCs w:val="24"/>
        </w:rPr>
      </w:pPr>
      <w:r>
        <w:rPr>
          <w:rFonts w:cs="Courier New"/>
          <w:sz w:val="24"/>
          <w:szCs w:val="24"/>
        </w:rPr>
        <w:t xml:space="preserve">2.1 本合同金额为（大写）：_____</w:t>
      </w:r>
      <w:r>
        <w:rPr>
          <w:rFonts w:hint="eastAsia" w:cs="Courier New"/>
          <w:sz w:val="24"/>
          <w:szCs w:val="24"/>
        </w:rPr>
        <w:t xml:space="preserve">元整</w:t>
      </w:r>
      <w:r>
        <w:rPr>
          <w:rFonts w:cs="Courier New"/>
          <w:sz w:val="24"/>
          <w:szCs w:val="24"/>
        </w:rPr>
        <w:t xml:space="preserve">（___元）人民币</w:t>
      </w:r>
      <w:r>
        <w:rPr>
          <w:rFonts w:hint="eastAsia" w:cs="Courier New"/>
          <w:sz w:val="24"/>
          <w:szCs w:val="24"/>
        </w:rPr>
        <w:t xml:space="preserve">或其他币种</w:t>
      </w:r>
      <w:r>
        <w:rPr>
          <w:rFonts w:cs="Courier New"/>
          <w:sz w:val="24"/>
          <w:szCs w:val="24"/>
        </w:rPr>
        <w:t xml:space="preserve">。</w:t>
      </w:r>
      <w:r/>
    </w:p>
    <w:p>
      <w:pPr>
        <w:ind w:left="479" w:firstLine="480"/>
        <w:jc w:val="center"/>
        <w:spacing w:line="560" w:lineRule="exact"/>
        <w:rPr>
          <w:rFonts w:cs="Courier New"/>
          <w:sz w:val="24"/>
          <w:szCs w:val="24"/>
        </w:rPr>
      </w:pPr>
      <w:r>
        <w:rPr>
          <w:rFonts w:hint="eastAsia" w:ascii="宋体" w:hAnsi="宋体" w:cs="Courier New"/>
          <w:sz w:val="24"/>
          <w:szCs w:val="24"/>
        </w:rPr>
        <w:t xml:space="preserve">主要标的物清单（详细列明）</w:t>
      </w:r>
      <w:r/>
    </w:p>
    <w:tbl>
      <w:tblPr>
        <w:tblStyle w:val="713"/>
        <w:tblW w:w="97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286"/>
        <w:gridCol w:w="950"/>
        <w:gridCol w:w="1561"/>
        <w:gridCol w:w="855"/>
        <w:gridCol w:w="930"/>
        <w:gridCol w:w="1695"/>
        <w:gridCol w:w="1677"/>
      </w:tblGrid>
      <w:tr>
        <w:trPr>
          <w:jc w:val="center"/>
          <w:trHeight w:val="599"/>
        </w:trPr>
        <w:tc>
          <w:tcPr>
            <w:tcW w:w="806"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序号</w:t>
            </w:r>
            <w:r/>
          </w:p>
        </w:tc>
        <w:tc>
          <w:tcPr>
            <w:tcW w:w="1286"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产品名称</w:t>
            </w:r>
            <w:r/>
          </w:p>
        </w:tc>
        <w:tc>
          <w:tcPr>
            <w:tcW w:w="950"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品牌</w:t>
            </w:r>
            <w:r/>
          </w:p>
        </w:tc>
        <w:tc>
          <w:tcPr>
            <w:tcW w:w="1561"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规格、型号</w:t>
            </w:r>
            <w:r/>
          </w:p>
        </w:tc>
        <w:tc>
          <w:tcPr>
            <w:tcW w:w="855"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单位</w:t>
            </w:r>
            <w:r/>
          </w:p>
        </w:tc>
        <w:tc>
          <w:tcPr>
            <w:tcW w:w="930"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数量</w:t>
            </w:r>
            <w:r/>
          </w:p>
        </w:tc>
        <w:tc>
          <w:tcPr>
            <w:tcW w:w="1695"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单价（元）</w:t>
            </w:r>
            <w:r/>
          </w:p>
        </w:tc>
        <w:tc>
          <w:tcPr>
            <w:tcW w:w="1677"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总价（元）</w:t>
            </w:r>
            <w:r/>
          </w:p>
        </w:tc>
      </w:tr>
      <w:tr>
        <w:trPr>
          <w:jc w:val="center"/>
        </w:trPr>
        <w:tc>
          <w:tcPr>
            <w:tcW w:w="80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28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5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56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85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3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9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77"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28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5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56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85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3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9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77"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28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5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56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85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3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9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77"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28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5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56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85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3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9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77"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28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5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56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85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3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9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77"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28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5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56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85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3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9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77"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28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5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56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85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3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9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77"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28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5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56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85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3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9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77"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28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5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56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85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3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9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77"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28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5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56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85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3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9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77"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28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5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56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85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3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9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77"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r>
      <w:tr>
        <w:trPr>
          <w:jc w:val="center"/>
        </w:trPr>
        <w:tc>
          <w:tcPr>
            <w:gridSpan w:val="8"/>
            <w:tcW w:w="9760" w:type="dxa"/>
            <w:vAlign w:val="center"/>
            <w:textDirection w:val="lrTb"/>
            <w:noWrap w:val="false"/>
          </w:tcPr>
          <w:p>
            <w:pPr>
              <w:spacing w:line="560" w:lineRule="exact"/>
              <w:rPr>
                <w:rFonts w:hint="eastAsia" w:ascii="宋体" w:hAnsi="宋体" w:cs="宋体"/>
                <w:sz w:val="24"/>
                <w:szCs w:val="24"/>
              </w:rPr>
            </w:pPr>
            <w:r>
              <w:rPr>
                <w:rFonts w:hint="eastAsia" w:ascii="宋体" w:hAnsi="宋体" w:cs="宋体"/>
                <w:sz w:val="24"/>
                <w:szCs w:val="24"/>
              </w:rPr>
              <w:t xml:space="preserve">合计：人民币金额（大写）：    佰    拾    万    仟   佰   拾    元整（￥：   ）</w:t>
            </w:r>
            <w:r/>
          </w:p>
        </w:tc>
      </w:tr>
    </w:tbl>
    <w:p>
      <w:pPr>
        <w:ind w:firstLine="480"/>
        <w:spacing w:line="560" w:lineRule="exact"/>
        <w:rPr>
          <w:rFonts w:hint="eastAsia" w:cs="Courier New"/>
          <w:sz w:val="24"/>
          <w:szCs w:val="24"/>
        </w:rPr>
      </w:pPr>
      <w:r>
        <w:rPr>
          <w:rFonts w:hint="eastAsia" w:cs="Courier New"/>
          <w:sz w:val="24"/>
          <w:szCs w:val="24"/>
          <w:lang w:val="en-US" w:eastAsia="zh-CN"/>
        </w:rPr>
        <w:t xml:space="preserve">注：1.</w:t>
      </w:r>
      <w:r>
        <w:rPr>
          <w:rFonts w:hint="eastAsia" w:cs="Courier New"/>
          <w:sz w:val="24"/>
          <w:szCs w:val="24"/>
        </w:rPr>
        <w:t xml:space="preserve">本合同价款包含乙方提供合同约定的货物及乙方提供合同中服务所支出的所有费用，甲方在上述合同价款之外不再向乙方支付其他任何费用。</w:t>
      </w:r>
      <w:r/>
    </w:p>
    <w:p>
      <w:pPr>
        <w:ind w:firstLine="787"/>
        <w:spacing w:line="560" w:lineRule="exact"/>
        <w:rPr>
          <w:rFonts w:hint="default" w:eastAsia="宋体" w:cs="Courier New"/>
          <w:sz w:val="24"/>
          <w:szCs w:val="24"/>
          <w:lang w:val="en-US" w:eastAsia="zh-CN"/>
        </w:rPr>
      </w:pPr>
      <w:r>
        <w:rPr>
          <w:rFonts w:hint="eastAsia" w:cs="Courier New"/>
          <w:sz w:val="24"/>
          <w:szCs w:val="24"/>
          <w:lang w:val="en-US" w:eastAsia="zh-CN"/>
        </w:rPr>
        <w:t xml:space="preserve">2.本项目系统及配套软件的质保期限届满后，乙方不得收回软件使用权，甲方可继续永久免费使用本系统及配套软件（含升级服务）；</w:t>
      </w:r>
      <w:r/>
    </w:p>
    <w:p>
      <w:pPr>
        <w:spacing w:line="560" w:lineRule="exact"/>
        <w:rPr>
          <w:rFonts w:cs="Courier New"/>
          <w:b/>
          <w:sz w:val="24"/>
          <w:szCs w:val="24"/>
        </w:rPr>
      </w:pPr>
      <w:r>
        <w:rPr>
          <w:rFonts w:cs="Courier New"/>
          <w:b/>
          <w:sz w:val="24"/>
          <w:szCs w:val="24"/>
        </w:rPr>
        <w:t xml:space="preserve">三、技术资料</w:t>
      </w:r>
      <w:r/>
    </w:p>
    <w:p>
      <w:pPr>
        <w:ind w:firstLine="480"/>
        <w:spacing w:line="560" w:lineRule="exact"/>
        <w:rPr>
          <w:rFonts w:cs="Courier New"/>
          <w:sz w:val="24"/>
          <w:szCs w:val="24"/>
        </w:rPr>
      </w:pPr>
      <w:r>
        <w:rPr>
          <w:rFonts w:cs="Courier New"/>
          <w:sz w:val="24"/>
          <w:szCs w:val="24"/>
        </w:rPr>
        <w:t xml:space="preserve">3.1乙方应按招标文件规定的时间向甲方提供使用货物</w:t>
      </w:r>
      <w:r>
        <w:rPr>
          <w:rFonts w:hint="eastAsia" w:cs="Courier New"/>
          <w:sz w:val="24"/>
          <w:szCs w:val="24"/>
        </w:rPr>
        <w:t xml:space="preserve">(包含与货物相关的服务)</w:t>
      </w:r>
      <w:r>
        <w:rPr>
          <w:rFonts w:cs="Courier New"/>
          <w:sz w:val="24"/>
          <w:szCs w:val="24"/>
        </w:rPr>
        <w:t xml:space="preserve">的有关技术资料。</w:t>
      </w:r>
      <w:r/>
    </w:p>
    <w:p>
      <w:pPr>
        <w:ind w:firstLine="480"/>
        <w:spacing w:line="560" w:lineRule="exact"/>
        <w:rPr>
          <w:rFonts w:cs="Courier New"/>
          <w:sz w:val="24"/>
          <w:szCs w:val="24"/>
        </w:rPr>
      </w:pPr>
      <w:r>
        <w:rPr>
          <w:rFonts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line="560" w:lineRule="exact"/>
        <w:rPr>
          <w:rFonts w:hint="eastAsia" w:ascii="宋体" w:hAnsi="宋体" w:cs="宋体"/>
          <w:b/>
          <w:sz w:val="24"/>
          <w:szCs w:val="24"/>
        </w:rPr>
      </w:pPr>
      <w:r>
        <w:rPr>
          <w:rFonts w:hint="eastAsia" w:ascii="宋体" w:hAnsi="宋体" w:cs="宋体"/>
          <w:b/>
          <w:sz w:val="24"/>
          <w:szCs w:val="24"/>
        </w:rPr>
        <w:t xml:space="preserve">四、供货要求</w:t>
      </w:r>
      <w:r/>
    </w:p>
    <w:p>
      <w:pPr>
        <w:ind w:firstLine="480"/>
        <w:spacing w:line="560" w:lineRule="exact"/>
        <w:rPr>
          <w:rFonts w:cs="Courier New"/>
          <w:sz w:val="24"/>
          <w:szCs w:val="24"/>
        </w:rPr>
      </w:pPr>
      <w:r>
        <w:rPr>
          <w:rFonts w:hint="eastAsia" w:cs="Courier New"/>
          <w:sz w:val="24"/>
          <w:szCs w:val="24"/>
        </w:rPr>
        <w:t xml:space="preserve">4.1乙方需合理安排各个环节的时间进度，确保在合同签订后规定时间内完成本项目。</w:t>
      </w:r>
      <w:r/>
    </w:p>
    <w:p>
      <w:pPr>
        <w:ind w:firstLine="480"/>
        <w:spacing w:line="560" w:lineRule="exact"/>
        <w:rPr>
          <w:rFonts w:cs="Courier New"/>
          <w:sz w:val="24"/>
          <w:szCs w:val="24"/>
        </w:rPr>
      </w:pPr>
      <w:r>
        <w:rPr>
          <w:rFonts w:hint="eastAsia" w:cs="Courier New"/>
          <w:sz w:val="24"/>
          <w:szCs w:val="24"/>
        </w:rPr>
        <w:t xml:space="preserve">4.2供货前，乙方应提供相关货物、设备的规格、颜色、外形等供甲方确认，否则造成的损失由乙方自行承担。产品必须是正规厂家新品，中高端优质产品，不得使用已经淘汰或拼凑、组装的伪劣、假冒部件及产品经甲方审验合格后方可进场，所有产品必须符合国家标准和环保要求，不得以次充好。</w:t>
      </w:r>
      <w:r/>
    </w:p>
    <w:p>
      <w:pPr>
        <w:ind w:firstLine="480"/>
        <w:spacing w:line="560" w:lineRule="exact"/>
        <w:rPr>
          <w:rFonts w:cs="Courier New"/>
          <w:sz w:val="24"/>
          <w:szCs w:val="24"/>
        </w:rPr>
      </w:pPr>
      <w:r>
        <w:rPr>
          <w:rFonts w:hint="eastAsia" w:cs="Courier New"/>
          <w:sz w:val="24"/>
          <w:szCs w:val="24"/>
        </w:rPr>
        <w:t xml:space="preserve">4.3乙方应在合同签订后规定时间按要求将货物运输至甲方指定的交货地点。零散及易损件须用木箱包装，确保防盗、防震、防潮、防破损、运输方式确定，并且由于运输造成的设备损坏，丢失均由乙方负责处理，未按进度供货的，责任乙方自负。</w:t>
      </w:r>
      <w:r/>
    </w:p>
    <w:p>
      <w:pPr>
        <w:ind w:firstLine="480"/>
        <w:spacing w:line="560" w:lineRule="exact"/>
        <w:rPr>
          <w:rFonts w:cs="Courier New"/>
          <w:sz w:val="24"/>
          <w:szCs w:val="24"/>
        </w:rPr>
      </w:pPr>
      <w:r>
        <w:rPr>
          <w:rFonts w:hint="eastAsia" w:cs="Courier New"/>
          <w:sz w:val="24"/>
          <w:szCs w:val="24"/>
        </w:rPr>
        <w:t xml:space="preserve">4.4经甲方确认供货完成后，乙方应在规定时间内完成货物的安装、调试的工作，对于安装、调试出现质量问题的，乙方应及时更换新的产品，确保货物质量。</w:t>
      </w:r>
      <w:r/>
    </w:p>
    <w:p>
      <w:pPr>
        <w:ind w:firstLine="480"/>
        <w:spacing w:line="560" w:lineRule="exact"/>
        <w:rPr>
          <w:rFonts w:cs="Courier New"/>
          <w:sz w:val="24"/>
          <w:szCs w:val="24"/>
        </w:rPr>
      </w:pPr>
      <w:r>
        <w:rPr>
          <w:rFonts w:hint="eastAsia" w:cs="Courier New"/>
          <w:sz w:val="24"/>
          <w:szCs w:val="24"/>
        </w:rPr>
        <w:t xml:space="preserve">4.5环保检测、材料、成品及安装后室内所需的检测均由乙方负责。一切安全问题由乙方负责。</w:t>
      </w:r>
      <w:r/>
    </w:p>
    <w:p>
      <w:pPr>
        <w:spacing w:line="560" w:lineRule="exact"/>
        <w:rPr>
          <w:rFonts w:hint="eastAsia" w:ascii="宋体" w:hAnsi="宋体" w:cs="宋体"/>
          <w:b/>
          <w:sz w:val="24"/>
          <w:szCs w:val="24"/>
        </w:rPr>
      </w:pPr>
      <w:r>
        <w:rPr>
          <w:rFonts w:hint="eastAsia" w:ascii="宋体" w:hAnsi="宋体" w:cs="宋体"/>
          <w:b/>
          <w:sz w:val="24"/>
          <w:szCs w:val="24"/>
        </w:rPr>
        <w:t xml:space="preserve">五、知识产权</w:t>
      </w:r>
      <w:r/>
    </w:p>
    <w:p>
      <w:pPr>
        <w:ind w:firstLine="480"/>
        <w:spacing w:line="560" w:lineRule="exact"/>
        <w:rPr>
          <w:rFonts w:hint="eastAsia" w:ascii="宋体" w:hAnsi="宋体" w:cs="宋体"/>
          <w:sz w:val="24"/>
        </w:rPr>
      </w:pPr>
      <w:r>
        <w:rPr>
          <w:rFonts w:hint="eastAsia" w:ascii="宋体" w:hAnsi="宋体" w:cs="宋体"/>
          <w:sz w:val="24"/>
          <w:szCs w:val="24"/>
        </w:rPr>
        <w:t xml:space="preserve">5.1乙</w:t>
      </w:r>
      <w:r>
        <w:rPr>
          <w:rFonts w:hint="eastAsia" w:ascii="宋体" w:hAnsi="宋体" w:cs="宋体"/>
          <w:sz w:val="24"/>
        </w:rPr>
        <w:t xml:space="preserve">方应保证甲方在使用、接受本合同货物</w:t>
      </w:r>
      <w:r>
        <w:rPr>
          <w:rFonts w:hint="eastAsia" w:ascii="宋体" w:hAnsi="宋体" w:cs="宋体"/>
          <w:sz w:val="24"/>
          <w:szCs w:val="24"/>
        </w:rPr>
        <w:t xml:space="preserve">（包含与货物相关的服务）</w:t>
      </w:r>
      <w:r>
        <w:rPr>
          <w:rFonts w:hint="eastAsia" w:ascii="宋体" w:hAnsi="宋体" w:cs="宋体"/>
          <w:sz w:val="24"/>
        </w:rPr>
        <w:t xml:space="preserve">或其任何一部分时不受第三方提出侵犯其专利权、版权、商标权和工业设计权等知识产权的起诉。一旦出现侵权，由乙方负全部责任。</w:t>
      </w:r>
      <w:r/>
    </w:p>
    <w:p>
      <w:pPr>
        <w:spacing w:line="560" w:lineRule="exact"/>
        <w:rPr>
          <w:rFonts w:hint="eastAsia" w:ascii="宋体" w:hAnsi="宋体" w:cs="宋体"/>
          <w:sz w:val="24"/>
          <w:szCs w:val="24"/>
          <w:u w:val="single"/>
        </w:rPr>
      </w:pPr>
      <w:r>
        <w:rPr>
          <w:rFonts w:hint="eastAsia" w:ascii="宋体" w:hAnsi="宋体" w:cs="宋体"/>
          <w:b/>
          <w:sz w:val="24"/>
          <w:szCs w:val="24"/>
        </w:rPr>
        <w:t xml:space="preserve">六、产权担保</w:t>
      </w:r>
      <w:r/>
    </w:p>
    <w:p>
      <w:pPr>
        <w:ind w:firstLine="480"/>
        <w:spacing w:line="560" w:lineRule="exact"/>
        <w:rPr>
          <w:rFonts w:hint="eastAsia" w:ascii="宋体" w:hAnsi="宋体" w:cs="宋体"/>
          <w:sz w:val="24"/>
          <w:szCs w:val="24"/>
          <w:u w:val="single"/>
        </w:rPr>
      </w:pPr>
      <w:r>
        <w:rPr>
          <w:rFonts w:hint="eastAsia" w:ascii="宋体" w:hAnsi="宋体" w:cs="宋体"/>
          <w:sz w:val="24"/>
          <w:szCs w:val="24"/>
        </w:rPr>
        <w:t xml:space="preserve">6.1 乙方保证所交付的货物（包含与货物相关的服务）的所有权完全属于乙方且无任何抵押、查封等产权瑕疵。</w:t>
      </w:r>
      <w:r/>
    </w:p>
    <w:p>
      <w:pPr>
        <w:spacing w:line="560" w:lineRule="exact"/>
        <w:rPr>
          <w:rFonts w:hint="eastAsia" w:ascii="宋体" w:hAnsi="宋体" w:cs="宋体"/>
          <w:b/>
          <w:sz w:val="24"/>
          <w:szCs w:val="24"/>
        </w:rPr>
      </w:pPr>
      <w:r>
        <w:rPr>
          <w:rFonts w:hint="eastAsia" w:ascii="宋体" w:hAnsi="宋体" w:cs="宋体"/>
          <w:b/>
          <w:sz w:val="24"/>
          <w:szCs w:val="24"/>
        </w:rPr>
        <w:t xml:space="preserve">七、履约保证金</w:t>
      </w:r>
      <w:r/>
    </w:p>
    <w:p>
      <w:pPr>
        <w:ind w:firstLine="480"/>
        <w:spacing w:line="560" w:lineRule="exact"/>
        <w:rPr>
          <w:rFonts w:hint="eastAsia" w:ascii="宋体" w:hAnsi="宋体" w:cs="宋体"/>
          <w:sz w:val="24"/>
          <w:szCs w:val="24"/>
          <w:lang w:val="zh-CN"/>
        </w:rPr>
      </w:pPr>
      <w:r>
        <w:rPr>
          <w:rFonts w:hint="eastAsia" w:ascii="宋体" w:hAnsi="宋体" w:cs="宋体"/>
          <w:sz w:val="24"/>
          <w:szCs w:val="24"/>
        </w:rPr>
        <w:t xml:space="preserve">7.1</w:t>
      </w:r>
      <w:r>
        <w:rPr>
          <w:rFonts w:hint="eastAsia" w:ascii="宋体" w:hAnsi="宋体" w:cs="宋体"/>
          <w:sz w:val="24"/>
          <w:szCs w:val="24"/>
          <w:lang w:val="zh-CN"/>
        </w:rPr>
        <w:t xml:space="preserve">履约保证金应在采购合同签订前</w:t>
      </w:r>
      <w:r>
        <w:rPr>
          <w:rFonts w:hint="eastAsia" w:ascii="宋体" w:hAnsi="宋体" w:cs="宋体"/>
          <w:sz w:val="24"/>
          <w:szCs w:val="24"/>
        </w:rPr>
        <w:t xml:space="preserve">向甲方</w:t>
      </w:r>
      <w:r>
        <w:rPr>
          <w:rFonts w:hint="eastAsia" w:ascii="宋体" w:hAnsi="宋体" w:cs="宋体"/>
          <w:sz w:val="24"/>
          <w:szCs w:val="24"/>
          <w:lang w:val="zh-CN"/>
        </w:rPr>
        <w:t xml:space="preserve">提交，履约保证金的金额：按采购合同总价的</w:t>
      </w:r>
      <w:r>
        <w:rPr>
          <w:rFonts w:hint="eastAsia" w:ascii="宋体" w:hAnsi="宋体" w:cs="宋体"/>
          <w:sz w:val="24"/>
          <w:szCs w:val="24"/>
          <w:u w:val="single"/>
          <w:lang w:val="en-US" w:eastAsia="zh-CN"/>
        </w:rPr>
        <w:t xml:space="preserve">5</w:t>
      </w:r>
      <w:r>
        <w:rPr>
          <w:rFonts w:hint="eastAsia" w:ascii="宋体" w:hAnsi="宋体" w:cs="宋体"/>
          <w:sz w:val="24"/>
          <w:szCs w:val="24"/>
          <w:lang w:val="zh-CN"/>
        </w:rPr>
        <w:t xml:space="preserve">%计取。除银行电汇、网上银行、数字人民币外，乙方还可选用银行保函、担保公司的保证担保或保险公司的保证保险等多种形式向甲方缴纳，支持和鼓励乙方自愿使用履约保函（保险）代替缴纳履约保证金</w:t>
      </w:r>
      <w:bookmarkStart w:id="93" w:name="_Hlk198040700"/>
      <w:r>
        <w:rPr>
          <w:rFonts w:hint="eastAsia" w:ascii="宋体" w:hAnsi="宋体" w:cs="宋体"/>
          <w:sz w:val="24"/>
          <w:szCs w:val="24"/>
          <w:lang w:val="zh-CN"/>
        </w:rPr>
        <w:t xml:space="preserve">，乙方如使用江苏政府采购电子履约保函（保险）的，可按采购合同总价的 1.2 %（履约保证金原提交金额的6折）提交。办理流程、偿付等内容见江苏政府采购网“保险保函”模块。</w:t>
      </w:r>
      <w:bookmarkEnd w:id="93"/>
      <w:r/>
      <w:r/>
    </w:p>
    <w:p>
      <w:pPr>
        <w:ind w:firstLine="480"/>
        <w:spacing w:line="560" w:lineRule="exact"/>
        <w:rPr>
          <w:rFonts w:hint="eastAsia" w:ascii="宋体" w:hAnsi="宋体" w:cs="宋体"/>
          <w:sz w:val="24"/>
          <w:szCs w:val="24"/>
          <w:lang w:val="zh-CN"/>
        </w:rPr>
      </w:pPr>
      <w:r>
        <w:rPr>
          <w:rFonts w:hint="eastAsia" w:ascii="宋体" w:hAnsi="宋体" w:cs="宋体"/>
          <w:sz w:val="24"/>
          <w:szCs w:val="24"/>
        </w:rPr>
        <w:t xml:space="preserve">7.2</w:t>
      </w:r>
      <w:r>
        <w:rPr>
          <w:rFonts w:hint="eastAsia" w:ascii="宋体" w:hAnsi="宋体" w:cs="宋体"/>
          <w:sz w:val="24"/>
          <w:szCs w:val="24"/>
          <w:lang w:val="zh-CN"/>
        </w:rPr>
        <w:t xml:space="preserve">履约保证金退还的方式：以银行电汇、网上银行、数字人民币形式缴纳履约保证金的，退回至乙方存款账户或乙方数字人民币账户；以保函、担保、保险等形式缴纳履约保证金的，在保函、担保、保险约定的保证期限届满之日起自行失效。</w:t>
      </w:r>
      <w:r/>
    </w:p>
    <w:p>
      <w:pPr>
        <w:ind w:firstLine="480"/>
        <w:spacing w:line="560" w:lineRule="exact"/>
        <w:rPr>
          <w:rFonts w:hint="eastAsia" w:ascii="宋体" w:hAnsi="宋体" w:cs="宋体"/>
          <w:sz w:val="24"/>
          <w:szCs w:val="24"/>
          <w:lang w:val="zh-CN"/>
        </w:rPr>
      </w:pPr>
      <w:r>
        <w:rPr>
          <w:rFonts w:hint="eastAsia" w:ascii="宋体" w:hAnsi="宋体" w:cs="宋体"/>
          <w:sz w:val="24"/>
          <w:szCs w:val="24"/>
        </w:rPr>
        <w:t xml:space="preserve">7.3</w:t>
      </w:r>
      <w:r>
        <w:rPr>
          <w:rFonts w:hint="eastAsia" w:ascii="宋体" w:hAnsi="宋体" w:cs="宋体"/>
          <w:sz w:val="24"/>
          <w:szCs w:val="24"/>
          <w:lang w:val="zh-CN"/>
        </w:rPr>
        <w:t xml:space="preserve">履约保证金退还的条件：</w:t>
      </w:r>
      <w:r/>
    </w:p>
    <w:p>
      <w:pPr>
        <w:ind w:firstLine="480"/>
        <w:spacing w:line="560" w:lineRule="exact"/>
        <w:rPr>
          <w:rFonts w:hint="eastAsia" w:ascii="宋体" w:hAnsi="宋体" w:cs="宋体"/>
          <w:sz w:val="24"/>
          <w:szCs w:val="24"/>
          <w:lang w:val="zh-CN"/>
        </w:rPr>
      </w:pPr>
      <w:r>
        <w:rPr>
          <w:rFonts w:hint="eastAsia" w:ascii="宋体" w:hAnsi="宋体" w:cs="宋体"/>
          <w:sz w:val="24"/>
          <w:szCs w:val="24"/>
          <w:lang w:val="zh-CN"/>
        </w:rPr>
        <w:t xml:space="preserve">货物类项目，项目验收合格，出具验收报告及履约保证金收据申请退付；</w:t>
      </w:r>
      <w:r/>
    </w:p>
    <w:p>
      <w:pPr>
        <w:ind w:firstLine="480"/>
        <w:spacing w:line="560" w:lineRule="exact"/>
        <w:rPr>
          <w:rFonts w:hint="eastAsia" w:ascii="宋体" w:hAnsi="宋体" w:cs="宋体"/>
          <w:sz w:val="24"/>
          <w:szCs w:val="24"/>
          <w:lang w:val="zh-CN"/>
        </w:rPr>
      </w:pPr>
      <w:r>
        <w:rPr>
          <w:rFonts w:hint="eastAsia" w:ascii="宋体" w:hAnsi="宋体" w:cs="宋体"/>
          <w:sz w:val="24"/>
          <w:szCs w:val="24"/>
          <w:lang w:val="zh-CN"/>
        </w:rPr>
        <w:t xml:space="preserve">履约保证金退还时间：甲方收到乙方退付申请后5个工作日内退还；</w:t>
      </w:r>
      <w:r/>
    </w:p>
    <w:p>
      <w:pPr>
        <w:ind w:firstLine="480"/>
        <w:spacing w:line="560" w:lineRule="exact"/>
        <w:rPr>
          <w:rFonts w:hint="eastAsia" w:ascii="宋体" w:hAnsi="宋体" w:cs="宋体"/>
          <w:sz w:val="24"/>
          <w:szCs w:val="24"/>
          <w:lang w:val="zh-CN"/>
        </w:rPr>
      </w:pPr>
      <w:r>
        <w:rPr>
          <w:rFonts w:hint="eastAsia" w:ascii="宋体" w:hAnsi="宋体" w:cs="宋体"/>
          <w:sz w:val="24"/>
          <w:szCs w:val="24"/>
          <w:lang w:val="zh-CN"/>
        </w:rPr>
        <w:t xml:space="preserve">履约保证金不予退还情形：除不可抗力外，乙方不履行与甲方订立的采购合同的，履约保证金不予退还，给甲方造成的损失超过履约保证金数额的，还应当对超过部分予以赔偿。</w:t>
      </w:r>
      <w:r/>
    </w:p>
    <w:p>
      <w:pPr>
        <w:ind w:firstLine="480"/>
        <w:spacing w:line="560" w:lineRule="exact"/>
        <w:rPr>
          <w:rFonts w:hint="eastAsia" w:ascii="宋体" w:hAnsi="宋体" w:cs="宋体"/>
          <w:sz w:val="24"/>
          <w:szCs w:val="24"/>
          <w:lang w:val="zh-CN"/>
        </w:rPr>
      </w:pPr>
      <w:r>
        <w:rPr>
          <w:rFonts w:hint="eastAsia" w:ascii="宋体" w:hAnsi="宋体" w:cs="宋体"/>
          <w:sz w:val="24"/>
          <w:szCs w:val="24"/>
        </w:rPr>
        <w:t xml:space="preserve">7.4</w:t>
      </w:r>
      <w:r>
        <w:rPr>
          <w:rFonts w:hint="eastAsia" w:ascii="宋体" w:hAnsi="宋体" w:cs="宋体"/>
          <w:sz w:val="24"/>
          <w:szCs w:val="24"/>
          <w:lang w:val="zh-CN"/>
        </w:rPr>
        <w:t xml:space="preserve">逾期退还履约保证金的违约责任：除应当退还履约保证金外，还应当按中国人民银行同期贷款基准利率上浮20％后的利率支付超期资金占用费，但因乙方自身原因导致无法及时退还的除外。</w:t>
      </w:r>
      <w:r/>
    </w:p>
    <w:p>
      <w:pPr>
        <w:ind w:firstLine="480"/>
        <w:spacing w:line="560" w:lineRule="exact"/>
        <w:rPr>
          <w:bCs/>
          <w:sz w:val="24"/>
          <w:lang w:val="zh-CN"/>
        </w:rPr>
      </w:pPr>
      <w:r>
        <w:rPr>
          <w:rFonts w:hint="eastAsia" w:ascii="宋体" w:hAnsi="宋体" w:cs="宋体"/>
          <w:sz w:val="24"/>
          <w:szCs w:val="24"/>
        </w:rPr>
        <w:t xml:space="preserve">7.5</w:t>
      </w:r>
      <w:r>
        <w:rPr>
          <w:rFonts w:hint="eastAsia"/>
          <w:bCs/>
          <w:sz w:val="24"/>
          <w:lang w:val="zh-CN"/>
        </w:rPr>
        <w:t xml:space="preserve">本项目支持和鼓励供应商使用江苏政府采购电子履约保函（保险）代替缴纳履约保证金。办理流程、偿付等内容见江苏政府采购网“保险保函”模块。</w:t>
      </w:r>
      <w:r/>
    </w:p>
    <w:p>
      <w:pPr>
        <w:spacing w:line="560" w:lineRule="exact"/>
        <w:rPr>
          <w:rFonts w:hint="eastAsia" w:ascii="宋体" w:hAnsi="宋体" w:cs="宋体"/>
          <w:b/>
          <w:sz w:val="24"/>
          <w:szCs w:val="24"/>
        </w:rPr>
      </w:pPr>
      <w:r>
        <w:rPr>
          <w:rFonts w:hint="eastAsia" w:ascii="宋体" w:hAnsi="宋体" w:cs="宋体"/>
          <w:b/>
          <w:sz w:val="24"/>
          <w:szCs w:val="24"/>
        </w:rPr>
        <w:t xml:space="preserve">八、合同转包或分包</w:t>
      </w:r>
      <w:r/>
    </w:p>
    <w:p>
      <w:pPr>
        <w:ind w:firstLine="482"/>
        <w:spacing w:line="560" w:lineRule="exact"/>
        <w:rPr>
          <w:rFonts w:hint="eastAsia" w:ascii="宋体" w:hAnsi="宋体" w:cs="宋体"/>
          <w:sz w:val="24"/>
          <w:szCs w:val="24"/>
        </w:rPr>
      </w:pPr>
      <w:r/>
      <w:bookmarkStart w:id="94" w:name="_Hlk211435858"/>
      <w:r>
        <w:rPr>
          <w:rFonts w:hint="eastAsia" w:ascii="宋体" w:hAnsi="宋体" w:cs="宋体"/>
          <w:sz w:val="24"/>
          <w:szCs w:val="24"/>
        </w:rPr>
        <w:t xml:space="preserve">8.1乙方不得将合同转包给其他供应商。涉及合同分包的，乙方应根据采购文件和投标（响应）文件规定进行合同分包。</w:t>
      </w:r>
      <w:r/>
    </w:p>
    <w:p>
      <w:pPr>
        <w:ind w:firstLine="482"/>
        <w:spacing w:line="560" w:lineRule="exact"/>
        <w:rPr>
          <w:rFonts w:hint="eastAsia" w:ascii="宋体" w:hAnsi="宋体" w:cs="宋体"/>
          <w:sz w:val="24"/>
          <w:szCs w:val="24"/>
        </w:rPr>
      </w:pPr>
      <w:r>
        <w:rPr>
          <w:rFonts w:hint="eastAsia" w:ascii="宋体" w:hAnsi="宋体" w:cs="宋体"/>
          <w:sz w:val="24"/>
          <w:szCs w:val="24"/>
        </w:rPr>
        <w:t xml:space="preserve">8.2乙方执行政府采购政策向中小企业依法分包的，乙方应当按采购文件和投标（响应）文件签订分包意向协议，分包意向协议属于本合同组成部分。</w:t>
      </w:r>
      <w:bookmarkEnd w:id="94"/>
      <w:r/>
      <w:r/>
    </w:p>
    <w:p>
      <w:pPr>
        <w:spacing w:line="560" w:lineRule="exact"/>
        <w:rPr>
          <w:rFonts w:hint="eastAsia" w:ascii="宋体" w:hAnsi="宋体" w:cs="宋体"/>
          <w:b/>
          <w:sz w:val="24"/>
          <w:szCs w:val="24"/>
        </w:rPr>
      </w:pPr>
      <w:r>
        <w:rPr>
          <w:rFonts w:hint="eastAsia" w:ascii="宋体" w:hAnsi="宋体" w:cs="宋体"/>
          <w:b/>
          <w:sz w:val="24"/>
          <w:szCs w:val="24"/>
        </w:rPr>
        <w:t xml:space="preserve">九、合同款项支付</w:t>
      </w:r>
      <w:r/>
    </w:p>
    <w:p>
      <w:pPr>
        <w:ind w:firstLine="480"/>
        <w:spacing w:line="560" w:lineRule="exact"/>
        <w:rPr>
          <w:rFonts w:hint="eastAsia" w:ascii="宋体" w:hAnsi="宋体" w:cs="宋体"/>
          <w:bCs/>
          <w:sz w:val="24"/>
          <w:lang w:val="zh-CN"/>
        </w:rPr>
      </w:pPr>
      <w:r>
        <w:rPr>
          <w:rFonts w:hint="eastAsia" w:ascii="宋体" w:hAnsi="宋体" w:cs="宋体"/>
          <w:bCs/>
          <w:sz w:val="24"/>
        </w:rPr>
        <w:t xml:space="preserve">9</w:t>
      </w:r>
      <w:r>
        <w:rPr>
          <w:rFonts w:hint="eastAsia" w:ascii="宋体" w:hAnsi="宋体" w:cs="宋体"/>
          <w:bCs/>
          <w:sz w:val="24"/>
          <w:lang w:val="zh-CN"/>
        </w:rPr>
        <w:t xml:space="preserve">.1合同款项的支付方式及进度安排：</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预付款：</w:t>
      </w:r>
      <w:r>
        <w:rPr>
          <w:rFonts w:hint="eastAsia" w:ascii="宋体" w:hAnsi="宋体" w:eastAsia="宋体" w:cs="宋体"/>
          <w:sz w:val="24"/>
          <w:szCs w:val="24"/>
          <w:lang w:val="en-US" w:eastAsia="zh-CN"/>
        </w:rPr>
        <w:t xml:space="preserve">合同签订后，在收到供应商发票后10日内支付合同总额30%的预付款；供货完成且验收合格后在收到供应商发票后10日内支付至合同总额</w:t>
      </w:r>
      <w:r>
        <w:rPr>
          <w:rFonts w:hint="eastAsia" w:ascii="宋体" w:hAnsi="宋体" w:cs="宋体"/>
          <w:sz w:val="24"/>
          <w:szCs w:val="24"/>
          <w:lang w:val="en-US" w:eastAsia="zh-CN"/>
        </w:rPr>
        <w:t xml:space="preserve">85</w:t>
      </w:r>
      <w:r>
        <w:rPr>
          <w:rFonts w:hint="eastAsia" w:ascii="宋体" w:hAnsi="宋体" w:eastAsia="宋体" w:cs="宋体"/>
          <w:sz w:val="24"/>
          <w:szCs w:val="24"/>
          <w:lang w:val="en-US" w:eastAsia="zh-CN"/>
        </w:rPr>
        <w:t xml:space="preserve">%；自验收之日起</w:t>
      </w:r>
      <w:r>
        <w:rPr>
          <w:rFonts w:hint="eastAsia" w:ascii="宋体" w:hAnsi="宋体" w:cs="宋体"/>
          <w:sz w:val="24"/>
          <w:szCs w:val="24"/>
          <w:lang w:val="en-US" w:eastAsia="zh-CN"/>
        </w:rPr>
        <w:t xml:space="preserve">满</w:t>
      </w:r>
      <w:r>
        <w:rPr>
          <w:rFonts w:hint="eastAsia" w:ascii="宋体" w:hAnsi="宋体" w:eastAsia="宋体" w:cs="宋体"/>
          <w:sz w:val="24"/>
          <w:szCs w:val="24"/>
          <w:lang w:val="en-US" w:eastAsia="zh-CN"/>
        </w:rPr>
        <w:t xml:space="preserve">一年支付至合同总额95%</w:t>
      </w:r>
      <w:r>
        <w:rPr>
          <w:rFonts w:hint="eastAsia" w:ascii="宋体" w:hAnsi="宋体" w:cs="宋体"/>
          <w:sz w:val="24"/>
          <w:szCs w:val="24"/>
          <w:lang w:val="en-US" w:eastAsia="zh-CN"/>
        </w:rPr>
        <w:t xml:space="preserve">，质保期满</w:t>
      </w:r>
      <w:r>
        <w:rPr>
          <w:rFonts w:hint="eastAsia" w:ascii="宋体" w:hAnsi="宋体" w:eastAsia="宋体" w:cs="宋体"/>
          <w:sz w:val="24"/>
          <w:szCs w:val="24"/>
          <w:lang w:val="en-US" w:eastAsia="zh-CN"/>
        </w:rPr>
        <w:t xml:space="preserve">付清。（无息）</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注：在签订合同时，供应商明确表示无需预付款或者主动要求降低预付款比例的，采购人可不适用前述预付款规定</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支付方式为：现金或转账或数字人民币等方式。</w:t>
      </w:r>
      <w:r/>
    </w:p>
    <w:p>
      <w:pPr>
        <w:spacing w:line="560" w:lineRule="exact"/>
        <w:rPr>
          <w:rFonts w:hint="eastAsia" w:ascii="宋体" w:hAnsi="宋体" w:cs="宋体"/>
          <w:b/>
          <w:sz w:val="24"/>
          <w:szCs w:val="24"/>
        </w:rPr>
      </w:pPr>
      <w:r>
        <w:rPr>
          <w:rFonts w:hint="eastAsia" w:ascii="宋体" w:hAnsi="宋体" w:cs="宋体"/>
          <w:b/>
          <w:sz w:val="24"/>
          <w:szCs w:val="24"/>
        </w:rPr>
        <w:t xml:space="preserve">十、税费</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10.1本合同执行中相关的一切税费均由乙方负担。</w:t>
      </w:r>
      <w:r/>
    </w:p>
    <w:p>
      <w:pPr>
        <w:spacing w:line="560" w:lineRule="exact"/>
        <w:rPr>
          <w:rFonts w:hint="eastAsia" w:ascii="宋体" w:hAnsi="宋体" w:cs="宋体"/>
          <w:b/>
          <w:sz w:val="24"/>
          <w:szCs w:val="24"/>
        </w:rPr>
      </w:pPr>
      <w:r>
        <w:rPr>
          <w:rFonts w:hint="eastAsia" w:ascii="宋体" w:hAnsi="宋体" w:cs="宋体"/>
          <w:b/>
          <w:sz w:val="24"/>
          <w:szCs w:val="24"/>
        </w:rPr>
        <w:t xml:space="preserve">十一、售后服务</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11.1乙方对所售出的产品实行三包：即产品在正常使用情况下发生质量问题时，乙方应按甲方的要求，负责对产品实行包修、包换、包退。</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11.2售后服务期：乙方需提供售后技术支持服务，运行中出现故障时，由甲方通知乙方。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甲方不承担所产生的任何费用。</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11.3乙方除提供所供全部设备的安装调试服务外，还需有完善的培训服务体系，保证甲方能掌握设备的正常使用及日常维护工作。</w:t>
      </w:r>
      <w:r/>
    </w:p>
    <w:p>
      <w:pPr>
        <w:spacing w:line="560" w:lineRule="exact"/>
        <w:rPr>
          <w:rFonts w:hint="eastAsia" w:ascii="宋体" w:hAnsi="宋体" w:cs="宋体"/>
          <w:b/>
          <w:sz w:val="24"/>
          <w:szCs w:val="24"/>
        </w:rPr>
      </w:pPr>
      <w:r>
        <w:rPr>
          <w:rFonts w:hint="eastAsia" w:ascii="宋体" w:hAnsi="宋体" w:cs="宋体"/>
          <w:b/>
          <w:sz w:val="24"/>
          <w:szCs w:val="24"/>
        </w:rPr>
        <w:t xml:space="preserve">十二、项目验收</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12.1 甲方依法组织履约验收工作。</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12.3 对于实际使用人和甲方分离的项目，甲方邀请实际使用人参与验收。</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12.4 如有必要，甲方邀请参加本项目的其他供应商或第三方专业机构及专家参与验收，相关意见将作为验收书的参考资料。</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12.5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第三编合同）》。乙方在履约过程中有政府采购法律法规规定的违法违规情形的，甲方将及时报告本级财政部门。</w:t>
      </w:r>
      <w:r/>
    </w:p>
    <w:p>
      <w:pPr>
        <w:spacing w:line="560" w:lineRule="exact"/>
        <w:rPr>
          <w:rFonts w:hint="eastAsia" w:ascii="宋体" w:hAnsi="宋体" w:cs="宋体"/>
          <w:b/>
          <w:sz w:val="24"/>
          <w:szCs w:val="24"/>
        </w:rPr>
      </w:pPr>
      <w:r>
        <w:rPr>
          <w:rFonts w:hint="eastAsia" w:ascii="宋体" w:hAnsi="宋体" w:cs="宋体"/>
          <w:b/>
          <w:sz w:val="24"/>
          <w:szCs w:val="24"/>
        </w:rPr>
        <w:t xml:space="preserve">十三、货物的包装、发运及运输</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13.1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13.2 使用说明书、质量检验证明书、随配附件和工具以及清单一并附于货物内。</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13.3 乙方在货物发运手续办理完毕后24小时内或货到甲方48小时前通知甲方，以准备接货。</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13.4 货物在交付甲方前发生的风险均由乙方负责。</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13.5 货物在规定的交付期限内由乙方送达甲方指定的地点视为交付，乙方同时需通知甲方货物已送达。</w:t>
      </w:r>
      <w:r/>
    </w:p>
    <w:p>
      <w:pPr>
        <w:spacing w:line="560" w:lineRule="exact"/>
        <w:rPr>
          <w:rFonts w:hint="eastAsia" w:ascii="宋体" w:hAnsi="宋体" w:cs="宋体"/>
          <w:b/>
          <w:sz w:val="24"/>
          <w:szCs w:val="24"/>
        </w:rPr>
      </w:pPr>
      <w:r>
        <w:rPr>
          <w:rFonts w:hint="eastAsia" w:ascii="宋体" w:hAnsi="宋体" w:cs="宋体"/>
          <w:b/>
          <w:sz w:val="24"/>
          <w:szCs w:val="24"/>
        </w:rPr>
        <w:t xml:space="preserve">十四、违约责任</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14.1 甲方无正当理由拒收货物的，甲方向乙方偿付拒收货款总值</w:t>
      </w:r>
      <w:r>
        <w:rPr>
          <w:rFonts w:hint="eastAsia" w:ascii="宋体" w:hAnsi="宋体" w:cs="宋体"/>
          <w:sz w:val="24"/>
          <w:szCs w:val="24"/>
          <w:u w:val="single"/>
        </w:rPr>
        <w:t xml:space="preserve">5%</w:t>
      </w:r>
      <w:r>
        <w:rPr>
          <w:rFonts w:hint="eastAsia" w:ascii="宋体" w:hAnsi="宋体" w:cs="宋体"/>
          <w:sz w:val="24"/>
          <w:szCs w:val="24"/>
        </w:rPr>
        <w:t xml:space="preserve">的违约金。</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14.2 甲方无故逾期验收和办理货款支付手续的，甲方应按逾期付款总额每日万分之一向乙方支付违约金。</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sz w:val="24"/>
          <w:szCs w:val="24"/>
          <w:u w:val="single"/>
        </w:rPr>
        <w:t xml:space="preserve">20%</w:t>
      </w:r>
      <w:r>
        <w:rPr>
          <w:rFonts w:hint="eastAsia" w:ascii="宋体" w:hAnsi="宋体" w:cs="宋体"/>
          <w:sz w:val="24"/>
          <w:szCs w:val="24"/>
        </w:rPr>
        <w:t xml:space="preserve">的违约金，如造成甲方损失超过违约金的，超出部分由乙方继续承担赔偿责任。 </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560" w:lineRule="exact"/>
        <w:rPr>
          <w:rFonts w:hint="eastAsia" w:ascii="宋体" w:hAnsi="宋体" w:cs="宋体"/>
          <w:b/>
          <w:sz w:val="24"/>
          <w:szCs w:val="24"/>
        </w:rPr>
      </w:pPr>
      <w:r>
        <w:rPr>
          <w:rFonts w:hint="eastAsia" w:ascii="宋体" w:hAnsi="宋体" w:cs="宋体"/>
          <w:b/>
          <w:sz w:val="24"/>
          <w:szCs w:val="24"/>
        </w:rPr>
        <w:t xml:space="preserve">十五、供应商合法权益补偿机制</w:t>
      </w:r>
      <w:r/>
    </w:p>
    <w:p>
      <w:pPr>
        <w:pStyle w:val="1443"/>
        <w:ind w:firstLine="480"/>
        <w:spacing w:line="560" w:lineRule="exact"/>
        <w:rPr>
          <w:rFonts w:hint="eastAsia" w:ascii="宋体" w:hAnsi="宋体" w:cs="宋体"/>
          <w:sz w:val="24"/>
          <w:szCs w:val="24"/>
        </w:rPr>
      </w:pPr>
      <w:r/>
      <w:bookmarkStart w:id="95" w:name="_Toc23650"/>
      <w:r>
        <w:rPr>
          <w:rFonts w:hint="eastAsia" w:ascii="宋体" w:hAnsi="宋体" w:cs="宋体"/>
          <w:sz w:val="24"/>
          <w:szCs w:val="24"/>
        </w:rPr>
        <w:t xml:space="preserve">供应商合法权益补偿救济机制。在履约过程中因政策变化、规划调整而无法履行合同约定，造成企业合法权益受损的，甲方依据实际情况对乙方进行补偿救济。</w:t>
      </w:r>
      <w:bookmarkEnd w:id="95"/>
      <w:r/>
      <w:r/>
    </w:p>
    <w:p>
      <w:pPr>
        <w:spacing w:line="560" w:lineRule="exact"/>
        <w:rPr>
          <w:rFonts w:hint="eastAsia" w:ascii="宋体" w:hAnsi="宋体" w:cs="宋体"/>
          <w:b/>
          <w:sz w:val="24"/>
          <w:szCs w:val="24"/>
        </w:rPr>
      </w:pPr>
      <w:r>
        <w:rPr>
          <w:rFonts w:hint="eastAsia" w:ascii="宋体" w:hAnsi="宋体" w:cs="宋体"/>
          <w:b/>
          <w:sz w:val="24"/>
          <w:szCs w:val="24"/>
        </w:rPr>
        <w:t xml:space="preserve">十六、不可抗力事件处理</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16.1 在合同有效期内，任何一方因不可抗力事件导致不能履行合同，则合同履行期可延长，其延长期与不可抗力影响期相同。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16.2 不可抗力事件发生后，应立即通知对方，并寄送有关权威机构出具的证明。</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16.3 不可抗力事件延续120天以上，双方应通过友好协商，确定是否继续履行合同。</w:t>
      </w:r>
      <w:r/>
    </w:p>
    <w:p>
      <w:pPr>
        <w:spacing w:line="560" w:lineRule="exact"/>
        <w:rPr>
          <w:rFonts w:hint="eastAsia" w:ascii="宋体" w:hAnsi="宋体" w:cs="宋体"/>
          <w:b/>
          <w:sz w:val="24"/>
          <w:szCs w:val="24"/>
        </w:rPr>
      </w:pPr>
      <w:r>
        <w:rPr>
          <w:rFonts w:hint="eastAsia" w:ascii="宋体" w:hAnsi="宋体" w:cs="宋体"/>
          <w:b/>
          <w:sz w:val="24"/>
          <w:szCs w:val="24"/>
        </w:rPr>
        <w:t xml:space="preserve">十七、解决争议的方法</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17.1甲乙双方因合同签订、履行而发生的一切争议，应通过友好协商解决。如协商不成由甲方住所地人民法院管辖。</w:t>
      </w:r>
      <w:r/>
    </w:p>
    <w:p>
      <w:pPr>
        <w:spacing w:line="560" w:lineRule="exact"/>
        <w:rPr>
          <w:rFonts w:hint="eastAsia" w:ascii="宋体" w:hAnsi="宋体" w:cs="宋体"/>
          <w:b/>
          <w:sz w:val="24"/>
          <w:szCs w:val="24"/>
        </w:rPr>
      </w:pPr>
      <w:r>
        <w:rPr>
          <w:rFonts w:hint="eastAsia" w:ascii="宋体" w:hAnsi="宋体" w:cs="宋体"/>
          <w:b/>
          <w:sz w:val="24"/>
          <w:szCs w:val="24"/>
        </w:rPr>
        <w:t xml:space="preserve">十八、合同生效及其它</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18.1 合同经双方法定代表人或授权委托代表人签字并加盖单位公章后生效。</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18.2 本合同未尽事宜，遵照中华人民共和国现行法律法规有关条文执行。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18.3 本合同正本一式六份，具有同等法律效力，甲方、乙方各执三份。</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  甲方：                        乙方： </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  地址：                        地址： </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  法定代表人或授权代表：        法定代表人或授权代表：</w:t>
      </w:r>
      <w:r/>
    </w:p>
    <w:p>
      <w:pPr>
        <w:ind w:firstLine="720"/>
        <w:spacing w:line="560" w:lineRule="exact"/>
        <w:rPr>
          <w:rFonts w:hint="eastAsia" w:ascii="宋体" w:hAnsi="宋体" w:cs="宋体"/>
        </w:rPr>
      </w:pPr>
      <w:r>
        <w:rPr>
          <w:rFonts w:hint="eastAsia" w:ascii="宋体" w:hAnsi="宋体" w:cs="宋体"/>
          <w:sz w:val="24"/>
          <w:szCs w:val="24"/>
        </w:rPr>
        <w:t xml:space="preserve">联系电话：                    联系电话：        </w:t>
      </w:r>
      <w:r/>
    </w:p>
    <w:p>
      <w:pPr>
        <w:ind w:firstLine="420"/>
        <w:jc w:val="center"/>
        <w:spacing w:before="120" w:after="120" w:line="0" w:lineRule="atLeast"/>
        <w:rPr>
          <w:rFonts w:hint="eastAsia" w:ascii="宋体" w:hAnsi="宋体" w:cs="宋体"/>
          <w:sz w:val="24"/>
          <w:szCs w:val="24"/>
        </w:rPr>
      </w:pPr>
      <w:r>
        <w:rPr>
          <w:rFonts w:hint="eastAsia" w:ascii="宋体" w:hAnsi="宋体" w:cs="宋体"/>
        </w:rPr>
        <w:t xml:space="preserve">            </w:t>
      </w:r>
      <w:r>
        <w:rPr>
          <w:rFonts w:hint="eastAsia" w:ascii="宋体" w:hAnsi="宋体" w:cs="宋体"/>
          <w:sz w:val="24"/>
          <w:szCs w:val="24"/>
        </w:rPr>
        <w:t xml:space="preserve">                              签订日期：      年    月   日 </w:t>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both"/>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88"/>
      <w:r/>
      <w:bookmarkEnd w:id="89"/>
      <w:r/>
      <w:bookmarkEnd w:id="90"/>
      <w:r/>
      <w:bookmarkStart w:id="96" w:name="_Hlt26671244"/>
      <w:r/>
      <w:bookmarkEnd w:id="96"/>
      <w:r/>
      <w:bookmarkStart w:id="97" w:name="_Hlt26955039"/>
      <w:r/>
      <w:bookmarkEnd w:id="97"/>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ascii="Times New Roman" w:hAnsi="Times New Roman" w:cs="仿宋"/>
          <w:b/>
          <w:sz w:val="36"/>
        </w:rPr>
      </w:pPr>
      <w:r>
        <w:rPr>
          <w:rFonts w:hint="eastAsia" w:ascii="Times New Roman" w:hAnsi="Times New Roman" w:cs="仿宋"/>
          <w:b/>
          <w:sz w:val="36"/>
        </w:rPr>
        <w:t xml:space="preserve">项 目 名 称：</w:t>
      </w:r>
      <w:r/>
    </w:p>
    <w:p>
      <w:pPr>
        <w:ind w:firstLine="1084"/>
        <w:rPr>
          <w:rFonts w:ascii="Times New Roman" w:hAnsi="Times New Roman" w:cs="仿宋"/>
          <w:b/>
          <w:sz w:val="36"/>
          <w:u w:val="single"/>
        </w:rPr>
      </w:pPr>
      <w:r>
        <w:rPr>
          <w:rFonts w:hint="eastAsia" w:ascii="Times New Roman" w:hAnsi="Times New Roman" w:cs="仿宋"/>
          <w:b/>
          <w:sz w:val="36"/>
        </w:rPr>
        <w:t xml:space="preserve">项 目 编 号：</w:t>
      </w:r>
      <w:r/>
    </w:p>
    <w:p>
      <w:pPr>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p>
    <w:p>
      <w:pPr>
        <w:rPr>
          <w:rFonts w:ascii="Times New Roman" w:hAnsi="Times New Roman" w:cs="仿宋"/>
          <w:b/>
          <w:sz w:val="36"/>
          <w:u w:val="single"/>
        </w:rPr>
      </w:pPr>
      <w:r>
        <w:rPr>
          <w:rFonts w:hint="eastAsia" w:ascii="Times New Roman" w:hAnsi="Times New Roman" w:cs="仿宋"/>
          <w:b/>
          <w:sz w:val="36"/>
        </w:rPr>
        <w:t xml:space="preserve">      日      期 ：</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三、磋商报价表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bookmarkStart w:id="98" w:name="OLE_LINK4"/>
      <w:r>
        <w:rPr>
          <w:rFonts w:hint="eastAsia" w:ascii="Times New Roman" w:hAnsi="Times New Roman"/>
          <w:sz w:val="28"/>
          <w:szCs w:val="28"/>
        </w:rPr>
        <w:t xml:space="preserve">六、技术响应偏离表</w:t>
      </w:r>
      <w:bookmarkEnd w:id="98"/>
      <w:r>
        <w:rPr>
          <w:rFonts w:hint="eastAsia" w:ascii="Times New Roman" w:hAnsi="Times New Roman"/>
          <w:sz w:val="28"/>
          <w:szCs w:val="28"/>
        </w:rPr>
        <w:t xml:space="preserve">（技术参数响应）</w:t>
      </w:r>
      <w:r/>
    </w:p>
    <w:p>
      <w:pPr>
        <w:spacing w:line="360" w:lineRule="auto"/>
        <w:rPr>
          <w:rFonts w:ascii="Times New Roman" w:hAnsi="Times New Roman"/>
          <w:sz w:val="28"/>
          <w:szCs w:val="28"/>
        </w:rPr>
      </w:pPr>
      <w:r>
        <w:rPr>
          <w:rFonts w:hint="eastAsia" w:ascii="Times New Roman" w:hAnsi="Times New Roman"/>
          <w:sz w:val="28"/>
          <w:szCs w:val="28"/>
        </w:rPr>
        <w:t xml:space="preserve">七、项目组人员</w:t>
      </w:r>
      <w:r/>
    </w:p>
    <w:p>
      <w:pPr>
        <w:spacing w:line="360" w:lineRule="auto"/>
        <w:rPr>
          <w:rFonts w:ascii="Times New Roman" w:hAnsi="Times New Roman"/>
          <w:sz w:val="28"/>
          <w:szCs w:val="28"/>
        </w:rPr>
      </w:pPr>
      <w:r>
        <w:rPr>
          <w:rFonts w:hint="eastAsia" w:ascii="Times New Roman" w:hAnsi="Times New Roman"/>
          <w:sz w:val="28"/>
          <w:szCs w:val="28"/>
        </w:rPr>
        <w:t xml:space="preserve">八、企业业绩</w:t>
      </w:r>
      <w:r/>
    </w:p>
    <w:p>
      <w:pPr>
        <w:spacing w:line="360" w:lineRule="auto"/>
        <w:rPr>
          <w:rFonts w:ascii="Times New Roman" w:hAnsi="Times New Roman"/>
          <w:sz w:val="28"/>
          <w:szCs w:val="28"/>
        </w:rPr>
      </w:pPr>
      <w:r>
        <w:rPr>
          <w:rFonts w:hint="eastAsia" w:ascii="Times New Roman" w:hAnsi="Times New Roman"/>
          <w:sz w:val="28"/>
          <w:szCs w:val="28"/>
        </w:rPr>
        <w:t xml:space="preserve">九、磋商所需其他材料</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rFonts w:hint="eastAsia"/>
          <w:b/>
          <w:bCs/>
          <w:sz w:val="32"/>
        </w:rPr>
        <w:br w:type="page" w:clear="all"/>
      </w:r>
      <w:r/>
    </w:p>
    <w:p>
      <w:pPr>
        <w:pStyle w:val="762"/>
        <w:ind w:firstLine="320"/>
        <w:spacing w:before="0" w:after="0" w:line="520" w:lineRule="exact"/>
        <w:rPr>
          <w:rFonts w:hint="eastAsia" w:ascii="宋体" w:hAnsi="宋体" w:eastAsia="宋体" w:cs="宋体"/>
          <w:b/>
          <w:bCs/>
          <w:sz w:val="32"/>
        </w:rPr>
      </w:pPr>
      <w:r>
        <w:rPr>
          <w:rFonts w:hint="eastAsia" w:ascii="宋体" w:hAnsi="宋体" w:eastAsia="宋体" w:cs="宋体"/>
          <w:b/>
          <w:bCs/>
          <w:sz w:val="32"/>
        </w:rPr>
        <w:t xml:space="preserve">一、磋商响应函</w:t>
      </w:r>
      <w:r/>
    </w:p>
    <w:p>
      <w:pPr>
        <w:pStyle w:val="1353"/>
        <w:jc w:val="center"/>
        <w:rPr>
          <w:rFonts w:hint="eastAsia" w:ascii="宋体" w:hAnsi="宋体" w:eastAsia="宋体" w:cs="宋体"/>
          <w:b/>
          <w:sz w:val="24"/>
          <w:szCs w:val="24"/>
        </w:rPr>
      </w:pPr>
      <w:r>
        <w:rPr>
          <w:rFonts w:hint="eastAsia" w:ascii="宋体" w:hAnsi="宋体" w:eastAsia="宋体" w:cs="宋体"/>
          <w:b/>
          <w:sz w:val="24"/>
          <w:szCs w:val="24"/>
        </w:rPr>
      </w:r>
      <w:r/>
    </w:p>
    <w:p>
      <w:pPr>
        <w:pStyle w:val="1353"/>
        <w:jc w:val="center"/>
        <w:keepLines w:val="0"/>
        <w:keepNext w:val="0"/>
        <w:pageBreakBefore w:val="0"/>
        <w:spacing w:line="640" w:lineRule="exact"/>
        <w:widowControl w:val="off"/>
        <w:rPr>
          <w:rFonts w:hint="eastAsia" w:ascii="宋体" w:hAnsi="宋体" w:eastAsia="宋体" w:cs="宋体"/>
          <w:b w:val="0"/>
          <w:bCs/>
          <w:sz w:val="32"/>
          <w:szCs w:val="32"/>
        </w:rPr>
      </w:pPr>
      <w:r>
        <w:rPr>
          <w:rFonts w:hint="eastAsia" w:ascii="宋体" w:hAnsi="宋体" w:eastAsia="宋体" w:cs="宋体"/>
          <w:b w:val="0"/>
          <w:bCs/>
          <w:sz w:val="32"/>
          <w:szCs w:val="32"/>
        </w:rPr>
        <w:t xml:space="preserve">磋商响应函</w:t>
      </w:r>
      <w:r/>
    </w:p>
    <w:p>
      <w:pPr>
        <w:pStyle w:val="1353"/>
        <w:jc w:val="left"/>
        <w:keepLines w:val="0"/>
        <w:keepNext w:val="0"/>
        <w:pageBreakBefore w:val="0"/>
        <w:spacing w:line="640" w:lineRule="exact"/>
        <w:widowControl w:val="off"/>
        <w:rPr>
          <w:rFonts w:hint="eastAsia" w:ascii="宋体" w:hAnsi="宋体" w:cs="仿宋"/>
          <w:sz w:val="24"/>
          <w:szCs w:val="24"/>
        </w:rPr>
      </w:pPr>
      <w:r>
        <w:rPr>
          <w:rFonts w:hint="eastAsia" w:ascii="宋体" w:hAnsi="宋体"/>
          <w:sz w:val="24"/>
          <w:szCs w:val="24"/>
          <w:u w:val="single"/>
          <w:lang w:val="en-US" w:eastAsia="zh-CN"/>
        </w:rPr>
        <w:t xml:space="preserve">                    </w:t>
      </w:r>
      <w:r>
        <w:rPr>
          <w:rFonts w:hint="eastAsia" w:ascii="宋体" w:hAnsi="宋体" w:cs="仿宋"/>
          <w:sz w:val="24"/>
          <w:szCs w:val="24"/>
        </w:rPr>
        <w:t xml:space="preserve">：</w:t>
      </w:r>
      <w:r/>
    </w:p>
    <w:p>
      <w:pPr>
        <w:pStyle w:val="1353"/>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t xml:space="preserve">根据</w:t>
      </w:r>
      <w:r>
        <w:rPr>
          <w:rFonts w:hint="eastAsia" w:ascii="Times New Roman" w:hAnsi="Times New Roman"/>
          <w:sz w:val="24"/>
          <w:szCs w:val="24"/>
          <w:u w:val="single"/>
          <w:lang w:val="en-US" w:eastAsia="zh-CN"/>
        </w:rPr>
        <w:t xml:space="preserve">             </w:t>
      </w:r>
      <w:r>
        <w:rPr>
          <w:rFonts w:ascii="Times New Roman" w:hAnsi="Times New Roman"/>
          <w:sz w:val="24"/>
          <w:szCs w:val="24"/>
        </w:rPr>
        <w:t xml:space="preserve">的</w:t>
      </w:r>
      <w:r>
        <w:rPr>
          <w:rFonts w:hint="eastAsia" w:ascii="Times New Roman" w:hAnsi="Times New Roman" w:cs="仿宋"/>
          <w:sz w:val="24"/>
          <w:szCs w:val="24"/>
          <w:u w:val="single"/>
          <w:lang w:val="en-US" w:eastAsia="zh-CN"/>
        </w:rPr>
        <w:t xml:space="preserve">             </w:t>
      </w:r>
      <w:r>
        <w:rPr>
          <w:rFonts w:ascii="Times New Roman" w:hAnsi="Times New Roman"/>
          <w:sz w:val="24"/>
          <w:szCs w:val="24"/>
        </w:rPr>
        <w:t xml:space="preserve">竞争性磋商文件，我方在参加本项目竞争性磋商活动中，特做出如下承诺：</w:t>
      </w:r>
      <w:r/>
    </w:p>
    <w:p>
      <w:pPr>
        <w:pStyle w:val="1353"/>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53"/>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53"/>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53"/>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53"/>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53"/>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53"/>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r>
      <w:r/>
    </w:p>
    <w:p>
      <w:pPr>
        <w:pStyle w:val="1353"/>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r>
      <w:r/>
    </w:p>
    <w:p>
      <w:pPr>
        <w:pStyle w:val="1353"/>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t xml:space="preserve">供应商名称： （盖CA电子公章）</w:t>
      </w:r>
      <w:r/>
    </w:p>
    <w:p>
      <w:pPr>
        <w:pStyle w:val="1353"/>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t xml:space="preserve">日期：    年    月   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r/>
      <w:bookmarkStart w:id="99" w:name="_Toc120614284"/>
      <w:r>
        <w:rPr>
          <w:rFonts w:hint="eastAsia" w:ascii="宋体" w:hAnsi="宋体" w:cs="宋体"/>
          <w:b/>
          <w:bCs/>
          <w:sz w:val="32"/>
          <w:szCs w:val="32"/>
        </w:rPr>
        <w:br w:type="page" w:clear="all"/>
      </w:r>
      <w:r/>
    </w:p>
    <w:p>
      <w:pPr>
        <w:pStyle w:val="762"/>
        <w:ind w:firstLine="320"/>
        <w:spacing w:before="0" w:after="0" w:line="520" w:lineRule="exact"/>
        <w:rPr>
          <w:rFonts w:hint="eastAsia" w:ascii="宋体" w:hAnsi="宋体" w:eastAsia="宋体" w:cs="宋体"/>
          <w:b/>
          <w:bCs/>
          <w:sz w:val="32"/>
        </w:rPr>
      </w:pPr>
      <w:r>
        <w:rPr>
          <w:rFonts w:hint="eastAsia" w:ascii="宋体" w:hAnsi="宋体" w:eastAsia="宋体" w:cs="宋体"/>
          <w:b/>
          <w:bCs/>
          <w:sz w:val="32"/>
        </w:rPr>
        <w:t xml:space="preserve">二、法人授权书</w:t>
      </w:r>
      <w:r/>
    </w:p>
    <w:p>
      <w:pPr>
        <w:pStyle w:val="1358"/>
        <w:jc w:val="center"/>
        <w:widowControl w:val="off"/>
        <w:rPr>
          <w:rFonts w:hint="eastAsia" w:ascii="宋体" w:hAnsi="宋体" w:eastAsia="宋体" w:cs="宋体"/>
          <w:b w:val="0"/>
          <w:bCs/>
          <w:szCs w:val="32"/>
        </w:rPr>
      </w:pPr>
      <w:r>
        <w:rPr>
          <w:rFonts w:hint="eastAsia" w:ascii="宋体" w:hAnsi="宋体" w:eastAsia="宋体" w:cs="宋体"/>
          <w:b w:val="0"/>
          <w:bCs/>
          <w:szCs w:val="32"/>
        </w:rPr>
        <w:t xml:space="preserve">法人授权书</w:t>
      </w:r>
      <w:r/>
    </w:p>
    <w:p>
      <w:pPr>
        <w:pStyle w:val="1353"/>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53"/>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lang w:val="en-US" w:eastAsia="zh-CN"/>
        </w:rPr>
        <w:t xml:space="preserve">         </w:t>
      </w:r>
      <w:r>
        <w:rPr>
          <w:rFonts w:hint="eastAsia" w:ascii="宋体" w:hAnsi="宋体"/>
          <w:sz w:val="24"/>
          <w:szCs w:val="24"/>
        </w:rPr>
        <w:t xml:space="preserve">号</w:t>
      </w:r>
      <w:r>
        <w:rPr>
          <w:rFonts w:hint="eastAsia" w:ascii="Times New Roman" w:hAnsi="Times New Roman" w:cs="仿宋"/>
          <w:sz w:val="24"/>
          <w:szCs w:val="24"/>
          <w:u w:val="single"/>
          <w:lang w:val="en-US" w:eastAsia="zh-CN"/>
        </w:rPr>
        <w:t xml:space="preserve">          </w:t>
      </w:r>
      <w:r>
        <w:rPr>
          <w:rFonts w:hint="eastAsia" w:ascii="宋体" w:hAnsi="宋体" w:cs="仿宋"/>
          <w:sz w:val="24"/>
          <w:szCs w:val="24"/>
        </w:rPr>
        <w:t xml:space="preserve">采购活动的合法代理人，以本单位名义全权处理一切与该项目采购有关的事务。</w:t>
      </w:r>
      <w:r/>
    </w:p>
    <w:p>
      <w:pPr>
        <w:pStyle w:val="1353"/>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53"/>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53"/>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53"/>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53"/>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53"/>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53"/>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00" w:name="_Hlt26671380"/>
      <w:r/>
      <w:bookmarkEnd w:id="100"/>
      <w:r/>
      <w:bookmarkStart w:id="101" w:name="_Hlt26955070"/>
      <w:r/>
      <w:bookmarkEnd w:id="101"/>
      <w:r/>
      <w:bookmarkStart w:id="102" w:name="_格式3__银行出具的资信证明"/>
      <w:r/>
      <w:bookmarkEnd w:id="102"/>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762"/>
        <w:ind w:firstLine="320"/>
        <w:spacing w:before="0" w:after="0" w:line="520" w:lineRule="exact"/>
        <w:rPr>
          <w:rFonts w:hint="eastAsia" w:ascii="宋体" w:hAnsi="宋体" w:eastAsia="宋体" w:cs="宋体"/>
          <w:b/>
          <w:bCs/>
          <w:sz w:val="32"/>
        </w:rPr>
      </w:pPr>
      <w:r>
        <w:rPr>
          <w:rFonts w:hint="eastAsia" w:ascii="宋体" w:hAnsi="宋体" w:eastAsia="宋体" w:cs="宋体"/>
          <w:b/>
          <w:bCs/>
          <w:sz w:val="32"/>
        </w:rPr>
        <w:t xml:space="preserve">三、磋商报价表</w:t>
      </w:r>
      <w:r/>
    </w:p>
    <w:p>
      <w:pPr>
        <w:spacing w:line="480" w:lineRule="exact"/>
        <w:rPr>
          <w:rFonts w:ascii="Times New Roman" w:hAnsi="Times New Roman" w:cs="Calibri"/>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本次为首次报价</w:t>
      </w:r>
      <w:r/>
    </w:p>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货币单位：人民币元</w:t>
      </w:r>
      <w:r/>
    </w:p>
    <w:p>
      <w:pPr>
        <w:spacing w:line="480" w:lineRule="exact"/>
        <w:rPr>
          <w:rFonts w:hint="default" w:ascii="Times New Roman" w:hAnsi="Times New Roman" w:eastAsia="宋体" w:cs="仿宋"/>
          <w:sz w:val="24"/>
          <w:lang w:val="en-US" w:eastAsia="zh-C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项目编号：</w:t>
      </w:r>
      <w:r>
        <w:rPr>
          <w:rFonts w:hint="eastAsia" w:ascii="Times New Roman" w:hAnsi="Times New Roman" w:cs="仿宋"/>
          <w:sz w:val="24"/>
        </w:rPr>
        <w:t xml:space="preserve">JSZC-321311-JSSM-C2026-0003</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采购包号：</w:t>
      </w:r>
      <w:r/>
    </w:p>
    <w:tbl>
      <w:tblPr>
        <w:tblStyle w:val="71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5"/>
      </w:tblGrid>
      <w:tr>
        <w:trPr/>
        <w:tc>
          <w:tcPr>
            <w:tcW w:w="4584" w:type="dxa"/>
            <w:textDirection w:val="lrTb"/>
            <w:noWrap w:val="false"/>
          </w:tcPr>
          <w:p>
            <w:pPr>
              <w:rPr>
                <w:rFonts w:hint="eastAsia"/>
                <w:sz w:val="24"/>
                <w:szCs w:val="24"/>
              </w:rPr>
            </w:pPr>
            <w:r>
              <w:rPr>
                <w:rFonts w:hint="eastAsia"/>
                <w:sz w:val="24"/>
                <w:szCs w:val="24"/>
              </w:rPr>
              <w:t xml:space="preserve">标题</w:t>
            </w:r>
            <w:r/>
          </w:p>
        </w:tc>
        <w:tc>
          <w:tcPr>
            <w:tcW w:w="4585" w:type="dxa"/>
            <w:textDirection w:val="lrTb"/>
            <w:noWrap w:val="false"/>
          </w:tcPr>
          <w:p>
            <w:pPr>
              <w:rPr>
                <w:rFonts w:hint="eastAsia"/>
                <w:sz w:val="24"/>
                <w:szCs w:val="24"/>
              </w:rPr>
            </w:pPr>
            <w:r>
              <w:rPr>
                <w:rFonts w:hint="eastAsia"/>
                <w:sz w:val="24"/>
                <w:szCs w:val="24"/>
              </w:rPr>
              <w:t xml:space="preserve">内容</w:t>
            </w:r>
            <w:r/>
          </w:p>
        </w:tc>
      </w:tr>
      <w:tr>
        <w:trPr/>
        <w:tc>
          <w:tcPr>
            <w:tcW w:w="4584" w:type="dxa"/>
            <w:textDirection w:val="lrTb"/>
            <w:noWrap w:val="false"/>
          </w:tcPr>
          <w:p>
            <w:pPr>
              <w:rPr>
                <w:rFonts w:hint="eastAsia"/>
                <w:sz w:val="24"/>
                <w:szCs w:val="24"/>
              </w:rPr>
            </w:pPr>
            <w:r>
              <w:rPr>
                <w:rFonts w:hint="eastAsia"/>
                <w:sz w:val="24"/>
                <w:szCs w:val="24"/>
              </w:rPr>
              <w:t xml:space="preserve">报价（小写）</w:t>
            </w:r>
            <w:r/>
          </w:p>
        </w:tc>
        <w:tc>
          <w:tcPr>
            <w:tcW w:w="4585" w:type="dxa"/>
            <w:textDirection w:val="lrTb"/>
            <w:noWrap w:val="false"/>
          </w:tcPr>
          <w:p>
            <w:pPr>
              <w:rPr>
                <w:rFonts w:hint="eastAsia"/>
                <w:sz w:val="24"/>
                <w:szCs w:val="24"/>
              </w:rPr>
            </w:pPr>
            <w:r>
              <w:rPr>
                <w:rFonts w:hint="eastAsia"/>
                <w:sz w:val="24"/>
                <w:szCs w:val="24"/>
              </w:rPr>
              <w:t xml:space="preserve">    元</w:t>
            </w:r>
            <w:r/>
          </w:p>
        </w:tc>
      </w:tr>
      <w:tr>
        <w:trPr/>
        <w:tc>
          <w:tcPr>
            <w:tcW w:w="4584" w:type="dxa"/>
            <w:textDirection w:val="lrTb"/>
            <w:noWrap w:val="false"/>
          </w:tcPr>
          <w:p>
            <w:pPr>
              <w:rPr>
                <w:rFonts w:hint="default" w:eastAsia="宋体"/>
                <w:sz w:val="24"/>
                <w:szCs w:val="24"/>
                <w:lang w:val="en-US" w:eastAsia="zh-CN"/>
              </w:rPr>
            </w:pPr>
            <w:r>
              <w:rPr>
                <w:rFonts w:hint="eastAsia"/>
                <w:sz w:val="24"/>
                <w:szCs w:val="24"/>
                <w:lang w:val="en-US" w:eastAsia="zh-CN"/>
              </w:rPr>
              <w:t xml:space="preserve">合同履行期限</w:t>
            </w:r>
            <w:r/>
          </w:p>
        </w:tc>
        <w:tc>
          <w:tcPr>
            <w:tcW w:w="4585" w:type="dxa"/>
            <w:textDirection w:val="lrTb"/>
            <w:noWrap w:val="false"/>
          </w:tcPr>
          <w:p>
            <w:pPr>
              <w:rPr>
                <w:rFonts w:hint="default"/>
                <w:sz w:val="24"/>
                <w:szCs w:val="24"/>
                <w:lang w:val="en-US" w:eastAsia="zh-CN"/>
              </w:rPr>
            </w:pPr>
            <w:r>
              <w:rPr>
                <w:rFonts w:hint="eastAsia"/>
                <w:sz w:val="24"/>
                <w:szCs w:val="24"/>
                <w:lang w:val="en-US" w:eastAsia="zh-CN"/>
              </w:rPr>
              <w:t xml:space="preserve">日历天</w:t>
            </w:r>
            <w:r/>
          </w:p>
        </w:tc>
      </w:tr>
      <w:tr>
        <w:trPr/>
        <w:tc>
          <w:tcPr>
            <w:tcW w:w="4584" w:type="dxa"/>
            <w:textDirection w:val="lrTb"/>
            <w:noWrap w:val="false"/>
          </w:tcPr>
          <w:p>
            <w:pPr>
              <w:rPr>
                <w:rFonts w:hint="default"/>
                <w:sz w:val="24"/>
                <w:szCs w:val="24"/>
                <w:lang w:val="en-US" w:eastAsia="zh-CN"/>
              </w:rPr>
            </w:pPr>
            <w:r>
              <w:rPr>
                <w:rFonts w:hint="eastAsia"/>
                <w:sz w:val="24"/>
                <w:szCs w:val="24"/>
                <w:lang w:val="en-US" w:eastAsia="zh-CN"/>
              </w:rPr>
              <w:t xml:space="preserve">质保期</w:t>
            </w:r>
            <w:r/>
          </w:p>
        </w:tc>
        <w:tc>
          <w:tcPr>
            <w:tcW w:w="4585" w:type="dxa"/>
            <w:textDirection w:val="lrTb"/>
            <w:noWrap w:val="false"/>
          </w:tcPr>
          <w:p>
            <w:pPr>
              <w:rPr>
                <w:rFonts w:hint="eastAsia" w:eastAsia="宋体"/>
                <w:sz w:val="24"/>
                <w:szCs w:val="24"/>
                <w:lang w:val="en-US" w:eastAsia="zh-CN"/>
              </w:rPr>
            </w:pPr>
            <w:r>
              <w:rPr>
                <w:rFonts w:hint="eastAsia"/>
                <w:sz w:val="24"/>
                <w:szCs w:val="24"/>
                <w:lang w:val="en-US" w:eastAsia="zh-CN"/>
              </w:rPr>
              <w:t xml:space="preserve">年</w:t>
            </w:r>
            <w:r/>
          </w:p>
        </w:tc>
      </w:tr>
    </w:tbl>
    <w:p>
      <w:pPr>
        <w:spacing w:line="480" w:lineRule="exact"/>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供</w:t>
      </w:r>
      <w:r>
        <w:rPr>
          <w:rFonts w:ascii="宋体" w:hAnsi="宋体" w:cs="仿宋"/>
          <w:sz w:val="24"/>
        </w:rPr>
        <w:t xml:space="preserve">应商（CA电子签章）：</w:t>
      </w:r>
      <w:r/>
    </w:p>
    <w:p>
      <w:pPr>
        <w:spacing w:line="480" w:lineRule="exact"/>
        <w:rPr>
          <w:rFonts w:hint="eastAsia" w:ascii="宋体" w:hAnsi="宋体" w:cs="Calibri"/>
          <w:sz w:val="24"/>
        </w:rPr>
        <w:pBdr>
          <w:top w:val="none" w:color="000000" w:sz="0" w:space="0"/>
          <w:left w:val="none" w:color="000000" w:sz="0" w:space="0"/>
          <w:bottom w:val="none" w:color="000000" w:sz="0" w:space="0"/>
          <w:right w:val="none" w:color="000000" w:sz="0" w:space="0"/>
        </w:pBdr>
      </w:pPr>
      <w:r>
        <w:rPr>
          <w:rFonts w:ascii="宋体" w:hAnsi="宋体" w:cs="仿宋"/>
          <w:sz w:val="24"/>
        </w:rPr>
        <w:t xml:space="preserve">供应商名称</w:t>
      </w:r>
      <w:r/>
    </w:p>
    <w:p>
      <w:pPr>
        <w:spacing w:line="480" w:lineRule="exact"/>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仿宋"/>
          <w:sz w:val="24"/>
        </w:rPr>
        <w:t xml:space="preserve">日期：</w:t>
      </w:r>
      <w:r>
        <w:rPr>
          <w:rFonts w:ascii="宋体" w:hAnsi="宋体" w:cs="Calibri"/>
          <w:sz w:val="24"/>
        </w:rPr>
        <w:t xml:space="preserve">   </w:t>
      </w:r>
      <w:r>
        <w:rPr>
          <w:rFonts w:ascii="宋体" w:hAnsi="宋体" w:cs="仿宋"/>
          <w:sz w:val="24"/>
        </w:rPr>
        <w:t xml:space="preserve">年</w:t>
      </w:r>
      <w:r>
        <w:rPr>
          <w:rFonts w:ascii="宋体" w:hAnsi="宋体" w:cs="Calibri"/>
          <w:sz w:val="24"/>
        </w:rPr>
        <w:t xml:space="preserve">   </w:t>
      </w:r>
      <w:r>
        <w:rPr>
          <w:rFonts w:ascii="宋体" w:hAnsi="宋体" w:cs="仿宋"/>
          <w:sz w:val="24"/>
        </w:rPr>
        <w:t xml:space="preserve">月</w:t>
      </w:r>
      <w:r>
        <w:rPr>
          <w:rFonts w:ascii="宋体" w:hAnsi="宋体" w:cs="Calibri"/>
          <w:sz w:val="24"/>
        </w:rPr>
        <w:t xml:space="preserve">   </w:t>
      </w:r>
      <w:r>
        <w:rPr>
          <w:rFonts w:ascii="宋体" w:hAnsi="宋体" w:cs="仿宋"/>
          <w:sz w:val="24"/>
        </w:rPr>
        <w:t xml:space="preserve">日</w:t>
      </w:r>
      <w:r/>
    </w:p>
    <w:p>
      <w:pPr>
        <w:spacing w:line="480" w:lineRule="exact"/>
        <w:rPr>
          <w:rFonts w:hint="eastAsia" w:ascii="宋体" w:hAnsi="宋体" w:cs="黑体"/>
          <w:b/>
          <w:sz w:val="32"/>
          <w:szCs w:val="24"/>
        </w:rPr>
      </w:pPr>
      <w:r>
        <w:rPr>
          <w:rFonts w:hint="eastAsia" w:ascii="宋体" w:hAnsi="宋体" w:cs="黑体"/>
          <w:b/>
          <w:sz w:val="32"/>
          <w:szCs w:val="24"/>
        </w:rPr>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rPr>
          <w:rFonts w:hint="eastAsia" w:ascii="黑体" w:hAnsi="黑体" w:eastAsia="黑体" w:cs="黑体"/>
          <w:b/>
          <w:sz w:val="32"/>
          <w:szCs w:val="24"/>
        </w:rPr>
      </w:pPr>
      <w:r>
        <w:rPr>
          <w:rFonts w:ascii="黑体" w:hAnsi="黑体" w:eastAsia="黑体" w:cs="黑体"/>
          <w:b/>
          <w:sz w:val="32"/>
          <w:szCs w:val="24"/>
        </w:rPr>
        <w:br w:type="page" w:clear="all"/>
      </w:r>
      <w:r/>
    </w:p>
    <w:p>
      <w:pPr>
        <w:pStyle w:val="762"/>
        <w:ind w:firstLine="320"/>
        <w:spacing w:before="0" w:after="0" w:line="520" w:lineRule="exact"/>
        <w:rPr>
          <w:rFonts w:hint="eastAsia" w:ascii="宋体" w:hAnsi="宋体" w:eastAsia="宋体" w:cs="宋体"/>
          <w:b/>
          <w:bCs/>
          <w:sz w:val="32"/>
        </w:rPr>
      </w:pPr>
      <w:r>
        <w:rPr>
          <w:rFonts w:hint="eastAsia" w:ascii="宋体" w:hAnsi="宋体" w:eastAsia="宋体" w:cs="宋体"/>
          <w:b/>
          <w:bCs/>
          <w:sz w:val="32"/>
        </w:rPr>
        <w:t xml:space="preserve">四、分项报价表</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0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p>
        </w:tc>
        <w:tc>
          <w:tcPr>
            <w:tcW w:w="96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4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3</w:t>
            </w:r>
            <w:r/>
          </w:p>
        </w:tc>
        <w:tc>
          <w:tcPr>
            <w:tcW w:w="78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4</w:t>
            </w:r>
            <w:r/>
          </w:p>
        </w:tc>
        <w:tc>
          <w:tcPr>
            <w:tcW w:w="980" w:type="dxa"/>
            <w:vAlign w:val="center"/>
            <w:textDirection w:val="lrTb"/>
            <w:noWrap w:val="false"/>
          </w:tcPr>
          <w:p>
            <w:pPr>
              <w:jc w:val="center"/>
              <w:spacing w:line="0" w:lineRule="atLeast"/>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p>
        </w:tc>
        <w:tc>
          <w:tcPr>
            <w:tcW w:w="72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6</w:t>
            </w:r>
            <w:r/>
          </w:p>
        </w:tc>
        <w:tc>
          <w:tcPr>
            <w:tcW w:w="1372" w:type="dxa"/>
            <w:vAlign w:val="center"/>
            <w:textDirection w:val="lrTb"/>
            <w:noWrap w:val="false"/>
          </w:tcPr>
          <w:p>
            <w:pPr>
              <w:jc w:val="center"/>
              <w:spacing w:line="0" w:lineRule="atLeast"/>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p>
        </w:tc>
        <w:tc>
          <w:tcPr>
            <w:tcW w:w="124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8</w:t>
            </w:r>
            <w:r/>
          </w:p>
        </w:tc>
      </w:tr>
      <w:tr>
        <w:trPr>
          <w:cantSplit/>
          <w:trHeight w:val="294"/>
        </w:trPr>
        <w:tc>
          <w:tcPr>
            <w:tcW w:w="55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产品</w:t>
            </w:r>
            <w:r/>
          </w:p>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96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品牌</w:t>
            </w:r>
            <w:r/>
          </w:p>
        </w:tc>
        <w:tc>
          <w:tcPr>
            <w:tcW w:w="14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规格</w:t>
            </w:r>
            <w:r/>
          </w:p>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型号</w:t>
            </w:r>
            <w:r/>
          </w:p>
        </w:tc>
        <w:tc>
          <w:tcPr>
            <w:tcW w:w="78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产地</w:t>
            </w:r>
            <w:r/>
          </w:p>
        </w:tc>
        <w:tc>
          <w:tcPr>
            <w:tcW w:w="980" w:type="dxa"/>
            <w:vAlign w:val="center"/>
            <w:textDirection w:val="lrTb"/>
            <w:noWrap w:val="false"/>
          </w:tcPr>
          <w:p>
            <w:pPr>
              <w:jc w:val="center"/>
              <w:spacing w:line="0" w:lineRule="atLeast"/>
              <w:rPr>
                <w:rFonts w:hint="eastAsia" w:ascii="宋体" w:hAnsi="宋体" w:eastAsia="宋体" w:cs="宋体"/>
                <w:sz w:val="24"/>
                <w:szCs w:val="24"/>
                <w:lang w:eastAsia="zh-CN"/>
              </w:rPr>
            </w:pPr>
            <w:r>
              <w:rPr>
                <w:rFonts w:hint="eastAsia" w:ascii="宋体" w:hAnsi="宋体" w:cs="宋体"/>
                <w:sz w:val="24"/>
                <w:szCs w:val="24"/>
                <w:lang w:val="en-US" w:eastAsia="zh-CN"/>
              </w:rPr>
              <w:t xml:space="preserve">单位</w:t>
            </w:r>
            <w:r/>
          </w:p>
        </w:tc>
        <w:tc>
          <w:tcPr>
            <w:tcW w:w="72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3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分项单价</w:t>
            </w:r>
            <w:r/>
          </w:p>
        </w:tc>
        <w:tc>
          <w:tcPr>
            <w:tcW w:w="124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036"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66"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414"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784"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80"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727"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372"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46"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724"/>
        </w:trPr>
        <w:tc>
          <w:tcPr>
            <w:tcW w:w="55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036"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66"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414"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784"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80"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727"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372"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46"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5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4</w:t>
            </w:r>
            <w:r/>
          </w:p>
        </w:tc>
        <w:tc>
          <w:tcPr>
            <w:tcW w:w="1036"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66"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414"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784"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80"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727"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372"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46"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580"/>
        </w:trPr>
        <w:tc>
          <w:tcPr>
            <w:tcW w:w="55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w:t>
            </w:r>
            <w:r/>
          </w:p>
        </w:tc>
        <w:tc>
          <w:tcPr>
            <w:tcW w:w="1036"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t xml:space="preserve">……</w:t>
            </w:r>
            <w:r/>
          </w:p>
        </w:tc>
        <w:tc>
          <w:tcPr>
            <w:tcW w:w="966"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414"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784"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80"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727"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372"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46"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1030"/>
        </w:trPr>
        <w:tc>
          <w:tcPr>
            <w:gridSpan w:val="8"/>
            <w:tcW w:w="78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投标总报价（人民币：元）</w:t>
            </w:r>
            <w:r/>
          </w:p>
        </w:tc>
        <w:tc>
          <w:tcPr>
            <w:tcW w:w="1246"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rPr>
      </w:pPr>
      <w:r>
        <w:rPr>
          <w:rFonts w:hint="eastAsia" w:ascii="宋体" w:hAnsi="宋体" w:eastAsia="宋体" w:cs="宋体"/>
          <w:sz w:val="24"/>
          <w:szCs w:val="24"/>
        </w:rPr>
        <w:t xml:space="preserve">备注：1.投标报价</w:t>
      </w:r>
      <w:r>
        <w:rPr>
          <w:rFonts w:hint="eastAsia" w:ascii="宋体" w:hAnsi="宋体" w:eastAsia="宋体" w:cs="宋体"/>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80" w:lineRule="exact"/>
        <w:rPr>
          <w:rFonts w:hint="eastAsia" w:ascii="宋体" w:hAnsi="宋体"/>
          <w:sz w:val="24"/>
          <w:szCs w:val="24"/>
        </w:rPr>
      </w:pPr>
      <w:r>
        <w:rPr>
          <w:rFonts w:hint="eastAsia" w:ascii="宋体" w:hAnsi="宋体" w:eastAsia="宋体" w:cs="宋体"/>
          <w:sz w:val="24"/>
        </w:rPr>
        <w:t xml:space="preserve">2.</w:t>
      </w:r>
      <w:r>
        <w:rPr>
          <w:rFonts w:hint="eastAsia" w:ascii="宋体" w:hAnsi="宋体" w:eastAsia="宋体" w:cs="宋体"/>
        </w:rPr>
        <w:t xml:space="preserve"> “</w:t>
      </w:r>
      <w:r>
        <w:rPr>
          <w:rFonts w:hint="eastAsia" w:ascii="宋体" w:hAnsi="宋体" w:eastAsia="宋体" w:cs="宋体"/>
          <w:sz w:val="24"/>
        </w:rPr>
        <w:t xml:space="preserve">投标分项报价表</w:t>
      </w:r>
      <w:r>
        <w:rPr>
          <w:rFonts w:hint="eastAsia" w:ascii="宋体" w:hAnsi="宋体" w:eastAsia="宋体" w:cs="宋体"/>
        </w:rPr>
        <w:t xml:space="preserve">”</w:t>
      </w:r>
      <w:r>
        <w:rPr>
          <w:rFonts w:hint="eastAsia" w:ascii="宋体" w:hAnsi="宋体" w:eastAsia="宋体" w:cs="宋体"/>
          <w:sz w:val="24"/>
        </w:rPr>
        <w:t xml:space="preserve">中“投标总报价”数额应当与“开标一览表”中“报价”数额一致。</w:t>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62"/>
        <w:ind w:firstLine="320"/>
        <w:spacing w:before="0" w:after="0" w:line="520" w:lineRule="exact"/>
        <w:rPr>
          <w:rFonts w:hint="eastAsia" w:ascii="黑体" w:hAnsi="黑体" w:eastAsia="黑体" w:cs="黑体"/>
          <w:sz w:val="32"/>
        </w:rPr>
      </w:pPr>
      <w:r/>
      <w:bookmarkStart w:id="103" w:name="_Toc21129"/>
      <w:r/>
      <w:bookmarkStart w:id="104" w:name="_Toc9025"/>
      <w:r>
        <w:rPr>
          <w:rFonts w:hint="eastAsia" w:ascii="黑体" w:hAnsi="黑体" w:eastAsia="黑体" w:cs="黑体"/>
          <w:bCs/>
          <w:sz w:val="32"/>
          <w:szCs w:val="32"/>
        </w:rPr>
        <w:br w:type="page" w:clear="all"/>
      </w:r>
      <w:r>
        <w:rPr>
          <w:rFonts w:hint="eastAsia" w:ascii="宋体" w:hAnsi="宋体" w:eastAsia="宋体" w:cs="宋体"/>
          <w:b/>
          <w:bCs w:val="0"/>
          <w:sz w:val="32"/>
          <w:szCs w:val="32"/>
        </w:rPr>
        <w:t xml:space="preserve">五、</w:t>
      </w:r>
      <w:r>
        <w:rPr>
          <w:rFonts w:hint="eastAsia" w:ascii="宋体" w:hAnsi="宋体" w:eastAsia="宋体" w:cs="宋体"/>
          <w:b/>
          <w:bCs w:val="0"/>
          <w:sz w:val="32"/>
        </w:rPr>
        <w:t xml:space="preserve">中小企业或残疾人福利性单位声明函</w:t>
      </w:r>
      <w:r/>
    </w:p>
    <w:p>
      <w:pPr>
        <w:ind w:firstLine="643"/>
        <w:jc w:val="center"/>
        <w:spacing w:line="400" w:lineRule="exact"/>
        <w:rPr>
          <w:rFonts w:hint="eastAsia" w:ascii="宋体" w:hAnsi="宋体"/>
          <w:b/>
          <w:sz w:val="32"/>
          <w:szCs w:val="32"/>
        </w:rPr>
      </w:pPr>
      <w:r>
        <w:rPr>
          <w:rFonts w:hint="eastAsia" w:ascii="宋体" w:hAnsi="宋体"/>
          <w:b/>
          <w:sz w:val="32"/>
          <w:szCs w:val="32"/>
        </w:rPr>
      </w:r>
      <w:r/>
    </w:p>
    <w:p>
      <w:pPr>
        <w:pStyle w:val="1368"/>
        <w:jc w:val="center"/>
        <w:rPr>
          <w:rStyle w:val="1019"/>
          <w:rFonts w:ascii="Times New Roman" w:hAnsi="Times New Roman"/>
          <w:b/>
          <w:sz w:val="36"/>
          <w:szCs w:val="36"/>
        </w:rPr>
      </w:pPr>
      <w:r>
        <w:rPr>
          <w:rStyle w:val="1019"/>
          <w:rFonts w:hint="eastAsia" w:ascii="Times New Roman" w:hAnsi="Times New Roman"/>
          <w:b/>
          <w:sz w:val="36"/>
          <w:szCs w:val="36"/>
        </w:rPr>
        <w:t xml:space="preserve">中小（微）企业声明函（货物）</w:t>
      </w:r>
      <w:r/>
    </w:p>
    <w:p>
      <w:pPr>
        <w:pStyle w:val="1368"/>
        <w:jc w:val="left"/>
        <w:rPr>
          <w:rStyle w:val="1019"/>
          <w:rFonts w:ascii="Times New Roman" w:hAnsi="Times New Roman"/>
          <w:b/>
          <w:sz w:val="32"/>
          <w:szCs w:val="32"/>
        </w:rPr>
      </w:pPr>
      <w:r>
        <w:rPr>
          <w:rFonts w:ascii="Times New Roman" w:hAnsi="Times New Roman"/>
          <w:b/>
          <w:sz w:val="32"/>
          <w:szCs w:val="32"/>
        </w:rPr>
      </w:r>
      <w:r/>
    </w:p>
    <w:p>
      <w:pPr>
        <w:pStyle w:val="1368"/>
        <w:ind w:firstLine="480"/>
        <w:jc w:val="left"/>
        <w:spacing w:line="500" w:lineRule="exact"/>
        <w:rPr>
          <w:rStyle w:val="1019"/>
          <w:rFonts w:hint="eastAsia" w:ascii="宋体" w:hAnsi="宋体" w:eastAsia="宋体" w:cs="宋体"/>
          <w:b w:val="0"/>
          <w:bCs/>
          <w:sz w:val="24"/>
          <w:szCs w:val="24"/>
        </w:rPr>
      </w:pPr>
      <w:r>
        <w:rPr>
          <w:rStyle w:val="1019"/>
          <w:rFonts w:hint="eastAsia" w:ascii="宋体" w:hAnsi="宋体" w:eastAsia="宋体" w:cs="宋体"/>
          <w:b w:val="0"/>
          <w:bCs/>
          <w:sz w:val="24"/>
          <w:szCs w:val="24"/>
        </w:rPr>
        <w:t xml:space="preserve">本公司（联合体）郑重声明，根据《政府采购促进中小企业发展管理办法》（财库〔2020〕46号）的规定，本公司（联合体）参加</w:t>
      </w:r>
      <w:r>
        <w:rPr>
          <w:rStyle w:val="1019"/>
          <w:rFonts w:hint="eastAsia" w:ascii="宋体" w:hAnsi="宋体" w:eastAsia="宋体" w:cs="宋体"/>
          <w:b w:val="0"/>
          <w:bCs/>
          <w:sz w:val="24"/>
          <w:szCs w:val="24"/>
          <w:u w:val="single"/>
        </w:rPr>
        <w:t xml:space="preserve"> 单位名称  </w:t>
      </w:r>
      <w:r>
        <w:rPr>
          <w:rStyle w:val="1019"/>
          <w:rFonts w:hint="eastAsia" w:ascii="宋体" w:hAnsi="宋体" w:eastAsia="宋体" w:cs="宋体"/>
          <w:b w:val="0"/>
          <w:bCs/>
          <w:sz w:val="24"/>
          <w:szCs w:val="24"/>
        </w:rPr>
        <w:t xml:space="preserve">的（</w:t>
      </w:r>
      <w:r>
        <w:rPr>
          <w:rStyle w:val="1019"/>
          <w:rFonts w:hint="eastAsia" w:ascii="宋体" w:hAnsi="宋体" w:eastAsia="宋体" w:cs="宋体"/>
          <w:b w:val="0"/>
          <w:bCs/>
          <w:sz w:val="24"/>
          <w:szCs w:val="24"/>
          <w:u w:val="single"/>
        </w:rPr>
        <w:t xml:space="preserve">项目名称）</w:t>
      </w:r>
      <w:r>
        <w:rPr>
          <w:rStyle w:val="1019"/>
          <w:rFonts w:hint="eastAsia" w:ascii="宋体" w:hAnsi="宋体" w:eastAsia="宋体" w:cs="宋体"/>
          <w:b w:val="0"/>
          <w:bCs/>
          <w:sz w:val="24"/>
          <w:szCs w:val="24"/>
        </w:rPr>
        <w:t xml:space="preserve"> 采购活动，提供的货物全部由符合政策要求的中小企业制造。相关企业（含联合体中的中小企业、签订分包意向协议的中小企业）的具体情况如下：</w:t>
      </w:r>
      <w:r/>
    </w:p>
    <w:p>
      <w:pPr>
        <w:pStyle w:val="1368"/>
        <w:ind w:firstLine="480"/>
        <w:jc w:val="left"/>
        <w:spacing w:line="500" w:lineRule="exact"/>
        <w:rPr>
          <w:rStyle w:val="1019"/>
          <w:rFonts w:hint="eastAsia" w:ascii="宋体" w:hAnsi="宋体" w:eastAsia="宋体" w:cs="宋体"/>
          <w:b w:val="0"/>
          <w:bCs/>
          <w:sz w:val="24"/>
          <w:szCs w:val="24"/>
          <w:u w:val="single"/>
        </w:rPr>
      </w:pPr>
      <w:r>
        <w:rPr>
          <w:rStyle w:val="1019"/>
          <w:rFonts w:hint="eastAsia" w:ascii="宋体" w:hAnsi="宋体" w:eastAsia="宋体" w:cs="宋体"/>
          <w:b w:val="0"/>
          <w:bCs/>
          <w:sz w:val="24"/>
          <w:szCs w:val="24"/>
        </w:rPr>
        <w:t xml:space="preserve">1. </w:t>
      </w:r>
      <w:r>
        <w:rPr>
          <w:rStyle w:val="1019"/>
          <w:rFonts w:hint="eastAsia" w:ascii="宋体" w:hAnsi="宋体" w:eastAsia="宋体" w:cs="宋体"/>
          <w:b w:val="0"/>
          <w:bCs/>
          <w:sz w:val="24"/>
          <w:szCs w:val="24"/>
          <w:u w:val="single"/>
        </w:rPr>
        <w:t xml:space="preserve">标的名称          </w:t>
      </w:r>
      <w:r>
        <w:rPr>
          <w:rStyle w:val="1019"/>
          <w:rFonts w:hint="eastAsia" w:ascii="宋体" w:hAnsi="宋体" w:eastAsia="宋体" w:cs="宋体"/>
          <w:b w:val="0"/>
          <w:bCs/>
          <w:sz w:val="24"/>
          <w:szCs w:val="24"/>
        </w:rPr>
        <w:t xml:space="preserve">，属于（</w:t>
      </w:r>
      <w:r>
        <w:rPr>
          <w:rStyle w:val="1019"/>
          <w:rFonts w:hint="eastAsia" w:ascii="宋体" w:hAnsi="宋体" w:eastAsia="宋体" w:cs="宋体"/>
          <w:b w:val="0"/>
          <w:bCs/>
          <w:i/>
          <w:sz w:val="24"/>
          <w:szCs w:val="24"/>
          <w:u w:val="single"/>
        </w:rPr>
        <w:t xml:space="preserve">采购文件中明确的所属行业）</w:t>
      </w:r>
      <w:r>
        <w:rPr>
          <w:rStyle w:val="1019"/>
          <w:rFonts w:hint="eastAsia" w:ascii="宋体" w:hAnsi="宋体" w:eastAsia="宋体" w:cs="宋体"/>
          <w:b w:val="0"/>
          <w:bCs/>
          <w:sz w:val="24"/>
          <w:szCs w:val="24"/>
          <w:u w:val="single"/>
        </w:rPr>
        <w:t xml:space="preserve">行业</w:t>
      </w:r>
      <w:r>
        <w:rPr>
          <w:rStyle w:val="1019"/>
          <w:rFonts w:hint="eastAsia" w:ascii="宋体" w:hAnsi="宋体" w:eastAsia="宋体" w:cs="宋体"/>
          <w:b w:val="0"/>
          <w:bCs/>
          <w:sz w:val="24"/>
          <w:szCs w:val="24"/>
        </w:rPr>
        <w:t xml:space="preserve">；制造商为</w:t>
      </w:r>
      <w:r>
        <w:rPr>
          <w:rStyle w:val="1019"/>
          <w:rFonts w:hint="eastAsia" w:ascii="宋体" w:hAnsi="宋体" w:eastAsia="宋体" w:cs="宋体"/>
          <w:b w:val="0"/>
          <w:bCs/>
          <w:sz w:val="24"/>
          <w:szCs w:val="24"/>
          <w:u w:val="single"/>
        </w:rPr>
        <w:t xml:space="preserve">（企业名称）</w:t>
      </w:r>
      <w:r>
        <w:rPr>
          <w:rStyle w:val="1019"/>
          <w:rFonts w:hint="eastAsia" w:ascii="宋体" w:hAnsi="宋体" w:eastAsia="宋体" w:cs="宋体"/>
          <w:b w:val="0"/>
          <w:bCs/>
          <w:sz w:val="24"/>
          <w:szCs w:val="24"/>
        </w:rPr>
        <w:t xml:space="preserve">，从业人员</w:t>
      </w:r>
      <w:r>
        <w:rPr>
          <w:rStyle w:val="1019"/>
          <w:rFonts w:hint="eastAsia" w:ascii="宋体" w:hAnsi="宋体" w:eastAsia="宋体" w:cs="宋体"/>
          <w:b w:val="0"/>
          <w:bCs/>
          <w:sz w:val="24"/>
          <w:szCs w:val="24"/>
          <w:u w:val="single"/>
        </w:rPr>
        <w:t xml:space="preserve">   </w:t>
      </w:r>
      <w:r>
        <w:rPr>
          <w:rStyle w:val="1019"/>
          <w:rFonts w:hint="eastAsia" w:ascii="宋体" w:hAnsi="宋体" w:eastAsia="宋体" w:cs="宋体"/>
          <w:b w:val="0"/>
          <w:bCs/>
          <w:sz w:val="24"/>
          <w:szCs w:val="24"/>
        </w:rPr>
        <w:t xml:space="preserve">人，营业收入为 </w:t>
      </w:r>
      <w:r>
        <w:rPr>
          <w:rStyle w:val="1019"/>
          <w:rFonts w:hint="eastAsia" w:ascii="宋体" w:hAnsi="宋体" w:eastAsia="宋体" w:cs="宋体"/>
          <w:b w:val="0"/>
          <w:bCs/>
          <w:sz w:val="24"/>
          <w:szCs w:val="24"/>
          <w:u w:val="single"/>
        </w:rPr>
        <w:t xml:space="preserve">   </w:t>
      </w:r>
      <w:r>
        <w:rPr>
          <w:rStyle w:val="1019"/>
          <w:rFonts w:hint="eastAsia" w:ascii="宋体" w:hAnsi="宋体" w:eastAsia="宋体" w:cs="宋体"/>
          <w:b w:val="0"/>
          <w:bCs/>
          <w:sz w:val="24"/>
          <w:szCs w:val="24"/>
        </w:rPr>
        <w:t xml:space="preserve">万元，资产总额为</w:t>
      </w:r>
      <w:r>
        <w:rPr>
          <w:rStyle w:val="1019"/>
          <w:rFonts w:hint="eastAsia" w:ascii="宋体" w:hAnsi="宋体" w:eastAsia="宋体" w:cs="宋体"/>
          <w:b w:val="0"/>
          <w:bCs/>
          <w:sz w:val="24"/>
          <w:szCs w:val="24"/>
          <w:u w:val="single"/>
        </w:rPr>
        <w:t xml:space="preserve">  </w:t>
      </w:r>
      <w:r>
        <w:rPr>
          <w:rStyle w:val="1019"/>
          <w:rFonts w:hint="eastAsia" w:ascii="宋体" w:hAnsi="宋体" w:eastAsia="宋体" w:cs="宋体"/>
          <w:b w:val="0"/>
          <w:bCs/>
          <w:sz w:val="24"/>
          <w:szCs w:val="24"/>
        </w:rPr>
        <w:t xml:space="preserve">万元</w:t>
      </w:r>
      <w:r>
        <w:rPr>
          <w:rStyle w:val="1019"/>
          <w:rFonts w:hint="eastAsia" w:ascii="宋体" w:hAnsi="宋体" w:eastAsia="宋体" w:cs="宋体"/>
          <w:b w:val="0"/>
          <w:bCs/>
          <w:sz w:val="24"/>
          <w:szCs w:val="24"/>
          <w:vertAlign w:val="superscript"/>
        </w:rPr>
        <w:t xml:space="preserve">1</w:t>
      </w:r>
      <w:r>
        <w:rPr>
          <w:rStyle w:val="1019"/>
          <w:rFonts w:hint="eastAsia" w:ascii="宋体" w:hAnsi="宋体" w:eastAsia="宋体" w:cs="宋体"/>
          <w:b w:val="0"/>
          <w:bCs/>
          <w:sz w:val="24"/>
          <w:szCs w:val="24"/>
        </w:rPr>
        <w:t xml:space="preserve">，属于</w:t>
      </w:r>
      <w:r>
        <w:rPr>
          <w:rStyle w:val="1019"/>
          <w:rFonts w:hint="eastAsia" w:ascii="宋体" w:hAnsi="宋体" w:eastAsia="宋体" w:cs="宋体"/>
          <w:b w:val="0"/>
          <w:bCs/>
          <w:sz w:val="24"/>
          <w:szCs w:val="24"/>
          <w:u w:val="single"/>
        </w:rPr>
        <w:t xml:space="preserve">（中型企业、小型企业、微型企业）；</w:t>
      </w:r>
      <w:r/>
    </w:p>
    <w:p>
      <w:pPr>
        <w:pStyle w:val="1368"/>
        <w:ind w:firstLine="480"/>
        <w:jc w:val="left"/>
        <w:spacing w:line="500" w:lineRule="exact"/>
        <w:rPr>
          <w:rStyle w:val="1019"/>
          <w:rFonts w:hint="eastAsia" w:ascii="宋体" w:hAnsi="宋体" w:eastAsia="宋体" w:cs="宋体"/>
          <w:b w:val="0"/>
          <w:bCs/>
          <w:sz w:val="24"/>
          <w:szCs w:val="24"/>
          <w:u w:val="single"/>
        </w:rPr>
      </w:pPr>
      <w:r>
        <w:rPr>
          <w:rStyle w:val="1019"/>
          <w:rFonts w:hint="eastAsia" w:ascii="宋体" w:hAnsi="宋体" w:eastAsia="宋体" w:cs="宋体"/>
          <w:b w:val="0"/>
          <w:bCs/>
          <w:sz w:val="24"/>
          <w:szCs w:val="24"/>
        </w:rPr>
        <w:t xml:space="preserve">2. </w:t>
      </w:r>
      <w:r>
        <w:rPr>
          <w:rStyle w:val="1019"/>
          <w:rFonts w:hint="eastAsia" w:ascii="宋体" w:hAnsi="宋体" w:eastAsia="宋体" w:cs="宋体"/>
          <w:b w:val="0"/>
          <w:bCs/>
          <w:sz w:val="24"/>
          <w:szCs w:val="24"/>
          <w:u w:val="single"/>
        </w:rPr>
        <w:t xml:space="preserve">标的名称          </w:t>
      </w:r>
      <w:r>
        <w:rPr>
          <w:rStyle w:val="1019"/>
          <w:rFonts w:hint="eastAsia" w:ascii="宋体" w:hAnsi="宋体" w:eastAsia="宋体" w:cs="宋体"/>
          <w:b w:val="0"/>
          <w:bCs/>
          <w:sz w:val="24"/>
          <w:szCs w:val="24"/>
        </w:rPr>
        <w:t xml:space="preserve">，属于（</w:t>
      </w:r>
      <w:r>
        <w:rPr>
          <w:rStyle w:val="1019"/>
          <w:rFonts w:hint="eastAsia" w:ascii="宋体" w:hAnsi="宋体" w:eastAsia="宋体" w:cs="宋体"/>
          <w:b w:val="0"/>
          <w:bCs/>
          <w:i/>
          <w:sz w:val="24"/>
          <w:szCs w:val="24"/>
          <w:u w:val="single"/>
        </w:rPr>
        <w:t xml:space="preserve">采购文件中明确的所属行业）</w:t>
      </w:r>
      <w:r>
        <w:rPr>
          <w:rStyle w:val="1019"/>
          <w:rFonts w:hint="eastAsia" w:ascii="宋体" w:hAnsi="宋体" w:eastAsia="宋体" w:cs="宋体"/>
          <w:b w:val="0"/>
          <w:bCs/>
          <w:sz w:val="24"/>
          <w:szCs w:val="24"/>
          <w:u w:val="single"/>
        </w:rPr>
        <w:t xml:space="preserve">行业</w:t>
      </w:r>
      <w:r>
        <w:rPr>
          <w:rStyle w:val="1019"/>
          <w:rFonts w:hint="eastAsia" w:ascii="宋体" w:hAnsi="宋体" w:eastAsia="宋体" w:cs="宋体"/>
          <w:b w:val="0"/>
          <w:bCs/>
          <w:sz w:val="24"/>
          <w:szCs w:val="24"/>
        </w:rPr>
        <w:t xml:space="preserve">；制造商为</w:t>
      </w:r>
      <w:r>
        <w:rPr>
          <w:rStyle w:val="1019"/>
          <w:rFonts w:hint="eastAsia" w:ascii="宋体" w:hAnsi="宋体" w:eastAsia="宋体" w:cs="宋体"/>
          <w:b w:val="0"/>
          <w:bCs/>
          <w:sz w:val="24"/>
          <w:szCs w:val="24"/>
          <w:u w:val="single"/>
        </w:rPr>
        <w:t xml:space="preserve">（企业名称）        </w:t>
      </w:r>
      <w:r>
        <w:rPr>
          <w:rStyle w:val="1019"/>
          <w:rFonts w:hint="eastAsia" w:ascii="宋体" w:hAnsi="宋体" w:eastAsia="宋体" w:cs="宋体"/>
          <w:b w:val="0"/>
          <w:bCs/>
          <w:sz w:val="24"/>
          <w:szCs w:val="24"/>
        </w:rPr>
        <w:t xml:space="preserve">，从业人员</w:t>
      </w:r>
      <w:r>
        <w:rPr>
          <w:rStyle w:val="1019"/>
          <w:rFonts w:hint="eastAsia" w:ascii="宋体" w:hAnsi="宋体" w:eastAsia="宋体" w:cs="宋体"/>
          <w:b w:val="0"/>
          <w:bCs/>
          <w:sz w:val="24"/>
          <w:szCs w:val="24"/>
          <w:u w:val="single"/>
        </w:rPr>
        <w:t xml:space="preserve">   </w:t>
      </w:r>
      <w:r>
        <w:rPr>
          <w:rStyle w:val="1019"/>
          <w:rFonts w:hint="eastAsia" w:ascii="宋体" w:hAnsi="宋体" w:eastAsia="宋体" w:cs="宋体"/>
          <w:b w:val="0"/>
          <w:bCs/>
          <w:sz w:val="24"/>
          <w:szCs w:val="24"/>
        </w:rPr>
        <w:t xml:space="preserve">人，营业收入为 </w:t>
      </w:r>
      <w:r>
        <w:rPr>
          <w:rStyle w:val="1019"/>
          <w:rFonts w:hint="eastAsia" w:ascii="宋体" w:hAnsi="宋体" w:eastAsia="宋体" w:cs="宋体"/>
          <w:b w:val="0"/>
          <w:bCs/>
          <w:sz w:val="24"/>
          <w:szCs w:val="24"/>
          <w:u w:val="single"/>
        </w:rPr>
        <w:t xml:space="preserve">       </w:t>
      </w:r>
      <w:r>
        <w:rPr>
          <w:rStyle w:val="1019"/>
          <w:rFonts w:hint="eastAsia" w:ascii="宋体" w:hAnsi="宋体" w:eastAsia="宋体" w:cs="宋体"/>
          <w:b w:val="0"/>
          <w:bCs/>
          <w:sz w:val="24"/>
          <w:szCs w:val="24"/>
        </w:rPr>
        <w:t xml:space="preserve">万元，资产总额为</w:t>
      </w:r>
      <w:r>
        <w:rPr>
          <w:rStyle w:val="1019"/>
          <w:rFonts w:hint="eastAsia" w:ascii="宋体" w:hAnsi="宋体" w:eastAsia="宋体" w:cs="宋体"/>
          <w:b w:val="0"/>
          <w:bCs/>
          <w:sz w:val="24"/>
          <w:szCs w:val="24"/>
          <w:u w:val="single"/>
        </w:rPr>
        <w:t xml:space="preserve">        </w:t>
      </w:r>
      <w:r>
        <w:rPr>
          <w:rStyle w:val="1019"/>
          <w:rFonts w:hint="eastAsia" w:ascii="宋体" w:hAnsi="宋体" w:eastAsia="宋体" w:cs="宋体"/>
          <w:b w:val="0"/>
          <w:bCs/>
          <w:sz w:val="24"/>
          <w:szCs w:val="24"/>
        </w:rPr>
        <w:t xml:space="preserve">万元，属于</w:t>
      </w:r>
      <w:r>
        <w:rPr>
          <w:rStyle w:val="1019"/>
          <w:rFonts w:hint="eastAsia" w:ascii="宋体" w:hAnsi="宋体" w:eastAsia="宋体" w:cs="宋体"/>
          <w:b w:val="0"/>
          <w:bCs/>
          <w:sz w:val="24"/>
          <w:szCs w:val="24"/>
          <w:u w:val="single"/>
        </w:rPr>
        <w:t xml:space="preserve">（中型企业、小型企业、微型企业）；</w:t>
      </w:r>
      <w:r/>
    </w:p>
    <w:p>
      <w:pPr>
        <w:pStyle w:val="1368"/>
        <w:ind w:firstLine="480"/>
        <w:jc w:val="left"/>
        <w:spacing w:line="500" w:lineRule="exact"/>
        <w:rPr>
          <w:rStyle w:val="1019"/>
          <w:rFonts w:hint="eastAsia" w:ascii="宋体" w:hAnsi="宋体" w:eastAsia="宋体" w:cs="宋体"/>
          <w:b w:val="0"/>
          <w:bCs/>
          <w:sz w:val="24"/>
          <w:szCs w:val="24"/>
        </w:rPr>
      </w:pPr>
      <w:r>
        <w:rPr>
          <w:rStyle w:val="1019"/>
          <w:rFonts w:hint="eastAsia" w:ascii="宋体" w:hAnsi="宋体" w:eastAsia="宋体" w:cs="宋体"/>
          <w:b w:val="0"/>
          <w:bCs/>
          <w:sz w:val="24"/>
          <w:szCs w:val="24"/>
        </w:rPr>
        <w:t xml:space="preserve">……</w:t>
      </w:r>
      <w:r/>
    </w:p>
    <w:p>
      <w:pPr>
        <w:pStyle w:val="1368"/>
        <w:ind w:firstLine="480"/>
        <w:jc w:val="left"/>
        <w:spacing w:line="500" w:lineRule="exact"/>
        <w:rPr>
          <w:rStyle w:val="1019"/>
          <w:rFonts w:hint="eastAsia" w:ascii="宋体" w:hAnsi="宋体" w:eastAsia="宋体" w:cs="宋体"/>
          <w:b w:val="0"/>
          <w:bCs/>
          <w:sz w:val="24"/>
          <w:szCs w:val="24"/>
        </w:rPr>
      </w:pPr>
      <w:r>
        <w:rPr>
          <w:rStyle w:val="1019"/>
          <w:rFonts w:hint="eastAsia" w:ascii="宋体" w:hAnsi="宋体" w:eastAsia="宋体" w:cs="宋体"/>
          <w:b w:val="0"/>
          <w:bCs/>
          <w:sz w:val="24"/>
          <w:szCs w:val="24"/>
        </w:rPr>
        <w:t xml:space="preserve">以上企业，不属于大企业的分支机构，不存在控股股东为大企业的情形，也不存在与大企业的负责人为同一人的情形。</w:t>
      </w:r>
      <w:r/>
    </w:p>
    <w:p>
      <w:pPr>
        <w:pStyle w:val="1368"/>
        <w:ind w:firstLine="480"/>
        <w:jc w:val="left"/>
        <w:spacing w:line="500" w:lineRule="exact"/>
        <w:rPr>
          <w:rStyle w:val="1019"/>
          <w:rFonts w:hint="eastAsia" w:ascii="宋体" w:hAnsi="宋体" w:eastAsia="宋体" w:cs="宋体"/>
          <w:b w:val="0"/>
          <w:bCs/>
          <w:sz w:val="24"/>
          <w:szCs w:val="24"/>
        </w:rPr>
      </w:pPr>
      <w:r>
        <w:rPr>
          <w:rStyle w:val="1019"/>
          <w:rFonts w:hint="eastAsia" w:ascii="宋体" w:hAnsi="宋体" w:eastAsia="宋体" w:cs="宋体"/>
          <w:b w:val="0"/>
          <w:bCs/>
          <w:sz w:val="24"/>
          <w:szCs w:val="24"/>
        </w:rPr>
        <w:t xml:space="preserve">本企业对上述声明内容的真实性负责。如有虚假，将依法承担相应责任。</w:t>
      </w:r>
      <w:r/>
    </w:p>
    <w:p>
      <w:pPr>
        <w:ind w:right="7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p>
      <w:pPr>
        <w:ind w:right="180" w:firstLine="360"/>
        <w:jc w:val="right"/>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企业名称：（加盖CA电子公章）</w:t>
      </w:r>
      <w:r/>
    </w:p>
    <w:p>
      <w:pPr>
        <w:ind w:firstLine="57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日  期：</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年___月___日</w:t>
      </w:r>
      <w:r/>
    </w:p>
    <w:p>
      <w:pPr>
        <w:pStyle w:val="1368"/>
        <w:ind w:firstLine="360"/>
        <w:spacing w:line="560" w:lineRule="exact"/>
        <w:rPr>
          <w:rStyle w:val="1019"/>
          <w:rFonts w:hint="eastAsia" w:ascii="宋体" w:hAnsi="宋体" w:eastAsia="宋体" w:cs="宋体"/>
          <w:b w:val="0"/>
          <w:bCs/>
          <w:sz w:val="18"/>
          <w:szCs w:val="18"/>
        </w:rPr>
      </w:pPr>
      <w:r>
        <w:rPr>
          <w:rStyle w:val="1019"/>
          <w:rFonts w:hint="eastAsia" w:ascii="宋体" w:hAnsi="宋体" w:eastAsia="宋体" w:cs="宋体"/>
          <w:b w:val="0"/>
          <w:bCs/>
          <w:sz w:val="18"/>
          <w:szCs w:val="18"/>
          <w:vertAlign w:val="superscript"/>
        </w:rPr>
        <w:t xml:space="preserve">1</w:t>
      </w:r>
      <w:r>
        <w:rPr>
          <w:rStyle w:val="1019"/>
          <w:rFonts w:hint="eastAsia" w:ascii="宋体" w:hAnsi="宋体" w:eastAsia="宋体" w:cs="宋体"/>
          <w:b w:val="0"/>
          <w:bCs/>
          <w:sz w:val="18"/>
          <w:szCs w:val="18"/>
        </w:rPr>
        <w:t xml:space="preserve">从业人员、营业收入、资产总额填报上一年数据，无上一年数据的新成立企业可不填报。</w:t>
      </w:r>
      <w:r/>
    </w:p>
    <w:p>
      <w:pPr>
        <w:ind w:firstLine="480"/>
        <w:spacing w:line="480" w:lineRule="exact"/>
        <w:rPr>
          <w:rFonts w:ascii="Times New Roman" w:hAnsi="Times New Roman"/>
          <w:sz w:val="22"/>
          <w:szCs w:val="21"/>
        </w:rPr>
      </w:pPr>
      <w:r>
        <w:rPr>
          <w:rFonts w:ascii="Times New Roman" w:hAnsi="Times New Roman"/>
          <w:sz w:val="22"/>
          <w:szCs w:val="21"/>
        </w:rPr>
      </w:r>
      <w:r/>
    </w:p>
    <w:p>
      <w:pPr>
        <w:pStyle w:val="1370"/>
        <w:jc w:val="center"/>
        <w:spacing w:before="151" w:after="151" w:line="600" w:lineRule="exact"/>
        <w:rPr>
          <w:rFonts w:hint="eastAsia" w:ascii="方正小标宋_GBK" w:eastAsia="方正小标宋_GBK"/>
          <w:sz w:val="32"/>
          <w:szCs w:val="32"/>
        </w:rPr>
      </w:pPr>
      <w:r>
        <w:rPr>
          <w:rFonts w:hint="eastAsia" w:ascii="方正小标宋_GBK" w:eastAsia="方正小标宋_GBK"/>
          <w:sz w:val="32"/>
          <w:szCs w:val="32"/>
        </w:rPr>
      </w:r>
      <w:r/>
    </w:p>
    <w:p>
      <w:pPr>
        <w:pStyle w:val="1370"/>
        <w:jc w:val="center"/>
        <w:spacing w:before="151" w:after="151" w:line="600" w:lineRule="exact"/>
        <w:rPr>
          <w:rFonts w:hint="eastAsia" w:ascii="方正小标宋_GBK" w:eastAsia="方正小标宋_GBK"/>
          <w:sz w:val="32"/>
          <w:szCs w:val="32"/>
        </w:rPr>
      </w:pPr>
      <w:r>
        <w:rPr>
          <w:rFonts w:hint="eastAsia" w:ascii="方正小标宋_GBK" w:eastAsia="方正小标宋_GBK"/>
          <w:sz w:val="32"/>
          <w:szCs w:val="32"/>
        </w:rPr>
      </w:r>
      <w:r/>
    </w:p>
    <w:p>
      <w:pPr>
        <w:pStyle w:val="1370"/>
        <w:jc w:val="center"/>
        <w:spacing w:before="151" w:after="151" w:line="600" w:lineRule="exact"/>
        <w:rPr>
          <w:rFonts w:hint="eastAsia" w:ascii="方正小标宋_GBK" w:eastAsia="方正小标宋_GBK"/>
          <w:sz w:val="32"/>
          <w:szCs w:val="32"/>
        </w:rPr>
      </w:pPr>
      <w:r>
        <w:rPr>
          <w:rFonts w:hint="eastAsia" w:ascii="方正小标宋_GBK" w:eastAsia="方正小标宋_GBK"/>
          <w:sz w:val="32"/>
          <w:szCs w:val="32"/>
        </w:rPr>
      </w:r>
      <w:r/>
    </w:p>
    <w:p>
      <w:pPr>
        <w:pStyle w:val="1370"/>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残疾人福利性单位声明函</w:t>
      </w:r>
      <w:r/>
    </w:p>
    <w:p>
      <w:pPr>
        <w:pStyle w:val="1371"/>
        <w:spacing w:line="588" w:lineRule="exact"/>
        <w:rPr>
          <w:rFonts w:ascii="仿宋_GB2312" w:eastAsia="仿宋_GB2312"/>
          <w:b/>
          <w:spacing w:val="6"/>
          <w:sz w:val="30"/>
          <w:szCs w:val="30"/>
        </w:rPr>
      </w:pPr>
      <w:r>
        <w:rPr>
          <w:rFonts w:ascii="仿宋_GB2312" w:eastAsia="仿宋_GB2312"/>
          <w:b/>
          <w:spacing w:val="6"/>
          <w:sz w:val="30"/>
          <w:szCs w:val="30"/>
        </w:rPr>
      </w:r>
      <w:r/>
    </w:p>
    <w:p>
      <w:pPr>
        <w:pStyle w:val="1370"/>
        <w:ind w:firstLine="480"/>
        <w:spacing w:line="500" w:lineRule="exact"/>
        <w:rPr>
          <w:rFonts w:ascii="Times New Roman" w:hAnsi="Times New Roman"/>
          <w:sz w:val="24"/>
        </w:rPr>
      </w:pPr>
      <w:r>
        <w:rPr>
          <w:rFonts w:hint="eastAsia" w:ascii="Times New Roman" w:hAnsi="Times New Roman"/>
          <w:sz w:val="24"/>
        </w:rPr>
        <w:t xml:space="preserve">本单位郑重声明，根据《财政部 民政部 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Times New Roman" w:hAnsi="Times New Roman"/>
          <w:sz w:val="24"/>
          <w:u w:val="single"/>
        </w:rPr>
        <w:t xml:space="preserve">（</w:t>
      </w:r>
      <w:r>
        <w:rPr>
          <w:rFonts w:hint="eastAsia" w:ascii="Times New Roman" w:hAnsi="Times New Roman"/>
          <w:sz w:val="24"/>
          <w:szCs w:val="24"/>
          <w:u w:val="single"/>
        </w:rPr>
        <w:t xml:space="preserve">单位名称）</w:t>
      </w:r>
      <w:r>
        <w:rPr>
          <w:rFonts w:hint="eastAsia" w:ascii="Times New Roman" w:hAnsi="Times New Roman"/>
          <w:sz w:val="24"/>
        </w:rPr>
        <w:t xml:space="preserve">的</w:t>
      </w:r>
      <w:r>
        <w:rPr>
          <w:rFonts w:hint="eastAsia" w:ascii="Times New Roman" w:hAnsi="Times New Roman"/>
          <w:sz w:val="24"/>
          <w:u w:val="single"/>
        </w:rPr>
        <w:t xml:space="preserve">（项目名称） </w:t>
      </w:r>
      <w:r>
        <w:rPr>
          <w:rFonts w:hint="eastAsia" w:ascii="Times New Roman" w:hAnsi="Times New Roman"/>
          <w:sz w:val="24"/>
        </w:rPr>
        <w:t xml:space="preserve">采购活动提供本单位制造的货物（由本单位承担工程/提供服务），或者提供其他残疾人福利性单位制造的货物（不包括使用非残疾人福利性单位注册商标的货物）。</w:t>
      </w:r>
      <w:r/>
    </w:p>
    <w:p>
      <w:pPr>
        <w:pStyle w:val="1370"/>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p>
    <w:p>
      <w:pPr>
        <w:pStyle w:val="1372"/>
        <w:jc w:val="left"/>
        <w:spacing w:line="500" w:lineRule="exact"/>
        <w:rPr>
          <w:sz w:val="24"/>
        </w:rPr>
      </w:pPr>
      <w:r>
        <w:rPr>
          <w:sz w:val="24"/>
        </w:rPr>
      </w:r>
      <w:r/>
    </w:p>
    <w:p>
      <w:pPr>
        <w:pStyle w:val="1372"/>
        <w:ind w:firstLine="480"/>
        <w:jc w:val="left"/>
        <w:spacing w:line="500" w:lineRule="exact"/>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szCs w:val="24"/>
        </w:rPr>
        <w:t xml:space="preserve">盖CA电子公章</w:t>
      </w:r>
      <w:r>
        <w:rPr>
          <w:rFonts w:hint="eastAsia" w:ascii="宋体" w:hAnsi="宋体"/>
          <w:sz w:val="24"/>
        </w:rPr>
        <w:t xml:space="preserve">）</w:t>
      </w:r>
      <w:r/>
    </w:p>
    <w:p>
      <w:pPr>
        <w:pStyle w:val="1368"/>
        <w:ind w:firstLine="480"/>
        <w:spacing w:line="500" w:lineRule="exact"/>
        <w:rPr>
          <w:rFonts w:hint="eastAsia" w:ascii="宋体" w:hAnsi="宋体" w:eastAsia="宋体"/>
          <w:b w:val="0"/>
          <w:sz w:val="24"/>
          <w:szCs w:val="20"/>
        </w:rPr>
      </w:pPr>
      <w:r>
        <w:rPr>
          <w:rFonts w:hint="eastAsia" w:ascii="宋体" w:hAnsi="宋体" w:eastAsia="宋体"/>
          <w:b w:val="0"/>
          <w:sz w:val="24"/>
          <w:szCs w:val="20"/>
        </w:rPr>
        <w:t xml:space="preserve">日期：  年  月  日</w:t>
      </w:r>
      <w:r/>
    </w:p>
    <w:p>
      <w:pPr>
        <w:pStyle w:val="1373"/>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370"/>
        <w:ind w:firstLine="445"/>
        <w:spacing w:before="151" w:after="151" w:line="240" w:lineRule="atLeast"/>
        <w:rPr>
          <w:rFonts w:ascii="Times New Roman" w:hAnsi="Times New Roman" w:cs="宋体"/>
          <w:sz w:val="24"/>
          <w:szCs w:val="24"/>
        </w:rPr>
      </w:pPr>
      <w:r>
        <w:rPr>
          <w:rFonts w:hint="eastAsia" w:ascii="Times New Roman" w:hAnsi="Times New Roman"/>
          <w:sz w:val="24"/>
          <w:szCs w:val="24"/>
        </w:rPr>
        <w:t xml:space="preserve">备注：1.非残疾人福利性单位不需提供此函。</w:t>
      </w:r>
      <w:r/>
    </w:p>
    <w:p>
      <w:pPr>
        <w:rPr>
          <w:rFonts w:hint="eastAsia" w:ascii="黑体" w:hAnsi="黑体" w:eastAsia="黑体" w:cs="黑体"/>
          <w:sz w:val="32"/>
        </w:rPr>
      </w:pPr>
      <w:r>
        <w:rPr>
          <w:rFonts w:hint="eastAsia" w:ascii="黑体" w:hAnsi="黑体" w:eastAsia="黑体" w:cs="黑体"/>
          <w:sz w:val="32"/>
        </w:rPr>
        <w:br w:type="page" w:clear="all"/>
      </w:r>
      <w:bookmarkEnd w:id="103"/>
      <w:bookmarkEnd w:id="104"/>
      <w:r/>
    </w:p>
    <w:p>
      <w:pPr>
        <w:pStyle w:val="762"/>
        <w:ind w:firstLine="320"/>
        <w:spacing w:before="0" w:after="0" w:line="520" w:lineRule="exact"/>
        <w:rPr>
          <w:rFonts w:hint="eastAsia" w:ascii="宋体" w:hAnsi="宋体" w:eastAsia="宋体" w:cs="宋体"/>
          <w:b/>
          <w:bCs w:val="0"/>
          <w:sz w:val="32"/>
        </w:rPr>
      </w:pPr>
      <w:r>
        <w:rPr>
          <w:rFonts w:hint="eastAsia" w:ascii="宋体" w:hAnsi="宋体" w:eastAsia="宋体" w:cs="宋体"/>
          <w:b/>
          <w:bCs w:val="0"/>
          <w:sz w:val="32"/>
          <w:szCs w:val="32"/>
        </w:rPr>
        <w:t xml:space="preserve">六</w:t>
      </w:r>
      <w:r>
        <w:rPr>
          <w:rFonts w:hint="eastAsia" w:ascii="宋体" w:hAnsi="宋体" w:eastAsia="宋体" w:cs="宋体"/>
          <w:b/>
          <w:bCs w:val="0"/>
          <w:sz w:val="32"/>
        </w:rPr>
        <w:t xml:space="preserve">、技术响应偏离表（技术参数响应）</w:t>
      </w:r>
      <w:r/>
    </w:p>
    <w:p>
      <w:pPr>
        <w:pStyle w:val="779"/>
      </w:pPr>
      <w:r/>
      <w:r/>
    </w:p>
    <w:tbl>
      <w:tblPr>
        <w:tblStyle w:val="713"/>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56"/>
        <w:gridCol w:w="2358"/>
        <w:gridCol w:w="1975"/>
        <w:gridCol w:w="2197"/>
      </w:tblGrid>
      <w:tr>
        <w:trPr>
          <w:trHeight w:val="665"/>
        </w:trPr>
        <w:tc>
          <w:tcPr>
            <w:tcBorders>
              <w:top w:val="single" w:color="000000" w:sz="8" w:space="0"/>
              <w:left w:val="single" w:color="000000" w:sz="8" w:space="0"/>
              <w:bottom w:val="single" w:color="000000" w:sz="8" w:space="0"/>
              <w:right w:val="single" w:color="000000" w:sz="8" w:space="0"/>
            </w:tcBorders>
            <w:tcW w:w="2756" w:type="dxa"/>
            <w:vAlign w:val="center"/>
            <w:textDirection w:val="lrTb"/>
            <w:noWrap w:val="false"/>
          </w:tcPr>
          <w:p>
            <w:pPr>
              <w:jc w:val="center"/>
              <w:spacing w:before="100" w:line="559" w:lineRule="atLeast"/>
              <w:rPr>
                <w:rFonts w:hint="eastAsia" w:ascii="宋体" w:hAnsi="宋体" w:cs="仿宋"/>
                <w:szCs w:val="22"/>
              </w:rPr>
            </w:pPr>
            <w:r>
              <w:rPr>
                <w:rFonts w:hint="eastAsia" w:ascii="宋体" w:hAnsi="宋体" w:cs="仿宋"/>
                <w:sz w:val="28"/>
                <w:szCs w:val="22"/>
              </w:rPr>
              <w:t xml:space="preserve">招标文件内容</w:t>
            </w:r>
            <w:r/>
          </w:p>
        </w:tc>
        <w:tc>
          <w:tcPr>
            <w:tcBorders>
              <w:top w:val="single" w:color="000000" w:sz="8" w:space="0"/>
              <w:left w:val="none" w:color="000000" w:sz="4" w:space="0"/>
              <w:bottom w:val="single" w:color="000000" w:sz="8" w:space="0"/>
              <w:right w:val="single" w:color="000000" w:sz="8" w:space="0"/>
            </w:tcBorders>
            <w:tcW w:w="2358" w:type="dxa"/>
            <w:vAlign w:val="center"/>
            <w:textDirection w:val="lrTb"/>
            <w:noWrap w:val="false"/>
          </w:tcPr>
          <w:p>
            <w:pPr>
              <w:jc w:val="center"/>
              <w:spacing w:before="100" w:line="559" w:lineRule="atLeast"/>
              <w:rPr>
                <w:rFonts w:hint="eastAsia" w:ascii="宋体" w:hAnsi="宋体" w:cs="仿宋"/>
                <w:szCs w:val="22"/>
              </w:rPr>
            </w:pPr>
            <w:r>
              <w:rPr>
                <w:rFonts w:hint="eastAsia" w:ascii="宋体" w:hAnsi="宋体" w:cs="仿宋"/>
                <w:sz w:val="28"/>
                <w:szCs w:val="22"/>
              </w:rPr>
              <w:t xml:space="preserve">投标文件内容</w:t>
            </w:r>
            <w:r/>
          </w:p>
        </w:tc>
        <w:tc>
          <w:tcPr>
            <w:tcBorders>
              <w:top w:val="single" w:color="000000" w:sz="8" w:space="0"/>
              <w:left w:val="none" w:color="000000" w:sz="4" w:space="0"/>
              <w:bottom w:val="single" w:color="000000" w:sz="8" w:space="0"/>
              <w:right w:val="single" w:color="000000" w:sz="8" w:space="0"/>
            </w:tcBorders>
            <w:tcW w:w="1975" w:type="dxa"/>
            <w:vAlign w:val="center"/>
            <w:textDirection w:val="lrTb"/>
            <w:noWrap w:val="false"/>
          </w:tcPr>
          <w:p>
            <w:pPr>
              <w:jc w:val="center"/>
              <w:spacing w:before="100" w:line="400" w:lineRule="exact"/>
              <w:rPr>
                <w:rFonts w:hint="eastAsia" w:ascii="宋体" w:hAnsi="宋体" w:cs="仿宋"/>
                <w:sz w:val="28"/>
                <w:szCs w:val="22"/>
              </w:rPr>
            </w:pPr>
            <w:r>
              <w:rPr>
                <w:rFonts w:hint="eastAsia" w:ascii="宋体" w:hAnsi="宋体" w:cs="仿宋"/>
                <w:sz w:val="28"/>
                <w:szCs w:val="22"/>
              </w:rPr>
              <w:t xml:space="preserve">偏离情况</w:t>
            </w:r>
            <w:r/>
          </w:p>
          <w:p>
            <w:pPr>
              <w:jc w:val="center"/>
              <w:spacing w:before="100" w:line="400" w:lineRule="exact"/>
              <w:rPr>
                <w:rFonts w:hint="eastAsia" w:ascii="宋体" w:hAnsi="宋体" w:cs="仿宋"/>
                <w:sz w:val="28"/>
                <w:szCs w:val="22"/>
              </w:rPr>
            </w:pPr>
            <w:r>
              <w:rPr>
                <w:rFonts w:hint="eastAsia" w:ascii="宋体" w:hAnsi="宋体" w:cs="仿宋"/>
                <w:sz w:val="28"/>
                <w:szCs w:val="22"/>
              </w:rPr>
              <w:t xml:space="preserve">（</w:t>
            </w:r>
            <w:r>
              <w:rPr>
                <w:rFonts w:ascii="宋体" w:hAnsi="宋体" w:cs="仿宋"/>
                <w:b/>
                <w:sz w:val="24"/>
                <w:szCs w:val="22"/>
              </w:rPr>
              <w:t xml:space="preserve">正偏离、负偏离、无偏离</w:t>
            </w:r>
            <w:r>
              <w:rPr>
                <w:rFonts w:hint="eastAsia" w:ascii="宋体" w:hAnsi="宋体" w:cs="仿宋"/>
                <w:sz w:val="28"/>
                <w:szCs w:val="22"/>
              </w:rPr>
              <w:t xml:space="preserve">）</w:t>
            </w:r>
            <w:r/>
          </w:p>
        </w:tc>
        <w:tc>
          <w:tcPr>
            <w:tcBorders>
              <w:top w:val="single" w:color="000000" w:sz="8" w:space="0"/>
              <w:left w:val="none" w:color="000000" w:sz="4" w:space="0"/>
              <w:bottom w:val="single" w:color="000000" w:sz="8" w:space="0"/>
              <w:right w:val="single" w:color="000000" w:sz="8" w:space="0"/>
            </w:tcBorders>
            <w:tcW w:w="2197" w:type="dxa"/>
            <w:vAlign w:val="center"/>
            <w:textDirection w:val="lrTb"/>
            <w:noWrap w:val="false"/>
          </w:tcPr>
          <w:p>
            <w:pPr>
              <w:jc w:val="center"/>
              <w:spacing w:before="100" w:line="559" w:lineRule="atLeast"/>
              <w:rPr>
                <w:rFonts w:hint="eastAsia" w:ascii="宋体" w:hAnsi="宋体" w:cs="仿宋"/>
                <w:sz w:val="28"/>
                <w:szCs w:val="28"/>
              </w:rPr>
            </w:pPr>
            <w:r>
              <w:rPr>
                <w:rFonts w:hint="eastAsia" w:ascii="宋体" w:hAnsi="宋体" w:cs="仿宋"/>
                <w:sz w:val="28"/>
                <w:szCs w:val="22"/>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bl>
    <w:p>
      <w:pPr>
        <w:jc w:val="right"/>
        <w:spacing w:line="559" w:lineRule="atLeast"/>
        <w:rPr>
          <w:rFonts w:hint="eastAsia" w:ascii="宋体" w:hAnsi="宋体" w:cs="仿宋"/>
          <w:szCs w:val="22"/>
        </w:rPr>
      </w:pPr>
      <w:r>
        <w:rPr>
          <w:rFonts w:hint="eastAsia" w:ascii="宋体" w:hAnsi="宋体" w:cs="仿宋"/>
          <w:sz w:val="24"/>
          <w:szCs w:val="22"/>
        </w:rPr>
        <w:t xml:space="preserve">单位名称：</w:t>
      </w:r>
      <w:r>
        <w:rPr>
          <w:rFonts w:hint="eastAsia" w:ascii="宋体" w:hAnsi="宋体" w:cs="仿宋"/>
          <w:sz w:val="24"/>
          <w:szCs w:val="22"/>
          <w:u w:val="single"/>
        </w:rPr>
        <w:t xml:space="preserve">             </w:t>
      </w:r>
      <w:r>
        <w:rPr>
          <w:rFonts w:hint="eastAsia" w:ascii="宋体" w:hAnsi="宋体" w:cs="仿宋"/>
          <w:sz w:val="24"/>
          <w:szCs w:val="22"/>
        </w:rPr>
        <w:t xml:space="preserve">（</w:t>
      </w:r>
      <w:r>
        <w:rPr>
          <w:rFonts w:ascii="宋体" w:hAnsi="宋体" w:cs="仿宋"/>
          <w:sz w:val="24"/>
          <w:szCs w:val="22"/>
        </w:rPr>
        <w:t xml:space="preserve">盖</w:t>
      </w:r>
      <w:r>
        <w:rPr>
          <w:rFonts w:hint="eastAsia" w:ascii="宋体" w:hAnsi="宋体" w:cs="仿宋"/>
          <w:sz w:val="24"/>
          <w:szCs w:val="22"/>
        </w:rPr>
        <w:t xml:space="preserve">CA</w:t>
      </w:r>
      <w:r>
        <w:rPr>
          <w:rFonts w:ascii="宋体" w:hAnsi="宋体" w:cs="仿宋"/>
          <w:sz w:val="24"/>
          <w:szCs w:val="22"/>
        </w:rPr>
        <w:t xml:space="preserve">电子公章）</w:t>
      </w:r>
      <w:r/>
    </w:p>
    <w:p>
      <w:pPr>
        <w:pStyle w:val="730"/>
        <w:ind w:firstLine="482"/>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备注：</w:t>
      </w:r>
      <w:r>
        <w:rPr>
          <w:rFonts w:hint="eastAsia" w:ascii="宋体" w:hAnsi="宋体" w:eastAsia="宋体" w:cs="宋体"/>
          <w:sz w:val="24"/>
          <w:szCs w:val="24"/>
        </w:rPr>
        <w:t xml:space="preserve">1.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宋体" w:hAnsi="宋体" w:eastAsia="宋体" w:cs="宋体"/>
          <w:b/>
          <w:bCs/>
          <w:sz w:val="24"/>
          <w:szCs w:val="24"/>
        </w:rPr>
        <w:t xml:space="preserve">作无效响应处理。</w:t>
      </w:r>
      <w:r/>
    </w:p>
    <w:p>
      <w:pPr>
        <w:numPr>
          <w:ilvl w:val="0"/>
          <w:numId w:val="5"/>
        </w:num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对采购需求的其它非实质性要求，投标人按所投产品情况在此表中详细列出偏离情况（包括正偏离、负偏离、无偏离）并说明理由；采购需求中要求提供证明材料的，以证明材料为准；若《技术响应偏离表》填写情况与提供证明材料的内容不一致，以证明材料为准；采购需求中未要求提供证明材料的，以《技术响应偏离表》为准，未列明的均视为未响应招标文件要求。</w:t>
      </w:r>
      <w:r/>
    </w:p>
    <w:p>
      <w:pPr>
        <w:numPr>
          <w:ilvl w:val="0"/>
          <w:numId w:val="0"/>
        </w:numPr>
        <w:rPr>
          <w:rFonts w:hint="eastAsia" w:ascii="Times New Roman" w:hAnsi="Times New Roman" w:cs="仿宋"/>
          <w:szCs w:val="28"/>
        </w:rPr>
      </w:pPr>
      <w:r>
        <w:rPr>
          <w:rFonts w:hint="eastAsia" w:ascii="Times New Roman" w:hAnsi="Times New Roman" w:cs="仿宋"/>
          <w:szCs w:val="28"/>
        </w:rPr>
      </w:r>
      <w:r/>
    </w:p>
    <w:p>
      <w:pPr>
        <w:pStyle w:val="762"/>
        <w:ind w:firstLine="320"/>
        <w:spacing w:before="0" w:after="0" w:line="520" w:lineRule="exact"/>
        <w:rPr>
          <w:rFonts w:hint="eastAsia" w:ascii="黑体" w:hAnsi="黑体" w:eastAsia="黑体" w:cs="黑体"/>
          <w:sz w:val="32"/>
        </w:rPr>
      </w:pPr>
      <w:r>
        <w:rPr>
          <w:rFonts w:hint="eastAsia" w:ascii="黑体" w:hAnsi="黑体" w:eastAsia="黑体" w:cs="黑体"/>
          <w:sz w:val="32"/>
        </w:rPr>
      </w:r>
      <w:r/>
    </w:p>
    <w:p>
      <w:pPr>
        <w:pStyle w:val="762"/>
        <w:ind w:firstLine="320"/>
        <w:spacing w:before="0" w:after="0" w:line="520" w:lineRule="exact"/>
        <w:rPr>
          <w:rFonts w:hint="eastAsia" w:ascii="宋体" w:hAnsi="宋体" w:eastAsia="宋体" w:cs="宋体"/>
          <w:b/>
          <w:bCs/>
          <w:sz w:val="32"/>
        </w:rPr>
      </w:pPr>
      <w:r>
        <w:rPr>
          <w:rFonts w:hint="eastAsia" w:ascii="宋体" w:hAnsi="宋体" w:eastAsia="宋体" w:cs="宋体"/>
          <w:b/>
          <w:bCs/>
          <w:sz w:val="32"/>
        </w:rPr>
        <w:t xml:space="preserve">七、</w:t>
      </w:r>
      <w:bookmarkEnd w:id="99"/>
      <w:r>
        <w:rPr>
          <w:rFonts w:hint="eastAsia" w:ascii="宋体" w:hAnsi="宋体" w:eastAsia="宋体" w:cs="宋体"/>
          <w:b/>
          <w:bCs/>
          <w:sz w:val="32"/>
        </w:rPr>
        <w:t xml:space="preserve">项目组人员</w:t>
      </w:r>
      <w:r/>
    </w:p>
    <w:tbl>
      <w:tblPr>
        <w:tblStyle w:val="713"/>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437"/>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W w:w="1843" w:type="dxa"/>
            <w:vAlign w:val="center"/>
            <w:textDirection w:val="lrTb"/>
            <w:noWrap w:val="false"/>
          </w:tcPr>
          <w:p>
            <w:pPr>
              <w:pStyle w:val="1437"/>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W w:w="992" w:type="dxa"/>
            <w:vAlign w:val="center"/>
            <w:textDirection w:val="lrTb"/>
            <w:noWrap w:val="false"/>
          </w:tcPr>
          <w:p>
            <w:pPr>
              <w:pStyle w:val="1437"/>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W w:w="1984" w:type="dxa"/>
            <w:vAlign w:val="center"/>
            <w:textDirection w:val="lrTb"/>
            <w:noWrap w:val="false"/>
          </w:tcPr>
          <w:p>
            <w:pPr>
              <w:pStyle w:val="1437"/>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W w:w="1702" w:type="dxa"/>
            <w:vAlign w:val="center"/>
            <w:textDirection w:val="lrTb"/>
            <w:noWrap w:val="false"/>
          </w:tcPr>
          <w:p>
            <w:pPr>
              <w:pStyle w:val="1437"/>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W w:w="962" w:type="dxa"/>
            <w:vAlign w:val="center"/>
            <w:textDirection w:val="lrTb"/>
            <w:noWrap w:val="false"/>
          </w:tcPr>
          <w:p>
            <w:pPr>
              <w:pStyle w:val="1437"/>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W w:w="959"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61"/>
              <w:jc w:val="center"/>
              <w:rPr>
                <w:rFonts w:ascii="Times New Roman" w:hAnsi="Times New Roman"/>
                <w:sz w:val="20"/>
                <w:szCs w:val="20"/>
              </w:rPr>
            </w:pPr>
            <w:r>
              <w:rPr>
                <w:rFonts w:hint="eastAsia" w:ascii="Times New Roman" w:hAnsi="Times New Roman" w:eastAsia="仿宋_GB2312" w:cs="仿宋_GB2312"/>
                <w:sz w:val="28"/>
                <w:szCs w:val="28"/>
                <w:lang w:bidi="ar"/>
              </w:rPr>
              <w:t xml:space="preserve">项目经理</w:t>
            </w:r>
            <w:r/>
          </w:p>
        </w:tc>
        <w:tc>
          <w:tcPr>
            <w:tcW w:w="99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61"/>
              <w:jc w:val="center"/>
              <w:rPr>
                <w:rFonts w:ascii="Times New Roman" w:hAnsi="Times New Roman" w:eastAsia="仿宋_GB2312" w:cs="仿宋_GB2312"/>
                <w:sz w:val="28"/>
                <w:szCs w:val="28"/>
              </w:rPr>
            </w:pPr>
            <w:r>
              <w:rPr>
                <w:rFonts w:ascii="Times New Roman" w:hAnsi="Times New Roman" w:eastAsia="仿宋_GB2312" w:cs="仿宋_GB2312"/>
                <w:sz w:val="28"/>
                <w:szCs w:val="28"/>
                <w:lang w:bidi="ar"/>
              </w:rPr>
              <w:t xml:space="preserve">......</w:t>
            </w:r>
            <w:r/>
          </w:p>
        </w:tc>
        <w:tc>
          <w:tcPr>
            <w:tcW w:w="99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61"/>
              <w:ind w:firstLine="280"/>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W w:w="99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61"/>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W w:w="99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61"/>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W w:w="99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37"/>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ind w:firstLine="210"/>
        <w:keepLines w:val="0"/>
        <w:keepNext w:val="0"/>
        <w:pageBreakBefore w:val="0"/>
        <w:spacing w:line="640" w:lineRule="exact"/>
        <w:widowControl w:val="off"/>
        <w:rPr>
          <w:rFonts w:hint="eastAsia" w:ascii="宋体" w:hAnsi="宋体" w:eastAsia="宋体" w:cs="宋体"/>
          <w:sz w:val="24"/>
          <w:szCs w:val="24"/>
        </w:rPr>
      </w:pPr>
      <w:r>
        <w:rPr>
          <w:rFonts w:hint="eastAsia" w:ascii="宋体" w:hAnsi="宋体" w:eastAsia="宋体" w:cs="宋体"/>
          <w:b/>
          <w:sz w:val="24"/>
          <w:szCs w:val="24"/>
          <w:lang w:bidi="ar"/>
        </w:rPr>
        <w:t xml:space="preserve">注：如投标人中标，项目组成员必须按本表承诺人员操作，不得随意更换。按招标文件要求附相关人员证书。</w:t>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宋体" w:hAnsi="宋体" w:cs="宋体"/>
          <w:b/>
          <w:bCs/>
          <w:sz w:val="32"/>
          <w:szCs w:val="32"/>
        </w:rPr>
      </w:pPr>
      <w:r/>
      <w:bookmarkStart w:id="105" w:name="_Toc11176"/>
      <w:r>
        <w:rPr>
          <w:rFonts w:hint="eastAsia" w:ascii="宋体" w:hAnsi="宋体" w:cs="宋体"/>
          <w:b/>
          <w:bCs/>
          <w:sz w:val="32"/>
          <w:szCs w:val="32"/>
        </w:rPr>
        <w:br w:type="page" w:clear="all"/>
      </w:r>
      <w:bookmarkEnd w:id="105"/>
      <w:r/>
    </w:p>
    <w:p>
      <w:pPr>
        <w:pStyle w:val="762"/>
        <w:numPr>
          <w:ilvl w:val="0"/>
          <w:numId w:val="6"/>
        </w:numPr>
        <w:ind w:firstLine="320"/>
        <w:spacing w:before="0" w:after="0" w:line="520" w:lineRule="exact"/>
        <w:rPr>
          <w:rFonts w:hint="eastAsia" w:ascii="宋体" w:hAnsi="宋体" w:eastAsia="宋体" w:cs="宋体"/>
          <w:b/>
          <w:bCs/>
          <w:sz w:val="32"/>
        </w:rPr>
      </w:pPr>
      <w:r>
        <w:rPr>
          <w:rFonts w:hint="eastAsia" w:ascii="宋体" w:hAnsi="宋体" w:eastAsia="宋体" w:cs="宋体"/>
          <w:b/>
          <w:bCs/>
          <w:sz w:val="32"/>
        </w:rPr>
        <w:t xml:space="preserve">企业业绩</w:t>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pStyle w:val="762"/>
        <w:numPr>
          <w:ilvl w:val="0"/>
          <w:numId w:val="0"/>
        </w:numPr>
        <w:jc w:val="center"/>
        <w:spacing w:before="0" w:after="0" w:line="520" w:lineRule="exact"/>
        <w:rPr>
          <w:rFonts w:hint="eastAsia" w:ascii="黑体" w:hAnsi="黑体" w:eastAsia="黑体" w:cs="黑体"/>
          <w:sz w:val="32"/>
        </w:rPr>
      </w:pPr>
      <w:r>
        <w:rPr>
          <w:rFonts w:hint="eastAsia" w:ascii="宋体" w:hAnsi="宋体" w:eastAsia="宋体" w:cs="宋体"/>
          <w:b/>
          <w:sz w:val="32"/>
          <w:szCs w:val="32"/>
        </w:rPr>
        <w:t xml:space="preserve">投标人承担类似项目业绩一览表</w:t>
      </w:r>
      <w:r/>
    </w:p>
    <w:tbl>
      <w:tblPr>
        <w:tblStyle w:val="71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438"/>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38"/>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433" w:type="dxa"/>
            <w:vAlign w:val="center"/>
            <w:textDirection w:val="lrTb"/>
            <w:noWrap w:val="false"/>
          </w:tcPr>
          <w:p>
            <w:pPr>
              <w:pStyle w:val="1438"/>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395" w:type="dxa"/>
            <w:vAlign w:val="center"/>
            <w:textDirection w:val="lrTb"/>
            <w:noWrap w:val="false"/>
          </w:tcPr>
          <w:p>
            <w:pPr>
              <w:pStyle w:val="1438"/>
              <w:jc w:val="center"/>
              <w:spacing w:line="560" w:lineRule="exact"/>
              <w:rPr>
                <w:rFonts w:hint="eastAsia" w:ascii="宋体" w:hAnsi="宋体" w:cs="仿宋"/>
                <w:sz w:val="28"/>
                <w:szCs w:val="28"/>
              </w:rPr>
            </w:pPr>
            <w:r>
              <w:rPr>
                <w:rFonts w:hint="eastAsia" w:ascii="宋体" w:hAnsi="宋体" w:cs="仿宋"/>
                <w:sz w:val="28"/>
                <w:szCs w:val="28"/>
              </w:rPr>
              <w:t xml:space="preserve">合同金额</w:t>
            </w:r>
            <w:r/>
          </w:p>
        </w:tc>
      </w:tr>
      <w:tr>
        <w:trPr>
          <w:jc w:val="center"/>
          <w:trHeight w:val="1510"/>
        </w:trPr>
        <w:tc>
          <w:tcPr>
            <w:tcW w:w="1229" w:type="dxa"/>
            <w:vAlign w:val="top"/>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vAlign w:val="top"/>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r>
    </w:tbl>
    <w:p>
      <w:pPr>
        <w:pStyle w:val="1401"/>
        <w:rPr>
          <w:rFonts w:hint="eastAsia" w:ascii="宋体" w:hAnsi="宋体" w:eastAsia="宋体" w:cs="宋体"/>
          <w:sz w:val="24"/>
          <w:szCs w:val="24"/>
        </w:rPr>
      </w:pPr>
      <w:r/>
      <w:bookmarkStart w:id="106" w:name="_Toc28140"/>
      <w:r>
        <w:rPr>
          <w:rFonts w:hint="eastAsia" w:ascii="宋体" w:hAnsi="宋体" w:eastAsia="宋体" w:cs="宋体"/>
          <w:b/>
          <w:sz w:val="24"/>
          <w:szCs w:val="24"/>
        </w:rPr>
        <w:t xml:space="preserve">注：请填写此表，并按要求上传业绩资料电子件。</w:t>
      </w:r>
      <w:r/>
    </w:p>
    <w:p>
      <w:pPr>
        <w:pStyle w:val="762"/>
        <w:spacing w:before="0" w:after="0" w:line="520" w:lineRule="exact"/>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pStyle w:val="762"/>
        <w:spacing w:before="0" w:after="0" w:line="520" w:lineRule="exact"/>
        <w:rPr>
          <w:rFonts w:hint="eastAsia" w:ascii="宋体" w:hAnsi="宋体" w:eastAsia="宋体" w:cs="宋体"/>
          <w:b/>
          <w:bCs/>
          <w:sz w:val="32"/>
        </w:rPr>
      </w:pPr>
      <w:r>
        <w:rPr>
          <w:rFonts w:hint="eastAsia" w:ascii="宋体" w:hAnsi="宋体" w:eastAsia="宋体" w:cs="宋体"/>
          <w:b/>
          <w:bCs/>
          <w:sz w:val="32"/>
        </w:rPr>
        <w:t xml:space="preserve">九、磋商所需其他材料</w:t>
      </w:r>
      <w:bookmarkEnd w:id="106"/>
      <w:r/>
      <w:r/>
    </w:p>
    <w:p>
      <w:pPr>
        <w:pStyle w:val="1403"/>
        <w:ind w:firstLine="560"/>
        <w:spacing w:line="360" w:lineRule="auto"/>
        <w:rPr>
          <w:rFonts w:hint="eastAsia" w:ascii="仿宋" w:hAnsi="仿宋" w:cs="仿宋"/>
          <w:sz w:val="28"/>
          <w:szCs w:val="28"/>
        </w:rPr>
      </w:pPr>
      <w:r>
        <w:rPr>
          <w:rFonts w:hint="eastAsia" w:ascii="仿宋" w:hAnsi="仿宋" w:cs="仿宋"/>
          <w:sz w:val="28"/>
          <w:szCs w:val="28"/>
        </w:rPr>
      </w:r>
      <w:r/>
    </w:p>
    <w:p>
      <w:pPr>
        <w:pStyle w:val="1403"/>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pPr>
        <w:jc w:val="center"/>
      </w:p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黑体_GBK">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-140970</wp:posOffset>
              </wp:positionV>
              <wp:extent cx="825500" cy="2965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91"/>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17</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91"/>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17</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-105410</wp:posOffset>
              </wp:positionV>
              <wp:extent cx="668655" cy="2667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791"/>
                            <w:rPr>
                              <w:rFonts w:ascii="Times New Roman" w:hAnsi="Times New Roman"/>
                              <w:sz w:val="32"/>
                              <w:szCs w:val="36"/>
                            </w:rPr>
                          </w:pPr>
                          <w:r>
                            <w:rPr>
                              <w:rFonts w:ascii="Times New Roman" w:hAnsi="Times New Roman"/>
                              <w:sz w:val="32"/>
                              <w:szCs w:val="36"/>
                            </w:rPr>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791"/>
                      <w:rPr>
                        <w:rFonts w:ascii="Times New Roman" w:hAnsi="Times New Roman"/>
                        <w:sz w:val="32"/>
                        <w:szCs w:val="36"/>
                      </w:rPr>
                    </w:pPr>
                    <w:r>
                      <w:rPr>
                        <w:rFonts w:ascii="Times New Roman" w:hAnsi="Times New Roman"/>
                        <w:sz w:val="32"/>
                        <w:szCs w:val="36"/>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82"/>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258"/>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83"/>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link w:val="1455"/>
    <w:uiPriority w:val="0"/>
    <w:qFormat/>
    <w:pPr>
      <w:jc w:val="both"/>
      <w:widowControl w:val="off"/>
    </w:pPr>
    <w:rPr>
      <w:rFonts w:hint="default" w:ascii="Calibri" w:hAnsi="Calibri" w:eastAsia="宋体" w:cs="Times New Roman"/>
      <w:sz w:val="21"/>
      <w:szCs w:val="22"/>
      <w:lang w:val="en-US" w:eastAsia="zh-CN" w:bidi="ar-SA"/>
    </w:rPr>
  </w:style>
  <w:style w:type="paragraph" w:styleId="703">
    <w:name w:val="Heading 1"/>
    <w:basedOn w:val="702"/>
    <w:next w:val="702"/>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toc 7"/>
    <w:basedOn w:val="702"/>
    <w:next w:val="702"/>
    <w:uiPriority w:val="39"/>
    <w:unhideWhenUsed/>
    <w:qFormat/>
    <w:pPr>
      <w:ind w:left="1701" w:right="0" w:firstLine="0"/>
      <w:spacing w:after="57"/>
    </w:pPr>
  </w:style>
  <w:style w:type="paragraph" w:styleId="715">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toc 5"/>
    <w:basedOn w:val="702"/>
    <w:next w:val="702"/>
    <w:uiPriority w:val="39"/>
    <w:unhideWhenUsed/>
    <w:qFormat/>
    <w:pPr>
      <w:ind w:left="1134" w:right="0" w:firstLine="0"/>
      <w:spacing w:after="57"/>
    </w:pPr>
  </w:style>
  <w:style w:type="paragraph" w:styleId="717">
    <w:name w:val="toc 3"/>
    <w:basedOn w:val="702"/>
    <w:next w:val="702"/>
    <w:uiPriority w:val="39"/>
    <w:unhideWhenUsed/>
    <w:qFormat/>
    <w:pPr>
      <w:ind w:left="567" w:right="0" w:firstLine="0"/>
      <w:spacing w:after="57"/>
    </w:pPr>
  </w:style>
  <w:style w:type="paragraph" w:styleId="718">
    <w:name w:val="toc 8"/>
    <w:basedOn w:val="702"/>
    <w:next w:val="702"/>
    <w:uiPriority w:val="39"/>
    <w:unhideWhenUsed/>
    <w:qFormat/>
    <w:pPr>
      <w:ind w:left="1984" w:right="0" w:firstLine="0"/>
      <w:spacing w:after="57"/>
    </w:pPr>
  </w:style>
  <w:style w:type="paragraph" w:styleId="719">
    <w:name w:val="endnote text"/>
    <w:basedOn w:val="702"/>
    <w:uiPriority w:val="99"/>
    <w:semiHidden/>
    <w:unhideWhenUsed/>
    <w:qFormat/>
    <w:pPr>
      <w:spacing w:after="0" w:line="240" w:lineRule="auto"/>
    </w:pPr>
    <w:rPr>
      <w:sz w:val="20"/>
    </w:rPr>
  </w:style>
  <w:style w:type="paragraph" w:styleId="720">
    <w:name w:val="Footer"/>
    <w:basedOn w:val="702"/>
    <w:uiPriority w:val="99"/>
    <w:unhideWhenUsed/>
    <w:qFormat/>
    <w:pPr>
      <w:spacing w:after="0" w:line="240" w:lineRule="auto"/>
      <w:tabs>
        <w:tab w:val="center" w:pos="7143" w:leader="none"/>
        <w:tab w:val="right" w:pos="14287" w:leader="none"/>
      </w:tabs>
    </w:pPr>
  </w:style>
  <w:style w:type="paragraph" w:styleId="721">
    <w:name w:val="Header"/>
    <w:basedOn w:val="702"/>
    <w:uiPriority w:val="99"/>
    <w:unhideWhenUsed/>
    <w:qFormat/>
    <w:pPr>
      <w:spacing w:after="0" w:line="240" w:lineRule="auto"/>
      <w:tabs>
        <w:tab w:val="center" w:pos="7143" w:leader="none"/>
        <w:tab w:val="right" w:pos="14287" w:leader="none"/>
      </w:tabs>
    </w:pPr>
  </w:style>
  <w:style w:type="paragraph" w:styleId="722">
    <w:name w:val="toc 1"/>
    <w:basedOn w:val="702"/>
    <w:next w:val="702"/>
    <w:uiPriority w:val="39"/>
    <w:unhideWhenUsed/>
    <w:qFormat/>
    <w:pPr>
      <w:ind w:left="0" w:right="0" w:firstLine="0"/>
      <w:spacing w:after="57"/>
    </w:pPr>
  </w:style>
  <w:style w:type="paragraph" w:styleId="723">
    <w:name w:val="toc 4"/>
    <w:basedOn w:val="702"/>
    <w:next w:val="702"/>
    <w:uiPriority w:val="39"/>
    <w:unhideWhenUsed/>
    <w:qFormat/>
    <w:pPr>
      <w:ind w:left="850" w:right="0" w:firstLine="0"/>
      <w:spacing w:after="57"/>
    </w:pPr>
  </w:style>
  <w:style w:type="paragraph" w:styleId="724">
    <w:name w:val="Subtitle"/>
    <w:basedOn w:val="702"/>
    <w:next w:val="702"/>
    <w:uiPriority w:val="11"/>
    <w:qFormat/>
    <w:pPr>
      <w:spacing w:before="200" w:after="200"/>
    </w:pPr>
    <w:rPr>
      <w:sz w:val="24"/>
      <w:szCs w:val="24"/>
    </w:rPr>
  </w:style>
  <w:style w:type="paragraph" w:styleId="725">
    <w:name w:val="footnote text"/>
    <w:basedOn w:val="702"/>
    <w:uiPriority w:val="99"/>
    <w:semiHidden/>
    <w:unhideWhenUsed/>
    <w:qFormat/>
    <w:pPr>
      <w:spacing w:after="40" w:line="240" w:lineRule="auto"/>
    </w:pPr>
    <w:rPr>
      <w:sz w:val="18"/>
    </w:rPr>
  </w:style>
  <w:style w:type="paragraph" w:styleId="726">
    <w:name w:val="toc 6"/>
    <w:basedOn w:val="702"/>
    <w:next w:val="702"/>
    <w:uiPriority w:val="39"/>
    <w:unhideWhenUsed/>
    <w:qFormat/>
    <w:pPr>
      <w:ind w:left="1417" w:right="0" w:firstLine="0"/>
      <w:spacing w:after="57"/>
    </w:pPr>
  </w:style>
  <w:style w:type="paragraph" w:styleId="727">
    <w:name w:val="table of figures"/>
    <w:basedOn w:val="702"/>
    <w:next w:val="702"/>
    <w:uiPriority w:val="99"/>
    <w:unhideWhenUsed/>
    <w:qFormat/>
    <w:pPr>
      <w:spacing w:after="0" w:afterAutospacing="0"/>
    </w:pPr>
  </w:style>
  <w:style w:type="paragraph" w:styleId="728">
    <w:name w:val="toc 2"/>
    <w:basedOn w:val="702"/>
    <w:next w:val="702"/>
    <w:uiPriority w:val="39"/>
    <w:unhideWhenUsed/>
    <w:qFormat/>
    <w:pPr>
      <w:ind w:left="283" w:right="0" w:firstLine="0"/>
      <w:spacing w:after="57"/>
    </w:pPr>
  </w:style>
  <w:style w:type="paragraph" w:styleId="729">
    <w:name w:val="toc 9"/>
    <w:basedOn w:val="702"/>
    <w:next w:val="702"/>
    <w:uiPriority w:val="39"/>
    <w:unhideWhenUsed/>
    <w:qFormat/>
    <w:pPr>
      <w:ind w:left="2268" w:right="0" w:firstLine="0"/>
      <w:spacing w:after="57"/>
    </w:pPr>
  </w:style>
  <w:style w:type="paragraph" w:styleId="730">
    <w:name w:val="Normal (Web)"/>
    <w:basedOn w:val="702"/>
    <w:uiPriority w:val="99"/>
    <w:qFormat/>
    <w:pPr>
      <w:jc w:val="left"/>
      <w:spacing w:before="100" w:beforeAutospacing="1" w:after="100" w:afterAutospacing="1"/>
      <w:widowControl/>
    </w:pPr>
    <w:rPr>
      <w:rFonts w:ascii="宋体" w:hAnsi="宋体" w:cs="宋体"/>
      <w:sz w:val="24"/>
      <w:szCs w:val="24"/>
    </w:rPr>
  </w:style>
  <w:style w:type="paragraph" w:styleId="731">
    <w:name w:val="Title"/>
    <w:basedOn w:val="702"/>
    <w:next w:val="702"/>
    <w:uiPriority w:val="10"/>
    <w:qFormat/>
    <w:pPr>
      <w:contextualSpacing/>
      <w:spacing w:before="300" w:after="200"/>
    </w:pPr>
    <w:rPr>
      <w:sz w:val="48"/>
      <w:szCs w:val="48"/>
    </w:rPr>
  </w:style>
  <w:style w:type="table" w:styleId="7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Strong"/>
    <w:basedOn w:val="712"/>
    <w:uiPriority w:val="22"/>
    <w:qFormat/>
    <w:rPr>
      <w:b/>
    </w:rPr>
  </w:style>
  <w:style w:type="character" w:styleId="734">
    <w:name w:val="endnote reference"/>
    <w:uiPriority w:val="99"/>
    <w:semiHidden/>
    <w:unhideWhenUsed/>
    <w:qFormat/>
    <w:rPr>
      <w:vertAlign w:val="superscript"/>
    </w:rPr>
  </w:style>
  <w:style w:type="character" w:styleId="735">
    <w:name w:val="Hyperlink"/>
    <w:uiPriority w:val="99"/>
    <w:unhideWhenUsed/>
    <w:qFormat/>
    <w:rPr>
      <w:color w:val="0000ff" w:themeColor="hyperlink"/>
      <w:u w:val="single"/>
      <w14:textFill>
        <w14:solidFill>
          <w14:schemeClr w14:val="hlink"/>
        </w14:solidFill>
      </w14:textFill>
    </w:rPr>
  </w:style>
  <w:style w:type="character" w:styleId="736">
    <w:name w:val="footnote reference"/>
    <w:uiPriority w:val="99"/>
    <w:unhideWhenUsed/>
    <w:qFormat/>
    <w:rPr>
      <w:vertAlign w:val="superscript"/>
    </w:rPr>
  </w:style>
  <w:style w:type="paragraph" w:styleId="737">
    <w:name w:val="List Paragraph"/>
    <w:basedOn w:val="702"/>
    <w:uiPriority w:val="34"/>
    <w:qFormat/>
    <w:pPr>
      <w:contextualSpacing/>
      <w:ind w:left="720"/>
    </w:pPr>
  </w:style>
  <w:style w:type="paragraph" w:styleId="738">
    <w:name w:val="No Spacing"/>
    <w:uiPriority w:val="1"/>
    <w:qFormat/>
    <w:pPr>
      <w:spacing w:before="0" w:after="0" w:line="240" w:lineRule="auto"/>
    </w:pPr>
    <w:rPr>
      <w:rFonts w:hint="default" w:ascii="Times New Roman" w:hAnsi="Times New Roman" w:eastAsia="宋体" w:cs="Times New Roman"/>
    </w:rPr>
  </w:style>
  <w:style w:type="paragraph" w:styleId="739">
    <w:name w:val="Quote"/>
    <w:basedOn w:val="702"/>
    <w:next w:val="702"/>
    <w:uiPriority w:val="29"/>
    <w:qFormat/>
    <w:pPr>
      <w:ind w:left="720" w:right="720"/>
    </w:pPr>
    <w:rPr>
      <w:i/>
    </w:rPr>
  </w:style>
  <w:style w:type="paragraph" w:styleId="740">
    <w:name w:val="Intense Quote"/>
    <w:basedOn w:val="702"/>
    <w:next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4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0" w:customStyle="1">
    <w:name w:val="TOC Heading"/>
    <w:uiPriority w:val="39"/>
    <w:unhideWhenUsed/>
    <w:qFormat/>
    <w:rPr>
      <w:rFonts w:hint="default" w:ascii="Times New Roman" w:hAnsi="Times New Roman" w:eastAsia="宋体" w:cs="Times New Roman"/>
    </w:rPr>
  </w:style>
  <w:style w:type="paragraph" w:styleId="761" w:customStyle="1">
    <w:name w:val="标题 1111"/>
    <w:basedOn w:val="702"/>
    <w:next w:val="702"/>
    <w:link w:val="777"/>
    <w:uiPriority w:val="9"/>
    <w:qFormat/>
    <w:pPr>
      <w:keepLines/>
      <w:keepNext/>
      <w:spacing w:before="480" w:after="200"/>
      <w:outlineLvl w:val="0"/>
    </w:pPr>
    <w:rPr>
      <w:rFonts w:ascii="Arial" w:hAnsi="Arial" w:eastAsia="Arial" w:cs="Arial"/>
      <w:sz w:val="40"/>
      <w:szCs w:val="40"/>
    </w:rPr>
  </w:style>
  <w:style w:type="paragraph" w:styleId="762" w:customStyle="1">
    <w:name w:val="标题 2111"/>
    <w:basedOn w:val="702"/>
    <w:next w:val="702"/>
    <w:uiPriority w:val="9"/>
    <w:qFormat/>
    <w:pPr>
      <w:keepLines/>
      <w:keepNext/>
      <w:spacing w:before="360" w:after="200"/>
      <w:outlineLvl w:val="1"/>
    </w:pPr>
    <w:rPr>
      <w:rFonts w:ascii="Arial" w:hAnsi="Arial" w:eastAsia="Arial" w:cs="Arial"/>
      <w:sz w:val="34"/>
    </w:rPr>
  </w:style>
  <w:style w:type="paragraph" w:styleId="763" w:customStyle="1">
    <w:name w:val="标题 3111"/>
    <w:basedOn w:val="764"/>
    <w:next w:val="765"/>
    <w:uiPriority w:val="9"/>
    <w:qFormat/>
    <w:pPr>
      <w:keepLines/>
      <w:keepNext/>
      <w:spacing w:before="320" w:after="200"/>
      <w:outlineLvl w:val="2"/>
    </w:pPr>
    <w:rPr>
      <w:rFonts w:ascii="Arial" w:hAnsi="Arial" w:eastAsia="Arial" w:cs="Arial"/>
      <w:sz w:val="30"/>
      <w:szCs w:val="30"/>
    </w:rPr>
  </w:style>
  <w:style w:type="paragraph" w:styleId="764" w:customStyle="1">
    <w:name w:val="Normal1"/>
    <w:next w:val="763"/>
    <w:uiPriority w:val="0"/>
    <w:qFormat/>
    <w:rPr>
      <w:rFonts w:hint="default" w:ascii="Times New Roman" w:hAnsi="Times New Roman" w:eastAsia="Times New Roman" w:cs="Times New Roman"/>
      <w:sz w:val="24"/>
      <w:szCs w:val="24"/>
      <w:lang w:val="en-US" w:eastAsia="zh-CN" w:bidi="ar-SA"/>
    </w:rPr>
  </w:style>
  <w:style w:type="paragraph" w:styleId="765"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766" w:customStyle="1">
    <w:name w:val="正文1"/>
    <w:next w:val="767"/>
    <w:uiPriority w:val="0"/>
    <w:qFormat/>
    <w:pPr>
      <w:jc w:val="both"/>
      <w:widowControl w:val="off"/>
    </w:pPr>
    <w:rPr>
      <w:rFonts w:hint="default" w:ascii="Times New Roman" w:hAnsi="Times New Roman" w:eastAsia="宋体" w:cs="Times New Roman"/>
      <w:szCs w:val="21"/>
      <w:lang w:val="en-US" w:eastAsia="zh-CN" w:bidi="ar-SA"/>
    </w:rPr>
  </w:style>
  <w:style w:type="paragraph" w:styleId="767" w:customStyle="1">
    <w:name w:val="Body Text First Indent1"/>
    <w:basedOn w:val="768"/>
    <w:uiPriority w:val="99"/>
    <w:unhideWhenUsed/>
    <w:qFormat/>
    <w:pPr>
      <w:ind w:firstLine="420"/>
    </w:pPr>
  </w:style>
  <w:style w:type="paragraph" w:styleId="768" w:customStyle="1">
    <w:name w:val="Body Text1"/>
    <w:basedOn w:val="766"/>
    <w:uiPriority w:val="99"/>
    <w:unhideWhenUsed/>
    <w:qFormat/>
    <w:pPr>
      <w:spacing w:after="120"/>
    </w:pPr>
  </w:style>
  <w:style w:type="paragraph" w:styleId="769" w:customStyle="1">
    <w:name w:val="标题 4111"/>
    <w:basedOn w:val="702"/>
    <w:next w:val="702"/>
    <w:uiPriority w:val="9"/>
    <w:qFormat/>
    <w:pPr>
      <w:keepLines/>
      <w:keepNext/>
      <w:spacing w:before="320" w:after="200"/>
      <w:outlineLvl w:val="3"/>
    </w:pPr>
    <w:rPr>
      <w:rFonts w:ascii="Arial" w:hAnsi="Arial" w:eastAsia="Arial" w:cs="Arial"/>
      <w:b/>
      <w:bCs/>
      <w:sz w:val="26"/>
      <w:szCs w:val="26"/>
    </w:rPr>
  </w:style>
  <w:style w:type="paragraph" w:styleId="770" w:customStyle="1">
    <w:name w:val="标题 512"/>
    <w:basedOn w:val="702"/>
    <w:next w:val="702"/>
    <w:uiPriority w:val="9"/>
    <w:qFormat/>
    <w:pPr>
      <w:keepLines/>
      <w:keepNext/>
      <w:spacing w:before="320" w:after="200"/>
      <w:outlineLvl w:val="4"/>
    </w:pPr>
    <w:rPr>
      <w:rFonts w:ascii="Arial" w:hAnsi="Arial" w:eastAsia="Arial" w:cs="Arial"/>
      <w:b/>
      <w:bCs/>
      <w:sz w:val="24"/>
      <w:szCs w:val="24"/>
    </w:rPr>
  </w:style>
  <w:style w:type="paragraph" w:styleId="771" w:customStyle="1">
    <w:name w:val="标题 612"/>
    <w:basedOn w:val="702"/>
    <w:next w:val="702"/>
    <w:uiPriority w:val="9"/>
    <w:qFormat/>
    <w:pPr>
      <w:keepLines/>
      <w:keepNext/>
      <w:spacing w:before="320" w:after="200"/>
      <w:outlineLvl w:val="5"/>
    </w:pPr>
    <w:rPr>
      <w:rFonts w:ascii="Arial" w:hAnsi="Arial" w:eastAsia="Arial" w:cs="Arial"/>
      <w:b/>
      <w:bCs/>
      <w:sz w:val="22"/>
    </w:rPr>
  </w:style>
  <w:style w:type="paragraph" w:styleId="772" w:customStyle="1">
    <w:name w:val="标题 712"/>
    <w:basedOn w:val="702"/>
    <w:next w:val="702"/>
    <w:uiPriority w:val="9"/>
    <w:qFormat/>
    <w:pPr>
      <w:keepLines/>
      <w:keepNext/>
      <w:spacing w:before="320" w:after="200"/>
      <w:outlineLvl w:val="6"/>
    </w:pPr>
    <w:rPr>
      <w:rFonts w:ascii="Arial" w:hAnsi="Arial" w:eastAsia="Arial" w:cs="Arial"/>
      <w:b/>
      <w:bCs/>
      <w:i/>
      <w:iCs/>
      <w:sz w:val="22"/>
    </w:rPr>
  </w:style>
  <w:style w:type="paragraph" w:styleId="773" w:customStyle="1">
    <w:name w:val="标题 812"/>
    <w:basedOn w:val="702"/>
    <w:next w:val="702"/>
    <w:uiPriority w:val="9"/>
    <w:qFormat/>
    <w:pPr>
      <w:keepLines/>
      <w:keepNext/>
      <w:spacing w:before="320" w:after="200"/>
      <w:outlineLvl w:val="7"/>
    </w:pPr>
    <w:rPr>
      <w:rFonts w:ascii="Arial" w:hAnsi="Arial" w:eastAsia="Arial" w:cs="Arial"/>
      <w:i/>
      <w:iCs/>
      <w:sz w:val="22"/>
    </w:rPr>
  </w:style>
  <w:style w:type="paragraph" w:styleId="774" w:customStyle="1">
    <w:name w:val="标题 912"/>
    <w:basedOn w:val="702"/>
    <w:next w:val="702"/>
    <w:uiPriority w:val="9"/>
    <w:qFormat/>
    <w:pPr>
      <w:keepLines/>
      <w:keepNext/>
      <w:spacing w:before="320" w:after="200"/>
      <w:outlineLvl w:val="8"/>
    </w:pPr>
    <w:rPr>
      <w:rFonts w:ascii="Arial" w:hAnsi="Arial" w:eastAsia="Arial" w:cs="Arial"/>
      <w:i/>
      <w:iCs/>
      <w:szCs w:val="21"/>
    </w:rPr>
  </w:style>
  <w:style w:type="character" w:styleId="775" w:customStyle="1">
    <w:name w:val="默认段落字体12"/>
    <w:link w:val="702"/>
    <w:uiPriority w:val="1"/>
    <w:unhideWhenUsed/>
    <w:qFormat/>
  </w:style>
  <w:style w:type="table" w:styleId="776" w:customStyle="1">
    <w:name w:val="普通表格12"/>
    <w:uiPriority w:val="99"/>
    <w:unhideWhenUsed/>
    <w:qFormat/>
    <w:tblPr/>
  </w:style>
  <w:style w:type="character" w:styleId="777" w:customStyle="1">
    <w:name w:val="标题 1 Char"/>
    <w:link w:val="761"/>
    <w:uiPriority w:val="9"/>
    <w:qFormat/>
    <w:rPr>
      <w:rFonts w:ascii="Arial" w:hAnsi="Arial" w:eastAsia="Arial" w:cs="Arial"/>
      <w:sz w:val="40"/>
      <w:szCs w:val="40"/>
    </w:rPr>
  </w:style>
  <w:style w:type="paragraph" w:styleId="778" w:customStyle="1">
    <w:name w:val="目录 71"/>
    <w:basedOn w:val="702"/>
    <w:next w:val="702"/>
    <w:uiPriority w:val="0"/>
    <w:qFormat/>
    <w:pPr>
      <w:ind w:left="1260"/>
      <w:jc w:val="left"/>
    </w:pPr>
    <w:rPr>
      <w:rFonts w:cs="Calibri"/>
      <w:sz w:val="18"/>
      <w:szCs w:val="18"/>
    </w:rPr>
  </w:style>
  <w:style w:type="paragraph" w:styleId="779" w:customStyle="1">
    <w:name w:val="正文缩进12"/>
    <w:basedOn w:val="702"/>
    <w:uiPriority w:val="0"/>
    <w:qFormat/>
    <w:pPr>
      <w:ind w:firstLine="420"/>
    </w:pPr>
    <w:rPr>
      <w:szCs w:val="21"/>
    </w:rPr>
  </w:style>
  <w:style w:type="paragraph" w:styleId="780" w:customStyle="1">
    <w:name w:val="题注12"/>
    <w:basedOn w:val="702"/>
    <w:next w:val="702"/>
    <w:uiPriority w:val="35"/>
    <w:qFormat/>
    <w:pPr>
      <w:spacing w:line="276" w:lineRule="auto"/>
    </w:pPr>
    <w:rPr>
      <w:b/>
      <w:bCs/>
      <w:color w:val="4f81bd"/>
      <w:sz w:val="18"/>
      <w:szCs w:val="18"/>
    </w:rPr>
  </w:style>
  <w:style w:type="paragraph" w:styleId="781" w:customStyle="1">
    <w:name w:val="批注文字11"/>
    <w:basedOn w:val="702"/>
    <w:uiPriority w:val="99"/>
    <w:unhideWhenUsed/>
    <w:qFormat/>
    <w:pPr>
      <w:jc w:val="left"/>
    </w:pPr>
  </w:style>
  <w:style w:type="paragraph" w:styleId="782" w:customStyle="1">
    <w:name w:val="正文文本11"/>
    <w:basedOn w:val="702"/>
    <w:uiPriority w:val="1"/>
    <w:qFormat/>
    <w:pPr>
      <w:ind w:firstLine="600"/>
    </w:pPr>
    <w:rPr>
      <w:rFonts w:ascii="Times New Roman" w:hAnsi="Times New Roman" w:eastAsia="方正仿宋_GBK"/>
      <w:b/>
      <w:bCs/>
      <w:color w:val="ff0000"/>
      <w:sz w:val="30"/>
      <w:szCs w:val="30"/>
    </w:rPr>
  </w:style>
  <w:style w:type="paragraph" w:styleId="783" w:customStyle="1">
    <w:name w:val="正文文本缩进12"/>
    <w:basedOn w:val="702"/>
    <w:uiPriority w:val="0"/>
    <w:unhideWhenUsed/>
    <w:qFormat/>
    <w:pPr>
      <w:ind w:left="420"/>
      <w:spacing w:after="120"/>
    </w:pPr>
  </w:style>
  <w:style w:type="paragraph" w:styleId="784" w:customStyle="1">
    <w:name w:val="目录 51"/>
    <w:basedOn w:val="702"/>
    <w:next w:val="702"/>
    <w:uiPriority w:val="0"/>
    <w:qFormat/>
    <w:pPr>
      <w:ind w:left="840"/>
      <w:jc w:val="left"/>
    </w:pPr>
    <w:rPr>
      <w:rFonts w:cs="Calibri"/>
      <w:sz w:val="18"/>
      <w:szCs w:val="18"/>
    </w:rPr>
  </w:style>
  <w:style w:type="paragraph" w:styleId="785" w:customStyle="1">
    <w:name w:val="目录 31"/>
    <w:basedOn w:val="702"/>
    <w:next w:val="702"/>
    <w:uiPriority w:val="39"/>
    <w:qFormat/>
    <w:pPr>
      <w:ind w:left="420"/>
      <w:jc w:val="left"/>
    </w:pPr>
    <w:rPr>
      <w:rFonts w:cs="Calibri"/>
      <w:i/>
      <w:iCs/>
      <w:sz w:val="20"/>
      <w:szCs w:val="20"/>
    </w:rPr>
  </w:style>
  <w:style w:type="paragraph" w:styleId="786" w:customStyle="1">
    <w:name w:val="纯文本12"/>
    <w:basedOn w:val="702"/>
    <w:uiPriority w:val="0"/>
    <w:qFormat/>
    <w:rPr>
      <w:rFonts w:ascii="宋体" w:hAnsi="Courier New" w:cs="Courier New"/>
      <w:szCs w:val="21"/>
    </w:rPr>
  </w:style>
  <w:style w:type="paragraph" w:styleId="787" w:customStyle="1">
    <w:name w:val="目录 81"/>
    <w:basedOn w:val="702"/>
    <w:next w:val="702"/>
    <w:uiPriority w:val="0"/>
    <w:qFormat/>
    <w:pPr>
      <w:ind w:left="1470"/>
      <w:jc w:val="left"/>
    </w:pPr>
    <w:rPr>
      <w:rFonts w:cs="Calibri"/>
      <w:sz w:val="18"/>
      <w:szCs w:val="18"/>
    </w:rPr>
  </w:style>
  <w:style w:type="paragraph" w:styleId="788" w:customStyle="1">
    <w:name w:val="尾注文本12"/>
    <w:basedOn w:val="702"/>
    <w:uiPriority w:val="99"/>
    <w:unhideWhenUsed/>
    <w:qFormat/>
    <w:rPr>
      <w:sz w:val="20"/>
    </w:rPr>
  </w:style>
  <w:style w:type="paragraph" w:styleId="789" w:customStyle="1">
    <w:name w:val="批注框文本11"/>
    <w:basedOn w:val="702"/>
    <w:link w:val="790"/>
    <w:uiPriority w:val="99"/>
    <w:unhideWhenUsed/>
    <w:qFormat/>
    <w:rPr>
      <w:rFonts w:ascii="宋体"/>
      <w:sz w:val="18"/>
      <w:szCs w:val="18"/>
    </w:rPr>
  </w:style>
  <w:style w:type="character" w:styleId="790" w:customStyle="1">
    <w:name w:val="批注框文本 Char"/>
    <w:link w:val="789"/>
    <w:uiPriority w:val="99"/>
    <w:semiHidden/>
    <w:qFormat/>
    <w:rPr>
      <w:rFonts w:ascii="宋体" w:hAnsi="Calibri"/>
      <w:sz w:val="18"/>
      <w:szCs w:val="18"/>
    </w:rPr>
  </w:style>
  <w:style w:type="paragraph" w:styleId="791" w:customStyle="1">
    <w:name w:val="页脚12"/>
    <w:basedOn w:val="702"/>
    <w:uiPriority w:val="99"/>
    <w:unhideWhenUsed/>
    <w:qFormat/>
    <w:pPr>
      <w:tabs>
        <w:tab w:val="center" w:pos="7143" w:leader="none"/>
        <w:tab w:val="right" w:pos="14287" w:leader="none"/>
      </w:tabs>
    </w:pPr>
  </w:style>
  <w:style w:type="paragraph" w:styleId="792" w:customStyle="1">
    <w:name w:val="页眉12"/>
    <w:basedOn w:val="702"/>
    <w:uiPriority w:val="99"/>
    <w:unhideWhenUsed/>
    <w:qFormat/>
    <w:pPr>
      <w:tabs>
        <w:tab w:val="center" w:pos="7143" w:leader="none"/>
        <w:tab w:val="right" w:pos="14287" w:leader="none"/>
      </w:tabs>
    </w:pPr>
  </w:style>
  <w:style w:type="paragraph" w:styleId="793" w:customStyle="1">
    <w:name w:val="目录 11"/>
    <w:basedOn w:val="702"/>
    <w:next w:val="702"/>
    <w:uiPriority w:val="39"/>
    <w:qFormat/>
    <w:pPr>
      <w:jc w:val="left"/>
      <w:spacing w:before="120" w:after="120"/>
    </w:pPr>
    <w:rPr>
      <w:rFonts w:cs="Calibri"/>
      <w:b/>
      <w:bCs/>
      <w:caps/>
      <w:sz w:val="20"/>
      <w:szCs w:val="20"/>
    </w:rPr>
  </w:style>
  <w:style w:type="paragraph" w:styleId="794" w:customStyle="1">
    <w:name w:val="目录 41"/>
    <w:basedOn w:val="702"/>
    <w:next w:val="702"/>
    <w:uiPriority w:val="0"/>
    <w:qFormat/>
    <w:pPr>
      <w:ind w:left="630"/>
      <w:jc w:val="left"/>
    </w:pPr>
    <w:rPr>
      <w:rFonts w:cs="Calibri"/>
      <w:sz w:val="18"/>
      <w:szCs w:val="18"/>
    </w:rPr>
  </w:style>
  <w:style w:type="paragraph" w:styleId="795" w:customStyle="1">
    <w:name w:val="副标题11"/>
    <w:basedOn w:val="702"/>
    <w:next w:val="702"/>
    <w:uiPriority w:val="11"/>
    <w:qFormat/>
    <w:pPr>
      <w:spacing w:before="200" w:after="200"/>
    </w:pPr>
    <w:rPr>
      <w:sz w:val="24"/>
      <w:szCs w:val="24"/>
    </w:rPr>
  </w:style>
  <w:style w:type="paragraph" w:styleId="796" w:customStyle="1">
    <w:name w:val="脚注文本12"/>
    <w:basedOn w:val="702"/>
    <w:uiPriority w:val="99"/>
    <w:unhideWhenUsed/>
    <w:qFormat/>
    <w:pPr>
      <w:spacing w:after="40"/>
    </w:pPr>
    <w:rPr>
      <w:sz w:val="18"/>
    </w:rPr>
  </w:style>
  <w:style w:type="paragraph" w:styleId="797" w:customStyle="1">
    <w:name w:val="目录 61"/>
    <w:basedOn w:val="702"/>
    <w:next w:val="702"/>
    <w:uiPriority w:val="0"/>
    <w:qFormat/>
    <w:pPr>
      <w:ind w:left="1050"/>
      <w:jc w:val="left"/>
    </w:pPr>
    <w:rPr>
      <w:rFonts w:cs="Calibri"/>
      <w:sz w:val="18"/>
      <w:szCs w:val="18"/>
    </w:rPr>
  </w:style>
  <w:style w:type="paragraph" w:styleId="798" w:customStyle="1">
    <w:name w:val="图表目录13"/>
    <w:basedOn w:val="702"/>
    <w:next w:val="702"/>
    <w:uiPriority w:val="99"/>
    <w:unhideWhenUsed/>
    <w:qFormat/>
  </w:style>
  <w:style w:type="paragraph" w:styleId="799" w:customStyle="1">
    <w:name w:val="目录 21"/>
    <w:basedOn w:val="702"/>
    <w:next w:val="702"/>
    <w:uiPriority w:val="39"/>
    <w:qFormat/>
    <w:pPr>
      <w:ind w:left="210"/>
      <w:jc w:val="left"/>
    </w:pPr>
    <w:rPr>
      <w:rFonts w:cs="Calibri"/>
      <w:smallCaps/>
      <w:sz w:val="20"/>
      <w:szCs w:val="20"/>
    </w:rPr>
  </w:style>
  <w:style w:type="paragraph" w:styleId="800" w:customStyle="1">
    <w:name w:val="目录 91"/>
    <w:basedOn w:val="702"/>
    <w:next w:val="702"/>
    <w:uiPriority w:val="0"/>
    <w:qFormat/>
    <w:pPr>
      <w:ind w:left="1680"/>
      <w:jc w:val="left"/>
    </w:pPr>
    <w:rPr>
      <w:rFonts w:cs="Calibri"/>
      <w:sz w:val="18"/>
      <w:szCs w:val="18"/>
    </w:rPr>
  </w:style>
  <w:style w:type="paragraph" w:styleId="801" w:customStyle="1">
    <w:name w:val="正文文本 211"/>
    <w:basedOn w:val="702"/>
    <w:next w:val="782"/>
    <w:uiPriority w:val="0"/>
    <w:qFormat/>
  </w:style>
  <w:style w:type="paragraph" w:styleId="802" w:customStyle="1">
    <w:name w:val="普通(网站)12"/>
    <w:basedOn w:val="702"/>
    <w:uiPriority w:val="99"/>
    <w:qFormat/>
    <w:pPr>
      <w:jc w:val="left"/>
      <w:spacing w:before="100" w:beforeAutospacing="1" w:after="100" w:afterAutospacing="1"/>
      <w:widowControl/>
    </w:pPr>
    <w:rPr>
      <w:rFonts w:ascii="宋体" w:hAnsi="宋体" w:cs="宋体"/>
      <w:sz w:val="24"/>
      <w:szCs w:val="24"/>
    </w:rPr>
  </w:style>
  <w:style w:type="paragraph" w:styleId="803" w:customStyle="1">
    <w:name w:val="标题12"/>
    <w:basedOn w:val="702"/>
    <w:next w:val="702"/>
    <w:uiPriority w:val="10"/>
    <w:qFormat/>
    <w:pPr>
      <w:contextualSpacing/>
      <w:spacing w:before="300" w:after="200"/>
    </w:pPr>
    <w:rPr>
      <w:sz w:val="48"/>
      <w:szCs w:val="48"/>
    </w:rPr>
  </w:style>
  <w:style w:type="paragraph" w:styleId="804" w:customStyle="1">
    <w:name w:val="正文首行缩进 21"/>
    <w:basedOn w:val="783"/>
    <w:uiPriority w:val="99"/>
    <w:unhideWhenUsed/>
    <w:qFormat/>
    <w:pPr>
      <w:ind w:left="200" w:firstLine="200"/>
    </w:pPr>
  </w:style>
  <w:style w:type="table" w:styleId="805" w:customStyle="1">
    <w:name w:val="网格型12"/>
    <w:uiPriority w:val="59"/>
    <w:qFormat/>
    <w:rPr>
      <w:lang w:val="en-US" w:eastAsia="zh-CN" w:bidi="ar-SA"/>
    </w:rPr>
    <w:tblPr/>
  </w:style>
  <w:style w:type="character" w:styleId="806" w:customStyle="1">
    <w:name w:val="要点12"/>
    <w:link w:val="702"/>
    <w:uiPriority w:val="22"/>
    <w:qFormat/>
    <w:rPr>
      <w:b/>
    </w:rPr>
  </w:style>
  <w:style w:type="character" w:styleId="807" w:customStyle="1">
    <w:name w:val="尾注引用12"/>
    <w:link w:val="702"/>
    <w:uiPriority w:val="99"/>
    <w:unhideWhenUsed/>
    <w:qFormat/>
    <w:rPr>
      <w:vertAlign w:val="superscript"/>
    </w:rPr>
  </w:style>
  <w:style w:type="character" w:styleId="808" w:customStyle="1">
    <w:name w:val="强调11"/>
    <w:link w:val="702"/>
    <w:uiPriority w:val="0"/>
    <w:qFormat/>
    <w:rPr>
      <w:i/>
    </w:rPr>
  </w:style>
  <w:style w:type="character" w:styleId="809" w:customStyle="1">
    <w:name w:val="超链接12"/>
    <w:link w:val="702"/>
    <w:uiPriority w:val="99"/>
    <w:unhideWhenUsed/>
    <w:qFormat/>
    <w:rPr>
      <w:color w:val="0000ff"/>
      <w:u w:val="single"/>
    </w:rPr>
  </w:style>
  <w:style w:type="character" w:styleId="810" w:customStyle="1">
    <w:name w:val="批注引用11"/>
    <w:link w:val="702"/>
    <w:uiPriority w:val="99"/>
    <w:unhideWhenUsed/>
    <w:qFormat/>
    <w:rPr>
      <w:sz w:val="21"/>
      <w:szCs w:val="21"/>
    </w:rPr>
  </w:style>
  <w:style w:type="character" w:styleId="811" w:customStyle="1">
    <w:name w:val="脚注引用12"/>
    <w:link w:val="702"/>
    <w:uiPriority w:val="99"/>
    <w:unhideWhenUsed/>
    <w:qFormat/>
    <w:rPr>
      <w:vertAlign w:val="superscript"/>
    </w:rPr>
  </w:style>
  <w:style w:type="table" w:styleId="812" w:customStyle="1">
    <w:name w:val="无格式表格 11"/>
    <w:basedOn w:val="813"/>
    <w:uiPriority w:val="59"/>
    <w:qFormat/>
    <w:tblPr/>
  </w:style>
  <w:style w:type="table" w:styleId="813" w:customStyle="1">
    <w:name w:val="普通表格11"/>
    <w:uiPriority w:val="99"/>
    <w:unhideWhenUsed/>
    <w:qFormat/>
    <w:rPr>
      <w:lang w:val="en-US" w:eastAsia="zh-CN" w:bidi="ar-SA"/>
    </w:rPr>
    <w:tblPr/>
  </w:style>
  <w:style w:type="table" w:styleId="814" w:customStyle="1">
    <w:name w:val="无格式表格 21"/>
    <w:basedOn w:val="813"/>
    <w:uiPriority w:val="59"/>
    <w:qFormat/>
    <w:tblPr/>
  </w:style>
  <w:style w:type="table" w:styleId="815" w:customStyle="1">
    <w:name w:val="无格式表格 31"/>
    <w:basedOn w:val="813"/>
    <w:uiPriority w:val="99"/>
    <w:qFormat/>
    <w:tblPr/>
  </w:style>
  <w:style w:type="table" w:styleId="816" w:customStyle="1">
    <w:name w:val="无格式表格 41"/>
    <w:basedOn w:val="813"/>
    <w:uiPriority w:val="99"/>
    <w:qFormat/>
    <w:tblPr/>
  </w:style>
  <w:style w:type="table" w:styleId="817" w:customStyle="1">
    <w:name w:val="无格式表格 51"/>
    <w:basedOn w:val="813"/>
    <w:uiPriority w:val="99"/>
    <w:qFormat/>
    <w:tblPr/>
  </w:style>
  <w:style w:type="table" w:styleId="818" w:customStyle="1">
    <w:name w:val="网格表 1 浅色1"/>
    <w:basedOn w:val="813"/>
    <w:uiPriority w:val="99"/>
    <w:qFormat/>
    <w:tblPr/>
  </w:style>
  <w:style w:type="table" w:styleId="819" w:customStyle="1">
    <w:name w:val="网格表 21"/>
    <w:basedOn w:val="813"/>
    <w:uiPriority w:val="99"/>
    <w:qFormat/>
    <w:tblPr/>
  </w:style>
  <w:style w:type="table" w:styleId="820" w:customStyle="1">
    <w:name w:val="网格表 31"/>
    <w:basedOn w:val="813"/>
    <w:uiPriority w:val="99"/>
    <w:qFormat/>
    <w:tblPr/>
  </w:style>
  <w:style w:type="table" w:styleId="821" w:customStyle="1">
    <w:name w:val="网格表 41"/>
    <w:basedOn w:val="813"/>
    <w:uiPriority w:val="59"/>
    <w:qFormat/>
    <w:tblPr/>
  </w:style>
  <w:style w:type="table" w:styleId="822" w:customStyle="1">
    <w:name w:val="网格表 5 深色1"/>
    <w:basedOn w:val="813"/>
    <w:uiPriority w:val="99"/>
    <w:qFormat/>
    <w:tblPr/>
  </w:style>
  <w:style w:type="table" w:styleId="823" w:customStyle="1">
    <w:name w:val="网格表 6 彩色1"/>
    <w:basedOn w:val="813"/>
    <w:uiPriority w:val="99"/>
    <w:qFormat/>
    <w:tblPr/>
  </w:style>
  <w:style w:type="table" w:styleId="824" w:customStyle="1">
    <w:name w:val="网格表 7 彩色1"/>
    <w:basedOn w:val="813"/>
    <w:uiPriority w:val="99"/>
    <w:qFormat/>
    <w:tblPr/>
  </w:style>
  <w:style w:type="table" w:styleId="825" w:customStyle="1">
    <w:name w:val="清单表 1 浅色1"/>
    <w:basedOn w:val="813"/>
    <w:uiPriority w:val="99"/>
    <w:qFormat/>
    <w:tblPr/>
  </w:style>
  <w:style w:type="table" w:styleId="826" w:customStyle="1">
    <w:name w:val="清单表 21"/>
    <w:basedOn w:val="813"/>
    <w:uiPriority w:val="99"/>
    <w:qFormat/>
    <w:tblPr/>
  </w:style>
  <w:style w:type="table" w:styleId="827" w:customStyle="1">
    <w:name w:val="清单表 31"/>
    <w:basedOn w:val="813"/>
    <w:uiPriority w:val="99"/>
    <w:qFormat/>
    <w:tblPr/>
  </w:style>
  <w:style w:type="table" w:styleId="828" w:customStyle="1">
    <w:name w:val="清单表 41"/>
    <w:basedOn w:val="813"/>
    <w:uiPriority w:val="99"/>
    <w:qFormat/>
    <w:tblPr/>
  </w:style>
  <w:style w:type="table" w:styleId="829" w:customStyle="1">
    <w:name w:val="清单表 5 深色1"/>
    <w:basedOn w:val="813"/>
    <w:uiPriority w:val="99"/>
    <w:qFormat/>
    <w:tblPr/>
  </w:style>
  <w:style w:type="table" w:styleId="830" w:customStyle="1">
    <w:name w:val="清单表 6 彩色1"/>
    <w:basedOn w:val="813"/>
    <w:uiPriority w:val="99"/>
    <w:qFormat/>
    <w:tblPr/>
  </w:style>
  <w:style w:type="table" w:styleId="831" w:customStyle="1">
    <w:name w:val="清单表 7 彩色1"/>
    <w:basedOn w:val="813"/>
    <w:uiPriority w:val="99"/>
    <w:qFormat/>
    <w:tblPr/>
  </w:style>
  <w:style w:type="paragraph" w:styleId="832" w:customStyle="1">
    <w:name w:val="TOC 标题1"/>
    <w:uiPriority w:val="39"/>
    <w:unhideWhenUsed/>
    <w:qFormat/>
    <w:rPr>
      <w:rFonts w:hint="default" w:ascii="Times New Roman" w:hAnsi="Times New Roman" w:eastAsia="宋体" w:cs="Times New Roman"/>
      <w:lang w:val="en-US" w:eastAsia="zh-CN" w:bidi="ar-SA"/>
    </w:rPr>
  </w:style>
  <w:style w:type="paragraph" w:styleId="833" w:customStyle="1">
    <w:name w:val="TOC 标题116"/>
    <w:uiPriority w:val="39"/>
    <w:unhideWhenUsed/>
    <w:qFormat/>
    <w:rPr>
      <w:rFonts w:hint="default" w:ascii="Times New Roman" w:hAnsi="Times New Roman" w:eastAsia="宋体" w:cs="Times New Roman"/>
      <w:lang w:val="en-US" w:eastAsia="zh-CN" w:bidi="ar-SA"/>
    </w:rPr>
  </w:style>
  <w:style w:type="paragraph" w:styleId="834" w:customStyle="1">
    <w:name w:val="TOC 标题115"/>
    <w:uiPriority w:val="39"/>
    <w:unhideWhenUsed/>
    <w:qFormat/>
    <w:rPr>
      <w:rFonts w:hint="default" w:ascii="Times New Roman" w:hAnsi="Times New Roman" w:eastAsia="宋体" w:cs="Times New Roman"/>
      <w:lang w:val="en-US" w:eastAsia="zh-CN" w:bidi="ar-SA"/>
    </w:rPr>
  </w:style>
  <w:style w:type="paragraph" w:styleId="835" w:customStyle="1">
    <w:name w:val="TOC 标题114"/>
    <w:uiPriority w:val="39"/>
    <w:unhideWhenUsed/>
    <w:qFormat/>
    <w:rPr>
      <w:rFonts w:hint="default" w:ascii="Times New Roman" w:hAnsi="Times New Roman" w:eastAsia="宋体" w:cs="Times New Roman"/>
      <w:lang w:val="en-US" w:eastAsia="zh-CN" w:bidi="ar-SA"/>
    </w:rPr>
  </w:style>
  <w:style w:type="character" w:styleId="836" w:customStyle="1">
    <w:name w:val="标题 1 字符"/>
    <w:link w:val="837"/>
    <w:uiPriority w:val="0"/>
    <w:qFormat/>
    <w:rPr>
      <w:b/>
      <w:sz w:val="44"/>
    </w:rPr>
  </w:style>
  <w:style w:type="paragraph" w:styleId="837" w:customStyle="1">
    <w:name w:val="标题 11"/>
    <w:basedOn w:val="702"/>
    <w:next w:val="702"/>
    <w:link w:val="836"/>
    <w:uiPriority w:val="0"/>
    <w:qFormat/>
    <w:pPr>
      <w:keepLines/>
      <w:keepNext/>
      <w:spacing w:before="340" w:after="330" w:line="576" w:lineRule="auto"/>
      <w:outlineLvl w:val="0"/>
    </w:pPr>
    <w:rPr>
      <w:rFonts w:ascii="Times New Roman" w:hAnsi="Times New Roman"/>
      <w:b/>
      <w:sz w:val="44"/>
      <w:szCs w:val="20"/>
    </w:rPr>
  </w:style>
  <w:style w:type="character" w:styleId="838" w:customStyle="1">
    <w:name w:val="标题 2 字符"/>
    <w:link w:val="839"/>
    <w:uiPriority w:val="0"/>
    <w:qFormat/>
    <w:rPr>
      <w:rFonts w:ascii="Arial" w:hAnsi="Arial" w:eastAsia="黑体"/>
      <w:b/>
      <w:sz w:val="32"/>
    </w:rPr>
  </w:style>
  <w:style w:type="paragraph" w:styleId="839" w:customStyle="1">
    <w:name w:val="标题 21"/>
    <w:basedOn w:val="702"/>
    <w:next w:val="702"/>
    <w:link w:val="838"/>
    <w:uiPriority w:val="0"/>
    <w:qFormat/>
    <w:pPr>
      <w:keepLines/>
      <w:keepNext/>
      <w:spacing w:before="260" w:after="260" w:line="413" w:lineRule="auto"/>
      <w:outlineLvl w:val="1"/>
    </w:pPr>
    <w:rPr>
      <w:rFonts w:ascii="Arial" w:hAnsi="Arial" w:eastAsia="黑体"/>
      <w:b/>
      <w:sz w:val="32"/>
      <w:szCs w:val="20"/>
    </w:rPr>
  </w:style>
  <w:style w:type="character" w:styleId="840" w:customStyle="1">
    <w:name w:val="标题 3 字符"/>
    <w:link w:val="841"/>
    <w:uiPriority w:val="0"/>
    <w:qFormat/>
    <w:rPr>
      <w:b/>
      <w:sz w:val="32"/>
    </w:rPr>
  </w:style>
  <w:style w:type="paragraph" w:styleId="841" w:customStyle="1">
    <w:name w:val="标题 31"/>
    <w:basedOn w:val="702"/>
    <w:next w:val="702"/>
    <w:link w:val="840"/>
    <w:uiPriority w:val="0"/>
    <w:qFormat/>
    <w:pPr>
      <w:keepLines/>
      <w:keepNext/>
      <w:spacing w:before="260" w:after="260" w:line="413" w:lineRule="auto"/>
      <w:outlineLvl w:val="2"/>
    </w:pPr>
    <w:rPr>
      <w:rFonts w:ascii="Times New Roman" w:hAnsi="Times New Roman"/>
      <w:b/>
      <w:sz w:val="32"/>
      <w:szCs w:val="20"/>
    </w:rPr>
  </w:style>
  <w:style w:type="character" w:styleId="842" w:customStyle="1">
    <w:name w:val="标题 4 字符"/>
    <w:link w:val="843"/>
    <w:uiPriority w:val="0"/>
    <w:qFormat/>
    <w:rPr>
      <w:rFonts w:ascii="宋体" w:eastAsia="宋体"/>
      <w:color w:val="800000"/>
      <w:sz w:val="28"/>
      <w:lang w:val="en-US" w:eastAsia="zh-CN" w:bidi="ar-SA"/>
    </w:rPr>
  </w:style>
  <w:style w:type="paragraph" w:styleId="843" w:customStyle="1">
    <w:name w:val="标题 41"/>
    <w:basedOn w:val="702"/>
    <w:next w:val="702"/>
    <w:link w:val="842"/>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44" w:customStyle="1">
    <w:name w:val="列出段落"/>
    <w:basedOn w:val="702"/>
    <w:uiPriority w:val="34"/>
    <w:qFormat/>
    <w:pPr>
      <w:contextualSpacing/>
      <w:ind w:left="720"/>
    </w:pPr>
  </w:style>
  <w:style w:type="paragraph" w:styleId="845" w:customStyle="1">
    <w:name w:val="无间隔"/>
    <w:uiPriority w:val="1"/>
    <w:qFormat/>
    <w:rPr>
      <w:rFonts w:hint="default" w:ascii="Times New Roman" w:hAnsi="Times New Roman" w:eastAsia="宋体" w:cs="Times New Roman"/>
      <w:lang w:val="en-US" w:eastAsia="zh-CN" w:bidi="ar-SA"/>
    </w:rPr>
  </w:style>
  <w:style w:type="paragraph" w:styleId="846" w:customStyle="1">
    <w:name w:val="引用"/>
    <w:basedOn w:val="702"/>
    <w:next w:val="702"/>
    <w:uiPriority w:val="29"/>
    <w:qFormat/>
    <w:pPr>
      <w:ind w:left="720" w:right="720"/>
    </w:pPr>
    <w:rPr>
      <w:i/>
    </w:rPr>
  </w:style>
  <w:style w:type="paragraph" w:styleId="847" w:customStyle="1">
    <w:name w:val="明显引用"/>
    <w:basedOn w:val="702"/>
    <w:next w:val="7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8" w:customStyle="1">
    <w:name w:val="TOC 标题113"/>
    <w:uiPriority w:val="39"/>
    <w:unhideWhenUsed/>
    <w:qFormat/>
    <w:rPr>
      <w:rFonts w:hint="default" w:ascii="Times New Roman" w:hAnsi="Times New Roman" w:eastAsia="宋体" w:cs="Times New Roman"/>
      <w:lang w:val="en-US" w:eastAsia="zh-CN" w:bidi="ar-SA"/>
    </w:rPr>
  </w:style>
  <w:style w:type="paragraph" w:styleId="849" w:customStyle="1">
    <w:name w:val="标题 111"/>
    <w:basedOn w:val="702"/>
    <w:next w:val="702"/>
    <w:link w:val="850"/>
    <w:uiPriority w:val="9"/>
    <w:qFormat/>
    <w:pPr>
      <w:keepLines/>
      <w:keepNext/>
      <w:spacing w:before="480" w:after="200"/>
      <w:outlineLvl w:val="0"/>
    </w:pPr>
    <w:rPr>
      <w:rFonts w:ascii="Arial" w:hAnsi="Arial" w:eastAsia="Arial" w:cs="Arial"/>
      <w:sz w:val="40"/>
      <w:szCs w:val="40"/>
    </w:rPr>
  </w:style>
  <w:style w:type="character" w:styleId="850" w:customStyle="1">
    <w:name w:val="标题 1 字符1"/>
    <w:link w:val="849"/>
    <w:uiPriority w:val="9"/>
    <w:qFormat/>
    <w:rPr>
      <w:rFonts w:ascii="Arial" w:hAnsi="Arial" w:eastAsia="Arial" w:cs="Arial"/>
      <w:sz w:val="40"/>
      <w:szCs w:val="40"/>
    </w:rPr>
  </w:style>
  <w:style w:type="paragraph" w:styleId="851" w:customStyle="1">
    <w:name w:val="标题 211"/>
    <w:basedOn w:val="702"/>
    <w:next w:val="702"/>
    <w:uiPriority w:val="9"/>
    <w:qFormat/>
    <w:pPr>
      <w:keepLines/>
      <w:keepNext/>
      <w:spacing w:before="360" w:after="200"/>
      <w:outlineLvl w:val="1"/>
    </w:pPr>
    <w:rPr>
      <w:rFonts w:ascii="Arial" w:hAnsi="Arial" w:eastAsia="Arial" w:cs="Arial"/>
      <w:sz w:val="34"/>
    </w:rPr>
  </w:style>
  <w:style w:type="paragraph" w:styleId="852" w:customStyle="1">
    <w:name w:val="标题 311"/>
    <w:basedOn w:val="702"/>
    <w:next w:val="702"/>
    <w:uiPriority w:val="9"/>
    <w:qFormat/>
    <w:pPr>
      <w:keepLines/>
      <w:keepNext/>
      <w:spacing w:before="320" w:after="200"/>
      <w:outlineLvl w:val="2"/>
    </w:pPr>
    <w:rPr>
      <w:rFonts w:ascii="Arial" w:hAnsi="Arial" w:eastAsia="Arial" w:cs="Arial"/>
      <w:sz w:val="30"/>
      <w:szCs w:val="30"/>
    </w:rPr>
  </w:style>
  <w:style w:type="paragraph" w:styleId="853" w:customStyle="1">
    <w:name w:val="标题 411"/>
    <w:basedOn w:val="702"/>
    <w:next w:val="702"/>
    <w:uiPriority w:val="9"/>
    <w:qFormat/>
    <w:pPr>
      <w:keepLines/>
      <w:keepNext/>
      <w:spacing w:before="320" w:after="200"/>
      <w:outlineLvl w:val="3"/>
    </w:pPr>
    <w:rPr>
      <w:rFonts w:ascii="Arial" w:hAnsi="Arial" w:eastAsia="Arial" w:cs="Arial"/>
      <w:b/>
      <w:bCs/>
      <w:sz w:val="26"/>
      <w:szCs w:val="26"/>
    </w:rPr>
  </w:style>
  <w:style w:type="paragraph" w:styleId="854" w:customStyle="1">
    <w:name w:val="标题 511"/>
    <w:basedOn w:val="702"/>
    <w:next w:val="702"/>
    <w:link w:val="855"/>
    <w:uiPriority w:val="9"/>
    <w:qFormat/>
    <w:pPr>
      <w:keepLines/>
      <w:keepNext/>
      <w:spacing w:before="320" w:after="200"/>
      <w:outlineLvl w:val="4"/>
    </w:pPr>
    <w:rPr>
      <w:rFonts w:ascii="Arial" w:hAnsi="Arial" w:eastAsia="Arial" w:cs="Arial"/>
      <w:b/>
      <w:bCs/>
      <w:sz w:val="24"/>
      <w:szCs w:val="24"/>
    </w:rPr>
  </w:style>
  <w:style w:type="character" w:styleId="855" w:customStyle="1">
    <w:name w:val="标题 5 字符"/>
    <w:link w:val="854"/>
    <w:uiPriority w:val="9"/>
    <w:qFormat/>
    <w:rPr>
      <w:rFonts w:ascii="Arial" w:hAnsi="Arial" w:eastAsia="Arial" w:cs="Arial"/>
      <w:b/>
      <w:bCs/>
      <w:sz w:val="24"/>
      <w:szCs w:val="24"/>
    </w:rPr>
  </w:style>
  <w:style w:type="paragraph" w:styleId="856" w:customStyle="1">
    <w:name w:val="标题 611"/>
    <w:basedOn w:val="702"/>
    <w:next w:val="702"/>
    <w:link w:val="857"/>
    <w:uiPriority w:val="9"/>
    <w:qFormat/>
    <w:pPr>
      <w:keepLines/>
      <w:keepNext/>
      <w:spacing w:before="320" w:after="200"/>
      <w:outlineLvl w:val="5"/>
    </w:pPr>
    <w:rPr>
      <w:rFonts w:ascii="Arial" w:hAnsi="Arial" w:eastAsia="Arial" w:cs="Arial"/>
      <w:b/>
      <w:bCs/>
      <w:sz w:val="22"/>
    </w:rPr>
  </w:style>
  <w:style w:type="character" w:styleId="857" w:customStyle="1">
    <w:name w:val="标题 6 字符"/>
    <w:link w:val="856"/>
    <w:uiPriority w:val="9"/>
    <w:qFormat/>
    <w:rPr>
      <w:rFonts w:ascii="Arial" w:hAnsi="Arial" w:eastAsia="Arial" w:cs="Arial"/>
      <w:b/>
      <w:bCs/>
      <w:sz w:val="22"/>
      <w:szCs w:val="22"/>
    </w:rPr>
  </w:style>
  <w:style w:type="paragraph" w:styleId="858" w:customStyle="1">
    <w:name w:val="标题 711"/>
    <w:basedOn w:val="702"/>
    <w:next w:val="702"/>
    <w:link w:val="859"/>
    <w:uiPriority w:val="9"/>
    <w:qFormat/>
    <w:pPr>
      <w:keepLines/>
      <w:keepNext/>
      <w:spacing w:before="320" w:after="200"/>
      <w:outlineLvl w:val="6"/>
    </w:pPr>
    <w:rPr>
      <w:rFonts w:ascii="Arial" w:hAnsi="Arial" w:eastAsia="Arial" w:cs="Arial"/>
      <w:b/>
      <w:bCs/>
      <w:i/>
      <w:iCs/>
      <w:sz w:val="22"/>
    </w:rPr>
  </w:style>
  <w:style w:type="character" w:styleId="859" w:customStyle="1">
    <w:name w:val="标题 7 字符"/>
    <w:link w:val="858"/>
    <w:uiPriority w:val="9"/>
    <w:qFormat/>
    <w:rPr>
      <w:rFonts w:ascii="Arial" w:hAnsi="Arial" w:eastAsia="Arial" w:cs="Arial"/>
      <w:b/>
      <w:bCs/>
      <w:i/>
      <w:iCs/>
      <w:sz w:val="22"/>
      <w:szCs w:val="22"/>
    </w:rPr>
  </w:style>
  <w:style w:type="paragraph" w:styleId="860" w:customStyle="1">
    <w:name w:val="标题 811"/>
    <w:basedOn w:val="702"/>
    <w:next w:val="702"/>
    <w:link w:val="861"/>
    <w:uiPriority w:val="9"/>
    <w:qFormat/>
    <w:pPr>
      <w:keepLines/>
      <w:keepNext/>
      <w:spacing w:before="320" w:after="200"/>
      <w:outlineLvl w:val="7"/>
    </w:pPr>
    <w:rPr>
      <w:rFonts w:ascii="Arial" w:hAnsi="Arial" w:eastAsia="Arial" w:cs="Arial"/>
      <w:i/>
      <w:iCs/>
      <w:sz w:val="22"/>
    </w:rPr>
  </w:style>
  <w:style w:type="character" w:styleId="861" w:customStyle="1">
    <w:name w:val="标题 8 字符"/>
    <w:link w:val="860"/>
    <w:uiPriority w:val="9"/>
    <w:qFormat/>
    <w:rPr>
      <w:rFonts w:ascii="Arial" w:hAnsi="Arial" w:eastAsia="Arial" w:cs="Arial"/>
      <w:i/>
      <w:iCs/>
      <w:sz w:val="22"/>
      <w:szCs w:val="22"/>
    </w:rPr>
  </w:style>
  <w:style w:type="paragraph" w:styleId="862" w:customStyle="1">
    <w:name w:val="标题 911"/>
    <w:basedOn w:val="702"/>
    <w:next w:val="702"/>
    <w:link w:val="863"/>
    <w:uiPriority w:val="9"/>
    <w:qFormat/>
    <w:pPr>
      <w:keepLines/>
      <w:keepNext/>
      <w:spacing w:before="320" w:after="200"/>
      <w:outlineLvl w:val="8"/>
    </w:pPr>
    <w:rPr>
      <w:rFonts w:ascii="Arial" w:hAnsi="Arial" w:eastAsia="Arial" w:cs="Arial"/>
      <w:i/>
      <w:iCs/>
      <w:szCs w:val="21"/>
    </w:rPr>
  </w:style>
  <w:style w:type="character" w:styleId="863" w:customStyle="1">
    <w:name w:val="标题 9 字符"/>
    <w:link w:val="862"/>
    <w:uiPriority w:val="9"/>
    <w:qFormat/>
    <w:rPr>
      <w:rFonts w:ascii="Arial" w:hAnsi="Arial" w:eastAsia="Arial" w:cs="Arial"/>
      <w:i/>
      <w:iCs/>
      <w:sz w:val="21"/>
      <w:szCs w:val="21"/>
    </w:rPr>
  </w:style>
  <w:style w:type="character" w:styleId="864" w:customStyle="1">
    <w:name w:val="默认段落字体11"/>
    <w:link w:val="702"/>
    <w:uiPriority w:val="1"/>
    <w:unhideWhenUsed/>
    <w:qFormat/>
  </w:style>
  <w:style w:type="paragraph" w:styleId="865" w:customStyle="1">
    <w:name w:val="题注11"/>
    <w:basedOn w:val="702"/>
    <w:next w:val="702"/>
    <w:uiPriority w:val="35"/>
    <w:qFormat/>
    <w:pPr>
      <w:spacing w:line="276" w:lineRule="auto"/>
    </w:pPr>
    <w:rPr>
      <w:b/>
      <w:bCs/>
      <w:color w:val="4f81bd"/>
      <w:sz w:val="18"/>
      <w:szCs w:val="18"/>
    </w:rPr>
  </w:style>
  <w:style w:type="paragraph" w:styleId="866" w:customStyle="1">
    <w:name w:val="正文文本缩进11"/>
    <w:basedOn w:val="702"/>
    <w:link w:val="867"/>
    <w:uiPriority w:val="99"/>
    <w:unhideWhenUsed/>
    <w:qFormat/>
    <w:pPr>
      <w:ind w:left="420"/>
      <w:spacing w:after="120"/>
    </w:pPr>
  </w:style>
  <w:style w:type="character" w:styleId="867" w:customStyle="1">
    <w:name w:val="正文文本缩进 字符"/>
    <w:link w:val="866"/>
    <w:uiPriority w:val="99"/>
    <w:semiHidden/>
    <w:qFormat/>
    <w:rPr>
      <w:rFonts w:ascii="Calibri" w:hAnsi="Calibri"/>
      <w:sz w:val="21"/>
      <w:szCs w:val="22"/>
    </w:rPr>
  </w:style>
  <w:style w:type="paragraph" w:styleId="868" w:customStyle="1">
    <w:name w:val="尾注文本11"/>
    <w:basedOn w:val="702"/>
    <w:link w:val="869"/>
    <w:uiPriority w:val="99"/>
    <w:unhideWhenUsed/>
    <w:qFormat/>
    <w:rPr>
      <w:sz w:val="20"/>
    </w:rPr>
  </w:style>
  <w:style w:type="character" w:styleId="869" w:customStyle="1">
    <w:name w:val="尾注文本 字符"/>
    <w:link w:val="868"/>
    <w:uiPriority w:val="99"/>
    <w:qFormat/>
    <w:rPr>
      <w:sz w:val="20"/>
    </w:rPr>
  </w:style>
  <w:style w:type="paragraph" w:styleId="870" w:customStyle="1">
    <w:name w:val="页脚11"/>
    <w:basedOn w:val="702"/>
    <w:link w:val="871"/>
    <w:uiPriority w:val="99"/>
    <w:unhideWhenUsed/>
    <w:qFormat/>
    <w:pPr>
      <w:tabs>
        <w:tab w:val="center" w:pos="7143" w:leader="none"/>
        <w:tab w:val="right" w:pos="14287" w:leader="none"/>
      </w:tabs>
    </w:pPr>
  </w:style>
  <w:style w:type="character" w:styleId="871" w:customStyle="1">
    <w:name w:val="页脚 字符"/>
    <w:link w:val="870"/>
    <w:uiPriority w:val="99"/>
    <w:qFormat/>
  </w:style>
  <w:style w:type="paragraph" w:styleId="872" w:customStyle="1">
    <w:name w:val="页眉11"/>
    <w:basedOn w:val="702"/>
    <w:uiPriority w:val="99"/>
    <w:unhideWhenUsed/>
    <w:qFormat/>
    <w:pPr>
      <w:tabs>
        <w:tab w:val="center" w:pos="7143" w:leader="none"/>
        <w:tab w:val="right" w:pos="14287" w:leader="none"/>
      </w:tabs>
    </w:pPr>
  </w:style>
  <w:style w:type="paragraph" w:styleId="873" w:customStyle="1">
    <w:name w:val="副标题1"/>
    <w:basedOn w:val="702"/>
    <w:next w:val="702"/>
    <w:link w:val="874"/>
    <w:uiPriority w:val="11"/>
    <w:qFormat/>
    <w:pPr>
      <w:spacing w:before="200" w:after="200"/>
    </w:pPr>
    <w:rPr>
      <w:sz w:val="24"/>
      <w:szCs w:val="24"/>
    </w:rPr>
  </w:style>
  <w:style w:type="character" w:styleId="874" w:customStyle="1">
    <w:name w:val="副标题 字符"/>
    <w:link w:val="873"/>
    <w:uiPriority w:val="11"/>
    <w:qFormat/>
    <w:rPr>
      <w:sz w:val="24"/>
      <w:szCs w:val="24"/>
    </w:rPr>
  </w:style>
  <w:style w:type="paragraph" w:styleId="875" w:customStyle="1">
    <w:name w:val="脚注文本11"/>
    <w:basedOn w:val="702"/>
    <w:link w:val="876"/>
    <w:uiPriority w:val="99"/>
    <w:unhideWhenUsed/>
    <w:qFormat/>
    <w:pPr>
      <w:spacing w:after="40"/>
    </w:pPr>
    <w:rPr>
      <w:sz w:val="18"/>
    </w:rPr>
  </w:style>
  <w:style w:type="character" w:styleId="876" w:customStyle="1">
    <w:name w:val="脚注文本 字符"/>
    <w:link w:val="875"/>
    <w:uiPriority w:val="99"/>
    <w:qFormat/>
    <w:rPr>
      <w:sz w:val="18"/>
    </w:rPr>
  </w:style>
  <w:style w:type="paragraph" w:styleId="877" w:customStyle="1">
    <w:name w:val="图表目录12"/>
    <w:basedOn w:val="702"/>
    <w:next w:val="702"/>
    <w:uiPriority w:val="99"/>
    <w:unhideWhenUsed/>
    <w:qFormat/>
  </w:style>
  <w:style w:type="paragraph" w:styleId="878" w:customStyle="1">
    <w:name w:val="普通(网站)11"/>
    <w:basedOn w:val="702"/>
    <w:uiPriority w:val="99"/>
    <w:qFormat/>
    <w:rPr>
      <w:sz w:val="24"/>
    </w:rPr>
  </w:style>
  <w:style w:type="paragraph" w:styleId="879" w:customStyle="1">
    <w:name w:val="标题11"/>
    <w:basedOn w:val="702"/>
    <w:next w:val="702"/>
    <w:link w:val="880"/>
    <w:uiPriority w:val="10"/>
    <w:qFormat/>
    <w:pPr>
      <w:contextualSpacing/>
      <w:spacing w:before="300" w:after="200"/>
    </w:pPr>
    <w:rPr>
      <w:sz w:val="48"/>
      <w:szCs w:val="48"/>
    </w:rPr>
  </w:style>
  <w:style w:type="character" w:styleId="880" w:customStyle="1">
    <w:name w:val="标题 字符"/>
    <w:link w:val="879"/>
    <w:uiPriority w:val="10"/>
    <w:qFormat/>
    <w:rPr>
      <w:sz w:val="48"/>
      <w:szCs w:val="48"/>
    </w:rPr>
  </w:style>
  <w:style w:type="paragraph" w:styleId="881" w:customStyle="1">
    <w:name w:val="正文文本首行缩进 21"/>
    <w:basedOn w:val="866"/>
    <w:uiPriority w:val="0"/>
    <w:qFormat/>
    <w:pPr>
      <w:ind w:left="0" w:firstLine="420"/>
      <w:spacing w:after="0" w:line="360" w:lineRule="auto"/>
    </w:pPr>
    <w:rPr>
      <w:rFonts w:ascii="宋体" w:hAnsi="宋体"/>
      <w:szCs w:val="20"/>
    </w:rPr>
  </w:style>
  <w:style w:type="table" w:styleId="882" w:customStyle="1">
    <w:name w:val="网格型11"/>
    <w:uiPriority w:val="59"/>
    <w:qFormat/>
    <w:rPr>
      <w:lang w:val="en-US" w:eastAsia="zh-CN" w:bidi="ar-SA"/>
    </w:rPr>
    <w:tblPr/>
  </w:style>
  <w:style w:type="character" w:styleId="883" w:customStyle="1">
    <w:name w:val="要点11"/>
    <w:link w:val="702"/>
    <w:uiPriority w:val="22"/>
    <w:qFormat/>
    <w:rPr>
      <w:b/>
      <w:bCs/>
    </w:rPr>
  </w:style>
  <w:style w:type="character" w:styleId="884" w:customStyle="1">
    <w:name w:val="尾注引用11"/>
    <w:link w:val="702"/>
    <w:uiPriority w:val="99"/>
    <w:unhideWhenUsed/>
    <w:qFormat/>
    <w:rPr>
      <w:vertAlign w:val="superscript"/>
    </w:rPr>
  </w:style>
  <w:style w:type="character" w:styleId="885" w:customStyle="1">
    <w:name w:val="超链接11"/>
    <w:link w:val="702"/>
    <w:uiPriority w:val="99"/>
    <w:unhideWhenUsed/>
    <w:qFormat/>
    <w:rPr>
      <w:color w:val="0000ff"/>
      <w:u w:val="single"/>
    </w:rPr>
  </w:style>
  <w:style w:type="character" w:styleId="886" w:customStyle="1">
    <w:name w:val="脚注引用11"/>
    <w:link w:val="702"/>
    <w:uiPriority w:val="99"/>
    <w:unhideWhenUsed/>
    <w:qFormat/>
    <w:rPr>
      <w:vertAlign w:val="superscript"/>
    </w:rPr>
  </w:style>
  <w:style w:type="paragraph" w:styleId="887" w:customStyle="1">
    <w:name w:val="TOC 标题112"/>
    <w:uiPriority w:val="39"/>
    <w:unhideWhenUsed/>
    <w:qFormat/>
    <w:rPr>
      <w:rFonts w:hint="default" w:ascii="Times New Roman" w:hAnsi="Times New Roman" w:eastAsia="宋体" w:cs="Times New Roman"/>
      <w:lang w:val="en-US" w:eastAsia="zh-CN" w:bidi="ar-SA"/>
    </w:rPr>
  </w:style>
  <w:style w:type="character" w:styleId="888" w:customStyle="1">
    <w:name w:val="Heading 1 Char"/>
    <w:link w:val="702"/>
    <w:uiPriority w:val="9"/>
    <w:qFormat/>
    <w:rPr>
      <w:rFonts w:ascii="Arial" w:hAnsi="Arial" w:eastAsia="Arial" w:cs="Arial"/>
      <w:sz w:val="40"/>
      <w:szCs w:val="40"/>
    </w:rPr>
  </w:style>
  <w:style w:type="character" w:styleId="889" w:customStyle="1">
    <w:name w:val="Heading 5 Char"/>
    <w:link w:val="702"/>
    <w:uiPriority w:val="9"/>
    <w:qFormat/>
    <w:rPr>
      <w:rFonts w:ascii="Arial" w:hAnsi="Arial" w:eastAsia="Arial" w:cs="Arial"/>
      <w:b/>
      <w:bCs/>
      <w:sz w:val="24"/>
      <w:szCs w:val="24"/>
    </w:rPr>
  </w:style>
  <w:style w:type="character" w:styleId="890" w:customStyle="1">
    <w:name w:val="Heading 6 Char"/>
    <w:link w:val="702"/>
    <w:uiPriority w:val="9"/>
    <w:qFormat/>
    <w:rPr>
      <w:rFonts w:ascii="Arial" w:hAnsi="Arial" w:eastAsia="Arial" w:cs="Arial"/>
      <w:b/>
      <w:bCs/>
      <w:sz w:val="22"/>
      <w:szCs w:val="22"/>
    </w:rPr>
  </w:style>
  <w:style w:type="character" w:styleId="891" w:customStyle="1">
    <w:name w:val="Heading 7 Char"/>
    <w:link w:val="702"/>
    <w:uiPriority w:val="9"/>
    <w:qFormat/>
    <w:rPr>
      <w:rFonts w:ascii="Arial" w:hAnsi="Arial" w:eastAsia="Arial" w:cs="Arial"/>
      <w:b/>
      <w:bCs/>
      <w:i/>
      <w:iCs/>
      <w:sz w:val="22"/>
      <w:szCs w:val="22"/>
    </w:rPr>
  </w:style>
  <w:style w:type="character" w:styleId="892" w:customStyle="1">
    <w:name w:val="Heading 8 Char"/>
    <w:link w:val="702"/>
    <w:uiPriority w:val="9"/>
    <w:qFormat/>
    <w:rPr>
      <w:rFonts w:ascii="Arial" w:hAnsi="Arial" w:eastAsia="Arial" w:cs="Arial"/>
      <w:i/>
      <w:iCs/>
      <w:sz w:val="22"/>
      <w:szCs w:val="22"/>
    </w:rPr>
  </w:style>
  <w:style w:type="character" w:styleId="893" w:customStyle="1">
    <w:name w:val="Heading 9 Char"/>
    <w:link w:val="702"/>
    <w:uiPriority w:val="9"/>
    <w:qFormat/>
    <w:rPr>
      <w:rFonts w:ascii="Arial" w:hAnsi="Arial" w:eastAsia="Arial" w:cs="Arial"/>
      <w:i/>
      <w:iCs/>
      <w:sz w:val="21"/>
      <w:szCs w:val="21"/>
    </w:rPr>
  </w:style>
  <w:style w:type="character" w:styleId="894" w:customStyle="1">
    <w:name w:val="Title Char"/>
    <w:link w:val="702"/>
    <w:uiPriority w:val="10"/>
    <w:qFormat/>
    <w:rPr>
      <w:sz w:val="48"/>
      <w:szCs w:val="48"/>
    </w:rPr>
  </w:style>
  <w:style w:type="character" w:styleId="895" w:customStyle="1">
    <w:name w:val="Subtitle Char"/>
    <w:link w:val="702"/>
    <w:uiPriority w:val="11"/>
    <w:qFormat/>
    <w:rPr>
      <w:sz w:val="24"/>
      <w:szCs w:val="24"/>
    </w:rPr>
  </w:style>
  <w:style w:type="character" w:styleId="896" w:customStyle="1">
    <w:name w:val="Quote Char"/>
    <w:link w:val="702"/>
    <w:uiPriority w:val="29"/>
    <w:qFormat/>
    <w:rPr>
      <w:i/>
    </w:rPr>
  </w:style>
  <w:style w:type="character" w:styleId="897" w:customStyle="1">
    <w:name w:val="Intense Quote Char"/>
    <w:link w:val="702"/>
    <w:uiPriority w:val="30"/>
    <w:qFormat/>
    <w:rPr>
      <w:i/>
    </w:rPr>
  </w:style>
  <w:style w:type="character" w:styleId="898" w:customStyle="1">
    <w:name w:val="Caption Char"/>
    <w:link w:val="702"/>
    <w:uiPriority w:val="99"/>
    <w:qFormat/>
  </w:style>
  <w:style w:type="character" w:styleId="899" w:customStyle="1">
    <w:name w:val="Footnote Text Char"/>
    <w:link w:val="702"/>
    <w:uiPriority w:val="99"/>
    <w:qFormat/>
    <w:rPr>
      <w:sz w:val="18"/>
    </w:rPr>
  </w:style>
  <w:style w:type="character" w:styleId="900" w:customStyle="1">
    <w:name w:val="Endnote Text Char"/>
    <w:link w:val="702"/>
    <w:uiPriority w:val="99"/>
    <w:qFormat/>
    <w:rPr>
      <w:sz w:val="20"/>
    </w:rPr>
  </w:style>
  <w:style w:type="paragraph" w:styleId="901" w:customStyle="1">
    <w:name w:val="TOC 标题111"/>
    <w:uiPriority w:val="39"/>
    <w:unhideWhenUsed/>
    <w:qFormat/>
    <w:rPr>
      <w:rFonts w:hint="default" w:ascii="Times New Roman" w:hAnsi="Times New Roman" w:eastAsia="宋体" w:cs="Times New Roman"/>
      <w:lang w:val="en-US" w:eastAsia="zh-CN" w:bidi="ar-SA"/>
    </w:rPr>
  </w:style>
  <w:style w:type="paragraph" w:styleId="902" w:customStyle="1">
    <w:name w:val="无间隔1"/>
    <w:uiPriority w:val="1"/>
    <w:qFormat/>
    <w:rPr>
      <w:rFonts w:hint="default" w:ascii="Times New Roman" w:hAnsi="Times New Roman" w:eastAsia="宋体" w:cs="Times New Roman"/>
      <w:lang w:val="en-US" w:eastAsia="zh-CN" w:bidi="ar-SA"/>
    </w:rPr>
  </w:style>
  <w:style w:type="paragraph" w:styleId="903" w:customStyle="1">
    <w:name w:val="引用1"/>
    <w:basedOn w:val="702"/>
    <w:next w:val="702"/>
    <w:link w:val="904"/>
    <w:uiPriority w:val="29"/>
    <w:qFormat/>
    <w:pPr>
      <w:ind w:left="720" w:right="720"/>
    </w:pPr>
    <w:rPr>
      <w:i/>
    </w:rPr>
  </w:style>
  <w:style w:type="character" w:styleId="904" w:customStyle="1">
    <w:name w:val="引用 字符"/>
    <w:link w:val="903"/>
    <w:uiPriority w:val="29"/>
    <w:qFormat/>
    <w:rPr>
      <w:i/>
    </w:rPr>
  </w:style>
  <w:style w:type="paragraph" w:styleId="905" w:customStyle="1">
    <w:name w:val="明显引用1"/>
    <w:basedOn w:val="702"/>
    <w:next w:val="702"/>
    <w:link w:val="9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customStyle="1">
    <w:name w:val="明显引用 字符"/>
    <w:link w:val="905"/>
    <w:uiPriority w:val="30"/>
    <w:qFormat/>
    <w:rPr>
      <w:i/>
    </w:rPr>
  </w:style>
  <w:style w:type="table" w:styleId="907" w:customStyle="1">
    <w:name w:val="Table Grid Light"/>
    <w:uiPriority w:val="59"/>
    <w:qFormat/>
    <w:rPr>
      <w:lang w:val="en-US" w:eastAsia="zh-CN" w:bidi="ar-SA"/>
    </w:rPr>
    <w:tblPr/>
  </w:style>
  <w:style w:type="table" w:styleId="908" w:customStyle="1">
    <w:name w:val="Grid Table 1 Light - Accent 1"/>
    <w:uiPriority w:val="99"/>
    <w:qFormat/>
    <w:rPr>
      <w:lang w:val="en-US" w:eastAsia="zh-CN" w:bidi="ar-SA"/>
    </w:rPr>
    <w:tblPr/>
  </w:style>
  <w:style w:type="table" w:styleId="909" w:customStyle="1">
    <w:name w:val="Grid Table 1 Light - Accent 2"/>
    <w:uiPriority w:val="99"/>
    <w:qFormat/>
    <w:rPr>
      <w:lang w:val="en-US" w:eastAsia="zh-CN" w:bidi="ar-SA"/>
    </w:rPr>
    <w:tblPr/>
  </w:style>
  <w:style w:type="table" w:styleId="910" w:customStyle="1">
    <w:name w:val="Grid Table 1 Light - Accent 3"/>
    <w:uiPriority w:val="99"/>
    <w:qFormat/>
    <w:rPr>
      <w:lang w:val="en-US" w:eastAsia="zh-CN" w:bidi="ar-SA"/>
    </w:rPr>
    <w:tblPr/>
  </w:style>
  <w:style w:type="table" w:styleId="911" w:customStyle="1">
    <w:name w:val="Grid Table 1 Light - Accent 4"/>
    <w:uiPriority w:val="99"/>
    <w:qFormat/>
    <w:rPr>
      <w:lang w:val="en-US" w:eastAsia="zh-CN" w:bidi="ar-SA"/>
    </w:rPr>
    <w:tblPr/>
  </w:style>
  <w:style w:type="table" w:styleId="912" w:customStyle="1">
    <w:name w:val="Grid Table 1 Light - Accent 5"/>
    <w:uiPriority w:val="99"/>
    <w:qFormat/>
    <w:rPr>
      <w:lang w:val="en-US" w:eastAsia="zh-CN" w:bidi="ar-SA"/>
    </w:rPr>
    <w:tblPr/>
  </w:style>
  <w:style w:type="table" w:styleId="913" w:customStyle="1">
    <w:name w:val="Grid Table 1 Light - Accent 6"/>
    <w:uiPriority w:val="99"/>
    <w:qFormat/>
    <w:rPr>
      <w:lang w:val="en-US" w:eastAsia="zh-CN" w:bidi="ar-SA"/>
    </w:rPr>
    <w:tblPr/>
  </w:style>
  <w:style w:type="table" w:styleId="914" w:customStyle="1">
    <w:name w:val="Grid Table 2 - Accent 1"/>
    <w:uiPriority w:val="99"/>
    <w:qFormat/>
    <w:rPr>
      <w:lang w:val="en-US" w:eastAsia="zh-CN" w:bidi="ar-SA"/>
    </w:rPr>
    <w:tblPr/>
  </w:style>
  <w:style w:type="table" w:styleId="915" w:customStyle="1">
    <w:name w:val="Grid Table 2 - Accent 2"/>
    <w:uiPriority w:val="99"/>
    <w:qFormat/>
    <w:rPr>
      <w:lang w:val="en-US" w:eastAsia="zh-CN" w:bidi="ar-SA"/>
    </w:rPr>
    <w:tblPr/>
  </w:style>
  <w:style w:type="table" w:styleId="916" w:customStyle="1">
    <w:name w:val="Grid Table 2 - Accent 3"/>
    <w:uiPriority w:val="99"/>
    <w:qFormat/>
    <w:rPr>
      <w:lang w:val="en-US" w:eastAsia="zh-CN" w:bidi="ar-SA"/>
    </w:rPr>
    <w:tblPr/>
  </w:style>
  <w:style w:type="table" w:styleId="917" w:customStyle="1">
    <w:name w:val="Grid Table 2 - Accent 4"/>
    <w:uiPriority w:val="99"/>
    <w:qFormat/>
    <w:rPr>
      <w:lang w:val="en-US" w:eastAsia="zh-CN" w:bidi="ar-SA"/>
    </w:rPr>
    <w:tblPr/>
  </w:style>
  <w:style w:type="table" w:styleId="918" w:customStyle="1">
    <w:name w:val="Grid Table 2 - Accent 5"/>
    <w:uiPriority w:val="99"/>
    <w:qFormat/>
    <w:rPr>
      <w:lang w:val="en-US" w:eastAsia="zh-CN" w:bidi="ar-SA"/>
    </w:rPr>
    <w:tblPr/>
  </w:style>
  <w:style w:type="table" w:styleId="919" w:customStyle="1">
    <w:name w:val="Grid Table 2 - Accent 6"/>
    <w:uiPriority w:val="99"/>
    <w:qFormat/>
    <w:rPr>
      <w:lang w:val="en-US" w:eastAsia="zh-CN" w:bidi="ar-SA"/>
    </w:rPr>
    <w:tblPr/>
  </w:style>
  <w:style w:type="table" w:styleId="920" w:customStyle="1">
    <w:name w:val="Grid Table 3 - Accent 1"/>
    <w:uiPriority w:val="99"/>
    <w:qFormat/>
    <w:rPr>
      <w:lang w:val="en-US" w:eastAsia="zh-CN" w:bidi="ar-SA"/>
    </w:rPr>
    <w:tblPr/>
  </w:style>
  <w:style w:type="table" w:styleId="921" w:customStyle="1">
    <w:name w:val="Grid Table 3 - Accent 2"/>
    <w:uiPriority w:val="99"/>
    <w:qFormat/>
    <w:rPr>
      <w:lang w:val="en-US" w:eastAsia="zh-CN" w:bidi="ar-SA"/>
    </w:rPr>
    <w:tblPr/>
  </w:style>
  <w:style w:type="table" w:styleId="922" w:customStyle="1">
    <w:name w:val="Grid Table 3 - Accent 3"/>
    <w:uiPriority w:val="99"/>
    <w:qFormat/>
    <w:rPr>
      <w:lang w:val="en-US" w:eastAsia="zh-CN" w:bidi="ar-SA"/>
    </w:rPr>
    <w:tblPr/>
  </w:style>
  <w:style w:type="table" w:styleId="923" w:customStyle="1">
    <w:name w:val="Grid Table 3 - Accent 4"/>
    <w:uiPriority w:val="99"/>
    <w:qFormat/>
    <w:rPr>
      <w:lang w:val="en-US" w:eastAsia="zh-CN" w:bidi="ar-SA"/>
    </w:rPr>
    <w:tblPr/>
  </w:style>
  <w:style w:type="table" w:styleId="924" w:customStyle="1">
    <w:name w:val="Grid Table 3 - Accent 5"/>
    <w:uiPriority w:val="99"/>
    <w:qFormat/>
    <w:rPr>
      <w:lang w:val="en-US" w:eastAsia="zh-CN" w:bidi="ar-SA"/>
    </w:rPr>
    <w:tblPr/>
  </w:style>
  <w:style w:type="table" w:styleId="925" w:customStyle="1">
    <w:name w:val="Grid Table 3 - Accent 6"/>
    <w:uiPriority w:val="99"/>
    <w:qFormat/>
    <w:rPr>
      <w:lang w:val="en-US" w:eastAsia="zh-CN" w:bidi="ar-SA"/>
    </w:rPr>
    <w:tblPr/>
  </w:style>
  <w:style w:type="table" w:styleId="926" w:customStyle="1">
    <w:name w:val="Grid Table 4 - Accent 1"/>
    <w:uiPriority w:val="59"/>
    <w:qFormat/>
    <w:rPr>
      <w:lang w:val="en-US" w:eastAsia="zh-CN" w:bidi="ar-SA"/>
    </w:rPr>
    <w:tblPr/>
  </w:style>
  <w:style w:type="table" w:styleId="927" w:customStyle="1">
    <w:name w:val="Grid Table 4 - Accent 2"/>
    <w:uiPriority w:val="59"/>
    <w:qFormat/>
    <w:rPr>
      <w:lang w:val="en-US" w:eastAsia="zh-CN" w:bidi="ar-SA"/>
    </w:rPr>
    <w:tblPr/>
  </w:style>
  <w:style w:type="table" w:styleId="928" w:customStyle="1">
    <w:name w:val="Grid Table 4 - Accent 3"/>
    <w:uiPriority w:val="59"/>
    <w:qFormat/>
    <w:rPr>
      <w:lang w:val="en-US" w:eastAsia="zh-CN" w:bidi="ar-SA"/>
    </w:rPr>
    <w:tblPr/>
  </w:style>
  <w:style w:type="table" w:styleId="929" w:customStyle="1">
    <w:name w:val="Grid Table 4 - Accent 4"/>
    <w:uiPriority w:val="59"/>
    <w:qFormat/>
    <w:rPr>
      <w:lang w:val="en-US" w:eastAsia="zh-CN" w:bidi="ar-SA"/>
    </w:rPr>
    <w:tblPr/>
  </w:style>
  <w:style w:type="table" w:styleId="930" w:customStyle="1">
    <w:name w:val="Grid Table 4 - Accent 5"/>
    <w:uiPriority w:val="59"/>
    <w:qFormat/>
    <w:rPr>
      <w:lang w:val="en-US" w:eastAsia="zh-CN" w:bidi="ar-SA"/>
    </w:rPr>
    <w:tblPr/>
  </w:style>
  <w:style w:type="table" w:styleId="931" w:customStyle="1">
    <w:name w:val="Grid Table 4 - Accent 6"/>
    <w:uiPriority w:val="59"/>
    <w:qFormat/>
    <w:rPr>
      <w:lang w:val="en-US" w:eastAsia="zh-CN" w:bidi="ar-SA"/>
    </w:rPr>
    <w:tblPr/>
  </w:style>
  <w:style w:type="table" w:styleId="932" w:customStyle="1">
    <w:name w:val="Grid Table 5 Dark- Accent 1"/>
    <w:uiPriority w:val="99"/>
    <w:qFormat/>
    <w:rPr>
      <w:lang w:val="en-US" w:eastAsia="zh-CN" w:bidi="ar-SA"/>
    </w:rPr>
    <w:tblPr/>
  </w:style>
  <w:style w:type="table" w:styleId="933" w:customStyle="1">
    <w:name w:val="Grid Table 5 Dark - Accent 2"/>
    <w:uiPriority w:val="99"/>
    <w:qFormat/>
    <w:rPr>
      <w:lang w:val="en-US" w:eastAsia="zh-CN" w:bidi="ar-SA"/>
    </w:rPr>
    <w:tblPr/>
  </w:style>
  <w:style w:type="table" w:styleId="934" w:customStyle="1">
    <w:name w:val="Grid Table 5 Dark - Accent 3"/>
    <w:uiPriority w:val="99"/>
    <w:qFormat/>
    <w:rPr>
      <w:lang w:val="en-US" w:eastAsia="zh-CN" w:bidi="ar-SA"/>
    </w:rPr>
    <w:tblPr/>
  </w:style>
  <w:style w:type="table" w:styleId="935" w:customStyle="1">
    <w:name w:val="Grid Table 5 Dark- Accent 4"/>
    <w:uiPriority w:val="99"/>
    <w:qFormat/>
    <w:rPr>
      <w:lang w:val="en-US" w:eastAsia="zh-CN" w:bidi="ar-SA"/>
    </w:rPr>
    <w:tblPr/>
  </w:style>
  <w:style w:type="table" w:styleId="936" w:customStyle="1">
    <w:name w:val="Grid Table 5 Dark - Accent 5"/>
    <w:uiPriority w:val="99"/>
    <w:qFormat/>
    <w:rPr>
      <w:lang w:val="en-US" w:eastAsia="zh-CN" w:bidi="ar-SA"/>
    </w:rPr>
    <w:tblPr/>
  </w:style>
  <w:style w:type="table" w:styleId="937" w:customStyle="1">
    <w:name w:val="Grid Table 5 Dark - Accent 6"/>
    <w:uiPriority w:val="99"/>
    <w:qFormat/>
    <w:rPr>
      <w:lang w:val="en-US" w:eastAsia="zh-CN" w:bidi="ar-SA"/>
    </w:rPr>
    <w:tblPr/>
  </w:style>
  <w:style w:type="table" w:styleId="938" w:customStyle="1">
    <w:name w:val="Grid Table 6 Colorful - Accent 1"/>
    <w:uiPriority w:val="99"/>
    <w:qFormat/>
    <w:rPr>
      <w:lang w:val="en-US" w:eastAsia="zh-CN" w:bidi="ar-SA"/>
    </w:rPr>
    <w:tblPr/>
  </w:style>
  <w:style w:type="table" w:styleId="939" w:customStyle="1">
    <w:name w:val="Grid Table 6 Colorful - Accent 2"/>
    <w:uiPriority w:val="99"/>
    <w:qFormat/>
    <w:rPr>
      <w:lang w:val="en-US" w:eastAsia="zh-CN" w:bidi="ar-SA"/>
    </w:rPr>
    <w:tblPr/>
  </w:style>
  <w:style w:type="table" w:styleId="940" w:customStyle="1">
    <w:name w:val="Grid Table 6 Colorful - Accent 3"/>
    <w:uiPriority w:val="99"/>
    <w:qFormat/>
    <w:rPr>
      <w:lang w:val="en-US" w:eastAsia="zh-CN" w:bidi="ar-SA"/>
    </w:rPr>
    <w:tblPr/>
  </w:style>
  <w:style w:type="table" w:styleId="941" w:customStyle="1">
    <w:name w:val="Grid Table 6 Colorful - Accent 4"/>
    <w:uiPriority w:val="99"/>
    <w:qFormat/>
    <w:rPr>
      <w:lang w:val="en-US" w:eastAsia="zh-CN" w:bidi="ar-SA"/>
    </w:rPr>
    <w:tblPr/>
  </w:style>
  <w:style w:type="table" w:styleId="942" w:customStyle="1">
    <w:name w:val="Grid Table 6 Colorful - Accent 5"/>
    <w:uiPriority w:val="99"/>
    <w:qFormat/>
    <w:rPr>
      <w:lang w:val="en-US" w:eastAsia="zh-CN" w:bidi="ar-SA"/>
    </w:rPr>
    <w:tblPr/>
  </w:style>
  <w:style w:type="table" w:styleId="943" w:customStyle="1">
    <w:name w:val="Grid Table 6 Colorful - Accent 6"/>
    <w:uiPriority w:val="99"/>
    <w:qFormat/>
    <w:rPr>
      <w:lang w:val="en-US" w:eastAsia="zh-CN" w:bidi="ar-SA"/>
    </w:rPr>
    <w:tblPr/>
  </w:style>
  <w:style w:type="table" w:styleId="944" w:customStyle="1">
    <w:name w:val="Grid Table 7 Colorful - Accent 1"/>
    <w:uiPriority w:val="99"/>
    <w:qFormat/>
    <w:rPr>
      <w:lang w:val="en-US" w:eastAsia="zh-CN" w:bidi="ar-SA"/>
    </w:rPr>
    <w:tblPr/>
  </w:style>
  <w:style w:type="table" w:styleId="945" w:customStyle="1">
    <w:name w:val="Grid Table 7 Colorful - Accent 2"/>
    <w:uiPriority w:val="99"/>
    <w:qFormat/>
    <w:rPr>
      <w:lang w:val="en-US" w:eastAsia="zh-CN" w:bidi="ar-SA"/>
    </w:rPr>
    <w:tblPr/>
  </w:style>
  <w:style w:type="table" w:styleId="946" w:customStyle="1">
    <w:name w:val="Grid Table 7 Colorful - Accent 3"/>
    <w:uiPriority w:val="99"/>
    <w:qFormat/>
    <w:rPr>
      <w:lang w:val="en-US" w:eastAsia="zh-CN" w:bidi="ar-SA"/>
    </w:rPr>
    <w:tblPr/>
  </w:style>
  <w:style w:type="table" w:styleId="947" w:customStyle="1">
    <w:name w:val="Grid Table 7 Colorful - Accent 4"/>
    <w:uiPriority w:val="99"/>
    <w:qFormat/>
    <w:rPr>
      <w:lang w:val="en-US" w:eastAsia="zh-CN" w:bidi="ar-SA"/>
    </w:rPr>
    <w:tblPr/>
  </w:style>
  <w:style w:type="table" w:styleId="948" w:customStyle="1">
    <w:name w:val="Grid Table 7 Colorful - Accent 5"/>
    <w:uiPriority w:val="99"/>
    <w:qFormat/>
    <w:rPr>
      <w:lang w:val="en-US" w:eastAsia="zh-CN" w:bidi="ar-SA"/>
    </w:rPr>
    <w:tblPr/>
  </w:style>
  <w:style w:type="table" w:styleId="949" w:customStyle="1">
    <w:name w:val="Grid Table 7 Colorful - Accent 6"/>
    <w:uiPriority w:val="99"/>
    <w:qFormat/>
    <w:rPr>
      <w:lang w:val="en-US" w:eastAsia="zh-CN" w:bidi="ar-SA"/>
    </w:rPr>
    <w:tblPr/>
  </w:style>
  <w:style w:type="table" w:styleId="950" w:customStyle="1">
    <w:name w:val="List Table 1 Light - Accent 1"/>
    <w:uiPriority w:val="99"/>
    <w:qFormat/>
    <w:rPr>
      <w:lang w:val="en-US" w:eastAsia="zh-CN" w:bidi="ar-SA"/>
    </w:rPr>
    <w:tblPr/>
  </w:style>
  <w:style w:type="table" w:styleId="951" w:customStyle="1">
    <w:name w:val="List Table 1 Light - Accent 2"/>
    <w:uiPriority w:val="99"/>
    <w:qFormat/>
    <w:rPr>
      <w:lang w:val="en-US" w:eastAsia="zh-CN" w:bidi="ar-SA"/>
    </w:rPr>
    <w:tblPr/>
  </w:style>
  <w:style w:type="table" w:styleId="952" w:customStyle="1">
    <w:name w:val="List Table 1 Light - Accent 3"/>
    <w:uiPriority w:val="99"/>
    <w:qFormat/>
    <w:rPr>
      <w:lang w:val="en-US" w:eastAsia="zh-CN" w:bidi="ar-SA"/>
    </w:rPr>
    <w:tblPr/>
  </w:style>
  <w:style w:type="table" w:styleId="953" w:customStyle="1">
    <w:name w:val="List Table 1 Light - Accent 4"/>
    <w:uiPriority w:val="99"/>
    <w:qFormat/>
    <w:rPr>
      <w:lang w:val="en-US" w:eastAsia="zh-CN" w:bidi="ar-SA"/>
    </w:rPr>
    <w:tblPr/>
  </w:style>
  <w:style w:type="table" w:styleId="954" w:customStyle="1">
    <w:name w:val="List Table 1 Light - Accent 5"/>
    <w:uiPriority w:val="99"/>
    <w:qFormat/>
    <w:rPr>
      <w:lang w:val="en-US" w:eastAsia="zh-CN" w:bidi="ar-SA"/>
    </w:rPr>
    <w:tblPr/>
  </w:style>
  <w:style w:type="table" w:styleId="955" w:customStyle="1">
    <w:name w:val="List Table 1 Light - Accent 6"/>
    <w:uiPriority w:val="99"/>
    <w:qFormat/>
    <w:rPr>
      <w:lang w:val="en-US" w:eastAsia="zh-CN" w:bidi="ar-SA"/>
    </w:rPr>
    <w:tblPr/>
  </w:style>
  <w:style w:type="table" w:styleId="956" w:customStyle="1">
    <w:name w:val="List Table 2 - Accent 1"/>
    <w:uiPriority w:val="99"/>
    <w:qFormat/>
    <w:rPr>
      <w:lang w:val="en-US" w:eastAsia="zh-CN" w:bidi="ar-SA"/>
    </w:rPr>
    <w:tblPr/>
  </w:style>
  <w:style w:type="table" w:styleId="957" w:customStyle="1">
    <w:name w:val="List Table 2 - Accent 2"/>
    <w:uiPriority w:val="99"/>
    <w:qFormat/>
    <w:rPr>
      <w:lang w:val="en-US" w:eastAsia="zh-CN" w:bidi="ar-SA"/>
    </w:rPr>
    <w:tblPr/>
  </w:style>
  <w:style w:type="table" w:styleId="958" w:customStyle="1">
    <w:name w:val="List Table 2 - Accent 3"/>
    <w:uiPriority w:val="99"/>
    <w:qFormat/>
    <w:rPr>
      <w:lang w:val="en-US" w:eastAsia="zh-CN" w:bidi="ar-SA"/>
    </w:rPr>
    <w:tblPr/>
  </w:style>
  <w:style w:type="table" w:styleId="959" w:customStyle="1">
    <w:name w:val="List Table 2 - Accent 4"/>
    <w:uiPriority w:val="99"/>
    <w:qFormat/>
    <w:rPr>
      <w:lang w:val="en-US" w:eastAsia="zh-CN" w:bidi="ar-SA"/>
    </w:rPr>
    <w:tblPr/>
  </w:style>
  <w:style w:type="table" w:styleId="960" w:customStyle="1">
    <w:name w:val="List Table 2 - Accent 5"/>
    <w:uiPriority w:val="99"/>
    <w:qFormat/>
    <w:rPr>
      <w:lang w:val="en-US" w:eastAsia="zh-CN" w:bidi="ar-SA"/>
    </w:rPr>
    <w:tblPr/>
  </w:style>
  <w:style w:type="table" w:styleId="961" w:customStyle="1">
    <w:name w:val="List Table 2 - Accent 6"/>
    <w:uiPriority w:val="99"/>
    <w:qFormat/>
    <w:rPr>
      <w:lang w:val="en-US" w:eastAsia="zh-CN" w:bidi="ar-SA"/>
    </w:rPr>
    <w:tblPr/>
  </w:style>
  <w:style w:type="table" w:styleId="962" w:customStyle="1">
    <w:name w:val="List Table 3 - Accent 1"/>
    <w:uiPriority w:val="99"/>
    <w:qFormat/>
    <w:rPr>
      <w:lang w:val="en-US" w:eastAsia="zh-CN" w:bidi="ar-SA"/>
    </w:rPr>
    <w:tblPr/>
  </w:style>
  <w:style w:type="table" w:styleId="963" w:customStyle="1">
    <w:name w:val="List Table 3 - Accent 2"/>
    <w:uiPriority w:val="99"/>
    <w:qFormat/>
    <w:rPr>
      <w:lang w:val="en-US" w:eastAsia="zh-CN" w:bidi="ar-SA"/>
    </w:rPr>
    <w:tblPr/>
  </w:style>
  <w:style w:type="table" w:styleId="964" w:customStyle="1">
    <w:name w:val="List Table 3 - Accent 3"/>
    <w:uiPriority w:val="99"/>
    <w:qFormat/>
    <w:rPr>
      <w:lang w:val="en-US" w:eastAsia="zh-CN" w:bidi="ar-SA"/>
    </w:rPr>
    <w:tblPr/>
  </w:style>
  <w:style w:type="table" w:styleId="965" w:customStyle="1">
    <w:name w:val="List Table 3 - Accent 4"/>
    <w:uiPriority w:val="99"/>
    <w:qFormat/>
    <w:rPr>
      <w:lang w:val="en-US" w:eastAsia="zh-CN" w:bidi="ar-SA"/>
    </w:rPr>
    <w:tblPr/>
  </w:style>
  <w:style w:type="table" w:styleId="966" w:customStyle="1">
    <w:name w:val="List Table 3 - Accent 5"/>
    <w:uiPriority w:val="99"/>
    <w:qFormat/>
    <w:rPr>
      <w:lang w:val="en-US" w:eastAsia="zh-CN" w:bidi="ar-SA"/>
    </w:rPr>
    <w:tblPr/>
  </w:style>
  <w:style w:type="table" w:styleId="967" w:customStyle="1">
    <w:name w:val="List Table 3 - Accent 6"/>
    <w:uiPriority w:val="99"/>
    <w:qFormat/>
    <w:rPr>
      <w:lang w:val="en-US" w:eastAsia="zh-CN" w:bidi="ar-SA"/>
    </w:rPr>
    <w:tblPr/>
  </w:style>
  <w:style w:type="table" w:styleId="968" w:customStyle="1">
    <w:name w:val="List Table 4 - Accent 1"/>
    <w:uiPriority w:val="99"/>
    <w:qFormat/>
    <w:rPr>
      <w:lang w:val="en-US" w:eastAsia="zh-CN" w:bidi="ar-SA"/>
    </w:rPr>
    <w:tblPr/>
  </w:style>
  <w:style w:type="table" w:styleId="969" w:customStyle="1">
    <w:name w:val="List Table 4 - Accent 2"/>
    <w:uiPriority w:val="99"/>
    <w:qFormat/>
    <w:rPr>
      <w:lang w:val="en-US" w:eastAsia="zh-CN" w:bidi="ar-SA"/>
    </w:rPr>
    <w:tblPr/>
  </w:style>
  <w:style w:type="table" w:styleId="970" w:customStyle="1">
    <w:name w:val="List Table 4 - Accent 3"/>
    <w:uiPriority w:val="99"/>
    <w:qFormat/>
    <w:rPr>
      <w:lang w:val="en-US" w:eastAsia="zh-CN" w:bidi="ar-SA"/>
    </w:rPr>
    <w:tblPr/>
  </w:style>
  <w:style w:type="table" w:styleId="971" w:customStyle="1">
    <w:name w:val="List Table 4 - Accent 4"/>
    <w:uiPriority w:val="99"/>
    <w:qFormat/>
    <w:rPr>
      <w:lang w:val="en-US" w:eastAsia="zh-CN" w:bidi="ar-SA"/>
    </w:rPr>
    <w:tblPr/>
  </w:style>
  <w:style w:type="table" w:styleId="972" w:customStyle="1">
    <w:name w:val="List Table 4 - Accent 5"/>
    <w:uiPriority w:val="99"/>
    <w:qFormat/>
    <w:rPr>
      <w:lang w:val="en-US" w:eastAsia="zh-CN" w:bidi="ar-SA"/>
    </w:rPr>
    <w:tblPr/>
  </w:style>
  <w:style w:type="table" w:styleId="973" w:customStyle="1">
    <w:name w:val="List Table 4 - Accent 6"/>
    <w:uiPriority w:val="99"/>
    <w:qFormat/>
    <w:rPr>
      <w:lang w:val="en-US" w:eastAsia="zh-CN" w:bidi="ar-SA"/>
    </w:rPr>
    <w:tblPr/>
  </w:style>
  <w:style w:type="table" w:styleId="974" w:customStyle="1">
    <w:name w:val="List Table 5 Dark - Accent 1"/>
    <w:uiPriority w:val="99"/>
    <w:qFormat/>
    <w:rPr>
      <w:lang w:val="en-US" w:eastAsia="zh-CN" w:bidi="ar-SA"/>
    </w:rPr>
    <w:tblPr/>
  </w:style>
  <w:style w:type="table" w:styleId="975" w:customStyle="1">
    <w:name w:val="List Table 5 Dark - Accent 2"/>
    <w:uiPriority w:val="99"/>
    <w:qFormat/>
    <w:rPr>
      <w:lang w:val="en-US" w:eastAsia="zh-CN" w:bidi="ar-SA"/>
    </w:rPr>
    <w:tblPr/>
  </w:style>
  <w:style w:type="table" w:styleId="976" w:customStyle="1">
    <w:name w:val="List Table 5 Dark - Accent 3"/>
    <w:uiPriority w:val="99"/>
    <w:qFormat/>
    <w:rPr>
      <w:lang w:val="en-US" w:eastAsia="zh-CN" w:bidi="ar-SA"/>
    </w:rPr>
    <w:tblPr/>
  </w:style>
  <w:style w:type="table" w:styleId="977" w:customStyle="1">
    <w:name w:val="List Table 5 Dark - Accent 4"/>
    <w:uiPriority w:val="99"/>
    <w:qFormat/>
    <w:rPr>
      <w:lang w:val="en-US" w:eastAsia="zh-CN" w:bidi="ar-SA"/>
    </w:rPr>
    <w:tblPr/>
  </w:style>
  <w:style w:type="table" w:styleId="978" w:customStyle="1">
    <w:name w:val="List Table 5 Dark - Accent 5"/>
    <w:uiPriority w:val="99"/>
    <w:qFormat/>
    <w:rPr>
      <w:lang w:val="en-US" w:eastAsia="zh-CN" w:bidi="ar-SA"/>
    </w:rPr>
    <w:tblPr/>
  </w:style>
  <w:style w:type="table" w:styleId="979" w:customStyle="1">
    <w:name w:val="List Table 5 Dark - Accent 6"/>
    <w:uiPriority w:val="99"/>
    <w:qFormat/>
    <w:rPr>
      <w:lang w:val="en-US" w:eastAsia="zh-CN" w:bidi="ar-SA"/>
    </w:rPr>
    <w:tblPr/>
  </w:style>
  <w:style w:type="table" w:styleId="980" w:customStyle="1">
    <w:name w:val="List Table 6 Colorful - Accent 1"/>
    <w:uiPriority w:val="99"/>
    <w:qFormat/>
    <w:rPr>
      <w:lang w:val="en-US" w:eastAsia="zh-CN" w:bidi="ar-SA"/>
    </w:rPr>
    <w:tblPr/>
  </w:style>
  <w:style w:type="table" w:styleId="981" w:customStyle="1">
    <w:name w:val="List Table 6 Colorful - Accent 2"/>
    <w:uiPriority w:val="99"/>
    <w:qFormat/>
    <w:rPr>
      <w:lang w:val="en-US" w:eastAsia="zh-CN" w:bidi="ar-SA"/>
    </w:rPr>
    <w:tblPr/>
  </w:style>
  <w:style w:type="table" w:styleId="982" w:customStyle="1">
    <w:name w:val="List Table 6 Colorful - Accent 3"/>
    <w:uiPriority w:val="99"/>
    <w:qFormat/>
    <w:rPr>
      <w:lang w:val="en-US" w:eastAsia="zh-CN" w:bidi="ar-SA"/>
    </w:rPr>
    <w:tblPr/>
  </w:style>
  <w:style w:type="table" w:styleId="983" w:customStyle="1">
    <w:name w:val="List Table 6 Colorful - Accent 4"/>
    <w:uiPriority w:val="99"/>
    <w:qFormat/>
    <w:rPr>
      <w:lang w:val="en-US" w:eastAsia="zh-CN" w:bidi="ar-SA"/>
    </w:rPr>
    <w:tblPr/>
  </w:style>
  <w:style w:type="table" w:styleId="984" w:customStyle="1">
    <w:name w:val="List Table 6 Colorful - Accent 5"/>
    <w:uiPriority w:val="99"/>
    <w:qFormat/>
    <w:rPr>
      <w:lang w:val="en-US" w:eastAsia="zh-CN" w:bidi="ar-SA"/>
    </w:rPr>
    <w:tblPr/>
  </w:style>
  <w:style w:type="table" w:styleId="985" w:customStyle="1">
    <w:name w:val="List Table 6 Colorful - Accent 6"/>
    <w:uiPriority w:val="99"/>
    <w:qFormat/>
    <w:rPr>
      <w:lang w:val="en-US" w:eastAsia="zh-CN" w:bidi="ar-SA"/>
    </w:rPr>
    <w:tblPr/>
  </w:style>
  <w:style w:type="table" w:styleId="986" w:customStyle="1">
    <w:name w:val="List Table 7 Colorful - Accent 1"/>
    <w:uiPriority w:val="99"/>
    <w:qFormat/>
    <w:rPr>
      <w:lang w:val="en-US" w:eastAsia="zh-CN" w:bidi="ar-SA"/>
    </w:rPr>
    <w:tblPr/>
  </w:style>
  <w:style w:type="table" w:styleId="987" w:customStyle="1">
    <w:name w:val="List Table 7 Colorful - Accent 2"/>
    <w:uiPriority w:val="99"/>
    <w:qFormat/>
    <w:rPr>
      <w:lang w:val="en-US" w:eastAsia="zh-CN" w:bidi="ar-SA"/>
    </w:rPr>
    <w:tblPr/>
  </w:style>
  <w:style w:type="table" w:styleId="988" w:customStyle="1">
    <w:name w:val="List Table 7 Colorful - Accent 3"/>
    <w:uiPriority w:val="99"/>
    <w:qFormat/>
    <w:rPr>
      <w:lang w:val="en-US" w:eastAsia="zh-CN" w:bidi="ar-SA"/>
    </w:rPr>
    <w:tblPr/>
  </w:style>
  <w:style w:type="table" w:styleId="989" w:customStyle="1">
    <w:name w:val="List Table 7 Colorful - Accent 4"/>
    <w:uiPriority w:val="99"/>
    <w:qFormat/>
    <w:rPr>
      <w:lang w:val="en-US" w:eastAsia="zh-CN" w:bidi="ar-SA"/>
    </w:rPr>
    <w:tblPr/>
  </w:style>
  <w:style w:type="table" w:styleId="990" w:customStyle="1">
    <w:name w:val="List Table 7 Colorful - Accent 5"/>
    <w:uiPriority w:val="99"/>
    <w:qFormat/>
    <w:rPr>
      <w:lang w:val="en-US" w:eastAsia="zh-CN" w:bidi="ar-SA"/>
    </w:rPr>
    <w:tblPr/>
  </w:style>
  <w:style w:type="table" w:styleId="991" w:customStyle="1">
    <w:name w:val="List Table 7 Colorful - Accent 6"/>
    <w:uiPriority w:val="99"/>
    <w:qFormat/>
    <w:rPr>
      <w:lang w:val="en-US" w:eastAsia="zh-CN" w:bidi="ar-SA"/>
    </w:rPr>
    <w:tblPr/>
  </w:style>
  <w:style w:type="table" w:styleId="992" w:customStyle="1">
    <w:name w:val="Lined - Accent"/>
    <w:uiPriority w:val="99"/>
    <w:qFormat/>
    <w:rPr>
      <w:color w:val="404040"/>
      <w:lang w:val="en-US" w:eastAsia="zh-CN" w:bidi="ar-SA"/>
    </w:rPr>
    <w:tblPr/>
  </w:style>
  <w:style w:type="table" w:styleId="993" w:customStyle="1">
    <w:name w:val="Lined - Accent 1"/>
    <w:uiPriority w:val="99"/>
    <w:qFormat/>
    <w:rPr>
      <w:color w:val="404040"/>
      <w:lang w:val="en-US" w:eastAsia="zh-CN" w:bidi="ar-SA"/>
    </w:rPr>
    <w:tblPr/>
  </w:style>
  <w:style w:type="table" w:styleId="994" w:customStyle="1">
    <w:name w:val="Lined - Accent 2"/>
    <w:uiPriority w:val="99"/>
    <w:qFormat/>
    <w:rPr>
      <w:color w:val="404040"/>
      <w:lang w:val="en-US" w:eastAsia="zh-CN" w:bidi="ar-SA"/>
    </w:rPr>
    <w:tblPr/>
  </w:style>
  <w:style w:type="table" w:styleId="995" w:customStyle="1">
    <w:name w:val="Lined - Accent 3"/>
    <w:uiPriority w:val="99"/>
    <w:qFormat/>
    <w:rPr>
      <w:color w:val="404040"/>
      <w:lang w:val="en-US" w:eastAsia="zh-CN" w:bidi="ar-SA"/>
    </w:rPr>
    <w:tblPr/>
  </w:style>
  <w:style w:type="table" w:styleId="996" w:customStyle="1">
    <w:name w:val="Lined - Accent 4"/>
    <w:uiPriority w:val="99"/>
    <w:qFormat/>
    <w:rPr>
      <w:color w:val="404040"/>
      <w:lang w:val="en-US" w:eastAsia="zh-CN" w:bidi="ar-SA"/>
    </w:rPr>
    <w:tblPr/>
  </w:style>
  <w:style w:type="table" w:styleId="997" w:customStyle="1">
    <w:name w:val="Lined - Accent 5"/>
    <w:uiPriority w:val="99"/>
    <w:qFormat/>
    <w:rPr>
      <w:color w:val="404040"/>
      <w:lang w:val="en-US" w:eastAsia="zh-CN" w:bidi="ar-SA"/>
    </w:rPr>
    <w:tblPr/>
  </w:style>
  <w:style w:type="table" w:styleId="998" w:customStyle="1">
    <w:name w:val="Lined - Accent 6"/>
    <w:uiPriority w:val="99"/>
    <w:qFormat/>
    <w:rPr>
      <w:color w:val="404040"/>
      <w:lang w:val="en-US" w:eastAsia="zh-CN" w:bidi="ar-SA"/>
    </w:rPr>
    <w:tblPr/>
  </w:style>
  <w:style w:type="table" w:styleId="999" w:customStyle="1">
    <w:name w:val="Bordered &amp; Lined - Accent"/>
    <w:uiPriority w:val="99"/>
    <w:qFormat/>
    <w:rPr>
      <w:color w:val="404040"/>
      <w:lang w:val="en-US" w:eastAsia="zh-CN" w:bidi="ar-SA"/>
    </w:rPr>
    <w:tblPr/>
  </w:style>
  <w:style w:type="table" w:styleId="1000" w:customStyle="1">
    <w:name w:val="Bordered &amp; Lined - Accent 1"/>
    <w:uiPriority w:val="99"/>
    <w:qFormat/>
    <w:rPr>
      <w:color w:val="404040"/>
      <w:lang w:val="en-US" w:eastAsia="zh-CN" w:bidi="ar-SA"/>
    </w:rPr>
    <w:tblPr/>
  </w:style>
  <w:style w:type="table" w:styleId="1001" w:customStyle="1">
    <w:name w:val="Bordered &amp; Lined - Accent 2"/>
    <w:uiPriority w:val="99"/>
    <w:qFormat/>
    <w:rPr>
      <w:color w:val="404040"/>
      <w:lang w:val="en-US" w:eastAsia="zh-CN" w:bidi="ar-SA"/>
    </w:rPr>
    <w:tblPr/>
  </w:style>
  <w:style w:type="table" w:styleId="1002" w:customStyle="1">
    <w:name w:val="Bordered &amp; Lined - Accent 3"/>
    <w:uiPriority w:val="99"/>
    <w:qFormat/>
    <w:rPr>
      <w:color w:val="404040"/>
      <w:lang w:val="en-US" w:eastAsia="zh-CN" w:bidi="ar-SA"/>
    </w:rPr>
    <w:tblPr/>
  </w:style>
  <w:style w:type="table" w:styleId="1003" w:customStyle="1">
    <w:name w:val="Bordered &amp; Lined - Accent 4"/>
    <w:uiPriority w:val="99"/>
    <w:qFormat/>
    <w:rPr>
      <w:color w:val="404040"/>
      <w:lang w:val="en-US" w:eastAsia="zh-CN" w:bidi="ar-SA"/>
    </w:rPr>
    <w:tblPr/>
  </w:style>
  <w:style w:type="table" w:styleId="1004" w:customStyle="1">
    <w:name w:val="Bordered &amp; Lined - Accent 5"/>
    <w:uiPriority w:val="99"/>
    <w:qFormat/>
    <w:rPr>
      <w:color w:val="404040"/>
      <w:lang w:val="en-US" w:eastAsia="zh-CN" w:bidi="ar-SA"/>
    </w:rPr>
    <w:tblPr/>
  </w:style>
  <w:style w:type="table" w:styleId="1005" w:customStyle="1">
    <w:name w:val="Bordered &amp; Lined - Accent 6"/>
    <w:uiPriority w:val="99"/>
    <w:qFormat/>
    <w:rPr>
      <w:color w:val="404040"/>
      <w:lang w:val="en-US" w:eastAsia="zh-CN" w:bidi="ar-SA"/>
    </w:rPr>
    <w:tblPr/>
  </w:style>
  <w:style w:type="table" w:styleId="1006" w:customStyle="1">
    <w:name w:val="Bordered"/>
    <w:uiPriority w:val="99"/>
    <w:qFormat/>
    <w:rPr>
      <w:lang w:val="en-US" w:eastAsia="zh-CN" w:bidi="ar-SA"/>
    </w:rPr>
    <w:tblPr/>
  </w:style>
  <w:style w:type="table" w:styleId="1007" w:customStyle="1">
    <w:name w:val="Bordered - Accent 1"/>
    <w:uiPriority w:val="99"/>
    <w:qFormat/>
    <w:rPr>
      <w:lang w:val="en-US" w:eastAsia="zh-CN" w:bidi="ar-SA"/>
    </w:rPr>
    <w:tblPr/>
  </w:style>
  <w:style w:type="table" w:styleId="1008" w:customStyle="1">
    <w:name w:val="Bordered - Accent 2"/>
    <w:uiPriority w:val="99"/>
    <w:qFormat/>
    <w:rPr>
      <w:lang w:val="en-US" w:eastAsia="zh-CN" w:bidi="ar-SA"/>
    </w:rPr>
    <w:tblPr/>
  </w:style>
  <w:style w:type="table" w:styleId="1009" w:customStyle="1">
    <w:name w:val="Bordered - Accent 3"/>
    <w:uiPriority w:val="99"/>
    <w:qFormat/>
    <w:rPr>
      <w:lang w:val="en-US" w:eastAsia="zh-CN" w:bidi="ar-SA"/>
    </w:rPr>
    <w:tblPr/>
  </w:style>
  <w:style w:type="table" w:styleId="1010" w:customStyle="1">
    <w:name w:val="Bordered - Accent 4"/>
    <w:uiPriority w:val="99"/>
    <w:qFormat/>
    <w:rPr>
      <w:lang w:val="en-US" w:eastAsia="zh-CN" w:bidi="ar-SA"/>
    </w:rPr>
    <w:tblPr/>
  </w:style>
  <w:style w:type="table" w:styleId="1011" w:customStyle="1">
    <w:name w:val="Bordered - Accent 5"/>
    <w:uiPriority w:val="99"/>
    <w:qFormat/>
    <w:rPr>
      <w:lang w:val="en-US" w:eastAsia="zh-CN" w:bidi="ar-SA"/>
    </w:rPr>
    <w:tblPr/>
  </w:style>
  <w:style w:type="table" w:styleId="1012" w:customStyle="1">
    <w:name w:val="Bordered - Accent 6"/>
    <w:uiPriority w:val="99"/>
    <w:qFormat/>
    <w:rPr>
      <w:lang w:val="en-US" w:eastAsia="zh-CN" w:bidi="ar-SA"/>
    </w:rPr>
    <w:tblPr/>
  </w:style>
  <w:style w:type="paragraph" w:styleId="1013" w:customStyle="1">
    <w:name w:val="TOC 标题11"/>
    <w:uiPriority w:val="39"/>
    <w:unhideWhenUsed/>
    <w:qFormat/>
    <w:rPr>
      <w:rFonts w:hint="default" w:ascii="Times New Roman" w:hAnsi="Times New Roman" w:eastAsia="宋体" w:cs="Times New Roman"/>
      <w:lang w:val="en-US" w:eastAsia="zh-CN" w:bidi="ar-SA"/>
    </w:rPr>
  </w:style>
  <w:style w:type="paragraph" w:styleId="1014" w:customStyle="1">
    <w:name w:val="标题 51"/>
    <w:basedOn w:val="702"/>
    <w:next w:val="702"/>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15" w:customStyle="1">
    <w:name w:val="标题 61"/>
    <w:basedOn w:val="702"/>
    <w:next w:val="70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16" w:customStyle="1">
    <w:name w:val="标题 71"/>
    <w:basedOn w:val="702"/>
    <w:next w:val="702"/>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17" w:customStyle="1">
    <w:name w:val="标题 81"/>
    <w:basedOn w:val="702"/>
    <w:next w:val="70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18" w:customStyle="1">
    <w:name w:val="标题 91"/>
    <w:basedOn w:val="702"/>
    <w:next w:val="702"/>
    <w:uiPriority w:val="0"/>
    <w:qFormat/>
    <w:pPr>
      <w:jc w:val="center"/>
      <w:keepNext/>
      <w:spacing w:line="600" w:lineRule="exact"/>
      <w:outlineLvl w:val="8"/>
    </w:pPr>
    <w:rPr>
      <w:rFonts w:ascii="仿宋_GB2312" w:eastAsia="仿宋_GB2312"/>
      <w:sz w:val="32"/>
    </w:rPr>
  </w:style>
  <w:style w:type="character" w:styleId="1019" w:customStyle="1">
    <w:name w:val="默认段落字体1"/>
    <w:link w:val="702"/>
    <w:uiPriority w:val="1"/>
    <w:unhideWhenUsed/>
    <w:qFormat/>
  </w:style>
  <w:style w:type="table" w:styleId="1020" w:customStyle="1">
    <w:name w:val="普通表格1"/>
    <w:uiPriority w:val="0"/>
    <w:semiHidden/>
    <w:qFormat/>
    <w:rPr>
      <w:lang w:val="en-US" w:eastAsia="zh-CN" w:bidi="ar-SA"/>
    </w:rPr>
    <w:tblPr/>
  </w:style>
  <w:style w:type="paragraph" w:styleId="1021" w:customStyle="1">
    <w:name w:val="列表项目符号 41"/>
    <w:basedOn w:val="702"/>
    <w:uiPriority w:val="0"/>
    <w:qFormat/>
    <w:pPr>
      <w:ind w:left="360" w:hanging="360"/>
      <w:spacing w:line="380" w:lineRule="exact"/>
      <w:tabs>
        <w:tab w:val="left" w:pos="360" w:leader="none"/>
      </w:tabs>
    </w:pPr>
    <w:rPr>
      <w:sz w:val="28"/>
    </w:rPr>
  </w:style>
  <w:style w:type="paragraph" w:styleId="1022" w:customStyle="1">
    <w:name w:val="索引 81"/>
    <w:basedOn w:val="702"/>
    <w:next w:val="702"/>
    <w:uiPriority w:val="0"/>
    <w:qFormat/>
    <w:pPr>
      <w:ind w:left="1400"/>
    </w:pPr>
  </w:style>
  <w:style w:type="paragraph" w:styleId="1023" w:customStyle="1">
    <w:name w:val="列表编号1"/>
    <w:basedOn w:val="702"/>
    <w:uiPriority w:val="0"/>
    <w:qFormat/>
    <w:pPr>
      <w:spacing w:line="360" w:lineRule="auto"/>
      <w:tabs>
        <w:tab w:val="left" w:pos="0" w:leader="none"/>
        <w:tab w:val="left" w:pos="840" w:leader="none"/>
      </w:tabs>
    </w:pPr>
  </w:style>
  <w:style w:type="paragraph" w:styleId="1024" w:customStyle="1">
    <w:name w:val="正文缩进11"/>
    <w:basedOn w:val="702"/>
    <w:uiPriority w:val="0"/>
    <w:qFormat/>
    <w:pPr>
      <w:ind w:firstLine="420"/>
    </w:pPr>
    <w:rPr>
      <w:rFonts w:ascii="宋体"/>
      <w:color w:val="000000"/>
      <w:sz w:val="24"/>
      <w:szCs w:val="20"/>
    </w:rPr>
  </w:style>
  <w:style w:type="paragraph" w:styleId="1025" w:customStyle="1">
    <w:name w:val="题注1"/>
    <w:basedOn w:val="702"/>
    <w:next w:val="702"/>
    <w:link w:val="1026"/>
    <w:uiPriority w:val="0"/>
    <w:qFormat/>
    <w:pPr>
      <w:spacing w:line="360" w:lineRule="auto"/>
      <w:tabs>
        <w:tab w:val="left" w:pos="0" w:leader="none"/>
      </w:tabs>
    </w:pPr>
    <w:rPr>
      <w:rFonts w:ascii="Arial" w:hAnsi="Arial" w:eastAsia="黑体"/>
      <w:sz w:val="20"/>
      <w:szCs w:val="20"/>
    </w:rPr>
  </w:style>
  <w:style w:type="character" w:styleId="1026" w:customStyle="1">
    <w:name w:val="题注 字符"/>
    <w:link w:val="1025"/>
    <w:uiPriority w:val="0"/>
    <w:qFormat/>
    <w:rPr>
      <w:rFonts w:ascii="Arial" w:hAnsi="Arial" w:eastAsia="黑体" w:cs="Arial"/>
    </w:rPr>
  </w:style>
  <w:style w:type="paragraph" w:styleId="1027" w:customStyle="1">
    <w:name w:val="索引 51"/>
    <w:basedOn w:val="702"/>
    <w:next w:val="702"/>
    <w:uiPriority w:val="0"/>
    <w:qFormat/>
    <w:pPr>
      <w:ind w:left="800"/>
    </w:pPr>
  </w:style>
  <w:style w:type="paragraph" w:styleId="1028" w:customStyle="1">
    <w:name w:val="列表项目符号1"/>
    <w:basedOn w:val="702"/>
    <w:uiPriority w:val="0"/>
    <w:qFormat/>
    <w:pPr>
      <w:ind w:left="962" w:hanging="480"/>
      <w:spacing w:line="360" w:lineRule="auto"/>
      <w:tabs>
        <w:tab w:val="left" w:pos="840" w:leader="none"/>
      </w:tabs>
    </w:pPr>
    <w:rPr>
      <w:sz w:val="24"/>
    </w:rPr>
  </w:style>
  <w:style w:type="paragraph" w:styleId="1029" w:customStyle="1">
    <w:name w:val="文档结构图1"/>
    <w:basedOn w:val="702"/>
    <w:uiPriority w:val="0"/>
    <w:qFormat/>
    <w:pPr>
      <w:shd w:val="clear" w:color="auto" w:fill="000080"/>
    </w:pPr>
  </w:style>
  <w:style w:type="paragraph" w:styleId="1030" w:customStyle="1">
    <w:name w:val="批注文字1"/>
    <w:basedOn w:val="702"/>
    <w:link w:val="1031"/>
    <w:uiPriority w:val="99"/>
    <w:qFormat/>
    <w:pPr>
      <w:jc w:val="left"/>
    </w:pPr>
    <w:rPr>
      <w:szCs w:val="20"/>
    </w:rPr>
  </w:style>
  <w:style w:type="character" w:styleId="1031" w:customStyle="1">
    <w:name w:val="批注文字 字符"/>
    <w:link w:val="1030"/>
    <w:uiPriority w:val="99"/>
    <w:qFormat/>
    <w:rPr>
      <w:rFonts w:ascii="Calibri" w:hAnsi="Calibri" w:eastAsia="宋体" w:cs="Times New Roman"/>
      <w:sz w:val="21"/>
    </w:rPr>
  </w:style>
  <w:style w:type="paragraph" w:styleId="1032" w:customStyle="1">
    <w:name w:val="索引 61"/>
    <w:basedOn w:val="702"/>
    <w:next w:val="702"/>
    <w:uiPriority w:val="0"/>
    <w:qFormat/>
    <w:pPr>
      <w:ind w:left="1000"/>
    </w:pPr>
  </w:style>
  <w:style w:type="paragraph" w:styleId="1033" w:customStyle="1">
    <w:name w:val="正文文本 31"/>
    <w:basedOn w:val="702"/>
    <w:uiPriority w:val="0"/>
    <w:qFormat/>
    <w:rPr>
      <w:color w:val="000000"/>
    </w:rPr>
  </w:style>
  <w:style w:type="paragraph" w:styleId="1034" w:customStyle="1">
    <w:name w:val="列表项目符号 31"/>
    <w:basedOn w:val="702"/>
    <w:uiPriority w:val="0"/>
    <w:qFormat/>
    <w:pPr>
      <w:ind w:left="1200" w:hanging="360"/>
      <w:spacing w:line="380" w:lineRule="exact"/>
      <w:tabs>
        <w:tab w:val="left" w:pos="1200" w:leader="none"/>
      </w:tabs>
    </w:pPr>
    <w:rPr>
      <w:sz w:val="28"/>
    </w:rPr>
  </w:style>
  <w:style w:type="paragraph" w:styleId="1035" w:customStyle="1">
    <w:name w:val="正文文本1"/>
    <w:basedOn w:val="702"/>
    <w:uiPriority w:val="0"/>
    <w:qFormat/>
    <w:pPr>
      <w:spacing w:line="60" w:lineRule="auto"/>
    </w:pPr>
    <w:rPr>
      <w:rFonts w:ascii="仿宋_GB2312" w:eastAsia="仿宋_GB2312"/>
      <w:sz w:val="32"/>
    </w:rPr>
  </w:style>
  <w:style w:type="paragraph" w:styleId="1036" w:customStyle="1">
    <w:name w:val="正文文本缩进1"/>
    <w:basedOn w:val="702"/>
    <w:uiPriority w:val="0"/>
    <w:qFormat/>
    <w:pPr>
      <w:ind w:firstLine="225"/>
    </w:pPr>
    <w:rPr>
      <w:rFonts w:ascii="仿宋_GB2312" w:eastAsia="仿宋_GB2312"/>
      <w:sz w:val="32"/>
    </w:rPr>
  </w:style>
  <w:style w:type="paragraph" w:styleId="1037" w:customStyle="1">
    <w:name w:val="文本块1"/>
    <w:basedOn w:val="702"/>
    <w:uiPriority w:val="0"/>
    <w:qFormat/>
    <w:pPr>
      <w:ind w:left="1548" w:right="12" w:hanging="2405"/>
      <w:spacing w:line="360" w:lineRule="exact"/>
    </w:pPr>
    <w:rPr>
      <w:rFonts w:ascii="宋体"/>
      <w:bCs/>
      <w:sz w:val="28"/>
    </w:rPr>
  </w:style>
  <w:style w:type="paragraph" w:styleId="1038" w:customStyle="1">
    <w:name w:val="列表项目符号 21"/>
    <w:basedOn w:val="702"/>
    <w:uiPriority w:val="0"/>
    <w:qFormat/>
    <w:pPr>
      <w:ind w:left="720" w:hanging="360"/>
      <w:spacing w:line="360" w:lineRule="auto"/>
      <w:tabs>
        <w:tab w:val="left" w:pos="720" w:leader="none"/>
      </w:tabs>
    </w:pPr>
    <w:rPr>
      <w:sz w:val="24"/>
    </w:rPr>
  </w:style>
  <w:style w:type="paragraph" w:styleId="1039" w:customStyle="1">
    <w:name w:val="HTML 地址1"/>
    <w:basedOn w:val="702"/>
    <w:uiPriority w:val="0"/>
    <w:qFormat/>
    <w:rPr>
      <w:i/>
      <w:iCs/>
    </w:rPr>
  </w:style>
  <w:style w:type="paragraph" w:styleId="1040" w:customStyle="1">
    <w:name w:val="索引 41"/>
    <w:basedOn w:val="702"/>
    <w:next w:val="702"/>
    <w:uiPriority w:val="0"/>
    <w:qFormat/>
    <w:pPr>
      <w:ind w:left="600"/>
    </w:pPr>
  </w:style>
  <w:style w:type="paragraph" w:styleId="1041" w:customStyle="1">
    <w:name w:val="纯文本11"/>
    <w:basedOn w:val="702"/>
    <w:link w:val="1042"/>
    <w:uiPriority w:val="0"/>
    <w:qFormat/>
    <w:rPr>
      <w:rFonts w:ascii="宋体"/>
      <w:szCs w:val="21"/>
    </w:rPr>
  </w:style>
  <w:style w:type="character" w:styleId="1042" w:customStyle="1">
    <w:name w:val="纯文本 字符"/>
    <w:link w:val="1041"/>
    <w:uiPriority w:val="0"/>
    <w:qFormat/>
    <w:rPr>
      <w:rFonts w:ascii="宋体" w:hAnsi="Calibri" w:eastAsia="宋体"/>
      <w:sz w:val="21"/>
      <w:szCs w:val="21"/>
      <w:lang w:val="en-US" w:eastAsia="zh-CN" w:bidi="ar-SA"/>
    </w:rPr>
  </w:style>
  <w:style w:type="paragraph" w:styleId="1043" w:customStyle="1">
    <w:name w:val="列表项目符号 51"/>
    <w:basedOn w:val="702"/>
    <w:uiPriority w:val="0"/>
    <w:qFormat/>
    <w:pPr>
      <w:ind w:left="720" w:hanging="360"/>
      <w:spacing w:line="380" w:lineRule="exact"/>
      <w:tabs>
        <w:tab w:val="left" w:pos="720" w:leader="none"/>
      </w:tabs>
    </w:pPr>
    <w:rPr>
      <w:sz w:val="28"/>
    </w:rPr>
  </w:style>
  <w:style w:type="paragraph" w:styleId="1044" w:customStyle="1">
    <w:name w:val="索引 31"/>
    <w:basedOn w:val="702"/>
    <w:next w:val="702"/>
    <w:uiPriority w:val="0"/>
    <w:qFormat/>
    <w:pPr>
      <w:ind w:left="400"/>
    </w:pPr>
  </w:style>
  <w:style w:type="paragraph" w:styleId="1045" w:customStyle="1">
    <w:name w:val="日期1"/>
    <w:basedOn w:val="702"/>
    <w:next w:val="702"/>
    <w:uiPriority w:val="0"/>
    <w:qFormat/>
    <w:pPr>
      <w:ind w:left="2500"/>
    </w:pPr>
  </w:style>
  <w:style w:type="paragraph" w:styleId="1046" w:customStyle="1">
    <w:name w:val="正文文本缩进 21"/>
    <w:basedOn w:val="702"/>
    <w:uiPriority w:val="0"/>
    <w:qFormat/>
    <w:pPr>
      <w:ind w:firstLine="225"/>
      <w:jc w:val="left"/>
      <w:spacing w:line="540" w:lineRule="exact"/>
    </w:pPr>
    <w:rPr>
      <w:rFonts w:ascii="仿宋_GB2312" w:eastAsia="仿宋_GB2312"/>
      <w:sz w:val="32"/>
    </w:rPr>
  </w:style>
  <w:style w:type="paragraph" w:styleId="1047" w:customStyle="1">
    <w:name w:val="尾注文本1"/>
    <w:basedOn w:val="702"/>
    <w:uiPriority w:val="0"/>
    <w:qFormat/>
    <w:pPr>
      <w:jc w:val="left"/>
      <w:widowControl/>
    </w:pPr>
    <w:rPr>
      <w:rFonts w:ascii="宋体"/>
      <w:bCs/>
      <w:szCs w:val="21"/>
    </w:rPr>
  </w:style>
  <w:style w:type="paragraph" w:styleId="1048" w:customStyle="1">
    <w:name w:val="批注框文本1"/>
    <w:basedOn w:val="702"/>
    <w:uiPriority w:val="0"/>
    <w:qFormat/>
    <w:rPr>
      <w:sz w:val="18"/>
      <w:szCs w:val="20"/>
    </w:rPr>
  </w:style>
  <w:style w:type="paragraph" w:styleId="1049" w:customStyle="1">
    <w:name w:val="页脚1"/>
    <w:basedOn w:val="702"/>
    <w:uiPriority w:val="0"/>
    <w:qFormat/>
    <w:pPr>
      <w:jc w:val="left"/>
      <w:tabs>
        <w:tab w:val="center" w:pos="4153" w:leader="none"/>
        <w:tab w:val="right" w:pos="8306" w:leader="none"/>
      </w:tabs>
    </w:pPr>
    <w:rPr>
      <w:sz w:val="18"/>
      <w:szCs w:val="18"/>
    </w:rPr>
  </w:style>
  <w:style w:type="paragraph" w:styleId="1050" w:customStyle="1">
    <w:name w:val="页眉1"/>
    <w:basedOn w:val="702"/>
    <w:uiPriority w:val="0"/>
    <w:qFormat/>
    <w:pPr>
      <w:jc w:val="center"/>
      <w:tabs>
        <w:tab w:val="center" w:pos="4153" w:leader="none"/>
        <w:tab w:val="right" w:pos="8306" w:leader="none"/>
      </w:tabs>
      <w:pBdr>
        <w:bottom w:val="single" w:color="000000" w:sz="6" w:space="1"/>
      </w:pBdr>
    </w:pPr>
    <w:rPr>
      <w:sz w:val="18"/>
      <w:szCs w:val="18"/>
    </w:rPr>
  </w:style>
  <w:style w:type="paragraph" w:styleId="1051" w:customStyle="1">
    <w:name w:val="索引标题1"/>
    <w:basedOn w:val="702"/>
    <w:next w:val="1052"/>
    <w:uiPriority w:val="0"/>
    <w:qFormat/>
  </w:style>
  <w:style w:type="paragraph" w:styleId="1052" w:customStyle="1">
    <w:name w:val="索引 111"/>
    <w:basedOn w:val="702"/>
    <w:next w:val="702"/>
    <w:uiPriority w:val="0"/>
    <w:qFormat/>
  </w:style>
  <w:style w:type="paragraph" w:styleId="1053" w:customStyle="1">
    <w:name w:val="脚注文本1"/>
    <w:basedOn w:val="702"/>
    <w:uiPriority w:val="0"/>
    <w:qFormat/>
    <w:pPr>
      <w:jc w:val="left"/>
    </w:pPr>
    <w:rPr>
      <w:rFonts w:ascii="宋体"/>
      <w:bCs/>
      <w:sz w:val="18"/>
      <w:szCs w:val="18"/>
    </w:rPr>
  </w:style>
  <w:style w:type="paragraph" w:styleId="1054" w:customStyle="1">
    <w:name w:val="正文文本缩进 31"/>
    <w:basedOn w:val="702"/>
    <w:uiPriority w:val="0"/>
    <w:qFormat/>
    <w:pPr>
      <w:ind w:firstLine="213"/>
    </w:pPr>
    <w:rPr>
      <w:rFonts w:ascii="仿宋_GB2312" w:eastAsia="仿宋_GB2312"/>
      <w:sz w:val="30"/>
    </w:rPr>
  </w:style>
  <w:style w:type="paragraph" w:styleId="1055" w:customStyle="1">
    <w:name w:val="索引 71"/>
    <w:basedOn w:val="702"/>
    <w:next w:val="702"/>
    <w:uiPriority w:val="0"/>
    <w:qFormat/>
    <w:pPr>
      <w:ind w:left="1200"/>
    </w:pPr>
  </w:style>
  <w:style w:type="paragraph" w:styleId="1056" w:customStyle="1">
    <w:name w:val="索引 91"/>
    <w:basedOn w:val="702"/>
    <w:next w:val="702"/>
    <w:uiPriority w:val="0"/>
    <w:qFormat/>
    <w:pPr>
      <w:ind w:left="1600"/>
    </w:pPr>
  </w:style>
  <w:style w:type="paragraph" w:styleId="1057" w:customStyle="1">
    <w:name w:val="图表目录11"/>
    <w:basedOn w:val="702"/>
    <w:next w:val="702"/>
    <w:uiPriority w:val="0"/>
    <w:qFormat/>
    <w:pPr>
      <w:ind w:left="400" w:hanging="200"/>
      <w:jc w:val="left"/>
      <w:widowControl/>
    </w:pPr>
    <w:rPr>
      <w:rFonts w:ascii="宋体"/>
      <w:bCs/>
      <w:szCs w:val="21"/>
    </w:rPr>
  </w:style>
  <w:style w:type="paragraph" w:styleId="1058" w:customStyle="1">
    <w:name w:val="正文文本 21"/>
    <w:basedOn w:val="702"/>
    <w:uiPriority w:val="0"/>
    <w:qFormat/>
    <w:pPr>
      <w:spacing w:line="560" w:lineRule="exact"/>
    </w:pPr>
    <w:rPr>
      <w:rFonts w:ascii="仿宋_GB2312" w:eastAsia="仿宋_GB2312"/>
      <w:sz w:val="28"/>
      <w:szCs w:val="30"/>
    </w:rPr>
  </w:style>
  <w:style w:type="paragraph" w:styleId="1059" w:customStyle="1">
    <w:name w:val="列表接续 21"/>
    <w:basedOn w:val="702"/>
    <w:uiPriority w:val="0"/>
    <w:qFormat/>
    <w:pPr>
      <w:ind w:left="840"/>
      <w:spacing w:after="120"/>
    </w:pPr>
  </w:style>
  <w:style w:type="paragraph" w:styleId="1060" w:customStyle="1">
    <w:name w:val="HTML 预设格式1"/>
    <w:basedOn w:val="70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61" w:customStyle="1">
    <w:name w:val="普通(网站)1"/>
    <w:basedOn w:val="702"/>
    <w:uiPriority w:val="99"/>
    <w:qFormat/>
    <w:pPr>
      <w:jc w:val="left"/>
      <w:spacing w:before="100" w:beforeAutospacing="1" w:after="100" w:afterAutospacing="1"/>
      <w:widowControl/>
    </w:pPr>
    <w:rPr>
      <w:rFonts w:ascii="宋体"/>
      <w:sz w:val="24"/>
      <w:szCs w:val="20"/>
    </w:rPr>
  </w:style>
  <w:style w:type="paragraph" w:styleId="1062" w:customStyle="1">
    <w:name w:val="索引 21"/>
    <w:basedOn w:val="702"/>
    <w:next w:val="702"/>
    <w:uiPriority w:val="0"/>
    <w:qFormat/>
    <w:pPr>
      <w:ind w:left="200"/>
    </w:pPr>
  </w:style>
  <w:style w:type="paragraph" w:styleId="1063" w:customStyle="1">
    <w:name w:val="标题1"/>
    <w:basedOn w:val="702"/>
    <w:uiPriority w:val="0"/>
    <w:qFormat/>
    <w:pPr>
      <w:jc w:val="center"/>
      <w:spacing w:before="240" w:after="60"/>
      <w:outlineLvl w:val="0"/>
    </w:pPr>
    <w:rPr>
      <w:rFonts w:ascii="Cambria" w:hAnsi="Cambria"/>
      <w:b/>
      <w:bCs/>
      <w:sz w:val="32"/>
      <w:szCs w:val="32"/>
    </w:rPr>
  </w:style>
  <w:style w:type="paragraph" w:styleId="1064" w:customStyle="1">
    <w:name w:val="批注主题1"/>
    <w:basedOn w:val="1030"/>
    <w:next w:val="1030"/>
    <w:uiPriority w:val="0"/>
    <w:qFormat/>
    <w:rPr>
      <w:b/>
    </w:rPr>
  </w:style>
  <w:style w:type="paragraph" w:styleId="1065" w:customStyle="1">
    <w:name w:val="正文文本首行缩进1"/>
    <w:basedOn w:val="1035"/>
    <w:uiPriority w:val="0"/>
    <w:qFormat/>
    <w:pPr>
      <w:ind w:firstLine="100"/>
      <w:spacing w:after="120" w:line="240" w:lineRule="auto"/>
    </w:pPr>
    <w:rPr>
      <w:rFonts w:ascii="Times New Roman" w:hAnsi="Times New Roman" w:eastAsia="宋体"/>
      <w:sz w:val="21"/>
    </w:rPr>
  </w:style>
  <w:style w:type="paragraph" w:styleId="1066" w:customStyle="1">
    <w:name w:val="正文文本首行缩进 211"/>
    <w:basedOn w:val="866"/>
    <w:link w:val="1067"/>
    <w:uiPriority w:val="0"/>
    <w:qFormat/>
    <w:pPr>
      <w:ind w:left="200" w:firstLine="200"/>
    </w:pPr>
    <w:rPr>
      <w:rFonts w:ascii="Times New Roman" w:hAnsi="Times New Roman"/>
      <w:sz w:val="24"/>
      <w:szCs w:val="24"/>
    </w:rPr>
  </w:style>
  <w:style w:type="character" w:styleId="1067" w:customStyle="1">
    <w:name w:val="正文文本首行缩进 2 字符"/>
    <w:link w:val="1066"/>
    <w:uiPriority w:val="0"/>
    <w:qFormat/>
    <w:rPr>
      <w:rFonts w:eastAsia="仿宋_GB2312"/>
      <w:sz w:val="24"/>
      <w:szCs w:val="24"/>
      <w:lang w:bidi="ar-SA"/>
    </w:rPr>
  </w:style>
  <w:style w:type="table" w:styleId="1068" w:customStyle="1">
    <w:name w:val="网格型1"/>
    <w:basedOn w:val="1020"/>
    <w:uiPriority w:val="0"/>
    <w:qFormat/>
    <w:tblPr/>
  </w:style>
  <w:style w:type="character" w:styleId="1069" w:customStyle="1">
    <w:name w:val="要点1"/>
    <w:link w:val="702"/>
    <w:uiPriority w:val="0"/>
    <w:qFormat/>
    <w:rPr>
      <w:b/>
    </w:rPr>
  </w:style>
  <w:style w:type="character" w:styleId="1070" w:customStyle="1">
    <w:name w:val="尾注引用1"/>
    <w:link w:val="702"/>
    <w:uiPriority w:val="0"/>
    <w:qFormat/>
    <w:rPr>
      <w:vertAlign w:val="superscript"/>
    </w:rPr>
  </w:style>
  <w:style w:type="character" w:styleId="1071" w:customStyle="1">
    <w:name w:val="页码1"/>
    <w:link w:val="702"/>
    <w:uiPriority w:val="0"/>
    <w:qFormat/>
  </w:style>
  <w:style w:type="character" w:styleId="1072" w:customStyle="1">
    <w:name w:val="访问过的超链接1"/>
    <w:link w:val="702"/>
    <w:uiPriority w:val="0"/>
    <w:qFormat/>
    <w:rPr>
      <w:color w:val="800080"/>
      <w:u w:val="single"/>
    </w:rPr>
  </w:style>
  <w:style w:type="character" w:styleId="1073" w:customStyle="1">
    <w:name w:val="强调1"/>
    <w:link w:val="702"/>
    <w:uiPriority w:val="0"/>
    <w:qFormat/>
    <w:rPr>
      <w:color w:val="cc0033"/>
    </w:rPr>
  </w:style>
  <w:style w:type="character" w:styleId="1074" w:customStyle="1">
    <w:name w:val="HTML 打字机1"/>
    <w:link w:val="702"/>
    <w:uiPriority w:val="0"/>
    <w:qFormat/>
    <w:rPr>
      <w:rFonts w:ascii="宋体" w:eastAsia="宋体" w:cs="宋体"/>
      <w:sz w:val="24"/>
      <w:szCs w:val="24"/>
      <w:lang w:bidi="ar-SA"/>
    </w:rPr>
  </w:style>
  <w:style w:type="character" w:styleId="1075" w:customStyle="1">
    <w:name w:val="超链接1"/>
    <w:link w:val="702"/>
    <w:uiPriority w:val="99"/>
    <w:qFormat/>
    <w:rPr>
      <w:color w:val="0000ff"/>
      <w:u w:val="single"/>
    </w:rPr>
  </w:style>
  <w:style w:type="character" w:styleId="1076" w:customStyle="1">
    <w:name w:val="批注引用1"/>
    <w:link w:val="702"/>
    <w:uiPriority w:val="0"/>
    <w:qFormat/>
    <w:rPr>
      <w:sz w:val="21"/>
    </w:rPr>
  </w:style>
  <w:style w:type="character" w:styleId="1077" w:customStyle="1">
    <w:name w:val="脚注引用1"/>
    <w:link w:val="702"/>
    <w:uiPriority w:val="0"/>
    <w:qFormat/>
    <w:rPr>
      <w:vertAlign w:val="superscript"/>
    </w:rPr>
  </w:style>
  <w:style w:type="paragraph" w:styleId="1078" w:customStyle="1">
    <w:name w:val="正文（标记）"/>
    <w:basedOn w:val="702"/>
    <w:link w:val="1079"/>
    <w:uiPriority w:val="0"/>
    <w:qFormat/>
    <w:pPr>
      <w:spacing w:before="50" w:after="50"/>
      <w:tabs>
        <w:tab w:val="left" w:pos="0" w:leader="none"/>
        <w:tab w:val="left" w:pos="840" w:leader="none"/>
      </w:tabs>
    </w:pPr>
    <w:rPr>
      <w:rFonts w:ascii="Times New Roman" w:hAnsi="Times New Roman"/>
      <w:sz w:val="24"/>
      <w:szCs w:val="24"/>
    </w:rPr>
  </w:style>
  <w:style w:type="character" w:styleId="1079" w:customStyle="1">
    <w:name w:val="正文（标记） Char2"/>
    <w:link w:val="1078"/>
    <w:uiPriority w:val="0"/>
    <w:qFormat/>
    <w:rPr>
      <w:sz w:val="24"/>
      <w:szCs w:val="24"/>
    </w:rPr>
  </w:style>
  <w:style w:type="character" w:styleId="1080" w:customStyle="1">
    <w:name w:val="Char Char2"/>
    <w:link w:val="702"/>
    <w:uiPriority w:val="0"/>
    <w:qFormat/>
    <w:rPr>
      <w:sz w:val="18"/>
      <w:szCs w:val="18"/>
    </w:rPr>
  </w:style>
  <w:style w:type="character" w:styleId="1081" w:customStyle="1">
    <w:name w:val="maywed421"/>
    <w:link w:val="702"/>
    <w:uiPriority w:val="0"/>
    <w:qFormat/>
    <w:rPr>
      <w:color w:val="366fb6"/>
      <w:u w:val="none"/>
    </w:rPr>
  </w:style>
  <w:style w:type="paragraph" w:styleId="1082"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83"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84" w:customStyle="1">
    <w:name w:val="Comment Text Char"/>
    <w:link w:val="702"/>
    <w:uiPriority w:val="0"/>
    <w:qFormat/>
    <w:rPr>
      <w:rFonts w:cs="Times New Roman"/>
      <w:sz w:val="21"/>
      <w:szCs w:val="21"/>
      <w:lang w:bidi="ar-SA"/>
    </w:rPr>
  </w:style>
  <w:style w:type="character" w:styleId="1085" w:customStyle="1">
    <w:name w:val="Footer Char"/>
    <w:link w:val="702"/>
    <w:uiPriority w:val="0"/>
    <w:qFormat/>
    <w:rPr>
      <w:rFonts w:eastAsia="宋体"/>
      <w:sz w:val="18"/>
      <w:lang w:val="en-US" w:eastAsia="zh-CN"/>
    </w:rPr>
  </w:style>
  <w:style w:type="character" w:styleId="1086" w:customStyle="1">
    <w:name w:val="ca-41"/>
    <w:link w:val="702"/>
    <w:uiPriority w:val="0"/>
    <w:qFormat/>
    <w:rPr>
      <w:rFonts w:ascii="宋体" w:eastAsia="宋体"/>
      <w:b/>
      <w:bCs/>
      <w:color w:val="000000"/>
      <w:spacing w:val="-20"/>
      <w:sz w:val="21"/>
      <w:szCs w:val="21"/>
    </w:rPr>
  </w:style>
  <w:style w:type="character" w:styleId="1087" w:customStyle="1">
    <w:name w:val="ca-1"/>
    <w:link w:val="702"/>
    <w:uiPriority w:val="0"/>
    <w:qFormat/>
  </w:style>
  <w:style w:type="character" w:styleId="1088" w:customStyle="1">
    <w:name w:val="Plain Text Char"/>
    <w:link w:val="702"/>
    <w:uiPriority w:val="0"/>
    <w:qFormat/>
    <w:rPr>
      <w:rFonts w:ascii="宋体" w:eastAsia="宋体"/>
      <w:sz w:val="21"/>
      <w:lang w:val="en-US" w:eastAsia="zh-CN"/>
    </w:rPr>
  </w:style>
  <w:style w:type="character" w:styleId="1089" w:customStyle="1">
    <w:name w:val="Header Char"/>
    <w:link w:val="702"/>
    <w:uiPriority w:val="0"/>
    <w:qFormat/>
    <w:rPr>
      <w:rFonts w:eastAsia="宋体"/>
      <w:sz w:val="18"/>
      <w:lang w:val="en-US" w:eastAsia="zh-CN"/>
    </w:rPr>
  </w:style>
  <w:style w:type="character" w:styleId="1090" w:customStyle="1">
    <w:name w:val="marklong"/>
    <w:link w:val="702"/>
    <w:uiPriority w:val="0"/>
    <w:qFormat/>
  </w:style>
  <w:style w:type="character" w:styleId="1091" w:customStyle="1">
    <w:name w:val="普通文字1 Char"/>
    <w:link w:val="702"/>
    <w:uiPriority w:val="0"/>
    <w:qFormat/>
    <w:rPr>
      <w:rFonts w:ascii="宋体" w:eastAsia="宋体" w:cs="Courier New"/>
      <w:sz w:val="21"/>
      <w:szCs w:val="21"/>
      <w:lang w:val="en-US" w:eastAsia="zh-CN" w:bidi="ar-SA"/>
    </w:rPr>
  </w:style>
  <w:style w:type="character" w:styleId="1092" w:customStyle="1">
    <w:name w:val="ca-21"/>
    <w:link w:val="702"/>
    <w:uiPriority w:val="0"/>
    <w:qFormat/>
    <w:rPr>
      <w:rFonts w:ascii="宋体" w:eastAsia="宋体"/>
      <w:sz w:val="21"/>
    </w:rPr>
  </w:style>
  <w:style w:type="paragraph" w:styleId="1093" w:customStyle="1">
    <w:name w:val="正文（缩进）"/>
    <w:basedOn w:val="702"/>
    <w:uiPriority w:val="0"/>
    <w:qFormat/>
    <w:pPr>
      <w:ind w:firstLine="200"/>
      <w:spacing w:before="50" w:after="50" w:line="360" w:lineRule="auto"/>
    </w:pPr>
    <w:rPr>
      <w:sz w:val="24"/>
    </w:rPr>
  </w:style>
  <w:style w:type="character" w:styleId="1094" w:customStyle="1">
    <w:name w:val="Heading 3 Char"/>
    <w:link w:val="702"/>
    <w:uiPriority w:val="0"/>
    <w:qFormat/>
    <w:rPr>
      <w:rFonts w:cs="Times New Roman"/>
      <w:b/>
      <w:bCs/>
      <w:sz w:val="32"/>
      <w:szCs w:val="32"/>
      <w:lang w:bidi="ar-SA"/>
    </w:rPr>
  </w:style>
  <w:style w:type="character" w:styleId="1095" w:customStyle="1">
    <w:name w:val="z12 style23"/>
    <w:link w:val="702"/>
    <w:uiPriority w:val="0"/>
    <w:qFormat/>
  </w:style>
  <w:style w:type="paragraph" w:styleId="1096" w:customStyle="1">
    <w:name w:val="Indent Normal"/>
    <w:basedOn w:val="702"/>
    <w:uiPriority w:val="0"/>
    <w:qFormat/>
    <w:pPr>
      <w:ind w:firstLine="150"/>
    </w:pPr>
    <w:rPr>
      <w:sz w:val="24"/>
      <w:szCs w:val="20"/>
    </w:rPr>
  </w:style>
  <w:style w:type="character" w:styleId="1097" w:customStyle="1">
    <w:name w:val="Char Char21"/>
    <w:link w:val="702"/>
    <w:uiPriority w:val="0"/>
    <w:qFormat/>
    <w:rPr>
      <w:sz w:val="18"/>
      <w:szCs w:val="18"/>
    </w:rPr>
  </w:style>
  <w:style w:type="character" w:styleId="1098" w:customStyle="1">
    <w:name w:val="ca-31"/>
    <w:link w:val="702"/>
    <w:uiPriority w:val="0"/>
    <w:qFormat/>
    <w:rPr>
      <w:rFonts w:ascii="宋体" w:eastAsia="宋体"/>
      <w:color w:val="000000"/>
      <w:sz w:val="21"/>
      <w:szCs w:val="21"/>
    </w:rPr>
  </w:style>
  <w:style w:type="character" w:styleId="1099" w:customStyle="1">
    <w:name w:val="apple-converted-space"/>
    <w:link w:val="702"/>
    <w:uiPriority w:val="0"/>
    <w:qFormat/>
  </w:style>
  <w:style w:type="character" w:styleId="1100" w:customStyle="1">
    <w:name w:val="Char Char1"/>
    <w:link w:val="702"/>
    <w:uiPriority w:val="0"/>
    <w:qFormat/>
    <w:rPr>
      <w:rFonts w:ascii="宋体" w:eastAsia="宋体"/>
      <w:sz w:val="21"/>
      <w:lang w:val="en-US" w:eastAsia="zh-CN"/>
    </w:rPr>
  </w:style>
  <w:style w:type="character" w:styleId="1101" w:customStyle="1">
    <w:name w:val="font21"/>
    <w:link w:val="702"/>
    <w:uiPriority w:val="0"/>
    <w:qFormat/>
    <w:rPr>
      <w:rFonts w:ascii="Times New Roman" w:hAnsi="Times New Roman"/>
      <w:color w:val="000000"/>
      <w:sz w:val="20"/>
      <w:u w:val="none"/>
    </w:rPr>
  </w:style>
  <w:style w:type="character" w:styleId="1102" w:customStyle="1">
    <w:name w:val="ca-01"/>
    <w:link w:val="702"/>
    <w:uiPriority w:val="0"/>
    <w:qFormat/>
    <w:rPr>
      <w:rFonts w:ascii="宋体" w:eastAsia="宋体"/>
      <w:b/>
      <w:bCs/>
      <w:spacing w:val="-20"/>
      <w:sz w:val="24"/>
      <w:szCs w:val="24"/>
    </w:rPr>
  </w:style>
  <w:style w:type="character" w:styleId="1103" w:customStyle="1">
    <w:name w:val="Char Char23"/>
    <w:link w:val="702"/>
    <w:uiPriority w:val="0"/>
    <w:qFormat/>
    <w:rPr>
      <w:sz w:val="24"/>
      <w:szCs w:val="21"/>
      <w:lang w:bidi="ar-SA"/>
    </w:rPr>
  </w:style>
  <w:style w:type="character" w:styleId="1104" w:customStyle="1">
    <w:name w:val="Char Char"/>
    <w:link w:val="702"/>
    <w:uiPriority w:val="0"/>
    <w:qFormat/>
    <w:rPr>
      <w:rFonts w:eastAsia="宋体"/>
      <w:sz w:val="18"/>
      <w:lang w:val="en-US" w:eastAsia="zh-CN"/>
    </w:rPr>
  </w:style>
  <w:style w:type="character" w:styleId="1105" w:customStyle="1">
    <w:name w:val="Char Char3"/>
    <w:link w:val="702"/>
    <w:uiPriority w:val="0"/>
    <w:qFormat/>
    <w:rPr>
      <w:rFonts w:ascii="宋体" w:eastAsia="宋体"/>
      <w:sz w:val="18"/>
      <w:szCs w:val="18"/>
      <w:lang w:val="en-US" w:eastAsia="zh-CN" w:bidi="ar-SA"/>
    </w:rPr>
  </w:style>
  <w:style w:type="paragraph" w:styleId="1106"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07" w:customStyle="1">
    <w:name w:val="Heading 4 Char"/>
    <w:link w:val="702"/>
    <w:uiPriority w:val="0"/>
    <w:qFormat/>
    <w:rPr>
      <w:rFonts w:ascii="Cambria" w:hAnsi="Cambria" w:eastAsia="宋体" w:cs="Cambria"/>
      <w:b/>
      <w:bCs/>
      <w:sz w:val="28"/>
      <w:szCs w:val="28"/>
      <w:lang w:bidi="ar-SA"/>
    </w:rPr>
  </w:style>
  <w:style w:type="character" w:styleId="1108" w:customStyle="1">
    <w:name w:val="Header Char1"/>
    <w:link w:val="702"/>
    <w:uiPriority w:val="0"/>
    <w:qFormat/>
    <w:rPr>
      <w:rFonts w:cs="Times New Roman"/>
      <w:sz w:val="18"/>
      <w:szCs w:val="18"/>
      <w:lang w:bidi="ar-SA"/>
    </w:rPr>
  </w:style>
  <w:style w:type="character" w:styleId="1109" w:customStyle="1">
    <w:name w:val="Footer Char1"/>
    <w:link w:val="702"/>
    <w:uiPriority w:val="0"/>
    <w:qFormat/>
    <w:rPr>
      <w:rFonts w:cs="Times New Roman"/>
      <w:sz w:val="18"/>
      <w:szCs w:val="18"/>
      <w:lang w:bidi="ar-SA"/>
    </w:rPr>
  </w:style>
  <w:style w:type="character" w:styleId="1110" w:customStyle="1">
    <w:name w:val="wj1"/>
    <w:link w:val="702"/>
    <w:uiPriority w:val="0"/>
    <w:qFormat/>
    <w:rPr>
      <w:color w:val="000000"/>
      <w:sz w:val="18"/>
      <w:szCs w:val="18"/>
      <w:u w:val="none"/>
    </w:rPr>
  </w:style>
  <w:style w:type="character" w:styleId="1111" w:customStyle="1">
    <w:name w:val="ca-11"/>
    <w:link w:val="702"/>
    <w:uiPriority w:val="0"/>
    <w:qFormat/>
    <w:rPr>
      <w:rFonts w:ascii="宋体" w:eastAsia="宋体"/>
      <w:b/>
      <w:bCs/>
      <w:color w:val="000000"/>
      <w:spacing w:val="-20"/>
      <w:sz w:val="28"/>
      <w:szCs w:val="28"/>
    </w:rPr>
  </w:style>
  <w:style w:type="paragraph" w:styleId="1112"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13" w:customStyle="1">
    <w:name w:val="Plain Text Char1"/>
    <w:link w:val="702"/>
    <w:uiPriority w:val="0"/>
    <w:qFormat/>
    <w:rPr>
      <w:rFonts w:ascii="宋体" w:eastAsia="宋体"/>
      <w:sz w:val="21"/>
      <w:szCs w:val="21"/>
      <w:lang w:val="en-US" w:eastAsia="zh-CN" w:bidi="ar-SA"/>
    </w:rPr>
  </w:style>
  <w:style w:type="character" w:styleId="1114" w:customStyle="1">
    <w:name w:val="段落 Char"/>
    <w:link w:val="702"/>
    <w:uiPriority w:val="0"/>
    <w:qFormat/>
    <w:rPr>
      <w:rFonts w:ascii="仿宋_GB2312" w:eastAsia="仿宋_GB2312"/>
      <w:sz w:val="24"/>
      <w:szCs w:val="24"/>
      <w:lang w:val="en-US" w:eastAsia="zh-CN" w:bidi="ar-SA"/>
    </w:rPr>
  </w:style>
  <w:style w:type="character" w:styleId="1115" w:customStyle="1">
    <w:name w:val="Heading 2 Char"/>
    <w:link w:val="702"/>
    <w:uiPriority w:val="0"/>
    <w:qFormat/>
    <w:rPr>
      <w:rFonts w:ascii="Arial" w:hAnsi="Arial" w:eastAsia="黑体"/>
      <w:b/>
      <w:bCs/>
      <w:sz w:val="32"/>
      <w:szCs w:val="32"/>
      <w:lang w:val="en-US" w:eastAsia="zh-CN" w:bidi="ar-SA"/>
    </w:rPr>
  </w:style>
  <w:style w:type="paragraph" w:styleId="1116"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17" w:customStyle="1">
    <w:name w:val="Char Char31"/>
    <w:link w:val="702"/>
    <w:uiPriority w:val="0"/>
    <w:qFormat/>
    <w:rPr>
      <w:rFonts w:ascii="Arial" w:hAnsi="Arial" w:eastAsia="黑体" w:cs="Times New Roman"/>
      <w:b/>
      <w:bCs/>
      <w:sz w:val="32"/>
      <w:szCs w:val="32"/>
      <w:lang w:val="en-US" w:eastAsia="zh-CN" w:bidi="ar-SA"/>
    </w:rPr>
  </w:style>
  <w:style w:type="paragraph" w:styleId="1118" w:customStyle="1">
    <w:name w:val="正文（黑体）"/>
    <w:basedOn w:val="702"/>
    <w:next w:val="702"/>
    <w:uiPriority w:val="0"/>
    <w:qFormat/>
    <w:pPr>
      <w:ind w:firstLine="200"/>
      <w:spacing w:before="50" w:after="50" w:line="360" w:lineRule="auto"/>
    </w:pPr>
    <w:rPr>
      <w:rFonts w:ascii="黑体" w:eastAsia="黑体"/>
      <w:color w:val="000080"/>
      <w:sz w:val="24"/>
    </w:rPr>
  </w:style>
  <w:style w:type="character" w:styleId="1119" w:customStyle="1">
    <w:name w:val="ca-51"/>
    <w:link w:val="702"/>
    <w:uiPriority w:val="0"/>
    <w:qFormat/>
    <w:rPr>
      <w:rFonts w:ascii="楷体_GB2312" w:eastAsia="楷体_GB2312"/>
      <w:b/>
      <w:bCs/>
      <w:spacing w:val="-20"/>
      <w:sz w:val="24"/>
      <w:szCs w:val="24"/>
    </w:rPr>
  </w:style>
  <w:style w:type="paragraph" w:styleId="1120" w:customStyle="1">
    <w:name w:val="加点正文缩进"/>
    <w:basedOn w:val="702"/>
    <w:uiPriority w:val="0"/>
    <w:qFormat/>
    <w:pPr>
      <w:ind w:left="962" w:hanging="480"/>
      <w:spacing w:line="300" w:lineRule="auto"/>
      <w:tabs>
        <w:tab w:val="left" w:pos="840" w:leader="none"/>
      </w:tabs>
    </w:pPr>
    <w:rPr>
      <w:sz w:val="24"/>
    </w:rPr>
  </w:style>
  <w:style w:type="paragraph" w:styleId="1121" w:customStyle="1">
    <w:name w:val="默认段落字体 Para Char Char Char Char Char Char Char Char Char Char Char Char Char Char"/>
    <w:basedOn w:val="1029"/>
    <w:uiPriority w:val="0"/>
    <w:qFormat/>
    <w:rPr>
      <w:rFonts w:ascii="Tahoma" w:hAnsi="Tahoma"/>
      <w:sz w:val="24"/>
    </w:rPr>
  </w:style>
  <w:style w:type="paragraph" w:styleId="1122" w:customStyle="1">
    <w:name w:val="列表段落1"/>
    <w:basedOn w:val="702"/>
    <w:uiPriority w:val="0"/>
    <w:qFormat/>
    <w:pPr>
      <w:ind w:firstLine="200"/>
    </w:pPr>
  </w:style>
  <w:style w:type="paragraph" w:styleId="1123" w:customStyle="1">
    <w:name w:val="序号"/>
    <w:next w:val="702"/>
    <w:uiPriority w:val="0"/>
    <w:qFormat/>
    <w:pPr>
      <w:jc w:val="center"/>
    </w:pPr>
    <w:rPr>
      <w:rFonts w:hint="default" w:ascii="Times New Roman" w:hAnsi="Times New Roman" w:eastAsia="仿宋_GB2312" w:cs="Times New Roman"/>
      <w:bCs/>
      <w:sz w:val="21"/>
      <w:szCs w:val="44"/>
      <w:lang w:val="en-US" w:eastAsia="zh-CN" w:bidi="ar-SA"/>
    </w:rPr>
  </w:style>
  <w:style w:type="paragraph" w:styleId="1124" w:customStyle="1">
    <w:name w:val="Char"/>
    <w:basedOn w:val="702"/>
    <w:uiPriority w:val="0"/>
    <w:qFormat/>
    <w:pPr>
      <w:tabs>
        <w:tab w:val="left" w:pos="360" w:leader="none"/>
      </w:tabs>
    </w:pPr>
    <w:rPr>
      <w:rFonts w:ascii="仿宋_GB2312" w:eastAsia="仿宋_GB2312"/>
      <w:b/>
      <w:sz w:val="24"/>
    </w:rPr>
  </w:style>
  <w:style w:type="paragraph" w:styleId="1125" w:customStyle="1">
    <w:name w:val="xl35"/>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6" w:customStyle="1">
    <w:name w:val="xl36"/>
    <w:basedOn w:val="70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27" w:customStyle="1">
    <w:name w:val="Char Char Char"/>
    <w:basedOn w:val="702"/>
    <w:uiPriority w:val="0"/>
    <w:qFormat/>
    <w:rPr>
      <w:rFonts w:ascii="Tahoma" w:hAnsi="Tahoma"/>
      <w:sz w:val="24"/>
      <w:szCs w:val="20"/>
    </w:rPr>
  </w:style>
  <w:style w:type="paragraph" w:styleId="1128" w:customStyle="1">
    <w:name w:val="Char12"/>
    <w:basedOn w:val="702"/>
    <w:uiPriority w:val="0"/>
    <w:qFormat/>
    <w:pPr>
      <w:ind w:left="360" w:right="202" w:firstLine="360"/>
      <w:spacing w:line="480" w:lineRule="auto"/>
      <w:tabs>
        <w:tab w:val="left" w:pos="360" w:leader="none"/>
      </w:tabs>
    </w:pPr>
    <w:rPr>
      <w:sz w:val="24"/>
    </w:rPr>
  </w:style>
  <w:style w:type="paragraph" w:styleId="1129" w:customStyle="1">
    <w:name w:val="Char Char Char Char Char Char Char Char Char Char"/>
    <w:basedOn w:val="702"/>
    <w:uiPriority w:val="0"/>
    <w:qFormat/>
    <w:rPr>
      <w:rFonts w:ascii="Tahoma" w:hAnsi="Tahoma"/>
      <w:sz w:val="24"/>
      <w:szCs w:val="20"/>
    </w:rPr>
  </w:style>
  <w:style w:type="paragraph" w:styleId="1130" w:customStyle="1">
    <w:name w:val="正文段"/>
    <w:basedOn w:val="702"/>
    <w:uiPriority w:val="0"/>
    <w:qFormat/>
    <w:pPr>
      <w:ind w:firstLine="425"/>
      <w:spacing w:after="240" w:line="240" w:lineRule="atLeast"/>
      <w:widowControl/>
    </w:pPr>
    <w:rPr>
      <w:sz w:val="24"/>
      <w:szCs w:val="20"/>
    </w:rPr>
  </w:style>
  <w:style w:type="paragraph" w:styleId="113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32" w:customStyle="1">
    <w:name w:val="Char Char Char Char Char Char Char Char Char Char1"/>
    <w:basedOn w:val="702"/>
    <w:uiPriority w:val="0"/>
    <w:qFormat/>
    <w:rPr>
      <w:rFonts w:ascii="Tahoma" w:hAnsi="Tahoma" w:cs="Tahoma"/>
      <w:sz w:val="24"/>
    </w:rPr>
  </w:style>
  <w:style w:type="paragraph" w:styleId="1133" w:customStyle="1">
    <w:name w:val="xl34"/>
    <w:basedOn w:val="702"/>
    <w:uiPriority w:val="0"/>
    <w:qFormat/>
    <w:pPr>
      <w:jc w:val="center"/>
      <w:spacing w:before="100" w:beforeAutospacing="1" w:after="100" w:afterAutospacing="1"/>
      <w:widowControl/>
    </w:pPr>
    <w:rPr>
      <w:rFonts w:ascii="Arial Unicode MS" w:hAnsi="Arial Unicode MS" w:eastAsia="Arial Unicode MS"/>
      <w:sz w:val="24"/>
    </w:rPr>
  </w:style>
  <w:style w:type="paragraph" w:styleId="1134" w:customStyle="1">
    <w:name w:val="前言、引言标题"/>
    <w:next w:val="702"/>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35" w:customStyle="1">
    <w:name w:val="Char Char Char Char Char Char Char Char Char Char Char Char Char"/>
    <w:basedOn w:val="702"/>
    <w:uiPriority w:val="0"/>
    <w:qFormat/>
    <w:pPr>
      <w:jc w:val="left"/>
      <w:spacing w:after="160" w:line="240" w:lineRule="exact"/>
      <w:widowControl/>
    </w:pPr>
    <w:rPr>
      <w:rFonts w:ascii="Verdana" w:hAnsi="Verdana"/>
      <w:sz w:val="20"/>
      <w:szCs w:val="20"/>
      <w:lang w:eastAsia="en-US"/>
    </w:rPr>
  </w:style>
  <w:style w:type="paragraph" w:styleId="1136" w:customStyle="1">
    <w:name w:val="pa-0"/>
    <w:basedOn w:val="702"/>
    <w:uiPriority w:val="0"/>
    <w:qFormat/>
    <w:pPr>
      <w:ind w:firstLine="480"/>
      <w:spacing w:line="360" w:lineRule="atLeast"/>
      <w:widowControl/>
    </w:pPr>
    <w:rPr>
      <w:rFonts w:ascii="宋体" w:cs="宋体"/>
      <w:sz w:val="24"/>
    </w:rPr>
  </w:style>
  <w:style w:type="paragraph" w:styleId="1137" w:customStyle="1">
    <w:name w:val="Char111"/>
    <w:basedOn w:val="702"/>
    <w:uiPriority w:val="0"/>
    <w:qFormat/>
    <w:pPr>
      <w:jc w:val="left"/>
      <w:spacing w:after="160" w:line="240" w:lineRule="exact"/>
      <w:widowControl/>
    </w:pPr>
    <w:rPr>
      <w:rFonts w:ascii="Verdana" w:hAnsi="Verdana"/>
      <w:sz w:val="20"/>
      <w:szCs w:val="20"/>
      <w:lang w:eastAsia="en-US"/>
    </w:rPr>
  </w:style>
  <w:style w:type="paragraph" w:styleId="1138" w:customStyle="1">
    <w:name w:val="三级条标题"/>
    <w:basedOn w:val="1139"/>
    <w:next w:val="1131"/>
    <w:uiPriority w:val="0"/>
    <w:qFormat/>
    <w:pPr>
      <w:ind w:left="1050"/>
      <w:outlineLvl w:val="4"/>
    </w:pPr>
  </w:style>
  <w:style w:type="paragraph" w:styleId="1139" w:customStyle="1">
    <w:name w:val="二级条标题"/>
    <w:basedOn w:val="1140"/>
    <w:next w:val="1131"/>
    <w:uiPriority w:val="0"/>
    <w:qFormat/>
    <w:pPr>
      <w:ind w:left="360"/>
      <w:outlineLvl w:val="3"/>
    </w:pPr>
  </w:style>
  <w:style w:type="paragraph" w:styleId="1140" w:customStyle="1">
    <w:name w:val="一级条标题"/>
    <w:next w:val="1131"/>
    <w:uiPriority w:val="0"/>
    <w:qFormat/>
    <w:pPr>
      <w:outlineLvl w:val="2"/>
    </w:pPr>
    <w:rPr>
      <w:rFonts w:hint="default" w:ascii="Times New Roman" w:hAnsi="Times New Roman" w:eastAsia="黑体" w:cs="Times New Roman"/>
      <w:sz w:val="21"/>
      <w:lang w:val="en-US" w:eastAsia="zh-CN" w:bidi="ar-SA"/>
    </w:rPr>
  </w:style>
  <w:style w:type="paragraph" w:styleId="1141" w:customStyle="1">
    <w:name w:val="FA正文+标号"/>
    <w:basedOn w:val="702"/>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42" w:customStyle="1">
    <w:name w:val="表文1"/>
    <w:basedOn w:val="702"/>
    <w:uiPriority w:val="0"/>
    <w:qFormat/>
    <w:pPr>
      <w:ind w:firstLine="196"/>
      <w:spacing w:line="360" w:lineRule="auto"/>
      <w:widowControl/>
    </w:pPr>
    <w:rPr>
      <w:rFonts w:ascii="宋体"/>
      <w:sz w:val="24"/>
    </w:rPr>
  </w:style>
  <w:style w:type="paragraph" w:styleId="1143" w:customStyle="1">
    <w:name w:val="表内容"/>
    <w:basedOn w:val="1144"/>
    <w:uiPriority w:val="0"/>
    <w:qFormat/>
    <w:pPr>
      <w:ind w:left="0" w:firstLine="0"/>
      <w:spacing w:line="320" w:lineRule="exact"/>
    </w:pPr>
    <w:rPr>
      <w:sz w:val="20"/>
    </w:rPr>
  </w:style>
  <w:style w:type="paragraph" w:styleId="1144" w:customStyle="1">
    <w:name w:val="正文11"/>
    <w:basedOn w:val="702"/>
    <w:uiPriority w:val="0"/>
    <w:qFormat/>
    <w:pPr>
      <w:ind w:left="357" w:firstLine="420"/>
      <w:jc w:val="left"/>
      <w:spacing w:line="360" w:lineRule="auto"/>
      <w:widowControl/>
    </w:pPr>
    <w:rPr>
      <w:rFonts w:cs="Arial"/>
      <w:szCs w:val="20"/>
    </w:rPr>
  </w:style>
  <w:style w:type="paragraph" w:styleId="1145" w:customStyle="1">
    <w:name w:val="Char Char1 Char Char Char Char Char Char"/>
    <w:basedOn w:val="702"/>
    <w:uiPriority w:val="0"/>
    <w:qFormat/>
    <w:pPr>
      <w:jc w:val="center"/>
      <w:widowControl/>
    </w:pPr>
    <w:rPr>
      <w:szCs w:val="20"/>
    </w:rPr>
  </w:style>
  <w:style w:type="paragraph" w:styleId="1146" w:customStyle="1">
    <w:name w:val="xl27"/>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7" w:customStyle="1">
    <w:name w:val="普通正文"/>
    <w:basedOn w:val="702"/>
    <w:uiPriority w:val="0"/>
    <w:qFormat/>
    <w:pPr>
      <w:ind w:firstLine="425"/>
      <w:jc w:val="left"/>
    </w:pPr>
    <w:rPr>
      <w:rFonts w:ascii="宋体"/>
      <w:sz w:val="20"/>
      <w:szCs w:val="20"/>
    </w:rPr>
  </w:style>
  <w:style w:type="paragraph" w:styleId="114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49" w:customStyle="1">
    <w:name w:val="附图标题"/>
    <w:basedOn w:val="1025"/>
    <w:next w:val="1024"/>
    <w:uiPriority w:val="0"/>
    <w:qFormat/>
    <w:pPr>
      <w:ind w:left="780" w:hanging="480"/>
      <w:jc w:val="center"/>
      <w:spacing w:after="100"/>
      <w:tabs>
        <w:tab w:val="left" w:pos="780" w:leader="none"/>
      </w:tabs>
    </w:pPr>
    <w:rPr>
      <w:b/>
      <w:sz w:val="21"/>
    </w:rPr>
  </w:style>
  <w:style w:type="paragraph" w:styleId="1150" w:customStyle="1">
    <w:name w:val="图号"/>
    <w:basedOn w:val="702"/>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51" w:customStyle="1">
    <w:name w:val="xl40"/>
    <w:basedOn w:val="702"/>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52" w:customStyle="1">
    <w:name w:val="缩进正文"/>
    <w:basedOn w:val="702"/>
    <w:uiPriority w:val="0"/>
    <w:qFormat/>
    <w:pPr>
      <w:ind w:left="1418" w:firstLine="425"/>
      <w:jc w:val="left"/>
      <w:spacing w:after="200" w:line="400" w:lineRule="exact"/>
      <w:widowControl/>
    </w:pPr>
    <w:rPr>
      <w:rFonts w:ascii="宋体"/>
      <w:sz w:val="24"/>
      <w:szCs w:val="20"/>
    </w:rPr>
  </w:style>
  <w:style w:type="paragraph" w:styleId="1153" w:customStyle="1">
    <w:name w:val="xl28"/>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54" w:customStyle="1">
    <w:name w:val="xl29"/>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5" w:customStyle="1">
    <w:name w:val="Char1"/>
    <w:basedOn w:val="702"/>
    <w:uiPriority w:val="0"/>
    <w:qFormat/>
    <w:pPr>
      <w:ind w:left="360" w:right="202" w:firstLine="360"/>
      <w:spacing w:line="480" w:lineRule="auto"/>
      <w:tabs>
        <w:tab w:val="left" w:pos="360" w:leader="none"/>
      </w:tabs>
    </w:pPr>
    <w:rPr>
      <w:sz w:val="24"/>
    </w:rPr>
  </w:style>
  <w:style w:type="paragraph" w:styleId="1156"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57" w:customStyle="1">
    <w:name w:val="pa-10"/>
    <w:basedOn w:val="702"/>
    <w:uiPriority w:val="0"/>
    <w:qFormat/>
    <w:pPr>
      <w:spacing w:line="240" w:lineRule="atLeast"/>
      <w:widowControl/>
    </w:pPr>
    <w:rPr>
      <w:rFonts w:ascii="宋体" w:cs="宋体"/>
      <w:sz w:val="24"/>
    </w:rPr>
  </w:style>
  <w:style w:type="paragraph" w:styleId="1158" w:customStyle="1">
    <w:name w:val="特点"/>
    <w:basedOn w:val="702"/>
    <w:next w:val="702"/>
    <w:uiPriority w:val="0"/>
    <w:qFormat/>
    <w:pPr>
      <w:jc w:val="center"/>
      <w:spacing w:line="360" w:lineRule="auto"/>
    </w:pPr>
    <w:rPr>
      <w:rFonts w:ascii="Arial" w:hAnsi="Arial"/>
      <w:sz w:val="24"/>
      <w:szCs w:val="20"/>
    </w:rPr>
  </w:style>
  <w:style w:type="paragraph" w:styleId="1159" w:customStyle="1">
    <w:name w:val="pa-4"/>
    <w:basedOn w:val="702"/>
    <w:uiPriority w:val="0"/>
    <w:qFormat/>
    <w:pPr>
      <w:jc w:val="center"/>
      <w:spacing w:line="280" w:lineRule="atLeast"/>
      <w:widowControl/>
    </w:pPr>
    <w:rPr>
      <w:rFonts w:ascii="宋体" w:cs="宋体"/>
      <w:sz w:val="24"/>
    </w:rPr>
  </w:style>
  <w:style w:type="paragraph" w:styleId="1160" w:customStyle="1">
    <w:name w:val="编号"/>
    <w:basedOn w:val="702"/>
    <w:next w:val="1106"/>
    <w:uiPriority w:val="0"/>
    <w:qFormat/>
    <w:pPr>
      <w:ind w:left="420" w:right="-136" w:hanging="420"/>
      <w:widowControl/>
      <w:tabs>
        <w:tab w:val="left" w:pos="420" w:leader="none"/>
      </w:tabs>
    </w:pPr>
    <w:rPr>
      <w:rFonts w:ascii="仿宋_GB2312" w:eastAsia="仿宋_GB2312"/>
      <w:b/>
      <w:bCs/>
      <w:sz w:val="24"/>
      <w:szCs w:val="21"/>
    </w:rPr>
  </w:style>
  <w:style w:type="paragraph" w:styleId="1161"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62" w:customStyle="1">
    <w:name w:val="xl33"/>
    <w:basedOn w:val="70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3" w:customStyle="1">
    <w:name w:val="编号1"/>
    <w:next w:val="1106"/>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64" w:customStyle="1">
    <w:name w:val="xl32"/>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5" w:customStyle="1">
    <w:name w:val="CM17"/>
    <w:basedOn w:val="702"/>
    <w:next w:val="702"/>
    <w:uiPriority w:val="0"/>
    <w:qFormat/>
    <w:pPr>
      <w:jc w:val="left"/>
      <w:spacing w:after="273" w:line="360" w:lineRule="auto"/>
    </w:pPr>
    <w:rPr>
      <w:rFonts w:ascii="宋体"/>
      <w:sz w:val="24"/>
    </w:rPr>
  </w:style>
  <w:style w:type="paragraph" w:styleId="1166" w:customStyle="1">
    <w:name w:val="xl38"/>
    <w:basedOn w:val="70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67" w:customStyle="1">
    <w:name w:val="参考资料清单+倾斜+蓝色"/>
    <w:basedOn w:val="702"/>
    <w:uiPriority w:val="0"/>
    <w:qFormat/>
    <w:pPr>
      <w:spacing w:line="360" w:lineRule="auto"/>
    </w:pPr>
    <w:rPr>
      <w:rFonts w:ascii="Arial" w:hAnsi="Arial"/>
      <w:i/>
      <w:iCs/>
      <w:color w:val="0000ff"/>
      <w:szCs w:val="21"/>
    </w:rPr>
  </w:style>
  <w:style w:type="paragraph" w:styleId="1168"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69" w:customStyle="1">
    <w:name w:val="pa-8"/>
    <w:basedOn w:val="702"/>
    <w:uiPriority w:val="0"/>
    <w:qFormat/>
    <w:pPr>
      <w:ind w:firstLine="480"/>
      <w:spacing w:line="280" w:lineRule="atLeast"/>
      <w:widowControl/>
    </w:pPr>
    <w:rPr>
      <w:rFonts w:ascii="宋体" w:cs="宋体"/>
      <w:sz w:val="24"/>
    </w:rPr>
  </w:style>
  <w:style w:type="paragraph" w:styleId="1170" w:customStyle="1">
    <w:name w:val="标书2"/>
    <w:next w:val="1106"/>
    <w:uiPriority w:val="0"/>
    <w:qFormat/>
    <w:rPr>
      <w:rFonts w:hint="default" w:ascii="Times New Roman" w:hAnsi="Times New Roman" w:eastAsia="黑体" w:cs="宋体"/>
      <w:b/>
      <w:sz w:val="44"/>
      <w:lang w:val="en-US" w:eastAsia="zh-CN" w:bidi="ar-SA"/>
    </w:rPr>
  </w:style>
  <w:style w:type="paragraph" w:styleId="1171" w:customStyle="1">
    <w:name w:val="表格文字"/>
    <w:basedOn w:val="702"/>
    <w:uiPriority w:val="0"/>
    <w:qFormat/>
    <w:pPr>
      <w:jc w:val="left"/>
    </w:pPr>
    <w:rPr>
      <w:sz w:val="18"/>
    </w:rPr>
  </w:style>
  <w:style w:type="paragraph" w:styleId="1172"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73" w:customStyle="1">
    <w:name w:val="保密事宜格式"/>
    <w:basedOn w:val="1025"/>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74"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75" w:customStyle="1">
    <w:name w:val="È±Ê¡ÎÄ±¾"/>
    <w:basedOn w:val="702"/>
    <w:uiPriority w:val="0"/>
    <w:qFormat/>
    <w:pPr>
      <w:jc w:val="left"/>
      <w:spacing w:line="360" w:lineRule="auto"/>
      <w:widowControl/>
    </w:pPr>
    <w:rPr>
      <w:sz w:val="24"/>
      <w:szCs w:val="20"/>
    </w:rPr>
  </w:style>
  <w:style w:type="paragraph" w:styleId="1176" w:customStyle="1">
    <w:name w:val="Char Char Char Char Char Char Char"/>
    <w:basedOn w:val="702"/>
    <w:uiPriority w:val="0"/>
    <w:qFormat/>
    <w:pPr>
      <w:jc w:val="left"/>
      <w:spacing w:after="160" w:line="240" w:lineRule="exact"/>
      <w:widowControl/>
    </w:pPr>
    <w:rPr>
      <w:rFonts w:ascii="Verdana" w:hAnsi="Verdana"/>
      <w:sz w:val="20"/>
      <w:szCs w:val="20"/>
      <w:lang w:eastAsia="en-US"/>
    </w:rPr>
  </w:style>
  <w:style w:type="paragraph" w:styleId="1177" w:customStyle="1">
    <w:name w:val="xl26"/>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8" w:customStyle="1">
    <w:name w:val="附图居中"/>
    <w:basedOn w:val="702"/>
    <w:next w:val="1149"/>
    <w:uiPriority w:val="0"/>
    <w:qFormat/>
    <w:pPr>
      <w:ind w:left="1271" w:hanging="420"/>
      <w:jc w:val="center"/>
      <w:keepNext/>
      <w:spacing w:line="360" w:lineRule="auto"/>
      <w:tabs>
        <w:tab w:val="left" w:pos="0" w:leader="none"/>
      </w:tabs>
    </w:pPr>
    <w:rPr>
      <w:caps/>
      <w:sz w:val="24"/>
    </w:rPr>
  </w:style>
  <w:style w:type="paragraph" w:styleId="1179" w:customStyle="1">
    <w:name w:val="pa-6"/>
    <w:basedOn w:val="702"/>
    <w:uiPriority w:val="0"/>
    <w:qFormat/>
    <w:pPr>
      <w:spacing w:line="360" w:lineRule="atLeast"/>
      <w:widowControl/>
    </w:pPr>
    <w:rPr>
      <w:rFonts w:ascii="宋体"/>
      <w:sz w:val="24"/>
      <w:szCs w:val="20"/>
    </w:rPr>
  </w:style>
  <w:style w:type="paragraph" w:styleId="1180" w:customStyle="1">
    <w:name w:val="规范正文"/>
    <w:basedOn w:val="702"/>
    <w:uiPriority w:val="0"/>
    <w:qFormat/>
    <w:pPr>
      <w:ind w:left="480"/>
      <w:spacing w:line="360" w:lineRule="auto"/>
    </w:pPr>
    <w:rPr>
      <w:sz w:val="24"/>
      <w:szCs w:val="20"/>
    </w:rPr>
  </w:style>
  <w:style w:type="paragraph" w:styleId="1181" w:customStyle="1">
    <w:name w:val="font7"/>
    <w:basedOn w:val="702"/>
    <w:uiPriority w:val="0"/>
    <w:qFormat/>
    <w:pPr>
      <w:jc w:val="left"/>
      <w:spacing w:before="100" w:beforeAutospacing="1" w:after="100" w:afterAutospacing="1"/>
      <w:widowControl/>
    </w:pPr>
    <w:rPr>
      <w:rFonts w:ascii="宋体"/>
      <w:sz w:val="20"/>
      <w:szCs w:val="20"/>
    </w:rPr>
  </w:style>
  <w:style w:type="paragraph" w:styleId="1182" w:customStyle="1">
    <w:name w:val="缺省文本"/>
    <w:basedOn w:val="702"/>
    <w:uiPriority w:val="0"/>
    <w:qFormat/>
    <w:pPr>
      <w:jc w:val="left"/>
    </w:pPr>
    <w:rPr>
      <w:sz w:val="24"/>
      <w:szCs w:val="20"/>
    </w:rPr>
  </w:style>
  <w:style w:type="paragraph" w:styleId="1183" w:customStyle="1">
    <w:name w:val="序号-----------"/>
    <w:basedOn w:val="702"/>
    <w:uiPriority w:val="0"/>
    <w:qFormat/>
    <w:pPr>
      <w:jc w:val="left"/>
      <w:widowControl/>
    </w:pPr>
    <w:rPr>
      <w:rFonts w:ascii="宋体"/>
      <w:bCs/>
      <w:szCs w:val="21"/>
    </w:rPr>
  </w:style>
  <w:style w:type="paragraph" w:styleId="1184" w:customStyle="1">
    <w:name w:val="font8"/>
    <w:basedOn w:val="702"/>
    <w:uiPriority w:val="0"/>
    <w:qFormat/>
    <w:pPr>
      <w:jc w:val="left"/>
      <w:spacing w:before="100" w:beforeAutospacing="1" w:after="100" w:afterAutospacing="1"/>
      <w:widowControl/>
    </w:pPr>
    <w:rPr>
      <w:rFonts w:ascii="Arial" w:hAnsi="Arial" w:cs="Arial"/>
      <w:color w:val="000000"/>
      <w:sz w:val="18"/>
      <w:szCs w:val="18"/>
    </w:rPr>
  </w:style>
  <w:style w:type="paragraph" w:styleId="1185" w:customStyle="1">
    <w:name w:val="表格标题"/>
    <w:basedOn w:val="702"/>
    <w:uiPriority w:val="0"/>
    <w:qFormat/>
    <w:pPr>
      <w:jc w:val="center"/>
    </w:pPr>
    <w:rPr>
      <w:b/>
    </w:rPr>
  </w:style>
  <w:style w:type="paragraph" w:styleId="1186" w:customStyle="1">
    <w:name w:val="章标题"/>
    <w:next w:val="113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87" w:customStyle="1">
    <w:name w:val="首页单位日期"/>
    <w:basedOn w:val="702"/>
    <w:uiPriority w:val="0"/>
    <w:qFormat/>
    <w:pPr>
      <w:jc w:val="center"/>
      <w:widowControl/>
    </w:pPr>
    <w:rPr>
      <w:rFonts w:ascii="宋体" w:cs="宋体"/>
      <w:bCs/>
      <w:sz w:val="28"/>
      <w:szCs w:val="20"/>
    </w:rPr>
  </w:style>
  <w:style w:type="paragraph" w:styleId="1188" w:customStyle="1">
    <w:name w:val="样式 正文缩进 + (中文) 仿宋_GB2312 小四 Char"/>
    <w:basedOn w:val="1024"/>
    <w:uiPriority w:val="0"/>
    <w:qFormat/>
    <w:pPr>
      <w:ind w:firstLine="200"/>
      <w:spacing w:line="360" w:lineRule="auto"/>
    </w:pPr>
    <w:rPr>
      <w:szCs w:val="24"/>
    </w:rPr>
  </w:style>
  <w:style w:type="paragraph" w:styleId="1189" w:customStyle="1">
    <w:name w:val="项目"/>
    <w:basedOn w:val="702"/>
    <w:uiPriority w:val="0"/>
    <w:qFormat/>
    <w:pPr>
      <w:ind w:left="840" w:hanging="420"/>
      <w:spacing w:before="60" w:after="60" w:line="360" w:lineRule="auto"/>
      <w:tabs>
        <w:tab w:val="left" w:pos="840" w:leader="none"/>
      </w:tabs>
    </w:pPr>
    <w:rPr>
      <w:rFonts w:ascii="宋体"/>
      <w:szCs w:val="20"/>
    </w:rPr>
  </w:style>
  <w:style w:type="paragraph" w:styleId="1190" w:customStyle="1">
    <w:name w:val="默认段落字体 Para Char"/>
    <w:basedOn w:val="702"/>
    <w:uiPriority w:val="0"/>
    <w:qFormat/>
    <w:rPr>
      <w:rFonts w:ascii="宋体"/>
      <w:b/>
      <w:sz w:val="28"/>
      <w:szCs w:val="28"/>
    </w:rPr>
  </w:style>
  <w:style w:type="paragraph" w:styleId="1191" w:customStyle="1">
    <w:name w:val="篇名"/>
    <w:next w:val="837"/>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92" w:customStyle="1">
    <w:name w:val="Char13"/>
    <w:basedOn w:val="702"/>
    <w:uiPriority w:val="0"/>
    <w:qFormat/>
  </w:style>
  <w:style w:type="paragraph" w:styleId="1193" w:customStyle="1">
    <w:name w:val="表头"/>
    <w:basedOn w:val="1144"/>
    <w:uiPriority w:val="0"/>
    <w:qFormat/>
    <w:pPr>
      <w:ind w:left="0" w:firstLine="0"/>
      <w:spacing w:line="240" w:lineRule="auto"/>
    </w:pPr>
    <w:rPr>
      <w:sz w:val="20"/>
    </w:rPr>
  </w:style>
  <w:style w:type="paragraph" w:styleId="1194" w:customStyle="1">
    <w:name w:val="表格序号"/>
    <w:uiPriority w:val="0"/>
    <w:qFormat/>
    <w:rPr>
      <w:rFonts w:hint="default" w:ascii="Times New Roman" w:hAnsi="Times New Roman" w:eastAsia="仿宋_GB2312" w:cs="宋体"/>
      <w:sz w:val="21"/>
      <w:lang w:val="en-US" w:eastAsia="zh-CN" w:bidi="ar-SA"/>
    </w:rPr>
  </w:style>
  <w:style w:type="paragraph" w:styleId="1195" w:customStyle="1">
    <w:name w:val="Char Char Char Char1"/>
    <w:basedOn w:val="702"/>
    <w:uiPriority w:val="0"/>
    <w:qFormat/>
    <w:pPr>
      <w:ind w:firstLine="200"/>
      <w:spacing w:line="360" w:lineRule="auto"/>
    </w:pPr>
    <w:rPr>
      <w:sz w:val="24"/>
      <w:szCs w:val="20"/>
    </w:rPr>
  </w:style>
  <w:style w:type="paragraph" w:styleId="1196" w:customStyle="1">
    <w:name w:val="标书3"/>
    <w:next w:val="1106"/>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97" w:customStyle="1">
    <w:name w:val="首页小标题"/>
    <w:next w:val="1172"/>
    <w:uiPriority w:val="0"/>
    <w:qFormat/>
    <w:pPr>
      <w:jc w:val="center"/>
    </w:pPr>
    <w:rPr>
      <w:rFonts w:hint="default" w:ascii="Times New Roman" w:hAnsi="Times New Roman" w:eastAsia="宋体" w:cs="宋体"/>
      <w:sz w:val="44"/>
      <w:lang w:val="en-US" w:eastAsia="zh-CN" w:bidi="ar-SA"/>
    </w:rPr>
  </w:style>
  <w:style w:type="paragraph" w:styleId="1198" w:customStyle="1">
    <w:name w:val="新段落缩进"/>
    <w:basedOn w:val="702"/>
    <w:uiPriority w:val="0"/>
    <w:qFormat/>
    <w:pPr>
      <w:ind w:firstLine="200"/>
      <w:spacing w:line="400" w:lineRule="exact"/>
    </w:pPr>
    <w:rPr>
      <w:rFonts w:ascii="仿宋_GB2312" w:eastAsia="仿宋_GB2312"/>
      <w:sz w:val="24"/>
    </w:rPr>
  </w:style>
  <w:style w:type="paragraph" w:styleId="1199" w:customStyle="1">
    <w:name w:val="pa-2"/>
    <w:basedOn w:val="702"/>
    <w:uiPriority w:val="0"/>
    <w:qFormat/>
    <w:pPr>
      <w:spacing w:line="360" w:lineRule="atLeast"/>
      <w:widowControl/>
    </w:pPr>
    <w:rPr>
      <w:rFonts w:ascii="宋体" w:cs="宋体"/>
      <w:sz w:val="24"/>
    </w:rPr>
  </w:style>
  <w:style w:type="paragraph" w:styleId="1200" w:customStyle="1">
    <w:name w:val="四级条标题"/>
    <w:basedOn w:val="1138"/>
    <w:next w:val="1131"/>
    <w:uiPriority w:val="0"/>
    <w:qFormat/>
    <w:pPr>
      <w:ind w:left="0"/>
      <w:outlineLvl w:val="5"/>
    </w:pPr>
  </w:style>
  <w:style w:type="paragraph" w:styleId="1201" w:customStyle="1">
    <w:name w:val="保密事宜内容"/>
    <w:basedOn w:val="70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02" w:customStyle="1">
    <w:name w:val="xl30"/>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3" w:customStyle="1">
    <w:name w:val="Char1 Char Char Char"/>
    <w:basedOn w:val="702"/>
    <w:uiPriority w:val="0"/>
    <w:qFormat/>
    <w:rPr>
      <w:szCs w:val="20"/>
    </w:rPr>
  </w:style>
  <w:style w:type="paragraph" w:styleId="1204" w:customStyle="1">
    <w:name w:val="正文 + 宋体"/>
    <w:basedOn w:val="702"/>
    <w:uiPriority w:val="0"/>
    <w:qFormat/>
    <w:pPr>
      <w:ind w:firstLine="250"/>
    </w:pPr>
    <w:rPr>
      <w:rFonts w:ascii="宋体"/>
      <w:szCs w:val="21"/>
    </w:rPr>
  </w:style>
  <w:style w:type="paragraph" w:styleId="1205" w:customStyle="1">
    <w:name w:val="xl31"/>
    <w:basedOn w:val="70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06" w:customStyle="1">
    <w:name w:val="pbody"/>
    <w:basedOn w:val="702"/>
    <w:uiPriority w:val="0"/>
    <w:qFormat/>
    <w:pPr>
      <w:jc w:val="left"/>
      <w:spacing w:before="100" w:beforeAutospacing="1" w:after="100" w:afterAutospacing="1" w:line="360" w:lineRule="auto"/>
      <w:widowControl/>
    </w:pPr>
    <w:rPr>
      <w:rFonts w:ascii="宋体" w:cs="宋体"/>
      <w:sz w:val="24"/>
    </w:rPr>
  </w:style>
  <w:style w:type="paragraph" w:styleId="1207" w:customStyle="1">
    <w:name w:val="xl42"/>
    <w:basedOn w:val="70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08" w:customStyle="1">
    <w:name w:val="txt"/>
    <w:basedOn w:val="702"/>
    <w:uiPriority w:val="0"/>
    <w:qFormat/>
    <w:pPr>
      <w:jc w:val="left"/>
      <w:spacing w:before="100" w:beforeAutospacing="1" w:after="100" w:afterAutospacing="1"/>
      <w:widowControl/>
    </w:pPr>
    <w:rPr>
      <w:rFonts w:ascii="宋体" w:cs="宋体"/>
      <w:sz w:val="24"/>
    </w:rPr>
  </w:style>
  <w:style w:type="paragraph" w:styleId="1209" w:customStyle="1">
    <w:name w:val="样式1"/>
    <w:basedOn w:val="1023"/>
    <w:next w:val="702"/>
    <w:uiPriority w:val="0"/>
    <w:qFormat/>
    <w:rPr>
      <w:rFonts w:ascii="Arial" w:hAnsi="Arial" w:eastAsia="幼圆" w:cs="Arial"/>
      <w:sz w:val="24"/>
      <w:szCs w:val="20"/>
    </w:rPr>
  </w:style>
  <w:style w:type="paragraph" w:styleId="1210" w:customStyle="1">
    <w:name w:val="xl37"/>
    <w:basedOn w:val="70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11" w:customStyle="1">
    <w:name w:val="列表段落11"/>
    <w:basedOn w:val="702"/>
    <w:uiPriority w:val="0"/>
    <w:qFormat/>
    <w:pPr>
      <w:ind w:firstLine="420"/>
    </w:pPr>
  </w:style>
  <w:style w:type="paragraph" w:styleId="1212"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13" w:customStyle="1">
    <w:name w:val="样式 序号----------- + 仿宋_GB2312"/>
    <w:basedOn w:val="1183"/>
    <w:uiPriority w:val="0"/>
    <w:qFormat/>
    <w:pPr>
      <w:ind w:firstLine="200"/>
      <w:spacing w:line="360" w:lineRule="auto"/>
    </w:pPr>
    <w:rPr>
      <w:rFonts w:ascii="仿宋_GB2312" w:eastAsia="仿宋_GB2312"/>
      <w:bCs w:val="0"/>
    </w:rPr>
  </w:style>
  <w:style w:type="paragraph" w:styleId="1214" w:customStyle="1">
    <w:name w:val="xl41"/>
    <w:basedOn w:val="70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15" w:customStyle="1">
    <w:name w:val="Char11"/>
    <w:basedOn w:val="702"/>
    <w:uiPriority w:val="0"/>
    <w:qFormat/>
    <w:rPr>
      <w:szCs w:val="21"/>
    </w:rPr>
  </w:style>
  <w:style w:type="paragraph" w:styleId="1216" w:customStyle="1">
    <w:name w:val="样式 序号----------- + 仿宋_GB23121"/>
    <w:basedOn w:val="1183"/>
    <w:uiPriority w:val="0"/>
    <w:qFormat/>
    <w:pPr>
      <w:spacing w:line="360" w:lineRule="auto"/>
    </w:pPr>
    <w:rPr>
      <w:rFonts w:ascii="仿宋_GB2312" w:eastAsia="仿宋_GB2312"/>
      <w:bCs w:val="0"/>
    </w:rPr>
  </w:style>
  <w:style w:type="paragraph" w:styleId="1217" w:customStyle="1">
    <w:name w:val="pa-9"/>
    <w:basedOn w:val="702"/>
    <w:uiPriority w:val="0"/>
    <w:qFormat/>
    <w:pPr>
      <w:jc w:val="center"/>
      <w:spacing w:line="360" w:lineRule="atLeast"/>
      <w:widowControl/>
    </w:pPr>
    <w:rPr>
      <w:rFonts w:ascii="宋体" w:cs="宋体"/>
      <w:sz w:val="24"/>
    </w:rPr>
  </w:style>
  <w:style w:type="paragraph" w:styleId="1218" w:customStyle="1">
    <w:name w:val="pa-3"/>
    <w:basedOn w:val="702"/>
    <w:uiPriority w:val="0"/>
    <w:qFormat/>
    <w:pPr>
      <w:jc w:val="left"/>
      <w:spacing w:before="150" w:after="150"/>
      <w:widowControl/>
    </w:pPr>
    <w:rPr>
      <w:rFonts w:ascii="宋体" w:cs="宋体"/>
      <w:sz w:val="24"/>
    </w:rPr>
  </w:style>
  <w:style w:type="paragraph" w:styleId="1219" w:customStyle="1">
    <w:name w:val="font5"/>
    <w:basedOn w:val="702"/>
    <w:uiPriority w:val="0"/>
    <w:qFormat/>
    <w:pPr>
      <w:jc w:val="left"/>
      <w:spacing w:before="100" w:beforeAutospacing="1" w:after="100" w:afterAutospacing="1"/>
      <w:widowControl/>
    </w:pPr>
    <w:rPr>
      <w:rFonts w:ascii="宋体"/>
      <w:sz w:val="18"/>
      <w:szCs w:val="18"/>
    </w:rPr>
  </w:style>
  <w:style w:type="paragraph" w:styleId="1220" w:customStyle="1">
    <w:name w:val="pa-5"/>
    <w:basedOn w:val="702"/>
    <w:uiPriority w:val="0"/>
    <w:qFormat/>
    <w:pPr>
      <w:spacing w:line="280" w:lineRule="atLeast"/>
      <w:widowControl/>
    </w:pPr>
    <w:rPr>
      <w:rFonts w:ascii="宋体" w:cs="宋体"/>
      <w:sz w:val="24"/>
    </w:rPr>
  </w:style>
  <w:style w:type="paragraph" w:styleId="1221" w:customStyle="1">
    <w:name w:val="xl39"/>
    <w:basedOn w:val="70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22" w:customStyle="1">
    <w:name w:val="font6"/>
    <w:basedOn w:val="702"/>
    <w:uiPriority w:val="0"/>
    <w:qFormat/>
    <w:pPr>
      <w:jc w:val="left"/>
      <w:spacing w:before="100" w:beforeAutospacing="1" w:after="100" w:afterAutospacing="1"/>
      <w:widowControl/>
    </w:pPr>
    <w:rPr>
      <w:sz w:val="20"/>
      <w:szCs w:val="20"/>
    </w:rPr>
  </w:style>
  <w:style w:type="paragraph" w:styleId="1223" w:customStyle="1">
    <w:name w:val="font9"/>
    <w:basedOn w:val="702"/>
    <w:uiPriority w:val="0"/>
    <w:qFormat/>
    <w:pPr>
      <w:jc w:val="left"/>
      <w:spacing w:before="100" w:beforeAutospacing="1" w:after="100" w:afterAutospacing="1"/>
      <w:widowControl/>
    </w:pPr>
    <w:rPr>
      <w:rFonts w:ascii="宋体"/>
      <w:color w:val="000000"/>
      <w:sz w:val="18"/>
      <w:szCs w:val="18"/>
    </w:rPr>
  </w:style>
  <w:style w:type="paragraph" w:styleId="1224" w:customStyle="1">
    <w:name w:val="列出段落1"/>
    <w:basedOn w:val="702"/>
    <w:link w:val="1225"/>
    <w:uiPriority w:val="0"/>
    <w:qFormat/>
    <w:pPr>
      <w:ind w:firstLine="200"/>
    </w:pPr>
  </w:style>
  <w:style w:type="character" w:styleId="1225" w:customStyle="1">
    <w:name w:val="列出段落 Char"/>
    <w:link w:val="1224"/>
    <w:uiPriority w:val="34"/>
    <w:qFormat/>
    <w:rPr>
      <w:rFonts w:ascii="Calibri" w:hAnsi="Calibri"/>
      <w:sz w:val="21"/>
      <w:szCs w:val="22"/>
    </w:rPr>
  </w:style>
  <w:style w:type="paragraph" w:styleId="1226" w:customStyle="1">
    <w:name w:val="p0"/>
    <w:basedOn w:val="702"/>
    <w:uiPriority w:val="0"/>
    <w:qFormat/>
    <w:pPr>
      <w:widowControl/>
    </w:pPr>
    <w:rPr>
      <w:szCs w:val="21"/>
    </w:rPr>
  </w:style>
  <w:style w:type="paragraph" w:styleId="1227" w:customStyle="1">
    <w:name w:val="Char Char Char Char Char Char Char Char Char Char21"/>
    <w:basedOn w:val="702"/>
    <w:uiPriority w:val="0"/>
    <w:qFormat/>
    <w:rPr>
      <w:rFonts w:ascii="Tahoma" w:hAnsi="Tahoma"/>
      <w:sz w:val="24"/>
      <w:szCs w:val="20"/>
    </w:rPr>
  </w:style>
  <w:style w:type="paragraph" w:styleId="1228"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29" w:customStyle="1">
    <w:name w:val="表格正文"/>
    <w:basedOn w:val="702"/>
    <w:uiPriority w:val="0"/>
    <w:qFormat/>
    <w:pPr>
      <w:spacing w:line="300" w:lineRule="auto"/>
      <w:tabs>
        <w:tab w:val="left" w:pos="420" w:leader="none"/>
      </w:tabs>
    </w:pPr>
  </w:style>
  <w:style w:type="paragraph" w:styleId="1230" w:customStyle="1">
    <w:name w:val="首页标题小初"/>
    <w:uiPriority w:val="0"/>
    <w:qFormat/>
    <w:pPr>
      <w:jc w:val="center"/>
    </w:pPr>
    <w:rPr>
      <w:rFonts w:hint="default" w:ascii="黑体" w:hAnsi="Times New Roman" w:eastAsia="黑体" w:cs="宋体"/>
      <w:sz w:val="72"/>
      <w:lang w:val="en-US" w:eastAsia="zh-CN" w:bidi="ar-SA"/>
    </w:rPr>
  </w:style>
  <w:style w:type="paragraph" w:styleId="1231" w:customStyle="1">
    <w:name w:val="五级条标题"/>
    <w:basedOn w:val="1200"/>
    <w:next w:val="1131"/>
    <w:uiPriority w:val="0"/>
    <w:qFormat/>
    <w:pPr>
      <w:outlineLvl w:val="6"/>
    </w:pPr>
  </w:style>
  <w:style w:type="paragraph" w:styleId="1232" w:customStyle="1">
    <w:name w:val="Char Char Char Char Char Char Char1"/>
    <w:basedOn w:val="702"/>
    <w:uiPriority w:val="0"/>
    <w:qFormat/>
    <w:pPr>
      <w:jc w:val="left"/>
      <w:spacing w:after="160" w:line="240" w:lineRule="exact"/>
      <w:widowControl/>
    </w:pPr>
    <w:rPr>
      <w:rFonts w:ascii="Verdana" w:hAnsi="Verdana"/>
      <w:sz w:val="20"/>
      <w:szCs w:val="20"/>
      <w:lang w:eastAsia="en-US"/>
    </w:rPr>
  </w:style>
  <w:style w:type="paragraph" w:styleId="1233" w:customStyle="1">
    <w:name w:val="ibm-list-next"/>
    <w:basedOn w:val="702"/>
    <w:uiPriority w:val="0"/>
    <w:qFormat/>
    <w:pPr>
      <w:jc w:val="left"/>
      <w:spacing w:before="100" w:beforeAutospacing="1" w:after="100" w:afterAutospacing="1"/>
      <w:widowControl/>
    </w:pPr>
    <w:rPr>
      <w:rFonts w:ascii="宋体" w:cs="宋体"/>
      <w:sz w:val="24"/>
    </w:rPr>
  </w:style>
  <w:style w:type="paragraph" w:styleId="1234" w:customStyle="1">
    <w:name w:val="首页标题 一号"/>
    <w:basedOn w:val="1230"/>
    <w:uiPriority w:val="0"/>
    <w:qFormat/>
    <w:rPr>
      <w:sz w:val="52"/>
    </w:rPr>
  </w:style>
  <w:style w:type="paragraph" w:styleId="1235" w:customStyle="1">
    <w:name w:val="Char Char Char Char Char Char Char Char Char Char2"/>
    <w:basedOn w:val="702"/>
    <w:uiPriority w:val="0"/>
    <w:qFormat/>
    <w:rPr>
      <w:rFonts w:ascii="Tahoma" w:hAnsi="Tahoma"/>
      <w:sz w:val="24"/>
      <w:szCs w:val="20"/>
    </w:rPr>
  </w:style>
  <w:style w:type="paragraph" w:styleId="1236" w:customStyle="1">
    <w:name w:val="正文（编号）"/>
    <w:basedOn w:val="1093"/>
    <w:link w:val="1237"/>
    <w:uiPriority w:val="0"/>
    <w:qFormat/>
    <w:pPr>
      <w:ind w:left="720" w:firstLine="0"/>
      <w:tabs>
        <w:tab w:val="left" w:pos="720" w:leader="none"/>
        <w:tab w:val="left" w:pos="780" w:leader="none"/>
      </w:tabs>
    </w:pPr>
    <w:rPr>
      <w:rFonts w:ascii="Times New Roman" w:hAnsi="Times New Roman"/>
      <w:szCs w:val="24"/>
    </w:rPr>
  </w:style>
  <w:style w:type="character" w:styleId="1237" w:customStyle="1">
    <w:name w:val="正文（编号） Char Char"/>
    <w:link w:val="1236"/>
    <w:uiPriority w:val="0"/>
    <w:qFormat/>
    <w:rPr>
      <w:sz w:val="24"/>
      <w:szCs w:val="24"/>
    </w:rPr>
  </w:style>
  <w:style w:type="paragraph" w:styleId="1238" w:customStyle="1">
    <w:name w:val="表格"/>
    <w:basedOn w:val="702"/>
    <w:uiPriority w:val="0"/>
    <w:qFormat/>
    <w:pPr>
      <w:ind w:firstLine="21"/>
    </w:pPr>
    <w:rPr>
      <w:rFonts w:ascii="宋体"/>
      <w:szCs w:val="20"/>
    </w:rPr>
  </w:style>
  <w:style w:type="character" w:styleId="1239" w:customStyle="1">
    <w:name w:val="正文（缩进） Char Char"/>
    <w:link w:val="702"/>
    <w:uiPriority w:val="0"/>
    <w:qFormat/>
    <w:rPr>
      <w:rFonts w:eastAsia="宋体"/>
      <w:sz w:val="24"/>
      <w:szCs w:val="24"/>
      <w:lang w:val="en-US" w:eastAsia="zh-CN" w:bidi="ar-SA"/>
    </w:rPr>
  </w:style>
  <w:style w:type="paragraph" w:styleId="1240" w:customStyle="1">
    <w:name w:val="Char Char Char1"/>
    <w:basedOn w:val="702"/>
    <w:uiPriority w:val="0"/>
    <w:qFormat/>
    <w:rPr>
      <w:szCs w:val="21"/>
    </w:rPr>
  </w:style>
  <w:style w:type="paragraph" w:styleId="1241" w:customStyle="1">
    <w:name w:val="样式 正文2 + 首行缩进:  0 厘米 段后: 1.5 行"/>
    <w:basedOn w:val="702"/>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42" w:customStyle="1">
    <w:name w:val="表中文字"/>
    <w:basedOn w:val="702"/>
    <w:uiPriority w:val="0"/>
    <w:qFormat/>
    <w:pPr>
      <w:widowControl/>
    </w:pPr>
    <w:rPr>
      <w:szCs w:val="20"/>
    </w:rPr>
  </w:style>
  <w:style w:type="character" w:styleId="1243" w:customStyle="1">
    <w:name w:val="z1"/>
    <w:link w:val="702"/>
    <w:uiPriority w:val="0"/>
    <w:qFormat/>
  </w:style>
  <w:style w:type="paragraph" w:styleId="1244" w:customStyle="1">
    <w:name w:val="a1"/>
    <w:basedOn w:val="702"/>
    <w:uiPriority w:val="0"/>
    <w:qFormat/>
    <w:pPr>
      <w:jc w:val="left"/>
      <w:spacing w:before="100" w:beforeAutospacing="1" w:after="100" w:afterAutospacing="1"/>
      <w:widowControl/>
    </w:pPr>
    <w:rPr>
      <w:rFonts w:ascii="宋体"/>
      <w:sz w:val="24"/>
    </w:rPr>
  </w:style>
  <w:style w:type="paragraph" w:styleId="1245" w:customStyle="1">
    <w:name w:val="a0"/>
    <w:basedOn w:val="702"/>
    <w:uiPriority w:val="0"/>
    <w:qFormat/>
    <w:pPr>
      <w:jc w:val="left"/>
      <w:spacing w:before="100" w:beforeAutospacing="1" w:after="100" w:afterAutospacing="1"/>
      <w:widowControl/>
    </w:pPr>
    <w:rPr>
      <w:rFonts w:ascii="宋体"/>
      <w:sz w:val="24"/>
    </w:rPr>
  </w:style>
  <w:style w:type="paragraph" w:styleId="1246" w:customStyle="1">
    <w:name w:val="tabletext"/>
    <w:basedOn w:val="702"/>
    <w:uiPriority w:val="0"/>
    <w:qFormat/>
    <w:pPr>
      <w:jc w:val="left"/>
      <w:spacing w:before="100" w:beforeAutospacing="1" w:after="100" w:afterAutospacing="1"/>
      <w:widowControl/>
    </w:pPr>
    <w:rPr>
      <w:rFonts w:ascii="宋体"/>
      <w:sz w:val="24"/>
    </w:rPr>
  </w:style>
  <w:style w:type="paragraph" w:styleId="1247" w:customStyle="1">
    <w:name w:val="我的样式"/>
    <w:basedOn w:val="702"/>
    <w:uiPriority w:val="0"/>
    <w:qFormat/>
    <w:pPr>
      <w:ind w:firstLine="420"/>
      <w:jc w:val="left"/>
      <w:spacing w:after="120"/>
      <w:widowControl/>
    </w:pPr>
    <w:rPr>
      <w:rFonts w:ascii="宋体"/>
      <w:color w:val="000000"/>
      <w:sz w:val="24"/>
      <w:szCs w:val="16"/>
    </w:rPr>
  </w:style>
  <w:style w:type="paragraph" w:styleId="1248" w:customStyle="1">
    <w:name w:val="Figure and Table Title"/>
    <w:basedOn w:val="702"/>
    <w:uiPriority w:val="0"/>
    <w:qFormat/>
    <w:pPr>
      <w:ind w:left="2160"/>
      <w:jc w:val="left"/>
      <w:widowControl/>
    </w:pPr>
    <w:rPr>
      <w:rFonts w:ascii="Helvetica-Light" w:hAnsi="Helvetica-Light"/>
      <w:b/>
      <w:bCs/>
      <w:sz w:val="20"/>
      <w:lang w:eastAsia="en-US"/>
    </w:rPr>
  </w:style>
  <w:style w:type="paragraph" w:styleId="1249" w:customStyle="1">
    <w:name w:val="Table Text/Title"/>
    <w:basedOn w:val="702"/>
    <w:uiPriority w:val="0"/>
    <w:qFormat/>
    <w:pPr>
      <w:jc w:val="left"/>
      <w:widowControl/>
    </w:pPr>
    <w:rPr>
      <w:rFonts w:ascii="宋体"/>
      <w:b/>
      <w:bCs/>
      <w:sz w:val="20"/>
      <w:szCs w:val="20"/>
      <w:lang w:eastAsia="en-US"/>
    </w:rPr>
  </w:style>
  <w:style w:type="paragraph" w:styleId="1250" w:customStyle="1">
    <w:name w:val="Sourcetext bullet"/>
    <w:basedOn w:val="702"/>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51" w:customStyle="1">
    <w:name w:val="无标题正文 Char Char Char Char Char Char Char Char Char Char Char Char Char Char Char Char Char Char Char Char Char Char Char Char Char Char Char1 Char"/>
    <w:basedOn w:val="702"/>
    <w:uiPriority w:val="0"/>
    <w:qFormat/>
    <w:pPr>
      <w:jc w:val="center"/>
      <w:spacing w:after="160" w:line="240" w:lineRule="exact"/>
      <w:widowControl/>
    </w:pPr>
    <w:rPr>
      <w:rFonts w:ascii="Arial" w:hAnsi="Arial"/>
      <w:sz w:val="20"/>
      <w:szCs w:val="20"/>
      <w:lang w:eastAsia="en-US"/>
    </w:rPr>
  </w:style>
  <w:style w:type="paragraph" w:styleId="1252" w:customStyle="1">
    <w:name w:val="Char Char Char Char"/>
    <w:basedOn w:val="702"/>
    <w:uiPriority w:val="0"/>
    <w:qFormat/>
    <w:pPr>
      <w:ind w:left="560" w:firstLine="200"/>
      <w:jc w:val="left"/>
      <w:spacing w:after="120" w:line="360" w:lineRule="auto"/>
      <w:widowControl/>
    </w:pPr>
    <w:rPr>
      <w:rFonts w:ascii="Verdana" w:hAnsi="Verdana"/>
      <w:sz w:val="24"/>
    </w:rPr>
  </w:style>
  <w:style w:type="character" w:styleId="1253" w:customStyle="1">
    <w:name w:val="style91"/>
    <w:link w:val="702"/>
    <w:uiPriority w:val="0"/>
    <w:qFormat/>
    <w:rPr>
      <w:color w:val="2060c0"/>
      <w:sz w:val="24"/>
      <w:szCs w:val="24"/>
    </w:rPr>
  </w:style>
  <w:style w:type="paragraph" w:styleId="1254" w:customStyle="1">
    <w:name w:val="标准小四"/>
    <w:basedOn w:val="702"/>
    <w:uiPriority w:val="0"/>
    <w:qFormat/>
    <w:pPr>
      <w:ind w:firstLine="200"/>
      <w:spacing w:line="360" w:lineRule="auto"/>
    </w:pPr>
    <w:rPr>
      <w:rFonts w:ascii="Arial" w:hAnsi="Arial"/>
      <w:sz w:val="24"/>
      <w:szCs w:val="21"/>
    </w:rPr>
  </w:style>
  <w:style w:type="paragraph" w:styleId="1255" w:customStyle="1">
    <w:name w:val="样式 正文首行缩进 + 宋体 首行缩进:  0.74 厘米"/>
    <w:basedOn w:val="1065"/>
    <w:uiPriority w:val="0"/>
    <w:qFormat/>
    <w:pPr>
      <w:ind w:firstLine="210"/>
      <w:spacing w:before="120" w:after="0" w:line="380" w:lineRule="exact"/>
    </w:pPr>
    <w:rPr>
      <w:rFonts w:ascii="宋体" w:cs="宋体"/>
      <w:sz w:val="24"/>
      <w:szCs w:val="20"/>
    </w:rPr>
  </w:style>
  <w:style w:type="paragraph" w:styleId="1256" w:customStyle="1">
    <w:name w:val="默认段落字体 Para Char Char Char Char Char Char Char Char Char1"/>
    <w:basedOn w:val="702"/>
    <w:uiPriority w:val="0"/>
    <w:qFormat/>
    <w:rPr>
      <w:rFonts w:ascii="Tahoma" w:hAnsi="Tahoma"/>
      <w:sz w:val="24"/>
      <w:szCs w:val="20"/>
    </w:rPr>
  </w:style>
  <w:style w:type="paragraph" w:styleId="1257" w:customStyle="1">
    <w:name w:val="正文小四"/>
    <w:basedOn w:val="702"/>
    <w:uiPriority w:val="0"/>
    <w:qFormat/>
    <w:pPr>
      <w:spacing w:line="312" w:lineRule="auto"/>
    </w:pPr>
    <w:rPr>
      <w:sz w:val="24"/>
    </w:rPr>
  </w:style>
  <w:style w:type="paragraph" w:styleId="1258" w:customStyle="1">
    <w:name w:val="ul"/>
    <w:basedOn w:val="702"/>
    <w:uiPriority w:val="0"/>
    <w:qFormat/>
    <w:pPr>
      <w:numPr>
        <w:ilvl w:val="0"/>
        <w:numId w:val="1"/>
      </w:numPr>
      <w:ind w:left="567" w:hanging="85"/>
      <w:jc w:val="left"/>
      <w:spacing w:line="360" w:lineRule="auto"/>
      <w:widowControl/>
      <w:tabs>
        <w:tab w:val="left" w:pos="842" w:leader="none"/>
      </w:tabs>
    </w:pPr>
    <w:rPr>
      <w:sz w:val="24"/>
    </w:rPr>
  </w:style>
  <w:style w:type="paragraph" w:styleId="1259" w:customStyle="1">
    <w:name w:val="Bullet"/>
    <w:basedOn w:val="702"/>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60" w:customStyle="1">
    <w:name w:val="正文（首行缩进）"/>
    <w:basedOn w:val="702"/>
    <w:uiPriority w:val="0"/>
    <w:qFormat/>
    <w:pPr>
      <w:ind w:firstLine="482"/>
      <w:spacing w:before="120" w:line="360" w:lineRule="auto"/>
      <w:widowControl/>
    </w:pPr>
    <w:rPr>
      <w:sz w:val="24"/>
      <w:szCs w:val="20"/>
    </w:rPr>
  </w:style>
  <w:style w:type="character" w:styleId="1261" w:customStyle="1">
    <w:name w:val="style161"/>
    <w:link w:val="702"/>
    <w:uiPriority w:val="0"/>
    <w:qFormat/>
    <w:rPr>
      <w:rFonts w:ascii="Verdana" w:hAnsi="Verdana" w:eastAsia="宋体"/>
      <w:b/>
      <w:color w:val="0a246a"/>
      <w:sz w:val="24"/>
      <w:szCs w:val="24"/>
      <w:lang w:val="en-US" w:eastAsia="zh-CN" w:bidi="ar-SA"/>
    </w:rPr>
  </w:style>
  <w:style w:type="paragraph" w:styleId="1262" w:customStyle="1">
    <w:name w:val="正文（首行缩进两字）"/>
    <w:basedOn w:val="702"/>
    <w:uiPriority w:val="0"/>
    <w:qFormat/>
    <w:pPr>
      <w:spacing w:line="312" w:lineRule="auto"/>
    </w:pPr>
    <w:rPr>
      <w:rFonts w:ascii="宋体" w:cs="宋体"/>
      <w:sz w:val="24"/>
    </w:rPr>
  </w:style>
  <w:style w:type="paragraph" w:styleId="1263" w:customStyle="1">
    <w:name w:val="正文文字缩进 3"/>
    <w:basedOn w:val="702"/>
    <w:uiPriority w:val="0"/>
    <w:qFormat/>
    <w:pPr>
      <w:ind w:left="420" w:firstLine="420"/>
      <w:spacing w:line="312" w:lineRule="auto"/>
    </w:pPr>
    <w:rPr>
      <w:rFonts w:ascii="黑体" w:hAnsi="黑体" w:cs="宋体"/>
      <w:bCs/>
      <w:color w:val="000000"/>
      <w:sz w:val="24"/>
    </w:rPr>
  </w:style>
  <w:style w:type="paragraph" w:styleId="1264" w:customStyle="1">
    <w:name w:val="技术方案3"/>
    <w:basedOn w:val="702"/>
    <w:uiPriority w:val="0"/>
    <w:qFormat/>
    <w:pPr>
      <w:spacing w:line="360" w:lineRule="auto"/>
    </w:pPr>
    <w:rPr>
      <w:rFonts w:ascii="宋体"/>
      <w:b/>
      <w:bCs/>
      <w:sz w:val="32"/>
    </w:rPr>
  </w:style>
  <w:style w:type="paragraph" w:styleId="1265" w:customStyle="1">
    <w:name w:val="技术方案2"/>
    <w:basedOn w:val="702"/>
    <w:uiPriority w:val="0"/>
    <w:qFormat/>
    <w:pPr>
      <w:spacing w:line="480" w:lineRule="auto"/>
    </w:pPr>
    <w:rPr>
      <w:rFonts w:ascii="宋体"/>
      <w:b/>
      <w:bCs/>
      <w:sz w:val="36"/>
    </w:rPr>
  </w:style>
  <w:style w:type="paragraph" w:styleId="1266" w:customStyle="1">
    <w:name w:val="技术方案正文"/>
    <w:basedOn w:val="702"/>
    <w:uiPriority w:val="0"/>
    <w:qFormat/>
    <w:pPr>
      <w:ind w:firstLine="480"/>
      <w:spacing w:line="360" w:lineRule="auto"/>
    </w:pPr>
    <w:rPr>
      <w:rFonts w:ascii="宋体"/>
      <w:sz w:val="24"/>
    </w:rPr>
  </w:style>
  <w:style w:type="paragraph" w:styleId="126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68" w:customStyle="1">
    <w:name w:val="Normal Paragraph"/>
    <w:basedOn w:val="702"/>
    <w:uiPriority w:val="0"/>
    <w:qFormat/>
    <w:pPr>
      <w:ind w:firstLine="425"/>
      <w:spacing w:before="120" w:line="360" w:lineRule="auto"/>
      <w:widowControl/>
    </w:pPr>
    <w:rPr>
      <w:sz w:val="24"/>
      <w:szCs w:val="20"/>
    </w:rPr>
  </w:style>
  <w:style w:type="paragraph" w:styleId="1269" w:customStyle="1">
    <w:name w:val="Normal Paragraph Char"/>
    <w:basedOn w:val="702"/>
    <w:uiPriority w:val="0"/>
    <w:qFormat/>
    <w:pPr>
      <w:ind w:firstLine="425"/>
      <w:spacing w:before="120" w:line="360" w:lineRule="auto"/>
      <w:widowControl/>
    </w:pPr>
    <w:rPr>
      <w:sz w:val="24"/>
    </w:rPr>
  </w:style>
  <w:style w:type="paragraph" w:styleId="1270" w:customStyle="1">
    <w:name w:val="文档正文"/>
    <w:basedOn w:val="702"/>
    <w:uiPriority w:val="0"/>
    <w:qFormat/>
    <w:rPr>
      <w:rFonts w:ascii="宋体"/>
      <w:szCs w:val="20"/>
    </w:rPr>
  </w:style>
  <w:style w:type="paragraph" w:styleId="1271" w:customStyle="1">
    <w:name w:val="默认段落字体 Para Char Char Char Char Char"/>
    <w:basedOn w:val="702"/>
    <w:uiPriority w:val="0"/>
    <w:qFormat/>
    <w:pPr>
      <w:ind w:firstLine="200"/>
      <w:jc w:val="left"/>
      <w:spacing w:before="100" w:beforeAutospacing="1" w:after="100" w:afterAutospacing="1" w:line="360" w:lineRule="auto"/>
    </w:pPr>
    <w:rPr>
      <w:rFonts w:ascii="Arial" w:hAnsi="Arial"/>
      <w:sz w:val="24"/>
      <w:lang w:eastAsia="en-US"/>
    </w:rPr>
  </w:style>
  <w:style w:type="paragraph" w:styleId="1272" w:customStyle="1">
    <w:name w:val="标题2"/>
    <w:basedOn w:val="702"/>
    <w:uiPriority w:val="0"/>
    <w:qFormat/>
    <w:pPr>
      <w:tabs>
        <w:tab w:val="left" w:pos="0" w:leader="none"/>
      </w:tabs>
    </w:pPr>
    <w:rPr>
      <w:rFonts w:ascii="黑体" w:eastAsia="黑体"/>
      <w:sz w:val="24"/>
    </w:rPr>
  </w:style>
  <w:style w:type="paragraph" w:styleId="1273" w:customStyle="1">
    <w:name w:val="Char Char Char Char Char Char Char Char Char Char Char Char Char1"/>
    <w:basedOn w:val="702"/>
    <w:uiPriority w:val="0"/>
    <w:qFormat/>
    <w:pPr>
      <w:jc w:val="left"/>
      <w:spacing w:after="160" w:line="240" w:lineRule="exact"/>
      <w:widowControl/>
    </w:pPr>
    <w:rPr>
      <w:rFonts w:ascii="Arial" w:hAnsi="Arial" w:eastAsia="Times New Roman" w:cs="Verdana"/>
      <w:b/>
      <w:sz w:val="24"/>
      <w:szCs w:val="32"/>
      <w:lang w:eastAsia="en-US"/>
    </w:rPr>
  </w:style>
  <w:style w:type="paragraph" w:styleId="1274" w:customStyle="1">
    <w:name w:val="样式2"/>
    <w:basedOn w:val="841"/>
    <w:uiPriority w:val="0"/>
    <w:qFormat/>
    <w:pPr>
      <w:spacing w:line="415" w:lineRule="auto"/>
    </w:pPr>
    <w:rPr>
      <w:rFonts w:ascii="Calibri" w:hAnsi="Calibri"/>
      <w:bCs/>
      <w:color w:val="000000"/>
      <w:sz w:val="28"/>
      <w:szCs w:val="28"/>
    </w:rPr>
  </w:style>
  <w:style w:type="paragraph" w:styleId="1275" w:customStyle="1">
    <w:name w:val="样式3"/>
    <w:basedOn w:val="841"/>
    <w:uiPriority w:val="0"/>
    <w:qFormat/>
    <w:pPr>
      <w:spacing w:line="415" w:lineRule="auto"/>
    </w:pPr>
    <w:rPr>
      <w:rFonts w:ascii="Calibri" w:hAnsi="Calibri"/>
      <w:bCs/>
      <w:color w:val="000000"/>
      <w:sz w:val="28"/>
      <w:szCs w:val="28"/>
    </w:rPr>
  </w:style>
  <w:style w:type="paragraph" w:styleId="1276" w:customStyle="1">
    <w:name w:val="样式4"/>
    <w:basedOn w:val="841"/>
    <w:uiPriority w:val="0"/>
    <w:qFormat/>
    <w:pPr>
      <w:spacing w:line="415" w:lineRule="auto"/>
    </w:pPr>
    <w:rPr>
      <w:rFonts w:ascii="Calibri" w:hAnsi="Calibri"/>
      <w:bCs/>
      <w:color w:val="000000"/>
      <w:sz w:val="28"/>
      <w:szCs w:val="28"/>
    </w:rPr>
  </w:style>
  <w:style w:type="paragraph" w:styleId="1277" w:customStyle="1">
    <w:name w:val="样式5"/>
    <w:basedOn w:val="841"/>
    <w:uiPriority w:val="0"/>
    <w:qFormat/>
    <w:pPr>
      <w:spacing w:line="415" w:lineRule="auto"/>
    </w:pPr>
    <w:rPr>
      <w:rFonts w:ascii="Calibri" w:hAnsi="Calibri"/>
      <w:bCs/>
      <w:color w:val="000000"/>
      <w:sz w:val="28"/>
      <w:szCs w:val="28"/>
    </w:rPr>
  </w:style>
  <w:style w:type="paragraph" w:styleId="1278" w:customStyle="1">
    <w:name w:val="样式6"/>
    <w:basedOn w:val="1209"/>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79" w:customStyle="1">
    <w:name w:val="大汉方案正文 Char"/>
    <w:basedOn w:val="702"/>
    <w:uiPriority w:val="0"/>
    <w:qFormat/>
    <w:pPr>
      <w:ind w:firstLine="200"/>
      <w:spacing w:line="360" w:lineRule="auto"/>
    </w:pPr>
    <w:rPr>
      <w:rFonts w:ascii="Arial" w:hAnsi="Arial"/>
      <w:sz w:val="24"/>
    </w:rPr>
  </w:style>
  <w:style w:type="character" w:styleId="1280" w:customStyle="1">
    <w:name w:val="标题 2 Char Char Char"/>
    <w:link w:val="702"/>
    <w:uiPriority w:val="0"/>
    <w:qFormat/>
    <w:rPr>
      <w:rFonts w:ascii="Arial" w:hAnsi="Arial" w:eastAsia="宋体" w:cs="Arial"/>
      <w:b/>
      <w:bCs/>
      <w:i/>
      <w:iCs/>
      <w:sz w:val="28"/>
      <w:szCs w:val="28"/>
      <w:lang w:val="en-US" w:eastAsia="zh-CN" w:bidi="ar-SA"/>
    </w:rPr>
  </w:style>
  <w:style w:type="character" w:styleId="1281" w:customStyle="1">
    <w:name w:val="question-title"/>
    <w:link w:val="702"/>
    <w:uiPriority w:val="0"/>
    <w:qFormat/>
  </w:style>
  <w:style w:type="paragraph" w:styleId="1282" w:customStyle="1">
    <w:name w:val="说明书2级标题"/>
    <w:basedOn w:val="702"/>
    <w:next w:val="1283"/>
    <w:uiPriority w:val="0"/>
    <w:qFormat/>
    <w:pPr>
      <w:numPr>
        <w:ilvl w:val="2"/>
        <w:numId w:val="2"/>
      </w:numPr>
      <w:spacing w:before="100"/>
    </w:pPr>
    <w:rPr>
      <w:rFonts w:eastAsia="黑体"/>
      <w:sz w:val="28"/>
      <w:szCs w:val="28"/>
    </w:rPr>
  </w:style>
  <w:style w:type="paragraph" w:styleId="1283" w:customStyle="1">
    <w:name w:val="说明书3级标题"/>
    <w:basedOn w:val="702"/>
    <w:next w:val="702"/>
    <w:uiPriority w:val="0"/>
    <w:qFormat/>
    <w:pPr>
      <w:numPr>
        <w:ilvl w:val="2"/>
        <w:numId w:val="3"/>
      </w:numPr>
      <w:spacing w:line="360" w:lineRule="auto"/>
    </w:pPr>
    <w:rPr>
      <w:rFonts w:eastAsia="黑体"/>
      <w:sz w:val="24"/>
    </w:rPr>
  </w:style>
  <w:style w:type="character" w:styleId="1284" w:customStyle="1">
    <w:name w:val="style15"/>
    <w:link w:val="702"/>
    <w:uiPriority w:val="0"/>
    <w:qFormat/>
  </w:style>
  <w:style w:type="paragraph" w:styleId="1285" w:customStyle="1">
    <w:name w:val="列出段落[858D7CFB-ED40-4347-BF05-701D383B685F][858D7CFB-ED40-4347-BF05-701D383B685F]"/>
    <w:basedOn w:val="702"/>
    <w:uiPriority w:val="0"/>
    <w:qFormat/>
    <w:pPr>
      <w:ind w:firstLine="200"/>
    </w:pPr>
  </w:style>
  <w:style w:type="paragraph" w:styleId="1286" w:customStyle="1">
    <w:name w:val="默认段落字体 Para Char Char Char Char Char Char Char Char Char1 Char Char Char Char Char Char Char Char"/>
    <w:basedOn w:val="1029"/>
    <w:uiPriority w:val="0"/>
    <w:qFormat/>
  </w:style>
  <w:style w:type="paragraph" w:styleId="1287" w:customStyle="1">
    <w:name w:val="style42"/>
    <w:basedOn w:val="702"/>
    <w:uiPriority w:val="0"/>
    <w:qFormat/>
    <w:pPr>
      <w:jc w:val="left"/>
      <w:spacing w:before="100" w:beforeAutospacing="1" w:after="100" w:afterAutospacing="1"/>
      <w:widowControl/>
    </w:pPr>
    <w:rPr>
      <w:rFonts w:ascii="宋体" w:cs="宋体"/>
      <w:color w:val="000000"/>
      <w:sz w:val="15"/>
      <w:szCs w:val="15"/>
    </w:rPr>
  </w:style>
  <w:style w:type="paragraph" w:styleId="1288" w:customStyle="1">
    <w:name w:val="Char Char1 Char Char Char Char Char Char Char Char"/>
    <w:basedOn w:val="702"/>
    <w:uiPriority w:val="0"/>
    <w:qFormat/>
    <w:pPr>
      <w:jc w:val="left"/>
      <w:spacing w:after="160" w:line="240" w:lineRule="exact"/>
      <w:widowControl/>
    </w:pPr>
  </w:style>
  <w:style w:type="paragraph" w:styleId="1289" w:customStyle="1">
    <w:name w:val="技术方案正文样式"/>
    <w:basedOn w:val="702"/>
    <w:uiPriority w:val="0"/>
    <w:qFormat/>
    <w:pPr>
      <w:ind w:firstLine="200"/>
      <w:spacing w:line="400" w:lineRule="exact"/>
    </w:pPr>
    <w:rPr>
      <w:rFonts w:ascii="宋体" w:cs="宋体"/>
      <w:sz w:val="24"/>
      <w:szCs w:val="21"/>
    </w:rPr>
  </w:style>
  <w:style w:type="paragraph" w:styleId="1290" w:customStyle="1">
    <w:name w:val="修订1"/>
    <w:uiPriority w:val="0"/>
    <w:qFormat/>
    <w:rPr>
      <w:rFonts w:hint="default" w:ascii="Times New Roman" w:hAnsi="Times New Roman" w:eastAsia="宋体" w:cs="Times New Roman"/>
      <w:sz w:val="21"/>
      <w:szCs w:val="24"/>
      <w:lang w:val="en-US" w:eastAsia="zh-CN" w:bidi="ar-SA"/>
    </w:rPr>
  </w:style>
  <w:style w:type="paragraph" w:styleId="1291" w:customStyle="1">
    <w:name w:val="D&amp;L"/>
    <w:basedOn w:val="1050"/>
    <w:uiPriority w:val="0"/>
    <w:qFormat/>
    <w:pPr>
      <w:spacing w:line="240" w:lineRule="atLeast"/>
      <w:pBdr>
        <w:bottom w:val="single" w:color="000000" w:sz="18" w:space="1"/>
      </w:pBdr>
    </w:pPr>
    <w:rPr>
      <w:sz w:val="24"/>
      <w:szCs w:val="20"/>
    </w:rPr>
  </w:style>
  <w:style w:type="paragraph" w:styleId="1292" w:customStyle="1">
    <w:name w:val="样式 标题 2 + Times New Roman 四号 非加粗 段前: 5 磅 段后: 0 磅 行距: 固定值 20..."/>
    <w:basedOn w:val="839"/>
    <w:uiPriority w:val="0"/>
    <w:qFormat/>
    <w:pPr>
      <w:spacing w:before="100" w:after="0" w:line="400" w:lineRule="exact"/>
    </w:pPr>
    <w:rPr>
      <w:rFonts w:ascii="Times New Roman" w:hAnsi="Times New Roman" w:cs="宋体"/>
      <w:b w:val="0"/>
      <w:sz w:val="28"/>
    </w:rPr>
  </w:style>
  <w:style w:type="paragraph" w:styleId="1293" w:customStyle="1">
    <w:name w:val="Char Char Char Char Char Char Char1 Char"/>
    <w:basedOn w:val="702"/>
    <w:uiPriority w:val="0"/>
    <w:qFormat/>
    <w:rPr>
      <w:rFonts w:ascii="Tahoma" w:hAnsi="Tahoma"/>
      <w:sz w:val="24"/>
      <w:szCs w:val="20"/>
    </w:rPr>
  </w:style>
  <w:style w:type="paragraph" w:styleId="1294" w:customStyle="1">
    <w:name w:val="TOC 标题2"/>
    <w:basedOn w:val="837"/>
    <w:next w:val="702"/>
    <w:uiPriority w:val="0"/>
    <w:qFormat/>
    <w:pPr>
      <w:spacing w:before="480" w:after="0" w:line="276" w:lineRule="auto"/>
      <w:widowControl/>
      <w:outlineLvl w:val="9"/>
    </w:pPr>
    <w:rPr>
      <w:rFonts w:ascii="Cambria" w:hAnsi="Cambria"/>
      <w:color w:val="365f91"/>
      <w:sz w:val="28"/>
    </w:rPr>
  </w:style>
  <w:style w:type="paragraph" w:styleId="1295" w:customStyle="1">
    <w:name w:val="无间隔11"/>
    <w:link w:val="1296"/>
    <w:uiPriority w:val="0"/>
    <w:qFormat/>
    <w:rPr>
      <w:rFonts w:hint="default" w:ascii="Calibri" w:hAnsi="Calibri" w:eastAsia="宋体" w:cs="Times New Roman"/>
      <w:sz w:val="22"/>
      <w:lang w:val="en-US" w:eastAsia="zh-CN" w:bidi="ar-SA"/>
    </w:rPr>
  </w:style>
  <w:style w:type="character" w:styleId="1296" w:customStyle="1">
    <w:name w:val="无间隔 字符"/>
    <w:link w:val="1295"/>
    <w:uiPriority w:val="0"/>
    <w:qFormat/>
    <w:rPr>
      <w:rFonts w:ascii="Calibri" w:hAnsi="Calibri"/>
      <w:sz w:val="22"/>
      <w:lang w:bidi="ar-SA"/>
    </w:rPr>
  </w:style>
  <w:style w:type="paragraph" w:styleId="1297" w:customStyle="1">
    <w:name w:val="Normal_0"/>
    <w:uiPriority w:val="0"/>
    <w:qFormat/>
    <w:rPr>
      <w:rFonts w:hint="default" w:ascii="黑体" w:hAnsi="黑体" w:eastAsia="黑体" w:cs="Times New Roman"/>
      <w:b/>
      <w:sz w:val="32"/>
      <w:szCs w:val="24"/>
      <w:lang w:val="en-US" w:eastAsia="zh-CN" w:bidi="ar-SA"/>
    </w:rPr>
  </w:style>
  <w:style w:type="paragraph" w:styleId="1298"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9" w:customStyle="1">
    <w:name w:val="Normal_1"/>
    <w:uiPriority w:val="0"/>
    <w:qFormat/>
    <w:rPr>
      <w:rFonts w:hint="default" w:ascii="黑体" w:hAnsi="黑体" w:eastAsia="黑体" w:cs="Times New Roman"/>
      <w:b/>
      <w:sz w:val="32"/>
      <w:szCs w:val="24"/>
      <w:lang w:val="en-US" w:eastAsia="zh-CN" w:bidi="ar-SA"/>
    </w:rPr>
  </w:style>
  <w:style w:type="paragraph" w:styleId="1300"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3" w:customStyle="1">
    <w:name w:val="Normal_2"/>
    <w:uiPriority w:val="0"/>
    <w:qFormat/>
    <w:rPr>
      <w:rFonts w:hint="default" w:ascii="黑体" w:hAnsi="黑体" w:eastAsia="黑体" w:cs="Times New Roman"/>
      <w:b/>
      <w:sz w:val="32"/>
      <w:szCs w:val="24"/>
      <w:lang w:val="en-US" w:eastAsia="zh-CN" w:bidi="ar-SA"/>
    </w:rPr>
  </w:style>
  <w:style w:type="paragraph" w:styleId="1304"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5" w:customStyle="1">
    <w:name w:val="Normal_3"/>
    <w:uiPriority w:val="0"/>
    <w:qFormat/>
    <w:rPr>
      <w:rFonts w:hint="default" w:ascii="黑体" w:hAnsi="黑体" w:eastAsia="黑体" w:cs="Times New Roman"/>
      <w:b/>
      <w:sz w:val="32"/>
      <w:szCs w:val="24"/>
      <w:lang w:val="en-US" w:eastAsia="zh-CN" w:bidi="ar-SA"/>
    </w:rPr>
  </w:style>
  <w:style w:type="paragraph" w:styleId="1306" w:customStyle="1">
    <w:name w:val="Normal_4"/>
    <w:uiPriority w:val="0"/>
    <w:qFormat/>
    <w:rPr>
      <w:rFonts w:hint="default" w:ascii="黑体" w:hAnsi="黑体" w:eastAsia="黑体" w:cs="Times New Roman"/>
      <w:b/>
      <w:sz w:val="32"/>
      <w:szCs w:val="24"/>
      <w:lang w:val="en-US" w:eastAsia="zh-CN" w:bidi="ar-SA"/>
    </w:rPr>
  </w:style>
  <w:style w:type="paragraph" w:styleId="1307" w:customStyle="1">
    <w:name w:val="Normal_5"/>
    <w:uiPriority w:val="0"/>
    <w:qFormat/>
    <w:rPr>
      <w:rFonts w:hint="default" w:ascii="黑体" w:hAnsi="黑体" w:eastAsia="黑体" w:cs="Times New Roman"/>
      <w:b/>
      <w:sz w:val="32"/>
      <w:szCs w:val="24"/>
      <w:lang w:val="en-US" w:eastAsia="zh-CN" w:bidi="ar-SA"/>
    </w:rPr>
  </w:style>
  <w:style w:type="paragraph" w:styleId="130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9" w:customStyle="1">
    <w:name w:val="Normal_6"/>
    <w:uiPriority w:val="0"/>
    <w:qFormat/>
    <w:rPr>
      <w:rFonts w:hint="default" w:ascii="黑体" w:hAnsi="黑体" w:eastAsia="黑体" w:cs="Times New Roman"/>
      <w:b/>
      <w:sz w:val="32"/>
      <w:szCs w:val="24"/>
      <w:lang w:val="en-US" w:eastAsia="zh-CN" w:bidi="ar-SA"/>
    </w:rPr>
  </w:style>
  <w:style w:type="paragraph" w:styleId="1310"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11" w:customStyle="1">
    <w:name w:val="Normal_7"/>
    <w:uiPriority w:val="0"/>
    <w:qFormat/>
    <w:rPr>
      <w:rFonts w:hint="default" w:ascii="黑体" w:hAnsi="黑体" w:eastAsia="黑体" w:cs="Times New Roman"/>
      <w:b/>
      <w:sz w:val="32"/>
      <w:szCs w:val="24"/>
      <w:lang w:val="en-US" w:eastAsia="zh-CN" w:bidi="ar-SA"/>
    </w:rPr>
  </w:style>
  <w:style w:type="paragraph" w:styleId="1312"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13" w:customStyle="1">
    <w:name w:val="Normal_9"/>
    <w:uiPriority w:val="0"/>
    <w:qFormat/>
    <w:rPr>
      <w:rFonts w:hint="default" w:ascii="黑体" w:hAnsi="黑体" w:eastAsia="黑体" w:cs="Times New Roman"/>
      <w:b/>
      <w:sz w:val="32"/>
      <w:szCs w:val="24"/>
      <w:lang w:val="en-US" w:eastAsia="zh-CN" w:bidi="ar-SA"/>
    </w:rPr>
  </w:style>
  <w:style w:type="paragraph" w:styleId="1314"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15" w:customStyle="1">
    <w:name w:val="Normal_10"/>
    <w:uiPriority w:val="0"/>
    <w:qFormat/>
    <w:rPr>
      <w:rFonts w:hint="default" w:ascii="黑体" w:hAnsi="黑体" w:eastAsia="黑体" w:cs="Times New Roman"/>
      <w:b/>
      <w:sz w:val="32"/>
      <w:szCs w:val="24"/>
      <w:lang w:val="en-US" w:eastAsia="zh-CN" w:bidi="ar-SA"/>
    </w:rPr>
  </w:style>
  <w:style w:type="paragraph" w:styleId="1316"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正文缩进_0"/>
    <w:basedOn w:val="1316"/>
    <w:link w:val="1318"/>
    <w:uiPriority w:val="0"/>
    <w:unhideWhenUsed/>
    <w:qFormat/>
    <w:pPr>
      <w:ind w:firstLine="420"/>
    </w:pPr>
    <w:rPr>
      <w:szCs w:val="22"/>
    </w:rPr>
  </w:style>
  <w:style w:type="character" w:styleId="1318" w:customStyle="1">
    <w:name w:val="正文缩进 Char1_0"/>
    <w:link w:val="1317"/>
    <w:uiPriority w:val="0"/>
    <w:qFormat/>
    <w:rPr>
      <w:sz w:val="21"/>
      <w:szCs w:val="22"/>
    </w:rPr>
  </w:style>
  <w:style w:type="paragraph" w:styleId="1319" w:customStyle="1">
    <w:name w:val="纯文本_0"/>
    <w:basedOn w:val="1316"/>
    <w:link w:val="1320"/>
    <w:uiPriority w:val="0"/>
    <w:unhideWhenUsed/>
    <w:qFormat/>
    <w:rPr>
      <w:rFonts w:ascii="宋体" w:hAnsi="Courier New"/>
      <w:szCs w:val="21"/>
    </w:rPr>
  </w:style>
  <w:style w:type="character" w:styleId="1320" w:customStyle="1">
    <w:name w:val="纯文本 Char_0"/>
    <w:link w:val="1319"/>
    <w:uiPriority w:val="0"/>
    <w:qFormat/>
    <w:rPr>
      <w:rFonts w:ascii="宋体" w:hAnsi="Courier New" w:cs="Courier New"/>
      <w:sz w:val="21"/>
      <w:szCs w:val="21"/>
    </w:rPr>
  </w:style>
  <w:style w:type="paragraph" w:styleId="1321" w:customStyle="1">
    <w:name w:val="Normal_11"/>
    <w:uiPriority w:val="0"/>
    <w:qFormat/>
    <w:rPr>
      <w:rFonts w:hint="default" w:ascii="黑体" w:hAnsi="黑体" w:eastAsia="黑体" w:cs="Times New Roman"/>
      <w:b/>
      <w:sz w:val="32"/>
      <w:szCs w:val="24"/>
      <w:lang w:val="en-US" w:eastAsia="zh-CN" w:bidi="ar-SA"/>
    </w:rPr>
  </w:style>
  <w:style w:type="paragraph" w:styleId="1322"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3" w:customStyle="1">
    <w:name w:val="Normal_12"/>
    <w:uiPriority w:val="0"/>
    <w:qFormat/>
    <w:rPr>
      <w:rFonts w:hint="default" w:ascii="黑体" w:hAnsi="黑体" w:eastAsia="黑体" w:cs="Times New Roman"/>
      <w:b/>
      <w:sz w:val="32"/>
      <w:szCs w:val="24"/>
      <w:lang w:val="en-US" w:eastAsia="zh-CN" w:bidi="ar-SA"/>
    </w:rPr>
  </w:style>
  <w:style w:type="paragraph" w:styleId="1324"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Normal_13"/>
    <w:uiPriority w:val="0"/>
    <w:qFormat/>
    <w:rPr>
      <w:rFonts w:hint="default" w:ascii="黑体" w:hAnsi="黑体" w:eastAsia="黑体" w:cs="Times New Roman"/>
      <w:b/>
      <w:sz w:val="32"/>
      <w:szCs w:val="24"/>
      <w:lang w:val="en-US" w:eastAsia="zh-CN" w:bidi="ar-SA"/>
    </w:rPr>
  </w:style>
  <w:style w:type="paragraph" w:styleId="1326"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Normal_14"/>
    <w:uiPriority w:val="0"/>
    <w:qFormat/>
    <w:rPr>
      <w:rFonts w:hint="default" w:ascii="黑体" w:hAnsi="黑体" w:eastAsia="黑体" w:cs="Times New Roman"/>
      <w:b/>
      <w:sz w:val="32"/>
      <w:szCs w:val="24"/>
      <w:lang w:val="en-US" w:eastAsia="zh-CN" w:bidi="ar-SA"/>
    </w:rPr>
  </w:style>
  <w:style w:type="paragraph" w:styleId="1328"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9" w:customStyle="1">
    <w:name w:val="Normal_15"/>
    <w:uiPriority w:val="0"/>
    <w:qFormat/>
    <w:rPr>
      <w:rFonts w:hint="default" w:ascii="黑体" w:hAnsi="黑体" w:eastAsia="黑体" w:cs="Times New Roman"/>
      <w:b/>
      <w:sz w:val="32"/>
      <w:szCs w:val="24"/>
      <w:lang w:val="en-US" w:eastAsia="zh-CN" w:bidi="ar-SA"/>
    </w:rPr>
  </w:style>
  <w:style w:type="paragraph" w:styleId="1330"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1" w:customStyle="1">
    <w:name w:val="Normal_16"/>
    <w:uiPriority w:val="0"/>
    <w:qFormat/>
    <w:rPr>
      <w:rFonts w:hint="default" w:ascii="黑体" w:hAnsi="黑体" w:eastAsia="黑体" w:cs="Times New Roman"/>
      <w:b/>
      <w:sz w:val="32"/>
      <w:szCs w:val="24"/>
      <w:lang w:val="en-US" w:eastAsia="zh-CN" w:bidi="ar-SA"/>
    </w:rPr>
  </w:style>
  <w:style w:type="paragraph" w:styleId="1332"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3"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34" w:customStyle="1">
    <w:name w:val="Normal_17"/>
    <w:uiPriority w:val="0"/>
    <w:qFormat/>
    <w:rPr>
      <w:rFonts w:hint="default" w:ascii="黑体" w:hAnsi="黑体" w:eastAsia="黑体" w:cs="Times New Roman"/>
      <w:b/>
      <w:sz w:val="32"/>
      <w:szCs w:val="24"/>
      <w:lang w:val="en-US" w:eastAsia="zh-CN" w:bidi="ar-SA"/>
    </w:rPr>
  </w:style>
  <w:style w:type="paragraph" w:styleId="1335" w:customStyle="1">
    <w:name w:val="Normal_18"/>
    <w:uiPriority w:val="0"/>
    <w:qFormat/>
    <w:rPr>
      <w:rFonts w:hint="default" w:ascii="黑体" w:hAnsi="黑体" w:eastAsia="黑体" w:cs="Times New Roman"/>
      <w:b/>
      <w:sz w:val="32"/>
      <w:szCs w:val="24"/>
      <w:lang w:val="en-US" w:eastAsia="zh-CN" w:bidi="ar-SA"/>
    </w:rPr>
  </w:style>
  <w:style w:type="paragraph" w:styleId="1336"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37" w:customStyle="1">
    <w:name w:val="Normal_0_0"/>
    <w:uiPriority w:val="0"/>
    <w:qFormat/>
    <w:rPr>
      <w:rFonts w:hint="default" w:ascii="黑体" w:hAnsi="黑体" w:eastAsia="黑体" w:cs="Times New Roman"/>
      <w:b/>
      <w:sz w:val="40"/>
      <w:szCs w:val="24"/>
      <w:lang w:val="en-US" w:eastAsia="zh-CN" w:bidi="ar-SA"/>
    </w:rPr>
  </w:style>
  <w:style w:type="paragraph" w:styleId="1338"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39"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0" w:customStyle="1">
    <w:name w:val="正文_3"/>
    <w:next w:val="1341"/>
    <w:uiPriority w:val="0"/>
    <w:qFormat/>
    <w:pPr>
      <w:jc w:val="both"/>
      <w:widowControl w:val="off"/>
    </w:pPr>
    <w:rPr>
      <w:rFonts w:hint="default" w:ascii="Calibri" w:hAnsi="Calibri" w:eastAsia="宋体" w:cs="Times New Roman"/>
      <w:sz w:val="21"/>
      <w:szCs w:val="22"/>
      <w:lang w:val="en-US" w:eastAsia="zh-CN" w:bidi="ar-SA"/>
    </w:rPr>
  </w:style>
  <w:style w:type="paragraph" w:styleId="1341" w:customStyle="1">
    <w:name w:val="正文首行缩进 2_1"/>
    <w:basedOn w:val="1342"/>
    <w:next w:val="1344"/>
    <w:uiPriority w:val="0"/>
    <w:qFormat/>
    <w:pPr>
      <w:ind w:left="200" w:firstLine="200"/>
      <w:spacing w:after="120"/>
    </w:pPr>
    <w:rPr>
      <w:rFonts w:ascii="Times New Roman" w:hAnsi="Times New Roman"/>
      <w:sz w:val="24"/>
      <w:szCs w:val="24"/>
    </w:rPr>
  </w:style>
  <w:style w:type="paragraph" w:styleId="1342" w:customStyle="1">
    <w:name w:val="正文文本缩进_1"/>
    <w:basedOn w:val="1343"/>
    <w:next w:val="1341"/>
    <w:uiPriority w:val="0"/>
    <w:qFormat/>
    <w:pPr>
      <w:ind w:firstLine="225"/>
    </w:pPr>
    <w:rPr>
      <w:rFonts w:ascii="仿宋_GB2312" w:eastAsia="仿宋_GB2312"/>
      <w:sz w:val="32"/>
    </w:rPr>
  </w:style>
  <w:style w:type="paragraph" w:styleId="1343" w:customStyle="1">
    <w:name w:val="正文_18"/>
    <w:next w:val="1342"/>
    <w:uiPriority w:val="0"/>
    <w:qFormat/>
    <w:pPr>
      <w:jc w:val="both"/>
      <w:widowControl w:val="off"/>
    </w:pPr>
    <w:rPr>
      <w:rFonts w:hint="default" w:ascii="Calibri" w:hAnsi="Calibri" w:eastAsia="宋体" w:cs="Times New Roman"/>
      <w:sz w:val="21"/>
      <w:szCs w:val="22"/>
      <w:lang w:val="en-US" w:eastAsia="zh-CN" w:bidi="ar-SA"/>
    </w:rPr>
  </w:style>
  <w:style w:type="paragraph" w:styleId="1344" w:customStyle="1">
    <w:name w:val="xl53_0"/>
    <w:next w:val="1340"/>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345" w:customStyle="1">
    <w:name w:val="正文_16"/>
    <w:next w:val="1346"/>
    <w:uiPriority w:val="0"/>
    <w:qFormat/>
    <w:pPr>
      <w:jc w:val="both"/>
      <w:widowControl w:val="off"/>
    </w:pPr>
    <w:rPr>
      <w:rFonts w:hint="default" w:ascii="Calibri" w:hAnsi="Calibri" w:eastAsia="宋体" w:cs="Times New Roman"/>
      <w:sz w:val="21"/>
      <w:szCs w:val="22"/>
      <w:lang w:val="en-US" w:eastAsia="zh-CN" w:bidi="ar-SA"/>
    </w:rPr>
  </w:style>
  <w:style w:type="paragraph" w:styleId="1346" w:customStyle="1">
    <w:name w:val="正文首行缩进 2_0"/>
    <w:basedOn w:val="1347"/>
    <w:uiPriority w:val="0"/>
    <w:qFormat/>
    <w:pPr>
      <w:ind w:left="200" w:firstLine="200"/>
      <w:spacing w:after="120"/>
    </w:pPr>
    <w:rPr>
      <w:rFonts w:ascii="Times New Roman" w:hAnsi="Times New Roman"/>
      <w:sz w:val="24"/>
      <w:szCs w:val="24"/>
    </w:rPr>
  </w:style>
  <w:style w:type="paragraph" w:styleId="1347" w:customStyle="1">
    <w:name w:val="正文文本缩进_0"/>
    <w:basedOn w:val="1345"/>
    <w:uiPriority w:val="0"/>
    <w:qFormat/>
    <w:pPr>
      <w:ind w:firstLine="225"/>
    </w:pPr>
    <w:rPr>
      <w:rFonts w:ascii="仿宋_GB2312" w:eastAsia="仿宋_GB2312"/>
      <w:sz w:val="32"/>
    </w:rPr>
  </w:style>
  <w:style w:type="paragraph" w:styleId="134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49" w:customStyle="1">
    <w:name w:val="标题 12"/>
    <w:basedOn w:val="765"/>
    <w:next w:val="765"/>
    <w:uiPriority w:val="0"/>
    <w:qFormat/>
    <w:pPr>
      <w:keepLines/>
      <w:keepNext/>
      <w:spacing w:before="340" w:after="330" w:line="576" w:lineRule="auto"/>
      <w:outlineLvl w:val="0"/>
    </w:pPr>
    <w:rPr>
      <w:b/>
      <w:sz w:val="44"/>
      <w:szCs w:val="20"/>
    </w:rPr>
  </w:style>
  <w:style w:type="paragraph" w:styleId="1350" w:customStyle="1">
    <w:name w:val="段_0"/>
    <w:next w:val="1351"/>
    <w:uiPriority w:val="0"/>
    <w:qFormat/>
    <w:pPr>
      <w:ind w:firstLine="200"/>
      <w:jc w:val="both"/>
    </w:pPr>
    <w:rPr>
      <w:rFonts w:hint="default" w:ascii="宋体" w:hAnsi="Times New Roman" w:eastAsia="宋体" w:cs="Times New Roman"/>
      <w:sz w:val="21"/>
      <w:lang w:val="en-US" w:eastAsia="zh-CN" w:bidi="ar-SA"/>
    </w:rPr>
  </w:style>
  <w:style w:type="paragraph" w:styleId="1351" w:customStyle="1">
    <w:name w:val="Normal_19_1"/>
    <w:next w:val="1350"/>
    <w:uiPriority w:val="0"/>
    <w:qFormat/>
    <w:rPr>
      <w:rFonts w:hint="default" w:ascii="黑体" w:hAnsi="黑体" w:eastAsia="黑体" w:cs="Times New Roman"/>
      <w:b/>
      <w:sz w:val="32"/>
      <w:szCs w:val="24"/>
      <w:lang w:val="en-US" w:eastAsia="zh-CN" w:bidi="ar-SA"/>
    </w:rPr>
  </w:style>
  <w:style w:type="paragraph" w:styleId="1352" w:customStyle="1">
    <w:name w:val="Normal_0_1"/>
    <w:uiPriority w:val="0"/>
    <w:qFormat/>
    <w:rPr>
      <w:rFonts w:hint="default" w:ascii="黑体" w:hAnsi="黑体" w:eastAsia="黑体" w:cs="Times New Roman"/>
      <w:b/>
      <w:sz w:val="32"/>
      <w:szCs w:val="24"/>
      <w:lang w:val="en-US" w:eastAsia="zh-CN" w:bidi="ar-SA"/>
    </w:rPr>
  </w:style>
  <w:style w:type="paragraph" w:styleId="1353"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54" w:customStyle="1">
    <w:name w:val="Normal_2_0"/>
    <w:uiPriority w:val="0"/>
    <w:qFormat/>
    <w:rPr>
      <w:rFonts w:hint="default" w:ascii="黑体" w:hAnsi="黑体" w:eastAsia="黑体" w:cs="Times New Roman"/>
      <w:b/>
      <w:sz w:val="32"/>
      <w:szCs w:val="24"/>
      <w:lang w:val="en-US" w:eastAsia="zh-CN" w:bidi="ar-SA"/>
    </w:rPr>
  </w:style>
  <w:style w:type="paragraph" w:styleId="135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56" w:customStyle="1">
    <w:name w:val="Normal_3_0"/>
    <w:uiPriority w:val="0"/>
    <w:qFormat/>
    <w:rPr>
      <w:rFonts w:hint="default" w:ascii="黑体" w:hAnsi="黑体" w:eastAsia="黑体" w:cs="Times New Roman"/>
      <w:b/>
      <w:sz w:val="32"/>
      <w:szCs w:val="24"/>
      <w:lang w:val="en-US" w:eastAsia="zh-CN" w:bidi="ar-SA"/>
    </w:rPr>
  </w:style>
  <w:style w:type="paragraph" w:styleId="1357"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58" w:customStyle="1">
    <w:name w:val="Normal_5_0"/>
    <w:uiPriority w:val="0"/>
    <w:qFormat/>
    <w:rPr>
      <w:rFonts w:hint="default" w:ascii="黑体" w:hAnsi="黑体" w:eastAsia="黑体" w:cs="Times New Roman"/>
      <w:b/>
      <w:sz w:val="32"/>
      <w:szCs w:val="24"/>
      <w:lang w:val="en-US" w:eastAsia="zh-CN" w:bidi="ar-SA"/>
    </w:rPr>
  </w:style>
  <w:style w:type="paragraph" w:styleId="1359"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60" w:customStyle="1">
    <w:name w:val="Normal_6_0"/>
    <w:uiPriority w:val="0"/>
    <w:qFormat/>
    <w:rPr>
      <w:rFonts w:hint="default" w:ascii="黑体" w:hAnsi="黑体" w:eastAsia="黑体" w:cs="Times New Roman"/>
      <w:b/>
      <w:sz w:val="32"/>
      <w:szCs w:val="24"/>
      <w:lang w:val="en-US" w:eastAsia="zh-CN" w:bidi="ar-SA"/>
    </w:rPr>
  </w:style>
  <w:style w:type="paragraph" w:styleId="1361"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62" w:customStyle="1">
    <w:name w:val="Normal_8_0"/>
    <w:uiPriority w:val="0"/>
    <w:qFormat/>
    <w:rPr>
      <w:rFonts w:hint="default" w:ascii="黑体" w:hAnsi="黑体" w:eastAsia="黑体" w:cs="Times New Roman"/>
      <w:b/>
      <w:sz w:val="32"/>
      <w:szCs w:val="24"/>
      <w:lang w:val="en-US" w:eastAsia="zh-CN" w:bidi="ar-SA"/>
    </w:rPr>
  </w:style>
  <w:style w:type="paragraph" w:styleId="1363"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64"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65" w:customStyle="1">
    <w:name w:val="Normal_11_0"/>
    <w:uiPriority w:val="0"/>
    <w:qFormat/>
    <w:rPr>
      <w:rFonts w:hint="default" w:ascii="黑体" w:hAnsi="黑体" w:eastAsia="黑体" w:cs="Times New Roman"/>
      <w:b/>
      <w:sz w:val="32"/>
      <w:szCs w:val="24"/>
      <w:lang w:val="en-US" w:eastAsia="zh-CN" w:bidi="ar-SA"/>
    </w:rPr>
  </w:style>
  <w:style w:type="paragraph" w:styleId="136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67" w:customStyle="1">
    <w:name w:val="正文_2_0"/>
    <w:next w:val="702"/>
    <w:uiPriority w:val="0"/>
    <w:qFormat/>
    <w:pPr>
      <w:jc w:val="both"/>
      <w:widowControl w:val="off"/>
    </w:pPr>
    <w:rPr>
      <w:rFonts w:hint="default" w:ascii="Calibri" w:hAnsi="Calibri" w:eastAsia="宋体" w:cs="Times New Roman"/>
      <w:sz w:val="21"/>
      <w:szCs w:val="22"/>
      <w:lang w:val="en-US" w:eastAsia="zh-CN" w:bidi="ar-SA"/>
    </w:rPr>
  </w:style>
  <w:style w:type="paragraph" w:styleId="1368" w:customStyle="1">
    <w:name w:val="Normal_12_0"/>
    <w:uiPriority w:val="0"/>
    <w:qFormat/>
    <w:rPr>
      <w:rFonts w:hint="default" w:ascii="黑体" w:hAnsi="黑体" w:eastAsia="黑体" w:cs="Times New Roman"/>
      <w:b/>
      <w:sz w:val="32"/>
      <w:szCs w:val="24"/>
      <w:lang w:val="en-US" w:eastAsia="zh-CN" w:bidi="ar-SA"/>
    </w:rPr>
  </w:style>
  <w:style w:type="paragraph" w:styleId="1369"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7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7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72"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73" w:customStyle="1">
    <w:name w:val="列出段落_2"/>
    <w:basedOn w:val="1371"/>
    <w:uiPriority w:val="34"/>
    <w:qFormat/>
    <w:pPr>
      <w:ind w:firstLine="420"/>
    </w:pPr>
  </w:style>
  <w:style w:type="paragraph" w:styleId="1374" w:customStyle="1">
    <w:name w:val="Normal_14_0"/>
    <w:uiPriority w:val="0"/>
    <w:qFormat/>
    <w:rPr>
      <w:rFonts w:hint="default" w:ascii="黑体" w:hAnsi="黑体" w:eastAsia="黑体" w:cs="Times New Roman"/>
      <w:b/>
      <w:sz w:val="32"/>
      <w:szCs w:val="24"/>
      <w:lang w:val="en-US" w:eastAsia="zh-CN" w:bidi="ar-SA"/>
    </w:rPr>
  </w:style>
  <w:style w:type="paragraph" w:styleId="1375"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6" w:customStyle="1">
    <w:name w:val="正文缩进_0_0"/>
    <w:basedOn w:val="1375"/>
    <w:link w:val="1377"/>
    <w:uiPriority w:val="0"/>
    <w:unhideWhenUsed/>
    <w:qFormat/>
    <w:pPr>
      <w:ind w:firstLine="420"/>
    </w:pPr>
    <w:rPr>
      <w:rFonts w:ascii="Calibri" w:hAnsi="Calibri"/>
      <w:szCs w:val="22"/>
    </w:rPr>
  </w:style>
  <w:style w:type="character" w:styleId="1377" w:customStyle="1">
    <w:name w:val="正文缩进 Char1_0_0"/>
    <w:link w:val="1376"/>
    <w:uiPriority w:val="0"/>
    <w:qFormat/>
    <w:rPr>
      <w:sz w:val="21"/>
      <w:szCs w:val="22"/>
    </w:rPr>
  </w:style>
  <w:style w:type="paragraph" w:styleId="1378" w:customStyle="1">
    <w:name w:val="纯文本_0_0"/>
    <w:basedOn w:val="1379"/>
    <w:link w:val="1380"/>
    <w:uiPriority w:val="0"/>
    <w:unhideWhenUsed/>
    <w:qFormat/>
    <w:rPr>
      <w:rFonts w:ascii="宋体" w:hAnsi="Courier New"/>
      <w:szCs w:val="21"/>
    </w:rPr>
  </w:style>
  <w:style w:type="paragraph" w:styleId="1379"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80" w:customStyle="1">
    <w:name w:val="纯文本 Char_0_0"/>
    <w:link w:val="1378"/>
    <w:uiPriority w:val="0"/>
    <w:qFormat/>
    <w:rPr>
      <w:rFonts w:ascii="宋体" w:hAnsi="Courier New"/>
      <w:sz w:val="21"/>
      <w:szCs w:val="21"/>
    </w:rPr>
  </w:style>
  <w:style w:type="paragraph" w:styleId="1381" w:customStyle="1">
    <w:name w:val="Normal_15_0"/>
    <w:uiPriority w:val="0"/>
    <w:qFormat/>
    <w:rPr>
      <w:rFonts w:hint="default" w:ascii="黑体" w:hAnsi="黑体" w:eastAsia="黑体" w:cs="Times New Roman"/>
      <w:b/>
      <w:sz w:val="32"/>
      <w:szCs w:val="24"/>
      <w:lang w:val="en-US" w:eastAsia="zh-CN" w:bidi="ar-SA"/>
    </w:rPr>
  </w:style>
  <w:style w:type="paragraph" w:styleId="1382"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3" w:customStyle="1">
    <w:name w:val="Normal_16_0"/>
    <w:uiPriority w:val="0"/>
    <w:qFormat/>
    <w:rPr>
      <w:rFonts w:hint="default" w:ascii="黑体" w:hAnsi="黑体" w:eastAsia="黑体" w:cs="Times New Roman"/>
      <w:b/>
      <w:sz w:val="32"/>
      <w:szCs w:val="24"/>
      <w:lang w:val="en-US" w:eastAsia="zh-CN" w:bidi="ar-SA"/>
    </w:rPr>
  </w:style>
  <w:style w:type="paragraph" w:styleId="1384"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8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6" w:customStyle="1">
    <w:name w:val="Normal_17_0"/>
    <w:uiPriority w:val="0"/>
    <w:qFormat/>
    <w:rPr>
      <w:rFonts w:hint="default" w:ascii="黑体" w:hAnsi="黑体" w:eastAsia="黑体" w:cs="Times New Roman"/>
      <w:b/>
      <w:sz w:val="32"/>
      <w:szCs w:val="24"/>
      <w:lang w:val="en-US" w:eastAsia="zh-CN" w:bidi="ar-SA"/>
    </w:rPr>
  </w:style>
  <w:style w:type="paragraph" w:styleId="1387"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8" w:customStyle="1">
    <w:name w:val="Normal_18_0"/>
    <w:uiPriority w:val="0"/>
    <w:qFormat/>
    <w:rPr>
      <w:rFonts w:hint="default" w:ascii="黑体" w:hAnsi="黑体" w:eastAsia="黑体" w:cs="Times New Roman"/>
      <w:b/>
      <w:sz w:val="32"/>
      <w:szCs w:val="24"/>
      <w:lang w:val="en-US" w:eastAsia="zh-CN" w:bidi="ar-SA"/>
    </w:rPr>
  </w:style>
  <w:style w:type="paragraph" w:styleId="1389"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0" w:customStyle="1">
    <w:name w:val="Normal_19_0"/>
    <w:basedOn w:val="764"/>
    <w:uiPriority w:val="0"/>
    <w:qFormat/>
    <w:rPr>
      <w:rFonts w:ascii="黑体" w:hAnsi="黑体" w:eastAsia="黑体"/>
      <w:b/>
      <w:sz w:val="32"/>
    </w:rPr>
  </w:style>
  <w:style w:type="paragraph" w:styleId="1391" w:customStyle="1">
    <w:name w:val="Body Text First Indent_1_0"/>
    <w:basedOn w:val="1390"/>
    <w:uiPriority w:val="0"/>
    <w:qFormat/>
    <w:pPr>
      <w:ind w:firstLine="100"/>
      <w:spacing w:after="120"/>
    </w:pPr>
  </w:style>
  <w:style w:type="paragraph" w:styleId="1392" w:customStyle="1">
    <w:name w:val="Body Text_0"/>
    <w:basedOn w:val="1390"/>
    <w:uiPriority w:val="99"/>
    <w:unhideWhenUsed/>
    <w:qFormat/>
    <w:pPr>
      <w:spacing w:after="120"/>
    </w:pPr>
    <w:rPr>
      <w:rFonts w:ascii="Calibri" w:hAnsi="Calibri"/>
      <w:sz w:val="20"/>
    </w:rPr>
  </w:style>
  <w:style w:type="paragraph" w:styleId="1393"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394"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5" w:customStyle="1">
    <w:name w:val="Normal_14_0_0"/>
    <w:uiPriority w:val="0"/>
    <w:qFormat/>
    <w:rPr>
      <w:rFonts w:hint="default" w:ascii="黑体" w:hAnsi="黑体" w:eastAsia="黑体" w:cs="Times New Roman"/>
      <w:b/>
      <w:sz w:val="32"/>
      <w:szCs w:val="24"/>
      <w:lang w:val="en-US" w:eastAsia="zh-CN" w:bidi="ar-SA"/>
    </w:rPr>
  </w:style>
  <w:style w:type="paragraph" w:styleId="1396"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7" w:customStyle="1">
    <w:name w:val="Normal_20"/>
    <w:next w:val="1398"/>
    <w:uiPriority w:val="0"/>
    <w:qFormat/>
    <w:rPr>
      <w:rFonts w:hint="default" w:ascii="黑体" w:hAnsi="黑体" w:eastAsia="黑体" w:cs="Times New Roman"/>
      <w:b/>
      <w:sz w:val="32"/>
      <w:szCs w:val="24"/>
      <w:lang w:val="en-US" w:eastAsia="zh-CN" w:bidi="ar-SA"/>
    </w:rPr>
  </w:style>
  <w:style w:type="paragraph" w:styleId="1398" w:customStyle="1">
    <w:name w:val="正文文本首行缩进 22"/>
    <w:basedOn w:val="1399"/>
    <w:uiPriority w:val="0"/>
    <w:qFormat/>
    <w:pPr>
      <w:ind w:left="200" w:firstLine="200"/>
      <w:spacing w:after="120"/>
    </w:pPr>
    <w:rPr>
      <w:rFonts w:ascii="Times New Roman" w:hAnsi="Times New Roman"/>
      <w:sz w:val="24"/>
    </w:rPr>
  </w:style>
  <w:style w:type="paragraph" w:styleId="1399" w:customStyle="1">
    <w:name w:val="正文文本缩进2"/>
    <w:basedOn w:val="1397"/>
    <w:uiPriority w:val="0"/>
    <w:qFormat/>
    <w:pPr>
      <w:ind w:firstLine="225"/>
    </w:pPr>
    <w:rPr>
      <w:rFonts w:ascii="仿宋_GB2312" w:eastAsia="仿宋_GB2312"/>
    </w:rPr>
  </w:style>
  <w:style w:type="paragraph" w:styleId="1400"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02" w:customStyle="1">
    <w:name w:val="Normal_21"/>
    <w:uiPriority w:val="0"/>
    <w:qFormat/>
    <w:rPr>
      <w:rFonts w:hint="default" w:ascii="黑体" w:hAnsi="黑体" w:eastAsia="黑体" w:cs="Times New Roman"/>
      <w:b/>
      <w:sz w:val="32"/>
      <w:szCs w:val="24"/>
      <w:lang w:val="en-US" w:eastAsia="zh-CN" w:bidi="ar-SA"/>
    </w:rPr>
  </w:style>
  <w:style w:type="paragraph" w:styleId="140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04" w:customStyle="1">
    <w:name w:val="Normal_0_2"/>
    <w:uiPriority w:val="0"/>
    <w:qFormat/>
    <w:rPr>
      <w:rFonts w:hint="default" w:ascii="黑体" w:hAnsi="黑体" w:eastAsia="黑体" w:cs="Times New Roman"/>
      <w:b/>
      <w:sz w:val="32"/>
      <w:szCs w:val="24"/>
      <w:lang w:val="en-US" w:eastAsia="zh-CN" w:bidi="ar-SA"/>
    </w:rPr>
  </w:style>
  <w:style w:type="paragraph" w:styleId="140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06" w:customStyle="1">
    <w:name w:val="Normal_0_3"/>
    <w:uiPriority w:val="0"/>
    <w:qFormat/>
    <w:rPr>
      <w:rFonts w:hint="default" w:ascii="黑体" w:hAnsi="黑体" w:eastAsia="黑体" w:cs="Times New Roman"/>
      <w:b/>
      <w:sz w:val="32"/>
      <w:szCs w:val="24"/>
      <w:lang w:val="en-US" w:eastAsia="zh-CN" w:bidi="ar-SA"/>
    </w:rPr>
  </w:style>
  <w:style w:type="paragraph" w:styleId="1407"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08" w:customStyle="1">
    <w:name w:val="正文缩进1"/>
    <w:basedOn w:val="702"/>
    <w:next w:val="702"/>
    <w:uiPriority w:val="99"/>
    <w:qFormat/>
    <w:pPr>
      <w:ind w:firstLine="420"/>
      <w:jc w:val="left"/>
    </w:pPr>
    <w:rPr>
      <w:rFonts w:ascii="宋体"/>
      <w:sz w:val="24"/>
    </w:rPr>
  </w:style>
  <w:style w:type="paragraph" w:styleId="1409" w:customStyle="1">
    <w:name w:val="索引 11"/>
    <w:basedOn w:val="702"/>
    <w:next w:val="702"/>
    <w:uiPriority w:val="0"/>
    <w:qFormat/>
    <w:pPr>
      <w:spacing w:line="360" w:lineRule="auto"/>
    </w:pPr>
    <w:rPr>
      <w:rFonts w:ascii="仿宋_GB2312" w:eastAsia="仿宋_GB2312"/>
      <w:sz w:val="24"/>
      <w:szCs w:val="20"/>
    </w:rPr>
  </w:style>
  <w:style w:type="paragraph" w:styleId="1410" w:customStyle="1">
    <w:name w:val="纯文本1"/>
    <w:basedOn w:val="1345"/>
    <w:uiPriority w:val="0"/>
    <w:qFormat/>
    <w:rPr>
      <w:rFonts w:ascii="宋体" w:hAnsi="Courier New"/>
    </w:rPr>
  </w:style>
  <w:style w:type="paragraph" w:styleId="1411" w:customStyle="1">
    <w:name w:val="Normal_20_0_0"/>
    <w:next w:val="702"/>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12"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13" w:customStyle="1">
    <w:name w:val="正文缩进1_0"/>
    <w:basedOn w:val="1412"/>
    <w:link w:val="1414"/>
    <w:uiPriority w:val="0"/>
    <w:qFormat/>
    <w:pPr>
      <w:ind w:firstLine="420"/>
      <w:jc w:val="left"/>
    </w:pPr>
    <w:rPr>
      <w:rFonts w:ascii="宋体" w:hAnsi="Calibri" w:eastAsia="Times New Roman"/>
      <w:sz w:val="24"/>
      <w:szCs w:val="22"/>
    </w:rPr>
  </w:style>
  <w:style w:type="character" w:styleId="1414" w:customStyle="1">
    <w:name w:val="正文缩进 Char1_1"/>
    <w:link w:val="1413"/>
    <w:uiPriority w:val="0"/>
    <w:qFormat/>
    <w:rPr>
      <w:rFonts w:ascii="宋体" w:hAnsi="Calibri" w:eastAsia="Times New Roman"/>
      <w:sz w:val="24"/>
      <w:szCs w:val="22"/>
    </w:rPr>
  </w:style>
  <w:style w:type="paragraph" w:styleId="1415"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16"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17" w:customStyle="1">
    <w:name w:val="未处理的提及1"/>
    <w:link w:val="702"/>
    <w:uiPriority w:val="99"/>
    <w:unhideWhenUsed/>
    <w:qFormat/>
    <w:rPr>
      <w:color w:val="605e5c"/>
      <w:shd w:val="clear" w:color="auto" w:fill="e1dfdd"/>
    </w:rPr>
  </w:style>
  <w:style w:type="character" w:styleId="1418" w:customStyle="1">
    <w:name w:val="未处理的提及2"/>
    <w:link w:val="702"/>
    <w:uiPriority w:val="99"/>
    <w:unhideWhenUsed/>
    <w:qFormat/>
    <w:rPr>
      <w:color w:val="605e5c"/>
      <w:shd w:val="clear" w:color="auto" w:fill="e1dfdd"/>
    </w:rPr>
  </w:style>
  <w:style w:type="paragraph" w:styleId="1419"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2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21" w:customStyle="1">
    <w:name w:val="10"/>
    <w:link w:val="702"/>
    <w:uiPriority w:val="0"/>
    <w:qFormat/>
    <w:rPr>
      <w:rFonts w:ascii="Times New Roman" w:hAnsi="Times New Roman" w:cs="Times New Roman"/>
    </w:rPr>
  </w:style>
  <w:style w:type="paragraph" w:styleId="1422" w:customStyle="1">
    <w:name w:val="正文文本2"/>
    <w:basedOn w:val="765"/>
    <w:uiPriority w:val="1"/>
    <w:qFormat/>
    <w:rPr>
      <w:rFonts w:ascii="Segoe UI" w:hAnsi="Segoe UI" w:cs="Segoe UI"/>
    </w:rPr>
  </w:style>
  <w:style w:type="paragraph" w:styleId="1423" w:customStyle="1">
    <w:name w:val="正文_16_0"/>
    <w:basedOn w:val="1343"/>
    <w:uiPriority w:val="0"/>
    <w:qFormat/>
  </w:style>
  <w:style w:type="paragraph" w:styleId="1424"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25"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26" w:customStyle="1">
    <w:name w:val="Normal_19_0_1"/>
    <w:uiPriority w:val="0"/>
    <w:qFormat/>
    <w:rPr>
      <w:rFonts w:hint="default" w:ascii="Tahoma" w:hAnsi="Tahoma" w:eastAsia="微软雅黑" w:cs="Times New Roman"/>
      <w:lang w:val="en-US" w:eastAsia="zh-CN" w:bidi="ar-SA"/>
    </w:rPr>
  </w:style>
  <w:style w:type="paragraph" w:styleId="1427"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28" w:customStyle="1">
    <w:name w:val="正文_16_0_0_0"/>
    <w:basedOn w:val="1429"/>
    <w:uiPriority w:val="0"/>
    <w:qFormat/>
    <w:rPr>
      <w:rFonts w:ascii="Calibri" w:hAnsi="Calibri" w:cs="Calibri"/>
      <w:szCs w:val="21"/>
    </w:rPr>
  </w:style>
  <w:style w:type="paragraph" w:styleId="1429"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30" w:customStyle="1">
    <w:name w:val="15"/>
    <w:link w:val="702"/>
    <w:uiPriority w:val="0"/>
    <w:qFormat/>
    <w:rPr>
      <w:rFonts w:ascii="Times New Roman" w:hAnsi="Times New Roman" w:cs="Times New Roman"/>
      <w:color w:val="0000ff"/>
      <w:u w:val="single"/>
    </w:rPr>
  </w:style>
  <w:style w:type="character" w:styleId="1431" w:customStyle="1">
    <w:name w:val="16_0"/>
    <w:link w:val="702"/>
    <w:uiPriority w:val="0"/>
    <w:qFormat/>
    <w:rPr>
      <w:rFonts w:ascii="Times New Roman" w:hAnsi="Times New Roman" w:cs="Times New Roman"/>
    </w:rPr>
  </w:style>
  <w:style w:type="paragraph" w:styleId="1432"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3" w:customStyle="1">
    <w:name w:val="正文空2字"/>
    <w:basedOn w:val="702"/>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34" w:customStyle="1">
    <w:name w:val="未处理的提及3"/>
    <w:link w:val="702"/>
    <w:uiPriority w:val="99"/>
    <w:unhideWhenUsed/>
    <w:qFormat/>
    <w:rPr>
      <w:color w:val="605e5c"/>
      <w:shd w:val="clear" w:color="auto" w:fill="e1dfdd"/>
    </w:rPr>
  </w:style>
  <w:style w:type="character" w:styleId="1435" w:customStyle="1">
    <w:name w:val="正文文本首行缩进 2 字符1"/>
    <w:link w:val="702"/>
    <w:uiPriority w:val="99"/>
    <w:semiHidden/>
    <w:qFormat/>
    <w:rPr>
      <w:rFonts w:ascii="Calibri" w:hAnsi="Calibri"/>
      <w:sz w:val="21"/>
      <w:szCs w:val="22"/>
    </w:rPr>
  </w:style>
  <w:style w:type="paragraph" w:styleId="1436"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37" w:customStyle="1">
    <w:name w:val="正文_12_0_0_0_0"/>
    <w:basedOn w:val="702"/>
    <w:uiPriority w:val="0"/>
    <w:qFormat/>
    <w:rPr>
      <w:rFonts w:ascii="Times New Roman" w:hAnsi="Times New Roman"/>
      <w:szCs w:val="24"/>
    </w:rPr>
  </w:style>
  <w:style w:type="paragraph" w:styleId="143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39" w:customStyle="1">
    <w:name w:val="custom-tag-placeholder-class"/>
    <w:link w:val="702"/>
    <w:uiPriority w:val="0"/>
    <w:qFormat/>
  </w:style>
  <w:style w:type="paragraph" w:styleId="1440" w:customStyle="1">
    <w:name w:val="正文缩进_1_0_0"/>
    <w:basedOn w:val="1441"/>
    <w:uiPriority w:val="0"/>
    <w:qFormat/>
    <w:pPr>
      <w:ind w:firstLine="420"/>
    </w:pPr>
    <w:rPr>
      <w:rFonts w:ascii="宋体"/>
      <w:color w:val="000000"/>
      <w:sz w:val="24"/>
      <w:szCs w:val="20"/>
    </w:rPr>
  </w:style>
  <w:style w:type="paragraph" w:styleId="1441" w:customStyle="1">
    <w:name w:val="正文_2_0_1"/>
    <w:next w:val="144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42"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43" w:customStyle="1">
    <w:name w:val="正文_16_0_0"/>
    <w:next w:val="1412"/>
    <w:uiPriority w:val="99"/>
    <w:qFormat/>
    <w:pPr>
      <w:jc w:val="both"/>
      <w:widowControl w:val="off"/>
    </w:pPr>
    <w:rPr>
      <w:rFonts w:hint="default" w:ascii="Calibri" w:hAnsi="Calibri" w:eastAsia="宋体" w:cs="Times New Roman"/>
      <w:sz w:val="21"/>
      <w:szCs w:val="22"/>
      <w:lang w:val="en-US" w:eastAsia="zh-CN" w:bidi="ar-SA"/>
    </w:rPr>
  </w:style>
  <w:style w:type="paragraph" w:styleId="1444" w:customStyle="1">
    <w:name w:val="Normal_19_0_0"/>
    <w:next w:val="702"/>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45" w:customStyle="1">
    <w:name w:val="Body Text_0_0"/>
    <w:basedOn w:val="1444"/>
    <w:uiPriority w:val="99"/>
    <w:unhideWhenUsed/>
    <w:qFormat/>
    <w:pPr>
      <w:spacing w:after="120"/>
    </w:pPr>
    <w:rPr>
      <w:sz w:val="20"/>
    </w:rPr>
  </w:style>
  <w:style w:type="paragraph" w:styleId="1446" w:customStyle="1">
    <w:name w:val="*正文"/>
    <w:basedOn w:val="702"/>
    <w:uiPriority w:val="0"/>
    <w:qFormat/>
    <w:pPr>
      <w:ind w:firstLine="560"/>
      <w:spacing w:line="360" w:lineRule="auto"/>
    </w:pPr>
    <w:rPr>
      <w:rFonts w:ascii="方正仿宋_GB2312" w:hAnsi="Times New Roman" w:eastAsia="方正仿宋_GB2312"/>
      <w:sz w:val="28"/>
      <w:szCs w:val="28"/>
    </w:rPr>
  </w:style>
  <w:style w:type="paragraph" w:styleId="1447" w:customStyle="1">
    <w:name w:val="Normal_21_0"/>
    <w:next w:val="7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8" w:customStyle="1">
    <w:name w:val="正文3"/>
    <w:next w:val="841"/>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4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50" w:customStyle="1">
    <w:name w:val="p17_0_0"/>
    <w:basedOn w:val="1390"/>
    <w:uiPriority w:val="0"/>
    <w:qFormat/>
    <w:pPr>
      <w:spacing w:before="100" w:beforeAutospacing="1" w:after="100" w:afterAutospacing="1"/>
    </w:pPr>
    <w:rPr>
      <w:rFonts w:ascii="宋体" w:hAnsi="宋体" w:eastAsia="Times New Roman" w:cs="宋体"/>
      <w:sz w:val="24"/>
    </w:rPr>
  </w:style>
  <w:style w:type="character" w:styleId="1451" w:customStyle="1">
    <w:name w:val="font11"/>
    <w:link w:val="702"/>
    <w:uiPriority w:val="0"/>
    <w:qFormat/>
    <w:rPr>
      <w:rFonts w:ascii="Times New Roman" w:hAnsi="Times New Roman" w:cs="Times New Roman"/>
      <w:color w:val="000000"/>
      <w:sz w:val="24"/>
      <w:szCs w:val="24"/>
      <w:u w:val="none"/>
    </w:rPr>
  </w:style>
  <w:style w:type="character" w:styleId="1452" w:customStyle="1">
    <w:name w:val="font01"/>
    <w:link w:val="702"/>
    <w:uiPriority w:val="0"/>
    <w:qFormat/>
    <w:rPr>
      <w:rFonts w:hint="eastAsia" w:ascii="宋体" w:hAnsi="宋体" w:eastAsia="宋体" w:cs="宋体"/>
      <w:color w:val="000000"/>
      <w:sz w:val="24"/>
      <w:szCs w:val="24"/>
      <w:u w:val="none"/>
    </w:rPr>
  </w:style>
  <w:style w:type="character" w:styleId="1453" w:customStyle="1">
    <w:name w:val="font31"/>
    <w:link w:val="702"/>
    <w:uiPriority w:val="0"/>
    <w:qFormat/>
    <w:rPr>
      <w:rFonts w:ascii="Times New Roman" w:hAnsi="Times New Roman" w:cs="Times New Roman"/>
      <w:color w:val="000000"/>
      <w:sz w:val="24"/>
      <w:szCs w:val="24"/>
      <w:u w:val="none"/>
    </w:rPr>
  </w:style>
  <w:style w:type="character" w:styleId="1454" w:customStyle="1">
    <w:name w:val="font41"/>
    <w:link w:val="702"/>
    <w:uiPriority w:val="0"/>
    <w:qFormat/>
    <w:rPr>
      <w:rFonts w:hint="eastAsia" w:ascii="宋体" w:hAnsi="宋体" w:eastAsia="宋体" w:cs="宋体"/>
      <w:color w:val="000000"/>
      <w:sz w:val="24"/>
      <w:szCs w:val="24"/>
      <w:u w:val="none"/>
    </w:rPr>
  </w:style>
  <w:style w:type="character" w:styleId="1455" w:customStyle="1">
    <w:name w:val="font51"/>
    <w:link w:val="702"/>
    <w:uiPriority w:val="0"/>
    <w:qFormat/>
    <w:rPr>
      <w:rFonts w:ascii="Times New Roman" w:hAnsi="Times New Roman" w:cs="Times New Roman"/>
      <w:color w:val="000000"/>
      <w:sz w:val="24"/>
      <w:szCs w:val="24"/>
      <w:u w:val="none"/>
    </w:rPr>
  </w:style>
  <w:style w:type="paragraph" w:styleId="1456" w:customStyle="1">
    <w:name w:val="List Paragraph_0"/>
    <w:basedOn w:val="702"/>
    <w:next w:val="702"/>
    <w:uiPriority w:val="34"/>
    <w:qFormat/>
    <w:pPr>
      <w:ind w:firstLine="480"/>
      <w:jc w:val="left"/>
      <w:spacing w:line="360" w:lineRule="auto"/>
      <w:widowControl/>
    </w:pPr>
    <w:rPr>
      <w:rFonts w:ascii="宋体" w:hAnsi="宋体" w:eastAsia="Times New Roman"/>
      <w:sz w:val="24"/>
      <w:szCs w:val="24"/>
    </w:rPr>
  </w:style>
  <w:style w:type="paragraph" w:styleId="1457" w:customStyle="1">
    <w:name w:val="☆ 正文"/>
    <w:basedOn w:val="702"/>
    <w:uiPriority w:val="0"/>
    <w:qFormat/>
    <w:pPr>
      <w:ind w:firstLine="482"/>
    </w:pPr>
    <w:rPr>
      <w:b/>
    </w:rPr>
  </w:style>
  <w:style w:type="paragraph" w:styleId="1458" w:customStyle="1">
    <w:name w:val="正文_0_1_0_0"/>
    <w:uiPriority w:val="99"/>
    <w:qFormat/>
    <w:pPr>
      <w:jc w:val="both"/>
      <w:widowControl w:val="off"/>
    </w:pPr>
    <w:rPr>
      <w:rFonts w:hint="default" w:ascii="Calibri" w:hAnsi="Calibri" w:eastAsia="宋体" w:cs="Times New Roman"/>
      <w:lang w:val="en-US" w:eastAsia="zh-CN" w:bidi="ar-SA"/>
    </w:rPr>
  </w:style>
  <w:style w:type="numbering" w:styleId="173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贺瑞瑞</cp:lastModifiedBy>
  <cp:revision>210</cp:revision>
  <dcterms:created xsi:type="dcterms:W3CDTF">2024-08-01T09:01:00Z</dcterms:created>
  <dcterms:modified xsi:type="dcterms:W3CDTF">2026-08-28T02:40:49Z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3A71A8A9BECA4BB3A4B9C50F25E5B212_13</vt:lpwstr>
  </property>
  <property fmtid="{D5CDD505-2E9C-101B-9397-08002B2CF9AE}" pid="4" name="KSOTemplateDocerSaveRecord">
    <vt:lpwstr>eyJoZGlkIjoiMDkxZDQ4MGVmZDk4NGUwODMwODFmOTdiOTM0YWQ2MzAiLCJ1c2VySWQiOiI2Mzc3Mzk2MzAifQ==</vt:lpwstr>
  </property>
</Properties>
</file>