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Start w:id="1" w:name="EB57dd2a69e2b54b0cb3f5c2f03a1ab7bf"/>
      <w:r/>
      <w:bookmarkEnd w:id="0"/>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项目名称：</w:t>
      </w:r>
      <w:r>
        <w:rPr>
          <w:rFonts w:hint="eastAsia" w:ascii="Times New Roman" w:hAnsi="Times New Roman"/>
          <w:b/>
          <w:sz w:val="32"/>
          <w:szCs w:val="32"/>
          <w:lang w:bidi="ar"/>
        </w:rPr>
        <w:t xml:space="preserve">宿迁市博物馆物业管理采购项目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b/>
          <w:sz w:val="32"/>
          <w:szCs w:val="32"/>
          <w:lang w:bidi="ar"/>
        </w:rPr>
      </w:pPr>
      <w:r>
        <w:rPr>
          <w:rFonts w:hint="eastAsia" w:ascii="Times New Roman" w:hAnsi="Times New Roman" w:cs="宋体"/>
          <w:b/>
          <w:sz w:val="30"/>
          <w:szCs w:val="30"/>
          <w:lang w:bidi="ar"/>
        </w:rPr>
        <w:t xml:space="preserve">项目编号：</w:t>
      </w:r>
      <w:r>
        <w:rPr>
          <w:rFonts w:hint="eastAsia" w:ascii="Times New Roman" w:hAnsi="Times New Roman"/>
          <w:b/>
          <w:sz w:val="32"/>
          <w:szCs w:val="32"/>
          <w:lang w:bidi="ar"/>
        </w:rPr>
        <w:t xml:space="preserve">JSZC-321300-JZCG-G2026-0078</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2413" w:vertAnchor="text" w:tblpY="466" w:leftFromText="180" w:topFromText="0" w:rightFromText="180" w:bottomFromText="0"/>
        <w:tblW w:w="0" w:type="auto"/>
        <w:tblLayout w:type="fixed"/>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宿迁市博物馆</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bidi="ar"/>
        </w:rPr>
        <w:t xml:space="preserve">9</w:t>
      </w:r>
      <w:r>
        <w:rPr>
          <w:rFonts w:hint="eastAsia" w:ascii="Arial" w:hAnsi="Arial" w:cs="宋体"/>
          <w:b/>
          <w:sz w:val="32"/>
          <w:szCs w:val="24"/>
          <w:lang w:bidi="ar"/>
        </w:rPr>
        <w:t xml:space="preserve">月</w:t>
      </w:r>
      <w:r>
        <w:rPr>
          <w:rFonts w:hint="eastAsia" w:ascii="Arial" w:hAnsi="Arial" w:cs="宋体"/>
          <w:b/>
          <w:sz w:val="32"/>
          <w:szCs w:val="24"/>
          <w:lang w:bidi="ar"/>
        </w:rPr>
        <w:t xml:space="preserve">18</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pStyle w:val="906"/>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hyperlink w:tooltip="#_Toc12738" w:anchor="_Toc12738" w:history="1">
        <w:r>
          <w:rPr>
            <w:rFonts w:hint="eastAsia" w:ascii="Times New Roman" w:hAnsi="Times New Roman" w:eastAsia="黑体"/>
            <w:b w:val="0"/>
            <w:caps w:val="0"/>
            <w:sz w:val="32"/>
          </w:rPr>
          <w:t xml:space="preserve">第一章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hyperlink>
      <w:r/>
      <w:r/>
    </w:p>
    <w:p>
      <w:pPr>
        <w:pStyle w:val="906"/>
        <w:spacing w:before="0" w:after="0" w:line="600" w:lineRule="exact"/>
        <w:tabs>
          <w:tab w:val="right" w:pos="9185" w:leader="middleDot"/>
        </w:tabs>
        <w:rPr>
          <w:rFonts w:ascii="Times New Roman" w:hAnsi="Times New Roman" w:eastAsia="黑体"/>
          <w:b w:val="0"/>
          <w:caps w:val="0"/>
          <w:sz w:val="32"/>
        </w:rPr>
      </w:pPr>
      <w:r/>
      <w:hyperlink w:tooltip="#_Toc9624" w:anchor="_Toc9624" w:history="1">
        <w:r>
          <w:rPr>
            <w:rFonts w:hint="eastAsia" w:ascii="Times New Roman" w:hAnsi="Times New Roman" w:eastAsia="黑体"/>
            <w:b w:val="0"/>
            <w:caps w:val="0"/>
            <w:sz w:val="32"/>
          </w:rPr>
          <w:t xml:space="preserve">第二章</w:t>
        </w:r>
        <w:r>
          <w:rPr>
            <w:rFonts w:hint="eastAsia" w:ascii="Times New Roman" w:hAnsi="Times New Roman" w:eastAsia="黑体"/>
            <w:b w:val="0"/>
            <w:caps w:val="0"/>
            <w:sz w:val="32"/>
          </w:rPr>
          <w:t xml:space="preserve">  </w:t>
        </w:r>
        <w:r>
          <w:rPr>
            <w:rFonts w:hint="eastAsia" w:ascii="Times New Roman" w:hAnsi="Times New Roman" w:eastAsia="黑体"/>
            <w:b w:val="0"/>
            <w:caps w:val="0"/>
            <w:sz w:val="32"/>
          </w:rPr>
          <w:t xml:space="preserve">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hyperlink>
      <w:r/>
      <w:r/>
    </w:p>
    <w:p>
      <w:pPr>
        <w:pStyle w:val="906"/>
        <w:spacing w:before="0" w:after="0" w:line="600" w:lineRule="exact"/>
        <w:tabs>
          <w:tab w:val="right" w:pos="9185" w:leader="middleDot"/>
        </w:tabs>
        <w:rPr>
          <w:rFonts w:ascii="Times New Roman" w:hAnsi="Times New Roman" w:eastAsia="黑体"/>
          <w:b w:val="0"/>
          <w:caps w:val="0"/>
          <w:sz w:val="32"/>
        </w:rPr>
      </w:pPr>
      <w:r/>
      <w:hyperlink w:tooltip="#_Toc17961" w:anchor="_Toc17961" w:history="1">
        <w:r>
          <w:rPr>
            <w:rFonts w:hint="eastAsia" w:ascii="Times New Roman" w:hAnsi="Times New Roman" w:eastAsia="黑体" w:cs="Times New Roman"/>
            <w:b w:val="0"/>
            <w:caps w:val="0"/>
            <w:sz w:val="32"/>
            <w:szCs w:val="44"/>
          </w:rPr>
          <w:t xml:space="preserve">第三章</w:t>
        </w:r>
        <w:r>
          <w:rPr>
            <w:rFonts w:hint="eastAsia"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hyperlink>
      <w:r/>
      <w:r/>
    </w:p>
    <w:p>
      <w:pPr>
        <w:pStyle w:val="906"/>
        <w:spacing w:before="0" w:after="0" w:line="600" w:lineRule="exact"/>
        <w:tabs>
          <w:tab w:val="right" w:pos="9185" w:leader="middleDot"/>
        </w:tabs>
        <w:rPr>
          <w:rFonts w:ascii="Times New Roman" w:hAnsi="Times New Roman" w:eastAsia="黑体"/>
          <w:b w:val="0"/>
          <w:caps w:val="0"/>
          <w:sz w:val="32"/>
        </w:rPr>
      </w:pPr>
      <w:r/>
      <w:hyperlink w:tooltip="#_Toc14442" w:anchor="_Toc14442" w:history="1">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hyperlink>
      <w:r>
        <w:rPr>
          <w:rFonts w:hint="eastAsia" w:ascii="Times New Roman" w:hAnsi="Times New Roman" w:eastAsia="黑体"/>
          <w:b w:val="0"/>
          <w:caps w:val="0"/>
          <w:sz w:val="32"/>
        </w:rPr>
        <w:t xml:space="preserve">4</w:t>
      </w:r>
      <w:r/>
    </w:p>
    <w:p>
      <w:pPr>
        <w:pStyle w:val="906"/>
        <w:spacing w:before="0" w:after="0" w:line="600" w:lineRule="exact"/>
        <w:tabs>
          <w:tab w:val="right" w:pos="9185" w:leader="middleDot"/>
        </w:tabs>
        <w:rPr>
          <w:rFonts w:ascii="Times New Roman" w:hAnsi="Times New Roman" w:eastAsia="黑体"/>
          <w:b w:val="0"/>
          <w:caps w:val="0"/>
          <w:sz w:val="32"/>
        </w:rPr>
      </w:pPr>
      <w:r/>
      <w:hyperlink w:tooltip="#_Toc19774" w:anchor="_Toc19774" w:history="1">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hyperlink>
      <w:r>
        <w:rPr>
          <w:rFonts w:hint="eastAsia" w:ascii="Times New Roman" w:hAnsi="Times New Roman" w:eastAsia="黑体"/>
          <w:b w:val="0"/>
          <w:caps w:val="0"/>
          <w:sz w:val="32"/>
        </w:rPr>
        <w:t xml:space="preserve">42</w:t>
      </w:r>
      <w:r/>
    </w:p>
    <w:p>
      <w:pPr>
        <w:pStyle w:val="906"/>
        <w:spacing w:before="0" w:after="0" w:line="600" w:lineRule="exact"/>
        <w:tabs>
          <w:tab w:val="right" w:pos="9185" w:leader="middleDot"/>
        </w:tabs>
        <w:rPr>
          <w:rFonts w:ascii="Times New Roman" w:hAnsi="Times New Roman" w:eastAsia="黑体"/>
          <w:b w:val="0"/>
          <w:caps w:val="0"/>
          <w:sz w:val="32"/>
        </w:rPr>
      </w:pPr>
      <w:r/>
      <w:hyperlink w:tooltip="#_Toc21933" w:anchor="_Toc21933" w:history="1">
        <w:r>
          <w:rPr>
            <w:rFonts w:hint="eastAsia" w:ascii="Times New Roman" w:hAnsi="Times New Roman" w:eastAsia="黑体"/>
            <w:b w:val="0"/>
            <w:caps w:val="0"/>
            <w:sz w:val="32"/>
            <w:szCs w:val="44"/>
          </w:rPr>
          <w:t xml:space="preserve">第六章</w:t>
        </w:r>
        <w:r>
          <w:rPr>
            <w:rFonts w:hint="eastAsia"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投标文件格式</w:t>
        </w:r>
        <w:r>
          <w:rPr>
            <w:rFonts w:ascii="Times New Roman" w:hAnsi="Times New Roman" w:eastAsia="黑体"/>
            <w:b w:val="0"/>
            <w:caps w:val="0"/>
            <w:sz w:val="32"/>
          </w:rPr>
          <w:tab/>
          <w:t xml:space="preserve">50</w:t>
        </w:r>
      </w:hyperlink>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46"/>
        <w:jc w:val="center"/>
        <w:spacing w:before="200"/>
        <w:rPr>
          <w:rFonts w:eastAsia="黑体"/>
          <w:sz w:val="44"/>
        </w:rPr>
      </w:pPr>
      <w:r/>
      <w:bookmarkStart w:id="4" w:name="_Toc30943"/>
      <w:r/>
      <w:bookmarkStart w:id="5" w:name="_Toc25722"/>
      <w:r/>
      <w:bookmarkStart w:id="6" w:name="_Toc12738"/>
      <w:r>
        <w:rPr>
          <w:rFonts w:hint="eastAsia" w:eastAsia="黑体"/>
          <w:sz w:val="44"/>
        </w:rPr>
        <w:t xml:space="preserve">第一章</w:t>
      </w:r>
      <w:r>
        <w:rPr>
          <w:rFonts w:hint="eastAsia" w:eastAsia="黑体"/>
          <w:sz w:val="44"/>
        </w:rPr>
        <w:t xml:space="preserve">  </w:t>
      </w:r>
      <w:r>
        <w:rPr>
          <w:rFonts w:hint="eastAsia" w:eastAsia="黑体"/>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color w:val="000000"/>
          <w:sz w:val="24"/>
          <w:szCs w:val="24"/>
          <w:u w:val="single"/>
        </w:rPr>
        <w:t xml:space="preserve">宿迁市博物馆</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宿迁市博物馆物业管理采购项目</w:t>
      </w:r>
      <w:r>
        <w:rPr>
          <w:rFonts w:hint="eastAsia" w:ascii="宋体" w:hAnsi="宋体"/>
          <w:sz w:val="24"/>
          <w:szCs w:val="24"/>
          <w:u w:val="single"/>
        </w:rPr>
        <w:t xml:space="preserve">(</w:t>
      </w:r>
      <w:r>
        <w:rPr>
          <w:rFonts w:hint="eastAsia" w:ascii="Times New Roman" w:hAnsi="Times New Roman" w:cs="方正仿宋_GBK"/>
          <w:sz w:val="24"/>
          <w:szCs w:val="24"/>
          <w:u w:val="single"/>
        </w:rPr>
        <w:t xml:space="preserve">JSZC-321300-JZCG-G2026-0078)</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宿迁市博物馆物业管理采购项目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年10月9日09点30分（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47"/>
        <w:ind w:firstLine="643"/>
        <w:spacing w:before="0" w:after="0" w:line="480" w:lineRule="exact"/>
        <w:rPr>
          <w:rFonts w:eastAsia="宋体" w:cs="Arial"/>
          <w:bCs/>
          <w:szCs w:val="22"/>
        </w:rPr>
      </w:pPr>
      <w:r/>
      <w:bookmarkStart w:id="7" w:name="_Toc38985263"/>
      <w:r/>
      <w:bookmarkStart w:id="8" w:name="_Toc28359002"/>
      <w:r/>
      <w:bookmarkStart w:id="9" w:name="_Toc35393621"/>
      <w:r/>
      <w:bookmarkStart w:id="10" w:name="_Toc28359079"/>
      <w:r/>
      <w:bookmarkStart w:id="11" w:name="_Toc2584"/>
      <w:r/>
      <w:bookmarkStart w:id="12" w:name="_Toc35393790"/>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Times New Roman" w:hAnsi="Times New Roman" w:cs="仿宋"/>
          <w:sz w:val="24"/>
          <w:szCs w:val="24"/>
        </w:rPr>
        <w:t xml:space="preserve">JSZC-321300-JZCG-G2026-0078</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bookmarkEnd w:id="13"/>
      <w:r>
        <w:rPr>
          <w:rFonts w:hint="eastAsia" w:ascii="Times New Roman" w:hAnsi="Times New Roman" w:cs="仿宋"/>
          <w:sz w:val="24"/>
          <w:szCs w:val="24"/>
        </w:rPr>
        <w:t xml:space="preserve">宿迁市博物馆物业管理采购项目</w:t>
      </w:r>
      <w:r/>
    </w:p>
    <w:p>
      <w:pPr>
        <w:ind w:firstLine="480"/>
        <w:spacing w:line="480" w:lineRule="exact"/>
        <w:rPr>
          <w:rFonts w:hint="eastAsia" w:ascii="宋体" w:hAnsi="宋体"/>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color w:val="000000"/>
          <w:sz w:val="24"/>
          <w:szCs w:val="24"/>
        </w:rPr>
        <w:t xml:space="preserve">164.18</w:t>
      </w:r>
      <w:r>
        <w:rPr>
          <w:rFonts w:hint="eastAsia" w:ascii="Times New Roman" w:hAnsi="Times New Roman" w:cs="仿宋"/>
          <w:color w:val="000000"/>
          <w:sz w:val="24"/>
          <w:szCs w:val="24"/>
        </w:rPr>
        <w:t xml:space="preserve">万元</w:t>
      </w:r>
      <w:r/>
    </w:p>
    <w:p>
      <w:pPr>
        <w:ind w:firstLine="480"/>
        <w:spacing w:line="480" w:lineRule="exact"/>
        <w:rPr>
          <w:rFonts w:ascii="Times New Roman" w:hAnsi="Times New Roman" w:cs="仿宋"/>
          <w:color w:val="000000"/>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color w:val="000000"/>
          <w:sz w:val="24"/>
          <w:szCs w:val="24"/>
        </w:rPr>
        <w:t xml:space="preserve">163.64</w:t>
      </w:r>
      <w:r>
        <w:rPr>
          <w:rFonts w:hint="eastAsia" w:ascii="Times New Roman" w:hAnsi="Times New Roman" w:cs="仿宋"/>
          <w:color w:val="000000"/>
          <w:sz w:val="24"/>
          <w:szCs w:val="24"/>
        </w:rPr>
        <w:t xml:space="preserve">万元</w:t>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r>
        <w:rPr>
          <w:rFonts w:hint="eastAsia" w:ascii="宋体" w:hAnsi="宋体" w:cs="宋体"/>
          <w:sz w:val="24"/>
          <w:szCs w:val="24"/>
        </w:rPr>
        <w:t xml:space="preserve">基本服务、房屋维护服务、公用设施设备维护服务、保洁服务标准、保安服务、</w:t>
      </w:r>
      <w:r>
        <w:rPr>
          <w:rFonts w:hint="eastAsia" w:ascii="宋体" w:hAnsi="宋体" w:cs="宋体"/>
          <w:sz w:val="24"/>
          <w:szCs w:val="24"/>
        </w:rPr>
        <w:t xml:space="preserve">看展员服务</w:t>
      </w:r>
      <w:r>
        <w:rPr>
          <w:rFonts w:hint="eastAsia" w:ascii="宋体" w:hAnsi="宋体" w:cs="宋体"/>
          <w:sz w:val="24"/>
          <w:szCs w:val="24"/>
        </w:rPr>
        <w:t xml:space="preserve">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r>
        <w:rPr>
          <w:rFonts w:hint="eastAsia" w:ascii="Times New Roman" w:hAnsi="Times New Roman" w:cs="仿宋"/>
          <w:sz w:val="24"/>
          <w:szCs w:val="24"/>
        </w:rPr>
        <w:t xml:space="preserve">2</w:t>
      </w:r>
      <w:r>
        <w:rPr>
          <w:rFonts w:hint="eastAsia" w:ascii="Times New Roman" w:hAnsi="Times New Roman" w:cs="仿宋"/>
          <w:color w:val="000000"/>
          <w:sz w:val="24"/>
          <w:szCs w:val="24"/>
        </w:rPr>
        <w:t xml:space="preserve">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联合体投标。</w:t>
      </w:r>
      <w:r/>
    </w:p>
    <w:p>
      <w:pPr>
        <w:pStyle w:val="847"/>
        <w:ind w:firstLine="643"/>
        <w:spacing w:before="0" w:after="0" w:line="480" w:lineRule="exact"/>
        <w:rPr>
          <w:rFonts w:eastAsia="宋体" w:cs="Arial"/>
          <w:bCs/>
          <w:szCs w:val="22"/>
        </w:rPr>
      </w:pPr>
      <w:r/>
      <w:bookmarkStart w:id="15" w:name="_Toc27291"/>
      <w:r/>
      <w:bookmarkStart w:id="16" w:name="_Toc38985264"/>
      <w:r/>
      <w:bookmarkStart w:id="17" w:name="_Toc35393622"/>
      <w:r/>
      <w:bookmarkStart w:id="18" w:name="_Toc28359003"/>
      <w:r/>
      <w:bookmarkStart w:id="19" w:name="_Toc35393791"/>
      <w:r/>
      <w:bookmarkStart w:id="20" w:name="_Toc28359080"/>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Times New Roman" w:hAnsi="Times New Roman" w:cs="仿宋"/>
          <w:sz w:val="24"/>
          <w:szCs w:val="24"/>
        </w:rPr>
      </w:pPr>
      <w:r/>
      <w:bookmarkStart w:id="21" w:name="_Toc28359081"/>
      <w:r/>
      <w:bookmarkStart w:id="22" w:name="_Toc35393792"/>
      <w:r/>
      <w:bookmarkStart w:id="23" w:name="_Toc38985265"/>
      <w:r/>
      <w:bookmarkStart w:id="24" w:name="_Toc35393623"/>
      <w:r/>
      <w:bookmarkStart w:id="25" w:name="_Toc28359004"/>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在“信用中国”网站（</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47"/>
        <w:ind w:firstLine="643"/>
        <w:spacing w:before="0" w:after="0" w:line="480" w:lineRule="exact"/>
        <w:rPr>
          <w:rFonts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05"/>
      <w:r/>
      <w:bookmarkStart w:id="28" w:name="_Toc28359082"/>
      <w:r/>
      <w:bookmarkStart w:id="29" w:name="_Toc38985266"/>
      <w:r/>
      <w:bookmarkStart w:id="30" w:name="_Toc35393793"/>
      <w:r/>
      <w:bookmarkStart w:id="31" w:name="_Toc35393624"/>
      <w:r>
        <w:rPr>
          <w:rFonts w:hint="eastAsia" w:ascii="Times New Roman" w:hAnsi="Times New Roman" w:cs="仿宋"/>
          <w:sz w:val="24"/>
          <w:szCs w:val="24"/>
        </w:rPr>
        <w:t xml:space="preserve">1.</w:t>
      </w:r>
      <w:r>
        <w:rPr>
          <w:rFonts w:hint="eastAsia" w:ascii="Times New Roman" w:hAnsi="Times New Roman" w:cs="仿宋"/>
          <w:sz w:val="24"/>
          <w:szCs w:val="24"/>
        </w:rPr>
        <w:t xml:space="preserve">时间：招标公告发布之日起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方式：投标人应在招标文件提供的时间内，通过“苏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https://jszfcg.jsczt.cn/jszc/login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锁登录系统后，找到本项目获取招标文件（后缀名为“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pStyle w:val="847"/>
        <w:ind w:firstLine="643"/>
        <w:spacing w:before="0" w:after="0" w:line="480" w:lineRule="exact"/>
        <w:rPr>
          <w:rFonts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提交投标文件截止时间、开标时间：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rPr>
        <w:t xml:space="preserve">10</w:t>
      </w:r>
      <w:r>
        <w:rPr>
          <w:rFonts w:hint="eastAsia" w:ascii="Times New Roman" w:hAnsi="Times New Roman" w:cs="仿宋"/>
          <w:sz w:val="24"/>
          <w:szCs w:val="24"/>
        </w:rPr>
        <w:t xml:space="preserve">月</w:t>
      </w:r>
      <w:r>
        <w:rPr>
          <w:rFonts w:hint="eastAsia" w:ascii="Times New Roman" w:hAnsi="Times New Roman" w:cs="仿宋"/>
          <w:sz w:val="24"/>
          <w:szCs w:val="24"/>
        </w:rPr>
        <w:t xml:space="preserve">9</w:t>
      </w:r>
      <w:r>
        <w:rPr>
          <w:rFonts w:hint="eastAsia" w:ascii="Times New Roman" w:hAnsi="Times New Roman" w:cs="仿宋"/>
          <w:sz w:val="24"/>
          <w:szCs w:val="24"/>
        </w:rPr>
        <w:t xml:space="preserve">日</w:t>
      </w:r>
      <w:r>
        <w:rPr>
          <w:rFonts w:hint="eastAsia" w:ascii="Times New Roman" w:hAnsi="Times New Roman" w:cs="仿宋"/>
          <w:sz w:val="24"/>
          <w:szCs w:val="24"/>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847"/>
        <w:ind w:firstLine="643"/>
        <w:spacing w:before="0" w:after="0" w:line="480" w:lineRule="exact"/>
        <w:rPr>
          <w:rFonts w:eastAsia="宋体" w:cs="Arial"/>
          <w:bCs/>
          <w:szCs w:val="22"/>
        </w:rPr>
      </w:pPr>
      <w:r/>
      <w:bookmarkStart w:id="33" w:name="_Toc35393625"/>
      <w:r/>
      <w:bookmarkStart w:id="34" w:name="_Toc35393794"/>
      <w:r/>
      <w:bookmarkStart w:id="35" w:name="_Toc28359007"/>
      <w:r/>
      <w:bookmarkStart w:id="36" w:name="_Toc38985267"/>
      <w:r/>
      <w:bookmarkStart w:id="37" w:name="_Toc28359084"/>
      <w:r/>
      <w:bookmarkStart w:id="38" w:name="_Toc24820"/>
      <w:r>
        <w:rPr>
          <w:rFonts w:hint="eastAsia" w:eastAsia="宋体" w:cs="Arial"/>
          <w:bCs/>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sz w:val="24"/>
          <w:szCs w:val="24"/>
        </w:rPr>
      </w:pPr>
      <w:r/>
      <w:bookmarkStart w:id="39" w:name="_Toc38985268"/>
      <w:r/>
      <w:bookmarkStart w:id="40" w:name="_Toc35393626"/>
      <w:r/>
      <w:bookmarkStart w:id="41" w:name="_Toc35393795"/>
      <w:r>
        <w:rPr>
          <w:rFonts w:hint="eastAsia" w:ascii="Times New Roman" w:hAnsi="Times New Roman" w:cs="仿宋"/>
          <w:sz w:val="24"/>
          <w:szCs w:val="24"/>
        </w:rPr>
        <w:t xml:space="preserve">招标公告及招标文件公告期限为自本公告发布之日起</w:t>
      </w:r>
      <w:r>
        <w:rPr>
          <w:rFonts w:hint="eastAsia" w:ascii="Times New Roman" w:hAnsi="Times New Roman" w:cs="仿宋"/>
          <w:sz w:val="24"/>
          <w:szCs w:val="24"/>
        </w:rPr>
        <w:t xml:space="preserve">5</w:t>
      </w:r>
      <w:r>
        <w:rPr>
          <w:rFonts w:hint="eastAsia" w:ascii="Times New Roman" w:hAnsi="Times New Roman" w:cs="仿宋"/>
          <w:sz w:val="24"/>
          <w:szCs w:val="24"/>
        </w:rPr>
        <w:t xml:space="preserve">个工作日。</w:t>
      </w:r>
      <w:r/>
    </w:p>
    <w:p>
      <w:pPr>
        <w:pStyle w:val="847"/>
        <w:ind w:firstLine="643"/>
        <w:spacing w:before="0" w:after="0" w:line="480" w:lineRule="exact"/>
        <w:rPr>
          <w:rFonts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sz w:val="24"/>
          <w:szCs w:val="24"/>
        </w:rPr>
      </w:pPr>
      <w:r/>
      <w:bookmarkStart w:id="43" w:name="EB64e1f522fd8c43fcb4d3ba471386b3e7"/>
      <w:r/>
      <w:bookmarkStart w:id="44" w:name="_Toc35393796"/>
      <w:r/>
      <w:bookmarkStart w:id="45" w:name="_Toc35393627"/>
      <w:r/>
      <w:bookmarkStart w:id="46" w:name="_Toc28359085"/>
      <w:r/>
      <w:bookmarkStart w:id="47" w:name="_Toc28359008"/>
      <w:r/>
      <w:bookmarkStart w:id="48" w:name="_Toc38985269"/>
      <w:r>
        <w:rPr>
          <w:rFonts w:hint="eastAsia" w:ascii="Times New Roman" w:hAnsi="Times New Roman" w:cs="仿宋"/>
          <w:sz w:val="24"/>
          <w:szCs w:val="24"/>
        </w:rPr>
        <w:t xml:space="preserve">1.</w:t>
      </w:r>
      <w:r>
        <w:rPr>
          <w:rFonts w:hint="eastAsia" w:ascii="Times New Roman" w:hAnsi="Times New Roman" w:cs="仿宋"/>
          <w:sz w:val="24"/>
          <w:szCs w:val="24"/>
        </w:rPr>
        <w:t xml:space="preserve">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rPr>
      </w:pPr>
      <w:r/>
      <w:bookmarkStart w:id="50" w:name="_Toc29049"/>
      <w:r/>
      <w:bookmarkEnd w:id="43"/>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w:t>
      </w:r>
      <w:r>
        <w:rPr>
          <w:rFonts w:hint="eastAsia" w:ascii="Times New Roman" w:hAnsi="Times New Roman" w:cs="仿宋"/>
          <w:sz w:val="24"/>
        </w:rPr>
        <w:t xml:space="preserve">采云</w:t>
      </w:r>
      <w:r>
        <w:rPr>
          <w:rFonts w:hint="eastAsia" w:ascii="Times New Roman" w:hAnsi="Times New Roman" w:cs="仿宋"/>
          <w:sz w:val="24"/>
        </w:rPr>
        <w:t xml:space="preserve">”系统“项目质疑申请”模块向采购人提出，质疑处理联系方式详见“采购人信息”；</w:t>
      </w:r>
      <w:r>
        <w:rPr>
          <w:rFonts w:hint="eastAsia" w:ascii="Times New Roman" w:hAnsi="Times New Roman" w:cs="仿宋"/>
          <w:sz w:val="24"/>
          <w:szCs w:val="24"/>
        </w:rPr>
        <w:t xml:space="preserve">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847"/>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宋体" w:hAnsi="宋体" w:cs="仿宋"/>
          <w:sz w:val="24"/>
          <w:u w:val="single"/>
        </w:rPr>
      </w:pPr>
      <w:r/>
      <w:bookmarkStart w:id="51" w:name="_Toc28359086"/>
      <w:r/>
      <w:bookmarkStart w:id="52" w:name="_Toc28359009"/>
      <w:r>
        <w:rPr>
          <w:rFonts w:hint="eastAsia" w:ascii="Times New Roman" w:hAnsi="Times New Roman" w:cs="仿宋"/>
          <w:sz w:val="24"/>
        </w:rPr>
        <w:t xml:space="preserve">名</w:t>
      </w:r>
      <w:r>
        <w:rPr>
          <w:rFonts w:hint="eastAsia" w:ascii="Times New Roman" w:hAnsi="Times New Roman" w:cs="仿宋"/>
          <w:sz w:val="24"/>
        </w:rPr>
        <w:t xml:space="preserve">   </w:t>
      </w:r>
      <w:r>
        <w:rPr>
          <w:rFonts w:hint="eastAsia" w:ascii="Times New Roman" w:hAnsi="Times New Roman" w:cs="仿宋"/>
          <w:sz w:val="24"/>
        </w:rPr>
        <w:t xml:space="preserve">称：</w:t>
      </w:r>
      <w:r>
        <w:rPr>
          <w:rFonts w:hint="eastAsia" w:ascii="宋体" w:hAnsi="宋体"/>
          <w:color w:val="000000"/>
          <w:sz w:val="24"/>
          <w:szCs w:val="24"/>
        </w:rPr>
        <w:t xml:space="preserve">：</w:t>
      </w:r>
      <w:r>
        <w:rPr>
          <w:rFonts w:hint="eastAsia" w:ascii="宋体" w:hAnsi="宋体"/>
          <w:color w:val="000000"/>
          <w:sz w:val="24"/>
          <w:szCs w:val="24"/>
          <w:u w:val="single"/>
        </w:rPr>
        <w:t xml:space="preserve">宿迁市博物馆 </w:t>
      </w:r>
      <w:r/>
    </w:p>
    <w:p>
      <w:pPr>
        <w:ind w:firstLine="480"/>
        <w:spacing w:line="480" w:lineRule="exact"/>
        <w:rPr>
          <w:rFonts w:hint="eastAsia" w:ascii="宋体" w:hAnsi="宋体" w:cs="仿宋"/>
          <w:sz w:val="24"/>
          <w:u w:val="single"/>
        </w:rPr>
      </w:pPr>
      <w:r>
        <w:rPr>
          <w:rFonts w:hint="eastAsia" w:ascii="Times New Roman" w:hAnsi="Times New Roman" w:cs="仿宋"/>
          <w:sz w:val="24"/>
        </w:rPr>
        <w:t xml:space="preserve">地</w:t>
      </w:r>
      <w:r>
        <w:rPr>
          <w:rFonts w:hint="eastAsia" w:ascii="Times New Roman" w:hAnsi="Times New Roman" w:cs="仿宋"/>
          <w:sz w:val="24"/>
        </w:rPr>
        <w:t xml:space="preserve">   </w:t>
      </w:r>
      <w:r>
        <w:rPr>
          <w:rFonts w:hint="eastAsia" w:ascii="Times New Roman" w:hAnsi="Times New Roman" w:cs="仿宋"/>
          <w:sz w:val="24"/>
        </w:rPr>
        <w:t xml:space="preserve">址：</w:t>
      </w:r>
      <w:r>
        <w:rPr>
          <w:rFonts w:hint="eastAsia" w:ascii="宋体" w:hAnsi="宋体"/>
          <w:color w:val="000000"/>
          <w:sz w:val="24"/>
          <w:szCs w:val="24"/>
          <w:u w:val="single"/>
        </w:rPr>
        <w:t xml:space="preserve"> 宿迁市宿城区黄河南路188号 </w:t>
      </w:r>
      <w:r/>
    </w:p>
    <w:p>
      <w:pPr>
        <w:ind w:firstLine="480"/>
        <w:jc w:val="left"/>
        <w:spacing w:line="480" w:lineRule="exact"/>
        <w:rPr>
          <w:rFonts w:hint="eastAsia" w:ascii="宋体" w:hAnsi="宋体"/>
          <w:sz w:val="24"/>
          <w:szCs w:val="24"/>
          <w:u w:val="single"/>
        </w:rPr>
      </w:pPr>
      <w:r>
        <w:rPr>
          <w:rFonts w:hint="eastAsia" w:ascii="Times New Roman" w:hAnsi="Times New Roman" w:cs="仿宋"/>
          <w:sz w:val="24"/>
        </w:rPr>
        <w:t xml:space="preserve">联</w:t>
      </w:r>
      <w:r>
        <w:rPr>
          <w:rFonts w:hint="eastAsia" w:ascii="Times New Roman" w:hAnsi="Times New Roman" w:cs="仿宋"/>
          <w:sz w:val="24"/>
        </w:rPr>
        <w:t xml:space="preserve"> </w:t>
      </w:r>
      <w:r>
        <w:rPr>
          <w:rFonts w:hint="eastAsia" w:ascii="Times New Roman" w:hAnsi="Times New Roman" w:cs="仿宋"/>
          <w:sz w:val="24"/>
        </w:rPr>
        <w:t xml:space="preserve">系</w:t>
      </w:r>
      <w:r>
        <w:rPr>
          <w:rFonts w:hint="eastAsia" w:ascii="Times New Roman" w:hAnsi="Times New Roman" w:cs="仿宋"/>
          <w:sz w:val="24"/>
        </w:rPr>
        <w:t xml:space="preserve"> </w:t>
      </w:r>
      <w:r>
        <w:rPr>
          <w:rFonts w:hint="eastAsia" w:ascii="Times New Roman" w:hAnsi="Times New Roman" w:cs="仿宋"/>
          <w:sz w:val="24"/>
        </w:rPr>
        <w:t xml:space="preserve">人：</w:t>
      </w:r>
      <w:r>
        <w:rPr>
          <w:rFonts w:hint="eastAsia" w:ascii="宋体" w:hAnsi="宋体"/>
          <w:color w:val="000000"/>
          <w:sz w:val="24"/>
          <w:szCs w:val="24"/>
          <w:u w:val="single"/>
        </w:rPr>
        <w:t xml:space="preserve">  闫维龙     </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color w:val="000000"/>
          <w:sz w:val="24"/>
          <w:szCs w:val="24"/>
          <w:u w:val="single"/>
        </w:rPr>
        <w:t xml:space="preserve"> 0527-84327009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联</w:t>
      </w:r>
      <w:r>
        <w:rPr>
          <w:rFonts w:hint="eastAsia" w:ascii="Times New Roman" w:hAnsi="Times New Roman" w:cs="仿宋"/>
          <w:sz w:val="24"/>
        </w:rPr>
        <w:t xml:space="preserve"> </w:t>
      </w:r>
      <w:r>
        <w:rPr>
          <w:rFonts w:hint="eastAsia" w:ascii="Times New Roman" w:hAnsi="Times New Roman" w:cs="仿宋"/>
          <w:sz w:val="24"/>
        </w:rPr>
        <w:t xml:space="preserve">系</w:t>
      </w:r>
      <w:r>
        <w:rPr>
          <w:rFonts w:hint="eastAsia" w:ascii="Times New Roman" w:hAnsi="Times New Roman" w:cs="仿宋"/>
          <w:sz w:val="24"/>
        </w:rPr>
        <w:t xml:space="preserve"> </w:t>
      </w:r>
      <w:r>
        <w:rPr>
          <w:rFonts w:hint="eastAsia" w:ascii="Times New Roman" w:hAnsi="Times New Roman" w:cs="仿宋"/>
          <w:sz w:val="24"/>
        </w:rPr>
        <w:t xml:space="preserve">人：</w:t>
      </w:r>
      <w:r>
        <w:rPr>
          <w:rFonts w:ascii="Times New Roman" w:hAnsi="Times New Roman" w:cs="仿宋"/>
          <w:sz w:val="24"/>
          <w:u w:val="single"/>
        </w:rPr>
        <w:t xml:space="preserve">唐霆</w:t>
      </w:r>
      <w:r>
        <w:rPr>
          <w:rFonts w:hint="eastAsia" w:ascii="Times New Roman" w:hAnsi="Times New Roman" w:cs="仿宋"/>
          <w:sz w:val="24"/>
          <w:u w:val="single"/>
        </w:rPr>
        <w:t xml:space="preserve"> </w:t>
      </w:r>
      <w:r/>
    </w:p>
    <w:p>
      <w:pPr>
        <w:ind w:firstLine="480"/>
        <w:spacing w:line="480" w:lineRule="exact"/>
        <w:rPr>
          <w:rFonts w:ascii="仿宋_GB2312"/>
          <w:sz w:val="24"/>
        </w:rPr>
      </w:pPr>
      <w:r>
        <w:rPr>
          <w:rFonts w:hint="eastAsia" w:ascii="Times New Roman" w:hAnsi="Times New Roman" w:cs="仿宋"/>
          <w:sz w:val="24"/>
        </w:rPr>
        <w:t xml:space="preserve">联系方式</w:t>
      </w:r>
      <w:r>
        <w:rPr>
          <w:rFonts w:hint="eastAsia" w:ascii="宋体" w:hAnsi="宋体"/>
          <w:sz w:val="24"/>
          <w:szCs w:val="24"/>
        </w:rPr>
        <w:t xml:space="preserve">：</w:t>
      </w:r>
      <w:bookmarkStart w:id="53" w:name="_Toc28359087"/>
      <w:r/>
      <w:bookmarkStart w:id="54" w:name="_Toc28359010"/>
      <w:r>
        <w:rPr>
          <w:rFonts w:hint="eastAsia" w:ascii="宋体" w:hAnsi="宋体"/>
          <w:sz w:val="24"/>
          <w:szCs w:val="24"/>
          <w:u w:val="single"/>
        </w:rPr>
        <w:t xml:space="preserve">0527-8439603</w:t>
      </w:r>
      <w:bookmarkEnd w:id="53"/>
      <w:r/>
      <w:bookmarkEnd w:id="54"/>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5" w:name="_Toc81575190"/>
      <w:r/>
      <w:bookmarkStart w:id="56" w:name="_Toc11687"/>
      <w:r/>
      <w:bookmarkStart w:id="57" w:name="_Toc9624"/>
      <w:r/>
      <w:bookmarkStart w:id="58" w:name="_Toc81575153"/>
      <w:r/>
      <w:bookmarkStart w:id="59" w:name="_Toc15265"/>
      <w:r>
        <w:rPr>
          <w:rFonts w:hint="eastAsia" w:eastAsia="黑体"/>
          <w:sz w:val="44"/>
        </w:rPr>
        <w:t xml:space="preserve">第二章</w:t>
      </w:r>
      <w:r>
        <w:rPr>
          <w:rFonts w:hint="eastAsia" w:eastAsia="黑体"/>
          <w:sz w:val="44"/>
        </w:rPr>
        <w:t xml:space="preserve">  </w:t>
      </w:r>
      <w:r>
        <w:rPr>
          <w:rFonts w:hint="eastAsia" w:eastAsia="黑体"/>
          <w:sz w:val="44"/>
        </w:rPr>
        <w:t xml:space="preserve">投标人须知</w:t>
      </w:r>
      <w:bookmarkEnd w:id="55"/>
      <w:r/>
      <w:bookmarkEnd w:id="56"/>
      <w:r/>
      <w:bookmarkEnd w:id="57"/>
      <w:r/>
      <w:bookmarkEnd w:id="58"/>
      <w:r/>
      <w:bookmarkEnd w:id="59"/>
      <w:r/>
      <w:r/>
    </w:p>
    <w:p>
      <w:pPr>
        <w:pStyle w:val="847"/>
        <w:spacing w:before="0" w:after="120" w:line="520" w:lineRule="exact"/>
        <w:rPr>
          <w:rFonts w:eastAsia="宋体" w:cs="Arial"/>
          <w:bCs/>
          <w:szCs w:val="22"/>
        </w:rPr>
      </w:pPr>
      <w:r/>
      <w:bookmarkStart w:id="60" w:name="_Toc4529"/>
      <w:r>
        <w:rPr>
          <w:rFonts w:hint="eastAsia" w:eastAsia="宋体" w:cs="Arial"/>
          <w:bCs/>
          <w:szCs w:val="22"/>
        </w:rPr>
        <w:t xml:space="preserve">投标人须知前附表：</w:t>
      </w:r>
      <w:bookmarkEnd w:id="60"/>
      <w:r/>
      <w:r/>
    </w:p>
    <w:tbl>
      <w:tblPr>
        <w:tblpPr w:horzAnchor="page" w:tblpX="1530" w:vertAnchor="text" w:tblpY="228"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81575154"/>
            <w:r/>
            <w:bookmarkStart w:id="62" w:name="_Toc81575191"/>
            <w:r/>
            <w:bookmarkStart w:id="63" w:name="_Toc29262"/>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4" w:name="EB9a5853ee094f4f0ea6ec3169265f6f2c"/>
            <w:r>
              <w:rPr>
                <w:rFonts w:hint="eastAsia" w:ascii="Times New Roman" w:hAnsi="Times New Roman" w:cs="仿宋"/>
                <w:sz w:val="24"/>
                <w:szCs w:val="24"/>
              </w:rPr>
              <w:t xml:space="preserve">属性按以下第</w:t>
            </w:r>
            <w:bookmarkEnd w:id="64"/>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货物</w:t>
            </w:r>
            <w:bookmarkStart w:id="65"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65"/>
            <w:r>
              <w:rPr>
                <w:rFonts w:hint="eastAsia" w:ascii="Times New Roman" w:hAnsi="Times New Roman" w:cs="仿宋"/>
                <w:sz w:val="24"/>
                <w:szCs w:val="24"/>
              </w:rPr>
              <w:t xml:space="preserve">服务</w:t>
            </w:r>
            <w:bookmarkStart w:id="66"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66"/>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r>
              <w:rPr>
                <w:rFonts w:hint="eastAsia" w:ascii="Times New Roman" w:hAnsi="Times New Roman" w:cs="仿宋"/>
                <w:sz w:val="24"/>
              </w:rPr>
              <w:t xml:space="preserve">应当符合《政府采购进口产品管理办法》（财库〔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8" w:name="EBebac1462c5d9459fbda8a75065c2455d"/>
            <w:r>
              <w:rPr>
                <w:rFonts w:hint="eastAsia" w:ascii="Times New Roman" w:hAnsi="Times New Roman" w:cs="仿宋"/>
                <w:sz w:val="24"/>
                <w:szCs w:val="24"/>
              </w:rPr>
              <w:t xml:space="preserve">本项目的非主体、非关键性工作是否允许分包</w:t>
            </w:r>
            <w:bookmarkEnd w:id="6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允许分包，</w:t>
            </w:r>
            <w:bookmarkStart w:id="69"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9"/>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47"/>
        <w:ind w:firstLine="321"/>
        <w:spacing w:before="0" w:after="0" w:line="480" w:lineRule="exact"/>
        <w:rPr>
          <w:rFonts w:eastAsia="宋体" w:cs="Arial"/>
          <w:bCs/>
          <w:szCs w:val="22"/>
        </w:rPr>
      </w:pPr>
      <w:r/>
      <w:bookmarkStart w:id="71" w:name="EB6eaaf474639940df900ef4965d71f450"/>
      <w:r/>
      <w:bookmarkStart w:id="72" w:name="_Toc8239"/>
      <w:r/>
      <w:bookmarkStart w:id="73" w:name="_Toc81575155"/>
      <w:r/>
      <w:bookmarkStart w:id="74" w:name="_Toc30953"/>
      <w:r/>
      <w:bookmarkStart w:id="75" w:name="_Toc81575192"/>
      <w:r/>
      <w:bookmarkEnd w:id="71"/>
      <w:r>
        <w:rPr>
          <w:rFonts w:hint="eastAsia" w:eastAsia="宋体" w:cs="Arial"/>
          <w:bCs/>
          <w:szCs w:val="22"/>
        </w:rPr>
        <w:br w:type="page" w:clear="all"/>
      </w:r>
      <w:r>
        <w:rPr>
          <w:rFonts w:hint="eastAsia" w:eastAsia="宋体" w:cs="Arial"/>
          <w:bCs/>
          <w:szCs w:val="22"/>
        </w:rPr>
        <w:t xml:space="preserve">一、总</w:t>
      </w:r>
      <w:r>
        <w:rPr>
          <w:rFonts w:hint="eastAsia" w:eastAsia="宋体" w:cs="Arial"/>
          <w:bCs/>
          <w:szCs w:val="22"/>
        </w:rPr>
        <w:t xml:space="preserve"> </w:t>
      </w:r>
      <w:r>
        <w:rPr>
          <w:rFonts w:hint="eastAsia" w:eastAsia="宋体" w:cs="Arial"/>
          <w:bCs/>
          <w:szCs w:val="22"/>
        </w:rPr>
        <w:t xml:space="preserve">则</w:t>
      </w:r>
      <w:bookmarkEnd w:id="72"/>
      <w:r/>
      <w:bookmarkEnd w:id="73"/>
      <w:r/>
      <w:bookmarkEnd w:id="74"/>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w:t>
      </w:r>
      <w:r>
        <w:rPr>
          <w:rFonts w:hint="eastAsia" w:ascii="Times New Roman" w:hAnsi="Times New Roman" w:cs="仿宋"/>
          <w:b/>
          <w:sz w:val="24"/>
        </w:rPr>
        <w:t xml:space="preserve">、适用法律和标准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47"/>
        <w:ind w:firstLine="321"/>
        <w:spacing w:before="0" w:after="0" w:line="480" w:lineRule="exact"/>
        <w:rPr>
          <w:rFonts w:eastAsia="宋体" w:cs="Arial"/>
          <w:bCs/>
          <w:szCs w:val="22"/>
        </w:rPr>
      </w:pPr>
      <w:r/>
      <w:bookmarkStart w:id="76" w:name="_Toc29306"/>
      <w:r/>
      <w:bookmarkStart w:id="77" w:name="_Toc15995"/>
      <w:r/>
      <w:bookmarkStart w:id="78" w:name="_Toc81575193"/>
      <w:r/>
      <w:bookmarkStart w:id="79" w:name="_Toc81575156"/>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w:t>
      </w:r>
      <w:r>
        <w:rPr>
          <w:rFonts w:hint="eastAsia" w:ascii="Times New Roman" w:hAnsi="Times New Roman" w:cs="仿宋"/>
          <w:color w:val="000000"/>
          <w:sz w:val="24"/>
        </w:rPr>
        <w:t xml:space="preserve">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宋体" w:hAnsi="宋体"/>
          <w:bCs/>
          <w:color w:val="000000"/>
          <w:sz w:val="24"/>
          <w:szCs w:val="24"/>
        </w:rPr>
        <w:t xml:space="preserve">形资产。</w:t>
      </w:r>
      <w:r/>
    </w:p>
    <w:p>
      <w:pPr>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w:t>
      </w:r>
      <w:r>
        <w:rPr>
          <w:rFonts w:hint="eastAsia" w:ascii="Times New Roman" w:hAnsi="Times New Roman" w:cs="仿宋"/>
          <w:color w:val="000000"/>
          <w:sz w:val="24"/>
        </w:rPr>
        <w:t xml:space="preserve">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8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6.2.3 </w:t>
      </w:r>
      <w:r>
        <w:rPr>
          <w:rFonts w:hint="eastAsia" w:ascii="Times New Roman" w:hAnsi="Times New Roman" w:cs="仿宋"/>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w:t>
      </w:r>
      <w:r>
        <w:rPr>
          <w:rFonts w:hint="eastAsia" w:ascii="Times New Roman" w:hAnsi="Times New Roman" w:cs="仿宋"/>
          <w:b/>
          <w:bCs/>
          <w:color w:val="000000"/>
          <w:sz w:val="24"/>
        </w:rPr>
        <w:t xml:space="preserve">以上</w:t>
      </w:r>
      <w:r>
        <w:rPr>
          <w:rFonts w:hint="eastAsia" w:ascii="Times New Roman" w:hAnsi="Times New Roman" w:cs="仿宋"/>
          <w:color w:val="000000"/>
          <w:sz w:val="24"/>
        </w:rPr>
        <w:t xml:space="preserve">时（投标人需在“第六章</w:t>
      </w:r>
      <w:r>
        <w:rPr>
          <w:rFonts w:hint="eastAsia" w:ascii="Times New Roman" w:hAnsi="Times New Roman" w:cs="仿宋"/>
          <w:color w:val="000000"/>
          <w:sz w:val="24"/>
        </w:rPr>
        <w:t xml:space="preserve"> </w:t>
      </w:r>
      <w:r>
        <w:rPr>
          <w:rFonts w:hint="eastAsia" w:ascii="Times New Roman" w:hAnsi="Times New Roman" w:cs="仿宋"/>
          <w:color w:val="000000"/>
          <w:sz w:val="24"/>
        </w:rPr>
        <w:t xml:space="preserve">投标文件格式”的“分项报价表”中填写比例数值），依法对该投标人提供的全部产品给予价格评审优惠，即对该投标人提供的全部产品的总报价给予</w:t>
      </w:r>
      <w:r>
        <w:rPr>
          <w:rFonts w:hint="eastAsia" w:ascii="Times New Roman" w:hAnsi="Times New Roman" w:cs="仿宋"/>
          <w:color w:val="000000"/>
          <w:sz w:val="24"/>
        </w:rPr>
        <w:t xml:space="preserve">20%</w:t>
      </w:r>
      <w:r>
        <w:rPr>
          <w:rFonts w:hint="eastAsia" w:ascii="Times New Roman" w:hAnsi="Times New Roman" w:cs="仿宋"/>
          <w:color w:val="000000"/>
          <w:sz w:val="24"/>
        </w:rPr>
        <w:t xml:space="preserve">的价格扣除，用扣除后的价格参与评审。投标人未填写比例数值，或比例数值未达到</w:t>
      </w:r>
      <w:r>
        <w:rPr>
          <w:rFonts w:hint="eastAsia" w:ascii="Times New Roman" w:hAnsi="Times New Roman" w:cs="仿宋"/>
          <w:color w:val="000000"/>
          <w:sz w:val="24"/>
        </w:rPr>
        <w:t xml:space="preserve">80%</w:t>
      </w:r>
      <w:r>
        <w:rPr>
          <w:rFonts w:hint="eastAsia" w:ascii="Times New Roman" w:hAnsi="Times New Roman" w:cs="仿宋"/>
          <w:color w:val="000000"/>
          <w:sz w:val="24"/>
        </w:rPr>
        <w:t xml:space="preserve">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6.2.4 </w:t>
      </w:r>
      <w:r>
        <w:rPr>
          <w:rFonts w:hint="eastAsia" w:ascii="Times New Roman" w:hAnsi="Times New Roman" w:cs="仿宋"/>
          <w:color w:val="000000"/>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6.2.5 </w:t>
      </w:r>
      <w:r>
        <w:rPr>
          <w:rFonts w:hint="eastAsia" w:ascii="Times New Roman" w:hAnsi="Times New Roman" w:cs="仿宋"/>
          <w:color w:val="000000"/>
          <w:sz w:val="24"/>
        </w:rPr>
        <w:t xml:space="preserve">投标人需在《关于符合本国产品标准的声明函》中逐一、准确填写产品名称、厂名、生产厂址三项信息（用</w:t>
      </w:r>
      <w:r>
        <w:rPr>
          <w:rFonts w:hint="eastAsia" w:ascii="Times New Roman" w:hAnsi="Times New Roman" w:cs="仿宋"/>
          <w:color w:val="000000"/>
          <w:sz w:val="24"/>
        </w:rPr>
        <w:t xml:space="preserve">斜线划除的</w:t>
      </w:r>
      <w:r>
        <w:rPr>
          <w:rFonts w:hint="eastAsia" w:ascii="Times New Roman" w:hAnsi="Times New Roman" w:cs="仿宋"/>
          <w:color w:val="000000"/>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w:t>
      </w:r>
      <w:r>
        <w:rPr>
          <w:rFonts w:hint="eastAsia" w:ascii="Times New Roman" w:hAnsi="Times New Roman" w:cs="仿宋"/>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color w:val="000000"/>
          <w:sz w:val="24"/>
        </w:rPr>
        <w:t xml:space="preserve">2025</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34</w:t>
      </w:r>
      <w:r>
        <w:rPr>
          <w:rFonts w:hint="eastAsia" w:ascii="Times New Roman" w:hAnsi="Times New Roman" w:cs="仿宋"/>
          <w:color w:val="000000"/>
          <w:sz w:val="24"/>
        </w:rPr>
        <w:t xml:space="preserve">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w:t>
      </w:r>
      <w:r>
        <w:rPr>
          <w:rFonts w:hint="eastAsia" w:ascii="Times New Roman" w:hAnsi="Times New Roman" w:cs="仿宋"/>
          <w:sz w:val="24"/>
        </w:rPr>
        <w:t xml:space="preserve">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采购产品中涉及涂料、胶黏剂、油墨、清洗剂等挥发性有机物产品的，属于强制性标准的，投标人应当提供符合国家和江苏省相关</w:t>
      </w:r>
      <w:r>
        <w:rPr>
          <w:rFonts w:hint="eastAsia" w:ascii="Times New Roman" w:hAnsi="Times New Roman" w:cs="仿宋"/>
          <w:sz w:val="24"/>
        </w:rPr>
        <w:t xml:space="preserve">VOCs </w:t>
      </w:r>
      <w:r>
        <w:rPr>
          <w:rFonts w:hint="eastAsia" w:ascii="Times New Roman" w:hAnsi="Times New Roman" w:cs="仿宋"/>
          <w:sz w:val="24"/>
        </w:rPr>
        <w:t xml:space="preserve">含量限制标准的产品。采购产品中涉及通用类货物、家具的，投标人应当优先使用低挥发性原辅材料，采购人将使用低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采购人或者采购代理机构可以以更正公告的形式，对已发出的招标文件进行必要的澄清或者修改。澄清或者修改的内容可能影响投标文件编制的，采购人或者采购代</w:t>
      </w:r>
      <w:r>
        <w:rPr>
          <w:rFonts w:hint="eastAsia" w:ascii="Times New Roman" w:hAnsi="Times New Roman" w:cs="仿宋"/>
          <w:sz w:val="24"/>
        </w:rPr>
        <w:t xml:space="preserve">理机构应当在投标截止时间</w:t>
      </w:r>
      <w:r>
        <w:rPr>
          <w:rFonts w:hint="eastAsia" w:ascii="Times New Roman" w:hAnsi="Times New Roman" w:cs="仿宋"/>
          <w:sz w:val="24"/>
        </w:rPr>
        <w:t xml:space="preserve">15</w:t>
      </w:r>
      <w:r>
        <w:rPr>
          <w:rFonts w:hint="eastAsia" w:ascii="Times New Roman" w:hAnsi="Times New Roman" w:cs="仿宋"/>
          <w:sz w:val="24"/>
        </w:rPr>
        <w:t xml:space="preserve">日前发出；不足</w:t>
      </w:r>
      <w:r>
        <w:rPr>
          <w:rFonts w:hint="eastAsia" w:ascii="Times New Roman" w:hAnsi="Times New Roman" w:cs="仿宋"/>
          <w:sz w:val="24"/>
        </w:rPr>
        <w:t xml:space="preserve">15</w:t>
      </w:r>
      <w:r>
        <w:rPr>
          <w:rFonts w:hint="eastAsia" w:ascii="Times New Roman" w:hAnsi="Times New Roman" w:cs="仿宋"/>
          <w:sz w:val="24"/>
        </w:rPr>
        <w:t xml:space="preserve">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w:t>
      </w:r>
      <w:r>
        <w:rPr>
          <w:rFonts w:hint="eastAsia" w:ascii="Times New Roman" w:hAnsi="Times New Roman" w:cs="仿宋"/>
          <w:sz w:val="24"/>
        </w:rPr>
        <w:t xml:space="preserve">投标人应及时登录“苏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”系统获取、查看澄清答疑文件（修改后的招标文件），否则造成的相关责任由投标人承担。</w:t>
      </w:r>
      <w:r/>
    </w:p>
    <w:p>
      <w:pPr>
        <w:pStyle w:val="847"/>
        <w:ind w:firstLine="321"/>
        <w:spacing w:before="0" w:after="0" w:line="480" w:lineRule="exact"/>
        <w:rPr>
          <w:rFonts w:eastAsia="宋体" w:cs="Arial"/>
          <w:bCs/>
          <w:szCs w:val="22"/>
        </w:rPr>
      </w:pPr>
      <w:r/>
      <w:bookmarkStart w:id="81" w:name="_Toc5574"/>
      <w:r/>
      <w:bookmarkStart w:id="82" w:name="_Toc11461"/>
      <w:r/>
      <w:bookmarkStart w:id="83" w:name="_Toc81575157"/>
      <w:r/>
      <w:bookmarkStart w:id="84" w:name="_Toc81575194"/>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投标人应仔细阅读“招标文件”的所有内容，保证所提供的全部资料的真实性、完整性及有效性，以使其投标对“招标文件”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”系统进行电子投标，投标人使用政府采购客户端工具制作并通过“苏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w:t>
      </w:r>
      <w:r>
        <w:rPr>
          <w:rFonts w:hint="eastAsia" w:ascii="Times New Roman" w:hAnsi="Times New Roman" w:cs="仿宋"/>
          <w:b/>
          <w:sz w:val="24"/>
        </w:rPr>
        <w:t xml:space="preserve">、投标文件构成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w:t>
      </w:r>
      <w:r>
        <w:rPr>
          <w:rFonts w:hint="eastAsia" w:ascii="Times New Roman" w:hAnsi="Times New Roman" w:cs="仿宋"/>
          <w:sz w:val="24"/>
        </w:rPr>
        <w:t xml:space="preserve">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w:t>
      </w:r>
      <w:r>
        <w:rPr>
          <w:rFonts w:hint="eastAsia" w:ascii="Times New Roman" w:hAnsi="Times New Roman" w:cs="仿宋"/>
          <w:b/>
          <w:sz w:val="24"/>
        </w:rPr>
        <w:t xml:space="preserve">招标文件要求提供证书证件等原件电子件的，投标人提供的电子件应是对证书证件等原件通过扫描、拍照等方式进行数字化的可被“苏</w:t>
      </w:r>
      <w:r>
        <w:rPr>
          <w:rFonts w:hint="eastAsia" w:ascii="Times New Roman" w:hAnsi="Times New Roman" w:cs="仿宋"/>
          <w:b/>
          <w:sz w:val="24"/>
        </w:rPr>
        <w:t xml:space="preserve">采云</w:t>
      </w:r>
      <w:r>
        <w:rPr>
          <w:rFonts w:hint="eastAsia" w:ascii="Times New Roman" w:hAnsi="Times New Roman" w:cs="仿宋"/>
          <w:b/>
          <w:sz w:val="24"/>
        </w:rPr>
        <w:t xml:space="preserve">”系统识别的数字文件，否则评标委员会可以视其未提供。无论何种原因，即使投标人开标时携带了证书证明资料的原件，但电子投标文件中未包含相关资料电子件的，评标委员会可以视同其未提供。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w:t>
      </w:r>
      <w:r>
        <w:rPr>
          <w:rFonts w:hint="eastAsia" w:ascii="Times New Roman" w:hAnsi="Times New Roman" w:cs="仿宋"/>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Times New Roman" w:hAnsi="Times New Roman" w:cs="仿宋"/>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47"/>
        <w:ind w:firstLine="321"/>
        <w:spacing w:before="0" w:after="0" w:line="480" w:lineRule="exact"/>
        <w:rPr>
          <w:rFonts w:eastAsia="宋体" w:cs="Arial"/>
          <w:bCs/>
          <w:szCs w:val="22"/>
        </w:rPr>
      </w:pPr>
      <w:r/>
      <w:bookmarkStart w:id="87" w:name="_Toc2773"/>
      <w:r/>
      <w:bookmarkStart w:id="88" w:name="_Toc81575195"/>
      <w:r/>
      <w:bookmarkStart w:id="89" w:name="_Toc81575158"/>
      <w:r/>
      <w:bookmarkStart w:id="90" w:name="_Toc23443"/>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投标人应在招标文件规定的投标截止时间前提交投标文件并将电子投标文件上传至“苏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47"/>
        <w:ind w:firstLine="321"/>
        <w:spacing w:before="0" w:after="0" w:line="520" w:lineRule="exact"/>
        <w:rPr>
          <w:rFonts w:eastAsia="宋体" w:cs="Arial"/>
          <w:bCs/>
          <w:szCs w:val="22"/>
        </w:rPr>
      </w:pPr>
      <w:r/>
      <w:bookmarkStart w:id="91" w:name="_Toc959"/>
      <w:r/>
      <w:bookmarkStart w:id="92" w:name="_Toc81575197"/>
      <w:r/>
      <w:bookmarkStart w:id="93" w:name="_Toc20026"/>
      <w:r/>
      <w:bookmarkStart w:id="94" w:name="_Toc81575160"/>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采购代理机构将在招标公告中规定的时间和地点组织公开开标。投标人应当按照规定参加开标活动，在“苏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w:t>
      </w:r>
      <w:r>
        <w:rPr>
          <w:rFonts w:hint="eastAsia" w:ascii="Times New Roman" w:hAnsi="Times New Roman" w:cs="仿宋"/>
          <w:sz w:val="24"/>
        </w:rPr>
        <w:t xml:space="preserve">开标仪式由采购代理机构组织。“苏</w:t>
      </w:r>
      <w:r>
        <w:rPr>
          <w:rFonts w:hint="eastAsia" w:ascii="Times New Roman" w:hAnsi="Times New Roman" w:cs="仿宋"/>
          <w:sz w:val="24"/>
        </w:rPr>
        <w:t xml:space="preserve">采云</w:t>
      </w:r>
      <w:r>
        <w:rPr>
          <w:rFonts w:hint="eastAsia" w:ascii="Times New Roman" w:hAnsi="Times New Roman" w:cs="仿宋"/>
          <w:sz w:val="24"/>
        </w:rPr>
        <w:t xml:space="preserve">”系统将自动对项目进行开标，并宣布各投标人名称和投标价格。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w:t>
      </w:r>
      <w:r>
        <w:rPr>
          <w:rFonts w:hint="eastAsia" w:ascii="Times New Roman" w:hAnsi="Times New Roman" w:cs="仿宋"/>
          <w:b/>
          <w:bCs/>
          <w:sz w:val="24"/>
        </w:rPr>
        <w:t xml:space="preserve">投标人用于解密的</w:t>
      </w:r>
      <w:r>
        <w:rPr>
          <w:rFonts w:hint="eastAsia" w:ascii="Times New Roman" w:hAnsi="Times New Roman" w:cs="仿宋"/>
          <w:b/>
          <w:bCs/>
          <w:sz w:val="24"/>
        </w:rPr>
        <w:t xml:space="preserve">CA</w:t>
      </w:r>
      <w:r>
        <w:rPr>
          <w:rFonts w:hint="eastAsia" w:ascii="Times New Roman" w:hAnsi="Times New Roman" w:cs="仿宋"/>
          <w:b/>
          <w:bCs/>
          <w:sz w:val="24"/>
        </w:rPr>
        <w:t xml:space="preserve">证书应为该投标文件生成加密、上传的同一把</w:t>
      </w:r>
      <w:r>
        <w:rPr>
          <w:rFonts w:hint="eastAsia" w:ascii="Times New Roman" w:hAnsi="Times New Roman" w:cs="仿宋"/>
          <w:b/>
          <w:bCs/>
          <w:sz w:val="24"/>
        </w:rPr>
        <w:t xml:space="preserve">CA</w:t>
      </w:r>
      <w:r>
        <w:rPr>
          <w:rFonts w:hint="eastAsia" w:ascii="Times New Roman" w:hAnsi="Times New Roman" w:cs="仿宋"/>
          <w:b/>
          <w:bCs/>
          <w:sz w:val="24"/>
        </w:rPr>
        <w:t xml:space="preserve">证</w:t>
      </w:r>
      <w:r>
        <w:rPr>
          <w:rFonts w:hint="eastAsia" w:ascii="Times New Roman" w:hAnsi="Times New Roman" w:cs="仿宋"/>
          <w:b/>
          <w:bCs/>
          <w:sz w:val="24"/>
        </w:rPr>
        <w:t xml:space="preserve">书。投标人应登录“苏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”系统进入“开标大厅”，在系统约定时间内使用</w:t>
      </w:r>
      <w:r>
        <w:rPr>
          <w:rFonts w:hint="eastAsia" w:ascii="Times New Roman" w:hAnsi="Times New Roman" w:cs="仿宋"/>
          <w:b/>
          <w:bCs/>
          <w:sz w:val="24"/>
        </w:rPr>
        <w:t xml:space="preserve">CA</w:t>
      </w:r>
      <w:r>
        <w:rPr>
          <w:rFonts w:hint="eastAsia" w:ascii="Times New Roman" w:hAnsi="Times New Roman" w:cs="仿宋"/>
          <w:b/>
          <w:bCs/>
          <w:sz w:val="24"/>
        </w:rPr>
        <w:t xml:space="preserve">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w:t>
      </w:r>
      <w:r>
        <w:rPr>
          <w:rFonts w:hint="eastAsia" w:ascii="Times New Roman" w:hAnsi="Times New Roman" w:cs="仿宋"/>
          <w:sz w:val="24"/>
        </w:rPr>
        <w:t xml:space="preserve">投标人如果对开标过程和开标记录有疑义，应当按规定提出。如“苏</w:t>
      </w:r>
      <w:r>
        <w:rPr>
          <w:rFonts w:hint="eastAsia" w:ascii="Times New Roman" w:hAnsi="Times New Roman" w:cs="仿宋"/>
          <w:sz w:val="24"/>
        </w:rPr>
        <w:t xml:space="preserve">采云</w:t>
      </w:r>
      <w:r>
        <w:rPr>
          <w:rFonts w:hint="eastAsia" w:ascii="Times New Roman" w:hAnsi="Times New Roman" w:cs="仿宋"/>
          <w:sz w:val="24"/>
        </w:rPr>
        <w:t xml:space="preserve">”系统中《开标记录表》宣布后</w:t>
      </w:r>
      <w:r>
        <w:rPr>
          <w:rFonts w:hint="eastAsia" w:ascii="Times New Roman" w:hAnsi="Times New Roman" w:cs="仿宋"/>
          <w:sz w:val="24"/>
        </w:rPr>
        <w:t xml:space="preserve">5</w:t>
      </w:r>
      <w:r>
        <w:rPr>
          <w:rFonts w:hint="eastAsia" w:ascii="Times New Roman" w:hAnsi="Times New Roman" w:cs="仿宋"/>
          <w:sz w:val="24"/>
        </w:rPr>
        <w:t xml:space="preserve">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w:t>
      </w:r>
      <w:r>
        <w:rPr>
          <w:rFonts w:hint="eastAsia" w:ascii="Times New Roman" w:hAnsi="Times New Roman" w:cs="仿宋"/>
          <w:sz w:val="24"/>
        </w:rPr>
        <w:t xml:space="preserve">投标人在开、评标全过程中应保持通讯畅通，及时登录“苏</w:t>
      </w:r>
      <w:r>
        <w:rPr>
          <w:rFonts w:hint="eastAsia" w:ascii="Times New Roman" w:hAnsi="Times New Roman" w:cs="仿宋"/>
          <w:sz w:val="24"/>
        </w:rPr>
        <w:t xml:space="preserve">采云</w:t>
      </w:r>
      <w:r>
        <w:rPr>
          <w:rFonts w:hint="eastAsia" w:ascii="Times New Roman" w:hAnsi="Times New Roman" w:cs="仿宋"/>
          <w:sz w:val="24"/>
        </w:rPr>
        <w:t xml:space="preserve">”系统查阅、答复相关信息。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w:t>
      </w:r>
      <w:r>
        <w:rPr>
          <w:rFonts w:hint="eastAsia" w:ascii="Times New Roman" w:hAnsi="Times New Roman" w:cs="仿宋"/>
          <w:b/>
          <w:sz w:val="24"/>
        </w:rPr>
        <w:t xml:space="preserve">、评标委员会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w:t>
      </w:r>
      <w:r>
        <w:rPr>
          <w:rFonts w:hint="eastAsia" w:ascii="Times New Roman" w:hAnsi="Times New Roman" w:cs="仿宋"/>
          <w:sz w:val="24"/>
        </w:rPr>
        <w:t xml:space="preserve">且人员</w:t>
      </w:r>
      <w:r>
        <w:rPr>
          <w:rFonts w:hint="eastAsia" w:ascii="Times New Roman" w:hAnsi="Times New Roman" w:cs="仿宋"/>
          <w:sz w:val="24"/>
        </w:rPr>
        <w:t xml:space="preserve">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w:t>
      </w:r>
      <w:r>
        <w:rPr>
          <w:rFonts w:hint="eastAsia" w:ascii="Times New Roman" w:hAnsi="Times New Roman" w:cs="仿宋"/>
          <w:sz w:val="24"/>
        </w:rPr>
        <w:t xml:space="preserve">资格审查</w:t>
      </w:r>
      <w:bookmarkStart w:id="95"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w:t>
      </w:r>
      <w:r>
        <w:rPr>
          <w:rFonts w:hint="eastAsia" w:ascii="Times New Roman" w:hAnsi="Times New Roman" w:cs="仿宋"/>
          <w:sz w:val="24"/>
        </w:rPr>
        <w:t xml:space="preserve">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w:t>
      </w:r>
      <w:r>
        <w:rPr>
          <w:rFonts w:hint="eastAsia" w:ascii="Times New Roman" w:hAnsi="Times New Roman" w:cs="仿宋"/>
          <w:sz w:val="24"/>
        </w:rPr>
        <w:t xml:space="preserve">作出</w:t>
      </w:r>
      <w:r>
        <w:rPr>
          <w:rFonts w:hint="eastAsia" w:ascii="Times New Roman" w:hAnsi="Times New Roman" w:cs="仿宋"/>
          <w:sz w:val="24"/>
        </w:rPr>
        <w:t xml:space="preserve">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w:t>
      </w:r>
      <w:r>
        <w:rPr>
          <w:rFonts w:hint="eastAsia" w:ascii="Times New Roman" w:hAnsi="Times New Roman" w:cs="仿宋"/>
          <w:sz w:val="24"/>
        </w:rPr>
        <w:t xml:space="preserve">作出</w:t>
      </w:r>
      <w:r>
        <w:rPr>
          <w:rFonts w:hint="eastAsia" w:ascii="Times New Roman" w:hAnsi="Times New Roman" w:cs="仿宋"/>
          <w:sz w:val="24"/>
        </w:rPr>
        <w:t xml:space="preserve">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w:t>
      </w:r>
      <w:r>
        <w:rPr>
          <w:rFonts w:hint="eastAsia" w:ascii="Times New Roman" w:hAnsi="Times New Roman" w:cs="仿宋"/>
          <w:sz w:val="24"/>
        </w:rPr>
        <w:t xml:space="preserve">未通过资格审查或符合性审查的投标人，采购代理机构将在“苏</w:t>
      </w:r>
      <w:r>
        <w:rPr>
          <w:rFonts w:hint="eastAsia" w:ascii="Times New Roman" w:hAnsi="Times New Roman" w:cs="仿宋"/>
          <w:sz w:val="24"/>
        </w:rPr>
        <w:t xml:space="preserve">采云</w:t>
      </w:r>
      <w:r>
        <w:rPr>
          <w:rFonts w:hint="eastAsia" w:ascii="Times New Roman" w:hAnsi="Times New Roman" w:cs="仿宋"/>
          <w:sz w:val="24"/>
        </w:rPr>
        <w:t xml:space="preserve">”系统中告知未通过资格审查或符合性审查的原因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w:t>
      </w:r>
      <w:r>
        <w:rPr>
          <w:rFonts w:hint="eastAsia" w:ascii="Times New Roman" w:hAnsi="Times New Roman" w:cs="仿宋"/>
          <w:sz w:val="24"/>
        </w:rPr>
        <w:t xml:space="preserve">采用最低评标价法的采购项目，提供相同品牌产品的不同投标人参加同一合同项下投标的，以其中通过资格审查、符合性审查且报价最低的参加评标；报价相同</w:t>
      </w:r>
      <w:r>
        <w:rPr>
          <w:rFonts w:hint="eastAsia" w:ascii="Times New Roman" w:hAnsi="Times New Roman" w:cs="仿宋"/>
          <w:sz w:val="24"/>
        </w:rPr>
        <w:t xml:space="preserve">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w:t>
      </w:r>
      <w:r>
        <w:rPr>
          <w:rFonts w:hint="eastAsia" w:ascii="Times New Roman" w:hAnsi="Times New Roman" w:cs="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w:t>
      </w:r>
      <w:r>
        <w:rPr>
          <w:rFonts w:hint="eastAsia" w:ascii="Times New Roman" w:hAnsi="Times New Roman" w:cs="仿宋"/>
          <w:sz w:val="24"/>
        </w:rPr>
        <w:t xml:space="preserve">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w:t>
      </w:r>
      <w:r>
        <w:rPr>
          <w:rFonts w:hint="eastAsia" w:ascii="Times New Roman" w:hAnsi="Times New Roman" w:cs="仿宋"/>
          <w:bCs/>
          <w:sz w:val="24"/>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w:t>
      </w:r>
      <w:r>
        <w:rPr>
          <w:rFonts w:hint="eastAsia" w:ascii="Times New Roman" w:hAnsi="Times New Roman" w:cs="仿宋"/>
          <w:sz w:val="24"/>
        </w:rPr>
        <w:t xml:space="preserve">对投标文件中含义不明确、同类问题表述不一致或者有明显文字和计算错误的内容，评标委员会通过“苏</w:t>
      </w:r>
      <w:r>
        <w:rPr>
          <w:rFonts w:hint="eastAsia" w:ascii="Times New Roman" w:hAnsi="Times New Roman" w:cs="仿宋"/>
          <w:sz w:val="24"/>
        </w:rPr>
        <w:t xml:space="preserve">采云</w:t>
      </w:r>
      <w:r>
        <w:rPr>
          <w:rFonts w:hint="eastAsia" w:ascii="Times New Roman" w:hAnsi="Times New Roman" w:cs="仿宋"/>
          <w:sz w:val="24"/>
        </w:rPr>
        <w:t xml:space="preserve">”系统向投标人发出“澄清要求函”，要求投标人</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w:t>
      </w:r>
      <w:r>
        <w:rPr>
          <w:rFonts w:hint="eastAsia" w:ascii="Times New Roman" w:hAnsi="Times New Roman" w:cs="仿宋"/>
          <w:sz w:val="24"/>
        </w:rPr>
        <w:t xml:space="preserve">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w:t>
      </w:r>
      <w:r>
        <w:rPr>
          <w:rFonts w:hint="eastAsia" w:ascii="Times New Roman" w:hAnsi="Times New Roman" w:cs="仿宋"/>
          <w:sz w:val="24"/>
        </w:rPr>
        <w:t xml:space="preserve">评标委员会将按上述修正错误的方法调整投标文件中的投标报价，并通过“苏</w:t>
      </w:r>
      <w:r>
        <w:rPr>
          <w:rFonts w:hint="eastAsia" w:ascii="Times New Roman" w:hAnsi="Times New Roman" w:cs="仿宋"/>
          <w:sz w:val="24"/>
        </w:rPr>
        <w:t xml:space="preserve">采云</w:t>
      </w:r>
      <w:r>
        <w:rPr>
          <w:rFonts w:hint="eastAsia" w:ascii="Times New Roman" w:hAnsi="Times New Roman" w:cs="仿宋"/>
          <w:sz w:val="24"/>
        </w:rPr>
        <w:t xml:space="preserve">”系统告知投标人，调整后的价格应对投标人具有约束力。投标人不接受修正后的价格，其投标将被拒绝。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 </w:t>
      </w:r>
      <w:r>
        <w:rPr>
          <w:rFonts w:hint="eastAsia" w:ascii="Times New Roman" w:hAnsi="Times New Roman" w:cs="仿宋"/>
          <w:color w:val="000000"/>
          <w:sz w:val="24"/>
        </w:rPr>
        <w:t xml:space="preserve">异常低价投标审查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17.7.1 </w:t>
      </w:r>
      <w:r>
        <w:rPr>
          <w:rFonts w:hint="eastAsia" w:ascii="Times New Roman" w:hAnsi="Times New Roman" w:cs="仿宋"/>
          <w:color w:val="000000"/>
          <w:sz w:val="24"/>
        </w:rPr>
        <w:t xml:space="preserve">评标过程中出现下列情形之一的，评标委员会应当启动异常低价投标审查程序：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）投标报价低于全部通过符合性审查供应商投标报价平均值</w:t>
      </w:r>
      <w:r>
        <w:rPr>
          <w:rFonts w:hint="eastAsia" w:ascii="Times New Roman" w:hAnsi="Times New Roman" w:cs="仿宋"/>
          <w:color w:val="000000"/>
          <w:sz w:val="24"/>
        </w:rPr>
        <w:t xml:space="preserve">50%</w:t>
      </w:r>
      <w:r>
        <w:rPr>
          <w:rFonts w:hint="eastAsia" w:ascii="Times New Roman" w:hAnsi="Times New Roman" w:cs="仿宋"/>
          <w:color w:val="000000"/>
          <w:sz w:val="24"/>
        </w:rPr>
        <w:t xml:space="preserve">的，即投标报价</w:t>
      </w:r>
      <w:r>
        <w:rPr>
          <w:rFonts w:hint="eastAsia" w:ascii="Times New Roman" w:hAnsi="Times New Roman" w:cs="仿宋"/>
          <w:color w:val="000000"/>
          <w:sz w:val="24"/>
        </w:rPr>
        <w:t xml:space="preserve">&lt;</w:t>
      </w:r>
      <w:r>
        <w:rPr>
          <w:rFonts w:hint="eastAsia" w:ascii="Times New Roman" w:hAnsi="Times New Roman" w:cs="仿宋"/>
          <w:color w:val="000000"/>
          <w:sz w:val="24"/>
        </w:rPr>
        <w:t xml:space="preserve">全部通过符合性审查供应商投标报价平均值×</w:t>
      </w:r>
      <w:r>
        <w:rPr>
          <w:rFonts w:hint="eastAsia" w:ascii="Times New Roman" w:hAnsi="Times New Roman" w:cs="仿宋"/>
          <w:color w:val="000000"/>
          <w:sz w:val="24"/>
        </w:rPr>
        <w:t xml:space="preserve">50%</w:t>
      </w:r>
      <w:r>
        <w:rPr>
          <w:rFonts w:hint="eastAsia" w:ascii="Times New Roman" w:hAnsi="Times New Roman" w:cs="仿宋"/>
          <w:color w:val="000000"/>
          <w:sz w:val="24"/>
        </w:rPr>
        <w:t xml:space="preserve">；</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）投标报价低于通过符合性审查的次低报价供应商投标报价</w:t>
      </w:r>
      <w:r>
        <w:rPr>
          <w:rFonts w:hint="eastAsia" w:ascii="Times New Roman" w:hAnsi="Times New Roman" w:cs="仿宋"/>
          <w:color w:val="000000"/>
          <w:sz w:val="24"/>
        </w:rPr>
        <w:t xml:space="preserve">50%</w:t>
      </w:r>
      <w:r>
        <w:rPr>
          <w:rFonts w:hint="eastAsia" w:ascii="Times New Roman" w:hAnsi="Times New Roman" w:cs="仿宋"/>
          <w:color w:val="000000"/>
          <w:sz w:val="24"/>
        </w:rPr>
        <w:t xml:space="preserve">的，即投标报价</w:t>
      </w:r>
      <w:r>
        <w:rPr>
          <w:rFonts w:hint="eastAsia" w:ascii="Times New Roman" w:hAnsi="Times New Roman" w:cs="仿宋"/>
          <w:color w:val="000000"/>
          <w:sz w:val="24"/>
        </w:rPr>
        <w:t xml:space="preserve">&lt;</w:t>
      </w:r>
      <w:r>
        <w:rPr>
          <w:rFonts w:hint="eastAsia" w:ascii="Times New Roman" w:hAnsi="Times New Roman" w:cs="仿宋"/>
          <w:color w:val="000000"/>
          <w:sz w:val="24"/>
        </w:rPr>
        <w:t xml:space="preserve">通过符合性审查的次低报价供应商投标报价×</w:t>
      </w:r>
      <w:r>
        <w:rPr>
          <w:rFonts w:hint="eastAsia" w:ascii="Times New Roman" w:hAnsi="Times New Roman" w:cs="仿宋"/>
          <w:color w:val="000000"/>
          <w:sz w:val="24"/>
        </w:rPr>
        <w:t xml:space="preserve">50%</w:t>
      </w:r>
      <w:r>
        <w:rPr>
          <w:rFonts w:hint="eastAsia" w:ascii="Times New Roman" w:hAnsi="Times New Roman" w:cs="仿宋"/>
          <w:color w:val="000000"/>
          <w:sz w:val="24"/>
        </w:rPr>
        <w:t xml:space="preserve">；</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）投标报价低于采购项目最高限价</w:t>
      </w:r>
      <w:r>
        <w:rPr>
          <w:rFonts w:hint="eastAsia" w:ascii="Times New Roman" w:hAnsi="Times New Roman" w:cs="仿宋"/>
          <w:color w:val="000000"/>
          <w:sz w:val="24"/>
        </w:rPr>
        <w:t xml:space="preserve">45%</w:t>
      </w:r>
      <w:r>
        <w:rPr>
          <w:rFonts w:hint="eastAsia" w:ascii="Times New Roman" w:hAnsi="Times New Roman" w:cs="仿宋"/>
          <w:color w:val="000000"/>
          <w:sz w:val="24"/>
        </w:rPr>
        <w:t xml:space="preserve">的，即投标报价</w:t>
      </w:r>
      <w:r>
        <w:rPr>
          <w:rFonts w:hint="eastAsia" w:ascii="Times New Roman" w:hAnsi="Times New Roman" w:cs="仿宋"/>
          <w:color w:val="000000"/>
          <w:sz w:val="24"/>
        </w:rPr>
        <w:t xml:space="preserve">&lt;</w:t>
      </w:r>
      <w:r>
        <w:rPr>
          <w:rFonts w:hint="eastAsia" w:ascii="Times New Roman" w:hAnsi="Times New Roman" w:cs="仿宋"/>
          <w:color w:val="000000"/>
          <w:sz w:val="24"/>
        </w:rPr>
        <w:t xml:space="preserve">采购项目最高限价×</w:t>
      </w:r>
      <w:r>
        <w:rPr>
          <w:rFonts w:hint="eastAsia" w:ascii="Times New Roman" w:hAnsi="Times New Roman" w:cs="仿宋"/>
          <w:color w:val="000000"/>
          <w:sz w:val="24"/>
        </w:rPr>
        <w:t xml:space="preserve">45%</w:t>
      </w:r>
      <w:r>
        <w:rPr>
          <w:rFonts w:hint="eastAsia" w:ascii="Times New Roman" w:hAnsi="Times New Roman" w:cs="仿宋"/>
          <w:color w:val="000000"/>
          <w:sz w:val="24"/>
        </w:rPr>
        <w:t xml:space="preserve">；</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4</w:t>
      </w:r>
      <w:r>
        <w:rPr>
          <w:rFonts w:hint="eastAsia" w:ascii="Times New Roman" w:hAnsi="Times New Roman" w:cs="仿宋"/>
          <w:color w:val="000000"/>
          <w:sz w:val="24"/>
        </w:rPr>
        <w:t xml:space="preserve">）评标委员会基于专业判断，认为供应商报价过低，有可能影响产品质量或者不能诚信履约的其他情形。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17.7.2 </w:t>
      </w:r>
      <w:r>
        <w:rPr>
          <w:rFonts w:hint="eastAsia" w:ascii="Times New Roman" w:hAnsi="Times New Roman" w:cs="仿宋"/>
          <w:color w:val="000000"/>
          <w:sz w:val="24"/>
        </w:rPr>
        <w:t xml:space="preserve">评标委员会启动异常低价投标审查后，属于前述第（</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）项至第（</w:t>
      </w:r>
      <w:r>
        <w:rPr>
          <w:rFonts w:hint="eastAsia" w:ascii="Times New Roman" w:hAnsi="Times New Roman" w:cs="仿宋"/>
          <w:color w:val="000000"/>
          <w:sz w:val="24"/>
        </w:rPr>
        <w:t xml:space="preserve">4</w:t>
      </w:r>
      <w:r>
        <w:rPr>
          <w:rFonts w:hint="eastAsia" w:ascii="Times New Roman" w:hAnsi="Times New Roman" w:cs="仿宋"/>
          <w:color w:val="000000"/>
          <w:sz w:val="24"/>
        </w:rPr>
        <w:t xml:space="preserve">）项情形的，应当要求相关供应商在评审现场合理的时间内对投标价格</w:t>
      </w:r>
      <w:r>
        <w:rPr>
          <w:rFonts w:hint="eastAsia" w:ascii="Times New Roman" w:hAnsi="Times New Roman" w:cs="仿宋"/>
          <w:color w:val="000000"/>
          <w:sz w:val="24"/>
        </w:rPr>
        <w:t xml:space="preserve">作出</w:t>
      </w:r>
      <w:r>
        <w:rPr>
          <w:rFonts w:hint="eastAsia" w:ascii="Times New Roman" w:hAnsi="Times New Roman" w:cs="仿宋"/>
          <w:color w:val="000000"/>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s="仿宋"/>
          <w:color w:val="000000"/>
          <w:sz w:val="24"/>
        </w:rPr>
        <w:t xml:space="preserve">30</w:t>
      </w:r>
      <w:r>
        <w:rPr>
          <w:rFonts w:hint="eastAsia" w:ascii="Times New Roman" w:hAnsi="Times New Roman" w:cs="仿宋"/>
          <w:color w:val="000000"/>
          <w:sz w:val="24"/>
        </w:rPr>
        <w:t xml:space="preserve">分钟。其中，属于第（</w:t>
      </w:r>
      <w:r>
        <w:rPr>
          <w:rFonts w:hint="eastAsia" w:ascii="Times New Roman" w:hAnsi="Times New Roman" w:cs="仿宋"/>
          <w:color w:val="000000"/>
          <w:sz w:val="24"/>
        </w:rPr>
        <w:t xml:space="preserve">3</w:t>
      </w:r>
      <w:r>
        <w:rPr>
          <w:rFonts w:hint="eastAsia" w:ascii="Times New Roman" w:hAnsi="Times New Roman" w:cs="仿宋"/>
          <w:color w:val="000000"/>
          <w:sz w:val="24"/>
        </w:rPr>
        <w:t xml:space="preserve">）项情形，供应商已随投标文件一并提交相关书面说明及必要的证明材料的，在评标现场可不再重复提交。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w:t>
      </w:r>
      <w:r>
        <w:rPr>
          <w:rFonts w:hint="eastAsia" w:ascii="Times New Roman" w:hAnsi="Times New Roman" w:cs="仿宋"/>
          <w:bCs/>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w:t>
      </w:r>
      <w:r>
        <w:rPr>
          <w:rFonts w:hint="eastAsia" w:ascii="Times New Roman" w:hAnsi="Times New Roman" w:cs="仿宋"/>
          <w:bCs/>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47"/>
        <w:ind w:firstLine="321"/>
        <w:spacing w:before="0" w:after="0" w:line="480" w:lineRule="exact"/>
        <w:rPr>
          <w:rFonts w:eastAsia="宋体" w:cs="Arial"/>
          <w:bCs/>
          <w:color w:val="000000"/>
          <w:szCs w:val="22"/>
        </w:rPr>
      </w:pPr>
      <w:r/>
      <w:bookmarkStart w:id="98" w:name="_Toc81575159"/>
      <w:r/>
      <w:bookmarkStart w:id="99" w:name="_Toc8712"/>
      <w:r/>
      <w:bookmarkStart w:id="100" w:name="_Toc8841"/>
      <w:r/>
      <w:bookmarkStart w:id="101" w:name="_Toc81575196"/>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w:t>
      </w:r>
      <w:r>
        <w:rPr>
          <w:rFonts w:hint="eastAsia" w:ascii="Times New Roman" w:hAnsi="Times New Roman" w:cs="仿宋"/>
          <w:b/>
          <w:color w:val="000000"/>
          <w:sz w:val="24"/>
        </w:rPr>
        <w:t xml:space="preserve">、无效投标情形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rPr>
        <w:t xml:space="preserve">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w:t>
      </w:r>
      <w:r>
        <w:rPr>
          <w:rFonts w:hint="eastAsia" w:ascii="Times New Roman" w:hAnsi="Times New Roman" w:cs="仿宋"/>
          <w:color w:val="000000"/>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w:t>
      </w:r>
      <w:r>
        <w:rPr>
          <w:rFonts w:hint="eastAsia" w:ascii="Times New Roman" w:hAnsi="Times New Roman" w:cs="仿宋"/>
          <w:color w:val="000000"/>
          <w:sz w:val="24"/>
        </w:rPr>
        <w:t xml:space="preserve">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w:t>
      </w:r>
      <w:r>
        <w:rPr>
          <w:rFonts w:hint="eastAsia" w:ascii="Times New Roman" w:hAnsi="Times New Roman" w:cs="仿宋"/>
          <w:color w:val="000000"/>
          <w:sz w:val="24"/>
        </w:rPr>
        <w:t xml:space="preserve">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w:t>
      </w:r>
      <w:r>
        <w:rPr>
          <w:rFonts w:hint="eastAsia" w:ascii="Times New Roman" w:hAnsi="Times New Roman" w:cs="仿宋"/>
          <w:color w:val="000000"/>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w:t>
      </w:r>
      <w:r>
        <w:rPr>
          <w:rFonts w:hint="eastAsia" w:ascii="Times New Roman" w:hAnsi="Times New Roman" w:cs="仿宋"/>
          <w:color w:val="000000"/>
          <w:sz w:val="24"/>
        </w:rPr>
        <w:t xml:space="preserve">投标文件未按照招标文件要求加盖</w:t>
      </w:r>
      <w:r>
        <w:rPr>
          <w:rFonts w:hint="eastAsia" w:ascii="Times New Roman" w:hAnsi="Times New Roman" w:cs="仿宋"/>
          <w:color w:val="000000"/>
          <w:sz w:val="24"/>
        </w:rPr>
        <w:t xml:space="preserve">CA</w:t>
      </w:r>
      <w:r>
        <w:rPr>
          <w:rFonts w:hint="eastAsia" w:ascii="Times New Roman" w:hAnsi="Times New Roman" w:cs="仿宋"/>
          <w:color w:val="000000"/>
          <w:sz w:val="24"/>
        </w:rPr>
        <w:t xml:space="preserve">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w:t>
      </w:r>
      <w:r>
        <w:rPr>
          <w:rFonts w:hint="eastAsia" w:ascii="Times New Roman" w:hAnsi="Times New Roman" w:cs="仿宋"/>
          <w:color w:val="000000"/>
          <w:sz w:val="24"/>
        </w:rPr>
        <w:t xml:space="preserve">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w:t>
      </w:r>
      <w:r>
        <w:rPr>
          <w:rFonts w:hint="eastAsia" w:ascii="Times New Roman" w:hAnsi="Times New Roman" w:cs="仿宋"/>
          <w:b/>
          <w:sz w:val="24"/>
        </w:rPr>
        <w:t xml:space="preserve">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w:t>
      </w:r>
      <w:r>
        <w:rPr>
          <w:rFonts w:hint="eastAsia" w:ascii="Times New Roman" w:hAnsi="Times New Roman" w:cs="仿宋"/>
          <w:sz w:val="24"/>
        </w:rPr>
        <w:t xml:space="preserve">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w:t>
      </w:r>
      <w:r>
        <w:rPr>
          <w:rFonts w:hint="eastAsia" w:ascii="Times New Roman" w:hAnsi="Times New Roman" w:cs="仿宋"/>
          <w:sz w:val="24"/>
        </w:rPr>
        <w:t xml:space="preserve">87</w:t>
      </w:r>
      <w:r>
        <w:rPr>
          <w:rFonts w:hint="eastAsia" w:ascii="Times New Roman" w:hAnsi="Times New Roman" w:cs="仿宋"/>
          <w:sz w:val="24"/>
        </w:rPr>
        <w:t xml:space="preserve">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w:t>
      </w:r>
      <w:r>
        <w:rPr>
          <w:rFonts w:hint="eastAsia" w:ascii="Times New Roman" w:hAnsi="Times New Roman" w:cs="仿宋"/>
          <w:sz w:val="24"/>
        </w:rPr>
        <w:t xml:space="preserve">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w:t>
      </w:r>
      <w:r>
        <w:rPr>
          <w:rFonts w:hint="eastAsia" w:ascii="Times New Roman" w:hAnsi="Times New Roman" w:cs="仿宋"/>
          <w:sz w:val="24"/>
        </w:rPr>
        <w:t xml:space="preserve">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w:t>
      </w:r>
      <w:r>
        <w:rPr>
          <w:rFonts w:hint="eastAsia" w:ascii="Times New Roman" w:hAnsi="Times New Roman" w:cs="仿宋"/>
          <w:sz w:val="24"/>
        </w:rPr>
        <w:t xml:space="preserve">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w:t>
      </w:r>
      <w:r>
        <w:rPr>
          <w:rFonts w:hint="eastAsia" w:ascii="Times New Roman" w:hAnsi="Times New Roman" w:cs="仿宋"/>
          <w:sz w:val="24"/>
        </w:rPr>
        <w:t xml:space="preserve">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w:t>
      </w:r>
      <w:r>
        <w:rPr>
          <w:rFonts w:hint="eastAsia" w:ascii="Times New Roman" w:hAnsi="Times New Roman" w:cs="仿宋"/>
          <w:sz w:val="24"/>
        </w:rPr>
        <w:t xml:space="preserve">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w:t>
      </w:r>
      <w:r>
        <w:rPr>
          <w:rFonts w:hint="eastAsia" w:ascii="Times New Roman" w:hAnsi="Times New Roman" w:cs="仿宋"/>
          <w:sz w:val="24"/>
        </w:rPr>
        <w:t xml:space="preserve">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w:t>
      </w:r>
      <w:r>
        <w:rPr>
          <w:rFonts w:hint="eastAsia" w:ascii="Times New Roman" w:hAnsi="Times New Roman" w:cs="仿宋"/>
          <w:sz w:val="24"/>
        </w:rPr>
        <w:t xml:space="preserve">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w:t>
      </w:r>
      <w:r>
        <w:rPr>
          <w:rFonts w:hint="eastAsia" w:ascii="Times New Roman" w:hAnsi="Times New Roman" w:cs="仿宋"/>
          <w:sz w:val="24"/>
        </w:rPr>
        <w:t xml:space="preserve">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w:t>
      </w:r>
      <w:r>
        <w:rPr>
          <w:rFonts w:hint="eastAsia" w:ascii="Times New Roman" w:hAnsi="Times New Roman" w:cs="仿宋"/>
          <w:sz w:val="24"/>
        </w:rPr>
        <w:t xml:space="preserve">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w:t>
      </w:r>
      <w:r>
        <w:rPr>
          <w:rFonts w:hint="eastAsia" w:ascii="Times New Roman" w:hAnsi="Times New Roman" w:cs="仿宋"/>
          <w:sz w:val="24"/>
        </w:rPr>
        <w:t xml:space="preserve">法律、法规规定的其它情况。</w:t>
      </w:r>
      <w:bookmarkStart w:id="103" w:name="_Toc81575198"/>
      <w:r/>
      <w:bookmarkStart w:id="104" w:name="_Toc2391"/>
      <w:r/>
      <w:bookmarkStart w:id="105" w:name="_Toc6494"/>
      <w:r/>
      <w:bookmarkStart w:id="106" w:name="_Toc81575161"/>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采购人应当自收到评审报告之日起</w:t>
      </w:r>
      <w:r>
        <w:rPr>
          <w:rFonts w:hint="eastAsia" w:ascii="Times New Roman" w:hAnsi="Times New Roman" w:cs="仿宋"/>
          <w:sz w:val="24"/>
        </w:rPr>
        <w:t xml:space="preserve">5</w:t>
      </w:r>
      <w:r>
        <w:rPr>
          <w:rFonts w:hint="eastAsia" w:ascii="Times New Roman" w:hAnsi="Times New Roman" w:cs="仿宋"/>
          <w:sz w:val="24"/>
        </w:rPr>
        <w:t xml:space="preserve">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w:t>
      </w:r>
      <w:r>
        <w:rPr>
          <w:rFonts w:hint="eastAsia" w:ascii="Times New Roman" w:hAnsi="Times New Roman" w:cs="仿宋"/>
          <w:sz w:val="24"/>
        </w:rPr>
        <w:t xml:space="preserve">中标人确定之日起</w:t>
      </w:r>
      <w:r>
        <w:rPr>
          <w:rFonts w:hint="eastAsia" w:ascii="Times New Roman" w:hAnsi="Times New Roman" w:cs="仿宋"/>
          <w:sz w:val="24"/>
        </w:rPr>
        <w:t xml:space="preserve">2</w:t>
      </w:r>
      <w:r>
        <w:rPr>
          <w:rFonts w:hint="eastAsia" w:ascii="Times New Roman" w:hAnsi="Times New Roman" w:cs="仿宋"/>
          <w:sz w:val="24"/>
        </w:rPr>
        <w:t xml:space="preserve">个工作日内，采购人、采购代理机构将在财政部门指定信息媒体上发布中标结果公告，公告的公告期限为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w:t>
      </w:r>
      <w:r>
        <w:rPr>
          <w:rFonts w:hint="eastAsia" w:ascii="Times New Roman" w:hAnsi="Times New Roman" w:cs="仿宋"/>
          <w:sz w:val="24"/>
        </w:rPr>
        <w:t xml:space="preserve">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在公告中标结果的同时，采购代理机构将向中标人发出中标通知书。中标人使用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采用综合评分法评审的，未中标人可于中标结果公告期限届满之日起通过“苏</w:t>
      </w:r>
      <w:r>
        <w:rPr>
          <w:rFonts w:hint="eastAsia" w:ascii="Times New Roman" w:hAnsi="Times New Roman" w:cs="仿宋"/>
          <w:sz w:val="24"/>
        </w:rPr>
        <w:t xml:space="preserve">采云</w:t>
      </w:r>
      <w:r>
        <w:rPr>
          <w:rFonts w:hint="eastAsia" w:ascii="Times New Roman" w:hAnsi="Times New Roman" w:cs="仿宋"/>
          <w:sz w:val="24"/>
        </w:rPr>
        <w:t xml:space="preserve">”系统查看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w:t>
      </w:r>
      <w:r>
        <w:rPr>
          <w:rFonts w:hint="eastAsia" w:ascii="Times New Roman" w:hAnsi="Times New Roman" w:cs="仿宋"/>
          <w:b/>
          <w:sz w:val="24"/>
        </w:rPr>
        <w:t xml:space="preserve">、授予合同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采购人与中标人应当在中标通知书发出之日起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rPr>
        <w:t xml:space="preserve">1</w:t>
      </w:r>
      <w:r>
        <w:rPr>
          <w:rFonts w:hint="eastAsia" w:ascii="Times New Roman" w:hAnsi="Times New Roman" w:cs="仿宋"/>
          <w:color w:val="000000"/>
          <w:sz w:val="24"/>
          <w:u w:val="single"/>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w:t>
      </w:r>
      <w:r>
        <w:rPr>
          <w:rFonts w:hint="eastAsia" w:ascii="Times New Roman" w:hAnsi="Times New Roman" w:cs="仿宋"/>
          <w:color w:val="000000"/>
          <w:sz w:val="24"/>
        </w:rPr>
        <w:t xml:space="preserve">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w:t>
      </w:r>
      <w:r>
        <w:rPr>
          <w:rFonts w:hint="eastAsia" w:ascii="Times New Roman" w:hAnsi="Times New Roman" w:cs="仿宋"/>
          <w:color w:val="000000"/>
          <w:sz w:val="24"/>
        </w:rPr>
        <w:t xml:space="preserve">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 </w:t>
      </w:r>
      <w:r>
        <w:rPr>
          <w:rFonts w:hint="eastAsia" w:ascii="Times New Roman" w:hAnsi="Times New Roman" w:cs="仿宋"/>
          <w:color w:val="000000"/>
          <w:sz w:val="24"/>
        </w:rPr>
        <w:t xml:space="preserve">%</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 %</w:t>
      </w:r>
      <w:r>
        <w:rPr>
          <w:rFonts w:hint="eastAsia" w:ascii="Times New Roman" w:hAnsi="Times New Roman" w:cs="仿宋"/>
          <w:color w:val="000000"/>
          <w:sz w:val="24"/>
          <w:u w:val="single"/>
        </w:rPr>
        <w:t xml:space="preserve">（以履约保证金原提交金额的</w:t>
      </w:r>
      <w:r>
        <w:rPr>
          <w:rFonts w:hint="eastAsia" w:ascii="Times New Roman" w:hAnsi="Times New Roman" w:cs="仿宋"/>
          <w:color w:val="000000"/>
          <w:sz w:val="24"/>
          <w:u w:val="single"/>
        </w:rPr>
        <w:t xml:space="preserve">6</w:t>
      </w:r>
      <w:r>
        <w:rPr>
          <w:rFonts w:hint="eastAsia" w:ascii="Times New Roman" w:hAnsi="Times New Roman" w:cs="仿宋"/>
          <w:color w:val="000000"/>
          <w:sz w:val="24"/>
          <w:u w:val="single"/>
        </w:rPr>
        <w:t xml:space="preserve">折）</w:t>
      </w:r>
      <w:r>
        <w:rPr>
          <w:rFonts w:hint="eastAsia" w:ascii="Times New Roman" w:hAnsi="Times New Roman" w:cs="仿宋"/>
          <w:color w:val="000000"/>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p>
    <w:p>
      <w:pPr>
        <w:pStyle w:val="847"/>
        <w:spacing w:before="0" w:after="0" w:line="520" w:lineRule="exact"/>
        <w:rPr>
          <w:rFonts w:eastAsia="宋体" w:cs="Arial"/>
          <w:bCs/>
          <w:szCs w:val="22"/>
        </w:rPr>
      </w:pPr>
      <w:r/>
      <w:bookmarkStart w:id="108" w:name="_Toc22084"/>
      <w:r/>
      <w:bookmarkStart w:id="109" w:name="_Toc81575162"/>
      <w:r/>
      <w:bookmarkStart w:id="110" w:name="_Toc81575199"/>
      <w:r/>
      <w:bookmarkStart w:id="111" w:name="_Toc7550"/>
      <w:r>
        <w:rPr>
          <w:rFonts w:hint="eastAsia" w:eastAsia="宋体" w:cs="Arial"/>
          <w:bCs/>
          <w:szCs w:val="22"/>
        </w:rPr>
        <w:t xml:space="preserve">八、</w:t>
      </w:r>
      <w:bookmarkStart w:id="112" w:name="_Toc81575200"/>
      <w:r/>
      <w:bookmarkStart w:id="113" w:name="_Toc81575163"/>
      <w:r/>
      <w:bookmarkStart w:id="114" w:name="_Toc12263"/>
      <w:r/>
      <w:bookmarkStart w:id="115" w:name="_Toc31888"/>
      <w:r/>
      <w:bookmarkEnd w:id="108"/>
      <w:r/>
      <w:bookmarkEnd w:id="109"/>
      <w:r/>
      <w:bookmarkEnd w:id="110"/>
      <w:r/>
      <w:bookmarkEnd w:id="111"/>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w:t>
      </w:r>
      <w:r>
        <w:rPr>
          <w:rFonts w:hint="eastAsia" w:ascii="Times New Roman" w:hAnsi="Times New Roman" w:cs="仿宋"/>
          <w:sz w:val="24"/>
        </w:rPr>
        <w:t xml:space="preserve">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w:t>
      </w:r>
      <w:r>
        <w:rPr>
          <w:rFonts w:hint="eastAsia" w:ascii="Times New Roman" w:hAnsi="Times New Roman" w:cs="仿宋"/>
          <w:sz w:val="24"/>
        </w:rPr>
        <w:t xml:space="preserve">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w:t>
      </w:r>
      <w:r>
        <w:rPr>
          <w:rFonts w:hint="eastAsia" w:ascii="Times New Roman" w:hAnsi="Times New Roman" w:cs="仿宋"/>
          <w:sz w:val="24"/>
        </w:rPr>
        <w:t xml:space="preserve">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w:t>
      </w:r>
      <w:r>
        <w:rPr>
          <w:rFonts w:hint="eastAsia" w:ascii="Times New Roman" w:hAnsi="Times New Roman" w:cs="仿宋"/>
          <w:sz w:val="24"/>
        </w:rPr>
        <w:t xml:space="preserve">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w:t>
      </w:r>
      <w:r>
        <w:rPr>
          <w:rFonts w:hint="eastAsia" w:ascii="Times New Roman" w:hAnsi="Times New Roman" w:cs="仿宋"/>
          <w:sz w:val="24"/>
        </w:rPr>
        <w:t xml:space="preserve">采购人在收到质疑函后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w:t>
      </w:r>
      <w:r>
        <w:rPr>
          <w:rFonts w:hint="eastAsia" w:ascii="Times New Roman" w:hAnsi="Times New Roman" w:cs="仿宋"/>
          <w:b/>
          <w:sz w:val="24"/>
        </w:rPr>
        <w:t xml:space="preserve">、投诉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846"/>
        <w:jc w:val="center"/>
        <w:spacing w:before="200"/>
      </w:pPr>
      <w:r/>
      <w:bookmarkStart w:id="118" w:name="EB4d341233595e4bf8ad7006b4bd78d974"/>
      <w:r/>
      <w:bookmarkStart w:id="119" w:name="_Toc81575164"/>
      <w:r/>
      <w:bookmarkStart w:id="120" w:name="_Toc81575201"/>
      <w:r/>
      <w:bookmarkStart w:id="121" w:name="_Hlk166141273"/>
      <w:r/>
      <w:bookmarkEnd w:id="118"/>
      <w:r>
        <w:rPr>
          <w:rFonts w:hint="eastAsia"/>
        </w:rPr>
        <w:br w:type="page" w:clear="all"/>
      </w:r>
      <w:bookmarkStart w:id="122" w:name="_Toc17961"/>
      <w:r>
        <w:rPr>
          <w:rFonts w:hint="eastAsia" w:ascii="Calibri" w:hAnsi="Calibri" w:eastAsia="宋体" w:cs="Times New Roman"/>
          <w:b/>
          <w:sz w:val="44"/>
          <w:szCs w:val="44"/>
        </w:rPr>
        <w:t xml:space="preserve">第三章</w:t>
      </w:r>
      <w:r>
        <w:rPr>
          <w:rFonts w:hint="eastAsia" w:ascii="Calibri" w:hAnsi="Calibri" w:eastAsia="宋体" w:cs="Times New Roman"/>
          <w:b/>
          <w:sz w:val="44"/>
          <w:szCs w:val="44"/>
        </w:rPr>
        <w:t xml:space="preserve">  </w:t>
      </w:r>
      <w:r>
        <w:rPr>
          <w:rFonts w:hint="eastAsia" w:ascii="Calibri" w:hAnsi="Calibri" w:eastAsia="宋体" w:cs="Times New Roman"/>
          <w:b/>
          <w:sz w:val="44"/>
          <w:szCs w:val="44"/>
        </w:rPr>
        <w:t xml:space="preserve">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评标标准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bookmarkStart w:id="123" w:name="RANGE!A1"/>
            <w:r>
              <w:rPr>
                <w:rFonts w:hint="eastAsia" w:ascii="宋体" w:hAnsi="宋体" w:cs="仿宋"/>
                <w:color w:val="000000"/>
                <w:sz w:val="24"/>
                <w:szCs w:val="24"/>
              </w:rPr>
              <w:t xml:space="preserve">评审因素</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分值</w:t>
            </w:r>
            <w:r/>
          </w:p>
        </w:tc>
        <w:tc>
          <w:tcPr>
            <w:tcW w:w="6483"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评审标准</w:t>
            </w:r>
            <w:r/>
          </w:p>
        </w:tc>
      </w:tr>
      <w:tr>
        <w:trPr>
          <w:jc w:val="center"/>
          <w:trHeight w:val="118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投标报价</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25.00分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807"/>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服务要求承诺（一）及相关服务方案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14.00分</w:t>
            </w:r>
            <w:r/>
          </w:p>
        </w:tc>
        <w:tc>
          <w:tcPr>
            <w:tcW w:w="6483" w:type="dxa"/>
            <w:vAlign w:val="center"/>
            <w:textDirection w:val="lrTb"/>
            <w:noWrap w:val="false"/>
          </w:tcPr>
          <w:p>
            <w:pPr>
              <w:spacing w:line="400" w:lineRule="exact"/>
              <w:rPr>
                <w:rFonts w:hint="eastAsia" w:ascii="宋体" w:hAnsi="宋体" w:cs="仿宋"/>
                <w:color w:val="000000"/>
                <w:sz w:val="24"/>
                <w:szCs w:val="24"/>
              </w:rPr>
            </w:pPr>
            <w:r>
              <w:rPr>
                <w:rFonts w:hint="eastAsia" w:ascii="宋体" w:hAnsi="宋体" w:cs="仿宋"/>
                <w:color w:val="000000"/>
                <w:sz w:val="24"/>
                <w:szCs w:val="24"/>
              </w:rPr>
              <w:t xml:space="preserve">1.投标人承诺中标后按照“第四章、采购需求-三、物业管理服务内容及标准-3.1基本服务、3.2房屋维护服务、3.3公用设施设备维护服务”标准服务的，得13分。</w:t>
            </w:r>
            <w:r/>
          </w:p>
          <w:p>
            <w:pPr>
              <w:spacing w:line="400" w:lineRule="exact"/>
              <w:rPr>
                <w:rFonts w:hint="eastAsia" w:ascii="宋体" w:hAnsi="宋体" w:cs="仿宋"/>
                <w:color w:val="000000"/>
                <w:sz w:val="24"/>
                <w:szCs w:val="24"/>
              </w:rPr>
            </w:pPr>
            <w:r>
              <w:rPr>
                <w:rFonts w:hint="eastAsia" w:ascii="宋体" w:hAnsi="宋体" w:cs="仿宋"/>
                <w:color w:val="000000"/>
                <w:sz w:val="24"/>
                <w:szCs w:val="24"/>
              </w:rPr>
              <w:t xml:space="preserve">注：投标文件中需提供加盖本单位公章的承诺函电子件，格式见招标文件“第六章”，未提供不得分。</w:t>
            </w:r>
            <w:r/>
          </w:p>
          <w:p>
            <w:pPr>
              <w:pStyle w:val="1170"/>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2.投标人对</w:t>
            </w:r>
            <w:r>
              <w:rPr>
                <w:rFonts w:hint="eastAsia" w:ascii="宋体" w:hAnsi="宋体" w:cs="仿宋"/>
                <w:color w:val="000000"/>
                <w:sz w:val="24"/>
                <w:szCs w:val="24"/>
              </w:rPr>
              <w:t xml:space="preserve">3.1</w:t>
            </w:r>
            <w:r>
              <w:rPr>
                <w:rFonts w:hint="eastAsia" w:ascii="宋体" w:hAnsi="宋体" w:cs="仿宋"/>
                <w:color w:val="000000"/>
                <w:sz w:val="24"/>
                <w:szCs w:val="24"/>
              </w:rPr>
              <w:t xml:space="preserve">基本服务、</w:t>
            </w:r>
            <w:r>
              <w:rPr>
                <w:rFonts w:hint="eastAsia" w:ascii="宋体" w:hAnsi="宋体" w:cs="仿宋"/>
                <w:color w:val="000000"/>
                <w:sz w:val="24"/>
                <w:szCs w:val="24"/>
              </w:rPr>
              <w:t xml:space="preserve">3.2</w:t>
            </w:r>
            <w:r>
              <w:rPr>
                <w:rFonts w:hint="eastAsia" w:ascii="宋体" w:hAnsi="宋体" w:cs="仿宋"/>
                <w:color w:val="000000"/>
                <w:sz w:val="24"/>
                <w:szCs w:val="24"/>
              </w:rPr>
              <w:t xml:space="preserve">房屋维护服务、</w:t>
            </w:r>
            <w:r>
              <w:rPr>
                <w:rFonts w:hint="eastAsia" w:ascii="宋体" w:hAnsi="宋体" w:cs="仿宋"/>
                <w:color w:val="000000"/>
                <w:sz w:val="24"/>
                <w:szCs w:val="24"/>
              </w:rPr>
              <w:t xml:space="preserve">3.3</w:t>
            </w:r>
            <w:r>
              <w:rPr>
                <w:rFonts w:hint="eastAsia" w:ascii="宋体" w:hAnsi="宋体" w:cs="仿宋"/>
                <w:color w:val="000000"/>
                <w:sz w:val="24"/>
                <w:szCs w:val="24"/>
              </w:rPr>
              <w:t xml:space="preserve">公用设施设备维护服务的采</w:t>
            </w:r>
            <w:r>
              <w:rPr>
                <w:rFonts w:hint="eastAsia" w:ascii="宋体" w:hAnsi="宋体" w:eastAsia="宋体" w:cs="仿宋"/>
                <w:color w:val="000000"/>
                <w:sz w:val="24"/>
                <w:szCs w:val="24"/>
              </w:rPr>
              <w:t xml:space="preserve">购需求内容，自行提供上述服务方案，服务方案全部优于采购需求的，得1分；未提供不得分。</w:t>
            </w:r>
            <w:r/>
          </w:p>
        </w:tc>
      </w:tr>
      <w:tr>
        <w:trPr>
          <w:jc w:val="center"/>
          <w:trHeight w:val="9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服务要求承诺（二）及相关服务方案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14.00分</w:t>
            </w:r>
            <w:r/>
          </w:p>
        </w:tc>
        <w:tc>
          <w:tcPr>
            <w:tcW w:w="6483" w:type="dxa"/>
            <w:vAlign w:val="center"/>
            <w:textDirection w:val="lrTb"/>
            <w:noWrap w:val="false"/>
          </w:tcPr>
          <w:p>
            <w:pPr>
              <w:pStyle w:val="1170"/>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1.投标人承诺中标后按照“第四章、采购需求-三、物业管理服务内容及标准-</w:t>
            </w:r>
            <w:r>
              <w:rPr>
                <w:rFonts w:hint="eastAsia" w:ascii="宋体" w:hAnsi="宋体" w:cs="仿宋"/>
                <w:color w:val="000000"/>
                <w:sz w:val="24"/>
                <w:szCs w:val="24"/>
              </w:rPr>
              <w:t xml:space="preserve">3.4</w:t>
            </w:r>
            <w:r>
              <w:rPr>
                <w:rFonts w:hint="eastAsia" w:ascii="宋体" w:hAnsi="宋体" w:cs="仿宋"/>
                <w:color w:val="000000"/>
                <w:sz w:val="24"/>
                <w:szCs w:val="24"/>
              </w:rPr>
              <w:t xml:space="preserve">保洁服务标准、</w:t>
            </w:r>
            <w:r>
              <w:rPr>
                <w:rFonts w:hint="eastAsia" w:ascii="宋体" w:hAnsi="宋体" w:cs="仿宋"/>
                <w:color w:val="000000"/>
                <w:sz w:val="24"/>
                <w:szCs w:val="24"/>
              </w:rPr>
              <w:t xml:space="preserve">3.5</w:t>
            </w:r>
            <w:r>
              <w:rPr>
                <w:rFonts w:hint="eastAsia" w:ascii="宋体" w:hAnsi="宋体" w:cs="仿宋"/>
                <w:color w:val="000000"/>
                <w:sz w:val="24"/>
                <w:szCs w:val="24"/>
              </w:rPr>
              <w:t xml:space="preserve">保安服务、</w:t>
            </w:r>
            <w:r>
              <w:rPr>
                <w:rFonts w:hint="eastAsia" w:ascii="宋体" w:hAnsi="宋体" w:cs="仿宋"/>
                <w:color w:val="000000"/>
                <w:sz w:val="24"/>
                <w:szCs w:val="24"/>
              </w:rPr>
              <w:t xml:space="preserve">3.6</w:t>
            </w:r>
            <w:r>
              <w:rPr>
                <w:rFonts w:hint="eastAsia" w:ascii="宋体" w:hAnsi="宋体" w:cs="仿宋"/>
                <w:color w:val="000000"/>
                <w:sz w:val="24"/>
                <w:szCs w:val="24"/>
              </w:rPr>
              <w:t xml:space="preserve">看展员服务”</w:t>
            </w:r>
            <w:r>
              <w:rPr>
                <w:rFonts w:hint="eastAsia" w:ascii="宋体" w:hAnsi="宋体" w:eastAsia="宋体" w:cs="仿宋"/>
                <w:color w:val="000000"/>
                <w:sz w:val="24"/>
                <w:szCs w:val="24"/>
              </w:rPr>
              <w:t xml:space="preserve">的标准服务的，得13分。注：投标文件中需提供加盖本单位公章的承诺函电子件，格式见招标文件“第六章”，未提供不得分。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2.投标人对</w:t>
            </w:r>
            <w:r>
              <w:rPr>
                <w:rFonts w:hint="eastAsia" w:ascii="宋体" w:hAnsi="宋体" w:eastAsia="Arial" w:cs="仿宋"/>
                <w:color w:val="000000"/>
                <w:sz w:val="24"/>
                <w:szCs w:val="24"/>
              </w:rPr>
              <w:t xml:space="preserve">3.4</w:t>
            </w:r>
            <w:r>
              <w:rPr>
                <w:rFonts w:hint="eastAsia" w:ascii="宋体" w:hAnsi="宋体" w:eastAsia="Arial" w:cs="仿宋"/>
                <w:color w:val="000000"/>
                <w:sz w:val="24"/>
                <w:szCs w:val="24"/>
              </w:rPr>
              <w:t xml:space="preserve">、保洁服务标准、</w:t>
            </w:r>
            <w:r>
              <w:rPr>
                <w:rFonts w:hint="eastAsia" w:ascii="宋体" w:hAnsi="宋体" w:eastAsia="Arial" w:cs="仿宋"/>
                <w:color w:val="000000"/>
                <w:sz w:val="24"/>
                <w:szCs w:val="24"/>
              </w:rPr>
              <w:t xml:space="preserve">3.5</w:t>
            </w:r>
            <w:r>
              <w:rPr>
                <w:rFonts w:hint="eastAsia" w:ascii="宋体" w:hAnsi="宋体" w:eastAsia="Arial" w:cs="仿宋"/>
                <w:color w:val="000000"/>
                <w:sz w:val="24"/>
                <w:szCs w:val="24"/>
              </w:rPr>
              <w:t xml:space="preserve">保安服务、</w:t>
            </w:r>
            <w:r>
              <w:rPr>
                <w:rFonts w:hint="eastAsia" w:ascii="宋体" w:hAnsi="宋体" w:eastAsia="Arial" w:cs="仿宋"/>
                <w:color w:val="000000"/>
                <w:sz w:val="24"/>
                <w:szCs w:val="24"/>
              </w:rPr>
              <w:t xml:space="preserve">3.6</w:t>
            </w:r>
            <w:r>
              <w:rPr>
                <w:rFonts w:hint="eastAsia" w:ascii="宋体" w:hAnsi="宋体" w:eastAsia="Arial" w:cs="仿宋"/>
                <w:color w:val="000000"/>
                <w:sz w:val="24"/>
                <w:szCs w:val="24"/>
              </w:rPr>
              <w:t xml:space="preserve">看展员服务</w:t>
            </w:r>
            <w:r>
              <w:rPr>
                <w:rFonts w:hint="eastAsia" w:ascii="宋体" w:hAnsi="宋体" w:cs="仿宋"/>
                <w:color w:val="000000"/>
                <w:sz w:val="24"/>
                <w:szCs w:val="24"/>
              </w:rPr>
              <w:t xml:space="preserve">的采购需求内容，自行提供上述服务方案，服务方案全部优于采购需求的，得1分；未提供不得分。</w:t>
            </w:r>
            <w:r/>
          </w:p>
        </w:tc>
      </w:tr>
      <w:tr>
        <w:trPr>
          <w:jc w:val="center"/>
          <w:trHeight w:val="118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考核标准承诺</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15.00分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投标人承诺中标后按照第四章、采购需求中“五、考核标准”要求实施，得15分。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注：投标文件中需提供加盖本单位公章的承诺函电子件，格式见招标文件“第六章”，未提供不得分。</w:t>
            </w:r>
            <w:r/>
          </w:p>
        </w:tc>
      </w:tr>
      <w:tr>
        <w:trPr>
          <w:jc w:val="center"/>
          <w:trHeight w:val="252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企业业绩</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12.00分</w:t>
            </w:r>
            <w:r/>
          </w:p>
        </w:tc>
        <w:tc>
          <w:tcPr>
            <w:tcW w:w="6483" w:type="dxa"/>
            <w:vAlign w:val="center"/>
            <w:textDirection w:val="lrTb"/>
            <w:noWrap w:val="false"/>
          </w:tcPr>
          <w:p>
            <w:pPr>
              <w:jc w:val="left"/>
              <w:spacing w:line="400" w:lineRule="exact"/>
              <w:widowControl/>
              <w:rPr>
                <w:rFonts w:hint="eastAsia" w:ascii="宋体" w:hAnsi="宋体" w:cs="仿宋"/>
                <w:color w:val="000000" w:themeColor="text1"/>
                <w:sz w:val="24"/>
                <w:szCs w:val="24"/>
              </w:rPr>
            </w:pPr>
            <w:r>
              <w:rPr>
                <w:rFonts w:hint="eastAsia" w:ascii="宋体" w:hAnsi="宋体" w:cs="仿宋"/>
                <w:color w:val="000000"/>
                <w:sz w:val="24"/>
                <w:szCs w:val="24"/>
              </w:rPr>
              <w:t xml:space="preserve">投标人自2023年1月1日以来（以合同签订时间为准），具有类似非住宅物业服务项目业绩（服务合同中至少包含保洁</w:t>
            </w:r>
            <w:r>
              <w:rPr>
                <w:rFonts w:hint="eastAsia" w:ascii="宋体" w:hAnsi="宋体" w:cs="仿宋"/>
                <w:color w:val="000000" w:themeColor="text1"/>
                <w:sz w:val="24"/>
                <w:szCs w:val="24"/>
              </w:rPr>
              <w:t xml:space="preserve">和安保</w:t>
            </w:r>
            <w:r>
              <w:rPr>
                <w:rFonts w:hint="eastAsia" w:ascii="宋体" w:hAnsi="宋体" w:cs="仿宋"/>
                <w:color w:val="000000" w:themeColor="text1"/>
                <w:sz w:val="24"/>
                <w:szCs w:val="24"/>
              </w:rPr>
              <w:t xml:space="preserve">服务内容），每有一个得3分，本项最高得12分。</w:t>
            </w:r>
            <w:r>
              <w:rPr>
                <w:color w:val="000000" w:themeColor="text1"/>
              </w:rPr>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注：1、同时提供合同、合同甲方出具的验收合格证明材料（或合同甲方出具的履约评价证明材料）、任意</w:t>
            </w:r>
            <w:r>
              <w:rPr>
                <w:rFonts w:hint="eastAsia" w:ascii="宋体" w:hAnsi="宋体" w:cs="仿宋"/>
                <w:color w:val="000000"/>
                <w:sz w:val="24"/>
                <w:szCs w:val="24"/>
              </w:rPr>
              <w:t xml:space="preserve">一</w:t>
            </w:r>
            <w:r>
              <w:rPr>
                <w:rFonts w:hint="eastAsia" w:ascii="宋体" w:hAnsi="宋体" w:cs="仿宋"/>
                <w:color w:val="000000"/>
                <w:sz w:val="24"/>
                <w:szCs w:val="24"/>
              </w:rPr>
              <w:t xml:space="preserve">张合同服务费发票电子件，未提供或提供不齐全不得分；2、合同甲方出具的履约评价中出现“不满意”或“差”或“不合格”或同等意思表达的，</w:t>
            </w:r>
            <w:r>
              <w:rPr>
                <w:rFonts w:hint="eastAsia" w:ascii="宋体" w:hAnsi="宋体" w:cs="仿宋"/>
                <w:color w:val="000000"/>
                <w:sz w:val="24"/>
                <w:szCs w:val="24"/>
              </w:rPr>
              <w:t xml:space="preserve">该业绩</w:t>
            </w:r>
            <w:r>
              <w:rPr>
                <w:rFonts w:hint="eastAsia" w:ascii="宋体" w:hAnsi="宋体" w:cs="仿宋"/>
                <w:color w:val="000000"/>
                <w:sz w:val="24"/>
                <w:szCs w:val="24"/>
              </w:rPr>
              <w:t xml:space="preserve">不得分。</w:t>
            </w:r>
            <w:r/>
          </w:p>
        </w:tc>
      </w:tr>
      <w:tr>
        <w:trPr>
          <w:jc w:val="center"/>
          <w:trHeight w:val="9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相关证书</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投标人具有有效期内的质量管理体系认证证书、环境管理体系认证证书、职业健康安全管理体系认证证书，每有一项得1分，本项最高得3分。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注：提供上述相关证书电子件和在国家市场监督管理总局全国认证认可信息公共服务平台查询认证有效的页面截图，未</w:t>
            </w:r>
            <w:r>
              <w:rPr>
                <w:rFonts w:hint="eastAsia" w:ascii="宋体" w:hAnsi="宋体" w:cs="仿宋"/>
                <w:color w:val="000000"/>
                <w:sz w:val="24"/>
                <w:szCs w:val="24"/>
              </w:rPr>
              <w:t xml:space="preserve">提供的不得分。</w:t>
            </w:r>
            <w:r/>
          </w:p>
        </w:tc>
      </w:tr>
      <w:tr>
        <w:trPr>
          <w:jc w:val="center"/>
          <w:trHeight w:val="157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重大活动保障及应急预案</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4.00分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color w:val="000000"/>
                <w:sz w:val="24"/>
                <w:szCs w:val="24"/>
              </w:rPr>
              <w:t xml:space="preserve">根据投标人提供的重大活动保障及应急预案（包括</w:t>
            </w:r>
            <w:r>
              <w:rPr>
                <w:rFonts w:hint="eastAsia" w:ascii="宋体" w:hAnsi="宋体" w:cs="仿宋"/>
                <w:color w:val="000000"/>
                <w:sz w:val="24"/>
                <w:szCs w:val="24"/>
                <w:lang w:val="zh-CN"/>
              </w:rPr>
              <w:t xml:space="preserve">制定流程</w:t>
            </w:r>
            <w:r>
              <w:rPr>
                <w:rFonts w:hint="eastAsia" w:ascii="宋体" w:hAnsi="宋体" w:cs="仿宋"/>
                <w:color w:val="000000"/>
                <w:sz w:val="24"/>
                <w:szCs w:val="24"/>
              </w:rPr>
              <w:t xml:space="preserve">、</w:t>
            </w:r>
            <w:r>
              <w:rPr>
                <w:rFonts w:hint="eastAsia" w:ascii="宋体" w:hAnsi="宋体" w:cs="仿宋"/>
                <w:color w:val="000000"/>
                <w:sz w:val="24"/>
                <w:szCs w:val="24"/>
                <w:lang w:val="zh-CN"/>
              </w:rPr>
              <w:t xml:space="preserve">实施保障</w:t>
            </w:r>
            <w:r>
              <w:rPr>
                <w:rFonts w:hint="eastAsia" w:ascii="宋体" w:hAnsi="宋体" w:cs="仿宋"/>
                <w:color w:val="000000"/>
                <w:sz w:val="24"/>
                <w:szCs w:val="24"/>
              </w:rPr>
              <w:t xml:space="preserve">、</w:t>
            </w:r>
            <w:r>
              <w:rPr>
                <w:rFonts w:hint="eastAsia" w:ascii="宋体" w:hAnsi="宋体" w:cs="仿宋"/>
                <w:color w:val="000000"/>
                <w:sz w:val="24"/>
                <w:szCs w:val="24"/>
                <w:lang w:val="zh-CN"/>
              </w:rPr>
              <w:t xml:space="preserve">重点区域及安全隐患排查以及应急预案的建立等</w:t>
            </w:r>
            <w:r>
              <w:rPr>
                <w:rFonts w:hint="eastAsia" w:ascii="宋体" w:hAnsi="宋体" w:cs="仿宋"/>
                <w:color w:val="000000"/>
                <w:sz w:val="24"/>
                <w:szCs w:val="24"/>
              </w:rPr>
              <w:t xml:space="preserve">）进行评审。优于采购需求得4分；满足采购需求得2.5分；没有内容不得分。</w:t>
            </w:r>
            <w:r/>
          </w:p>
        </w:tc>
      </w:tr>
      <w:tr>
        <w:trPr>
          <w:jc w:val="center"/>
          <w:trHeight w:val="79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设备、工具、服装要求</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在满足采购需求基础之上，根据投标人对拟投入本项目服务的设备、工具、服装方面打分。优于采购需求得3分；满足采购需求得2分；没有内容不得分。</w:t>
            </w:r>
            <w:r/>
          </w:p>
        </w:tc>
      </w:tr>
      <w:tr>
        <w:trPr>
          <w:jc w:val="center"/>
          <w:trHeight w:val="79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进退场交接</w:t>
            </w:r>
            <w:r/>
          </w:p>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方案</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根据投标人提供的进退场交接方案进行打分。优于采购需求得3分；满足采购需求得2分；没有内容不得分。</w:t>
            </w:r>
            <w:r/>
          </w:p>
        </w:tc>
      </w:tr>
      <w:tr>
        <w:trPr>
          <w:jc w:val="center"/>
          <w:trHeight w:val="2777"/>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项目组成员</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6.00分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（1）投标人对本项目拟派的项目经理具有大专及以上学历的，得2分；</w:t>
            </w:r>
            <w:r/>
          </w:p>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（2）本项目拟派的消防监控员、水电工年龄优势：年龄在男55周岁（含）以下（以居民身份证为准），女45周岁（含）以下（以居民身份证为准）以下的，每有一人得2分，最高得4分。</w:t>
            </w:r>
            <w:r/>
          </w:p>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注：1、以上人员年龄均以居民身份证为准；2、提供上述证明资料电子件及2026年6月（含）以来投标人为以上人员缴纳的任意一个月</w:t>
            </w:r>
            <w:r>
              <w:rPr>
                <w:rFonts w:hint="eastAsia" w:ascii="宋体" w:hAnsi="宋体" w:cs="仿宋"/>
                <w:sz w:val="24"/>
                <w:szCs w:val="24"/>
              </w:rPr>
              <w:t xml:space="preserve">社保证明</w:t>
            </w:r>
            <w:r>
              <w:rPr>
                <w:rFonts w:hint="eastAsia" w:ascii="宋体" w:hAnsi="宋体" w:cs="仿宋"/>
                <w:sz w:val="24"/>
                <w:szCs w:val="24"/>
              </w:rPr>
              <w:t xml:space="preserve">（以社保主管部门出具的证明材料为准），未按要求提供或提供不全的不得分。</w:t>
            </w:r>
            <w:r/>
          </w:p>
        </w:tc>
      </w:tr>
      <w:tr>
        <w:trPr>
          <w:jc w:val="center"/>
          <w:trHeight w:val="197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服务费用分配方案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
          </w:p>
        </w:tc>
      </w:tr>
    </w:tbl>
    <w:p>
      <w:pPr>
        <w:jc w:val="left"/>
        <w:spacing w:line="480" w:lineRule="exact"/>
        <w:rPr>
          <w:rFonts w:ascii="Times New Roman" w:hAnsi="Times New Roman" w:cs="仿宋"/>
          <w:b/>
          <w:bCs/>
          <w:sz w:val="24"/>
        </w:rPr>
      </w:pPr>
      <w:r>
        <w:rPr>
          <w:rFonts w:ascii="Times New Roman" w:hAnsi="Times New Roman" w:cs="仿宋"/>
          <w:b/>
          <w:bCs/>
          <w:sz w:val="24"/>
        </w:rPr>
      </w:r>
      <w:r/>
    </w:p>
    <w:p>
      <w:pPr>
        <w:jc w:val="center"/>
        <w:keepLines/>
        <w:keepNext/>
        <w:pageBreakBefore/>
        <w:rPr>
          <w:rFonts w:hint="eastAsia" w:ascii="仿宋" w:hAnsi="仿宋" w:eastAsia="仿宋" w:cs="仿宋"/>
          <w:b/>
          <w:sz w:val="44"/>
          <w:szCs w:val="44"/>
        </w:rPr>
        <w:outlineLvl w:val="0"/>
      </w:pPr>
      <w:r/>
      <w:bookmarkStart w:id="124" w:name="_Toc81575168"/>
      <w:r/>
      <w:bookmarkStart w:id="125" w:name="_Toc81575205"/>
      <w:r/>
      <w:bookmarkStart w:id="126" w:name="_Toc12255"/>
      <w:r/>
      <w:bookmarkStart w:id="127" w:name="_Toc23973"/>
      <w:r/>
      <w:bookmarkStart w:id="128" w:name="_Toc2916"/>
      <w:r/>
      <w:bookmarkStart w:id="129" w:name="_Toc81575170"/>
      <w:r/>
      <w:bookmarkStart w:id="130" w:name="_Toc9003"/>
      <w:r/>
      <w:bookmarkStart w:id="131" w:name="_Toc21933"/>
      <w:r/>
      <w:bookmarkStart w:id="132" w:name="_Toc81575207"/>
      <w:r/>
      <w:bookmarkStart w:id="133" w:name="_Toc19649"/>
      <w:r/>
      <w:bookmarkStart w:id="134" w:name="_Toc22853"/>
      <w:r/>
      <w:bookmarkEnd w:id="121"/>
      <w:r>
        <w:rPr>
          <w:rFonts w:hint="eastAsia" w:ascii="仿宋" w:hAnsi="仿宋" w:eastAsia="仿宋" w:cs="仿宋"/>
          <w:b/>
          <w:sz w:val="44"/>
          <w:szCs w:val="44"/>
        </w:rPr>
        <w:t xml:space="preserve">第四章  采购需求</w:t>
      </w:r>
      <w:bookmarkEnd w:id="124"/>
      <w:r/>
      <w:bookmarkEnd w:id="125"/>
      <w:r/>
      <w:bookmarkEnd w:id="126"/>
      <w:r/>
      <w:bookmarkEnd w:id="127"/>
      <w:r/>
      <w:bookmarkEnd w:id="128"/>
      <w:r/>
      <w:r/>
    </w:p>
    <w:p>
      <w:pPr>
        <w:pStyle w:val="996"/>
        <w:spacing w:before="40" w:after="40"/>
        <w:rPr>
          <w:rFonts w:ascii="Arial" w:hAnsi="Arial" w:cs="Arial"/>
          <w:b/>
          <w:bCs/>
          <w:sz w:val="32"/>
        </w:rPr>
      </w:pPr>
      <w:r>
        <w:rPr>
          <w:rFonts w:hint="eastAsia" w:ascii="Arial" w:hAnsi="Arial" w:cs="Arial"/>
          <w:b/>
          <w:bCs/>
          <w:sz w:val="32"/>
        </w:rPr>
        <w:t xml:space="preserve">采购标的清单</w:t>
      </w:r>
      <w:r/>
    </w:p>
    <w:tbl>
      <w:tblPr>
        <w:tblpPr w:horzAnchor="page" w:tblpX="1137" w:vertAnchor="text" w:tblpY="476" w:leftFromText="180" w:topFromText="0" w:rightFromText="180" w:bottomFromText="0"/>
        <w:tblW w:w="97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6"/>
        <w:gridCol w:w="5652"/>
        <w:gridCol w:w="3314"/>
      </w:tblGrid>
      <w:tr>
        <w:trPr>
          <w:cantSplit/>
          <w:trHeight w:val="754"/>
        </w:trPr>
        <w:tc>
          <w:tcPr>
            <w:tcW w:w="766"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序号</w:t>
            </w:r>
            <w:r/>
          </w:p>
        </w:tc>
        <w:tc>
          <w:tcPr>
            <w:tcW w:w="5652"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采购标的</w:t>
            </w:r>
            <w:r/>
          </w:p>
        </w:tc>
        <w:tc>
          <w:tcPr>
            <w:tcW w:w="331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对应中小企业划分标准所属行业</w:t>
            </w:r>
            <w:r/>
          </w:p>
        </w:tc>
      </w:tr>
      <w:tr>
        <w:trPr>
          <w:cantSplit/>
          <w:trHeight w:val="774"/>
        </w:trPr>
        <w:tc>
          <w:tcPr>
            <w:tcW w:w="766" w:type="dxa"/>
            <w:vAlign w:val="center"/>
            <w:textDirection w:val="lrTb"/>
            <w:noWrap w:val="false"/>
          </w:tcPr>
          <w:p>
            <w:pPr>
              <w:jc w:val="center"/>
              <w:spacing w:line="360" w:lineRule="exact"/>
              <w:tabs>
                <w:tab w:val="left" w:pos="2020" w:leader="none"/>
              </w:tabs>
              <w:rPr>
                <w:rFonts w:hint="eastAsia" w:ascii="宋体" w:hAnsi="宋体" w:cs="仿宋"/>
                <w:sz w:val="24"/>
                <w:szCs w:val="24"/>
              </w:rPr>
            </w:pPr>
            <w:r>
              <w:rPr>
                <w:rFonts w:hint="eastAsia" w:ascii="宋体" w:hAnsi="宋体" w:cs="仿宋"/>
                <w:sz w:val="24"/>
                <w:szCs w:val="24"/>
              </w:rPr>
              <w:t xml:space="preserve">1</w:t>
            </w:r>
            <w:r/>
          </w:p>
        </w:tc>
        <w:tc>
          <w:tcPr>
            <w:tcW w:w="5652" w:type="dxa"/>
            <w:vAlign w:val="center"/>
            <w:textDirection w:val="lrTb"/>
            <w:noWrap w:val="false"/>
          </w:tcPr>
          <w:p>
            <w:pPr>
              <w:jc w:val="center"/>
              <w:spacing w:line="360" w:lineRule="exact"/>
              <w:rPr>
                <w:rFonts w:hint="eastAsia" w:ascii="宋体" w:hAnsi="宋体" w:cs="仿宋"/>
                <w:sz w:val="24"/>
                <w:szCs w:val="24"/>
              </w:rPr>
            </w:pPr>
            <w:r>
              <w:rPr>
                <w:rFonts w:hint="eastAsia" w:ascii="Times New Roman" w:hAnsi="Times New Roman" w:cs="仿宋"/>
                <w:color w:val="000000"/>
                <w:sz w:val="24"/>
                <w:szCs w:val="24"/>
              </w:rPr>
              <w:t xml:space="preserve">宿迁市博物馆物业管理采购项目</w:t>
            </w:r>
            <w:r/>
          </w:p>
        </w:tc>
        <w:tc>
          <w:tcPr>
            <w:tcW w:w="3314" w:type="dxa"/>
            <w:vAlign w:val="center"/>
            <w:textDirection w:val="lrTb"/>
            <w:noWrap w:val="false"/>
          </w:tcPr>
          <w:p>
            <w:pPr>
              <w:jc w:val="center"/>
              <w:spacing w:line="360" w:lineRule="exact"/>
              <w:rPr>
                <w:rFonts w:hint="eastAsia" w:ascii="宋体" w:hAnsi="宋体" w:cs="仿宋"/>
                <w:sz w:val="24"/>
                <w:szCs w:val="24"/>
              </w:rPr>
            </w:pPr>
            <w:r>
              <w:rPr>
                <w:rFonts w:hint="eastAsia" w:ascii="Times New Roman" w:hAnsi="Times New Roman" w:cs="仿宋"/>
                <w:color w:val="000000"/>
                <w:sz w:val="24"/>
                <w:szCs w:val="24"/>
              </w:rPr>
              <w:t xml:space="preserve">物业管理</w:t>
            </w:r>
            <w:r/>
          </w:p>
        </w:tc>
      </w:tr>
    </w:tbl>
    <w:p>
      <w:pPr>
        <w:pStyle w:val="1170"/>
        <w:rPr>
          <w:rFonts w:eastAsia="宋体"/>
          <w:b/>
          <w:bCs/>
          <w:sz w:val="32"/>
          <w:szCs w:val="22"/>
        </w:rPr>
      </w:pPr>
      <w:r>
        <w:rPr>
          <w:rFonts w:hint="eastAsia" w:eastAsia="宋体"/>
          <w:b/>
          <w:bCs/>
          <w:sz w:val="32"/>
          <w:szCs w:val="22"/>
        </w:rPr>
        <w:t xml:space="preserve">一、项目概况</w:t>
      </w:r>
      <w:r/>
    </w:p>
    <w:tbl>
      <w:tblPr>
        <w:tblW w:w="9737" w:type="dxa"/>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17"/>
        <w:gridCol w:w="3520"/>
      </w:tblGrid>
      <w:tr>
        <w:trPr>
          <w:trHeight w:val="270"/>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1.基本情况</w:t>
            </w:r>
            <w:r/>
          </w:p>
        </w:tc>
      </w:tr>
      <w:tr>
        <w:trPr>
          <w:trHeight w:val="457"/>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1.1物业情况</w:t>
            </w:r>
            <w:r/>
          </w:p>
        </w:tc>
      </w:tr>
      <w:tr>
        <w:trPr>
          <w:trHeight w:val="270"/>
        </w:trPr>
        <w:tc>
          <w:tcPr>
            <w:tcW w:w="621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物业名称</w:t>
            </w:r>
            <w:r/>
          </w:p>
        </w:tc>
        <w:tc>
          <w:tcPr>
            <w:tcW w:w="3520"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物业地址</w:t>
            </w:r>
            <w:r/>
          </w:p>
        </w:tc>
      </w:tr>
      <w:tr>
        <w:trPr>
          <w:trHeight w:val="270"/>
        </w:trPr>
        <w:tc>
          <w:tcPr>
            <w:tcW w:w="6217"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宿迁市博物馆物业管理采购项目</w:t>
            </w:r>
            <w:r/>
          </w:p>
        </w:tc>
        <w:tc>
          <w:tcPr>
            <w:tcW w:w="3520" w:type="dxa"/>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宿迁市宿城区黄河南路188号</w:t>
            </w:r>
            <w:r/>
          </w:p>
        </w:tc>
      </w:tr>
      <w:tr>
        <w:trPr>
          <w:trHeight w:val="270"/>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1.2采购人提供供应商使用的场地、设施、设备、材料等</w:t>
            </w:r>
            <w:r/>
          </w:p>
        </w:tc>
      </w:tr>
      <w:tr>
        <w:trPr>
          <w:trHeight w:val="90"/>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（1）采购人可提供办公室一间，大小15m²；</w:t>
            </w:r>
            <w:r/>
          </w:p>
        </w:tc>
      </w:tr>
      <w:tr>
        <w:trPr>
          <w:trHeight w:val="471"/>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（2）提供的物业管理服务设备，包括互联网PC一台、打印机一台；</w:t>
            </w:r>
            <w:r/>
          </w:p>
        </w:tc>
      </w:tr>
      <w:tr>
        <w:trPr>
          <w:trHeight w:val="471"/>
        </w:trPr>
        <w:tc>
          <w:tcPr>
            <w:gridSpan w:val="2"/>
            <w:tcW w:w="9737" w:type="dxa"/>
            <w:vAlign w:val="center"/>
            <w:textDirection w:val="lrTb"/>
            <w:noWrap w:val="false"/>
          </w:tcPr>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（3）提供的日常用品，如：对讲机、防爆装备、安防装备等。</w:t>
            </w:r>
            <w:r/>
          </w:p>
        </w:tc>
      </w:tr>
    </w:tbl>
    <w:p>
      <w:pPr>
        <w:pStyle w:val="856"/>
        <w:ind w:firstLine="178"/>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供应商应当承担除以上所列场地、设施、设备、材料外，与物业管理服务有关的其他场地、设施、设备、材料等。</w:t>
      </w:r>
      <w:r/>
    </w:p>
    <w:p>
      <w:pPr>
        <w:pStyle w:val="1170"/>
        <w:rPr>
          <w:rFonts w:eastAsia="宋体"/>
          <w:b/>
          <w:bCs/>
          <w:sz w:val="32"/>
          <w:szCs w:val="22"/>
        </w:rPr>
      </w:pPr>
      <w:r>
        <w:rPr>
          <w:rFonts w:hint="eastAsia" w:eastAsia="宋体"/>
          <w:b/>
          <w:bCs/>
          <w:sz w:val="32"/>
          <w:szCs w:val="22"/>
        </w:rPr>
        <w:t xml:space="preserve">二、物业服务范围</w:t>
      </w:r>
      <w:r/>
    </w:p>
    <w:p>
      <w:pPr>
        <w:pStyle w:val="849"/>
        <w:spacing w:line="200" w:lineRule="exact"/>
        <w:rPr>
          <w:rFonts w:hint="eastAsia" w:ascii="宋体" w:hAnsi="宋体" w:eastAsia="宋体" w:cs="宋体"/>
          <w:bCs/>
          <w:sz w:val="28"/>
          <w:szCs w:val="28"/>
        </w:rPr>
      </w:pPr>
      <w:r>
        <w:rPr>
          <w:rFonts w:hint="eastAsia" w:ascii="宋体" w:hAnsi="宋体" w:eastAsia="宋体" w:cs="宋体"/>
          <w:bCs/>
          <w:sz w:val="28"/>
          <w:szCs w:val="28"/>
        </w:rPr>
        <w:t xml:space="preserve">（一）物业管理（建筑物）</w:t>
      </w:r>
      <w:r/>
    </w:p>
    <w:tbl>
      <w:tblPr>
        <w:tblpPr w:horzAnchor="page" w:tblpX="1105" w:vertAnchor="text" w:tblpY="463" w:leftFromText="180" w:topFromText="0" w:rightFromText="180" w:bottomFromText="0"/>
        <w:tblW w:w="52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32"/>
        <w:gridCol w:w="2102"/>
        <w:gridCol w:w="5642"/>
      </w:tblGrid>
      <w:tr>
        <w:trPr>
          <w:trHeight w:val="454"/>
        </w:trPr>
        <w:tc>
          <w:tcPr>
            <w:gridSpan w:val="2"/>
            <w:tcW w:w="4134" w:type="dxa"/>
            <w:vAlign w:val="center"/>
            <w:textDirection w:val="lrTb"/>
            <w:noWrap w:val="false"/>
          </w:tcPr>
          <w:p>
            <w:pPr>
              <w:jc w:val="center"/>
              <w:spacing w:line="400" w:lineRule="exact"/>
              <w:rPr>
                <w:rFonts w:hint="eastAsia" w:ascii="仿宋" w:hAnsi="仿宋" w:eastAsia="仿宋" w:cs="仿宋"/>
                <w:b/>
                <w:bCs/>
                <w:color w:val="000000"/>
              </w:rPr>
            </w:pPr>
            <w:r>
              <w:rPr>
                <w:rFonts w:hint="eastAsia" w:ascii="仿宋" w:hAnsi="仿宋" w:eastAsia="仿宋" w:cs="仿宋"/>
                <w:b/>
                <w:bCs/>
                <w:color w:val="000000"/>
              </w:rPr>
              <w:t xml:space="preserve">建筑名称</w:t>
            </w:r>
            <w:r/>
          </w:p>
        </w:tc>
        <w:tc>
          <w:tcPr>
            <w:tcW w:w="5642" w:type="dxa"/>
            <w:vAlign w:val="center"/>
            <w:textDirection w:val="lrTb"/>
            <w:noWrap w:val="false"/>
          </w:tcPr>
          <w:p>
            <w:pPr>
              <w:jc w:val="center"/>
              <w:spacing w:line="400" w:lineRule="exact"/>
              <w:rPr>
                <w:rFonts w:hint="eastAsia" w:ascii="仿宋" w:hAnsi="仿宋" w:eastAsia="仿宋" w:cs="仿宋"/>
                <w:b/>
                <w:bCs/>
                <w:color w:val="000000"/>
                <w:u w:val="single"/>
              </w:rPr>
            </w:pPr>
            <w:r>
              <w:rPr>
                <w:rFonts w:hint="eastAsia" w:ascii="仿宋" w:hAnsi="仿宋" w:eastAsia="仿宋" w:cs="仿宋"/>
                <w:b/>
                <w:bCs/>
                <w:color w:val="000000"/>
              </w:rPr>
              <w:t xml:space="preserve">明细</w:t>
            </w:r>
            <w:r/>
          </w:p>
        </w:tc>
      </w:tr>
      <w:tr>
        <w:trPr>
          <w:cantSplit/>
          <w:trHeight w:val="90"/>
        </w:trPr>
        <w:tc>
          <w:tcPr>
            <w:tcW w:w="2032" w:type="dxa"/>
            <w:vAlign w:val="center"/>
            <w:vMerge w:val="restart"/>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总面积</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建筑面积（㎡）</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约</w:t>
            </w:r>
            <w:r>
              <w:rPr>
                <w:rFonts w:hint="eastAsia" w:ascii="仿宋" w:hAnsi="仿宋" w:eastAsia="仿宋" w:cs="仿宋"/>
                <w:u w:val="single"/>
              </w:rPr>
              <w:t xml:space="preserve">15200</w:t>
            </w:r>
            <w:r>
              <w:rPr>
                <w:rFonts w:hint="eastAsia" w:ascii="仿宋" w:hAnsi="仿宋" w:eastAsia="仿宋" w:cs="仿宋"/>
                <w:color w:val="000000"/>
              </w:rPr>
              <w:t xml:space="preserve">平方米</w:t>
            </w:r>
            <w:r/>
          </w:p>
        </w:tc>
      </w:tr>
      <w:tr>
        <w:trPr>
          <w:cantSplit/>
          <w:trHeight w:val="454"/>
        </w:trPr>
        <w:tc>
          <w:tcPr>
            <w:tcW w:w="2032" w:type="dxa"/>
            <w:vAlign w:val="center"/>
            <w:vMerge w:val="continue"/>
            <w:textDirection w:val="lrTb"/>
            <w:noWrap w:val="false"/>
          </w:tcPr>
          <w:p>
            <w:pPr>
              <w:jc w:val="center"/>
              <w:spacing w:line="400" w:lineRule="exact"/>
              <w:rPr>
                <w:rFonts w:hint="eastAsia" w:ascii="仿宋" w:hAnsi="仿宋" w:eastAsia="仿宋" w:cs="仿宋"/>
                <w:color w:val="000000"/>
              </w:rPr>
            </w:pPr>
            <w:r>
              <w:rPr>
                <w:rFonts w:hint="eastAsia" w:ascii="仿宋" w:hAnsi="仿宋" w:eastAsia="仿宋" w:cs="仿宋"/>
                <w:color w:val="000000"/>
              </w:rPr>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需保洁面积（㎡）</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约</w:t>
            </w:r>
            <w:r>
              <w:rPr>
                <w:rFonts w:hint="eastAsia" w:ascii="仿宋" w:hAnsi="仿宋" w:eastAsia="仿宋" w:cs="仿宋"/>
                <w:u w:val="single"/>
              </w:rPr>
              <w:t xml:space="preserve">15200</w:t>
            </w:r>
            <w:r>
              <w:rPr>
                <w:rFonts w:hint="eastAsia" w:ascii="仿宋" w:hAnsi="仿宋" w:eastAsia="仿宋" w:cs="仿宋"/>
                <w:color w:val="000000"/>
              </w:rPr>
              <w:t xml:space="preserve">平方米（建筑内外）</w:t>
            </w:r>
            <w:r/>
          </w:p>
        </w:tc>
      </w:tr>
      <w:tr>
        <w:trPr>
          <w:cantSplit/>
          <w:trHeight w:val="454"/>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门窗</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门窗总数量（</w:t>
            </w:r>
            <w:r>
              <w:rPr>
                <w:rFonts w:hint="eastAsia" w:ascii="仿宋" w:hAnsi="仿宋" w:eastAsia="仿宋" w:cs="仿宋"/>
                <w:color w:val="000000"/>
              </w:rPr>
              <w:t xml:space="preserve">个</w:t>
            </w:r>
            <w:r>
              <w:rPr>
                <w:rFonts w:hint="eastAsia" w:ascii="仿宋" w:hAnsi="仿宋" w:eastAsia="仿宋" w:cs="仿宋"/>
                <w:color w:val="000000"/>
              </w:rPr>
              <w:t xml:space="preserve">）及总面积（㎡）</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门约</w:t>
            </w:r>
            <w:r>
              <w:rPr>
                <w:rFonts w:hint="eastAsia" w:ascii="仿宋" w:hAnsi="仿宋" w:eastAsia="仿宋" w:cs="仿宋"/>
                <w:color w:val="000000"/>
                <w:u w:val="single"/>
              </w:rPr>
              <w:t xml:space="preserve">91</w:t>
            </w:r>
            <w:r>
              <w:rPr>
                <w:rFonts w:hint="eastAsia" w:ascii="仿宋" w:hAnsi="仿宋" w:eastAsia="仿宋" w:cs="仿宋"/>
                <w:color w:val="000000"/>
              </w:rPr>
              <w:t xml:space="preserve">个，面积约</w:t>
            </w:r>
            <w:r>
              <w:rPr>
                <w:rFonts w:hint="eastAsia" w:ascii="仿宋" w:hAnsi="仿宋" w:eastAsia="仿宋" w:cs="仿宋"/>
                <w:color w:val="000000"/>
                <w:u w:val="single"/>
              </w:rPr>
              <w:t xml:space="preserve">273</w:t>
            </w:r>
            <w:r>
              <w:rPr>
                <w:rFonts w:hint="eastAsia" w:ascii="仿宋" w:hAnsi="仿宋" w:eastAsia="仿宋" w:cs="仿宋"/>
                <w:color w:val="000000"/>
              </w:rPr>
              <w:t xml:space="preserve">平方米</w:t>
            </w:r>
            <w:r/>
          </w:p>
          <w:p>
            <w:pPr>
              <w:spacing w:line="400" w:lineRule="exact"/>
              <w:rPr>
                <w:rFonts w:hint="eastAsia" w:ascii="仿宋" w:hAnsi="仿宋" w:eastAsia="仿宋" w:cs="仿宋"/>
                <w:color w:val="000000"/>
              </w:rPr>
            </w:pPr>
            <w:r>
              <w:rPr>
                <w:rFonts w:hint="eastAsia" w:ascii="仿宋" w:hAnsi="仿宋" w:eastAsia="仿宋" w:cs="仿宋"/>
                <w:color w:val="000000"/>
              </w:rPr>
              <w:t xml:space="preserve">窗约</w:t>
            </w:r>
            <w:r>
              <w:rPr>
                <w:rFonts w:hint="eastAsia" w:ascii="仿宋" w:hAnsi="仿宋" w:eastAsia="仿宋" w:cs="仿宋"/>
                <w:color w:val="000000"/>
                <w:u w:val="single"/>
              </w:rPr>
              <w:t xml:space="preserve">63</w:t>
            </w:r>
            <w:r>
              <w:rPr>
                <w:rFonts w:hint="eastAsia" w:ascii="仿宋" w:hAnsi="仿宋" w:eastAsia="仿宋" w:cs="仿宋"/>
                <w:color w:val="000000"/>
              </w:rPr>
              <w:t xml:space="preserve">个</w:t>
            </w:r>
            <w:r>
              <w:rPr>
                <w:rFonts w:hint="eastAsia" w:ascii="仿宋" w:hAnsi="仿宋" w:eastAsia="仿宋" w:cs="仿宋"/>
                <w:color w:val="000000"/>
              </w:rPr>
              <w:t xml:space="preserve">，面积约</w:t>
            </w:r>
            <w:r>
              <w:rPr>
                <w:rFonts w:hint="eastAsia" w:ascii="仿宋" w:hAnsi="仿宋" w:eastAsia="仿宋" w:cs="仿宋"/>
                <w:color w:val="000000"/>
                <w:u w:val="single"/>
              </w:rPr>
              <w:t xml:space="preserve">600</w:t>
            </w:r>
            <w:r>
              <w:rPr>
                <w:rFonts w:hint="eastAsia" w:ascii="仿宋" w:hAnsi="仿宋" w:eastAsia="仿宋" w:cs="仿宋"/>
                <w:color w:val="000000"/>
              </w:rPr>
              <w:t xml:space="preserve">平方米</w:t>
            </w:r>
            <w:r/>
          </w:p>
        </w:tc>
      </w:tr>
      <w:tr>
        <w:trPr>
          <w:cantSplit/>
          <w:trHeight w:val="454"/>
        </w:trPr>
        <w:tc>
          <w:tcPr>
            <w:tcW w:w="2032" w:type="dxa"/>
            <w:vAlign w:val="center"/>
            <w:textDirection w:val="lrTb"/>
            <w:noWrap w:val="false"/>
          </w:tcPr>
          <w:p>
            <w:pPr>
              <w:spacing w:line="400" w:lineRule="exact"/>
              <w:rPr>
                <w:rFonts w:hint="eastAsia" w:ascii="仿宋" w:hAnsi="仿宋" w:eastAsia="仿宋" w:cs="仿宋"/>
                <w:color w:val="000000"/>
                <w:szCs w:val="21"/>
              </w:rPr>
            </w:pPr>
            <w:r>
              <w:rPr>
                <w:rFonts w:hint="eastAsia" w:ascii="仿宋" w:hAnsi="仿宋" w:eastAsia="仿宋" w:cs="仿宋"/>
                <w:color w:val="000000"/>
              </w:rPr>
              <w:t xml:space="preserve">地面</w:t>
            </w:r>
            <w:r/>
          </w:p>
        </w:tc>
        <w:tc>
          <w:tcPr>
            <w:tcW w:w="2102" w:type="dxa"/>
            <w:vAlign w:val="center"/>
            <w:textDirection w:val="lrTb"/>
            <w:noWrap w:val="false"/>
          </w:tcPr>
          <w:p>
            <w:pPr>
              <w:spacing w:line="360" w:lineRule="auto"/>
              <w:rPr>
                <w:rFonts w:hint="eastAsia" w:ascii="仿宋" w:hAnsi="仿宋" w:eastAsia="仿宋" w:cs="仿宋"/>
                <w:color w:val="000000"/>
                <w:szCs w:val="21"/>
              </w:rPr>
            </w:pPr>
            <w:r>
              <w:rPr>
                <w:rFonts w:hint="eastAsia" w:ascii="仿宋" w:hAnsi="仿宋" w:eastAsia="仿宋" w:cs="仿宋"/>
                <w:szCs w:val="21"/>
              </w:rPr>
              <w:t xml:space="preserve">地面各材质及总面积（㎡）</w:t>
            </w:r>
            <w:r/>
          </w:p>
        </w:tc>
        <w:tc>
          <w:tcPr>
            <w:tcW w:w="5642" w:type="dxa"/>
            <w:vAlign w:val="center"/>
            <w:textDirection w:val="lrTb"/>
            <w:noWrap w:val="false"/>
          </w:tcPr>
          <w:p>
            <w:pPr>
              <w:spacing w:line="400" w:lineRule="exact"/>
              <w:rPr>
                <w:rFonts w:hint="eastAsia" w:ascii="仿宋" w:hAnsi="仿宋" w:eastAsia="仿宋" w:cs="仿宋"/>
                <w:color w:val="000000"/>
                <w:szCs w:val="21"/>
              </w:rPr>
            </w:pPr>
            <w:r>
              <w:rPr>
                <w:rFonts w:hint="eastAsia" w:ascii="仿宋" w:hAnsi="仿宋" w:eastAsia="仿宋" w:cs="仿宋"/>
              </w:rPr>
              <w:t xml:space="preserve">馆内地面为石材地面，报告厅、贵宾厅为高档地毯，车库为环氧地坪，资料整理室为复合地板，宿迁文化名人馆为木地板，总面积约16578平方米。</w:t>
            </w:r>
            <w:r/>
          </w:p>
        </w:tc>
      </w:tr>
      <w:tr>
        <w:trPr>
          <w:cantSplit/>
          <w:trHeight w:val="454"/>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内墙饰面</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内墙饰面各材质</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内墙饰面主要为乳胶漆，墙布，石材、墙砖，毛毡，玻璃，铝合金，木制等。 </w:t>
            </w:r>
            <w:r/>
          </w:p>
        </w:tc>
      </w:tr>
      <w:tr>
        <w:trPr>
          <w:cantSplit/>
          <w:trHeight w:val="717"/>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顶面</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顶面各材质</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顶面主要为乳胶漆 ，石膏板、钢化玻璃、玻璃幕</w:t>
            </w:r>
            <w:r>
              <w:rPr>
                <w:rFonts w:hint="eastAsia" w:ascii="仿宋" w:hAnsi="仿宋" w:eastAsia="仿宋" w:cs="仿宋"/>
                <w:color w:val="000000"/>
              </w:rPr>
              <w:t xml:space="preserve">墙</w:t>
            </w:r>
            <w:r>
              <w:rPr>
                <w:rFonts w:hint="eastAsia" w:ascii="仿宋" w:hAnsi="仿宋" w:eastAsia="仿宋" w:cs="仿宋"/>
                <w:color w:val="000000"/>
              </w:rPr>
              <w:t xml:space="preserve">、钢筋混凝土、木制、铝合金框架等。</w:t>
            </w:r>
            <w:r>
              <w:rPr>
                <w:rFonts w:hint="eastAsia" w:ascii="仿宋" w:hAnsi="仿宋" w:eastAsia="仿宋" w:cs="仿宋"/>
                <w:color w:val="000000"/>
              </w:rPr>
            </w:r>
            <w:r/>
          </w:p>
        </w:tc>
      </w:tr>
      <w:tr>
        <w:trPr>
          <w:cantSplit/>
          <w:trHeight w:val="888"/>
        </w:trPr>
        <w:tc>
          <w:tcPr>
            <w:tcW w:w="2032" w:type="dxa"/>
            <w:vAlign w:val="center"/>
            <w:textDirection w:val="lrTb"/>
            <w:noWrap w:val="false"/>
          </w:tcPr>
          <w:p>
            <w:pPr>
              <w:jc w:val="left"/>
              <w:spacing w:line="400" w:lineRule="exact"/>
              <w:rPr>
                <w:rFonts w:hint="eastAsia" w:ascii="仿宋" w:hAnsi="仿宋" w:eastAsia="仿宋" w:cs="仿宋"/>
                <w:color w:val="000000"/>
              </w:rPr>
            </w:pPr>
            <w:r>
              <w:rPr>
                <w:rFonts w:hint="eastAsia" w:ascii="仿宋" w:hAnsi="仿宋" w:eastAsia="仿宋" w:cs="仿宋"/>
                <w:color w:val="000000"/>
              </w:rPr>
              <w:t xml:space="preserve">室内</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室内设施说明</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室内设施主要有：展柜（独立柜及通柜）</w:t>
            </w:r>
            <w:r>
              <w:rPr>
                <w:rFonts w:hint="eastAsia" w:ascii="仿宋" w:hAnsi="仿宋" w:eastAsia="仿宋" w:cs="仿宋"/>
                <w:color w:val="000000"/>
                <w:u w:val="single"/>
              </w:rPr>
              <w:t xml:space="preserve">62</w:t>
            </w:r>
            <w:r>
              <w:rPr>
                <w:rFonts w:hint="eastAsia" w:ascii="仿宋" w:hAnsi="仿宋" w:eastAsia="仿宋" w:cs="仿宋"/>
                <w:color w:val="000000"/>
              </w:rPr>
              <w:t xml:space="preserve">个、公共桌椅</w:t>
            </w:r>
            <w:r>
              <w:rPr>
                <w:rFonts w:hint="eastAsia" w:ascii="仿宋" w:hAnsi="仿宋" w:eastAsia="仿宋" w:cs="仿宋"/>
                <w:color w:val="000000"/>
                <w:u w:val="single"/>
              </w:rPr>
              <w:t xml:space="preserve">24</w:t>
            </w:r>
            <w:r>
              <w:rPr>
                <w:rFonts w:hint="eastAsia" w:ascii="仿宋" w:hAnsi="仿宋" w:eastAsia="仿宋" w:cs="仿宋"/>
                <w:color w:val="000000"/>
              </w:rPr>
              <w:t xml:space="preserve">张、文</w:t>
            </w:r>
            <w:r>
              <w:rPr>
                <w:rFonts w:hint="eastAsia" w:ascii="仿宋" w:hAnsi="仿宋" w:eastAsia="仿宋" w:cs="仿宋"/>
                <w:color w:val="000000"/>
              </w:rPr>
              <w:t xml:space="preserve">创服务</w:t>
            </w:r>
            <w:r>
              <w:rPr>
                <w:rFonts w:hint="eastAsia" w:ascii="仿宋" w:hAnsi="仿宋" w:eastAsia="仿宋" w:cs="仿宋"/>
                <w:color w:val="000000"/>
              </w:rPr>
              <w:t xml:space="preserve">自助销售柜</w:t>
            </w:r>
            <w:r>
              <w:rPr>
                <w:rFonts w:hint="eastAsia" w:ascii="仿宋" w:hAnsi="仿宋" w:eastAsia="仿宋" w:cs="仿宋"/>
                <w:color w:val="000000"/>
                <w:u w:val="single"/>
              </w:rPr>
              <w:t xml:space="preserve">4</w:t>
            </w:r>
            <w:r>
              <w:rPr>
                <w:rFonts w:hint="eastAsia" w:ascii="仿宋" w:hAnsi="仿宋" w:eastAsia="仿宋" w:cs="仿宋"/>
                <w:color w:val="000000"/>
              </w:rPr>
              <w:t xml:space="preserve">台等。</w:t>
            </w:r>
            <w:r/>
          </w:p>
        </w:tc>
      </w:tr>
      <w:tr>
        <w:trPr>
          <w:trHeight w:val="454"/>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卫生间</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卫生间数量（</w:t>
            </w:r>
            <w:r>
              <w:rPr>
                <w:rFonts w:hint="eastAsia" w:ascii="仿宋" w:hAnsi="仿宋" w:eastAsia="仿宋" w:cs="仿宋"/>
                <w:color w:val="000000"/>
              </w:rPr>
              <w:t xml:space="preserve">个</w:t>
            </w:r>
            <w:r>
              <w:rPr>
                <w:rFonts w:hint="eastAsia" w:ascii="仿宋" w:hAnsi="仿宋" w:eastAsia="仿宋" w:cs="仿宋"/>
                <w:color w:val="000000"/>
              </w:rPr>
              <w:t xml:space="preserve">）及总面积（㎡）</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卫生间（包括残疾人卫生间）</w:t>
            </w:r>
            <w:r>
              <w:rPr>
                <w:rFonts w:hint="eastAsia" w:ascii="仿宋" w:hAnsi="仿宋" w:eastAsia="仿宋" w:cs="仿宋"/>
                <w:color w:val="000000"/>
                <w:u w:val="single"/>
              </w:rPr>
              <w:t xml:space="preserve">  15 </w:t>
            </w:r>
            <w:r>
              <w:rPr>
                <w:rFonts w:hint="eastAsia" w:ascii="仿宋" w:hAnsi="仿宋" w:eastAsia="仿宋" w:cs="仿宋"/>
                <w:color w:val="000000"/>
              </w:rPr>
              <w:t xml:space="preserve">个</w:t>
            </w:r>
            <w:r>
              <w:rPr>
                <w:rFonts w:hint="eastAsia" w:ascii="仿宋" w:hAnsi="仿宋" w:eastAsia="仿宋" w:cs="仿宋"/>
                <w:color w:val="000000"/>
              </w:rPr>
              <w:t xml:space="preserve">及总面积约</w:t>
            </w:r>
            <w:r>
              <w:rPr>
                <w:rFonts w:hint="eastAsia" w:ascii="仿宋" w:hAnsi="仿宋" w:eastAsia="仿宋" w:cs="仿宋"/>
                <w:color w:val="000000"/>
                <w:u w:val="single"/>
              </w:rPr>
              <w:t xml:space="preserve">  280 </w:t>
            </w:r>
            <w:r>
              <w:rPr>
                <w:rFonts w:hint="eastAsia" w:ascii="仿宋" w:hAnsi="仿宋" w:eastAsia="仿宋" w:cs="仿宋"/>
                <w:color w:val="000000"/>
              </w:rPr>
              <w:t xml:space="preserve">平方米，开水间</w:t>
            </w:r>
            <w:r>
              <w:rPr>
                <w:rFonts w:hint="eastAsia" w:ascii="仿宋" w:hAnsi="仿宋" w:eastAsia="仿宋" w:cs="仿宋"/>
                <w:color w:val="000000"/>
                <w:u w:val="single"/>
              </w:rPr>
              <w:t xml:space="preserve"> 2</w:t>
            </w:r>
            <w:r>
              <w:rPr>
                <w:rFonts w:hint="eastAsia" w:ascii="仿宋" w:hAnsi="仿宋" w:eastAsia="仿宋" w:cs="仿宋"/>
                <w:color w:val="000000"/>
              </w:rPr>
              <w:t xml:space="preserve">个，约</w:t>
            </w:r>
            <w:r>
              <w:rPr>
                <w:rFonts w:hint="eastAsia" w:ascii="仿宋" w:hAnsi="仿宋" w:eastAsia="仿宋" w:cs="仿宋"/>
                <w:color w:val="000000"/>
                <w:u w:val="single"/>
              </w:rPr>
              <w:t xml:space="preserve">  4 </w:t>
            </w:r>
            <w:r>
              <w:rPr>
                <w:rFonts w:hint="eastAsia" w:ascii="仿宋" w:hAnsi="仿宋" w:eastAsia="仿宋" w:cs="仿宋"/>
                <w:color w:val="000000"/>
              </w:rPr>
              <w:t xml:space="preserve">平方米。</w:t>
            </w:r>
            <w:r/>
          </w:p>
        </w:tc>
      </w:tr>
      <w:tr>
        <w:trPr>
          <w:trHeight w:val="454"/>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垃圾存放点</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各垃圾存放点位置、面积及数量（</w:t>
            </w:r>
            <w:r>
              <w:rPr>
                <w:rFonts w:hint="eastAsia" w:ascii="仿宋" w:hAnsi="仿宋" w:eastAsia="仿宋" w:cs="仿宋"/>
                <w:color w:val="000000"/>
              </w:rPr>
              <w:t xml:space="preserve">个</w:t>
            </w:r>
            <w:r>
              <w:rPr>
                <w:rFonts w:hint="eastAsia" w:ascii="仿宋" w:hAnsi="仿宋" w:eastAsia="仿宋" w:cs="仿宋"/>
                <w:color w:val="000000"/>
              </w:rPr>
              <w:t xml:space="preserve">）</w:t>
            </w:r>
            <w:r/>
          </w:p>
        </w:tc>
        <w:tc>
          <w:tcPr>
            <w:tcW w:w="5642" w:type="dxa"/>
            <w:vAlign w:val="center"/>
            <w:textDirection w:val="lrTb"/>
            <w:noWrap w:val="false"/>
          </w:tcPr>
          <w:p>
            <w:pPr>
              <w:ind w:left="210" w:hanging="210"/>
              <w:spacing w:line="400" w:lineRule="exact"/>
              <w:rPr>
                <w:rFonts w:hint="eastAsia" w:ascii="仿宋" w:hAnsi="仿宋" w:eastAsia="仿宋" w:cs="仿宋"/>
                <w:color w:val="000000"/>
              </w:rPr>
            </w:pPr>
            <w:r>
              <w:rPr>
                <w:rFonts w:hint="eastAsia" w:ascii="仿宋" w:hAnsi="仿宋" w:eastAsia="仿宋" w:cs="仿宋"/>
                <w:color w:val="000000"/>
              </w:rPr>
              <w:t xml:space="preserve">共有铝合金垃圾桶</w:t>
            </w:r>
            <w:r>
              <w:rPr>
                <w:rFonts w:hint="eastAsia" w:ascii="仿宋" w:hAnsi="仿宋" w:eastAsia="仿宋" w:cs="仿宋"/>
                <w:color w:val="000000"/>
                <w:u w:val="single"/>
              </w:rPr>
              <w:t xml:space="preserve">26</w:t>
            </w:r>
            <w:r>
              <w:rPr>
                <w:rFonts w:hint="eastAsia" w:ascii="仿宋" w:hAnsi="仿宋" w:eastAsia="仿宋" w:cs="仿宋"/>
                <w:color w:val="000000"/>
              </w:rPr>
              <w:t xml:space="preserve">个桶，负一层垃圾集中存放点</w:t>
            </w:r>
            <w:r>
              <w:rPr>
                <w:rFonts w:hint="eastAsia" w:ascii="仿宋" w:hAnsi="仿宋" w:eastAsia="仿宋" w:cs="仿宋"/>
                <w:color w:val="000000"/>
                <w:u w:val="single"/>
              </w:rPr>
              <w:t xml:space="preserve"> 20 L</w:t>
            </w:r>
            <w:r>
              <w:rPr>
                <w:rFonts w:hint="eastAsia" w:ascii="仿宋" w:hAnsi="仿宋" w:eastAsia="仿宋" w:cs="仿宋"/>
                <w:color w:val="000000"/>
              </w:rPr>
              <w:t xml:space="preserve">桶</w:t>
            </w:r>
            <w:r>
              <w:rPr>
                <w:rFonts w:hint="eastAsia" w:ascii="仿宋" w:hAnsi="仿宋" w:eastAsia="仿宋" w:cs="仿宋"/>
                <w:color w:val="000000"/>
                <w:u w:val="single"/>
              </w:rPr>
              <w:t xml:space="preserve"> 3</w:t>
            </w:r>
            <w:r>
              <w:rPr>
                <w:rFonts w:hint="eastAsia" w:ascii="仿宋" w:hAnsi="仿宋" w:eastAsia="仿宋" w:cs="仿宋"/>
                <w:color w:val="000000"/>
              </w:rPr>
              <w:t xml:space="preserve"> </w:t>
            </w:r>
            <w:r>
              <w:rPr>
                <w:rFonts w:hint="eastAsia" w:ascii="仿宋" w:hAnsi="仿宋" w:eastAsia="仿宋" w:cs="仿宋"/>
                <w:color w:val="000000"/>
              </w:rPr>
              <w:t xml:space="preserve">个</w:t>
            </w:r>
            <w:r>
              <w:rPr>
                <w:rFonts w:hint="eastAsia" w:ascii="仿宋" w:hAnsi="仿宋" w:eastAsia="仿宋" w:cs="仿宋"/>
                <w:color w:val="000000"/>
              </w:rPr>
              <w:t xml:space="preserve">。</w:t>
            </w:r>
            <w:r/>
          </w:p>
        </w:tc>
      </w:tr>
      <w:tr>
        <w:trPr>
          <w:trHeight w:val="454"/>
        </w:trPr>
        <w:tc>
          <w:tcPr>
            <w:tcW w:w="203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车位数</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地面车位数</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地下车库车位数量30个，室外广场车位数量4个。</w:t>
            </w:r>
            <w:r/>
          </w:p>
        </w:tc>
      </w:tr>
      <w:tr>
        <w:trPr>
          <w:trHeight w:val="454"/>
        </w:trPr>
        <w:tc>
          <w:tcPr>
            <w:tcW w:w="2032" w:type="dxa"/>
            <w:vAlign w:val="center"/>
            <w:vMerge w:val="restart"/>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车行/</w:t>
            </w:r>
            <w:r/>
          </w:p>
          <w:p>
            <w:pPr>
              <w:spacing w:line="400" w:lineRule="exact"/>
              <w:rPr>
                <w:rFonts w:hint="eastAsia" w:ascii="仿宋" w:hAnsi="仿宋" w:eastAsia="仿宋" w:cs="仿宋"/>
                <w:color w:val="000000"/>
              </w:rPr>
            </w:pPr>
            <w:r>
              <w:rPr>
                <w:rFonts w:hint="eastAsia" w:ascii="仿宋" w:hAnsi="仿宋" w:eastAsia="仿宋" w:cs="仿宋"/>
                <w:color w:val="000000"/>
              </w:rPr>
              <w:t xml:space="preserve">人行口</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车行口</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1个如：东北角停车场入口1个、正门广场入口1个。</w:t>
            </w:r>
            <w:r/>
          </w:p>
        </w:tc>
      </w:tr>
      <w:tr>
        <w:trPr>
          <w:trHeight w:val="586"/>
        </w:trPr>
        <w:tc>
          <w:tcPr>
            <w:tcW w:w="2032" w:type="dxa"/>
            <w:vAlign w:val="center"/>
            <w:vMerge w:val="continue"/>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人行口</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4 </w:t>
            </w:r>
            <w:r>
              <w:rPr>
                <w:rFonts w:hint="eastAsia" w:ascii="仿宋" w:hAnsi="仿宋" w:eastAsia="仿宋" w:cs="仿宋"/>
                <w:color w:val="000000"/>
              </w:rPr>
              <w:t xml:space="preserve">个</w:t>
            </w:r>
            <w:r>
              <w:rPr>
                <w:rFonts w:hint="eastAsia" w:ascii="仿宋" w:hAnsi="仿宋" w:eastAsia="仿宋" w:cs="仿宋"/>
                <w:color w:val="000000"/>
              </w:rPr>
              <w:t xml:space="preserve">（一主一辅）如：西三正门，西北员工入口。</w:t>
            </w:r>
            <w:r/>
          </w:p>
        </w:tc>
      </w:tr>
      <w:tr>
        <w:trPr>
          <w:trHeight w:val="454"/>
        </w:trPr>
        <w:tc>
          <w:tcPr>
            <w:tcW w:w="2032" w:type="dxa"/>
            <w:vAlign w:val="center"/>
            <w:vMerge w:val="restart"/>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设施设备</w:t>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电梯系统</w:t>
            </w:r>
            <w:r/>
          </w:p>
        </w:tc>
        <w:tc>
          <w:tcPr>
            <w:tcW w:w="5642" w:type="dxa"/>
            <w:vAlign w:val="center"/>
            <w:textDirection w:val="lrTb"/>
            <w:noWrap w:val="false"/>
          </w:tcPr>
          <w:p>
            <w:pPr>
              <w:spacing w:line="400" w:lineRule="exact"/>
              <w:rPr>
                <w:rFonts w:hint="eastAsia" w:ascii="宋体" w:hAnsi="宋体" w:cs="宋体"/>
                <w:sz w:val="24"/>
                <w:szCs w:val="24"/>
              </w:rPr>
            </w:pPr>
            <w:r>
              <w:rPr>
                <w:rFonts w:hint="eastAsia" w:ascii="仿宋" w:hAnsi="仿宋" w:eastAsia="仿宋" w:cs="仿宋"/>
                <w:color w:val="000000"/>
              </w:rPr>
              <w:t xml:space="preserve">馆内共有 2 台电梯，正常使用。</w:t>
            </w:r>
            <w:r/>
          </w:p>
        </w:tc>
      </w:tr>
      <w:tr>
        <w:trPr>
          <w:cantSplit/>
          <w:trHeight w:val="454"/>
        </w:trPr>
        <w:tc>
          <w:tcPr>
            <w:tcW w:w="2032" w:type="dxa"/>
            <w:vAlign w:val="center"/>
            <w:vMerge w:val="continue"/>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照明系统</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照明系统主要有室内外公共照明、应急照明、景观照明等。</w:t>
            </w:r>
            <w:r/>
          </w:p>
        </w:tc>
      </w:tr>
      <w:tr>
        <w:trPr>
          <w:cantSplit/>
          <w:trHeight w:val="454"/>
        </w:trPr>
        <w:tc>
          <w:tcPr>
            <w:tcW w:w="2032" w:type="dxa"/>
            <w:vAlign w:val="center"/>
            <w:vMerge w:val="continue"/>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r>
            <w:r/>
          </w:p>
        </w:tc>
        <w:tc>
          <w:tcPr>
            <w:tcW w:w="210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饮水机</w:t>
            </w:r>
            <w:r/>
          </w:p>
        </w:tc>
        <w:tc>
          <w:tcPr>
            <w:tcW w:w="5642"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设有两台饮用开水器。</w:t>
            </w:r>
            <w:r/>
          </w:p>
        </w:tc>
      </w:tr>
    </w:tbl>
    <w:p>
      <w:pPr>
        <w:pStyle w:val="853"/>
        <w:ind w:firstLine="0"/>
      </w:pPr>
      <w:r/>
      <w:r/>
    </w:p>
    <w:p>
      <w:pPr>
        <w:pStyle w:val="849"/>
        <w:spacing w:line="200" w:lineRule="exact"/>
        <w:rPr>
          <w:rFonts w:hint="eastAsia" w:ascii="宋体" w:hAnsi="宋体" w:eastAsia="宋体" w:cs="宋体"/>
          <w:bCs/>
          <w:sz w:val="28"/>
          <w:szCs w:val="28"/>
        </w:rPr>
      </w:pPr>
      <w:r>
        <w:rPr>
          <w:rFonts w:hint="eastAsia" w:ascii="宋体" w:hAnsi="宋体" w:eastAsia="宋体" w:cs="宋体"/>
          <w:bCs/>
          <w:sz w:val="28"/>
          <w:szCs w:val="28"/>
        </w:rPr>
        <w:t xml:space="preserve">（二）物业管理（室外）</w:t>
      </w:r>
      <w:r/>
    </w:p>
    <w:tbl>
      <w:tblPr>
        <w:tblpPr w:horzAnchor="page" w:tblpX="1091" w:vertAnchor="text" w:tblpY="172" w:leftFromText="180" w:topFromText="0" w:rightFromText="180" w:bottomFromText="0"/>
        <w:tblW w:w="526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46"/>
        <w:gridCol w:w="7856"/>
      </w:tblGrid>
      <w:tr>
        <w:trPr>
          <w:trHeight w:val="462"/>
        </w:trPr>
        <w:tc>
          <w:tcPr>
            <w:tcW w:w="2046" w:type="dxa"/>
            <w:vAlign w:val="center"/>
            <w:textDirection w:val="lrTb"/>
            <w:noWrap w:val="false"/>
          </w:tcPr>
          <w:p>
            <w:pPr>
              <w:jc w:val="center"/>
              <w:spacing w:line="500" w:lineRule="exact"/>
              <w:rPr>
                <w:rFonts w:ascii="Times New Roman" w:hAnsi="Times New Roman" w:eastAsia="仿宋" w:cs="仿宋"/>
                <w:b/>
                <w:color w:val="000000"/>
              </w:rPr>
            </w:pPr>
            <w:r>
              <w:rPr>
                <w:rFonts w:hint="eastAsia" w:ascii="Times New Roman" w:hAnsi="Times New Roman" w:eastAsia="仿宋" w:cs="仿宋"/>
                <w:b/>
                <w:color w:val="000000"/>
              </w:rPr>
              <w:t xml:space="preserve">名称</w:t>
            </w:r>
            <w:r/>
          </w:p>
        </w:tc>
        <w:tc>
          <w:tcPr>
            <w:tcW w:w="7856" w:type="dxa"/>
            <w:vAlign w:val="center"/>
            <w:textDirection w:val="lrTb"/>
            <w:noWrap w:val="false"/>
          </w:tcPr>
          <w:p>
            <w:pPr>
              <w:jc w:val="center"/>
              <w:spacing w:line="500" w:lineRule="exact"/>
              <w:rPr>
                <w:rFonts w:ascii="Times New Roman" w:hAnsi="Times New Roman" w:eastAsia="仿宋" w:cs="仿宋"/>
                <w:b/>
                <w:color w:val="000000"/>
              </w:rPr>
            </w:pPr>
            <w:r>
              <w:rPr>
                <w:rFonts w:hint="eastAsia" w:ascii="Times New Roman" w:hAnsi="Times New Roman" w:eastAsia="仿宋" w:cs="仿宋"/>
                <w:b/>
                <w:color w:val="000000"/>
              </w:rPr>
              <w:t xml:space="preserve">明细</w:t>
            </w:r>
            <w:r/>
          </w:p>
        </w:tc>
      </w:tr>
      <w:tr>
        <w:trPr>
          <w:trHeight w:val="476"/>
        </w:trPr>
        <w:tc>
          <w:tcPr>
            <w:tcW w:w="204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室外面积</w:t>
            </w:r>
            <w:r/>
          </w:p>
        </w:tc>
        <w:tc>
          <w:tcPr>
            <w:tcW w:w="785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院落总面积</w:t>
            </w:r>
            <w:r>
              <w:rPr>
                <w:rFonts w:hint="eastAsia" w:ascii="仿宋" w:hAnsi="仿宋" w:eastAsia="仿宋" w:cs="仿宋"/>
                <w:color w:val="000000"/>
                <w:u w:val="single"/>
              </w:rPr>
              <w:t xml:space="preserve">740</w:t>
            </w:r>
            <w:r>
              <w:rPr>
                <w:rFonts w:hint="eastAsia" w:ascii="仿宋" w:hAnsi="仿宋" w:eastAsia="仿宋" w:cs="仿宋"/>
                <w:color w:val="000000"/>
              </w:rPr>
              <w:t xml:space="preserve">平方米</w:t>
            </w:r>
            <w:r/>
          </w:p>
        </w:tc>
      </w:tr>
      <w:tr>
        <w:trPr>
          <w:trHeight w:val="476"/>
        </w:trPr>
        <w:tc>
          <w:tcPr>
            <w:tcW w:w="204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绿化</w:t>
            </w:r>
            <w:r/>
          </w:p>
        </w:tc>
        <w:tc>
          <w:tcPr>
            <w:tcW w:w="785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广场</w:t>
            </w:r>
            <w:r>
              <w:rPr>
                <w:rFonts w:hint="eastAsia" w:ascii="仿宋" w:hAnsi="仿宋" w:eastAsia="仿宋" w:cs="仿宋"/>
                <w:color w:val="000000"/>
              </w:rPr>
              <w:t xml:space="preserve">绿化约</w:t>
            </w:r>
            <w:r>
              <w:rPr>
                <w:rFonts w:hint="eastAsia" w:ascii="仿宋" w:hAnsi="仿宋" w:eastAsia="仿宋" w:cs="仿宋"/>
                <w:color w:val="000000"/>
                <w:u w:val="single"/>
              </w:rPr>
              <w:t xml:space="preserve"> 250 </w:t>
            </w:r>
            <w:r>
              <w:rPr>
                <w:rFonts w:hint="eastAsia" w:ascii="仿宋" w:hAnsi="仿宋" w:eastAsia="仿宋" w:cs="仿宋"/>
                <w:color w:val="000000"/>
              </w:rPr>
              <w:t xml:space="preserve">平方米</w:t>
            </w:r>
            <w:r/>
          </w:p>
        </w:tc>
      </w:tr>
      <w:tr>
        <w:trPr>
          <w:trHeight w:val="512"/>
        </w:trPr>
        <w:tc>
          <w:tcPr>
            <w:tcW w:w="204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广场</w:t>
            </w:r>
            <w:r/>
          </w:p>
        </w:tc>
        <w:tc>
          <w:tcPr>
            <w:tcW w:w="785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广场面积约</w:t>
            </w:r>
            <w:r>
              <w:rPr>
                <w:rFonts w:hint="eastAsia" w:ascii="仿宋" w:hAnsi="仿宋" w:eastAsia="仿宋" w:cs="仿宋"/>
                <w:color w:val="000000"/>
                <w:u w:val="single"/>
              </w:rPr>
              <w:t xml:space="preserve"> 2600 </w:t>
            </w:r>
            <w:r>
              <w:rPr>
                <w:rFonts w:hint="eastAsia" w:ascii="仿宋" w:hAnsi="仿宋" w:eastAsia="仿宋" w:cs="仿宋"/>
                <w:color w:val="000000"/>
              </w:rPr>
              <w:t xml:space="preserve">平方米</w:t>
            </w:r>
            <w:r/>
          </w:p>
        </w:tc>
      </w:tr>
      <w:tr>
        <w:trPr>
          <w:trHeight w:val="476"/>
        </w:trPr>
        <w:tc>
          <w:tcPr>
            <w:tcW w:w="204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消防栓</w:t>
            </w:r>
            <w:r/>
          </w:p>
        </w:tc>
        <w:tc>
          <w:tcPr>
            <w:tcW w:w="785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室外消防火</w:t>
            </w:r>
            <w:r>
              <w:rPr>
                <w:rFonts w:hint="eastAsia" w:ascii="仿宋" w:hAnsi="仿宋" w:eastAsia="仿宋" w:cs="仿宋"/>
                <w:color w:val="000000"/>
              </w:rPr>
              <w:t xml:space="preserve">栓</w:t>
            </w:r>
            <w:r>
              <w:rPr>
                <w:rFonts w:hint="eastAsia" w:ascii="仿宋" w:hAnsi="仿宋" w:eastAsia="仿宋" w:cs="仿宋"/>
                <w:color w:val="000000"/>
                <w:u w:val="single"/>
              </w:rPr>
              <w:t xml:space="preserve"> 1 </w:t>
            </w:r>
            <w:r>
              <w:rPr>
                <w:rFonts w:hint="eastAsia" w:ascii="仿宋" w:hAnsi="仿宋" w:eastAsia="仿宋" w:cs="仿宋"/>
                <w:color w:val="000000"/>
              </w:rPr>
              <w:t xml:space="preserve">个。</w:t>
            </w:r>
            <w:r/>
          </w:p>
        </w:tc>
      </w:tr>
      <w:tr>
        <w:trPr>
          <w:trHeight w:val="517"/>
        </w:trPr>
        <w:tc>
          <w:tcPr>
            <w:tcW w:w="204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垃圾箱</w:t>
            </w:r>
            <w:r/>
          </w:p>
        </w:tc>
        <w:tc>
          <w:tcPr>
            <w:tcW w:w="7856" w:type="dxa"/>
            <w:vAlign w:val="center"/>
            <w:textDirection w:val="lrTb"/>
            <w:noWrap w:val="false"/>
          </w:tcPr>
          <w:p>
            <w:pPr>
              <w:spacing w:line="400" w:lineRule="exact"/>
              <w:rPr>
                <w:rFonts w:hint="eastAsia" w:ascii="仿宋" w:hAnsi="仿宋" w:eastAsia="仿宋" w:cs="仿宋"/>
                <w:color w:val="000000"/>
              </w:rPr>
            </w:pPr>
            <w:r>
              <w:rPr>
                <w:rFonts w:hint="eastAsia" w:ascii="仿宋" w:hAnsi="仿宋" w:eastAsia="仿宋" w:cs="仿宋"/>
                <w:color w:val="000000"/>
              </w:rPr>
              <w:t xml:space="preserve">室外分类垃圾箱（桶）</w:t>
            </w:r>
            <w:r>
              <w:rPr>
                <w:rFonts w:hint="eastAsia" w:ascii="仿宋" w:hAnsi="仿宋" w:eastAsia="仿宋" w:cs="仿宋"/>
                <w:color w:val="000000"/>
                <w:u w:val="single"/>
              </w:rPr>
              <w:t xml:space="preserve"> 2 </w:t>
            </w:r>
            <w:r>
              <w:rPr>
                <w:rFonts w:hint="eastAsia" w:ascii="仿宋" w:hAnsi="仿宋" w:eastAsia="仿宋" w:cs="仿宋"/>
                <w:color w:val="000000"/>
              </w:rPr>
              <w:t xml:space="preserve">个</w:t>
            </w:r>
            <w:r>
              <w:rPr>
                <w:rFonts w:hint="eastAsia" w:ascii="仿宋" w:hAnsi="仿宋" w:eastAsia="仿宋" w:cs="仿宋"/>
                <w:color w:val="000000"/>
              </w:rPr>
              <w:t xml:space="preserve">。</w:t>
            </w:r>
            <w:r/>
          </w:p>
        </w:tc>
      </w:tr>
    </w:tbl>
    <w:p>
      <w:pPr>
        <w:pStyle w:val="853"/>
        <w:ind w:firstLine="0"/>
      </w:pPr>
      <w:r/>
      <w:r/>
    </w:p>
    <w:p>
      <w:pPr>
        <w:pStyle w:val="1095"/>
        <w:spacing w:before="0" w:after="0" w:line="500" w:lineRule="exact"/>
        <w:rPr>
          <w:rFonts w:hint="eastAsia" w:ascii="宋体" w:hAnsi="宋体" w:eastAsia="宋体" w:cs="宋体"/>
          <w:bCs/>
          <w:sz w:val="24"/>
          <w:szCs w:val="24"/>
        </w:rPr>
      </w:pPr>
      <w:r/>
      <w:bookmarkStart w:id="135" w:name="_Toc31600"/>
      <w:r/>
      <w:bookmarkStart w:id="136" w:name="_Toc31797"/>
      <w:r/>
      <w:bookmarkStart w:id="137" w:name="_Toc7424"/>
      <w:r>
        <w:rPr>
          <w:rFonts w:hint="eastAsia" w:eastAsia="宋体" w:cs="Arial"/>
          <w:bCs/>
          <w:szCs w:val="22"/>
        </w:rPr>
        <w:t xml:space="preserve">三、物业管理服务内容及标准</w:t>
      </w:r>
      <w:bookmarkStart w:id="138" w:name="_Toc26485"/>
      <w:r/>
      <w:bookmarkStart w:id="139" w:name="_Toc10498"/>
      <w:r/>
      <w:bookmarkStart w:id="140" w:name="_Toc26156"/>
      <w:r/>
      <w:r/>
    </w:p>
    <w:p>
      <w:pPr>
        <w:pStyle w:val="852"/>
        <w:ind w:firstLine="482"/>
        <w:spacing w:line="540" w:lineRule="exact"/>
        <w:rPr>
          <w:rFonts w:hint="eastAsia" w:ascii="宋体" w:hAnsi="宋体" w:cs="宋体"/>
          <w:b/>
          <w:bCs/>
          <w:sz w:val="28"/>
          <w:szCs w:val="28"/>
        </w:rPr>
      </w:pPr>
      <w:r>
        <w:rPr>
          <w:rFonts w:hint="eastAsia" w:ascii="宋体" w:hAnsi="宋体" w:cs="宋体"/>
          <w:b/>
          <w:bCs/>
          <w:sz w:val="24"/>
          <w:szCs w:val="24"/>
        </w:rPr>
        <w:t xml:space="preserve">物业管理服务包括基本服务、房屋维护服务、公用设施设备维护服务、保洁服务标准、保安服务</w:t>
      </w:r>
      <w:r>
        <w:rPr>
          <w:rFonts w:hint="eastAsia" w:ascii="宋体" w:hAnsi="宋体" w:cs="宋体"/>
          <w:b/>
          <w:bCs/>
          <w:sz w:val="24"/>
          <w:szCs w:val="24"/>
        </w:rPr>
        <w:t xml:space="preserve">和</w:t>
      </w:r>
      <w:r>
        <w:rPr>
          <w:rFonts w:hint="eastAsia" w:ascii="宋体" w:hAnsi="宋体" w:cs="宋体"/>
          <w:b/>
          <w:bCs/>
          <w:sz w:val="24"/>
          <w:szCs w:val="24"/>
        </w:rPr>
        <w:t xml:space="preserve">看展员服务</w:t>
      </w:r>
      <w:r>
        <w:rPr>
          <w:rFonts w:hint="eastAsia" w:ascii="宋体" w:hAnsi="宋体" w:cs="宋体"/>
          <w:b/>
          <w:bCs/>
          <w:sz w:val="24"/>
          <w:szCs w:val="24"/>
        </w:rPr>
        <w:t xml:space="preserve">等。</w:t>
      </w:r>
      <w:r/>
    </w:p>
    <w:p>
      <w:pPr>
        <w:pStyle w:val="1170"/>
        <w:ind w:firstLine="241"/>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3.1基本服务</w:t>
      </w:r>
      <w:r/>
    </w:p>
    <w:tbl>
      <w:tblPr>
        <w:tblW w:w="52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495"/>
        <w:gridCol w:w="7565"/>
      </w:tblGrid>
      <w:tr>
        <w:trPr>
          <w:jc w:val="center"/>
          <w:trHeight w:val="490"/>
        </w:trPr>
        <w:tc>
          <w:tcPr>
            <w:tcW w:w="754"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495"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tcW w:w="7566"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90"/>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目标与责任</w:t>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）结合采购人要求及物业服务实际情况，制定年度管理目标，明确责任分工，并制定配套实施方案。</w:t>
            </w:r>
            <w:r/>
          </w:p>
        </w:tc>
      </w:tr>
      <w:tr>
        <w:trPr>
          <w:cantSplit/>
          <w:jc w:val="center"/>
          <w:trHeight w:val="585"/>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）配合采购人各类重大活动现场保洁、秩序维护、会务保障等。</w:t>
            </w:r>
            <w:r/>
          </w:p>
        </w:tc>
      </w:tr>
      <w:tr>
        <w:trPr>
          <w:cantSplit/>
          <w:jc w:val="center"/>
          <w:trHeight w:val="735"/>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服务人员要求</w:t>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）每季度至少开展</w:t>
            </w:r>
            <w:r>
              <w:rPr>
                <w:rFonts w:ascii="Times New Roman" w:hAnsi="Times New Roman" w:eastAsia="方正仿宋_GBK"/>
                <w:szCs w:val="21"/>
              </w:rPr>
              <w:t xml:space="preserve">1</w:t>
            </w:r>
            <w:r>
              <w:rPr>
                <w:rFonts w:ascii="Times New Roman" w:hAnsi="Times New Roman" w:eastAsia="方正仿宋_GBK"/>
                <w:szCs w:val="21"/>
              </w:rPr>
              <w:t xml:space="preserve">次岗位技能、职业素质、服务知识、客户文化、绿色节能环保、消防安全等教育培训，并进行适当形式的考核。</w:t>
            </w:r>
            <w:r/>
          </w:p>
        </w:tc>
      </w:tr>
      <w:tr>
        <w:trPr>
          <w:cantSplit/>
          <w:jc w:val="center"/>
          <w:trHeight w:val="585"/>
        </w:trPr>
        <w:tc>
          <w:tcPr>
            <w:tcW w:w="754"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）根据采购人要求对服务人员进行从业资格审查，审查结果向采购人报备。</w:t>
            </w:r>
            <w:r/>
          </w:p>
        </w:tc>
      </w:tr>
      <w:tr>
        <w:trPr>
          <w:cantSplit/>
          <w:jc w:val="center"/>
          <w:trHeight w:val="1215"/>
        </w:trPr>
        <w:tc>
          <w:tcPr>
            <w:tcW w:w="754"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w:t>
            </w:r>
            <w:r>
              <w:rPr>
                <w:rFonts w:ascii="Times New Roman" w:hAnsi="Times New Roman" w:eastAsia="方正仿宋_GBK"/>
                <w:bCs/>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235"/>
        </w:trPr>
        <w:tc>
          <w:tcPr>
            <w:tcW w:w="754"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w:t>
            </w:r>
            <w:r>
              <w:rPr>
                <w:rFonts w:ascii="Times New Roman" w:hAnsi="Times New Roman" w:eastAsia="方正仿宋_GBK"/>
                <w:bCs/>
                <w:szCs w:val="21"/>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ascii="Times New Roman" w:hAnsi="Times New Roman" w:eastAsia="方正仿宋_GBK"/>
                <w:bCs/>
                <w:szCs w:val="21"/>
              </w:rPr>
              <w:t xml:space="preserve">15%</w:t>
            </w:r>
            <w:r>
              <w:rPr>
                <w:rFonts w:ascii="Times New Roman" w:hAnsi="Times New Roman" w:eastAsia="方正仿宋_GBK"/>
                <w:bCs/>
                <w:szCs w:val="21"/>
              </w:rPr>
              <w:t xml:space="preserve">。本项目服务人员不得在其他项目兼职。</w:t>
            </w:r>
            <w:r/>
          </w:p>
        </w:tc>
      </w:tr>
      <w:tr>
        <w:trPr>
          <w:cantSplit/>
          <w:jc w:val="center"/>
          <w:trHeight w:val="720"/>
        </w:trPr>
        <w:tc>
          <w:tcPr>
            <w:tcW w:w="754" w:type="dxa"/>
            <w:vAlign w:val="center"/>
            <w:vMerge w:val="continue"/>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）着装分类统一，佩戴标识。仪容整洁、姿态端正、举止文明。用语文明礼貌，态度温和耐心。</w:t>
            </w:r>
            <w:r/>
          </w:p>
        </w:tc>
      </w:tr>
      <w:tr>
        <w:trPr>
          <w:cantSplit/>
          <w:jc w:val="center"/>
          <w:trHeight w:val="690"/>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档案管理</w:t>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）建立物业信息，准确、及时地对文件资料和服务记录进行归档保存，并确保其物理安全。</w:t>
            </w:r>
            <w:r/>
          </w:p>
        </w:tc>
      </w:tr>
      <w:tr>
        <w:trPr>
          <w:cantSplit/>
          <w:jc w:val="center"/>
          <w:trHeight w:val="2534"/>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）档案和记录齐全，包括但不限于：</w:t>
            </w:r>
            <w:r>
              <w:rPr>
                <w:rFonts w:ascii="Segoe UI Symbol" w:hAnsi="Segoe UI Symbol" w:eastAsia="方正仿宋_GBK" w:cs="Segoe UI Symbol"/>
                <w:szCs w:val="21"/>
              </w:rPr>
              <w:t xml:space="preserve">①</w:t>
            </w:r>
            <w:r>
              <w:rPr>
                <w:rFonts w:ascii="Times New Roman" w:hAnsi="Times New Roman" w:eastAsia="方正仿宋_GBK"/>
                <w:szCs w:val="21"/>
              </w:rPr>
              <w:t xml:space="preserve">采购人建议与投诉等。</w:t>
            </w:r>
            <w:r>
              <w:rPr>
                <w:rFonts w:ascii="Segoe UI Symbol" w:hAnsi="Segoe UI Symbol" w:eastAsia="方正仿宋_GBK" w:cs="Segoe UI Symbol"/>
                <w:szCs w:val="21"/>
              </w:rPr>
              <w:t xml:space="preserve">②</w:t>
            </w:r>
            <w:r>
              <w:rPr>
                <w:rFonts w:ascii="Times New Roman" w:hAnsi="Times New Roman" w:eastAsia="方正仿宋_GBK"/>
                <w:szCs w:val="21"/>
              </w:rPr>
              <w:t xml:space="preserve">房屋维护服务：</w:t>
            </w:r>
            <w:r>
              <w:rPr>
                <w:rFonts w:ascii="Times New Roman" w:hAnsi="Times New Roman" w:eastAsia="方正仿宋_GBK"/>
                <w:szCs w:val="21"/>
              </w:rPr>
              <w:t xml:space="preserve">房屋台</w:t>
            </w:r>
            <w:r>
              <w:rPr>
                <w:rFonts w:ascii="Times New Roman" w:hAnsi="Times New Roman" w:eastAsia="方正仿宋_GBK"/>
                <w:szCs w:val="21"/>
              </w:rPr>
              <w:t xml:space="preserve">账、使用说明、房屋装修、</w:t>
            </w:r>
            <w:r>
              <w:rPr>
                <w:rFonts w:ascii="Times New Roman" w:hAnsi="Times New Roman" w:eastAsia="方正仿宋_GBK"/>
                <w:szCs w:val="21"/>
              </w:rPr>
              <w:t xml:space="preserve">维保记录</w:t>
            </w:r>
            <w:r>
              <w:rPr>
                <w:rFonts w:ascii="Times New Roman" w:hAnsi="Times New Roman" w:eastAsia="方正仿宋_GBK"/>
                <w:szCs w:val="21"/>
              </w:rPr>
              <w:t xml:space="preserve">等。</w:t>
            </w:r>
            <w:r>
              <w:rPr>
                <w:rFonts w:ascii="Segoe UI Symbol" w:hAnsi="Segoe UI Symbol" w:eastAsia="方正仿宋_GBK" w:cs="Segoe UI Symbol"/>
                <w:szCs w:val="21"/>
              </w:rPr>
              <w:t xml:space="preserve">③</w:t>
            </w:r>
            <w:r>
              <w:rPr>
                <w:rFonts w:ascii="Times New Roman" w:hAnsi="Times New Roman" w:eastAsia="方正仿宋_GBK"/>
                <w:szCs w:val="21"/>
              </w:rPr>
              <w:t xml:space="preserve">公用设施设备维护服务：设备台账、设备卡、使用说明、</w:t>
            </w:r>
            <w:r>
              <w:rPr>
                <w:rFonts w:ascii="Times New Roman" w:hAnsi="Times New Roman" w:eastAsia="方正仿宋_GBK"/>
                <w:szCs w:val="21"/>
              </w:rPr>
              <w:t xml:space="preserve">维保记录</w:t>
            </w:r>
            <w:r>
              <w:rPr>
                <w:rFonts w:ascii="Times New Roman" w:hAnsi="Times New Roman" w:eastAsia="方正仿宋_GBK"/>
                <w:szCs w:val="21"/>
              </w:rPr>
              <w:t xml:space="preserve">、巡查记录、设施设备安全运行、设施设备定期巡检、维护保养、维修档案等。</w:t>
            </w:r>
            <w:r>
              <w:rPr>
                <w:rFonts w:ascii="Segoe UI Symbol" w:hAnsi="Segoe UI Symbol" w:eastAsia="方正仿宋_GBK" w:cs="Segoe UI Symbol"/>
                <w:szCs w:val="21"/>
              </w:rPr>
              <w:t xml:space="preserve">④</w:t>
            </w:r>
            <w:r>
              <w:rPr>
                <w:rFonts w:ascii="Times New Roman" w:hAnsi="Times New Roman" w:eastAsia="方正仿宋_GBK"/>
                <w:szCs w:val="21"/>
              </w:rPr>
              <w:t xml:space="preserve">保安服务：监控记录、突发</w:t>
            </w:r>
            <w:r>
              <w:rPr>
                <w:rFonts w:ascii="Times New Roman" w:hAnsi="Times New Roman" w:eastAsia="方正仿宋_GBK"/>
                <w:szCs w:val="21"/>
              </w:rPr>
              <w:t xml:space="preserve">事件演习</w:t>
            </w:r>
            <w:r>
              <w:rPr>
                <w:rFonts w:ascii="Times New Roman" w:hAnsi="Times New Roman" w:eastAsia="方正仿宋_GBK"/>
                <w:szCs w:val="21"/>
              </w:rPr>
              <w:t xml:space="preserve">与处置记录等。</w:t>
            </w:r>
            <w:r>
              <w:rPr>
                <w:rFonts w:ascii="Segoe UI Symbol" w:hAnsi="Segoe UI Symbol" w:eastAsia="方正仿宋_GBK" w:cs="Segoe UI Symbol"/>
                <w:szCs w:val="21"/>
              </w:rPr>
              <w:t xml:space="preserve">⑤</w:t>
            </w:r>
            <w:r>
              <w:rPr>
                <w:rFonts w:ascii="Times New Roman" w:hAnsi="Times New Roman" w:eastAsia="方正仿宋_GBK"/>
                <w:szCs w:val="21"/>
              </w:rPr>
              <w:t xml:space="preserve">保洁服务：工作日志、清洁检查表、用品清单、客户反馈表等。</w:t>
            </w:r>
            <w:r>
              <w:rPr>
                <w:rFonts w:ascii="Segoe UI Symbol" w:hAnsi="Segoe UI Symbol" w:eastAsia="方正仿宋_GBK" w:cs="Segoe UI Symbol"/>
                <w:szCs w:val="21"/>
              </w:rPr>
              <w:t xml:space="preserve">⑥</w:t>
            </w:r>
            <w:r>
              <w:rPr>
                <w:rFonts w:ascii="Times New Roman" w:hAnsi="Times New Roman" w:eastAsia="方正仿宋_GBK"/>
                <w:szCs w:val="21"/>
              </w:rPr>
              <w:t xml:space="preserve">其他：客户信息、财务明细、合同协议、信报信息登记、大件物品进出登记等。</w:t>
            </w:r>
            <w:r/>
          </w:p>
        </w:tc>
      </w:tr>
      <w:tr>
        <w:trPr>
          <w:cantSplit/>
          <w:jc w:val="center"/>
          <w:trHeight w:val="855"/>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）遵守采购人的信息、档案资料保密要求，未经许可，不得将建筑物平面图等资料转作其他用途或向其他单位、个人提供。</w:t>
            </w:r>
            <w:r/>
          </w:p>
        </w:tc>
      </w:tr>
      <w:tr>
        <w:trPr>
          <w:cantSplit/>
          <w:jc w:val="center"/>
          <w:trHeight w:val="90"/>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）履约结束后，相关资料交还采购人，采购人按政府采购相关规定存档。</w:t>
            </w:r>
            <w:r/>
          </w:p>
        </w:tc>
      </w:tr>
      <w:tr>
        <w:trPr>
          <w:cantSplit/>
          <w:jc w:val="center"/>
          <w:trHeight w:val="765"/>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服务改进</w:t>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）明确负责人，定期对物业服务过程进行自查，结合反馈意见与评价结果采取改进措施，持续提升管理与服务水平。</w:t>
            </w:r>
            <w:r/>
          </w:p>
        </w:tc>
      </w:tr>
      <w:tr>
        <w:trPr>
          <w:cantSplit/>
          <w:jc w:val="center"/>
          <w:trHeight w:val="885"/>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）对不合格服务进行控制，对不合格服务的原因进行识别和分析，及时采取纠正措施，消除不合格的原因，防止不合格再发生。</w:t>
            </w:r>
            <w:r/>
          </w:p>
        </w:tc>
      </w:tr>
      <w:tr>
        <w:trPr>
          <w:cantSplit/>
          <w:jc w:val="center"/>
          <w:trHeight w:val="390"/>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）需整改问题及时整改完成。</w:t>
            </w:r>
            <w:r/>
          </w:p>
        </w:tc>
      </w:tr>
      <w:tr>
        <w:trPr>
          <w:cantSplit/>
          <w:jc w:val="center"/>
          <w:trHeight w:val="970"/>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服务方案及工作制度</w:t>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bCs/>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）制定工作制度，</w:t>
            </w:r>
            <w:r>
              <w:rPr>
                <w:rFonts w:ascii="Times New Roman" w:hAnsi="Times New Roman" w:eastAsia="方正仿宋_GBK"/>
                <w:bCs/>
                <w:szCs w:val="21"/>
              </w:rPr>
              <w:t xml:space="preserve">主要包括：人员录用制度、</w:t>
            </w:r>
            <w:r>
              <w:rPr>
                <w:rFonts w:ascii="Times New Roman" w:hAnsi="Times New Roman" w:eastAsia="方正仿宋_GBK"/>
                <w:szCs w:val="21"/>
              </w:rPr>
              <w:t xml:space="preserve">档案管理制度、</w:t>
            </w:r>
            <w:r>
              <w:rPr>
                <w:rFonts w:ascii="Times New Roman" w:hAnsi="Times New Roman" w:eastAsia="方正仿宋_GBK"/>
                <w:bCs/>
                <w:szCs w:val="21"/>
              </w:rPr>
              <w:t xml:space="preserve">物业服务管理制度、</w:t>
            </w:r>
            <w:r>
              <w:rPr>
                <w:rFonts w:ascii="Times New Roman" w:hAnsi="Times New Roman" w:eastAsia="方正仿宋_GBK"/>
                <w:szCs w:val="21"/>
              </w:rPr>
              <w:t xml:space="preserve">公用设施设备相关管理制度等</w:t>
            </w:r>
            <w:r>
              <w:rPr>
                <w:rFonts w:ascii="Times New Roman" w:hAnsi="Times New Roman" w:eastAsia="方正仿宋_GBK"/>
                <w:bCs/>
                <w:szCs w:val="21"/>
              </w:rPr>
              <w:t xml:space="preserve">。</w:t>
            </w:r>
            <w:r/>
          </w:p>
        </w:tc>
      </w:tr>
      <w:tr>
        <w:trPr>
          <w:cantSplit/>
          <w:jc w:val="center"/>
          <w:trHeight w:val="970"/>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）制定</w:t>
            </w:r>
            <w:r>
              <w:rPr>
                <w:rFonts w:ascii="Times New Roman" w:hAnsi="Times New Roman" w:eastAsia="方正仿宋_GBK"/>
                <w:bCs/>
                <w:szCs w:val="21"/>
              </w:rPr>
              <w:t xml:space="preserve">项目实施方案，主要包括：交接方案、人员培训方案、人员稳定性方案、保密方案等。</w:t>
            </w:r>
            <w:r/>
          </w:p>
        </w:tc>
      </w:tr>
      <w:tr>
        <w:trPr>
          <w:cantSplit/>
          <w:jc w:val="center"/>
          <w:trHeight w:val="90"/>
        </w:trPr>
        <w:tc>
          <w:tcPr>
            <w:tcW w:w="754"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）制定</w:t>
            </w:r>
            <w:r>
              <w:rPr>
                <w:rFonts w:ascii="Times New Roman" w:hAnsi="Times New Roman" w:eastAsia="方正仿宋_GBK"/>
                <w:bCs/>
                <w:szCs w:val="21"/>
              </w:rPr>
              <w:t xml:space="preserve">物业服务方案，主要包括：房屋维护服务方案、公用设施设备维护服务方案、保洁服务方案、保安服务方案等。</w:t>
            </w:r>
            <w:r/>
          </w:p>
        </w:tc>
      </w:tr>
      <w:tr>
        <w:trPr>
          <w:jc w:val="center"/>
          <w:trHeight w:val="585"/>
        </w:trPr>
        <w:tc>
          <w:tcPr>
            <w:tcW w:w="754"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149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物品出入服务</w:t>
            </w:r>
            <w:r/>
          </w:p>
        </w:tc>
        <w:tc>
          <w:tcPr>
            <w:tcW w:w="7566" w:type="dxa"/>
            <w:vAlign w:val="center"/>
            <w:textDirection w:val="lrTb"/>
            <w:noWrap w:val="false"/>
          </w:tcPr>
          <w:p>
            <w:pPr>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）大件物品出入向采购人报告，待采购人确认无误后放行。</w:t>
            </w:r>
            <w:r/>
          </w:p>
        </w:tc>
      </w:tr>
      <w:tr>
        <w:trPr>
          <w:cantSplit/>
          <w:jc w:val="center"/>
          <w:trHeight w:val="675"/>
        </w:trPr>
        <w:tc>
          <w:tcPr>
            <w:tcW w:w="754"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7</w:t>
            </w:r>
            <w:r/>
          </w:p>
        </w:tc>
        <w:tc>
          <w:tcPr>
            <w:tcW w:w="1495"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服务热线及紧急维修</w:t>
            </w:r>
            <w:r/>
          </w:p>
        </w:tc>
        <w:tc>
          <w:tcPr>
            <w:tcW w:w="7566" w:type="dxa"/>
            <w:vAlign w:val="center"/>
            <w:textDirection w:val="lrTb"/>
            <w:noWrap w:val="false"/>
          </w:tcPr>
          <w:p>
            <w:pPr>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）设置</w:t>
            </w:r>
            <w:r>
              <w:rPr>
                <w:rFonts w:ascii="Times New Roman" w:hAnsi="Times New Roman" w:eastAsia="方正仿宋_GBK"/>
                <w:szCs w:val="21"/>
              </w:rPr>
              <w:t xml:space="preserve">24</w:t>
            </w:r>
            <w:r>
              <w:rPr>
                <w:rFonts w:ascii="Times New Roman" w:hAnsi="Times New Roman" w:eastAsia="方正仿宋_GBK"/>
                <w:szCs w:val="21"/>
              </w:rPr>
              <w:t xml:space="preserve">小时报修服务热线，随时有人响应报修、求助等服务需求。</w:t>
            </w:r>
            <w:r/>
          </w:p>
        </w:tc>
      </w:tr>
      <w:tr>
        <w:trPr>
          <w:cantSplit/>
          <w:jc w:val="center"/>
          <w:trHeight w:val="545"/>
        </w:trPr>
        <w:tc>
          <w:tcPr>
            <w:tcW w:w="754"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495"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6" w:type="dxa"/>
            <w:vAlign w:val="center"/>
            <w:textDirection w:val="lrTb"/>
            <w:noWrap w:val="false"/>
          </w:tcPr>
          <w:p>
            <w:pPr>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）紧急维修应当</w:t>
            </w:r>
            <w:r>
              <w:rPr>
                <w:rFonts w:ascii="Times New Roman" w:hAnsi="Times New Roman" w:eastAsia="方正仿宋_GBK"/>
                <w:szCs w:val="21"/>
              </w:rPr>
              <w:t xml:space="preserve">5</w:t>
            </w:r>
            <w:r>
              <w:rPr>
                <w:rFonts w:ascii="Times New Roman" w:hAnsi="Times New Roman" w:eastAsia="方正仿宋_GBK"/>
                <w:szCs w:val="21"/>
              </w:rPr>
              <w:t xml:space="preserve">分钟内到达现场，不间断维修直至修复。</w:t>
            </w:r>
            <w:r/>
          </w:p>
        </w:tc>
      </w:tr>
    </w:tbl>
    <w:p>
      <w:pPr>
        <w:ind w:firstLine="210"/>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170"/>
        <w:ind w:firstLine="241"/>
        <w:spacing w:before="0" w:after="0" w:line="500" w:lineRule="exact"/>
        <w:rPr>
          <w:rFonts w:hint="eastAsia" w:ascii="宋体" w:hAnsi="宋体" w:eastAsia="宋体" w:cs="宋体"/>
          <w:b/>
          <w:bCs/>
          <w:sz w:val="24"/>
          <w:szCs w:val="24"/>
        </w:rPr>
      </w:pPr>
      <w:r>
        <w:rPr>
          <w:rFonts w:hint="eastAsia" w:ascii="仿宋" w:hAnsi="仿宋" w:eastAsia="仿宋" w:cs="仿宋"/>
          <w:b/>
          <w:bCs/>
          <w:color w:val="000000"/>
          <w:sz w:val="24"/>
        </w:rPr>
        <w:t xml:space="preserve">3.2房屋维护服务</w:t>
      </w:r>
      <w:r/>
    </w:p>
    <w:tbl>
      <w:tblPr>
        <w:tblW w:w="52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3"/>
        <w:gridCol w:w="1500"/>
        <w:gridCol w:w="7568"/>
      </w:tblGrid>
      <w:tr>
        <w:trPr>
          <w:jc w:val="center"/>
          <w:trHeight w:val="486"/>
        </w:trPr>
        <w:tc>
          <w:tcPr>
            <w:tcW w:w="793" w:type="dxa"/>
            <w:vAlign w:val="center"/>
            <w:textDirection w:val="lrTb"/>
            <w:noWrap w:val="false"/>
          </w:tcPr>
          <w:p>
            <w:pPr>
              <w:jc w:val="center"/>
              <w:spacing w:line="400" w:lineRule="exact"/>
              <w:rPr>
                <w:rFonts w:hint="eastAsia" w:ascii="仿宋" w:hAnsi="仿宋" w:eastAsia="仿宋" w:cs="仿宋"/>
                <w:b/>
                <w:bCs/>
                <w:color w:val="000000"/>
              </w:rPr>
            </w:pPr>
            <w:r>
              <w:rPr>
                <w:rFonts w:hint="eastAsia" w:ascii="仿宋" w:hAnsi="仿宋" w:eastAsia="仿宋" w:cs="仿宋"/>
                <w:b/>
                <w:bCs/>
                <w:color w:val="000000"/>
              </w:rPr>
              <w:t xml:space="preserve">序号</w:t>
            </w:r>
            <w:r/>
          </w:p>
        </w:tc>
        <w:tc>
          <w:tcPr>
            <w:tcW w:w="1500" w:type="dxa"/>
            <w:vAlign w:val="center"/>
            <w:textDirection w:val="lrTb"/>
            <w:noWrap w:val="false"/>
          </w:tcPr>
          <w:p>
            <w:pPr>
              <w:jc w:val="center"/>
              <w:spacing w:line="400" w:lineRule="exact"/>
              <w:rPr>
                <w:rFonts w:hint="eastAsia" w:ascii="仿宋" w:hAnsi="仿宋" w:eastAsia="仿宋" w:cs="仿宋"/>
                <w:b/>
                <w:bCs/>
                <w:color w:val="000000"/>
              </w:rPr>
            </w:pPr>
            <w:r>
              <w:rPr>
                <w:rFonts w:hint="eastAsia" w:ascii="仿宋" w:hAnsi="仿宋" w:eastAsia="仿宋" w:cs="仿宋"/>
                <w:b/>
                <w:bCs/>
                <w:color w:val="000000"/>
              </w:rPr>
              <w:t xml:space="preserve">服务内容</w:t>
            </w:r>
            <w:r/>
          </w:p>
        </w:tc>
        <w:tc>
          <w:tcPr>
            <w:tcW w:w="7569" w:type="dxa"/>
            <w:vAlign w:val="center"/>
            <w:textDirection w:val="lrTb"/>
            <w:noWrap w:val="false"/>
          </w:tcPr>
          <w:p>
            <w:pPr>
              <w:jc w:val="center"/>
              <w:spacing w:line="400" w:lineRule="exact"/>
              <w:rPr>
                <w:rFonts w:hint="eastAsia" w:ascii="仿宋" w:hAnsi="仿宋" w:eastAsia="仿宋" w:cs="仿宋"/>
                <w:b/>
                <w:bCs/>
                <w:color w:val="000000"/>
              </w:rPr>
            </w:pPr>
            <w:r>
              <w:rPr>
                <w:rFonts w:hint="eastAsia" w:ascii="仿宋" w:hAnsi="仿宋" w:eastAsia="仿宋" w:cs="仿宋"/>
                <w:b/>
                <w:bCs/>
                <w:color w:val="000000"/>
              </w:rPr>
              <w:t xml:space="preserve">服务标准</w:t>
            </w:r>
            <w:r/>
          </w:p>
        </w:tc>
      </w:tr>
      <w:tr>
        <w:trPr>
          <w:cantSplit/>
          <w:jc w:val="center"/>
          <w:trHeight w:val="856"/>
        </w:trPr>
        <w:tc>
          <w:tcPr>
            <w:tcW w:w="793"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1500"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主体结构、围护结构、部品部件</w:t>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）每季度至少开展</w:t>
            </w:r>
            <w:r>
              <w:rPr>
                <w:rFonts w:ascii="Times New Roman" w:hAnsi="Times New Roman" w:eastAsia="方正仿宋_GBK"/>
                <w:szCs w:val="21"/>
              </w:rPr>
              <w:t xml:space="preserve">1</w:t>
            </w:r>
            <w:r>
              <w:rPr>
                <w:rFonts w:ascii="Times New Roman" w:hAnsi="Times New Roman" w:eastAsia="方正仿宋_GBK"/>
                <w:szCs w:val="21"/>
              </w:rPr>
              <w:t xml:space="preserve">次房屋结构安全巡视，发现外观有变形、开裂等现象，及时建议采购人申请房屋安全鉴定，并采取必要的避险和防护措施。</w:t>
            </w:r>
            <w:r/>
          </w:p>
        </w:tc>
      </w:tr>
      <w:tr>
        <w:trPr>
          <w:cantSplit/>
          <w:jc w:val="center"/>
          <w:trHeight w:val="758"/>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）每季度至少开展</w:t>
            </w:r>
            <w:r>
              <w:rPr>
                <w:rFonts w:ascii="Times New Roman" w:hAnsi="Times New Roman" w:eastAsia="方正仿宋_GBK"/>
                <w:szCs w:val="21"/>
              </w:rPr>
              <w:t xml:space="preserve">1</w:t>
            </w:r>
            <w:r>
              <w:rPr>
                <w:rFonts w:ascii="Times New Roman" w:hAnsi="Times New Roman" w:eastAsia="方正仿宋_GBK"/>
                <w:szCs w:val="21"/>
              </w:rPr>
              <w:t xml:space="preserve">次外墙贴饰面、幕墙玻璃、雨棚、散水等检查，发现破损，及时向采购人报告，并配合采购人做好维修工作。</w:t>
            </w:r>
            <w:r/>
          </w:p>
        </w:tc>
      </w:tr>
      <w:tr>
        <w:trPr>
          <w:cantSplit/>
          <w:jc w:val="center"/>
          <w:trHeight w:val="1294"/>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）每半月至少开展</w:t>
            </w:r>
            <w:r>
              <w:rPr>
                <w:rFonts w:ascii="Times New Roman" w:hAnsi="Times New Roman" w:eastAsia="方正仿宋_GBK"/>
                <w:szCs w:val="21"/>
              </w:rPr>
              <w:t xml:space="preserve">1</w:t>
            </w:r>
            <w:r>
              <w:rPr>
                <w:rFonts w:ascii="Times New Roman" w:hAnsi="Times New Roman" w:eastAsia="方正仿宋_GBK"/>
                <w:szCs w:val="21"/>
              </w:rPr>
              <w:t xml:space="preserve">次公用部位的展柜、门、窗、楼梯、通风道、室内地面、墙面、吊顶和室外屋面等巡查，发现破损，及时向采购人报告，并配合采购人做好维修工作。</w:t>
            </w:r>
            <w:r/>
          </w:p>
        </w:tc>
      </w:tr>
      <w:tr>
        <w:trPr>
          <w:cantSplit/>
          <w:jc w:val="center"/>
          <w:trHeight w:val="1098"/>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w:t>
            </w:r>
            <w:r>
              <w:rPr>
                <w:rFonts w:ascii="Times New Roman" w:hAnsi="Times New Roman" w:eastAsia="方正仿宋_GBK"/>
                <w:szCs w:val="21"/>
              </w:rPr>
              <w:t xml:space="preserve">每年强</w:t>
            </w:r>
            <w:r>
              <w:rPr>
                <w:rFonts w:ascii="Times New Roman" w:hAnsi="Times New Roman" w:eastAsia="方正仿宋_GBK"/>
                <w:szCs w:val="21"/>
              </w:rPr>
              <w:t xml:space="preserve">降雨天气前后、雨雪季节检查屋面防水和</w:t>
            </w:r>
            <w:r>
              <w:rPr>
                <w:rFonts w:ascii="Times New Roman" w:hAnsi="Times New Roman" w:eastAsia="方正仿宋_GBK"/>
                <w:szCs w:val="21"/>
              </w:rPr>
              <w:t xml:space="preserve">雨落管等</w:t>
            </w:r>
            <w:r>
              <w:rPr>
                <w:rFonts w:ascii="Times New Roman" w:hAnsi="Times New Roman" w:eastAsia="方正仿宋_GBK"/>
                <w:szCs w:val="21"/>
              </w:rPr>
              <w:t xml:space="preserve">，发现破损，及时向采购人报告，并配合采购人做好维修工作。</w:t>
            </w:r>
            <w:r/>
          </w:p>
        </w:tc>
      </w:tr>
      <w:tr>
        <w:trPr>
          <w:cantSplit/>
          <w:jc w:val="center"/>
          <w:trHeight w:val="712"/>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4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）建筑外观完好，建筑装饰面无脱落、无破损、无污渍，玻璃幕墙清洁明亮、无破损。</w:t>
            </w:r>
            <w:r/>
          </w:p>
        </w:tc>
      </w:tr>
      <w:tr>
        <w:trPr>
          <w:cantSplit/>
          <w:jc w:val="center"/>
          <w:trHeight w:val="416"/>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right="-218"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）保持通道、楼梯、门窗等设施完好和正常使用。</w:t>
            </w:r>
            <w:r/>
          </w:p>
        </w:tc>
      </w:tr>
      <w:tr>
        <w:trPr>
          <w:cantSplit/>
          <w:jc w:val="center"/>
          <w:trHeight w:val="1174"/>
        </w:trPr>
        <w:tc>
          <w:tcPr>
            <w:tcW w:w="793"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1500"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其他设施</w:t>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）每半月至少开展</w:t>
            </w:r>
            <w:r>
              <w:rPr>
                <w:rFonts w:ascii="Times New Roman" w:hAnsi="Times New Roman" w:eastAsia="方正仿宋_GBK"/>
                <w:szCs w:val="21"/>
              </w:rPr>
              <w:t xml:space="preserve">1</w:t>
            </w:r>
            <w:r>
              <w:rPr>
                <w:rFonts w:ascii="Times New Roman" w:hAnsi="Times New Roman" w:eastAsia="方正仿宋_GBK"/>
                <w:szCs w:val="21"/>
              </w:rPr>
              <w:t xml:space="preserve">次大门、围墙、道路、场地、管井、沟渠等巡查，每半月至少检查</w:t>
            </w:r>
            <w:r>
              <w:rPr>
                <w:rFonts w:ascii="Times New Roman" w:hAnsi="Times New Roman" w:eastAsia="方正仿宋_GBK"/>
                <w:szCs w:val="21"/>
              </w:rPr>
              <w:t xml:space="preserve">1</w:t>
            </w:r>
            <w:r>
              <w:rPr>
                <w:rFonts w:ascii="Times New Roman" w:hAnsi="Times New Roman" w:eastAsia="方正仿宋_GBK"/>
                <w:szCs w:val="21"/>
              </w:rPr>
              <w:t xml:space="preserve">次雨污水管井、化粪池等巡查，发现破损，及时向采购人报告，并配合采购人做好维修工作。</w:t>
            </w:r>
            <w:r/>
          </w:p>
        </w:tc>
      </w:tr>
      <w:tr>
        <w:trPr>
          <w:cantSplit/>
          <w:jc w:val="center"/>
          <w:trHeight w:val="858"/>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）每年至少开展</w:t>
            </w:r>
            <w:r>
              <w:rPr>
                <w:rFonts w:ascii="Times New Roman" w:hAnsi="Times New Roman" w:eastAsia="方正仿宋_GBK"/>
                <w:szCs w:val="21"/>
              </w:rPr>
              <w:t xml:space="preserve">1</w:t>
            </w:r>
            <w:r>
              <w:rPr>
                <w:rFonts w:ascii="Times New Roman" w:hAnsi="Times New Roman" w:eastAsia="方正仿宋_GBK"/>
                <w:szCs w:val="21"/>
              </w:rPr>
              <w:t xml:space="preserve">次防雷装置检测，发现失效，及时向采购人报告，并配合采购人做好维修工作。</w:t>
            </w:r>
            <w:r/>
          </w:p>
        </w:tc>
      </w:tr>
      <w:tr>
        <w:trPr>
          <w:cantSplit/>
          <w:jc w:val="center"/>
          <w:trHeight w:val="486"/>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）路面状态良好，地漏通畅不堵塞。</w:t>
            </w:r>
            <w:r/>
          </w:p>
        </w:tc>
      </w:tr>
      <w:tr>
        <w:trPr>
          <w:cantSplit/>
          <w:jc w:val="center"/>
          <w:trHeight w:val="933"/>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）接到采购人家具报修服务后，及时上门检查，通知家具供货商对保修期内的家具进行维修，及时对保修期外的家具进行维修。</w:t>
            </w:r>
            <w:r/>
          </w:p>
        </w:tc>
      </w:tr>
      <w:tr>
        <w:trPr>
          <w:cantSplit/>
          <w:jc w:val="center"/>
          <w:trHeight w:val="1330"/>
        </w:trPr>
        <w:tc>
          <w:tcPr>
            <w:tcW w:w="793"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1500"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装饰装修监督管理</w:t>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装饰装修前，供应商应当与采购人或采购人委托的装修企业签订装饰装修管理服务协议，告知装饰装修须知，装修施工需要动火，必须办理动火备案证并经采购人的消防安全管理部门批准且防护措施到位后方可进行，并对装饰装修过程进行管理服务。</w:t>
            </w:r>
            <w:r/>
          </w:p>
        </w:tc>
      </w:tr>
      <w:tr>
        <w:trPr>
          <w:cantSplit/>
          <w:jc w:val="center"/>
          <w:trHeight w:val="296"/>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）根据协议内容，做好装修垃圾临时堆放、清运等。</w:t>
            </w:r>
            <w:r/>
          </w:p>
        </w:tc>
      </w:tr>
      <w:tr>
        <w:trPr>
          <w:cantSplit/>
          <w:jc w:val="center"/>
          <w:trHeight w:val="873"/>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）受采购人委托对房屋内装修进行严格的监督管理，发现问题及时上报，确保不因装修而危及大楼结构安全、人身安全、消防安全及影响正常办公秩序等。</w:t>
            </w:r>
            <w:r/>
          </w:p>
        </w:tc>
      </w:tr>
      <w:tr>
        <w:trPr>
          <w:cantSplit/>
          <w:jc w:val="center"/>
          <w:trHeight w:val="1184"/>
        </w:trPr>
        <w:tc>
          <w:tcPr>
            <w:tcW w:w="793"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1500"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标识标牌</w:t>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）标识标牌符合《公共信息图形符号</w:t>
            </w:r>
            <w:r>
              <w:rPr>
                <w:rFonts w:ascii="Times New Roman" w:hAnsi="Times New Roman" w:eastAsia="方正仿宋_GBK"/>
                <w:szCs w:val="21"/>
              </w:rPr>
              <w:t xml:space="preserve"> </w:t>
            </w:r>
            <w:r>
              <w:rPr>
                <w:rFonts w:ascii="Times New Roman" w:hAnsi="Times New Roman" w:eastAsia="方正仿宋_GBK"/>
                <w:szCs w:val="21"/>
              </w:rPr>
              <w:t xml:space="preserve">第</w:t>
            </w:r>
            <w:r>
              <w:rPr>
                <w:rFonts w:ascii="Times New Roman" w:hAnsi="Times New Roman" w:eastAsia="方正仿宋_GBK"/>
                <w:szCs w:val="21"/>
              </w:rPr>
              <w:t xml:space="preserve">1</w:t>
            </w:r>
            <w:r>
              <w:rPr>
                <w:rFonts w:ascii="Times New Roman" w:hAnsi="Times New Roman" w:eastAsia="方正仿宋_GBK"/>
                <w:szCs w:val="21"/>
              </w:rPr>
              <w:t xml:space="preserve">部分：通用符号》（</w:t>
            </w:r>
            <w:r>
              <w:rPr>
                <w:rFonts w:ascii="Times New Roman" w:hAnsi="Times New Roman" w:eastAsia="方正仿宋_GBK"/>
                <w:szCs w:val="21"/>
              </w:rPr>
              <w:t xml:space="preserve">GB/T 10001.1</w:t>
            </w:r>
            <w:r>
              <w:rPr>
                <w:rFonts w:ascii="Times New Roman" w:hAnsi="Times New Roman" w:eastAsia="方正仿宋_GBK"/>
                <w:szCs w:val="21"/>
              </w:rPr>
              <w:t xml:space="preserve">）的相关要求，消防与安全标识符合《安全标志及其使用导则》（</w:t>
            </w:r>
            <w:r>
              <w:rPr>
                <w:rFonts w:ascii="Times New Roman" w:hAnsi="Times New Roman" w:eastAsia="方正仿宋_GBK"/>
                <w:szCs w:val="21"/>
              </w:rPr>
              <w:t xml:space="preserve">GB2894</w:t>
            </w:r>
            <w:r>
              <w:rPr>
                <w:rFonts w:ascii="Times New Roman" w:hAnsi="Times New Roman" w:eastAsia="方正仿宋_GBK"/>
                <w:szCs w:val="21"/>
              </w:rPr>
              <w:t xml:space="preserve">）、《消防安全标志第</w:t>
            </w:r>
            <w:r>
              <w:rPr>
                <w:rFonts w:ascii="Times New Roman" w:hAnsi="Times New Roman" w:eastAsia="方正仿宋_GBK"/>
                <w:szCs w:val="21"/>
              </w:rPr>
              <w:t xml:space="preserve">1</w:t>
            </w:r>
            <w:r>
              <w:rPr>
                <w:rFonts w:ascii="Times New Roman" w:hAnsi="Times New Roman" w:eastAsia="方正仿宋_GBK"/>
                <w:szCs w:val="21"/>
              </w:rPr>
              <w:t xml:space="preserve">部分：标志》（</w:t>
            </w:r>
            <w:r>
              <w:rPr>
                <w:rFonts w:ascii="Times New Roman" w:hAnsi="Times New Roman" w:eastAsia="方正仿宋_GBK"/>
                <w:szCs w:val="21"/>
              </w:rPr>
              <w:t xml:space="preserve">GB13495.1</w:t>
            </w:r>
            <w:r>
              <w:rPr>
                <w:rFonts w:ascii="Times New Roman" w:hAnsi="Times New Roman" w:eastAsia="方正仿宋_GBK"/>
                <w:szCs w:val="21"/>
              </w:rPr>
              <w:t xml:space="preserve">）的相关要求。</w:t>
            </w:r>
            <w:r/>
          </w:p>
        </w:tc>
      </w:tr>
      <w:tr>
        <w:trPr>
          <w:cantSplit/>
          <w:jc w:val="center"/>
          <w:trHeight w:val="717"/>
        </w:trPr>
        <w:tc>
          <w:tcPr>
            <w:tcW w:w="793"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500"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569"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）每月至少检查</w:t>
            </w:r>
            <w:r>
              <w:rPr>
                <w:rFonts w:ascii="Times New Roman" w:hAnsi="Times New Roman" w:eastAsia="方正仿宋_GBK"/>
                <w:szCs w:val="21"/>
              </w:rPr>
              <w:t xml:space="preserve">1</w:t>
            </w:r>
            <w:r>
              <w:rPr>
                <w:rFonts w:ascii="Times New Roman" w:hAnsi="Times New Roman" w:eastAsia="方正仿宋_GBK"/>
                <w:szCs w:val="21"/>
              </w:rPr>
              <w:t xml:space="preserve">次标识标牌和消防与安全标识。应当规范清晰、路线指引正确、安装稳固。</w:t>
            </w:r>
            <w:r/>
          </w:p>
        </w:tc>
      </w:tr>
    </w:tbl>
    <w:p>
      <w:pPr>
        <w:spacing w:line="360" w:lineRule="exact"/>
        <w:rPr>
          <w:rFonts w:hint="eastAsia" w:ascii="宋体" w:hAnsi="宋体" w:cs="宋体"/>
          <w:b/>
          <w:bCs/>
          <w:sz w:val="24"/>
          <w:szCs w:val="24"/>
        </w:rPr>
      </w:pPr>
      <w:r>
        <w:rPr>
          <w:rFonts w:hint="eastAsia" w:ascii="宋体" w:hAnsi="宋体" w:cs="宋体"/>
          <w:b/>
          <w:bCs/>
          <w:sz w:val="24"/>
          <w:szCs w:val="24"/>
        </w:rPr>
      </w:r>
      <w:bookmarkEnd w:id="138"/>
      <w:r/>
      <w:bookmarkEnd w:id="139"/>
      <w:r/>
      <w:bookmarkEnd w:id="140"/>
      <w:r/>
      <w:r/>
    </w:p>
    <w:p>
      <w:pPr>
        <w:jc w:val="left"/>
        <w:spacing w:before="40" w:after="40" w:line="400" w:lineRule="exac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3.3公用设施设备维护服务</w:t>
      </w:r>
      <w:r/>
    </w:p>
    <w:tbl>
      <w:tblPr>
        <w:tblW w:w="53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3"/>
        <w:gridCol w:w="1413"/>
        <w:gridCol w:w="7811"/>
      </w:tblGrid>
      <w:tr>
        <w:trPr>
          <w:jc w:val="center"/>
          <w:trHeight w:val="454"/>
        </w:trPr>
        <w:tc>
          <w:tcPr>
            <w:tcW w:w="793"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413"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811"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cantSplit/>
          <w:jc w:val="center"/>
          <w:trHeight w:val="438"/>
        </w:trPr>
        <w:tc>
          <w:tcPr>
            <w:tcW w:w="793" w:type="dxa"/>
            <w:vAlign w:val="center"/>
            <w:vMerge w:val="restart"/>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413"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基本要求</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1</w:t>
            </w:r>
            <w:r>
              <w:rPr>
                <w:rFonts w:ascii="Times New Roman" w:hAnsi="Times New Roman" w:eastAsia="方正仿宋_GBK"/>
                <w:color w:val="000000"/>
                <w:szCs w:val="21"/>
              </w:rPr>
              <w:t xml:space="preserve">）建立健全设施设备台账，配合做好设施设备全生命周期管理服务。</w:t>
            </w:r>
            <w:r/>
          </w:p>
        </w:tc>
      </w:tr>
      <w:tr>
        <w:trPr>
          <w:cantSplit/>
          <w:jc w:val="center"/>
          <w:trHeight w:val="454"/>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）重大节假日及恶劣天气前后，组织系统巡检</w:t>
            </w:r>
            <w:r>
              <w:rPr>
                <w:rFonts w:ascii="Times New Roman" w:hAnsi="Times New Roman" w:eastAsia="方正仿宋_GBK"/>
                <w:szCs w:val="21"/>
              </w:rPr>
              <w:t xml:space="preserve">1</w:t>
            </w:r>
            <w:r>
              <w:rPr>
                <w:rFonts w:ascii="Times New Roman" w:hAnsi="Times New Roman" w:eastAsia="方正仿宋_GBK"/>
                <w:szCs w:val="21"/>
              </w:rPr>
              <w:t xml:space="preserve">次。</w:t>
            </w:r>
            <w:r/>
          </w:p>
        </w:tc>
      </w:tr>
      <w:tr>
        <w:trPr>
          <w:cantSplit/>
          <w:jc w:val="center"/>
          <w:trHeight w:val="840"/>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）具备设施设备安全、稳定运行的环境和场所（含有限空间），温湿度、照度、粉尘和烟雾浓度等符合相关安全规范。</w:t>
            </w:r>
            <w:r/>
          </w:p>
        </w:tc>
      </w:tr>
      <w:tr>
        <w:trPr>
          <w:cantSplit/>
          <w:jc w:val="center"/>
          <w:trHeight w:val="90"/>
        </w:trPr>
        <w:tc>
          <w:tcPr>
            <w:tcW w:w="793" w:type="dxa"/>
            <w:vAlign w:val="center"/>
            <w:vMerge w:val="restart"/>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1413"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设备机房</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）设备机房门窗、锁具应当完好、有效。</w:t>
            </w:r>
            <w:r/>
          </w:p>
        </w:tc>
      </w:tr>
      <w:tr>
        <w:trPr>
          <w:cantSplit/>
          <w:jc w:val="center"/>
          <w:trHeight w:val="657"/>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）每半月至少开展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次清洁，整洁有序、无杂物、无积尘、无鼠、无虫害，温湿度符合设备运行要求。</w:t>
            </w:r>
            <w:r/>
          </w:p>
        </w:tc>
      </w:tr>
      <w:tr>
        <w:trPr>
          <w:cantSplit/>
          <w:jc w:val="center"/>
          <w:trHeight w:val="657"/>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）按各设备机房国家标准规范规定维护</w:t>
            </w:r>
            <w:r>
              <w:rPr>
                <w:rFonts w:ascii="Times New Roman" w:hAnsi="Times New Roman" w:eastAsia="方正仿宋_GBK"/>
                <w:szCs w:val="21"/>
              </w:rPr>
              <w:t xml:space="preserve">/</w:t>
            </w:r>
            <w:r>
              <w:rPr>
                <w:rFonts w:ascii="Times New Roman" w:hAnsi="Times New Roman" w:eastAsia="方正仿宋_GBK"/>
                <w:szCs w:val="21"/>
              </w:rPr>
              <w:t xml:space="preserve">保管消防、通风、应急照明，防止小动物进入。</w:t>
            </w:r>
            <w:r/>
          </w:p>
        </w:tc>
      </w:tr>
      <w:tr>
        <w:trPr>
          <w:cantSplit/>
          <w:jc w:val="center"/>
          <w:trHeight w:val="318"/>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）安全防护用具配置齐全，检验合格。</w:t>
            </w:r>
            <w:r/>
          </w:p>
        </w:tc>
      </w:tr>
      <w:tr>
        <w:trPr>
          <w:cantSplit/>
          <w:jc w:val="center"/>
          <w:trHeight w:val="306"/>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）应急设施设备用品应当齐全、完备，可随时启用。</w:t>
            </w:r>
            <w:r/>
          </w:p>
        </w:tc>
      </w:tr>
      <w:tr>
        <w:trPr>
          <w:cantSplit/>
          <w:jc w:val="center"/>
          <w:trHeight w:val="366"/>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）重要机房每日巡查一次。</w:t>
            </w:r>
            <w:r/>
          </w:p>
        </w:tc>
      </w:tr>
      <w:tr>
        <w:trPr>
          <w:cantSplit/>
          <w:jc w:val="center"/>
          <w:trHeight w:val="366"/>
        </w:trPr>
        <w:tc>
          <w:tcPr>
            <w:tcW w:w="793" w:type="dxa"/>
            <w:vAlign w:val="center"/>
            <w:vMerge w:val="restart"/>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13"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给排水系统</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）设施设备、阀门、管道等运行正常，无跑、冒、滴、漏现象。</w:t>
            </w:r>
            <w:r/>
          </w:p>
        </w:tc>
      </w:tr>
      <w:tr>
        <w:trPr>
          <w:cantSplit/>
          <w:jc w:val="center"/>
          <w:trHeight w:val="366"/>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）有水泵房、水箱间的，每日至少巡视</w:t>
            </w:r>
            <w:r>
              <w:rPr>
                <w:rFonts w:ascii="Times New Roman" w:hAnsi="Times New Roman" w:eastAsia="方正仿宋_GBK"/>
                <w:szCs w:val="21"/>
              </w:rPr>
              <w:t xml:space="preserve">1</w:t>
            </w:r>
            <w:r>
              <w:rPr>
                <w:rFonts w:ascii="Times New Roman" w:hAnsi="Times New Roman" w:eastAsia="方正仿宋_GBK"/>
                <w:szCs w:val="21"/>
              </w:rPr>
              <w:t xml:space="preserve">次。每年至少养护</w:t>
            </w:r>
            <w:r>
              <w:rPr>
                <w:rFonts w:ascii="Times New Roman" w:hAnsi="Times New Roman" w:eastAsia="方正仿宋_GBK"/>
                <w:szCs w:val="21"/>
              </w:rPr>
              <w:t xml:space="preserve">1</w:t>
            </w:r>
            <w:r>
              <w:rPr>
                <w:rFonts w:ascii="Times New Roman" w:hAnsi="Times New Roman" w:eastAsia="方正仿宋_GBK"/>
                <w:szCs w:val="21"/>
              </w:rPr>
              <w:t xml:space="preserve">次水泵。</w:t>
            </w:r>
            <w:r/>
          </w:p>
        </w:tc>
      </w:tr>
      <w:tr>
        <w:trPr>
          <w:cantSplit/>
          <w:jc w:val="center"/>
          <w:trHeight w:val="366"/>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）遇供水单位限水、停水，按规定时间通知采购人。</w:t>
            </w:r>
            <w:r/>
          </w:p>
        </w:tc>
      </w:tr>
      <w:tr>
        <w:trPr>
          <w:cantSplit/>
          <w:jc w:val="center"/>
          <w:trHeight w:val="366"/>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）每季度至少开展</w:t>
            </w:r>
            <w:r>
              <w:rPr>
                <w:rFonts w:ascii="Times New Roman" w:hAnsi="Times New Roman" w:eastAsia="方正仿宋_GBK"/>
                <w:szCs w:val="21"/>
              </w:rPr>
              <w:t xml:space="preserve">1</w:t>
            </w:r>
            <w:r>
              <w:rPr>
                <w:rFonts w:ascii="Times New Roman" w:hAnsi="Times New Roman" w:eastAsia="方正仿宋_GBK"/>
                <w:szCs w:val="21"/>
              </w:rPr>
              <w:t xml:space="preserve">次对排水管进行疏通、清污，保证室内外排水系统通畅。</w:t>
            </w:r>
            <w:r/>
          </w:p>
        </w:tc>
      </w:tr>
      <w:tr>
        <w:trPr>
          <w:cantSplit/>
          <w:jc w:val="center"/>
          <w:trHeight w:val="234"/>
        </w:trPr>
        <w:tc>
          <w:tcPr>
            <w:tcW w:w="793"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141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消防系统</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配合采购人或消防维保单</w:t>
            </w:r>
            <w:r>
              <w:rPr>
                <w:rFonts w:ascii="Times New Roman" w:hAnsi="Times New Roman" w:eastAsia="方正仿宋_GBK"/>
                <w:szCs w:val="21"/>
              </w:rPr>
              <w:t xml:space="preserve">位做好大楼消防维保相关</w:t>
            </w:r>
            <w:r>
              <w:rPr>
                <w:rFonts w:ascii="Times New Roman" w:hAnsi="Times New Roman" w:eastAsia="方正仿宋_GBK"/>
                <w:szCs w:val="21"/>
              </w:rPr>
              <w:t xml:space="preserve">工作。</w:t>
            </w:r>
            <w:r/>
          </w:p>
        </w:tc>
      </w:tr>
      <w:tr>
        <w:trPr>
          <w:cantSplit/>
          <w:jc w:val="center"/>
          <w:trHeight w:val="234"/>
        </w:trPr>
        <w:tc>
          <w:tcPr>
            <w:tcW w:w="793" w:type="dxa"/>
            <w:vAlign w:val="center"/>
            <w:vMerge w:val="restart"/>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1413" w:type="dxa"/>
            <w:vAlign w:val="center"/>
            <w:vMerge w:val="restart"/>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供配电系统</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）对供电范围内的电气设备定期巡视维护，加强高低压配电柜、配电箱、控制柜及线路等重点部位监测。（配合配电房维保单</w:t>
            </w:r>
            <w:r>
              <w:rPr>
                <w:rFonts w:ascii="Times New Roman" w:hAnsi="Times New Roman" w:eastAsia="方正仿宋_GBK"/>
                <w:szCs w:val="21"/>
              </w:rPr>
              <w:t xml:space="preserve">位做好配电房维护</w:t>
            </w:r>
            <w:r>
              <w:rPr>
                <w:rFonts w:ascii="Times New Roman" w:hAnsi="Times New Roman" w:eastAsia="方正仿宋_GBK"/>
                <w:szCs w:val="21"/>
              </w:rPr>
              <w:t xml:space="preserve">工作）</w:t>
            </w:r>
            <w:r/>
          </w:p>
        </w:tc>
      </w:tr>
      <w:tr>
        <w:trPr>
          <w:cantSplit/>
          <w:jc w:val="center"/>
          <w:trHeight w:val="234"/>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）公共使用的照明、指示灯具线路、开关、接地等保持完好，确保用电安全。</w:t>
            </w:r>
            <w:r/>
          </w:p>
        </w:tc>
      </w:tr>
      <w:tr>
        <w:trPr>
          <w:cantSplit/>
          <w:jc w:val="center"/>
          <w:trHeight w:val="234"/>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）核心部位用电建立高可控</w:t>
            </w:r>
            <w:r>
              <w:rPr>
                <w:rFonts w:ascii="Times New Roman" w:hAnsi="Times New Roman" w:eastAsia="方正仿宋_GBK"/>
                <w:szCs w:val="21"/>
              </w:rPr>
              <w:t xml:space="preserve">用电保障</w:t>
            </w:r>
            <w:r>
              <w:rPr>
                <w:rFonts w:ascii="Times New Roman" w:hAnsi="Times New Roman" w:eastAsia="方正仿宋_GBK"/>
                <w:szCs w:val="21"/>
              </w:rPr>
              <w:t xml:space="preserve">和配备应急发电设备，定期维护应急发电设备。</w:t>
            </w:r>
            <w:r/>
          </w:p>
        </w:tc>
      </w:tr>
      <w:tr>
        <w:trPr>
          <w:cantSplit/>
          <w:jc w:val="center"/>
          <w:trHeight w:val="234"/>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）发生非计划性停电的，应当在事件发生后及时通知采购人，快速恢复或启用应急电源，并做好应急事件上报及处理工作。</w:t>
            </w:r>
            <w:r/>
          </w:p>
        </w:tc>
      </w:tr>
      <w:tr>
        <w:trPr>
          <w:cantSplit/>
          <w:jc w:val="center"/>
          <w:trHeight w:val="234"/>
        </w:trPr>
        <w:tc>
          <w:tcPr>
            <w:tcW w:w="793" w:type="dxa"/>
            <w:vAlign w:val="center"/>
            <w:vMerge w:val="continue"/>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）复杂故障涉及供电部门维修处置的及时与供电部门联系，并向采购人报告。</w:t>
            </w:r>
            <w:r/>
          </w:p>
        </w:tc>
      </w:tr>
      <w:tr>
        <w:trPr>
          <w:cantSplit/>
          <w:jc w:val="center"/>
          <w:trHeight w:val="454"/>
        </w:trPr>
        <w:tc>
          <w:tcPr>
            <w:tcW w:w="793" w:type="dxa"/>
            <w:vAlign w:val="center"/>
            <w:vMerge w:val="restart"/>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w:t>
            </w:r>
            <w:r/>
          </w:p>
        </w:tc>
        <w:tc>
          <w:tcPr>
            <w:tcW w:w="1413" w:type="dxa"/>
            <w:vAlign w:val="center"/>
            <w:vMerge w:val="restart"/>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照明系统</w:t>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）外观整洁无缺损、无松落。</w:t>
            </w:r>
            <w:r/>
          </w:p>
        </w:tc>
      </w:tr>
      <w:tr>
        <w:trPr>
          <w:cantSplit/>
          <w:jc w:val="center"/>
          <w:trHeight w:val="454"/>
        </w:trPr>
        <w:tc>
          <w:tcPr>
            <w:tcW w:w="793"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）更换的照明灯具应当选用节能环保产品，亮度与更换前保持一致。</w:t>
            </w:r>
            <w:r/>
          </w:p>
        </w:tc>
      </w:tr>
      <w:tr>
        <w:trPr>
          <w:cantSplit/>
          <w:jc w:val="center"/>
          <w:trHeight w:val="454"/>
        </w:trPr>
        <w:tc>
          <w:tcPr>
            <w:tcW w:w="793"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）每日开展</w:t>
            </w:r>
            <w:r>
              <w:rPr>
                <w:rFonts w:ascii="Times New Roman" w:hAnsi="Times New Roman" w:eastAsia="方正仿宋_GBK"/>
                <w:szCs w:val="21"/>
              </w:rPr>
              <w:t xml:space="preserve">1</w:t>
            </w:r>
            <w:r>
              <w:rPr>
                <w:rFonts w:ascii="Times New Roman" w:hAnsi="Times New Roman" w:eastAsia="方正仿宋_GBK"/>
                <w:szCs w:val="21"/>
              </w:rPr>
              <w:t xml:space="preserve">次公共区域照明设备巡视。</w:t>
            </w:r>
            <w:r/>
          </w:p>
        </w:tc>
      </w:tr>
      <w:tr>
        <w:trPr>
          <w:cantSplit/>
          <w:jc w:val="center"/>
          <w:trHeight w:val="618"/>
        </w:trPr>
        <w:tc>
          <w:tcPr>
            <w:tcW w:w="793"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）定期检查泛光照明和航空障碍灯。</w:t>
            </w:r>
            <w:r/>
          </w:p>
        </w:tc>
      </w:tr>
      <w:tr>
        <w:trPr>
          <w:cantSplit/>
          <w:jc w:val="center"/>
          <w:trHeight w:val="618"/>
        </w:trPr>
        <w:tc>
          <w:tcPr>
            <w:tcW w:w="793" w:type="dxa"/>
            <w:vAlign w:val="center"/>
            <w:vMerge w:val="continue"/>
            <w:textDirection w:val="lrTb"/>
            <w:noWrap w:val="false"/>
          </w:tcPr>
          <w:p>
            <w:pPr>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W w:w="1413"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811"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）每年两次对办公室内部进行全面检查，及时维修处理故障，确保完好率。</w:t>
            </w:r>
            <w:r/>
          </w:p>
        </w:tc>
      </w:tr>
    </w:tbl>
    <w:p>
      <w:pPr>
        <w:spacing w:line="400" w:lineRule="exact"/>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eastAsia="仿宋" w:cs="宋体"/>
          <w:b/>
          <w:bCs/>
          <w:sz w:val="24"/>
          <w:szCs w:val="24"/>
        </w:rPr>
      </w:pPr>
      <w:r>
        <w:rPr>
          <w:rFonts w:hint="eastAsia" w:ascii="仿宋" w:hAnsi="仿宋" w:eastAsia="仿宋" w:cs="仿宋"/>
          <w:b/>
          <w:bCs/>
          <w:sz w:val="24"/>
          <w:szCs w:val="24"/>
        </w:rPr>
        <w:t xml:space="preserve">3.4保洁服务标准</w:t>
      </w:r>
      <w:r/>
    </w:p>
    <w:tbl>
      <w:tblPr>
        <w:tblpPr w:horzAnchor="page" w:tblpXSpec="center" w:vertAnchor="text" w:tblpY="466" w:leftFromText="180" w:topFromText="0" w:rightFromText="180" w:bottomFromText="0"/>
        <w:tblW w:w="53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5"/>
        <w:gridCol w:w="1321"/>
        <w:gridCol w:w="7884"/>
      </w:tblGrid>
      <w:tr>
        <w:trPr>
          <w:jc w:val="center"/>
          <w:trHeight w:val="454"/>
        </w:trPr>
        <w:tc>
          <w:tcPr>
            <w:tcW w:w="845"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321"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tcW w:w="7886" w:type="dxa"/>
            <w:vAlign w:val="center"/>
            <w:textDirection w:val="lrTb"/>
            <w:noWrap w:val="false"/>
          </w:tcPr>
          <w:p>
            <w:pPr>
              <w:jc w:val="center"/>
              <w:spacing w:line="360" w:lineRule="exact"/>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454"/>
        </w:trPr>
        <w:tc>
          <w:tcPr>
            <w:tcW w:w="845"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1</w:t>
            </w:r>
            <w:r/>
          </w:p>
        </w:tc>
        <w:tc>
          <w:tcPr>
            <w:tcW w:w="1321" w:type="dxa"/>
            <w:vAlign w:val="center"/>
            <w:vMerge w:val="restart"/>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基本要求</w:t>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）建立保洁服务的工作制度及工作计划，并按照执行。</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）做好保洁服务工作记录，记录填写规范、保存完好。</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）作业时采取安全防护措施，防止对作业人员或他人造成伤害。相关耗材的环保、安全性等应当符合国家相关规定要求。</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）进入保密区域时，有采购人相关人员全程在场。</w:t>
            </w:r>
            <w:r/>
          </w:p>
        </w:tc>
      </w:tr>
      <w:tr>
        <w:trPr>
          <w:cantSplit/>
          <w:jc w:val="center"/>
          <w:trHeight w:val="5593"/>
        </w:trPr>
        <w:tc>
          <w:tcPr>
            <w:tcW w:w="845"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2</w:t>
            </w:r>
            <w:r/>
          </w:p>
        </w:tc>
        <w:tc>
          <w:tcPr>
            <w:tcW w:w="1321" w:type="dxa"/>
            <w:vAlign w:val="center"/>
            <w:vMerge w:val="restart"/>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馆内保洁</w:t>
            </w:r>
            <w:r/>
          </w:p>
        </w:tc>
        <w:tc>
          <w:tcPr>
            <w:tcW w:w="7886" w:type="dxa"/>
            <w:vAlign w:val="center"/>
            <w:textDirection w:val="lrTb"/>
            <w:noWrap w:val="false"/>
          </w:tcPr>
          <w:p>
            <w:pPr>
              <w:numPr>
                <w:ilvl w:val="0"/>
                <w:numId w:val="4"/>
              </w:num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大厅、楼内公共通道及楼梯台阶及展厅：</w:t>
            </w:r>
            <w:r/>
          </w:p>
          <w:p>
            <w:pPr>
              <w:ind w:firstLine="240"/>
              <w:jc w:val="left"/>
              <w:spacing w:line="360" w:lineRule="exact"/>
              <w:widowControl/>
              <w:rPr>
                <w:rFonts w:ascii="Times New Roman" w:hAnsi="Times New Roman" w:eastAsia="方正仿宋_GBK"/>
                <w:color w:val="000000"/>
                <w:spacing w:val="-8"/>
                <w:szCs w:val="21"/>
              </w:rPr>
            </w:pPr>
            <w:r>
              <w:rPr>
                <w:rFonts w:ascii="Segoe UI Symbol" w:hAnsi="Segoe UI Symbol" w:eastAsia="方正仿宋_GBK" w:cs="Segoe UI Symbol"/>
                <w:szCs w:val="21"/>
              </w:rPr>
              <w:t xml:space="preserve">①</w:t>
            </w:r>
            <w:r>
              <w:rPr>
                <w:rFonts w:ascii="Times New Roman" w:hAnsi="Times New Roman" w:eastAsia="方正仿宋_GBK"/>
                <w:szCs w:val="21"/>
              </w:rPr>
              <w:t xml:space="preserve">大厅、楼内、公共通道、展示厅地面、墙面干净、无污渍，有光泽，保持地面材质原貌；楼梯间墙面每周至少除尘一次，公共通道保持干净，无异味、无杂物、无积水，每日至少开展</w:t>
            </w:r>
            <w:r>
              <w:rPr>
                <w:rFonts w:ascii="Times New Roman" w:hAnsi="Times New Roman" w:eastAsia="方正仿宋_GBK"/>
                <w:szCs w:val="21"/>
              </w:rPr>
              <w:t xml:space="preserve">2</w:t>
            </w:r>
            <w:r>
              <w:rPr>
                <w:rFonts w:ascii="Times New Roman" w:hAnsi="Times New Roman" w:eastAsia="方正仿宋_GBK"/>
                <w:szCs w:val="21"/>
              </w:rPr>
              <w:t xml:space="preserve">次清洁作业。</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②</w:t>
            </w:r>
            <w:r>
              <w:rPr>
                <w:rFonts w:ascii="Times New Roman" w:hAnsi="Times New Roman" w:eastAsia="方正仿宋_GBK"/>
                <w:szCs w:val="21"/>
              </w:rPr>
              <w:t xml:space="preserve">门窗玻璃干净无尘，透光性好，窗帘干净无尘，透光性好，无明显印迹，每周至</w:t>
            </w:r>
            <w:r>
              <w:rPr>
                <w:rFonts w:ascii="Times New Roman" w:hAnsi="Times New Roman" w:eastAsia="方正仿宋_GBK"/>
                <w:szCs w:val="21"/>
              </w:rPr>
              <w:t xml:space="preserve">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③</w:t>
            </w:r>
            <w:r>
              <w:rPr>
                <w:rFonts w:ascii="Times New Roman" w:hAnsi="Times New Roman" w:eastAsia="方正仿宋_GBK"/>
                <w:szCs w:val="21"/>
              </w:rPr>
              <w:t xml:space="preserve">展柜、说明牌、指示牌干净，无污渍，每日至少开展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④</w:t>
            </w:r>
            <w:r>
              <w:rPr>
                <w:rFonts w:ascii="Times New Roman" w:hAnsi="Times New Roman" w:eastAsia="方正仿宋_GBK"/>
                <w:szCs w:val="21"/>
              </w:rPr>
              <w:t xml:space="preserve">楼道、楼梯间无灰尘，无乱贴乱画，</w:t>
            </w:r>
            <w:r>
              <w:rPr>
                <w:rFonts w:ascii="Times New Roman" w:hAnsi="Times New Roman" w:eastAsia="方正仿宋_GBK"/>
                <w:szCs w:val="21"/>
              </w:rPr>
              <w:t xml:space="preserve">梯步表面</w:t>
            </w:r>
            <w:r>
              <w:rPr>
                <w:rFonts w:ascii="Times New Roman" w:hAnsi="Times New Roman" w:eastAsia="方正仿宋_GBK"/>
                <w:szCs w:val="21"/>
              </w:rPr>
              <w:t xml:space="preserve">干净无污渍，保持楼梯手护栏干净、无灰尘，扶杆、窗台、开关面板每日擦抹一次，保持干净无尘，无乱贴乱画、无杂物堆积；</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⑤</w:t>
            </w:r>
            <w:r>
              <w:rPr>
                <w:rFonts w:ascii="Times New Roman" w:hAnsi="Times New Roman" w:eastAsia="方正仿宋_GBK"/>
                <w:szCs w:val="21"/>
              </w:rPr>
              <w:t xml:space="preserve">门、门框门头每日擦抹一次，内窗、一楼玻璃每周擦抹一次，保持洁净、无尘、无蛛网；</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⑥</w:t>
            </w:r>
            <w:r>
              <w:rPr>
                <w:rFonts w:ascii="Times New Roman" w:hAnsi="Times New Roman" w:eastAsia="方正仿宋_GBK"/>
                <w:szCs w:val="21"/>
              </w:rPr>
              <w:t xml:space="preserve">消防箱、指示标牌隔天擦抹一次，保持干净无尘；</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⑦</w:t>
            </w:r>
            <w:r>
              <w:rPr>
                <w:rFonts w:ascii="Times New Roman" w:hAnsi="Times New Roman" w:eastAsia="方正仿宋_GBK"/>
                <w:szCs w:val="21"/>
              </w:rPr>
              <w:t xml:space="preserve">楼内设置固定的垃圾收集点，所有垃圾桶保洁干净、无异味，及时更换垃圾袋，确保垃圾不超过</w:t>
            </w:r>
            <w:r>
              <w:rPr>
                <w:rFonts w:ascii="Times New Roman" w:hAnsi="Times New Roman" w:eastAsia="方正仿宋_GBK"/>
                <w:szCs w:val="21"/>
              </w:rPr>
              <w:t xml:space="preserve">2/3</w:t>
            </w:r>
            <w:r>
              <w:rPr>
                <w:rFonts w:ascii="Times New Roman" w:hAnsi="Times New Roman" w:eastAsia="方正仿宋_GBK"/>
                <w:szCs w:val="21"/>
              </w:rPr>
              <w:t xml:space="preserve">。</w:t>
            </w:r>
            <w:r/>
          </w:p>
        </w:tc>
      </w:tr>
      <w:tr>
        <w:trPr>
          <w:cantSplit/>
          <w:jc w:val="center"/>
          <w:trHeight w:val="700"/>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）电器、消防等设施设备：监控摄像头、门禁系统等表面光亮，无尘、无斑点，每月至少开展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642"/>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）楼梯及楼梯间保持干净、无异味、无杂物、无积水，每日至少开展</w:t>
            </w:r>
            <w:r>
              <w:rPr>
                <w:rFonts w:ascii="Times New Roman" w:hAnsi="Times New Roman" w:eastAsia="方正仿宋_GBK"/>
                <w:szCs w:val="21"/>
              </w:rPr>
              <w:t xml:space="preserve">2</w:t>
            </w:r>
            <w:r>
              <w:rPr>
                <w:rFonts w:ascii="Times New Roman" w:hAnsi="Times New Roman" w:eastAsia="方正仿宋_GBK"/>
                <w:szCs w:val="21"/>
              </w:rPr>
              <w:t xml:space="preserve">次清洁作业。</w:t>
            </w:r>
            <w:r/>
          </w:p>
        </w:tc>
      </w:tr>
      <w:tr>
        <w:trPr>
          <w:cantSplit/>
          <w:jc w:val="center"/>
          <w:trHeight w:val="657"/>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）开水间保持干净、无异味、无杂物、无积水，每日至少开展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次全面清洁作业，工作期间保持不间断巡视，至少每小时巡视一次。</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）作业工具间：</w:t>
            </w:r>
            <w:r>
              <w:rPr>
                <w:rFonts w:ascii="Segoe UI Symbol" w:hAnsi="Segoe UI Symbol" w:eastAsia="方正仿宋_GBK" w:cs="Segoe UI Symbol"/>
                <w:szCs w:val="21"/>
              </w:rPr>
              <w:t xml:space="preserve">①</w:t>
            </w:r>
            <w:r>
              <w:rPr>
                <w:rFonts w:ascii="Times New Roman" w:hAnsi="Times New Roman" w:eastAsia="方正仿宋_GBK"/>
                <w:szCs w:val="21"/>
              </w:rPr>
              <w:t xml:space="preserve">保持干净，无异味、无杂物、无积水，每日至少开展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次全面清洁作业。</w:t>
            </w:r>
            <w:r>
              <w:rPr>
                <w:rFonts w:ascii="Segoe UI Symbol" w:hAnsi="Segoe UI Symbol" w:eastAsia="方正仿宋_GBK" w:cs="Segoe UI Symbol"/>
                <w:szCs w:val="21"/>
              </w:rPr>
              <w:t xml:space="preserve">②</w:t>
            </w:r>
            <w:r>
              <w:rPr>
                <w:rFonts w:ascii="Times New Roman" w:hAnsi="Times New Roman" w:eastAsia="方正仿宋_GBK"/>
                <w:szCs w:val="21"/>
              </w:rPr>
              <w:t xml:space="preserve">作业工具摆放整齐有序，表面干净无渍，每日消毒。</w:t>
            </w:r>
            <w:r/>
          </w:p>
        </w:tc>
      </w:tr>
      <w:tr>
        <w:trPr>
          <w:cantSplit/>
          <w:jc w:val="center"/>
          <w:trHeight w:val="1095"/>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）公共卫生间：</w:t>
            </w:r>
            <w:r>
              <w:rPr>
                <w:rFonts w:ascii="Segoe UI Symbol" w:hAnsi="Segoe UI Symbol" w:eastAsia="方正仿宋_GBK" w:cs="Segoe UI Symbol"/>
                <w:szCs w:val="21"/>
              </w:rPr>
              <w:t xml:space="preserve">①</w:t>
            </w:r>
            <w:r>
              <w:rPr>
                <w:rFonts w:ascii="Times New Roman" w:hAnsi="Times New Roman" w:eastAsia="方正仿宋_GBK"/>
                <w:szCs w:val="21"/>
              </w:rPr>
              <w:t xml:space="preserve">保持干净，无异味，垃圾无溢出，每日至少开展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次全面清洁和消毒作业，工作期间保持不间断巡视，至少每小时巡视一次。</w:t>
            </w:r>
            <w:r>
              <w:rPr>
                <w:rFonts w:ascii="Segoe UI Symbol" w:hAnsi="Segoe UI Symbol" w:eastAsia="方正仿宋_GBK" w:cs="Segoe UI Symbol"/>
                <w:szCs w:val="21"/>
              </w:rPr>
              <w:t xml:space="preserve">②</w:t>
            </w:r>
            <w:r>
              <w:rPr>
                <w:rFonts w:ascii="Times New Roman" w:hAnsi="Times New Roman" w:eastAsia="方正仿宋_GBK"/>
                <w:szCs w:val="21"/>
              </w:rPr>
              <w:t xml:space="preserve">及时补充厕纸、擦手纸、洗手液等必要用品。</w:t>
            </w:r>
            <w:r>
              <w:rPr>
                <w:rFonts w:ascii="Segoe UI Symbol" w:hAnsi="Segoe UI Symbol" w:eastAsia="方正仿宋_GBK" w:cs="Segoe UI Symbol"/>
                <w:szCs w:val="21"/>
              </w:rPr>
              <w:t xml:space="preserve">③</w:t>
            </w:r>
            <w:r>
              <w:rPr>
                <w:rFonts w:ascii="Times New Roman" w:hAnsi="Times New Roman" w:eastAsia="方正仿宋_GBK"/>
                <w:szCs w:val="21"/>
              </w:rPr>
              <w:t xml:space="preserve">每日两次收垃圾，更换垃圾袋。</w:t>
            </w:r>
            <w:r/>
          </w:p>
        </w:tc>
      </w:tr>
      <w:tr>
        <w:trPr>
          <w:cantSplit/>
          <w:jc w:val="center"/>
          <w:trHeight w:val="1107"/>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）电梯轿厢：</w:t>
            </w:r>
            <w:r>
              <w:rPr>
                <w:rFonts w:ascii="Segoe UI Symbol" w:hAnsi="Segoe UI Symbol" w:eastAsia="方正仿宋_GBK" w:cs="Segoe UI Symbol"/>
                <w:szCs w:val="21"/>
              </w:rPr>
              <w:t xml:space="preserve">①</w:t>
            </w:r>
            <w:r>
              <w:rPr>
                <w:rFonts w:ascii="Times New Roman" w:hAnsi="Times New Roman" w:eastAsia="方正仿宋_GBK"/>
                <w:szCs w:val="21"/>
              </w:rPr>
              <w:t xml:space="preserve">保持干净，无污渍、无粘贴物、无异味，每日至少开展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rPr>
                <w:rFonts w:ascii="Segoe UI Symbol" w:hAnsi="Segoe UI Symbol" w:eastAsia="方正仿宋_GBK" w:cs="Segoe UI Symbol"/>
                <w:szCs w:val="21"/>
              </w:rPr>
              <w:t xml:space="preserve">②</w:t>
            </w:r>
            <w:r>
              <w:rPr>
                <w:rFonts w:ascii="Times New Roman" w:hAnsi="Times New Roman" w:eastAsia="方正仿宋_GBK"/>
                <w:szCs w:val="21"/>
              </w:rPr>
              <w:t xml:space="preserve">灯具、操作指示板明亮。</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8</w:t>
            </w:r>
            <w:r>
              <w:rPr>
                <w:rFonts w:ascii="Times New Roman" w:hAnsi="Times New Roman" w:eastAsia="方正仿宋_GBK"/>
                <w:szCs w:val="21"/>
              </w:rPr>
              <w:t xml:space="preserve">）平台、屋顶、天沟保持干净，有杂物及时清扫，每月至少开展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9</w:t>
            </w:r>
            <w:r>
              <w:rPr>
                <w:rFonts w:ascii="Times New Roman" w:hAnsi="Times New Roman" w:eastAsia="方正仿宋_GBK"/>
                <w:szCs w:val="21"/>
              </w:rPr>
              <w:t xml:space="preserve">）石材地面、内墙做好养护工作，每季度开展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588"/>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10</w:t>
            </w:r>
            <w:r>
              <w:rPr>
                <w:rFonts w:ascii="Times New Roman" w:hAnsi="Times New Roman" w:eastAsia="方正仿宋_GBK"/>
                <w:szCs w:val="21"/>
              </w:rPr>
              <w:t xml:space="preserve">）地毯干净、无油渍、无污渍、无褪色，每月至少开展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588"/>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11</w:t>
            </w:r>
            <w:r>
              <w:rPr>
                <w:rFonts w:ascii="Times New Roman" w:hAnsi="Times New Roman" w:eastAsia="方正仿宋_GBK"/>
                <w:szCs w:val="21"/>
              </w:rPr>
              <w:t xml:space="preserve">）家具物品表面干净无灰尘，打开水、倒垃圾，灯空调按要求开关等。</w:t>
            </w:r>
            <w:r/>
          </w:p>
        </w:tc>
      </w:tr>
      <w:tr>
        <w:trPr>
          <w:cantSplit/>
          <w:jc w:val="center"/>
          <w:trHeight w:val="1035"/>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12</w:t>
            </w:r>
            <w:r>
              <w:rPr>
                <w:rFonts w:ascii="Times New Roman" w:hAnsi="Times New Roman" w:eastAsia="方正仿宋_GBK"/>
                <w:szCs w:val="21"/>
              </w:rPr>
              <w:t xml:space="preserve">）法定假期及应急突发事件期间，每日清洁值班室，含办公区域、休息室、卫生间，室内用品及时更换和添补，保持整洁明亮，无污渍、无积水、无浮灰，定期消毒、清洁玻璃等。</w:t>
            </w:r>
            <w:r/>
          </w:p>
        </w:tc>
      </w:tr>
      <w:tr>
        <w:trPr>
          <w:cantSplit/>
          <w:jc w:val="center"/>
          <w:trHeight w:val="588"/>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right="-91" w:firstLine="191"/>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13</w:t>
            </w:r>
            <w:r>
              <w:rPr>
                <w:rFonts w:ascii="Times New Roman" w:hAnsi="Times New Roman" w:eastAsia="方正仿宋_GBK"/>
                <w:szCs w:val="21"/>
              </w:rPr>
              <w:t xml:space="preserve">）会议室、报告厅每日清洁、巡视，定期消毒</w:t>
            </w:r>
            <w:r>
              <w:rPr>
                <w:rFonts w:ascii="Times New Roman" w:hAnsi="Times New Roman" w:eastAsia="方正仿宋_GBK"/>
                <w:color w:val="000000"/>
                <w:szCs w:val="21"/>
              </w:rPr>
              <w:t xml:space="preserve">；</w:t>
            </w:r>
            <w:r/>
          </w:p>
        </w:tc>
      </w:tr>
      <w:tr>
        <w:trPr>
          <w:cantSplit/>
          <w:jc w:val="center"/>
          <w:trHeight w:val="588"/>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14</w:t>
            </w:r>
            <w:r>
              <w:rPr>
                <w:rFonts w:ascii="Times New Roman" w:hAnsi="Times New Roman" w:eastAsia="方正仿宋_GBK"/>
                <w:szCs w:val="21"/>
              </w:rPr>
              <w:t xml:space="preserve">）</w:t>
            </w:r>
            <w:r>
              <w:rPr>
                <w:rFonts w:ascii="Times New Roman" w:hAnsi="Times New Roman" w:eastAsia="方正仿宋_GBK"/>
                <w:color w:val="000000"/>
                <w:szCs w:val="21"/>
              </w:rPr>
              <w:t xml:space="preserve">所有办公</w:t>
            </w:r>
            <w:r>
              <w:rPr>
                <w:rFonts w:ascii="Times New Roman" w:hAnsi="Times New Roman" w:eastAsia="方正仿宋_GBK"/>
                <w:szCs w:val="21"/>
              </w:rPr>
              <w:t xml:space="preserve">室各类家具</w:t>
            </w:r>
            <w:r>
              <w:rPr>
                <w:rFonts w:ascii="Times New Roman" w:hAnsi="Times New Roman" w:eastAsia="方正仿宋_GBK"/>
                <w:color w:val="000000"/>
                <w:szCs w:val="21"/>
              </w:rPr>
              <w:t xml:space="preserve">清洁保养、顶面除尘除渍、内玻璃清洗、杂物清理、地面清洗、植物管养等室内全面保洁一年一次；</w:t>
            </w:r>
            <w:r/>
          </w:p>
        </w:tc>
      </w:tr>
      <w:tr>
        <w:trPr>
          <w:cantSplit/>
          <w:jc w:val="center"/>
          <w:trHeight w:val="454"/>
        </w:trPr>
        <w:tc>
          <w:tcPr>
            <w:tcW w:w="845"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3</w:t>
            </w:r>
            <w:r/>
          </w:p>
        </w:tc>
        <w:tc>
          <w:tcPr>
            <w:tcW w:w="1321" w:type="dxa"/>
            <w:vAlign w:val="center"/>
            <w:vMerge w:val="restart"/>
            <w:textDirection w:val="lrTb"/>
            <w:noWrap w:val="false"/>
          </w:tcPr>
          <w:p>
            <w:pPr>
              <w:jc w:val="left"/>
              <w:spacing w:line="360" w:lineRule="exact"/>
              <w:widowControl/>
              <w:rPr>
                <w:rFonts w:hint="eastAsia" w:ascii="仿宋" w:hAnsi="仿宋" w:eastAsia="仿宋" w:cs="仿宋"/>
                <w:szCs w:val="21"/>
              </w:rPr>
            </w:pPr>
            <w:r>
              <w:rPr>
                <w:rFonts w:hint="eastAsia" w:ascii="仿宋" w:hAnsi="仿宋" w:eastAsia="仿宋" w:cs="仿宋"/>
                <w:szCs w:val="21"/>
              </w:rPr>
              <w:t xml:space="preserve">公共场地区域保洁</w:t>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）每日清扫道路地面、停车场等公共区域</w:t>
            </w:r>
            <w:r>
              <w:rPr>
                <w:rFonts w:ascii="Times New Roman" w:hAnsi="Times New Roman" w:eastAsia="方正仿宋_GBK"/>
                <w:szCs w:val="21"/>
              </w:rPr>
              <w:t xml:space="preserve">2</w:t>
            </w:r>
            <w:r>
              <w:rPr>
                <w:rFonts w:ascii="Times New Roman" w:hAnsi="Times New Roman" w:eastAsia="方正仿宋_GBK"/>
                <w:szCs w:val="21"/>
              </w:rPr>
              <w:t xml:space="preserve">次，保持干净、无杂物、无积水。</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ind w:firstLine="210"/>
              <w:jc w:val="left"/>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）雪、冰冻等恶劣天气时及时清扫积水、积雪，并采取安全防护措施。</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ind w:firstLine="210"/>
              <w:jc w:val="left"/>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）各种路标、宣传栏等保持干净，每月至少开展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ind w:firstLine="210"/>
              <w:jc w:val="left"/>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）清洁室外照明设备，每月至少开展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90"/>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ind w:firstLine="210"/>
              <w:jc w:val="left"/>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4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）场馆外围绿化</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①</w:t>
            </w:r>
            <w:r>
              <w:rPr>
                <w:rFonts w:ascii="Times New Roman" w:hAnsi="Times New Roman" w:eastAsia="方正仿宋_GBK"/>
                <w:szCs w:val="21"/>
              </w:rPr>
              <w:t xml:space="preserve">展馆周围绿化每天保洁，清理垃圾，无改变用途和破坏、践踏、占用现象，绿地内无杂物，每天巡查至少开展</w:t>
            </w:r>
            <w:r>
              <w:rPr>
                <w:rFonts w:ascii="Times New Roman" w:hAnsi="Times New Roman" w:eastAsia="方正仿宋_GBK"/>
                <w:szCs w:val="21"/>
              </w:rPr>
              <w:t xml:space="preserve">1</w:t>
            </w:r>
            <w:r>
              <w:rPr>
                <w:rFonts w:ascii="Times New Roman" w:hAnsi="Times New Roman" w:eastAsia="方正仿宋_GBK"/>
                <w:szCs w:val="21"/>
              </w:rPr>
              <w:t xml:space="preserve">次，保证总体整洁，没有垃圾。</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②</w:t>
            </w:r>
            <w:r>
              <w:rPr>
                <w:rFonts w:ascii="Times New Roman" w:hAnsi="Times New Roman" w:eastAsia="方正仿宋_GBK"/>
                <w:szCs w:val="21"/>
              </w:rPr>
              <w:t xml:space="preserve">及时发现病死或被毁坏植物并上报。</w:t>
            </w:r>
            <w:r/>
          </w:p>
          <w:p>
            <w:pPr>
              <w:ind w:firstLine="210"/>
              <w:jc w:val="left"/>
              <w:spacing w:line="360" w:lineRule="exact"/>
              <w:widowControl/>
              <w:rPr>
                <w:rFonts w:ascii="Times New Roman" w:hAnsi="Times New Roman" w:eastAsia="方正仿宋_GBK"/>
                <w:szCs w:val="21"/>
              </w:rPr>
            </w:pPr>
            <w:r>
              <w:rPr>
                <w:rFonts w:ascii="Segoe UI Symbol" w:hAnsi="Segoe UI Symbol" w:eastAsia="方正仿宋_GBK" w:cs="Segoe UI Symbol"/>
                <w:szCs w:val="21"/>
              </w:rPr>
              <w:t xml:space="preserve">③</w:t>
            </w:r>
            <w:r>
              <w:rPr>
                <w:rFonts w:ascii="Times New Roman" w:hAnsi="Times New Roman" w:eastAsia="方正仿宋_GBK"/>
                <w:szCs w:val="21"/>
              </w:rPr>
              <w:t xml:space="preserve">对草坪，灌木及时清理季节性落花落叶，冰雪等，保持总体环境整洁大方。</w:t>
            </w:r>
            <w:r/>
          </w:p>
        </w:tc>
      </w:tr>
      <w:tr>
        <w:trPr>
          <w:cantSplit/>
          <w:jc w:val="center"/>
          <w:trHeight w:val="454"/>
        </w:trPr>
        <w:tc>
          <w:tcPr>
            <w:tcW w:w="845"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4</w:t>
            </w:r>
            <w:r/>
          </w:p>
        </w:tc>
        <w:tc>
          <w:tcPr>
            <w:tcW w:w="1321" w:type="dxa"/>
            <w:vAlign w:val="center"/>
            <w:vMerge w:val="restart"/>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垃圾处理</w:t>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）在指定位置摆放分类垃圾桶，并在显著处张贴垃圾分类标识。分类垃圾桶和垃圾分类标识根据所在城市的要求设置。</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w:t>
            </w:r>
            <w:r>
              <w:rPr>
                <w:rFonts w:ascii="Times New Roman" w:hAnsi="Times New Roman" w:eastAsia="方正仿宋_GBK"/>
                <w:szCs w:val="21"/>
              </w:rPr>
              <w:t xml:space="preserve">桶身表面</w:t>
            </w:r>
            <w:r>
              <w:rPr>
                <w:rFonts w:ascii="Times New Roman" w:hAnsi="Times New Roman" w:eastAsia="方正仿宋_GBK"/>
                <w:szCs w:val="21"/>
              </w:rPr>
              <w:t xml:space="preserve">干净无污渍，每日开展至少</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）垃圾分类房保持整洁，无明显异味，每日至少开展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）化粪池清掏，无明显异味，每半年至少开展</w:t>
            </w:r>
            <w:r>
              <w:rPr>
                <w:rFonts w:ascii="Times New Roman" w:hAnsi="Times New Roman" w:eastAsia="方正仿宋_GBK"/>
                <w:szCs w:val="21"/>
              </w:rPr>
              <w:t xml:space="preserve">1</w:t>
            </w:r>
            <w:r>
              <w:rPr>
                <w:rFonts w:ascii="Times New Roman" w:hAnsi="Times New Roman" w:eastAsia="方正仿宋_GBK"/>
                <w:szCs w:val="21"/>
              </w:rPr>
              <w:t xml:space="preserve">次清洁作业。</w:t>
            </w:r>
            <w:r/>
          </w:p>
        </w:tc>
      </w:tr>
      <w:tr>
        <w:trPr>
          <w:cantSplit/>
          <w:jc w:val="center"/>
          <w:trHeight w:val="567"/>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）每个工作日内要对楼层产生的垃圾，进行清理分类，并运至垃圾集中堆放点。</w:t>
            </w:r>
            <w:r/>
          </w:p>
        </w:tc>
      </w:tr>
      <w:tr>
        <w:trPr>
          <w:cantSplit/>
          <w:jc w:val="center"/>
          <w:trHeight w:val="553"/>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）垃圾装袋，日产日清。</w:t>
            </w:r>
            <w:r/>
          </w:p>
        </w:tc>
      </w:tr>
      <w:tr>
        <w:trPr>
          <w:cantSplit/>
          <w:jc w:val="center"/>
          <w:trHeight w:val="553"/>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）建立垃圾清运台账，交由规范的渠道回收处理。</w:t>
            </w:r>
            <w:r/>
          </w:p>
        </w:tc>
      </w:tr>
      <w:tr>
        <w:trPr>
          <w:cantSplit/>
          <w:jc w:val="center"/>
          <w:trHeight w:val="454"/>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8</w:t>
            </w:r>
            <w:r>
              <w:rPr>
                <w:rFonts w:ascii="Times New Roman" w:hAnsi="Times New Roman" w:eastAsia="方正仿宋_GBK"/>
                <w:szCs w:val="21"/>
              </w:rPr>
              <w:t xml:space="preserve">）做好垃圾分类管理的宣传工作，督促并引导全员参与垃圾分类投放。</w:t>
            </w:r>
            <w:r/>
          </w:p>
        </w:tc>
      </w:tr>
      <w:tr>
        <w:trPr>
          <w:cantSplit/>
          <w:jc w:val="center"/>
          <w:trHeight w:val="597"/>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9</w:t>
            </w:r>
            <w:r>
              <w:rPr>
                <w:rFonts w:ascii="Times New Roman" w:hAnsi="Times New Roman" w:eastAsia="方正仿宋_GBK"/>
                <w:szCs w:val="21"/>
              </w:rPr>
              <w:t xml:space="preserve">）垃圾分类投放管理工作的执行标准，按所在城市的要求执行。</w:t>
            </w:r>
            <w:r/>
          </w:p>
        </w:tc>
      </w:tr>
      <w:tr>
        <w:trPr>
          <w:cantSplit/>
          <w:jc w:val="center"/>
          <w:trHeight w:val="532"/>
        </w:trPr>
        <w:tc>
          <w:tcPr>
            <w:tcW w:w="845" w:type="dxa"/>
            <w:vAlign w:val="center"/>
            <w:vMerge w:val="restart"/>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t xml:space="preserve">5</w:t>
            </w:r>
            <w:r/>
          </w:p>
        </w:tc>
        <w:tc>
          <w:tcPr>
            <w:tcW w:w="1321" w:type="dxa"/>
            <w:vAlign w:val="center"/>
            <w:vMerge w:val="restart"/>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t xml:space="preserve">卫生消毒</w:t>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）办公用房区域、公共场所区域和周围环境预防性卫生消毒，消毒后及时通风，每周至</w:t>
            </w:r>
            <w:r>
              <w:rPr>
                <w:rFonts w:ascii="Times New Roman" w:hAnsi="Times New Roman" w:eastAsia="方正仿宋_GBK"/>
                <w:szCs w:val="21"/>
              </w:rPr>
              <w:t xml:space="preserve">少开展</w:t>
            </w:r>
            <w:r>
              <w:rPr>
                <w:rFonts w:ascii="Times New Roman" w:hAnsi="Times New Roman" w:eastAsia="方正仿宋_GBK"/>
                <w:szCs w:val="21"/>
              </w:rPr>
              <w:t xml:space="preserve">1</w:t>
            </w:r>
            <w:r>
              <w:rPr>
                <w:rFonts w:ascii="Times New Roman" w:hAnsi="Times New Roman" w:eastAsia="方正仿宋_GBK"/>
                <w:szCs w:val="21"/>
              </w:rPr>
              <w:t xml:space="preserve">次作业。</w:t>
            </w:r>
            <w:r/>
          </w:p>
        </w:tc>
      </w:tr>
      <w:tr>
        <w:trPr>
          <w:cantSplit/>
          <w:jc w:val="center"/>
          <w:trHeight w:val="418"/>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）采取综合措施消灭老鼠、蟑螂，控制室内外蚊虫滋生，达到基本无蝇，每季度至少开展</w:t>
            </w:r>
            <w:r>
              <w:rPr>
                <w:rFonts w:ascii="Times New Roman" w:hAnsi="Times New Roman" w:eastAsia="方正仿宋_GBK"/>
                <w:szCs w:val="21"/>
              </w:rPr>
              <w:t xml:space="preserve">1</w:t>
            </w:r>
            <w:r>
              <w:rPr>
                <w:rFonts w:ascii="Times New Roman" w:hAnsi="Times New Roman" w:eastAsia="方正仿宋_GBK"/>
                <w:szCs w:val="21"/>
              </w:rPr>
              <w:t xml:space="preserve">次作业。</w:t>
            </w:r>
            <w:r/>
          </w:p>
        </w:tc>
      </w:tr>
      <w:tr>
        <w:trPr>
          <w:cantSplit/>
          <w:jc w:val="center"/>
          <w:trHeight w:val="536"/>
        </w:trPr>
        <w:tc>
          <w:tcPr>
            <w:tcW w:w="845" w:type="dxa"/>
            <w:vAlign w:val="center"/>
            <w:vMerge w:val="continue"/>
            <w:textDirection w:val="lrTb"/>
            <w:noWrap w:val="false"/>
          </w:tcPr>
          <w:p>
            <w:pPr>
              <w:jc w:val="cente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widowControl/>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）发生公共卫生事件时，邀请专业单位开展消毒、检测等工作。</w:t>
            </w:r>
            <w:r/>
          </w:p>
        </w:tc>
      </w:tr>
      <w:tr>
        <w:trPr>
          <w:jc w:val="center"/>
          <w:trHeight w:val="530"/>
        </w:trPr>
        <w:tc>
          <w:tcPr>
            <w:gridSpan w:val="3"/>
            <w:tcW w:w="10052" w:type="dxa"/>
            <w:vAlign w:val="center"/>
            <w:textDirection w:val="lrTb"/>
            <w:noWrap w:val="false"/>
          </w:tcPr>
          <w:p>
            <w:pPr>
              <w:pStyle w:val="811"/>
              <w:ind w:firstLine="482"/>
              <w:spacing w:before="0" w:after="0" w:line="360" w:lineRule="exact"/>
              <w:rPr>
                <w:rFonts w:hint="eastAsia" w:ascii="仿宋" w:hAnsi="仿宋" w:eastAsia="仿宋" w:cs="仿宋"/>
                <w:b/>
                <w:bCs/>
                <w:sz w:val="21"/>
                <w:szCs w:val="21"/>
              </w:rPr>
            </w:pPr>
            <w:r>
              <w:rPr>
                <w:rFonts w:hint="eastAsia" w:ascii="仿宋" w:hAnsi="仿宋" w:eastAsia="仿宋" w:cs="仿宋"/>
                <w:b/>
                <w:bCs/>
                <w:sz w:val="21"/>
                <w:szCs w:val="21"/>
              </w:rPr>
              <w:t xml:space="preserve">3.4.1具体清洁要求</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b/>
                <w:bCs/>
                <w:szCs w:val="21"/>
              </w:rPr>
            </w:pPr>
            <w:r>
              <w:rPr>
                <w:rFonts w:hint="eastAsia" w:ascii="仿宋" w:hAnsi="仿宋" w:eastAsia="仿宋" w:cs="仿宋"/>
                <w:b/>
                <w:bCs/>
                <w:szCs w:val="21"/>
              </w:rPr>
              <w:t xml:space="preserve">序号</w:t>
            </w:r>
            <w:r/>
          </w:p>
        </w:tc>
        <w:tc>
          <w:tcPr>
            <w:tcW w:w="1321" w:type="dxa"/>
            <w:vAlign w:val="center"/>
            <w:textDirection w:val="lrTb"/>
            <w:noWrap w:val="false"/>
          </w:tcPr>
          <w:p>
            <w:pPr>
              <w:jc w:val="center"/>
              <w:spacing w:line="360" w:lineRule="exact"/>
              <w:rPr>
                <w:rFonts w:hint="eastAsia" w:ascii="仿宋" w:hAnsi="仿宋" w:eastAsia="仿宋" w:cs="仿宋"/>
                <w:b/>
                <w:bCs/>
                <w:szCs w:val="21"/>
              </w:rPr>
            </w:pPr>
            <w:r>
              <w:rPr>
                <w:rFonts w:hint="eastAsia" w:ascii="仿宋" w:hAnsi="仿宋" w:eastAsia="仿宋" w:cs="仿宋"/>
                <w:b/>
                <w:bCs/>
                <w:szCs w:val="21"/>
              </w:rPr>
              <w:t xml:space="preserve">材质</w:t>
            </w:r>
            <w:r/>
          </w:p>
        </w:tc>
        <w:tc>
          <w:tcPr>
            <w:tcW w:w="7886" w:type="dxa"/>
            <w:vAlign w:val="center"/>
            <w:textDirection w:val="lrTb"/>
            <w:noWrap w:val="false"/>
          </w:tcPr>
          <w:p>
            <w:pPr>
              <w:jc w:val="center"/>
              <w:spacing w:line="360" w:lineRule="exact"/>
              <w:rPr>
                <w:rFonts w:hint="eastAsia" w:ascii="仿宋" w:hAnsi="仿宋" w:eastAsia="仿宋" w:cs="仿宋"/>
                <w:b/>
                <w:bCs/>
                <w:szCs w:val="21"/>
              </w:rPr>
            </w:pPr>
            <w:r>
              <w:rPr>
                <w:rFonts w:hint="eastAsia" w:ascii="仿宋" w:hAnsi="仿宋" w:eastAsia="仿宋" w:cs="仿宋"/>
                <w:b/>
                <w:bCs/>
                <w:szCs w:val="21"/>
              </w:rPr>
              <w:t xml:space="preserve">清洁要求</w:t>
            </w:r>
            <w:r/>
          </w:p>
        </w:tc>
      </w:tr>
      <w:tr>
        <w:trPr>
          <w:cantSplit/>
          <w:jc w:val="center"/>
          <w:trHeight w:val="1140"/>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耐磨漆地面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jc w:val="center"/>
          <w:trHeight w:val="1028"/>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）打蜡：为了增加耐磨地面的光亮度和耐磨性，可以进行打蜡处理。使用适合聚氨酯地面的</w:t>
            </w:r>
            <w:r>
              <w:rPr>
                <w:rFonts w:ascii="Times New Roman" w:hAnsi="Times New Roman" w:eastAsia="方正仿宋_GBK"/>
                <w:szCs w:val="21"/>
              </w:rPr>
              <w:t xml:space="preserve">蜡进行</w:t>
            </w:r>
            <w:r>
              <w:rPr>
                <w:rFonts w:ascii="Times New Roman" w:hAnsi="Times New Roman" w:eastAsia="方正仿宋_GBK"/>
                <w:szCs w:val="21"/>
              </w:rPr>
              <w:t xml:space="preserve">均匀涂抹，待蜡干燥后使用抛光机或拖把清理地面，使其变得光滑而有光泽。</w:t>
            </w:r>
            <w:r/>
          </w:p>
        </w:tc>
      </w:tr>
      <w:tr>
        <w:trPr>
          <w:cantSplit/>
          <w:jc w:val="center"/>
          <w:trHeight w:val="351"/>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2</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瓷砖地面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）日常清洁：推尘，保持地面干净无杂物。</w:t>
            </w:r>
            <w:r/>
          </w:p>
        </w:tc>
      </w:tr>
      <w:tr>
        <w:trPr>
          <w:cantSplit/>
          <w:jc w:val="center"/>
          <w:trHeight w:val="291"/>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）深度清洁：使用洗洁精或肥皂水清理。</w:t>
            </w:r>
            <w:r/>
          </w:p>
        </w:tc>
      </w:tr>
      <w:tr>
        <w:trPr>
          <w:cantSplit/>
          <w:jc w:val="center"/>
          <w:trHeight w:val="486"/>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3</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石材地面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）根据各区域的人流量及大理石的实际磨损程度制定大理石的晶面保养计划。</w:t>
            </w:r>
            <w:r/>
          </w:p>
        </w:tc>
      </w:tr>
      <w:tr>
        <w:trPr>
          <w:cantSplit/>
          <w:jc w:val="center"/>
          <w:trHeight w:val="717"/>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）启动晶面机，使用中性清洁剂清洁，避免使用强酸或强碱清洁剂，定期进行基础维护。</w:t>
            </w:r>
            <w:r/>
          </w:p>
        </w:tc>
      </w:tr>
      <w:tr>
        <w:trPr>
          <w:cantSplit/>
          <w:jc w:val="center"/>
          <w:trHeight w:val="496"/>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4</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水磨石地面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）日常清洁：推尘，保持地面干净无杂物。</w:t>
            </w:r>
            <w:r/>
          </w:p>
        </w:tc>
      </w:tr>
      <w:tr>
        <w:trPr>
          <w:cantSplit/>
          <w:jc w:val="center"/>
          <w:trHeight w:val="496"/>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）深度清洁：使用洗洁精或肥皂水清理。</w:t>
            </w:r>
            <w:r/>
          </w:p>
        </w:tc>
      </w:tr>
      <w:tr>
        <w:trPr>
          <w:cantSplit/>
          <w:jc w:val="center"/>
          <w:trHeight w:val="771"/>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5</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地胶板地面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）定期保养。使用中性清洁剂清洁，避免使用强酸或强碱清洁剂，定期进行基础维护。</w:t>
            </w:r>
            <w:r/>
          </w:p>
        </w:tc>
      </w:tr>
      <w:tr>
        <w:trPr>
          <w:cantSplit/>
          <w:jc w:val="center"/>
          <w:trHeight w:val="696"/>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）日常维护。使用湿润的拖把清洁，污染严重时局部清洁，每月对地胶板地面进行打蜡处理。</w:t>
            </w:r>
            <w:r/>
          </w:p>
        </w:tc>
      </w:tr>
      <w:tr>
        <w:trPr>
          <w:cantSplit/>
          <w:jc w:val="center"/>
          <w:trHeight w:val="696"/>
        </w:trPr>
        <w:tc>
          <w:tcPr>
            <w:tcW w:w="845" w:type="dxa"/>
            <w:vAlign w:val="center"/>
            <w:vMerge w:val="restart"/>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6</w:t>
            </w:r>
            <w:r/>
          </w:p>
        </w:tc>
        <w:tc>
          <w:tcPr>
            <w:tcW w:w="1321" w:type="dxa"/>
            <w:vAlign w:val="center"/>
            <w:vMerge w:val="restart"/>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地板地面</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）定期保养。使用中性清洁剂清洁，避免使用强酸或强碱清洁剂，定期进行基础维护。</w:t>
            </w:r>
            <w:r/>
          </w:p>
        </w:tc>
      </w:tr>
      <w:tr>
        <w:trPr>
          <w:cantSplit/>
          <w:jc w:val="center"/>
          <w:trHeight w:val="961"/>
        </w:trPr>
        <w:tc>
          <w:tcPr>
            <w:tcW w:w="845" w:type="dxa"/>
            <w:vAlign w:val="center"/>
            <w:vMerge w:val="continue"/>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r>
            <w:r/>
          </w:p>
        </w:tc>
        <w:tc>
          <w:tcPr>
            <w:tcW w:w="1321" w:type="dxa"/>
            <w:vAlign w:val="center"/>
            <w:vMerge w:val="continue"/>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）日常维护。使用湿润的拖把清洁，污染严重时局部清洁，每月对地板进行打蜡处理。</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7</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乳胶漆内墙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有污渍时用半干布擦拭。</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8</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墙纸内墙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有污渍时用半干布擦拭。</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9</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木饰面内墙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有污渍时用中性清洁剂、半干布擦拭。</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10</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石材内墙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有污渍时用半干布擦拭。</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11</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金属板内墙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有污渍时用半干布擦拭。</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12</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铝板外墙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定期专业清洗。</w:t>
            </w:r>
            <w:r/>
          </w:p>
        </w:tc>
      </w:tr>
      <w:tr>
        <w:trPr>
          <w:jc w:val="center"/>
          <w:trHeight w:val="49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13</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干挂石材外墙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定期专业清洗。</w:t>
            </w:r>
            <w:r/>
          </w:p>
        </w:tc>
      </w:tr>
      <w:tr>
        <w:trPr>
          <w:jc w:val="center"/>
          <w:trHeight w:val="526"/>
        </w:trPr>
        <w:tc>
          <w:tcPr>
            <w:tcW w:w="845" w:type="dxa"/>
            <w:vAlign w:val="center"/>
            <w:textDirection w:val="lrTb"/>
            <w:noWrap w:val="false"/>
          </w:tcPr>
          <w:p>
            <w:pPr>
              <w:jc w:val="center"/>
              <w:spacing w:line="360" w:lineRule="exact"/>
              <w:rPr>
                <w:rFonts w:hint="eastAsia" w:ascii="仿宋" w:hAnsi="仿宋" w:eastAsia="仿宋" w:cs="仿宋"/>
                <w:szCs w:val="21"/>
              </w:rPr>
            </w:pPr>
            <w:r>
              <w:rPr>
                <w:rFonts w:hint="eastAsia" w:ascii="仿宋" w:hAnsi="仿宋" w:eastAsia="仿宋" w:cs="仿宋"/>
                <w:szCs w:val="21"/>
              </w:rPr>
              <w:t xml:space="preserve">14</w:t>
            </w:r>
            <w:r/>
          </w:p>
        </w:tc>
        <w:tc>
          <w:tcPr>
            <w:tcW w:w="1321" w:type="dxa"/>
            <w:vAlign w:val="center"/>
            <w:textDirection w:val="lrTb"/>
            <w:noWrap w:val="false"/>
          </w:tcPr>
          <w:p>
            <w:pPr>
              <w:spacing w:line="360" w:lineRule="exact"/>
              <w:rPr>
                <w:rFonts w:hint="eastAsia" w:ascii="仿宋" w:hAnsi="仿宋" w:eastAsia="仿宋" w:cs="仿宋"/>
                <w:szCs w:val="21"/>
              </w:rPr>
            </w:pPr>
            <w:r>
              <w:rPr>
                <w:rFonts w:hint="eastAsia" w:ascii="仿宋" w:hAnsi="仿宋" w:eastAsia="仿宋" w:cs="仿宋"/>
                <w:szCs w:val="21"/>
              </w:rPr>
              <w:t xml:space="preserve">玻璃幕墙外</w:t>
            </w:r>
            <w:r>
              <w:rPr>
                <w:rFonts w:hint="eastAsia" w:ascii="仿宋" w:hAnsi="仿宋" w:eastAsia="仿宋" w:cs="仿宋"/>
                <w:szCs w:val="21"/>
              </w:rPr>
              <w:t xml:space="preserve">墙</w:t>
            </w:r>
            <w:r/>
          </w:p>
        </w:tc>
        <w:tc>
          <w:tcPr>
            <w:tcW w:w="7886" w:type="dxa"/>
            <w:vAlign w:val="center"/>
            <w:textDirection w:val="lrTb"/>
            <w:noWrap w:val="false"/>
          </w:tcPr>
          <w:p>
            <w:pPr>
              <w:ind w:firstLine="210"/>
              <w:spacing w:line="360" w:lineRule="exact"/>
              <w:rPr>
                <w:rFonts w:ascii="Times New Roman" w:hAnsi="Times New Roman" w:eastAsia="方正仿宋_GBK"/>
                <w:szCs w:val="21"/>
              </w:rPr>
            </w:pPr>
            <w:r>
              <w:rPr>
                <w:rFonts w:ascii="Times New Roman" w:hAnsi="Times New Roman" w:eastAsia="方正仿宋_GBK"/>
                <w:szCs w:val="21"/>
              </w:rPr>
              <w:t xml:space="preserve">定期专业清洗。</w:t>
            </w:r>
            <w:r/>
          </w:p>
        </w:tc>
      </w:tr>
    </w:tbl>
    <w:p>
      <w:pPr>
        <w:pStyle w:val="851"/>
        <w:rPr>
          <w:rFonts w:hint="eastAsia" w:ascii="宋体" w:hAnsi="宋体" w:eastAsia="宋体" w:cs="宋体"/>
          <w:bCs/>
          <w:sz w:val="24"/>
        </w:rPr>
      </w:pPr>
      <w:r>
        <w:rPr>
          <w:rFonts w:hint="eastAsia" w:ascii="宋体" w:hAnsi="宋体" w:eastAsia="宋体" w:cs="宋体"/>
          <w:bCs/>
          <w:sz w:val="24"/>
        </w:rPr>
      </w:r>
      <w:r/>
    </w:p>
    <w:p>
      <w:pPr>
        <w:pStyle w:val="852"/>
      </w:pPr>
      <w:r>
        <w:rPr>
          <w:rFonts w:hint="eastAsia" w:ascii="宋体" w:hAnsi="宋体" w:cs="宋体"/>
          <w:b/>
          <w:bCs/>
          <w:sz w:val="24"/>
          <w:szCs w:val="24"/>
        </w:rPr>
        <w:t xml:space="preserve">3.5</w:t>
      </w:r>
      <w:r>
        <w:rPr>
          <w:rFonts w:hint="eastAsia" w:ascii="仿宋" w:hAnsi="仿宋" w:eastAsia="仿宋" w:cs="仿宋"/>
          <w:b/>
          <w:bCs/>
          <w:sz w:val="24"/>
          <w:szCs w:val="24"/>
        </w:rPr>
        <w:t xml:space="preserve">保安服务</w:t>
      </w:r>
      <w:r/>
    </w:p>
    <w:p>
      <w:pPr>
        <w:pStyle w:val="852"/>
      </w:pPr>
      <w:r/>
      <w:r/>
    </w:p>
    <w:tbl>
      <w:tblPr>
        <w:tblW w:w="532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9"/>
        <w:gridCol w:w="1251"/>
        <w:gridCol w:w="7741"/>
      </w:tblGrid>
      <w:tr>
        <w:trPr>
          <w:jc w:val="center"/>
          <w:trHeight w:val="454"/>
        </w:trPr>
        <w:tc>
          <w:tcPr>
            <w:tcW w:w="1019"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251"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742"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基本要求</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）建立保安服务相关制度，并按照执行。</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）对巡查、值守及异常情况等做好相关记录，填写规范，保存完好。</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）配备保安服务必要的器材。</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出入管理</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w:t>
            </w:r>
            <w:r>
              <w:rPr>
                <w:rFonts w:ascii="Times New Roman" w:hAnsi="Times New Roman" w:eastAsia="方正仿宋_GBK"/>
                <w:szCs w:val="21"/>
              </w:rPr>
              <w:t xml:space="preserve">场馆主</w:t>
            </w:r>
            <w:r>
              <w:rPr>
                <w:rFonts w:ascii="Times New Roman" w:hAnsi="Times New Roman" w:eastAsia="方正仿宋_GBK"/>
                <w:szCs w:val="21"/>
              </w:rPr>
              <w:t xml:space="preserve">出入口应当实行</w:t>
            </w:r>
            <w:r>
              <w:rPr>
                <w:rFonts w:ascii="Times New Roman" w:hAnsi="Times New Roman" w:eastAsia="方正仿宋_GBK"/>
                <w:szCs w:val="21"/>
              </w:rPr>
              <w:t xml:space="preserve"> 24</w:t>
            </w:r>
            <w:r>
              <w:rPr>
                <w:rFonts w:ascii="Times New Roman" w:hAnsi="Times New Roman" w:eastAsia="方正仿宋_GBK"/>
                <w:szCs w:val="21"/>
              </w:rPr>
              <w:t xml:space="preserve">小时值班制，工作日白班</w:t>
            </w:r>
            <w:r>
              <w:rPr>
                <w:rFonts w:ascii="Times New Roman" w:hAnsi="Times New Roman" w:eastAsia="方正仿宋_GBK"/>
                <w:szCs w:val="21"/>
              </w:rPr>
              <w:t xml:space="preserve">12</w:t>
            </w:r>
            <w:r>
              <w:rPr>
                <w:rFonts w:ascii="Times New Roman" w:hAnsi="Times New Roman" w:eastAsia="方正仿宋_GBK"/>
                <w:szCs w:val="21"/>
              </w:rPr>
              <w:t xml:space="preserve">小时有形象岗立岗服务。</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）在出入口对外来人员及其携带大件物品、外来车辆进行询问和记录，并与相关部门取得联系，同意后方可进入。</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）大件物品搬出有相关部门开具的证明和清单，经核实后放行。</w:t>
            </w:r>
            <w:r/>
          </w:p>
        </w:tc>
      </w:tr>
      <w:tr>
        <w:trPr>
          <w:cantSplit/>
          <w:jc w:val="center"/>
          <w:trHeight w:val="736"/>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）排查可疑人员，对于不出示证件、不按规定登记、不听劝阻而强行闯入者，及时劝离，必要时通知公安机关进行处理。</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）配合和协助当地公安机关进行安全监控和巡视等保安工作，有效疏导如出入口人群集聚、车辆拥堵、货物堵塞道路等情况。</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）提供现场接待服务。</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①</w:t>
            </w:r>
            <w:r>
              <w:rPr>
                <w:rFonts w:ascii="Times New Roman" w:hAnsi="Times New Roman" w:eastAsia="方正仿宋_GBK"/>
                <w:szCs w:val="21"/>
              </w:rPr>
              <w:t xml:space="preserve">做好来访人员、车辆进出证件登记，及时通报。</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②</w:t>
            </w:r>
            <w:r>
              <w:rPr>
                <w:rFonts w:ascii="Times New Roman" w:hAnsi="Times New Roman" w:eastAsia="方正仿宋_GBK"/>
                <w:szCs w:val="21"/>
              </w:rPr>
              <w:t xml:space="preserve">严禁无关人员、可疑人员和危险物品进入馆内、办公楼（区）内。</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③</w:t>
            </w:r>
            <w:r>
              <w:rPr>
                <w:rFonts w:ascii="Times New Roman" w:hAnsi="Times New Roman" w:eastAsia="方正仿宋_GBK"/>
                <w:szCs w:val="21"/>
              </w:rPr>
              <w:t xml:space="preserve">物品摆放整齐有序、分类放置。</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④</w:t>
            </w:r>
            <w:r>
              <w:rPr>
                <w:rFonts w:ascii="Times New Roman" w:hAnsi="Times New Roman" w:eastAsia="方正仿宋_GBK"/>
                <w:szCs w:val="21"/>
              </w:rPr>
              <w:t xml:space="preserve">现场办理等待时间不超过</w:t>
            </w:r>
            <w:r>
              <w:rPr>
                <w:rFonts w:ascii="Times New Roman" w:hAnsi="Times New Roman" w:eastAsia="方正仿宋_GBK"/>
                <w:szCs w:val="21"/>
              </w:rPr>
              <w:t xml:space="preserve">5</w:t>
            </w:r>
            <w:r>
              <w:rPr>
                <w:rFonts w:ascii="Times New Roman" w:hAnsi="Times New Roman" w:eastAsia="方正仿宋_GBK"/>
                <w:szCs w:val="21"/>
              </w:rPr>
              <w:t xml:space="preserve">分钟，等待较长时间应当及时沟通。</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⑤</w:t>
            </w:r>
            <w:r>
              <w:rPr>
                <w:rFonts w:ascii="Times New Roman" w:hAnsi="Times New Roman" w:eastAsia="方正仿宋_GBK"/>
                <w:szCs w:val="21"/>
              </w:rPr>
              <w:t xml:space="preserve">对来访人员咨询、建议、求助等事项，及时处理或答复，处理和答复率</w:t>
            </w:r>
            <w:r>
              <w:rPr>
                <w:rFonts w:ascii="Times New Roman" w:hAnsi="Times New Roman" w:eastAsia="方正仿宋_GBK"/>
                <w:szCs w:val="21"/>
              </w:rPr>
              <w:t xml:space="preserve">100%</w:t>
            </w:r>
            <w:r>
              <w:rPr>
                <w:rFonts w:ascii="Times New Roman" w:hAnsi="Times New Roman" w:eastAsia="方正仿宋_GBK"/>
                <w:szCs w:val="21"/>
              </w:rPr>
              <w:t xml:space="preserve">。</w:t>
            </w:r>
            <w:r/>
          </w:p>
          <w:p>
            <w:pPr>
              <w:ind w:firstLine="210"/>
              <w:jc w:val="left"/>
              <w:spacing w:line="360" w:lineRule="auto"/>
              <w:widowControl/>
              <w:rPr>
                <w:rFonts w:ascii="Times New Roman" w:hAnsi="Times New Roman" w:eastAsia="方正仿宋_GBK"/>
                <w:szCs w:val="21"/>
              </w:rPr>
            </w:pPr>
            <w:r>
              <w:rPr>
                <w:rFonts w:ascii="Segoe UI Symbol" w:hAnsi="Segoe UI Symbol" w:eastAsia="方正仿宋_GBK" w:cs="Segoe UI Symbol"/>
                <w:szCs w:val="21"/>
              </w:rPr>
              <w:t xml:space="preserve">⑥</w:t>
            </w:r>
            <w:r>
              <w:rPr>
                <w:rFonts w:ascii="Times New Roman" w:hAnsi="Times New Roman" w:eastAsia="方正仿宋_GBK"/>
                <w:szCs w:val="21"/>
              </w:rPr>
              <w:t xml:space="preserve">与被访人进行核实确认；告知被访人的办公室门牌号；告知访客注意事项（根据实际需要填写注意事项）。</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  </w:t>
            </w:r>
            <w:r>
              <w:rPr>
                <w:rFonts w:ascii="Times New Roman" w:hAnsi="Times New Roman" w:eastAsia="方正仿宋_GBK"/>
                <w:szCs w:val="21"/>
              </w:rPr>
              <w:t xml:space="preserve">（</w:t>
            </w:r>
            <w:r>
              <w:rPr>
                <w:rFonts w:ascii="Times New Roman" w:hAnsi="Times New Roman" w:eastAsia="方正仿宋_GBK"/>
                <w:szCs w:val="21"/>
              </w:rPr>
              <w:t xml:space="preserve">8</w:t>
            </w:r>
            <w:r>
              <w:rPr>
                <w:rFonts w:ascii="Times New Roman" w:hAnsi="Times New Roman" w:eastAsia="方正仿宋_GBK"/>
                <w:szCs w:val="21"/>
              </w:rPr>
              <w:t xml:space="preserve">）配合做好消防、医护等紧急车辆进出引导。</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9</w:t>
            </w:r>
            <w:r>
              <w:rPr>
                <w:rFonts w:ascii="Times New Roman" w:hAnsi="Times New Roman" w:eastAsia="方正仿宋_GBK"/>
                <w:szCs w:val="21"/>
              </w:rPr>
              <w:t xml:space="preserve">）特殊外来人员做好全程陪同引导。</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10</w:t>
            </w:r>
            <w:r>
              <w:rPr>
                <w:rFonts w:ascii="Times New Roman" w:hAnsi="Times New Roman" w:eastAsia="方正仿宋_GBK"/>
                <w:szCs w:val="21"/>
              </w:rPr>
              <w:t xml:space="preserve">）做好文明值勤、热情服务，注重礼仪礼貌，规范用语，统一规范着装，不得与来访人员发生争吵。</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11</w:t>
            </w:r>
            <w:r>
              <w:rPr>
                <w:rFonts w:ascii="Times New Roman" w:hAnsi="Times New Roman" w:eastAsia="方正仿宋_GBK"/>
                <w:szCs w:val="21"/>
              </w:rPr>
              <w:t xml:space="preserve">）为环卫工、外卖、快递等提供开水、如厕等便利服务。</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值班巡查</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）建立</w:t>
            </w:r>
            <w:r>
              <w:rPr>
                <w:rFonts w:ascii="Times New Roman" w:hAnsi="Times New Roman" w:eastAsia="方正仿宋_GBK"/>
                <w:szCs w:val="21"/>
              </w:rPr>
              <w:t xml:space="preserve">24</w:t>
            </w:r>
            <w:r>
              <w:rPr>
                <w:rFonts w:ascii="Times New Roman" w:hAnsi="Times New Roman" w:eastAsia="方正仿宋_GBK"/>
                <w:szCs w:val="21"/>
              </w:rPr>
              <w:t xml:space="preserve">小时值班巡查制度。接受业主（使用人）求助，</w:t>
            </w:r>
            <w:r>
              <w:rPr>
                <w:rFonts w:ascii="Times New Roman" w:hAnsi="Times New Roman" w:eastAsia="方正仿宋_GBK"/>
                <w:szCs w:val="21"/>
              </w:rPr>
              <w:t xml:space="preserve"> </w:t>
            </w:r>
            <w:r>
              <w:rPr>
                <w:rFonts w:ascii="Times New Roman" w:hAnsi="Times New Roman" w:eastAsia="方正仿宋_GBK"/>
                <w:szCs w:val="21"/>
              </w:rPr>
              <w:t xml:space="preserve">回答询问。</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）制定巡查路线，按照指定时间和路线执行，加强重点区域、重点部位及装修区域的巡查。</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）巡查期间保持通信设施设备畅通，遇到异常情况立即上报并在现场采取相应措施。</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）收到监控室指令后，巡查人员及时到达指定地点并迅速采取相应措施。</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1251" w:type="dxa"/>
            <w:vAlign w:val="center"/>
            <w:vMerge w:val="restart"/>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监控值守</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）监控</w:t>
            </w:r>
            <w:r>
              <w:rPr>
                <w:rFonts w:ascii="Times New Roman" w:hAnsi="Times New Roman" w:eastAsia="方正仿宋_GBK"/>
                <w:szCs w:val="21"/>
              </w:rPr>
              <w:t xml:space="preserve">室环境</w:t>
            </w:r>
            <w:r>
              <w:rPr>
                <w:rFonts w:ascii="Times New Roman" w:hAnsi="Times New Roman" w:eastAsia="方正仿宋_GBK"/>
                <w:szCs w:val="21"/>
              </w:rPr>
              <w:t xml:space="preserve">符合系统设备运行要求，定期进行检查和检测，确保系统功能正常。</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）监控设备</w:t>
            </w:r>
            <w:r>
              <w:rPr>
                <w:rFonts w:ascii="Times New Roman" w:hAnsi="Times New Roman" w:eastAsia="方正仿宋_GBK"/>
                <w:szCs w:val="21"/>
              </w:rPr>
              <w:t xml:space="preserve">24</w:t>
            </w:r>
            <w:r>
              <w:rPr>
                <w:rFonts w:ascii="Times New Roman" w:hAnsi="Times New Roman" w:eastAsia="方正仿宋_GBK"/>
                <w:szCs w:val="21"/>
              </w:rPr>
              <w:t xml:space="preserve">小时正常运行，监控室实行专人</w:t>
            </w:r>
            <w:r>
              <w:rPr>
                <w:rFonts w:ascii="Times New Roman" w:hAnsi="Times New Roman" w:eastAsia="方正仿宋_GBK"/>
                <w:szCs w:val="21"/>
              </w:rPr>
              <w:t xml:space="preserve">24</w:t>
            </w:r>
            <w:r>
              <w:rPr>
                <w:rFonts w:ascii="Times New Roman" w:hAnsi="Times New Roman" w:eastAsia="方正仿宋_GBK"/>
                <w:szCs w:val="21"/>
              </w:rPr>
              <w:t xml:space="preserve">小时值班制度。</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）监控记录画面清晰，视频监控无死角、无盲区。</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）值班期间遵守操作规程和保密制度，做好监控记录的保存工作。</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）监控记录保持完整，保存时间不应少于</w:t>
            </w:r>
            <w:r>
              <w:rPr>
                <w:rFonts w:ascii="Times New Roman" w:hAnsi="Times New Roman" w:eastAsia="方正仿宋_GBK"/>
                <w:szCs w:val="21"/>
              </w:rPr>
              <w:t xml:space="preserve">90</w:t>
            </w:r>
            <w:r>
              <w:rPr>
                <w:rFonts w:ascii="Times New Roman" w:hAnsi="Times New Roman" w:eastAsia="方正仿宋_GBK"/>
                <w:szCs w:val="21"/>
              </w:rPr>
              <w:t xml:space="preserve">天。</w:t>
            </w:r>
            <w:r/>
          </w:p>
        </w:tc>
      </w:tr>
      <w:tr>
        <w:trPr>
          <w:cantSplit/>
          <w:jc w:val="center"/>
          <w:trHeight w:val="505"/>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）无关人员进入监控室或查阅监控记录，经授权人批准并做好相关记录。</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ind w:firstLine="210"/>
              <w:jc w:val="left"/>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）监控室收到火情等报警信号、其他异常情况信号后，及时报警并安排其他安保人员前往现场进行处理。</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车辆停放</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1</w:t>
            </w:r>
            <w:r>
              <w:rPr>
                <w:rFonts w:ascii="Times New Roman" w:hAnsi="Times New Roman" w:eastAsia="方正仿宋_GBK"/>
                <w:color w:val="000000"/>
                <w:szCs w:val="21"/>
              </w:rPr>
              <w:t xml:space="preserve">）车辆管理实行</w:t>
            </w:r>
            <w:r>
              <w:rPr>
                <w:rFonts w:ascii="Times New Roman" w:hAnsi="Times New Roman" w:eastAsia="方正仿宋_GBK"/>
                <w:color w:val="000000"/>
                <w:szCs w:val="21"/>
              </w:rPr>
              <w:t xml:space="preserve">12</w:t>
            </w:r>
            <w:r>
              <w:rPr>
                <w:rFonts w:ascii="Times New Roman" w:hAnsi="Times New Roman" w:eastAsia="方正仿宋_GBK"/>
                <w:color w:val="000000"/>
                <w:szCs w:val="21"/>
              </w:rPr>
              <w:t xml:space="preserve">小时服务制度，全天候为内部车辆、来访车辆、共享车位等提供引导停放等服务保障。严格遵守车辆停放管理规定，及时引导车辆行驶路线，合理、规范停放。</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2</w:t>
            </w:r>
            <w:r>
              <w:rPr>
                <w:rFonts w:ascii="Times New Roman" w:hAnsi="Times New Roman" w:eastAsia="方正仿宋_GBK"/>
                <w:color w:val="000000"/>
                <w:szCs w:val="21"/>
              </w:rPr>
              <w:t xml:space="preserve">）做好道</w:t>
            </w:r>
            <w:r>
              <w:rPr>
                <w:rFonts w:ascii="Times New Roman" w:hAnsi="Times New Roman" w:eastAsia="方正仿宋_GBK"/>
                <w:color w:val="000000"/>
                <w:szCs w:val="21"/>
              </w:rPr>
              <w:t xml:space="preserve">闸系统</w:t>
            </w:r>
            <w:r>
              <w:rPr>
                <w:rFonts w:ascii="Times New Roman" w:hAnsi="Times New Roman" w:eastAsia="方正仿宋_GBK"/>
                <w:color w:val="000000"/>
                <w:szCs w:val="21"/>
              </w:rPr>
              <w:t xml:space="preserve">的管理，确保使用安全。</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3</w:t>
            </w:r>
            <w:r>
              <w:rPr>
                <w:rFonts w:ascii="Times New Roman" w:hAnsi="Times New Roman" w:eastAsia="方正仿宋_GBK"/>
                <w:color w:val="000000"/>
                <w:szCs w:val="21"/>
              </w:rPr>
              <w:t xml:space="preserve">）加强机械车位停车引导，尤其是上下班高峰期，正确操作并有序引导，确保停车或出车安全，认真履行安全管理职责。</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4</w:t>
            </w:r>
            <w:r>
              <w:rPr>
                <w:rFonts w:ascii="Times New Roman" w:hAnsi="Times New Roman" w:eastAsia="方正仿宋_GBK"/>
                <w:color w:val="000000"/>
                <w:szCs w:val="21"/>
              </w:rPr>
              <w:t xml:space="preserve">）车辆行驶路线设置合理、规范，导向标志完整、清晰。</w:t>
            </w:r>
            <w:r/>
          </w:p>
        </w:tc>
      </w:tr>
      <w:tr>
        <w:trPr>
          <w:cantSplit/>
          <w:jc w:val="center"/>
          <w:trHeight w:val="567"/>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5</w:t>
            </w:r>
            <w:r>
              <w:rPr>
                <w:rFonts w:ascii="Times New Roman" w:hAnsi="Times New Roman" w:eastAsia="方正仿宋_GBK"/>
                <w:color w:val="000000"/>
                <w:szCs w:val="21"/>
              </w:rPr>
              <w:t xml:space="preserve">）合理规划车辆停放区域，张贴车辆引导标识，对车辆及停放区域实行规范管理。</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6</w:t>
            </w:r>
            <w:r>
              <w:rPr>
                <w:rFonts w:ascii="Times New Roman" w:hAnsi="Times New Roman" w:eastAsia="方正仿宋_GBK"/>
                <w:color w:val="000000"/>
                <w:szCs w:val="21"/>
              </w:rPr>
              <w:t xml:space="preserve">）严禁在办公楼的公用走道、楼梯间、安全出口处等公共区域停放车辆或充电。</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7</w:t>
            </w:r>
            <w:r>
              <w:rPr>
                <w:rFonts w:ascii="Times New Roman" w:hAnsi="Times New Roman" w:eastAsia="方正仿宋_GBK"/>
                <w:color w:val="000000"/>
                <w:szCs w:val="21"/>
              </w:rPr>
              <w:t xml:space="preserve">）非机动车定点有序停放。</w:t>
            </w:r>
            <w:r/>
          </w:p>
        </w:tc>
      </w:tr>
      <w:tr>
        <w:trPr>
          <w:cantSplit/>
          <w:jc w:val="center"/>
          <w:trHeight w:val="90"/>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color w:val="000000"/>
                <w:szCs w:val="21"/>
              </w:rPr>
            </w:pPr>
            <w:r>
              <w:rPr>
                <w:rFonts w:ascii="Times New Roman" w:hAnsi="Times New Roman" w:eastAsia="方正仿宋_GBK"/>
                <w:color w:val="000000"/>
                <w:szCs w:val="21"/>
              </w:rPr>
              <w:t xml:space="preserve">（</w:t>
            </w:r>
            <w:r>
              <w:rPr>
                <w:rFonts w:ascii="Times New Roman" w:hAnsi="Times New Roman" w:eastAsia="方正仿宋_GBK"/>
                <w:color w:val="000000"/>
                <w:szCs w:val="21"/>
              </w:rPr>
              <w:t xml:space="preserve">8</w:t>
            </w:r>
            <w:r>
              <w:rPr>
                <w:rFonts w:ascii="Times New Roman" w:hAnsi="Times New Roman" w:eastAsia="方正仿宋_GBK"/>
                <w:color w:val="000000"/>
                <w:szCs w:val="21"/>
              </w:rPr>
              <w:t xml:space="preserve">）发现车辆异常情况及时通知车主，并做好登记；发生交通事故、自然灾害等意外事故时及时赶赴现场疏导和协助处理，响应时间不超过</w:t>
            </w:r>
            <w:r>
              <w:rPr>
                <w:rFonts w:ascii="Times New Roman" w:hAnsi="Times New Roman" w:eastAsia="方正仿宋_GBK"/>
                <w:color w:val="000000"/>
                <w:szCs w:val="21"/>
              </w:rPr>
              <w:t xml:space="preserve">3</w:t>
            </w:r>
            <w:r>
              <w:rPr>
                <w:rFonts w:ascii="Times New Roman" w:hAnsi="Times New Roman" w:eastAsia="方正仿宋_GBK"/>
                <w:color w:val="000000"/>
                <w:szCs w:val="21"/>
              </w:rPr>
              <w:t xml:space="preserve">分钟。</w:t>
            </w:r>
            <w:r/>
          </w:p>
        </w:tc>
      </w:tr>
      <w:tr>
        <w:trPr>
          <w:cantSplit/>
          <w:jc w:val="center"/>
          <w:trHeight w:val="490"/>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消防安全管理</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）建立消防安全责任制，确定各级消防安全责任人及其职责。</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）消防控制室实行</w:t>
            </w:r>
            <w:r>
              <w:rPr>
                <w:rFonts w:ascii="Times New Roman" w:hAnsi="Times New Roman" w:eastAsia="方正仿宋_GBK"/>
                <w:szCs w:val="21"/>
              </w:rPr>
              <w:t xml:space="preserve">24</w:t>
            </w:r>
            <w:r>
              <w:rPr>
                <w:rFonts w:ascii="Times New Roman" w:hAnsi="Times New Roman" w:eastAsia="方正仿宋_GBK"/>
                <w:szCs w:val="21"/>
              </w:rPr>
              <w:t xml:space="preserve">小时值班制度。</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）任何警情均立即响应并处置，必要时启动应急预案。</w:t>
            </w:r>
            <w:r/>
          </w:p>
        </w:tc>
      </w:tr>
      <w:tr>
        <w:trPr>
          <w:cantSplit/>
          <w:jc w:val="center"/>
          <w:trHeight w:val="548"/>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）消火栓、应急照明、应急物资、消防及人员逃生通道、消防车通道可随时正常使用。</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w:t>
            </w:r>
            <w:r>
              <w:rPr>
                <w:rFonts w:ascii="Times New Roman" w:hAnsi="Times New Roman" w:eastAsia="方正仿宋_GBK"/>
                <w:szCs w:val="21"/>
              </w:rPr>
              <w:t xml:space="preserve">易燃易爆品设专区</w:t>
            </w:r>
            <w:r>
              <w:rPr>
                <w:rFonts w:ascii="Times New Roman" w:hAnsi="Times New Roman" w:eastAsia="方正仿宋_GBK"/>
                <w:szCs w:val="21"/>
              </w:rPr>
              <w:t xml:space="preserve">专人管理，做好相关记录。</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）定期组织消防安全宣传，每半年至少开展</w:t>
            </w:r>
            <w:r>
              <w:rPr>
                <w:rFonts w:ascii="Times New Roman" w:hAnsi="Times New Roman" w:eastAsia="方正仿宋_GBK"/>
                <w:szCs w:val="21"/>
              </w:rPr>
              <w:t xml:space="preserve">1</w:t>
            </w:r>
            <w:r>
              <w:rPr>
                <w:rFonts w:ascii="Times New Roman" w:hAnsi="Times New Roman" w:eastAsia="方正仿宋_GBK"/>
                <w:szCs w:val="21"/>
              </w:rPr>
              <w:t xml:space="preserve">次消防演练。</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）应急处理应有完整的记录和检查。</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7</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突发事件处理</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）制定突发事件安全责任书，明确突发事件责任人及应承担的安全责任。</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）建立应急突发事件处置队伍，明确各自的职责。</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）识别、分析各种潜在风险，针对不同风险类型制定相应解决方案，并配备应急物资。</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4</w:t>
            </w:r>
            <w:r>
              <w:rPr>
                <w:rFonts w:ascii="Times New Roman" w:hAnsi="Times New Roman" w:eastAsia="方正仿宋_GBK"/>
                <w:szCs w:val="21"/>
              </w:rPr>
              <w:t xml:space="preserve">）每半年至少开展</w:t>
            </w:r>
            <w:r>
              <w:rPr>
                <w:rFonts w:ascii="Times New Roman" w:hAnsi="Times New Roman" w:eastAsia="方正仿宋_GBK"/>
                <w:szCs w:val="21"/>
              </w:rPr>
              <w:t xml:space="preserve">1</w:t>
            </w:r>
            <w:r>
              <w:rPr>
                <w:rFonts w:ascii="Times New Roman" w:hAnsi="Times New Roman" w:eastAsia="方正仿宋_GBK"/>
                <w:szCs w:val="21"/>
              </w:rPr>
              <w:t xml:space="preserve">次突发事件应急演练，并有相应记录。</w:t>
            </w:r>
            <w:r/>
          </w:p>
        </w:tc>
      </w:tr>
      <w:tr>
        <w:trPr>
          <w:cantSplit/>
          <w:jc w:val="center"/>
          <w:trHeight w:val="90"/>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5</w:t>
            </w:r>
            <w:r>
              <w:rPr>
                <w:rFonts w:ascii="Times New Roman" w:hAnsi="Times New Roman" w:eastAsia="方正仿宋_GBK"/>
                <w:szCs w:val="21"/>
              </w:rPr>
              <w:t xml:space="preserve">）发生意外事件时，及时采取应急措施，维护办公区域物业服务正常进行，保护人身财产安全。</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6</w:t>
            </w:r>
            <w:r>
              <w:rPr>
                <w:rFonts w:ascii="Times New Roman" w:hAnsi="Times New Roman" w:eastAsia="方正仿宋_GBK"/>
                <w:szCs w:val="21"/>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7</w:t>
            </w:r>
            <w:r>
              <w:rPr>
                <w:rFonts w:ascii="Times New Roman" w:hAnsi="Times New Roman" w:eastAsia="方正仿宋_GBK"/>
                <w:szCs w:val="21"/>
              </w:rPr>
              <w:t xml:space="preserve">）事故处理后，及时形成事故应急总结报告，完善应急救援工作方案。</w:t>
            </w:r>
            <w:r/>
          </w:p>
        </w:tc>
      </w:tr>
      <w:tr>
        <w:trPr>
          <w:cantSplit/>
          <w:jc w:val="center"/>
          <w:trHeight w:val="454"/>
        </w:trPr>
        <w:tc>
          <w:tcPr>
            <w:tcW w:w="1019" w:type="dxa"/>
            <w:vAlign w:val="center"/>
            <w:vMerge w:val="restart"/>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1251" w:type="dxa"/>
            <w:vAlign w:val="center"/>
            <w:vMerge w:val="restart"/>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大型活动秩序</w:t>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）制定相应的活动秩序维护方案，合理安排人员，并对场所的安全隐患进行排查。</w:t>
            </w:r>
            <w:r/>
          </w:p>
        </w:tc>
      </w:tr>
      <w:tr>
        <w:trPr>
          <w:cantSplit/>
          <w:jc w:val="center"/>
          <w:trHeight w:val="454"/>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）应当保障通道、出入口、停车场等区域畅通。</w:t>
            </w:r>
            <w:r/>
          </w:p>
        </w:tc>
      </w:tr>
      <w:tr>
        <w:trPr>
          <w:cantSplit/>
          <w:jc w:val="center"/>
          <w:trHeight w:val="622"/>
        </w:trPr>
        <w:tc>
          <w:tcPr>
            <w:tcW w:w="1019" w:type="dxa"/>
            <w:vAlign w:val="center"/>
            <w:vMerge w:val="continue"/>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1251" w:type="dxa"/>
            <w:vAlign w:val="center"/>
            <w:vMerge w:val="continue"/>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W w:w="7742" w:type="dxa"/>
            <w:vAlign w:val="center"/>
            <w:textDirection w:val="lrTb"/>
            <w:noWrap w:val="false"/>
          </w:tcPr>
          <w:p>
            <w:pPr>
              <w:ind w:firstLine="210"/>
              <w:jc w:val="left"/>
              <w:spacing w:line="360" w:lineRule="auto"/>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）活动举办过程中，做好现场秩序的维护和突发事故的处置工作，确保活动正常进行。</w:t>
            </w:r>
            <w:r/>
          </w:p>
        </w:tc>
      </w:tr>
    </w:tbl>
    <w:p>
      <w:pPr>
        <w:pStyle w:val="851"/>
        <w:rPr>
          <w:rFonts w:hint="eastAsia"/>
        </w:rPr>
      </w:pPr>
      <w:r>
        <w:rPr>
          <w:rFonts w:hint="eastAsia"/>
        </w:rPr>
      </w:r>
      <w:r/>
    </w:p>
    <w:p>
      <w:pPr>
        <w:pStyle w:val="852"/>
      </w:pPr>
      <w:r/>
      <w:r/>
    </w:p>
    <w:p>
      <w:pPr>
        <w:pStyle w:val="851"/>
        <w:rPr>
          <w:rFonts w:hint="eastAsia" w:eastAsia="宋体"/>
        </w:rPr>
      </w:pPr>
      <w:r>
        <w:rPr>
          <w:rFonts w:hint="eastAsia" w:ascii="宋体" w:hAnsi="宋体" w:eastAsia="宋体" w:cs="宋体"/>
          <w:bCs/>
          <w:sz w:val="24"/>
        </w:rPr>
        <w:t xml:space="preserve">3.6</w:t>
      </w:r>
      <w:r>
        <w:rPr>
          <w:rFonts w:hint="eastAsia" w:ascii="仿宋" w:hAnsi="仿宋" w:eastAsia="仿宋" w:cs="仿宋"/>
          <w:sz w:val="24"/>
        </w:rPr>
        <w:t xml:space="preserve">看展员服务</w:t>
      </w:r>
      <w:bookmarkEnd w:id="135"/>
      <w:r/>
      <w:bookmarkEnd w:id="136"/>
      <w:r/>
      <w:bookmarkEnd w:id="137"/>
      <w:r/>
      <w:r/>
    </w:p>
    <w:tbl>
      <w:tblPr>
        <w:tblW w:w="53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9"/>
        <w:gridCol w:w="1290"/>
        <w:gridCol w:w="7800"/>
      </w:tblGrid>
      <w:tr>
        <w:trPr>
          <w:jc w:val="center"/>
          <w:trHeight w:val="454"/>
        </w:trPr>
        <w:tc>
          <w:tcPr>
            <w:tcW w:w="1019"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290"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服务内容</w:t>
            </w:r>
            <w:r/>
          </w:p>
        </w:tc>
        <w:tc>
          <w:tcPr>
            <w:tcW w:w="7800"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服务标准</w:t>
            </w:r>
            <w:r/>
          </w:p>
        </w:tc>
      </w:tr>
      <w:tr>
        <w:trPr>
          <w:cantSplit/>
          <w:jc w:val="center"/>
          <w:trHeight w:val="1852"/>
        </w:trPr>
        <w:tc>
          <w:tcPr>
            <w:tcW w:w="1019"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1290" w:type="dxa"/>
            <w:vAlign w:val="center"/>
            <w:textDirection w:val="lrTb"/>
            <w:noWrap w:val="false"/>
          </w:tcPr>
          <w:p>
            <w:pPr>
              <w:jc w:val="left"/>
              <w:spacing w:line="360" w:lineRule="auto"/>
              <w:widowControl/>
              <w:rPr>
                <w:rFonts w:hint="eastAsia" w:ascii="仿宋" w:hAnsi="仿宋" w:eastAsia="仿宋" w:cs="仿宋"/>
                <w:szCs w:val="21"/>
              </w:rPr>
            </w:pPr>
            <w:r>
              <w:rPr>
                <w:rFonts w:ascii="仿宋" w:hAnsi="仿宋" w:eastAsia="仿宋" w:cs="仿宋"/>
                <w:szCs w:val="21"/>
                <w:lang w:eastAsia="en-US"/>
              </w:rPr>
              <w:t xml:space="preserve">展品保护与监护</w:t>
            </w:r>
            <w:r/>
          </w:p>
        </w:tc>
        <w:tc>
          <w:tcPr>
            <w:tcW w:w="7800"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）实时监控展品状态，防止观众触摸、攀爬、拍打展品或展柜，制止使用闪光灯拍照（对光敏文物）、翻越隔离设施等可能危害展品安全的行为。</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）定期巡查展品是否存在位移、破损、污染（如灰尘、水渍）等异常，发现问题及时记录并上报。</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）关注展厅温湿度、光照、通风等环境指标，确保符合展品保存要求，避免因环境异常损害文物</w:t>
            </w:r>
            <w:r>
              <w:rPr>
                <w:rFonts w:ascii="Times New Roman" w:hAnsi="Times New Roman" w:eastAsia="方正仿宋_GBK"/>
                <w:szCs w:val="21"/>
              </w:rPr>
              <w:t xml:space="preserve"> / </w:t>
            </w:r>
            <w:r>
              <w:rPr>
                <w:rFonts w:ascii="Times New Roman" w:hAnsi="Times New Roman" w:eastAsia="方正仿宋_GBK"/>
                <w:szCs w:val="21"/>
              </w:rPr>
              <w:t xml:space="preserve">展品。</w:t>
            </w:r>
            <w:r/>
          </w:p>
        </w:tc>
      </w:tr>
      <w:tr>
        <w:trPr>
          <w:cantSplit/>
          <w:jc w:val="center"/>
          <w:trHeight w:val="1842"/>
        </w:trPr>
        <w:tc>
          <w:tcPr>
            <w:tcW w:w="1019"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1290" w:type="dxa"/>
            <w:vAlign w:val="center"/>
            <w:textDirection w:val="lrTb"/>
            <w:noWrap w:val="false"/>
          </w:tcPr>
          <w:p>
            <w:pPr>
              <w:jc w:val="left"/>
              <w:spacing w:line="360" w:lineRule="auto"/>
              <w:widowControl/>
              <w:rPr>
                <w:rFonts w:hint="eastAsia" w:ascii="仿宋" w:hAnsi="仿宋" w:eastAsia="仿宋" w:cs="仿宋"/>
                <w:szCs w:val="21"/>
              </w:rPr>
            </w:pPr>
            <w:r>
              <w:rPr>
                <w:rFonts w:ascii="仿宋" w:hAnsi="仿宋" w:eastAsia="仿宋" w:cs="仿宋"/>
                <w:szCs w:val="21"/>
                <w:lang w:eastAsia="en-US"/>
              </w:rPr>
              <w:t xml:space="preserve">观众服务与引导</w:t>
            </w:r>
            <w:r/>
          </w:p>
        </w:tc>
        <w:tc>
          <w:tcPr>
            <w:tcW w:w="7800"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）为观众提供展览基础信息，复杂问题可指引</w:t>
            </w:r>
            <w:r>
              <w:rPr>
                <w:rFonts w:ascii="Times New Roman" w:hAnsi="Times New Roman" w:eastAsia="方正仿宋_GBK"/>
                <w:szCs w:val="21"/>
              </w:rPr>
              <w:t xml:space="preserve">至专业</w:t>
            </w:r>
            <w:r>
              <w:rPr>
                <w:rFonts w:ascii="Times New Roman" w:hAnsi="Times New Roman" w:eastAsia="方正仿宋_GBK"/>
                <w:szCs w:val="21"/>
              </w:rPr>
              <w:t xml:space="preserve">讲解员；解答参观流程、开放时间、卫生间</w:t>
            </w:r>
            <w:r>
              <w:rPr>
                <w:rFonts w:ascii="Times New Roman" w:hAnsi="Times New Roman" w:eastAsia="方正仿宋_GBK"/>
                <w:szCs w:val="21"/>
              </w:rPr>
              <w:t xml:space="preserve"> / </w:t>
            </w:r>
            <w:r>
              <w:rPr>
                <w:rFonts w:ascii="Times New Roman" w:hAnsi="Times New Roman" w:eastAsia="方正仿宋_GBK"/>
                <w:szCs w:val="21"/>
              </w:rPr>
              <w:t xml:space="preserve">休息区位置等疑问。</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）指引观众按合理路线参观，避免拥堵；提醒观众遵守展厅规则（如禁止喧哗、饮食），协助老人、儿童、残障人士等特殊群体顺利参观（如提供轮椅借用指引、帮扶等）。</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）若展厅有互动装置，</w:t>
            </w:r>
            <w:r>
              <w:rPr>
                <w:rFonts w:ascii="Times New Roman" w:hAnsi="Times New Roman" w:eastAsia="方正仿宋_GBK"/>
                <w:szCs w:val="21"/>
              </w:rPr>
              <w:t xml:space="preserve">需指导</w:t>
            </w:r>
            <w:r>
              <w:rPr>
                <w:rFonts w:ascii="Times New Roman" w:hAnsi="Times New Roman" w:eastAsia="方正仿宋_GBK"/>
                <w:szCs w:val="21"/>
              </w:rPr>
              <w:t xml:space="preserve">观众正确操作，避免因使用不当损坏设备或影响体验。</w:t>
            </w:r>
            <w:r/>
          </w:p>
        </w:tc>
      </w:tr>
      <w:tr>
        <w:trPr>
          <w:cantSplit/>
          <w:jc w:val="center"/>
          <w:trHeight w:val="2214"/>
        </w:trPr>
        <w:tc>
          <w:tcPr>
            <w:tcW w:w="10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1290" w:type="dxa"/>
            <w:vAlign w:val="center"/>
            <w:textDirection w:val="lrTb"/>
            <w:noWrap w:val="false"/>
          </w:tcPr>
          <w:p>
            <w:pPr>
              <w:jc w:val="left"/>
              <w:spacing w:line="360" w:lineRule="auto"/>
              <w:widowControl/>
              <w:rPr>
                <w:rFonts w:hint="eastAsia" w:ascii="仿宋" w:hAnsi="仿宋" w:eastAsia="仿宋" w:cs="仿宋"/>
                <w:szCs w:val="21"/>
              </w:rPr>
            </w:pPr>
            <w:r>
              <w:rPr>
                <w:rFonts w:ascii="仿宋" w:hAnsi="仿宋" w:eastAsia="仿宋" w:cs="仿宋"/>
                <w:szCs w:val="21"/>
                <w:lang w:eastAsia="en-US"/>
              </w:rPr>
              <w:t xml:space="preserve">展厅秩序与安全维护</w:t>
            </w:r>
            <w:r/>
          </w:p>
        </w:tc>
        <w:tc>
          <w:tcPr>
            <w:tcW w:w="7800" w:type="dxa"/>
            <w:vAlign w:val="center"/>
            <w:textDirection w:val="lrTb"/>
            <w:noWrap w:val="false"/>
          </w:tcPr>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1</w:t>
            </w:r>
            <w:r>
              <w:rPr>
                <w:rFonts w:ascii="Times New Roman" w:hAnsi="Times New Roman" w:eastAsia="方正仿宋_GBK"/>
                <w:szCs w:val="21"/>
              </w:rPr>
              <w:t xml:space="preserve">）维持展厅内安静、有序的参观氛围，制止追逐打闹、大声喧哗、聚集堵塞通道等行为，协调处理观众间的轻微冲突。</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2</w:t>
            </w:r>
            <w:r>
              <w:rPr>
                <w:rFonts w:ascii="Times New Roman" w:hAnsi="Times New Roman" w:eastAsia="方正仿宋_GBK"/>
                <w:szCs w:val="21"/>
              </w:rPr>
              <w:t xml:space="preserve">）检查展厅各类设施安全、应急通道是否完好畅通，留意可疑人员或危险行为（如携带易燃易爆物品），确保观众与场馆安全。</w:t>
            </w:r>
            <w:r/>
          </w:p>
          <w:p>
            <w:pPr>
              <w:ind w:firstLine="210"/>
              <w:jc w:val="left"/>
              <w:spacing w:line="360" w:lineRule="exact"/>
              <w:widowControl/>
              <w:rPr>
                <w:rFonts w:ascii="Times New Roman" w:hAnsi="Times New Roman" w:eastAsia="方正仿宋_GBK"/>
                <w:szCs w:val="21"/>
              </w:rPr>
            </w:pPr>
            <w:r>
              <w:rPr>
                <w:rFonts w:ascii="Times New Roman" w:hAnsi="Times New Roman" w:eastAsia="方正仿宋_GBK"/>
                <w:szCs w:val="21"/>
              </w:rPr>
              <w:t xml:space="preserve">（</w:t>
            </w:r>
            <w:r>
              <w:rPr>
                <w:rFonts w:ascii="Times New Roman" w:hAnsi="Times New Roman" w:eastAsia="方正仿宋_GBK"/>
                <w:szCs w:val="21"/>
              </w:rPr>
              <w:t xml:space="preserve">3</w:t>
            </w:r>
            <w:r>
              <w:rPr>
                <w:rFonts w:ascii="Times New Roman" w:hAnsi="Times New Roman" w:eastAsia="方正仿宋_GBK"/>
                <w:szCs w:val="21"/>
              </w:rPr>
              <w:t xml:space="preserve">）在展览高峰期（如节假日），协助控制展厅瞬时人流量，避免超载引发安全隐患，必要时引导观众分流。</w:t>
            </w:r>
            <w:r/>
          </w:p>
        </w:tc>
      </w:tr>
    </w:tbl>
    <w:p>
      <w:r/>
      <w:r/>
    </w:p>
    <w:p>
      <w:pPr>
        <w:pStyle w:val="1095"/>
        <w:ind w:firstLine="643"/>
        <w:spacing w:before="0" w:after="0" w:line="560" w:lineRule="exact"/>
        <w:rPr>
          <w:rFonts w:eastAsia="宋体" w:cs="Arial"/>
          <w:bCs/>
          <w:szCs w:val="22"/>
        </w:rPr>
      </w:pPr>
      <w:r>
        <w:rPr>
          <w:rFonts w:hint="eastAsia" w:eastAsia="宋体" w:cs="Arial"/>
          <w:bCs/>
          <w:szCs w:val="22"/>
        </w:rPr>
        <w:t xml:space="preserve">四、物业管理服务人员要求</w:t>
      </w:r>
      <w:r/>
    </w:p>
    <w:p>
      <w:pPr>
        <w:ind w:firstLine="482"/>
        <w:spacing w:line="560" w:lineRule="exact"/>
        <w:rPr>
          <w:rFonts w:hint="eastAsia" w:ascii="方正仿宋_GBK" w:hAnsi="方正仿宋_GBK" w:eastAsia="方正仿宋_GBK" w:cs="方正仿宋_GBK"/>
          <w:b/>
          <w:i/>
          <w:color w:val="ff0000"/>
          <w:sz w:val="24"/>
          <w:szCs w:val="24"/>
          <w:lang w:bidi="zh-CN"/>
        </w:rPr>
      </w:pPr>
      <w:r>
        <w:rPr>
          <w:rFonts w:hint="eastAsia" w:ascii="方正仿宋_GBK" w:hAnsi="方正仿宋_GBK" w:eastAsia="方正仿宋_GBK" w:cs="方正仿宋_GBK"/>
          <w:b/>
          <w:i/>
          <w:color w:val="ff0000"/>
          <w:sz w:val="24"/>
          <w:szCs w:val="24"/>
          <w:lang w:bidi="zh-CN"/>
        </w:rPr>
        <w:t xml:space="preserve">以下人员配备为最低要求，不接受负偏离，投标文件中提供全部响应要求的承诺函电子件（加盖公章，承诺函格式附后），否则按无效标处理。</w:t>
      </w:r>
      <w:r/>
    </w:p>
    <w:tbl>
      <w:tblPr>
        <w:tblW w:w="10020" w:type="dxa"/>
        <w:tblInd w:w="-3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65"/>
        <w:gridCol w:w="1395"/>
        <w:gridCol w:w="1290"/>
        <w:gridCol w:w="5970"/>
      </w:tblGrid>
      <w:tr>
        <w:trPr>
          <w:trHeight w:val="380"/>
        </w:trPr>
        <w:tc>
          <w:tcPr>
            <w:tcW w:w="1365"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部门职能</w:t>
            </w:r>
            <w:r/>
          </w:p>
        </w:tc>
        <w:tc>
          <w:tcPr>
            <w:tcW w:w="1395"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岗位</w:t>
            </w:r>
            <w:r/>
          </w:p>
        </w:tc>
        <w:tc>
          <w:tcPr>
            <w:tcW w:w="1290" w:type="dxa"/>
            <w:vAlign w:val="center"/>
            <w:textDirection w:val="lrTb"/>
            <w:noWrap w:val="false"/>
          </w:tcPr>
          <w:p>
            <w:pPr>
              <w:jc w:val="center"/>
              <w:spacing w:line="400" w:lineRule="exact"/>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岗位所需总人数</w:t>
            </w:r>
            <w:r/>
          </w:p>
        </w:tc>
        <w:tc>
          <w:tcPr>
            <w:tcW w:w="5970" w:type="dxa"/>
            <w:vAlign w:val="center"/>
            <w:textDirection w:val="lrTb"/>
            <w:noWrap w:val="false"/>
          </w:tcPr>
          <w:p>
            <w:pPr>
              <w:jc w:val="center"/>
              <w:spacing w:line="40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Cs w:val="21"/>
              </w:rPr>
              <w:t xml:space="preserve">相关要求</w:t>
            </w:r>
            <w:r/>
          </w:p>
        </w:tc>
      </w:tr>
      <w:tr>
        <w:trPr>
          <w:trHeight w:val="1100"/>
        </w:trPr>
        <w:tc>
          <w:tcPr>
            <w:tcW w:w="136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服务中心</w:t>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项目经理</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1</w:t>
            </w:r>
            <w:r/>
          </w:p>
        </w:tc>
        <w:tc>
          <w:tcPr>
            <w:tcW w:w="5970" w:type="dxa"/>
            <w:vAlign w:val="center"/>
            <w:textDirection w:val="lrTb"/>
            <w:noWrap/>
          </w:tcPr>
          <w:p>
            <w:pPr>
              <w:jc w:val="left"/>
              <w:spacing w:line="360" w:lineRule="exact"/>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t xml:space="preserve">年龄</w:t>
            </w:r>
            <w:r>
              <w:rPr>
                <w:rFonts w:hint="eastAsia" w:ascii="Times New Roman" w:hAnsi="Times New Roman" w:eastAsia="方正仿宋_GBK"/>
                <w:color w:val="000000" w:themeColor="text1"/>
                <w:szCs w:val="21"/>
                <w:lang w:bidi="ar"/>
              </w:rPr>
              <w:t xml:space="preserve">49</w:t>
            </w:r>
            <w:r>
              <w:rPr>
                <w:rFonts w:ascii="Times New Roman" w:hAnsi="Times New Roman" w:eastAsia="方正仿宋_GBK"/>
                <w:color w:val="000000" w:themeColor="text1"/>
                <w:szCs w:val="21"/>
                <w:lang w:bidi="ar"/>
              </w:rPr>
              <w:t xml:space="preserve">周岁</w:t>
            </w:r>
            <w:r>
              <w:rPr>
                <w:rFonts w:ascii="Times New Roman" w:hAnsi="Times New Roman" w:eastAsia="方正仿宋_GBK"/>
                <w:color w:val="000000"/>
                <w:szCs w:val="21"/>
                <w:lang w:bidi="ar"/>
              </w:rPr>
              <w:t xml:space="preserve">（含）以下。</w:t>
            </w:r>
            <w:r/>
          </w:p>
          <w:p>
            <w:pPr>
              <w:jc w:val="left"/>
              <w:spacing w:line="360" w:lineRule="exact"/>
              <w:widowControl/>
              <w:rPr>
                <w:rFonts w:ascii="Times New Roman" w:hAnsi="Times New Roman" w:eastAsia="方正仿宋_GBK"/>
                <w:color w:val="000000"/>
                <w:szCs w:val="21"/>
                <w:lang w:bidi="ar"/>
              </w:rPr>
            </w:pPr>
            <w:r>
              <w:rPr>
                <w:rFonts w:ascii="Times New Roman" w:hAnsi="Times New Roman" w:eastAsia="方正仿宋_GBK"/>
                <w:color w:val="000000"/>
                <w:szCs w:val="21"/>
                <w:lang w:bidi="ar"/>
              </w:rPr>
              <w:t xml:space="preserve">熟悉物业管理相关法规，并能规范组织管理服务工作，知识面广，专业技能熟练，有较强的组织领导能力和协调能力。全面负责物业管理相关人员的管理、监督、指导、培训、考核等工作，服从采购人的管理和考核。</w:t>
            </w:r>
            <w:r/>
          </w:p>
        </w:tc>
      </w:tr>
      <w:tr>
        <w:trPr>
          <w:trHeight w:val="557"/>
        </w:trPr>
        <w:tc>
          <w:tcPr>
            <w:tcW w:w="136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保洁服务</w:t>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保洁人员</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6</w:t>
            </w:r>
            <w:r/>
          </w:p>
        </w:tc>
        <w:tc>
          <w:tcPr>
            <w:tcW w:w="5970" w:type="dxa"/>
            <w:vAlign w:val="center"/>
            <w:textDirection w:val="lrTb"/>
            <w:noWrap/>
          </w:tcPr>
          <w:p>
            <w:pPr>
              <w:jc w:val="left"/>
              <w:spacing w:line="360" w:lineRule="exact"/>
              <w:widowControl/>
              <w:rPr>
                <w:rFonts w:ascii="Times New Roman" w:hAnsi="Times New Roman" w:eastAsia="方正仿宋_GBK"/>
                <w:bCs/>
                <w:color w:val="ff0000"/>
                <w:szCs w:val="24"/>
              </w:rPr>
            </w:pPr>
            <w:r>
              <w:rPr>
                <w:rFonts w:ascii="Times New Roman" w:hAnsi="Times New Roman" w:eastAsia="方正仿宋_GBK"/>
                <w:bCs/>
                <w:color w:val="000000" w:themeColor="text1"/>
                <w:szCs w:val="24"/>
              </w:rPr>
              <w:t xml:space="preserve">男</w:t>
            </w:r>
            <w:r>
              <w:rPr>
                <w:rFonts w:ascii="Times New Roman" w:hAnsi="Times New Roman" w:eastAsia="方正仿宋_GBK"/>
                <w:bCs/>
                <w:color w:val="000000" w:themeColor="text1"/>
                <w:szCs w:val="24"/>
              </w:rPr>
              <w:t xml:space="preserve">6</w:t>
            </w:r>
            <w:r>
              <w:rPr>
                <w:rFonts w:hint="eastAsia" w:ascii="Times New Roman" w:hAnsi="Times New Roman" w:eastAsia="方正仿宋_GBK"/>
                <w:bCs/>
                <w:color w:val="000000" w:themeColor="text1"/>
                <w:szCs w:val="24"/>
              </w:rPr>
              <w:t xml:space="preserve">5</w:t>
            </w:r>
            <w:r>
              <w:rPr>
                <w:rFonts w:ascii="Times New Roman" w:hAnsi="Times New Roman" w:eastAsia="方正仿宋_GBK"/>
                <w:bCs/>
                <w:color w:val="000000" w:themeColor="text1"/>
                <w:szCs w:val="24"/>
              </w:rPr>
              <w:t xml:space="preserve">周岁</w:t>
            </w:r>
            <w:r>
              <w:rPr>
                <w:rFonts w:hint="eastAsia" w:ascii="Times New Roman" w:hAnsi="Times New Roman" w:eastAsia="方正仿宋_GBK"/>
                <w:bCs/>
                <w:color w:val="000000" w:themeColor="text1"/>
                <w:szCs w:val="24"/>
              </w:rPr>
              <w:t xml:space="preserve">（含）</w:t>
            </w:r>
            <w:r>
              <w:rPr>
                <w:rFonts w:ascii="Times New Roman" w:hAnsi="Times New Roman" w:eastAsia="方正仿宋_GBK"/>
                <w:bCs/>
                <w:color w:val="000000" w:themeColor="text1"/>
                <w:szCs w:val="24"/>
              </w:rPr>
              <w:t xml:space="preserve">以下、女</w:t>
            </w:r>
            <w:r>
              <w:rPr>
                <w:rFonts w:hint="eastAsia" w:ascii="Times New Roman" w:hAnsi="Times New Roman" w:eastAsia="方正仿宋_GBK"/>
                <w:bCs/>
                <w:color w:val="000000" w:themeColor="text1"/>
                <w:szCs w:val="24"/>
              </w:rPr>
              <w:t xml:space="preserve">55</w:t>
            </w:r>
            <w:r>
              <w:rPr>
                <w:rFonts w:ascii="Times New Roman" w:hAnsi="Times New Roman" w:eastAsia="方正仿宋_GBK"/>
                <w:bCs/>
                <w:color w:val="000000" w:themeColor="text1"/>
                <w:szCs w:val="24"/>
              </w:rPr>
              <w:t xml:space="preserve">周岁（含）以下。</w:t>
            </w:r>
            <w:r/>
          </w:p>
          <w:p>
            <w:pPr>
              <w:jc w:val="left"/>
              <w:spacing w:line="360" w:lineRule="exact"/>
              <w:widowControl/>
              <w:rPr>
                <w:rFonts w:ascii="Times New Roman" w:hAnsi="Times New Roman" w:eastAsia="方正仿宋_GBK"/>
                <w:bCs/>
                <w:color w:val="000000"/>
                <w:szCs w:val="24"/>
              </w:rPr>
            </w:pPr>
            <w:r>
              <w:rPr>
                <w:rFonts w:ascii="Times New Roman" w:hAnsi="Times New Roman" w:eastAsia="方正仿宋_GBK"/>
                <w:bCs/>
                <w:color w:val="000000"/>
                <w:szCs w:val="24"/>
              </w:rPr>
              <w:t xml:space="preserve">身体健康，有吃苦耐劳精神，责任心强，无不良记录。负责辖区的保洁工作。</w:t>
            </w:r>
            <w:r/>
          </w:p>
          <w:p>
            <w:pPr>
              <w:jc w:val="left"/>
              <w:spacing w:line="360" w:lineRule="exact"/>
              <w:widowControl/>
              <w:rPr>
                <w:rFonts w:ascii="Times New Roman" w:hAnsi="Times New Roman" w:eastAsia="方正仿宋_GBK"/>
                <w:color w:val="000000"/>
              </w:rPr>
            </w:pPr>
            <w:r>
              <w:rPr>
                <w:rFonts w:ascii="Times New Roman" w:hAnsi="Times New Roman" w:eastAsia="方正仿宋_GBK"/>
                <w:bCs/>
                <w:color w:val="000000"/>
                <w:szCs w:val="24"/>
              </w:rPr>
              <w:t xml:space="preserve">采购人有权根据现场情况对保洁人员配备进行调整。</w:t>
            </w:r>
            <w:r/>
          </w:p>
        </w:tc>
      </w:tr>
      <w:tr>
        <w:trPr>
          <w:trHeight w:val="1995"/>
        </w:trPr>
        <w:tc>
          <w:tcPr>
            <w:tcW w:w="1365" w:type="dxa"/>
            <w:vAlign w:val="center"/>
            <w:vMerge w:val="restart"/>
            <w:textDirection w:val="lrTb"/>
            <w:noWrap/>
          </w:tcPr>
          <w:p>
            <w:pP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保安服务</w:t>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安保人员</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10</w:t>
            </w:r>
            <w:r/>
          </w:p>
        </w:tc>
        <w:tc>
          <w:tcPr>
            <w:tcW w:w="5970" w:type="dxa"/>
            <w:vAlign w:val="center"/>
            <w:textDirection w:val="lrTb"/>
            <w:noWrap/>
          </w:tcPr>
          <w:p>
            <w:pPr>
              <w:jc w:val="left"/>
              <w:spacing w:line="360" w:lineRule="exact"/>
              <w:widowControl/>
              <w:rPr>
                <w:rFonts w:ascii="Times New Roman" w:hAnsi="Times New Roman" w:eastAsia="方正仿宋_GBK"/>
                <w:bCs/>
                <w:color w:val="ff0000"/>
                <w:szCs w:val="24"/>
              </w:rPr>
            </w:pPr>
            <w:r>
              <w:rPr>
                <w:rFonts w:ascii="Times New Roman" w:hAnsi="Times New Roman" w:eastAsia="方正仿宋_GBK"/>
                <w:bCs/>
                <w:color w:val="000000" w:themeColor="text1"/>
                <w:szCs w:val="24"/>
              </w:rPr>
              <w:t xml:space="preserve">男</w:t>
            </w:r>
            <w:r>
              <w:rPr>
                <w:rFonts w:hint="eastAsia" w:ascii="Times New Roman" w:hAnsi="Times New Roman" w:eastAsia="方正仿宋_GBK"/>
                <w:bCs/>
                <w:color w:val="000000" w:themeColor="text1"/>
                <w:szCs w:val="24"/>
              </w:rPr>
              <w:t xml:space="preserve">6</w:t>
            </w:r>
            <w:r>
              <w:rPr>
                <w:rFonts w:hint="eastAsia" w:ascii="Times New Roman" w:hAnsi="Times New Roman" w:eastAsia="方正仿宋_GBK"/>
                <w:bCs/>
                <w:color w:val="000000" w:themeColor="text1"/>
                <w:szCs w:val="24"/>
              </w:rPr>
              <w:t xml:space="preserve">5</w:t>
            </w:r>
            <w:r>
              <w:rPr>
                <w:rFonts w:ascii="Times New Roman" w:hAnsi="Times New Roman" w:eastAsia="方正仿宋_GBK"/>
                <w:bCs/>
                <w:color w:val="000000" w:themeColor="text1"/>
                <w:szCs w:val="24"/>
              </w:rPr>
              <w:t xml:space="preserve">周岁（含）以下、女</w:t>
            </w:r>
            <w:r>
              <w:rPr>
                <w:rFonts w:ascii="Times New Roman" w:hAnsi="Times New Roman" w:eastAsia="方正仿宋_GBK"/>
                <w:bCs/>
                <w:color w:val="000000" w:themeColor="text1"/>
                <w:szCs w:val="24"/>
              </w:rPr>
              <w:t xml:space="preserve">5</w:t>
            </w:r>
            <w:r>
              <w:rPr>
                <w:rFonts w:hint="eastAsia" w:ascii="Times New Roman" w:hAnsi="Times New Roman" w:eastAsia="方正仿宋_GBK"/>
                <w:bCs/>
                <w:color w:val="000000" w:themeColor="text1"/>
                <w:szCs w:val="24"/>
              </w:rPr>
              <w:t xml:space="preserve">5</w:t>
            </w:r>
            <w:r>
              <w:rPr>
                <w:rFonts w:ascii="Times New Roman" w:hAnsi="Times New Roman" w:eastAsia="方正仿宋_GBK"/>
                <w:bCs/>
                <w:color w:val="000000" w:themeColor="text1"/>
                <w:szCs w:val="24"/>
              </w:rPr>
              <w:t xml:space="preserve">周岁（含）以下。</w:t>
            </w:r>
            <w:r/>
          </w:p>
          <w:p>
            <w:pPr>
              <w:jc w:val="left"/>
              <w:spacing w:line="360" w:lineRule="exact"/>
              <w:widowControl/>
              <w:rPr>
                <w:rFonts w:ascii="Times New Roman" w:hAnsi="Times New Roman" w:eastAsia="方正仿宋_GBK"/>
                <w:color w:val="000000"/>
              </w:rPr>
            </w:pPr>
            <w:r>
              <w:rPr>
                <w:rFonts w:ascii="Times New Roman" w:hAnsi="Times New Roman" w:eastAsia="方正仿宋_GBK"/>
                <w:bCs/>
                <w:color w:val="000000"/>
                <w:szCs w:val="24"/>
              </w:rPr>
              <w:t xml:space="preserve">思想品质好，作风正派，无不良记录，五官端正，负责辖区内的治安、消防等安全管理等服务方面的工作，身体健康，责任心强，体态良好，接受过安全保卫或相关训练，能正确使用各类消防、物防、技防器械和设备，熟悉项目环境，熟知治安管理有关法律法规。熟悉各类刑事、治安案件和各类灾害事故的应急预案。</w:t>
            </w:r>
            <w:r/>
          </w:p>
        </w:tc>
      </w:tr>
      <w:tr>
        <w:trPr>
          <w:trHeight w:val="363"/>
        </w:trPr>
        <w:tc>
          <w:tcPr>
            <w:tcW w:w="1365" w:type="dxa"/>
            <w:vAlign w:val="center"/>
            <w:vMerge w:val="continue"/>
            <w:textDirection w:val="lrTb"/>
            <w:noWrap/>
          </w:tcPr>
          <w:p>
            <w:pPr>
              <w:jc w:val="center"/>
              <w:spacing w:line="360" w:lineRule="exact"/>
              <w:widowControl/>
              <w:rPr>
                <w:rFonts w:ascii="Times New Roman" w:hAnsi="Times New Roman" w:eastAsia="方正仿宋_GBK"/>
                <w:color w:val="000000"/>
                <w:sz w:val="24"/>
                <w:szCs w:val="24"/>
              </w:rPr>
            </w:pPr>
            <w:r>
              <w:rPr>
                <w:rFonts w:ascii="Times New Roman" w:hAnsi="Times New Roman" w:eastAsia="方正仿宋_GBK"/>
                <w:color w:val="000000"/>
                <w:sz w:val="24"/>
                <w:szCs w:val="24"/>
              </w:rPr>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消防</w:t>
            </w:r>
            <w:r>
              <w:rPr>
                <w:rFonts w:ascii="Times New Roman" w:hAnsi="Times New Roman" w:eastAsia="方正仿宋_GBK"/>
                <w:color w:val="000000"/>
              </w:rPr>
              <w:t xml:space="preserve">监控员</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4</w:t>
            </w:r>
            <w:r/>
          </w:p>
        </w:tc>
        <w:tc>
          <w:tcPr>
            <w:tcW w:w="5970" w:type="dxa"/>
            <w:vAlign w:val="center"/>
            <w:textDirection w:val="lrTb"/>
            <w:noWrap/>
          </w:tcPr>
          <w:p>
            <w:pPr>
              <w:jc w:val="left"/>
              <w:spacing w:line="360" w:lineRule="exact"/>
              <w:widowControl/>
              <w:rPr>
                <w:rFonts w:ascii="Times New Roman" w:hAnsi="Times New Roman" w:eastAsia="方正仿宋_GBK"/>
                <w:b/>
                <w:color w:val="ff0000"/>
                <w:szCs w:val="24"/>
              </w:rPr>
            </w:pPr>
            <w:r>
              <w:rPr>
                <w:rFonts w:ascii="Times New Roman" w:hAnsi="Times New Roman" w:eastAsia="方正仿宋_GBK"/>
                <w:bCs/>
                <w:color w:val="000000" w:themeColor="text1"/>
                <w:szCs w:val="24"/>
              </w:rPr>
              <w:t xml:space="preserve">男</w:t>
            </w:r>
            <w:r>
              <w:rPr>
                <w:rFonts w:ascii="Times New Roman" w:hAnsi="Times New Roman" w:eastAsia="方正仿宋_GBK"/>
                <w:bCs/>
                <w:color w:val="000000" w:themeColor="text1"/>
                <w:szCs w:val="24"/>
              </w:rPr>
              <w:t xml:space="preserve">6</w:t>
            </w:r>
            <w:r>
              <w:rPr>
                <w:rFonts w:hint="eastAsia" w:ascii="Times New Roman" w:hAnsi="Times New Roman" w:eastAsia="方正仿宋_GBK"/>
                <w:bCs/>
                <w:color w:val="000000" w:themeColor="text1"/>
                <w:szCs w:val="24"/>
              </w:rPr>
              <w:t xml:space="preserve">5</w:t>
            </w:r>
            <w:r>
              <w:rPr>
                <w:rFonts w:ascii="Times New Roman" w:hAnsi="Times New Roman" w:eastAsia="方正仿宋_GBK"/>
                <w:bCs/>
                <w:color w:val="000000" w:themeColor="text1"/>
                <w:szCs w:val="24"/>
              </w:rPr>
              <w:t xml:space="preserve">周岁（含）以下、女</w:t>
            </w:r>
            <w:r>
              <w:rPr>
                <w:rFonts w:ascii="Times New Roman" w:hAnsi="Times New Roman" w:eastAsia="方正仿宋_GBK"/>
                <w:bCs/>
                <w:color w:val="000000" w:themeColor="text1"/>
                <w:szCs w:val="24"/>
              </w:rPr>
              <w:t xml:space="preserve">5</w:t>
            </w:r>
            <w:r>
              <w:rPr>
                <w:rFonts w:hint="eastAsia" w:ascii="Times New Roman" w:hAnsi="Times New Roman" w:eastAsia="方正仿宋_GBK"/>
                <w:bCs/>
                <w:color w:val="000000" w:themeColor="text1"/>
                <w:szCs w:val="24"/>
              </w:rPr>
              <w:t xml:space="preserve">5</w:t>
            </w:r>
            <w:r>
              <w:rPr>
                <w:rFonts w:ascii="Times New Roman" w:hAnsi="Times New Roman" w:eastAsia="方正仿宋_GBK"/>
                <w:bCs/>
                <w:color w:val="000000" w:themeColor="text1"/>
                <w:szCs w:val="24"/>
              </w:rPr>
              <w:t xml:space="preserve">周岁（含）以下，</w:t>
            </w:r>
            <w:r>
              <w:rPr>
                <w:rFonts w:ascii="Times New Roman" w:hAnsi="Times New Roman" w:eastAsia="方正仿宋_GBK"/>
                <w:b/>
                <w:color w:val="000000" w:themeColor="text1"/>
                <w:szCs w:val="24"/>
              </w:rPr>
              <w:t xml:space="preserve">其中男</w:t>
            </w:r>
            <w:r>
              <w:rPr>
                <w:rFonts w:hint="eastAsia" w:ascii="Times New Roman" w:hAnsi="Times New Roman" w:eastAsia="方正仿宋_GBK"/>
                <w:b/>
                <w:color w:val="000000" w:themeColor="text1"/>
                <w:szCs w:val="24"/>
              </w:rPr>
              <w:t xml:space="preserve">59</w:t>
            </w:r>
            <w:r>
              <w:rPr>
                <w:rFonts w:ascii="Times New Roman" w:hAnsi="Times New Roman" w:eastAsia="方正仿宋_GBK"/>
                <w:b/>
                <w:color w:val="000000" w:themeColor="text1"/>
                <w:szCs w:val="24"/>
              </w:rPr>
              <w:t xml:space="preserve">周岁</w:t>
            </w:r>
            <w:r>
              <w:rPr>
                <w:rFonts w:ascii="Times New Roman" w:hAnsi="Times New Roman" w:eastAsia="方正仿宋_GBK"/>
                <w:b/>
                <w:color w:val="000000" w:themeColor="text1"/>
                <w:szCs w:val="24"/>
              </w:rPr>
              <w:t xml:space="preserve">（含）以下、女</w:t>
            </w:r>
            <w:r>
              <w:rPr>
                <w:rFonts w:hint="eastAsia" w:ascii="Times New Roman" w:hAnsi="Times New Roman" w:eastAsia="方正仿宋_GBK"/>
                <w:b/>
                <w:color w:val="000000" w:themeColor="text1"/>
                <w:szCs w:val="24"/>
              </w:rPr>
              <w:t xml:space="preserve">49</w:t>
            </w:r>
            <w:r>
              <w:rPr>
                <w:rFonts w:ascii="Times New Roman" w:hAnsi="Times New Roman" w:eastAsia="方正仿宋_GBK"/>
                <w:b/>
                <w:color w:val="000000" w:themeColor="text1"/>
                <w:szCs w:val="24"/>
              </w:rPr>
              <w:t xml:space="preserve">周岁（含）以下</w:t>
            </w:r>
            <w:r>
              <w:rPr>
                <w:rFonts w:ascii="Times New Roman" w:hAnsi="Times New Roman" w:eastAsia="方正仿宋_GBK"/>
                <w:b/>
                <w:color w:val="000000" w:themeColor="text1"/>
                <w:szCs w:val="24"/>
              </w:rPr>
              <w:t xml:space="preserve">2</w:t>
            </w:r>
            <w:r>
              <w:rPr>
                <w:rFonts w:ascii="Times New Roman" w:hAnsi="Times New Roman" w:eastAsia="方正仿宋_GBK"/>
                <w:b/>
                <w:color w:val="000000" w:themeColor="text1"/>
                <w:szCs w:val="24"/>
              </w:rPr>
              <w:t xml:space="preserve">人</w:t>
            </w:r>
            <w:r>
              <w:rPr>
                <w:rFonts w:ascii="Times New Roman" w:hAnsi="Times New Roman" w:eastAsia="方正仿宋_GBK"/>
                <w:b/>
                <w:color w:val="000000" w:themeColor="text1"/>
                <w:szCs w:val="24"/>
              </w:rPr>
              <w:t xml:space="preserve">。</w:t>
            </w:r>
            <w:r/>
          </w:p>
          <w:p>
            <w:pPr>
              <w:jc w:val="left"/>
              <w:spacing w:line="360" w:lineRule="exact"/>
              <w:widowControl/>
              <w:rPr>
                <w:rFonts w:ascii="Times New Roman" w:hAnsi="Times New Roman" w:eastAsia="方正仿宋_GBK"/>
                <w:bCs/>
                <w:color w:val="000000"/>
                <w:szCs w:val="24"/>
              </w:rPr>
            </w:pPr>
            <w:r>
              <w:rPr>
                <w:rFonts w:ascii="Times New Roman" w:hAnsi="Times New Roman" w:eastAsia="方正仿宋_GBK"/>
                <w:bCs/>
                <w:color w:val="000000"/>
                <w:szCs w:val="24"/>
              </w:rPr>
              <w:t xml:space="preserve">思想品质好，作风正派，无不良记录，有吃苦耐劳精神，责任心强，会监控设施设备的基本使用，须持有建（构）筑物消防员或消防设施操作员证。</w:t>
            </w:r>
            <w:r/>
          </w:p>
        </w:tc>
      </w:tr>
      <w:tr>
        <w:trPr>
          <w:trHeight w:val="363"/>
        </w:trPr>
        <w:tc>
          <w:tcPr>
            <w:tcW w:w="136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公用设施设备维护服务</w:t>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水电工</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1</w:t>
            </w:r>
            <w:r/>
          </w:p>
        </w:tc>
        <w:tc>
          <w:tcPr>
            <w:tcW w:w="5970" w:type="dxa"/>
            <w:vAlign w:val="center"/>
            <w:textDirection w:val="lrTb"/>
            <w:noWrap/>
          </w:tcPr>
          <w:p>
            <w:pPr>
              <w:jc w:val="left"/>
              <w:spacing w:line="360" w:lineRule="exact"/>
              <w:widowControl/>
              <w:rPr>
                <w:rFonts w:ascii="Times New Roman" w:hAnsi="Times New Roman" w:eastAsia="方正仿宋_GBK"/>
                <w:bCs/>
                <w:color w:val="auto"/>
                <w:szCs w:val="24"/>
              </w:rPr>
            </w:pPr>
            <w:r>
              <w:rPr>
                <w:rFonts w:ascii="Times New Roman" w:hAnsi="Times New Roman" w:eastAsia="方正仿宋_GBK"/>
                <w:bCs/>
                <w:color w:val="000000"/>
                <w:szCs w:val="24"/>
              </w:rPr>
              <w:t xml:space="preserve">男</w:t>
            </w:r>
            <w:r>
              <w:rPr>
                <w:rFonts w:hint="eastAsia" w:ascii="Times New Roman" w:hAnsi="Times New Roman" w:eastAsia="方正仿宋_GBK"/>
                <w:bCs/>
                <w:color w:val="auto"/>
                <w:szCs w:val="24"/>
              </w:rPr>
              <w:t xml:space="preserve">5</w:t>
            </w:r>
            <w:r>
              <w:rPr>
                <w:rFonts w:hint="eastAsia" w:ascii="Times New Roman" w:hAnsi="Times New Roman" w:eastAsia="方正仿宋_GBK"/>
                <w:bCs/>
                <w:color w:val="auto"/>
                <w:szCs w:val="24"/>
              </w:rPr>
              <w:t xml:space="preserve">9</w:t>
            </w:r>
            <w:r>
              <w:rPr>
                <w:rFonts w:ascii="Times New Roman" w:hAnsi="Times New Roman" w:eastAsia="方正仿宋_GBK"/>
                <w:bCs/>
                <w:color w:val="auto"/>
                <w:szCs w:val="24"/>
              </w:rPr>
              <w:t xml:space="preserve">周岁（含）以下，女</w:t>
            </w:r>
            <w:r>
              <w:rPr>
                <w:rFonts w:hint="eastAsia" w:ascii="Times New Roman" w:hAnsi="Times New Roman" w:eastAsia="方正仿宋_GBK"/>
                <w:bCs/>
                <w:color w:val="auto"/>
                <w:szCs w:val="24"/>
              </w:rPr>
              <w:t xml:space="preserve">49</w:t>
            </w:r>
            <w:r>
              <w:rPr>
                <w:rFonts w:ascii="Times New Roman" w:hAnsi="Times New Roman" w:eastAsia="方正仿宋_GBK"/>
                <w:bCs/>
                <w:color w:val="auto"/>
                <w:szCs w:val="24"/>
              </w:rPr>
              <w:t xml:space="preserve">周岁（含）以下</w:t>
            </w:r>
            <w:r>
              <w:rPr>
                <w:rFonts w:ascii="Times New Roman" w:hAnsi="Times New Roman" w:eastAsia="方正仿宋_GBK"/>
                <w:bCs/>
                <w:color w:val="auto"/>
                <w:szCs w:val="24"/>
              </w:rPr>
              <w:t xml:space="preserve">。</w:t>
            </w:r>
            <w:r>
              <w:rPr>
                <w:color w:val="auto"/>
              </w:rPr>
            </w:r>
            <w:r/>
          </w:p>
          <w:p>
            <w:pPr>
              <w:jc w:val="left"/>
              <w:spacing w:line="360" w:lineRule="exact"/>
              <w:widowControl/>
              <w:rPr>
                <w:rFonts w:ascii="Times New Roman" w:hAnsi="Times New Roman" w:eastAsia="方正仿宋_GBK"/>
                <w:bCs/>
                <w:color w:val="000000"/>
                <w:szCs w:val="24"/>
              </w:rPr>
            </w:pPr>
            <w:r>
              <w:rPr>
                <w:rFonts w:ascii="Times New Roman" w:hAnsi="Times New Roman" w:eastAsia="方正仿宋_GBK"/>
                <w:bCs/>
                <w:color w:val="000000"/>
                <w:szCs w:val="24"/>
              </w:rPr>
              <w:t xml:space="preserve">身体健康、无不良记录、不良嗜好，负责水电和日常简易维修。</w:t>
            </w:r>
            <w:r/>
          </w:p>
          <w:p>
            <w:pPr>
              <w:jc w:val="left"/>
              <w:spacing w:line="360" w:lineRule="exact"/>
              <w:widowControl/>
              <w:rPr>
                <w:rFonts w:ascii="Times New Roman" w:hAnsi="Times New Roman" w:eastAsia="方正仿宋_GBK"/>
                <w:bCs/>
                <w:color w:val="000000"/>
                <w:szCs w:val="24"/>
                <w:u w:val="single"/>
              </w:rPr>
            </w:pPr>
            <w:r>
              <w:rPr>
                <w:rFonts w:ascii="Times New Roman" w:hAnsi="Times New Roman" w:eastAsia="方正仿宋_GBK"/>
                <w:bCs/>
                <w:color w:val="000000"/>
                <w:szCs w:val="24"/>
                <w:u w:val="single"/>
              </w:rPr>
              <w:t xml:space="preserve">须持有相关部门颁发的特种作业操作证（高压或低压电工作业）。</w:t>
            </w:r>
            <w:r/>
          </w:p>
        </w:tc>
      </w:tr>
      <w:tr>
        <w:trPr>
          <w:trHeight w:val="188"/>
        </w:trPr>
        <w:tc>
          <w:tcPr>
            <w:tcW w:w="136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展场</w:t>
            </w:r>
            <w:r>
              <w:rPr>
                <w:rFonts w:ascii="Times New Roman" w:hAnsi="Times New Roman" w:eastAsia="方正仿宋_GBK"/>
                <w:color w:val="000000"/>
              </w:rPr>
              <w:t xml:space="preserve">值守员</w:t>
            </w:r>
            <w:r/>
          </w:p>
        </w:tc>
        <w:tc>
          <w:tcPr>
            <w:tcW w:w="1395"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看展员</w:t>
            </w:r>
            <w:r/>
          </w:p>
        </w:tc>
        <w:tc>
          <w:tcPr>
            <w:tcW w:w="1290" w:type="dxa"/>
            <w:vAlign w:val="center"/>
            <w:textDirection w:val="lrTb"/>
            <w:noWrap/>
          </w:tcPr>
          <w:p>
            <w:pPr>
              <w:jc w:val="center"/>
              <w:spacing w:line="360" w:lineRule="exact"/>
              <w:widowControl/>
              <w:rPr>
                <w:rFonts w:ascii="Times New Roman" w:hAnsi="Times New Roman" w:eastAsia="方正仿宋_GBK"/>
                <w:color w:val="000000"/>
              </w:rPr>
            </w:pPr>
            <w:r>
              <w:rPr>
                <w:rFonts w:ascii="Times New Roman" w:hAnsi="Times New Roman" w:eastAsia="方正仿宋_GBK"/>
                <w:color w:val="000000"/>
              </w:rPr>
              <w:t xml:space="preserve">5</w:t>
            </w:r>
            <w:r/>
          </w:p>
        </w:tc>
        <w:tc>
          <w:tcPr>
            <w:tcW w:w="5970" w:type="dxa"/>
            <w:vAlign w:val="center"/>
            <w:textDirection w:val="lrTb"/>
            <w:noWrap/>
          </w:tcPr>
          <w:p>
            <w:pPr>
              <w:jc w:val="left"/>
              <w:spacing w:line="360" w:lineRule="exact"/>
              <w:widowControl/>
              <w:rPr>
                <w:rFonts w:ascii="Times New Roman" w:hAnsi="Times New Roman" w:eastAsia="方正仿宋_GBK"/>
                <w:bCs/>
                <w:color w:val="000000"/>
                <w:szCs w:val="24"/>
              </w:rPr>
            </w:pPr>
            <w:r>
              <w:rPr>
                <w:rFonts w:ascii="Times New Roman" w:hAnsi="Times New Roman" w:eastAsia="方正仿宋_GBK"/>
                <w:bCs/>
                <w:color w:val="auto"/>
                <w:szCs w:val="24"/>
              </w:rPr>
              <w:t xml:space="preserve">女</w:t>
            </w:r>
            <w:r>
              <w:rPr>
                <w:rFonts w:ascii="Times New Roman" w:hAnsi="Times New Roman" w:eastAsia="方正仿宋_GBK"/>
                <w:bCs/>
                <w:color w:val="auto"/>
                <w:szCs w:val="24"/>
              </w:rPr>
              <w:t xml:space="preserve">5</w:t>
            </w:r>
            <w:r>
              <w:rPr>
                <w:rFonts w:hint="eastAsia" w:ascii="Times New Roman" w:hAnsi="Times New Roman" w:eastAsia="方正仿宋_GBK"/>
                <w:bCs/>
                <w:color w:val="auto"/>
                <w:szCs w:val="24"/>
              </w:rPr>
              <w:t xml:space="preserve">5</w:t>
            </w:r>
            <w:r>
              <w:rPr>
                <w:rFonts w:ascii="Times New Roman" w:hAnsi="Times New Roman" w:eastAsia="方正仿宋_GBK"/>
                <w:bCs/>
                <w:color w:val="auto"/>
                <w:szCs w:val="24"/>
              </w:rPr>
              <w:t xml:space="preserve">周岁（含）以下。</w:t>
            </w:r>
            <w:r/>
          </w:p>
          <w:p>
            <w:pPr>
              <w:jc w:val="left"/>
              <w:spacing w:line="360" w:lineRule="exact"/>
              <w:widowControl/>
              <w:rPr>
                <w:rFonts w:ascii="Times New Roman" w:hAnsi="Times New Roman" w:eastAsia="方正仿宋_GBK"/>
                <w:bCs/>
                <w:color w:val="000000"/>
                <w:szCs w:val="24"/>
              </w:rPr>
            </w:pPr>
            <w:r>
              <w:rPr>
                <w:rFonts w:ascii="Times New Roman" w:hAnsi="Times New Roman" w:eastAsia="方正仿宋_GBK"/>
                <w:bCs/>
                <w:color w:val="000000"/>
                <w:szCs w:val="24"/>
              </w:rPr>
              <w:t xml:space="preserve">五官端正，形象佳、气质好、会讲普通话，有吃苦耐劳奉献精神，责任心强</w:t>
            </w:r>
            <w:r>
              <w:rPr>
                <w:rFonts w:ascii="Times New Roman" w:hAnsi="Times New Roman" w:eastAsia="方正仿宋_GBK"/>
                <w:bCs/>
                <w:color w:val="000000"/>
                <w:szCs w:val="24"/>
              </w:rPr>
              <w:t xml:space="preserve">。</w:t>
            </w:r>
            <w:r/>
          </w:p>
          <w:p>
            <w:pPr>
              <w:jc w:val="left"/>
              <w:spacing w:line="360" w:lineRule="exact"/>
              <w:widowControl/>
              <w:rPr>
                <w:rFonts w:ascii="Times New Roman" w:hAnsi="Times New Roman" w:eastAsia="方正仿宋_GBK"/>
                <w:color w:val="000000"/>
              </w:rPr>
            </w:pPr>
            <w:r>
              <w:rPr>
                <w:rFonts w:ascii="Times New Roman" w:hAnsi="Times New Roman" w:eastAsia="方正仿宋_GBK"/>
                <w:bCs/>
                <w:color w:val="000000"/>
                <w:szCs w:val="24"/>
              </w:rPr>
              <w:t xml:space="preserve">一楼</w:t>
            </w:r>
            <w:r>
              <w:rPr>
                <w:rFonts w:ascii="Times New Roman" w:hAnsi="Times New Roman" w:eastAsia="方正仿宋_GBK"/>
                <w:bCs/>
                <w:color w:val="000000"/>
                <w:szCs w:val="24"/>
              </w:rPr>
              <w:t xml:space="preserve">3</w:t>
            </w:r>
            <w:r>
              <w:rPr>
                <w:rFonts w:ascii="Times New Roman" w:hAnsi="Times New Roman" w:eastAsia="方正仿宋_GBK"/>
                <w:bCs/>
                <w:color w:val="000000"/>
                <w:szCs w:val="24"/>
              </w:rPr>
              <w:t xml:space="preserve">个固定展厅计</w:t>
            </w:r>
            <w:r>
              <w:rPr>
                <w:rFonts w:ascii="Times New Roman" w:hAnsi="Times New Roman" w:eastAsia="方正仿宋_GBK"/>
                <w:bCs/>
                <w:color w:val="000000"/>
                <w:szCs w:val="24"/>
              </w:rPr>
              <w:t xml:space="preserve">3</w:t>
            </w:r>
            <w:r>
              <w:rPr>
                <w:rFonts w:ascii="Times New Roman" w:hAnsi="Times New Roman" w:eastAsia="方正仿宋_GBK"/>
                <w:bCs/>
                <w:color w:val="000000"/>
                <w:szCs w:val="24"/>
              </w:rPr>
              <w:t xml:space="preserve">名，二楼临时展厅</w:t>
            </w:r>
            <w:r>
              <w:rPr>
                <w:rFonts w:ascii="Times New Roman" w:hAnsi="Times New Roman" w:eastAsia="方正仿宋_GBK"/>
                <w:bCs/>
                <w:color w:val="000000"/>
                <w:szCs w:val="24"/>
              </w:rPr>
              <w:t xml:space="preserve">看展员</w:t>
            </w:r>
            <w:r>
              <w:rPr>
                <w:rFonts w:ascii="Times New Roman" w:hAnsi="Times New Roman" w:eastAsia="方正仿宋_GBK"/>
                <w:bCs/>
                <w:color w:val="000000"/>
                <w:szCs w:val="24"/>
              </w:rPr>
              <w:t xml:space="preserve">1</w:t>
            </w:r>
            <w:r>
              <w:rPr>
                <w:rFonts w:ascii="Times New Roman" w:hAnsi="Times New Roman" w:eastAsia="方正仿宋_GBK"/>
                <w:bCs/>
                <w:color w:val="000000"/>
                <w:szCs w:val="24"/>
              </w:rPr>
              <w:t xml:space="preserve">名</w:t>
            </w:r>
            <w:r>
              <w:rPr>
                <w:rFonts w:ascii="Times New Roman" w:hAnsi="Times New Roman" w:eastAsia="方正仿宋_GBK"/>
                <w:bCs/>
                <w:color w:val="000000"/>
                <w:szCs w:val="24"/>
              </w:rPr>
              <w:t xml:space="preserve">，文化名人馆</w:t>
            </w:r>
            <w:r>
              <w:rPr>
                <w:rFonts w:ascii="Times New Roman" w:hAnsi="Times New Roman" w:eastAsia="方正仿宋_GBK"/>
                <w:bCs/>
                <w:color w:val="000000"/>
                <w:szCs w:val="24"/>
              </w:rPr>
              <w:t xml:space="preserve">看展员</w:t>
            </w:r>
            <w:r>
              <w:rPr>
                <w:rFonts w:ascii="Times New Roman" w:hAnsi="Times New Roman" w:eastAsia="方正仿宋_GBK"/>
                <w:bCs/>
                <w:color w:val="000000"/>
                <w:szCs w:val="24"/>
              </w:rPr>
              <w:t xml:space="preserve">1</w:t>
            </w:r>
            <w:r>
              <w:rPr>
                <w:rFonts w:ascii="Times New Roman" w:hAnsi="Times New Roman" w:eastAsia="方正仿宋_GBK"/>
                <w:bCs/>
                <w:color w:val="000000"/>
                <w:szCs w:val="24"/>
              </w:rPr>
              <w:t xml:space="preserve">名</w:t>
            </w:r>
            <w:r>
              <w:rPr>
                <w:rFonts w:ascii="Times New Roman" w:hAnsi="Times New Roman" w:eastAsia="方正仿宋_GBK"/>
                <w:bCs/>
                <w:color w:val="000000"/>
                <w:szCs w:val="24"/>
              </w:rPr>
              <w:t xml:space="preserve">。</w:t>
            </w:r>
            <w:r/>
          </w:p>
        </w:tc>
      </w:tr>
      <w:tr>
        <w:trPr>
          <w:trHeight w:val="188"/>
        </w:trPr>
        <w:tc>
          <w:tcPr>
            <w:gridSpan w:val="4"/>
            <w:tcW w:w="10020" w:type="dxa"/>
            <w:vAlign w:val="center"/>
            <w:textDirection w:val="lrTb"/>
            <w:noWrap/>
          </w:tcPr>
          <w:p>
            <w:pPr>
              <w:jc w:val="left"/>
              <w:spacing w:line="400" w:lineRule="exact"/>
              <w:widowControl/>
              <w:rPr>
                <w:rFonts w:hint="eastAsia" w:ascii="仿宋" w:hAnsi="仿宋" w:eastAsia="仿宋" w:cs="仿宋"/>
                <w:color w:val="000000"/>
              </w:rPr>
            </w:pPr>
            <w:r>
              <w:rPr>
                <w:rFonts w:hint="eastAsia" w:ascii="仿宋" w:hAnsi="仿宋" w:eastAsia="仿宋" w:cs="仿宋"/>
                <w:color w:val="000000"/>
              </w:rPr>
              <w:t xml:space="preserve">年龄均以身份证为准。</w:t>
            </w:r>
            <w:r/>
          </w:p>
        </w:tc>
      </w:tr>
    </w:tbl>
    <w:p>
      <w:pPr>
        <w:ind w:firstLine="422"/>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得采购方认可后进场。</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2.采购方有权根据工作表现、工作需求提出更换人员，中标人需在采购方提出需求一个月内完成人员更换，并完成更换人员的费用结算。</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3.一般工作人员年流失率不得超过15%（从乙方接管满三个月起计算），每超过一个百分点，乙方须向甲方支付违约金10000元，该费用从当月物业服务费中扣除。</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4.如因中标人项目组成员疏忽或失职造成文物被盗、毁坏或发生重大安全事故，中标人承担一切赔偿责任。履约期间，如若发生项目组成员工伤或</w:t>
      </w:r>
      <w:r>
        <w:rPr>
          <w:rFonts w:hint="eastAsia" w:ascii="宋体" w:hAnsi="宋体"/>
          <w:b/>
          <w:bCs/>
          <w:szCs w:val="21"/>
        </w:rPr>
        <w:t xml:space="preserve">遇项目</w:t>
      </w:r>
      <w:r>
        <w:rPr>
          <w:rFonts w:hint="eastAsia" w:ascii="宋体" w:hAnsi="宋体"/>
          <w:b/>
          <w:bCs/>
          <w:szCs w:val="21"/>
        </w:rPr>
        <w:t xml:space="preserve">组成员人身伤亡事故，均由中标人负责，与采购方无关。</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5.履约过程中，中标人须按照国家及地方规定按月</w:t>
      </w:r>
      <w:r>
        <w:rPr>
          <w:rFonts w:ascii="宋体" w:hAnsi="宋体" w:cs="宋体"/>
          <w:b/>
          <w:color w:val="000000"/>
        </w:rPr>
        <w:t xml:space="preserve">给符合缴纳社保人员全额缴纳社保</w:t>
      </w:r>
      <w:r>
        <w:rPr>
          <w:rFonts w:hint="eastAsia" w:ascii="宋体" w:hAnsi="宋体"/>
          <w:b/>
          <w:bCs/>
          <w:szCs w:val="21"/>
        </w:rPr>
        <w:t xml:space="preserve">、给全员购买意外险（或雇主责任险），在合同签订后7日内将意外险（或雇主责任险）购买情况报至采购人。</w:t>
      </w:r>
      <w:r/>
    </w:p>
    <w:p>
      <w:pPr>
        <w:pStyle w:val="1095"/>
        <w:spacing w:before="0" w:after="0" w:line="520" w:lineRule="exact"/>
        <w:rPr>
          <w:rFonts w:eastAsia="宋体" w:cs="Arial"/>
          <w:bCs/>
          <w:szCs w:val="22"/>
        </w:rPr>
      </w:pPr>
      <w:r>
        <w:rPr>
          <w:rFonts w:eastAsia="宋体" w:cs="Arial"/>
          <w:bCs/>
          <w:szCs w:val="22"/>
        </w:rPr>
      </w:r>
      <w:r/>
    </w:p>
    <w:p>
      <w:pPr>
        <w:pStyle w:val="1095"/>
        <w:spacing w:before="0" w:after="0" w:line="520" w:lineRule="exact"/>
        <w:rPr>
          <w:rFonts w:eastAsia="宋体" w:cs="Arial"/>
          <w:bCs/>
          <w:szCs w:val="22"/>
        </w:rPr>
      </w:pPr>
      <w:r>
        <w:rPr>
          <w:rFonts w:hint="eastAsia" w:eastAsia="宋体" w:cs="Arial"/>
          <w:bCs/>
          <w:szCs w:val="22"/>
        </w:rPr>
        <w:t xml:space="preserve">五、考核标准</w:t>
      </w:r>
      <w:r/>
    </w:p>
    <w:tbl>
      <w:tblPr>
        <w:tblW w:w="4987" w:type="pct"/>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ook w:val="04A0" w:firstRow="1" w:lastRow="0" w:firstColumn="1" w:lastColumn="0" w:noHBand="0" w:noVBand="1"/>
      </w:tblPr>
      <w:tblGrid>
        <w:gridCol w:w="776"/>
        <w:gridCol w:w="7572"/>
        <w:gridCol w:w="1028"/>
      </w:tblGrid>
      <w:tr>
        <w:trPr>
          <w:trHeight w:val="176"/>
        </w:trPr>
        <w:tc>
          <w:tcPr>
            <w:tcBorders>
              <w:top w:val="single" w:color="000000" w:sz="2" w:space="0"/>
              <w:left w:val="single" w:color="000000" w:sz="2" w:space="0"/>
              <w:bottom w:val="single" w:color="000000" w:sz="6" w:space="0"/>
              <w:right w:val="single" w:color="000000" w:sz="6" w:space="0"/>
            </w:tcBorders>
            <w:tcW w:w="414" w:type="pct"/>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2" w:space="0"/>
              <w:left w:val="single" w:color="000000" w:sz="6" w:space="0"/>
              <w:bottom w:val="single" w:color="000000" w:sz="6" w:space="0"/>
              <w:right w:val="single" w:color="000000" w:sz="6" w:space="0"/>
            </w:tcBorders>
            <w:tcW w:w="4036" w:type="pct"/>
            <w:vAlign w:val="center"/>
            <w:textDirection w:val="lrTb"/>
            <w:noWrap w:val="false"/>
          </w:tcPr>
          <w:p>
            <w:pPr>
              <w:ind w:firstLine="480"/>
              <w:jc w:val="center"/>
              <w:spacing w:line="500" w:lineRule="exact"/>
              <w:rPr>
                <w:rFonts w:hint="eastAsia" w:ascii="宋体" w:hAnsi="宋体" w:cs="宋体"/>
                <w:sz w:val="24"/>
                <w:szCs w:val="24"/>
              </w:rPr>
            </w:pPr>
            <w:r>
              <w:rPr>
                <w:rFonts w:hint="eastAsia" w:ascii="宋体" w:hAnsi="宋体" w:cs="宋体"/>
                <w:sz w:val="24"/>
                <w:szCs w:val="24"/>
              </w:rPr>
              <w:t xml:space="preserve">内    容</w:t>
            </w:r>
            <w:r/>
          </w:p>
        </w:tc>
        <w:tc>
          <w:tcPr>
            <w:tcBorders>
              <w:top w:val="single" w:color="000000" w:sz="2" w:space="0"/>
              <w:left w:val="single" w:color="000000" w:sz="6" w:space="0"/>
              <w:bottom w:val="single" w:color="000000" w:sz="6" w:space="0"/>
              <w:right w:val="single" w:color="000000" w:sz="2" w:space="0"/>
            </w:tcBorders>
            <w:tcW w:w="548" w:type="pct"/>
            <w:vAlign w:val="center"/>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标准分</w:t>
            </w:r>
            <w:r/>
          </w:p>
        </w:tc>
      </w:tr>
      <w:tr>
        <w:trPr>
          <w:trHeight w:val="464"/>
        </w:trPr>
        <w:tc>
          <w:tcPr>
            <w:tcBorders>
              <w:top w:val="single" w:color="000000" w:sz="6" w:space="0"/>
              <w:left w:val="single" w:color="000000" w:sz="2" w:space="0"/>
              <w:bottom w:val="single" w:color="000000" w:sz="6" w:space="0"/>
              <w:right w:val="single" w:color="000000" w:sz="6" w:space="0"/>
            </w:tcBorders>
            <w:tcW w:w="414" w:type="pct"/>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公共事务管理</w:t>
            </w:r>
            <w:r/>
          </w:p>
          <w:p>
            <w:pPr>
              <w:jc w:val="center"/>
              <w:spacing w:line="360" w:lineRule="exact"/>
              <w:rPr>
                <w:rFonts w:hint="eastAsia" w:ascii="宋体" w:hAnsi="宋体" w:cs="宋体"/>
                <w:sz w:val="24"/>
                <w:szCs w:val="24"/>
              </w:rPr>
            </w:pPr>
            <w:r>
              <w:rPr>
                <w:rFonts w:hint="eastAsia" w:ascii="宋体" w:hAnsi="宋体" w:cs="宋体"/>
                <w:sz w:val="24"/>
                <w:szCs w:val="24"/>
              </w:rPr>
              <w:t xml:space="preserve">（25分）</w:t>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工作人员仪表端庄，项目经理、保安、保洁、水电工、</w:t>
            </w:r>
            <w:r>
              <w:rPr>
                <w:rFonts w:hint="eastAsia" w:ascii="宋体" w:hAnsi="宋体" w:cs="宋体"/>
                <w:sz w:val="24"/>
                <w:szCs w:val="24"/>
              </w:rPr>
              <w:t xml:space="preserve">看展员等</w:t>
            </w:r>
            <w:r>
              <w:rPr>
                <w:rFonts w:hint="eastAsia" w:ascii="宋体" w:hAnsi="宋体" w:cs="宋体"/>
                <w:sz w:val="24"/>
                <w:szCs w:val="24"/>
              </w:rPr>
              <w:t xml:space="preserve">按规定穿着工作服。人员、设施设备按规定配备到位。</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665"/>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窗口安检接待工作规范、服务热情、周到，无与游客争吵行为。</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748"/>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前台服务接待工作规范、热情、及时、礼貌，熟悉博物馆日常工作，无工作期间玩手机现象。</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485"/>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看展员服务</w:t>
            </w:r>
            <w:r>
              <w:rPr>
                <w:rFonts w:hint="eastAsia" w:ascii="宋体" w:hAnsi="宋体" w:cs="宋体"/>
                <w:sz w:val="24"/>
                <w:szCs w:val="24"/>
              </w:rPr>
              <w:t xml:space="preserve">规范、热情，制止游客不文明行为及时、准确、礼貌，无工作期间玩手机现象。</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575"/>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游客投诉处理率100%，有效投诉率&lt;1%。</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000000" w:sz="6" w:space="0"/>
              <w:left w:val="single" w:color="000000" w:sz="2" w:space="0"/>
              <w:bottom w:val="single" w:color="000000" w:sz="6" w:space="0"/>
              <w:right w:val="single" w:color="000000" w:sz="6" w:space="0"/>
            </w:tcBorders>
            <w:tcW w:w="414" w:type="pct"/>
            <w:vAlign w:val="center"/>
            <w:vMerge w:val="restart"/>
            <w:textDirection w:val="lrTb"/>
            <w:noWrap w:val="false"/>
          </w:tcPr>
          <w:p>
            <w:pPr>
              <w:ind w:firstLine="480"/>
              <w:jc w:val="center"/>
              <w:spacing w:line="360" w:lineRule="exact"/>
              <w:rPr>
                <w:rFonts w:hint="eastAsia" w:ascii="宋体" w:hAnsi="宋体" w:cs="宋体"/>
                <w:sz w:val="24"/>
                <w:szCs w:val="24"/>
              </w:rPr>
            </w:pPr>
            <w:r>
              <w:rPr>
                <w:rFonts w:hint="eastAsia" w:ascii="宋体" w:hAnsi="宋体" w:cs="宋体"/>
                <w:sz w:val="24"/>
                <w:szCs w:val="24"/>
              </w:rPr>
            </w:r>
            <w:r/>
          </w:p>
          <w:p>
            <w:pPr>
              <w:ind w:firstLine="480"/>
              <w:jc w:val="center"/>
              <w:spacing w:line="360" w:lineRule="exact"/>
              <w:rPr>
                <w:rFonts w:hint="eastAsia" w:ascii="宋体" w:hAnsi="宋体" w:cs="宋体"/>
                <w:sz w:val="24"/>
                <w:szCs w:val="24"/>
              </w:rPr>
            </w:pPr>
            <w:r>
              <w:rPr>
                <w:rFonts w:hint="eastAsia" w:ascii="宋体" w:hAnsi="宋体" w:cs="宋体"/>
                <w:sz w:val="24"/>
                <w:szCs w:val="24"/>
              </w:rPr>
            </w:r>
            <w:r/>
          </w:p>
          <w:p>
            <w:pPr>
              <w:jc w:val="center"/>
              <w:spacing w:line="360" w:lineRule="exact"/>
              <w:rPr>
                <w:rFonts w:hint="eastAsia" w:ascii="宋体" w:hAnsi="宋体" w:cs="宋体"/>
                <w:sz w:val="24"/>
                <w:szCs w:val="24"/>
              </w:rPr>
            </w:pPr>
            <w:r>
              <w:rPr>
                <w:rFonts w:hint="eastAsia" w:ascii="宋体" w:hAnsi="宋体" w:cs="宋体"/>
                <w:sz w:val="24"/>
                <w:szCs w:val="24"/>
              </w:rPr>
              <w:t xml:space="preserve">设施设备管理</w:t>
            </w:r>
            <w:r/>
          </w:p>
          <w:p>
            <w:pPr>
              <w:jc w:val="center"/>
              <w:spacing w:line="360" w:lineRule="exact"/>
              <w:rPr>
                <w:rFonts w:hint="eastAsia" w:ascii="宋体" w:hAnsi="宋体" w:cs="宋体"/>
                <w:sz w:val="24"/>
                <w:szCs w:val="24"/>
              </w:rPr>
            </w:pPr>
            <w:r>
              <w:rPr>
                <w:rFonts w:hint="eastAsia" w:ascii="宋体" w:hAnsi="宋体" w:cs="宋体"/>
                <w:sz w:val="24"/>
                <w:szCs w:val="24"/>
              </w:rPr>
              <w:t xml:space="preserve">（25分）</w:t>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持证上岗，定期对强弱电设备、开关线路进行检查，发现问题及时上报维修，无设施设备破损现象。</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制定各类设施设备安全运行、岗位责任制、定期巡回检查、维护保养、运行记录管理、维修档案等管理制度，并严格执行。</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各类设施设备建立维修养护工作记录、统计台账，并如实填写。妥善保管各类设施设备的技术档案、资料和记录，不得损坏和丢失。</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设备发生故障或事故时应及时报告，尽力排除故障，并分析原因，制定和采取措施，以防故障或事故再次发生。</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647"/>
        </w:trPr>
        <w:tc>
          <w:tcPr>
            <w:tcBorders>
              <w:top w:val="single" w:color="000000" w:sz="6"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接到甲方报修后，在规定的时间内到达现场并处理到位。</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auto" w:sz="4" w:space="0"/>
              <w:left w:val="single" w:color="000000" w:sz="2" w:space="0"/>
              <w:bottom w:val="single" w:color="000000" w:sz="6" w:space="0"/>
              <w:right w:val="single" w:color="000000" w:sz="6" w:space="0"/>
            </w:tcBorders>
            <w:tcW w:w="414" w:type="pct"/>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消防、安防管理（20分）</w:t>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保安人员熟悉大厦的环境，文明值勤，训练有素，言语规范，认真负责。严格对外来人员、物资的出入登记。交通车辆管理有序，机动车辆出入登记、按序停放。</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auto" w:sz="4"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健全消防组织，建立消防责任制，定期进行消防训练，熟悉掌握防火、灭火知识和消防器材的使用方法。消防设施设备完好无损，可随时启用；消防通道畅通，制定有消防应急预案并定期演练。</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auto" w:sz="4"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有应急处理计划、措施、发生事故能及时报警，并努力防止事态进一步恶化，协助保护现场。安全防范制度，制定有各类安全应急预案并定期演练</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526"/>
        </w:trPr>
        <w:tc>
          <w:tcPr>
            <w:tcBorders>
              <w:top w:val="single" w:color="auto" w:sz="4"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定时巡查重点区域、重点部位。实行24小时值班及巡逻制度。夜间值班无睡觉现象。</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none" w:color="000000" w:sz="4" w:space="0"/>
              <w:left w:val="single" w:color="000000" w:sz="2" w:space="0"/>
              <w:bottom w:val="single" w:color="000000" w:sz="6" w:space="0"/>
              <w:right w:val="single" w:color="000000" w:sz="6" w:space="0"/>
            </w:tcBorders>
            <w:tcW w:w="414" w:type="pct"/>
            <w:vAlign w:val="center"/>
            <w:vMerge w:val="restart"/>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保洁管理（20分）</w:t>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清洁卫生实行责任制，有专职清洁人员和明确的责任范围。公共部位的地面、墙面、扶栏、门窗、橱柜的擦洗、清洁，保持洁净，无积尘。无乱贴、乱画，无擅自占用和堆放杂物现象，地面无纸屑、烟头等杂物。大厅地面干净、整洁、无灰尘。卫生间无异味。</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10分</w:t>
            </w:r>
            <w:r/>
          </w:p>
        </w:tc>
      </w:tr>
      <w:tr>
        <w:trPr>
          <w:trHeight w:val="846"/>
        </w:trPr>
        <w:tc>
          <w:tcPr>
            <w:tcBorders>
              <w:top w:val="none" w:color="000000" w:sz="4"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广场干净整洁，地面无纸屑、塑料垃圾、烟头等杂物，并能够保持。</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599"/>
        </w:trPr>
        <w:tc>
          <w:tcPr>
            <w:tcBorders>
              <w:top w:val="none" w:color="000000" w:sz="4" w:space="0"/>
              <w:left w:val="single" w:color="000000" w:sz="2" w:space="0"/>
              <w:bottom w:val="single" w:color="000000" w:sz="6" w:space="0"/>
              <w:right w:val="single" w:color="000000" w:sz="6" w:space="0"/>
            </w:tcBorders>
            <w:tcW w:w="414" w:type="pct"/>
            <w:vAlign w:val="center"/>
            <w:vMerge w:val="continue"/>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做好院内及室外绿化养护工作，定期进行修剪，成活率100%。</w:t>
            </w:r>
            <w:r/>
          </w:p>
        </w:tc>
        <w:tc>
          <w:tcPr>
            <w:tcBorders>
              <w:top w:val="single" w:color="000000" w:sz="6" w:space="0"/>
              <w:left w:val="single" w:color="000000" w:sz="6" w:space="0"/>
              <w:bottom w:val="single" w:color="000000" w:sz="6"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5分</w:t>
            </w:r>
            <w:r/>
          </w:p>
        </w:tc>
      </w:tr>
      <w:tr>
        <w:trPr>
          <w:trHeight w:val="846"/>
        </w:trPr>
        <w:tc>
          <w:tcPr>
            <w:tcBorders>
              <w:top w:val="single" w:color="000000" w:sz="6" w:space="0"/>
              <w:left w:val="single" w:color="000000" w:sz="2" w:space="0"/>
              <w:bottom w:val="single" w:color="000000" w:sz="2" w:space="0"/>
              <w:right w:val="single" w:color="000000" w:sz="6" w:space="0"/>
            </w:tcBorders>
            <w:tcW w:w="414"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其他（10分）</w:t>
            </w:r>
            <w:r/>
          </w:p>
        </w:tc>
        <w:tc>
          <w:tcPr>
            <w:tcBorders>
              <w:top w:val="single" w:color="000000" w:sz="6" w:space="0"/>
              <w:left w:val="single" w:color="000000" w:sz="6" w:space="0"/>
              <w:bottom w:val="single" w:color="000000" w:sz="2" w:space="0"/>
              <w:right w:val="single" w:color="000000" w:sz="6" w:space="0"/>
            </w:tcBorders>
            <w:tcW w:w="4036" w:type="pct"/>
            <w:vAlign w:val="center"/>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服从甲方安排的其他工作。</w:t>
            </w:r>
            <w:r/>
          </w:p>
        </w:tc>
        <w:tc>
          <w:tcPr>
            <w:tcBorders>
              <w:top w:val="single" w:color="000000" w:sz="6" w:space="0"/>
              <w:left w:val="single" w:color="000000" w:sz="6" w:space="0"/>
              <w:bottom w:val="single" w:color="000000" w:sz="2" w:space="0"/>
              <w:right w:val="single" w:color="000000" w:sz="2" w:space="0"/>
            </w:tcBorders>
            <w:tcW w:w="548" w:type="pct"/>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10分</w:t>
            </w:r>
            <w:r/>
          </w:p>
        </w:tc>
      </w:tr>
    </w:tbl>
    <w:p>
      <w:pPr>
        <w:rPr>
          <w:rFonts w:hint="eastAsia" w:ascii="宋体" w:hAnsi="宋体" w:cs="宋体"/>
          <w:b/>
          <w:sz w:val="24"/>
          <w:szCs w:val="24"/>
        </w:rPr>
      </w:pPr>
      <w:r>
        <w:rPr>
          <w:rFonts w:hint="eastAsia" w:ascii="宋体" w:hAnsi="宋体" w:cs="宋体"/>
          <w:b/>
          <w:sz w:val="24"/>
          <w:szCs w:val="24"/>
        </w:rPr>
      </w:r>
      <w:r/>
    </w:p>
    <w:p>
      <w:pPr>
        <w:pStyle w:val="1095"/>
        <w:ind w:firstLine="643"/>
        <w:spacing w:before="0" w:after="0" w:line="280" w:lineRule="exact"/>
        <w:rPr>
          <w:rFonts w:hint="eastAsia" w:ascii="仿宋" w:hAnsi="仿宋" w:eastAsia="仿宋" w:cs="仿宋"/>
          <w:bCs/>
          <w:sz w:val="21"/>
          <w:szCs w:val="21"/>
        </w:rPr>
      </w:pPr>
      <w:r>
        <w:rPr>
          <w:rFonts w:hint="eastAsia" w:ascii="仿宋" w:hAnsi="仿宋" w:eastAsia="仿宋" w:cs="仿宋"/>
          <w:bCs/>
          <w:sz w:val="21"/>
          <w:szCs w:val="21"/>
        </w:rPr>
      </w:r>
      <w:r/>
    </w:p>
    <w:p>
      <w:pPr>
        <w:pStyle w:val="1095"/>
        <w:ind w:firstLine="643"/>
        <w:spacing w:before="0" w:after="0" w:line="500" w:lineRule="exact"/>
        <w:rPr>
          <w:rFonts w:eastAsia="宋体" w:cs="Arial"/>
          <w:bCs/>
          <w:szCs w:val="22"/>
        </w:rPr>
      </w:pPr>
      <w:r>
        <w:rPr>
          <w:rFonts w:hint="eastAsia" w:eastAsia="宋体" w:cs="Arial"/>
          <w:bCs/>
          <w:szCs w:val="22"/>
        </w:rPr>
        <w:t xml:space="preserve">六、设备、工具、</w:t>
      </w:r>
      <w:r>
        <w:rPr>
          <w:rFonts w:hint="eastAsia" w:eastAsia="宋体" w:cs="Arial"/>
          <w:bCs/>
          <w:szCs w:val="22"/>
          <w:lang w:val="zh-CN"/>
        </w:rPr>
        <w:t xml:space="preserve">服装要求</w:t>
      </w:r>
      <w:r/>
    </w:p>
    <w:p>
      <w:pPr>
        <w:ind w:firstLine="48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1、设备及保洁工具全新或八成新以上。</w:t>
      </w:r>
      <w:r/>
    </w:p>
    <w:p>
      <w:pPr>
        <w:ind w:firstLine="480"/>
        <w:spacing w:line="500" w:lineRule="exact"/>
        <w:rPr>
          <w:rFonts w:hint="eastAsia" w:ascii="宋体" w:hAnsi="宋体" w:cs="方正仿宋_GBK"/>
          <w:szCs w:val="21"/>
        </w:rPr>
      </w:pPr>
      <w:r>
        <w:rPr>
          <w:rFonts w:hint="eastAsia" w:ascii="仿宋" w:hAnsi="仿宋" w:eastAsia="仿宋" w:cs="仿宋"/>
          <w:sz w:val="24"/>
          <w:szCs w:val="24"/>
          <w:lang w:val="zh-CN"/>
        </w:rPr>
        <w:t xml:space="preserve">2、装备清单，包含清洁工具、清洁用品、橡胶棒、等各种保洁专用警示牌等。</w:t>
      </w:r>
      <w:r>
        <w:rPr>
          <w:rFonts w:hint="eastAsia" w:ascii="仿宋" w:hAnsi="仿宋" w:eastAsia="仿宋" w:cs="仿宋"/>
          <w:sz w:val="24"/>
          <w:szCs w:val="24"/>
          <w:lang w:val="zh-CN" w:bidi="zh-CN"/>
        </w:rPr>
        <w:t xml:space="preserve">中标人进驻前五天，将以上设备（工具）、耗材物品等配置到办公区，缺一不可。否则采购人将拒绝中标人进场，所产生的责任由中标人承担。</w:t>
      </w:r>
      <w:r/>
    </w:p>
    <w:p>
      <w:pPr>
        <w:pStyle w:val="986"/>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合同履行过程中如有缺、漏，供应商需补充相应物资，相关费用均包含在本次投标报价中（附耗材清单报价表）。</w:t>
      </w:r>
      <w:r/>
    </w:p>
    <w:p>
      <w:pPr>
        <w:pStyle w:val="986"/>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3、人员服装要求</w:t>
      </w:r>
      <w:r/>
    </w:p>
    <w:p>
      <w:pPr>
        <w:pStyle w:val="986"/>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（1）保持良好的服务精神面貌，项目组成员应着装统一制服，服装整洁合体，穿戴整齐（纽扣应全部扣好，不得敞开外衣，卷起裤脚、衣袖，服装口袋不得装过大过厚物品）。</w:t>
      </w:r>
      <w:r/>
    </w:p>
    <w:p>
      <w:pPr>
        <w:pStyle w:val="986"/>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w:t>
      </w:r>
      <w:r>
        <w:rPr>
          <w:rFonts w:hint="eastAsia" w:ascii="仿宋" w:hAnsi="仿宋" w:eastAsia="仿宋" w:cs="仿宋"/>
          <w:sz w:val="24"/>
          <w:szCs w:val="24"/>
          <w:lang w:bidi="zh-CN"/>
        </w:rPr>
        <w:t xml:space="preserve">面料舒适、透气、耐用，符合职业着装规范</w:t>
      </w:r>
      <w:r>
        <w:rPr>
          <w:rFonts w:hint="eastAsia" w:ascii="仿宋" w:hAnsi="仿宋" w:eastAsia="仿宋" w:cs="仿宋"/>
          <w:sz w:val="24"/>
          <w:szCs w:val="24"/>
          <w:lang w:bidi="zh-CN"/>
        </w:rPr>
        <w:t xml:space="preserve">，且能够展示本单位和采购人单位场所风采。投标文件中按岗位不同分别提供服装样式图片。</w:t>
      </w:r>
      <w:r/>
    </w:p>
    <w:p>
      <w:pPr>
        <w:pStyle w:val="986"/>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（3）服装数量要求：项目组成员每人每季节2套服装（包括上衣和裤子），</w:t>
      </w:r>
      <w:r>
        <w:rPr>
          <w:rFonts w:hint="eastAsia" w:ascii="仿宋" w:hAnsi="仿宋" w:eastAsia="仿宋" w:cs="仿宋"/>
          <w:sz w:val="24"/>
          <w:szCs w:val="24"/>
          <w:lang w:bidi="zh-CN"/>
        </w:rPr>
        <w:t xml:space="preserve">其中春</w:t>
      </w:r>
      <w:r>
        <w:rPr>
          <w:rFonts w:hint="eastAsia" w:ascii="仿宋" w:hAnsi="仿宋" w:eastAsia="仿宋" w:cs="仿宋"/>
          <w:sz w:val="24"/>
          <w:szCs w:val="24"/>
          <w:lang w:bidi="zh-CN"/>
        </w:rPr>
        <w:t xml:space="preserve">夏季为短袖样式，秋冬季为长袖样式。服装由中标人在采购人指定时间前备案并发放至员工。</w:t>
      </w:r>
      <w:r/>
    </w:p>
    <w:p>
      <w:pPr>
        <w:pStyle w:val="1095"/>
        <w:ind w:firstLine="643"/>
        <w:spacing w:before="0" w:after="0" w:line="500" w:lineRule="exact"/>
        <w:rPr>
          <w:rFonts w:eastAsia="宋体" w:cs="Arial"/>
          <w:bCs/>
          <w:szCs w:val="22"/>
        </w:rPr>
      </w:pPr>
      <w:r>
        <w:rPr>
          <w:rFonts w:hint="eastAsia" w:eastAsia="宋体" w:cs="Arial"/>
          <w:bCs/>
          <w:szCs w:val="22"/>
        </w:rPr>
        <w:t xml:space="preserve">七、进退场交接方案及要求</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（一）进场交接要求</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1.</w:t>
      </w:r>
      <w:r>
        <w:rPr>
          <w:rFonts w:ascii="Times New Roman" w:hAnsi="Times New Roman" w:eastAsia="方正仿宋_GBK"/>
          <w:szCs w:val="24"/>
          <w:lang w:val="zh-CN"/>
        </w:rPr>
        <w:t xml:space="preserve">交接准备</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进场前勘</w:t>
      </w:r>
      <w:r>
        <w:rPr>
          <w:rFonts w:ascii="Times New Roman" w:hAnsi="Times New Roman" w:eastAsia="方正仿宋_GBK"/>
          <w:lang w:val="zh-CN"/>
        </w:rPr>
        <w:t xml:space="preserve">察</w:t>
      </w:r>
      <w:r>
        <w:rPr>
          <w:rFonts w:ascii="Times New Roman" w:hAnsi="Times New Roman" w:eastAsia="方正仿宋_GBK"/>
          <w:szCs w:val="24"/>
          <w:lang w:val="zh-CN"/>
        </w:rPr>
        <w:t xml:space="preserve">：新物业服务企业在进场前对办公楼进行全面勘</w:t>
      </w:r>
      <w:r>
        <w:rPr>
          <w:rFonts w:ascii="Times New Roman" w:hAnsi="Times New Roman" w:eastAsia="方正仿宋_GBK"/>
          <w:lang w:val="zh-CN"/>
        </w:rPr>
        <w:t xml:space="preserve">察</w:t>
      </w:r>
      <w:r>
        <w:rPr>
          <w:rFonts w:ascii="Times New Roman" w:hAnsi="Times New Roman" w:eastAsia="方正仿宋_GBK"/>
          <w:szCs w:val="24"/>
          <w:lang w:val="zh-CN"/>
        </w:rPr>
        <w:t xml:space="preserve">，了解设施设备、环境、安全等情况。</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人员培训：新物业服务企业应对员工进行岗前培训，确保熟悉办公楼的管理制度和服务标准。</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2.</w:t>
      </w:r>
      <w:r>
        <w:rPr>
          <w:rFonts w:ascii="Times New Roman" w:hAnsi="Times New Roman" w:eastAsia="方正仿宋_GBK"/>
          <w:szCs w:val="24"/>
          <w:lang w:val="zh-CN"/>
        </w:rPr>
        <w:t xml:space="preserve">交接内容</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资料交接：包括但不限于建设</w:t>
      </w:r>
      <w:r>
        <w:rPr>
          <w:rFonts w:ascii="Times New Roman" w:hAnsi="Times New Roman" w:eastAsia="方正仿宋_GBK"/>
          <w:szCs w:val="24"/>
          <w:lang w:val="zh-CN"/>
        </w:rPr>
        <w:t xml:space="preserve">备用</w:t>
      </w:r>
      <w:r>
        <w:rPr>
          <w:rFonts w:ascii="Times New Roman" w:hAnsi="Times New Roman" w:eastAsia="方正仿宋_GBK"/>
          <w:szCs w:val="24"/>
          <w:lang w:val="zh-CN"/>
        </w:rPr>
        <w:t xml:space="preserve">档案、合同、历史维修记录等。</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物资交接：包括办公用品、清洁工具等，确保数量和质量符合要求。</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财务交接：涉及物业费、押金、未结清费用等，双方应核对账目并签字确认。</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3.</w:t>
      </w:r>
      <w:r>
        <w:rPr>
          <w:rFonts w:ascii="Times New Roman" w:hAnsi="Times New Roman" w:eastAsia="方正仿宋_GBK"/>
          <w:szCs w:val="24"/>
          <w:lang w:val="zh-CN"/>
        </w:rPr>
        <w:t xml:space="preserve">交接程序</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交接会议：双方应召开交接会议，明确交接内容、时间、责任等事项。</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现场交接：双方应共同对办公楼进行现场检查，确认设施设备、物资等的状况。</w:t>
      </w:r>
      <w:r/>
    </w:p>
    <w:p>
      <w:pPr>
        <w:pStyle w:val="987"/>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签字确认：交接完成后，双方应签署交接文件，确认交接内容。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（二）退场交接要求</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1.退场准备</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资料整理：退场物业服务企业应整理好所有相关资料，包括设备档案、维修记录、合同等。</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设施设备检查：退场前应对办公楼内的设施设备进行全面检查，确保设备正常运行。</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物资清点：退场前应对所有物资进行清点，确保无遗失或损坏。</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2.退场内容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资料移交：退场物业服务企业应将所有相关资料移交给新物业服务企业或业主方。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设施设备移交：退场物业服务企业应确保所有设施设备处于正常运行状态，并移交给新物业服务企业或业主方。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物资移交：退场物业服务企业应将所有物资移交给新物业服务企业或业主方，确保数量和质量符合要求。</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财务结算：退场物业服务企业应与业主方进行财务结算，结清所有费用。</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3.退场程序</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退场会议：双方应召开退场会议，明确退场内容、时间、责任等事项。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现场检查：双方应共同对办公楼进行现场检查，确认设施设备、物资等的状况。</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签字确认：退场完成后，双方应签署退场文件，确认退场内容。</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（三）其他要求</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1.交接时间：进退场交接应在合同规定的期限内完成，确保不影响办公楼的正常使用。</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2.交接责任：双方应明确交接过程中的责任，确保交接顺利进行。</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3.交接记录：交接过程应详细记录，双方签字确认，作为后续管理的依据。</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通过以上要求，确保物业服务采购项目的进退场交接顺利进行，保障物业服务的连续性和质量。</w:t>
      </w:r>
      <w:r/>
    </w:p>
    <w:p>
      <w:pPr>
        <w:pStyle w:val="1095"/>
        <w:ind w:firstLine="643"/>
        <w:spacing w:before="0" w:after="0" w:line="500" w:lineRule="exact"/>
        <w:rPr>
          <w:rFonts w:eastAsia="宋体" w:cs="Arial"/>
          <w:bCs/>
          <w:szCs w:val="22"/>
        </w:rPr>
      </w:pPr>
      <w:r>
        <w:rPr>
          <w:rFonts w:hint="eastAsia" w:eastAsia="宋体" w:cs="Arial"/>
          <w:bCs/>
          <w:szCs w:val="22"/>
        </w:rPr>
        <w:t xml:space="preserve">八、重大活动保障及应急预案</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（1）制定流程。配合采购</w:t>
      </w:r>
      <w:r>
        <w:rPr>
          <w:rFonts w:hint="eastAsia" w:ascii="仿宋" w:hAnsi="仿宋" w:eastAsia="仿宋" w:cs="仿宋"/>
          <w:szCs w:val="24"/>
          <w:lang w:val="zh-CN"/>
        </w:rPr>
        <w:t xml:space="preserve">单位</w:t>
      </w:r>
      <w:r>
        <w:rPr>
          <w:rFonts w:hint="eastAsia" w:ascii="仿宋" w:hAnsi="仿宋" w:eastAsia="仿宋" w:cs="仿宋"/>
          <w:szCs w:val="24"/>
          <w:lang w:val="zh-CN"/>
        </w:rPr>
        <w:t xml:space="preserve">制定重大活动后勤保障工作流程，需对任务进行详细了解，并根据工作安排制定详细的后勤保障计划。</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（2）实施保障。按计划在关键区域和重点部位进行部署，确保任务顺利进行，对活动区域进行全面安全检查，发现并排除安全隐患。</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（3）收尾工作。对现场进行检查，做好清理工作。</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87"/>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095"/>
        <w:ind w:firstLine="643"/>
        <w:spacing w:before="0" w:after="0" w:line="500" w:lineRule="exact"/>
        <w:rPr>
          <w:rFonts w:eastAsia="宋体" w:cs="Arial"/>
          <w:bCs/>
          <w:szCs w:val="22"/>
        </w:rPr>
      </w:pPr>
      <w:r>
        <w:rPr>
          <w:rFonts w:hint="eastAsia" w:eastAsia="宋体" w:cs="Arial"/>
          <w:bCs/>
          <w:szCs w:val="22"/>
        </w:rPr>
        <w:t xml:space="preserve">九、</w:t>
      </w:r>
      <w:r>
        <w:rPr>
          <w:rFonts w:hint="eastAsia" w:eastAsia="宋体" w:cs="Arial"/>
          <w:bCs/>
          <w:szCs w:val="22"/>
        </w:rPr>
        <w:t xml:space="preserve">投标</w:t>
      </w:r>
      <w:r>
        <w:rPr>
          <w:rFonts w:hint="eastAsia" w:eastAsia="宋体" w:cs="Arial"/>
          <w:bCs/>
          <w:szCs w:val="22"/>
        </w:rPr>
        <w:t xml:space="preserve">报价要求</w:t>
      </w:r>
      <w:r/>
    </w:p>
    <w:p>
      <w:pPr>
        <w:pStyle w:val="996"/>
        <w:ind w:firstLine="480"/>
        <w:spacing w:before="40" w:after="40" w:line="500" w:lineRule="exact"/>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rPr>
        <w:t xml:space="preserve">投标人</w:t>
      </w:r>
      <w:r>
        <w:rPr>
          <w:rFonts w:hint="eastAsia" w:ascii="仿宋" w:hAnsi="仿宋" w:eastAsia="仿宋" w:cs="仿宋"/>
          <w:sz w:val="24"/>
          <w:szCs w:val="24"/>
        </w:rPr>
        <w:t xml:space="preserve">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987"/>
        <w:ind w:firstLine="482"/>
        <w:spacing w:line="500" w:lineRule="exact"/>
        <w:widowControl/>
        <w:rPr>
          <w:rFonts w:hint="eastAsia" w:ascii="仿宋" w:hAnsi="仿宋" w:eastAsia="仿宋" w:cs="仿宋"/>
          <w:b/>
          <w:bCs/>
          <w:szCs w:val="24"/>
          <w:u w:val="single"/>
        </w:rPr>
      </w:pPr>
      <w:r>
        <w:rPr>
          <w:rFonts w:hint="eastAsia" w:ascii="仿宋" w:hAnsi="仿宋" w:eastAsia="仿宋" w:cs="仿宋"/>
          <w:b/>
          <w:bCs/>
          <w:szCs w:val="24"/>
        </w:rPr>
        <w:t xml:space="preserve">2．</w:t>
      </w:r>
      <w:r>
        <w:rPr>
          <w:rFonts w:hint="eastAsia" w:ascii="仿宋" w:hAnsi="仿宋" w:eastAsia="仿宋" w:cs="仿宋"/>
          <w:b/>
          <w:bCs/>
          <w:szCs w:val="24"/>
          <w:u w:val="single"/>
          <w:lang w:bidi="zh-CN"/>
        </w:rPr>
        <w:t xml:space="preserve">投标人</w:t>
      </w:r>
      <w:r>
        <w:rPr>
          <w:rFonts w:hint="eastAsia" w:ascii="仿宋" w:hAnsi="仿宋" w:eastAsia="仿宋" w:cs="仿宋"/>
          <w:b/>
          <w:bCs/>
          <w:szCs w:val="24"/>
          <w:u w:val="single"/>
          <w:lang w:bidi="zh-CN"/>
        </w:rPr>
        <w:t xml:space="preserve">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pStyle w:val="987"/>
        <w:ind w:firstLine="482"/>
        <w:spacing w:line="500" w:lineRule="exact"/>
        <w:widowControl/>
        <w:rPr>
          <w:rFonts w:hint="eastAsia" w:ascii="仿宋" w:hAnsi="仿宋" w:eastAsia="仿宋" w:cs="仿宋"/>
          <w:b/>
          <w:bCs/>
          <w:color w:val="000000"/>
          <w:szCs w:val="24"/>
          <w:u w:val="single"/>
          <w:lang w:bidi="zh-CN"/>
        </w:rPr>
      </w:pPr>
      <w:r>
        <w:rPr>
          <w:rFonts w:hint="eastAsia" w:ascii="仿宋" w:hAnsi="仿宋" w:eastAsia="仿宋" w:cs="仿宋"/>
          <w:b/>
          <w:bCs/>
          <w:szCs w:val="24"/>
          <w:u w:val="single"/>
          <w:lang w:bidi="zh-CN"/>
        </w:rPr>
        <w:t xml:space="preserve">3．</w:t>
      </w:r>
      <w:r>
        <w:rPr>
          <w:rFonts w:hint="eastAsia" w:ascii="仿宋" w:hAnsi="仿宋" w:eastAsia="仿宋" w:cs="仿宋"/>
          <w:b/>
          <w:bCs/>
          <w:szCs w:val="24"/>
          <w:u w:val="single"/>
          <w:lang w:bidi="zh-CN"/>
        </w:rPr>
        <w:t xml:space="preserve">投标人</w:t>
      </w:r>
      <w:r>
        <w:rPr>
          <w:rFonts w:hint="eastAsia" w:ascii="仿宋" w:hAnsi="仿宋" w:eastAsia="仿宋" w:cs="仿宋"/>
          <w:b/>
          <w:bCs/>
          <w:szCs w:val="24"/>
          <w:u w:val="single"/>
          <w:lang w:bidi="zh-CN"/>
        </w:rPr>
        <w:t xml:space="preserve">应在投标分项报价表中为项目组所有成员（合计27人）填报、购买意外险（或雇主责任险），保险单价不得低于本单位</w:t>
      </w:r>
      <w:r>
        <w:rPr>
          <w:rFonts w:hint="eastAsia" w:ascii="仿宋" w:hAnsi="仿宋" w:eastAsia="仿宋" w:cs="仿宋"/>
          <w:b/>
          <w:bCs/>
          <w:color w:val="000000"/>
          <w:szCs w:val="24"/>
          <w:u w:val="single"/>
          <w:lang w:bidi="zh-CN"/>
        </w:rPr>
        <w:t xml:space="preserve">2025年1月1日以来任意一次为员工购买意外险或雇主责任险的单价（提供保险机构出具的保险凭证，凭证中应明确反映本单位员工保险内容和价格）。否则，按无效标处理。</w:t>
      </w:r>
      <w:r/>
    </w:p>
    <w:p>
      <w:pPr>
        <w:pStyle w:val="987"/>
        <w:ind w:firstLine="482"/>
        <w:spacing w:line="500" w:lineRule="exact"/>
        <w:widowControl/>
        <w:rPr>
          <w:rFonts w:hint="eastAsia" w:ascii="仿宋" w:hAnsi="仿宋" w:eastAsia="仿宋" w:cs="仿宋"/>
          <w:b/>
          <w:bCs/>
          <w:color w:val="000000"/>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Cs w:val="24"/>
          <w:u w:val="single"/>
          <w:lang w:bidi="zh-CN"/>
        </w:rPr>
        <w:t xml:space="preserve">4.</w:t>
      </w:r>
      <w:r>
        <w:rPr>
          <w:rFonts w:hint="eastAsia" w:ascii="仿宋" w:hAnsi="仿宋" w:eastAsia="仿宋" w:cs="仿宋"/>
          <w:b/>
          <w:bCs/>
          <w:color w:val="000000"/>
          <w:szCs w:val="24"/>
          <w:u w:val="single"/>
          <w:lang w:bidi="zh-CN"/>
        </w:rPr>
        <w:t xml:space="preserve">投标人</w:t>
      </w:r>
      <w:r>
        <w:rPr>
          <w:rFonts w:hint="eastAsia" w:ascii="仿宋" w:hAnsi="仿宋" w:eastAsia="仿宋" w:cs="仿宋"/>
          <w:b/>
          <w:bCs/>
          <w:color w:val="000000"/>
          <w:szCs w:val="24"/>
          <w:u w:val="single"/>
          <w:lang w:bidi="zh-CN"/>
        </w:rPr>
        <w:t xml:space="preserve">应在投标分项报价表中为项目经理1人、消防</w:t>
      </w:r>
      <w:r>
        <w:rPr>
          <w:rFonts w:hint="eastAsia" w:ascii="仿宋" w:hAnsi="仿宋" w:eastAsia="仿宋" w:cs="仿宋"/>
          <w:b/>
          <w:bCs/>
          <w:color w:val="000000"/>
          <w:szCs w:val="24"/>
          <w:u w:val="single"/>
          <w:lang w:bidi="zh-CN"/>
        </w:rPr>
        <w:t xml:space="preserve">监控员</w:t>
      </w:r>
      <w:r>
        <w:rPr>
          <w:rFonts w:hint="eastAsia" w:ascii="仿宋" w:hAnsi="仿宋" w:eastAsia="仿宋" w:cs="仿宋"/>
          <w:b/>
          <w:bCs/>
          <w:color w:val="000000"/>
          <w:szCs w:val="24"/>
          <w:u w:val="single"/>
          <w:lang w:bidi="zh-CN"/>
        </w:rPr>
        <w:t xml:space="preserve">2人、水电工1人（合计4人），全额填报、购买社保，否则，按无效标处理。</w:t>
      </w:r>
      <w:r/>
    </w:p>
    <w:p>
      <w:pPr>
        <w:pStyle w:val="987"/>
        <w:ind w:firstLine="480"/>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注：下表为宿迁市社保最低缴纳标准，供应商应按不低于此标准报价。社保缴纳应当符合行政主管部门相关规定。如</w:t>
      </w:r>
      <w:r>
        <w:rPr>
          <w:rFonts w:hint="eastAsia" w:ascii="仿宋" w:hAnsi="仿宋" w:eastAsia="仿宋" w:cs="仿宋"/>
          <w:szCs w:val="24"/>
        </w:rPr>
        <w:t xml:space="preserve">遇政策</w:t>
      </w:r>
      <w:r>
        <w:rPr>
          <w:rFonts w:hint="eastAsia" w:ascii="仿宋" w:hAnsi="仿宋" w:eastAsia="仿宋" w:cs="仿宋"/>
          <w:szCs w:val="24"/>
        </w:rPr>
        <w:t xml:space="preserve">调整，投标人自行承担。</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8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98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986"/>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986"/>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986"/>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986"/>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缴费基数（≥4952）*【16%（养老保险）＋0.5%（失业险）＋7%（医疗保险）＋1%（生育险）+0.4%（工伤险）】+5</w:t>
            </w:r>
            <w:r/>
          </w:p>
        </w:tc>
      </w:tr>
    </w:tbl>
    <w:p>
      <w:pPr>
        <w:pStyle w:val="987"/>
        <w:ind w:firstLine="482"/>
        <w:jc w:val="left"/>
        <w:spacing w:line="500" w:lineRule="exact"/>
        <w:widowControl/>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 xml:space="preserve">注:社保金额≥1238.048(4952*24.9%+5)，因报价最多保留至小数点后两位，故该项最小有效数值为1238.05元。</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5．为保证服务队伍的整体素质和相对稳定性，供应商应充分考虑管理和服务人员的工资待遇。投标人要综合考虑宿迁劳动市场因素，激发员工积极性，不同岗位合理分配工资。</w:t>
      </w:r>
      <w:r/>
    </w:p>
    <w:p>
      <w:pPr>
        <w:pStyle w:val="987"/>
        <w:ind w:firstLine="482"/>
        <w:jc w:val="left"/>
        <w:spacing w:line="500" w:lineRule="exact"/>
        <w:widowControl/>
        <w:rPr>
          <w:rFonts w:hint="eastAsia" w:ascii="仿宋" w:hAnsi="仿宋" w:eastAsia="仿宋" w:cs="仿宋"/>
          <w:b/>
          <w:iCs/>
          <w:szCs w:val="24"/>
          <w:u w:val="single"/>
          <w:lang w:bidi="zh-CN"/>
        </w:rPr>
      </w:pPr>
      <w:r>
        <w:rPr>
          <w:rFonts w:hint="eastAsia" w:ascii="Times New Roman" w:hAnsi="Times New Roman" w:cs="宋体"/>
          <w:b/>
          <w:i/>
          <w:szCs w:val="24"/>
          <w:u w:val="single"/>
          <w:lang w:bidi="zh-CN"/>
        </w:rPr>
        <w:t xml:space="preserve">人员工资不得低于宿迁</w:t>
      </w:r>
      <w:r>
        <w:rPr>
          <w:rFonts w:hint="eastAsia" w:ascii="Times New Roman" w:hAnsi="Times New Roman" w:cs="宋体"/>
          <w:b/>
          <w:i/>
          <w:szCs w:val="24"/>
          <w:u w:val="single"/>
          <w:lang w:bidi="zh-CN"/>
        </w:rPr>
        <w:t xml:space="preserve">市最新</w:t>
      </w:r>
      <w:r>
        <w:rPr>
          <w:rFonts w:hint="eastAsia" w:ascii="Times New Roman" w:hAnsi="Times New Roman" w:cs="宋体"/>
          <w:b/>
          <w:i/>
          <w:szCs w:val="24"/>
          <w:u w:val="single"/>
          <w:lang w:bidi="zh-CN"/>
        </w:rPr>
        <w:t xml:space="preserve">的最低工资标准，否则按无效标处理。</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 项目履约过程中，项目所需工具、设备、物耗等均由中标人提供，投标文件中提供能满足服务要求所配置的工具、设备明细表，并在物耗明细表中列明，如在服务期内，中标人提供工具、设备、物耗等质量不符合采购人要求的，应按采购人要求无条件更换。</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7．项目履约过程中，中标人应根据工作需要，安排好双休日及节假日的值班人员，编制各岗位排班表报采购人备案后执行，所涉及的费用，包含在此次报价中。</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8.中标人每月15日前需将人</w:t>
      </w:r>
      <w:r>
        <w:rPr>
          <w:rFonts w:hint="eastAsia" w:ascii="仿宋" w:hAnsi="仿宋" w:eastAsia="仿宋" w:cs="仿宋"/>
          <w:color w:val="000000"/>
          <w:sz w:val="24"/>
          <w:szCs w:val="24"/>
        </w:rPr>
        <w:t xml:space="preserve">员工资支付、社保缴纳情况报采</w:t>
      </w:r>
      <w:r>
        <w:rPr>
          <w:rFonts w:hint="eastAsia" w:ascii="仿宋" w:hAnsi="仿宋" w:eastAsia="仿宋" w:cs="仿宋"/>
          <w:sz w:val="24"/>
          <w:szCs w:val="24"/>
        </w:rPr>
        <w:t xml:space="preserve">购人备案。</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9.其他物业管理服务质量要求按江苏省、宿迁市有关标准及采购需求执行，涉及费用均包含在本次投标报价中。</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中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095"/>
        <w:ind w:firstLine="643"/>
        <w:spacing w:before="0" w:after="0" w:line="500" w:lineRule="exact"/>
        <w:rPr>
          <w:rFonts w:eastAsia="宋体" w:cs="Arial"/>
          <w:bCs/>
          <w:szCs w:val="22"/>
        </w:rPr>
      </w:pPr>
      <w:r>
        <w:rPr>
          <w:rFonts w:hint="eastAsia" w:eastAsia="宋体" w:cs="Arial"/>
          <w:bCs/>
          <w:szCs w:val="22"/>
        </w:rPr>
        <w:t xml:space="preserve">十、合同期限</w:t>
      </w:r>
      <w:r/>
    </w:p>
    <w:p>
      <w:pPr>
        <w:pStyle w:val="996"/>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2年，自合同生效之日起计算。</w:t>
      </w:r>
      <w:r/>
    </w:p>
    <w:p>
      <w:pPr>
        <w:pStyle w:val="1095"/>
        <w:ind w:firstLine="643"/>
        <w:spacing w:before="0" w:after="0" w:line="500" w:lineRule="exact"/>
        <w:rPr>
          <w:rFonts w:eastAsia="宋体" w:cs="Arial"/>
          <w:bCs/>
          <w:szCs w:val="22"/>
        </w:rPr>
      </w:pPr>
      <w:r>
        <w:rPr>
          <w:rFonts w:hint="eastAsia" w:eastAsia="宋体" w:cs="Arial"/>
          <w:bCs/>
          <w:szCs w:val="22"/>
        </w:rPr>
        <w:t xml:space="preserve">十一、付款方式</w:t>
      </w:r>
      <w:r/>
    </w:p>
    <w:p>
      <w:pPr>
        <w:pStyle w:val="1302"/>
        <w:ind w:firstLine="562"/>
        <w:spacing w:before="0" w:after="0" w:line="500" w:lineRule="exact"/>
        <w:rPr>
          <w:rFonts w:ascii="仿宋_GB2312" w:hAnsi="仿宋_GB2312" w:eastAsia="仿宋_GB2312" w:cs="仿宋_GB2312"/>
          <w:b w:val="0"/>
          <w:sz w:val="24"/>
          <w:szCs w:val="21"/>
        </w:rPr>
        <w:outlineLvl w:val="2"/>
      </w:pPr>
      <w:r>
        <w:rPr>
          <w:rFonts w:hint="eastAsia" w:ascii="仿宋_GB2312" w:hAnsi="仿宋_GB2312" w:eastAsia="仿宋_GB2312" w:cs="仿宋_GB2312"/>
          <w:b w:val="0"/>
          <w:sz w:val="24"/>
          <w:szCs w:val="21"/>
        </w:rPr>
        <w:t xml:space="preserve">合同签订后且收到供应商发票后10个工作日内，支付合同金额的20%作为预付款；剩余服务费用由采购人按月支付。中标人根据实际发生的所有后勤物业管理（考核后的）费用开具合法票据，采购人在接到中标人票据10个工作日内将实际发生的所有后勤物业管理（考核后的）费用支付给中标人。</w:t>
      </w:r>
      <w:r/>
    </w:p>
    <w:p>
      <w:pPr>
        <w:pStyle w:val="994"/>
        <w:ind w:left="0" w:firstLine="482"/>
        <w:spacing w:after="0" w:line="500" w:lineRule="exact"/>
      </w:pPr>
      <w:r>
        <w:rPr>
          <w:rFonts w:hint="eastAsia" w:hAnsi="Times New Roman"/>
          <w:b/>
          <w:bCs/>
          <w:color w:val="000000"/>
          <w:sz w:val="24"/>
        </w:rPr>
        <w:t xml:space="preserve">注：在签订合同时，供应商明确表示无需预付款或者主动要求降低预付款比例的，采购人可不适用前述规定。</w:t>
      </w:r>
      <w:r/>
    </w:p>
    <w:p>
      <w:pPr>
        <w:pStyle w:val="1095"/>
        <w:ind w:firstLine="643"/>
        <w:spacing w:before="0" w:after="0" w:line="500" w:lineRule="exact"/>
        <w:rPr>
          <w:rFonts w:eastAsia="宋体" w:cs="Arial"/>
          <w:bCs/>
          <w:szCs w:val="22"/>
        </w:rPr>
      </w:pPr>
      <w:r>
        <w:rPr>
          <w:rFonts w:hint="eastAsia" w:eastAsia="宋体" w:cs="Arial"/>
          <w:bCs/>
          <w:szCs w:val="22"/>
        </w:rPr>
        <w:t xml:space="preserve">十二、款项支付相关要求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以付款，直至发票按要求提供正确为止。且采购人有权从应付款项中直接扣除应由中标人承担的违约金及其他相关款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 每月进行考核评价，到期按采购方出具的考核结果据实支付，其中服务费用的 80%作为基本服务费用，20%作为考核费用。考核成绩在 95 分以上（含 95 分）全额支付当期全部服务费用； 考核成绩在 90～95分（含 90 分）之间的，当期服务费用为：基本服务费用+ [（实际得分）/100]*考核费用； 考核成绩在80～90分（含80分）之间的，当期服务费用为基本服务费用+[1-2*（100－实际得分）/100]*考核费用； 考核成绩在80分以下为不合格，当期服务费用为基本服务费用。</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w:t>
      </w:r>
      <w:r>
        <w:rPr>
          <w:rFonts w:hint="eastAsia" w:ascii="仿宋" w:hAnsi="仿宋" w:eastAsia="仿宋" w:cs="仿宋"/>
          <w:sz w:val="24"/>
          <w:szCs w:val="24"/>
        </w:rPr>
        <w:t xml:space="preserve">社保证明</w:t>
      </w:r>
      <w:r>
        <w:rPr>
          <w:rFonts w:hint="eastAsia" w:ascii="仿宋" w:hAnsi="仿宋" w:eastAsia="仿宋" w:cs="仿宋"/>
          <w:sz w:val="24"/>
          <w:szCs w:val="24"/>
        </w:rPr>
        <w:t xml:space="preserve">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4．中标人须按照不低于投标报价确定的标准给员工发放工资、给符合缴纳社保成员缴纳全额社保、给全员全额购买意外险（或雇主责任险），相关标准在采购合同中予</w:t>
      </w:r>
      <w:r>
        <w:rPr>
          <w:rFonts w:hint="eastAsia" w:ascii="仿宋" w:hAnsi="仿宋" w:eastAsia="仿宋" w:cs="仿宋"/>
          <w:sz w:val="24"/>
          <w:szCs w:val="24"/>
        </w:rPr>
        <w:t xml:space="preserve">以明确，如中标人违反合同约定，采购人将按违约处理不予支付当期合同款，并有权收取违约金5万元并追究违约责任，并按擅自变更合同违法行为处理。另如有违反《劳动法》等相关规定的，报相关主管部门处理。</w:t>
      </w:r>
      <w:r/>
    </w:p>
    <w:p>
      <w:pPr>
        <w:pStyle w:val="996"/>
        <w:ind w:firstLine="480"/>
        <w:spacing w:line="500" w:lineRule="exact"/>
        <w:rPr>
          <w:rFonts w:hint="eastAsia" w:ascii="黑体" w:hAnsi="黑体" w:eastAsia="黑体" w:cs="黑体"/>
          <w:sz w:val="44"/>
        </w:rPr>
      </w:pPr>
      <w:r>
        <w:rPr>
          <w:rFonts w:hint="eastAsia" w:ascii="仿宋" w:hAnsi="仿宋" w:eastAsia="仿宋" w:cs="仿宋"/>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bookmarkStart w:id="141" w:name="_Toc29672"/>
      <w:r/>
      <w:r/>
    </w:p>
    <w:p>
      <w:pPr>
        <w:pStyle w:val="846"/>
        <w:ind w:firstLine="880"/>
        <w:jc w:val="center"/>
        <w:spacing w:before="0" w:after="0" w:line="500" w:lineRule="exact"/>
        <w:rPr>
          <w:rFonts w:hint="eastAsia" w:ascii="黑体" w:hAnsi="黑体" w:eastAsia="黑体" w:cs="黑体"/>
          <w:sz w:val="44"/>
          <w:szCs w:val="22"/>
        </w:rPr>
      </w:pPr>
      <w:r>
        <w:rPr>
          <w:rFonts w:hint="eastAsia" w:ascii="黑体" w:hAnsi="黑体" w:eastAsia="黑体" w:cs="黑体"/>
          <w:sz w:val="44"/>
          <w:szCs w:val="22"/>
        </w:rPr>
      </w:r>
      <w:r/>
    </w:p>
    <w:p>
      <w:r/>
      <w:r/>
    </w:p>
    <w:p>
      <w:r/>
      <w:r/>
    </w:p>
    <w:p>
      <w:r/>
      <w:r/>
    </w:p>
    <w:p>
      <w:r/>
      <w:r/>
    </w:p>
    <w:p>
      <w:pPr>
        <w:pStyle w:val="846"/>
        <w:jc w:val="center"/>
        <w:rPr>
          <w:rFonts w:hint="eastAsia" w:ascii="黑体" w:hAnsi="黑体" w:eastAsia="黑体" w:cs="黑体"/>
          <w:sz w:val="44"/>
          <w:szCs w:val="22"/>
        </w:rPr>
      </w:pPr>
      <w:r>
        <w:rPr>
          <w:rFonts w:hint="eastAsia" w:ascii="黑体" w:hAnsi="黑体" w:eastAsia="黑体" w:cs="黑体"/>
          <w:sz w:val="44"/>
          <w:szCs w:val="22"/>
        </w:rPr>
        <w:t xml:space="preserve">第五章  合同文本</w:t>
      </w:r>
      <w:bookmarkStart w:id="142" w:name="_Toc513029243"/>
      <w:r/>
      <w:bookmarkStart w:id="143" w:name="_Toc16938559"/>
      <w:r/>
      <w:bookmarkStart w:id="144" w:name="_Toc20823315"/>
      <w:r/>
      <w:bookmarkEnd w:id="141"/>
      <w:r/>
      <w:bookmarkEnd w:id="142"/>
      <w:r/>
      <w:bookmarkEnd w:id="143"/>
      <w:r/>
      <w:bookmarkEnd w:id="144"/>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121"/>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1103"/>
        <w:ind w:firstLine="480"/>
        <w:jc w:val="left"/>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合同编号：</w:t>
      </w:r>
      <w:r/>
    </w:p>
    <w:p>
      <w:pPr>
        <w:pStyle w:val="1103"/>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甲方：（以下简称甲方）</w:t>
      </w:r>
      <w:r/>
    </w:p>
    <w:p>
      <w:pPr>
        <w:pStyle w:val="1103"/>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乙方：（以下简称乙方）</w:t>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相关事项协商一致，达成如下合同条款。</w:t>
      </w:r>
      <w:r/>
    </w:p>
    <w:p>
      <w:pPr>
        <w:numPr>
          <w:ilvl w:val="0"/>
          <w:numId w:val="5"/>
        </w:numPr>
        <w:ind w:firstLine="482"/>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合同内容：</w:t>
      </w:r>
      <w:r/>
    </w:p>
    <w:p>
      <w:pPr>
        <w:pStyle w:val="1121"/>
        <w:ind w:firstLine="480"/>
        <w:jc w:val="left"/>
        <w:spacing w:before="93" w:after="93" w:line="560" w:lineRule="exact"/>
        <w:widowControl/>
        <w:rPr>
          <w:rFonts w:hAnsi="仿宋_GB2312" w:cs="仿宋_GB2312"/>
          <w:bCs/>
          <w:sz w:val="24"/>
        </w:rPr>
      </w:pPr>
      <w:r/>
      <w:bookmarkStart w:id="145" w:name="_Toc32626"/>
      <w:r/>
      <w:bookmarkStart w:id="146" w:name="_Toc11391"/>
      <w:r>
        <w:rPr>
          <w:rFonts w:hint="eastAsia" w:hAnsi="仿宋_GB2312" w:cs="仿宋_GB2312"/>
          <w:bCs/>
          <w:sz w:val="24"/>
        </w:rPr>
        <w:t xml:space="preserve">提供服务及管理时间自</w:t>
      </w:r>
      <w:r>
        <w:rPr>
          <w:rFonts w:hint="eastAsia" w:hAnsi="仿宋_GB2312" w:cs="仿宋_GB2312"/>
          <w:bCs/>
          <w:sz w:val="24"/>
          <w:u w:val="single"/>
        </w:rPr>
        <w:t xml:space="preserve">   </w:t>
      </w:r>
      <w:r>
        <w:rPr>
          <w:rFonts w:hint="eastAsia" w:hAnsi="仿宋_GB2312" w:cs="仿宋_GB2312"/>
          <w:bCs/>
          <w:sz w:val="24"/>
        </w:rPr>
        <w:t xml:space="preserve">年</w:t>
      </w:r>
      <w:r>
        <w:rPr>
          <w:rFonts w:hint="eastAsia" w:hAnsi="仿宋_GB2312" w:cs="仿宋_GB2312"/>
          <w:bCs/>
          <w:sz w:val="24"/>
          <w:u w:val="single"/>
        </w:rPr>
        <w:t xml:space="preserve">   </w:t>
      </w:r>
      <w:r>
        <w:rPr>
          <w:rFonts w:hint="eastAsia" w:hAnsi="仿宋_GB2312" w:cs="仿宋_GB2312"/>
          <w:bCs/>
          <w:sz w:val="24"/>
        </w:rPr>
        <w:t xml:space="preserve">月</w:t>
      </w:r>
      <w:r>
        <w:rPr>
          <w:rFonts w:hint="eastAsia" w:hAnsi="仿宋_GB2312" w:cs="仿宋_GB2312"/>
          <w:bCs/>
          <w:sz w:val="24"/>
          <w:u w:val="single"/>
        </w:rPr>
        <w:t xml:space="preserve">   </w:t>
      </w:r>
      <w:r>
        <w:rPr>
          <w:rFonts w:hint="eastAsia" w:hAnsi="仿宋_GB2312" w:cs="仿宋_GB2312"/>
          <w:bCs/>
          <w:sz w:val="24"/>
        </w:rPr>
        <w:t xml:space="preserve">日至</w:t>
      </w:r>
      <w:r>
        <w:rPr>
          <w:rFonts w:hint="eastAsia" w:hAnsi="仿宋_GB2312" w:cs="仿宋_GB2312"/>
          <w:bCs/>
          <w:sz w:val="24"/>
          <w:u w:val="single"/>
        </w:rPr>
        <w:t xml:space="preserve">  </w:t>
      </w:r>
      <w:r>
        <w:rPr>
          <w:rFonts w:hint="eastAsia" w:hAnsi="仿宋_GB2312" w:cs="仿宋_GB2312"/>
          <w:bCs/>
          <w:sz w:val="24"/>
        </w:rPr>
        <w:t xml:space="preserve">年</w:t>
      </w:r>
      <w:r>
        <w:rPr>
          <w:rFonts w:hint="eastAsia" w:hAnsi="仿宋_GB2312" w:cs="仿宋_GB2312"/>
          <w:bCs/>
          <w:sz w:val="24"/>
          <w:u w:val="single"/>
        </w:rPr>
        <w:t xml:space="preserve">  </w:t>
      </w:r>
      <w:r>
        <w:rPr>
          <w:rFonts w:hint="eastAsia" w:hAnsi="仿宋_GB2312" w:cs="仿宋_GB2312"/>
          <w:bCs/>
          <w:sz w:val="24"/>
        </w:rPr>
        <w:t xml:space="preserve">月</w:t>
      </w:r>
      <w:r>
        <w:rPr>
          <w:rFonts w:hint="eastAsia" w:hAnsi="仿宋_GB2312" w:cs="仿宋_GB2312"/>
          <w:bCs/>
          <w:sz w:val="24"/>
          <w:u w:val="single"/>
        </w:rPr>
        <w:t xml:space="preserve">  </w:t>
      </w:r>
      <w:r>
        <w:rPr>
          <w:rFonts w:hint="eastAsia" w:hAnsi="仿宋_GB2312" w:cs="仿宋_GB2312"/>
          <w:bCs/>
          <w:sz w:val="24"/>
        </w:rPr>
        <w:t xml:space="preserve">日</w:t>
      </w:r>
      <w:r>
        <w:rPr>
          <w:rFonts w:hint="eastAsia" w:hAnsi="仿宋_GB2312" w:cs="仿宋_GB2312"/>
          <w:sz w:val="24"/>
        </w:rPr>
        <w:t xml:space="preserve">。</w:t>
      </w:r>
      <w:r>
        <w:rPr>
          <w:rFonts w:hint="eastAsia" w:hAnsi="仿宋_GB2312" w:cs="仿宋_GB2312"/>
          <w:bCs/>
          <w:sz w:val="24"/>
        </w:rPr>
        <w:t xml:space="preserve">在合同有效期</w:t>
      </w:r>
      <w:r>
        <w:rPr>
          <w:rFonts w:hint="eastAsia" w:hAnsi="仿宋_GB2312" w:cs="仿宋_GB2312"/>
          <w:bCs/>
          <w:sz w:val="24"/>
        </w:rPr>
        <w:t xml:space="preserve">内一方</w:t>
      </w:r>
      <w:r>
        <w:rPr>
          <w:rFonts w:hint="eastAsia" w:hAnsi="仿宋_GB2312" w:cs="仿宋_GB2312"/>
          <w:bCs/>
          <w:sz w:val="24"/>
        </w:rPr>
        <w:t xml:space="preserve">不得擅自变更或终止此项合同，如未经双方同意，擅自变更或终止此项的一方要负违约责任。此项合同需终止或续签，应在合同期内提前两个月通知对方。</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1、下列文件为本合同不可分割部分：</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① 中标通知书；</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② 乙方的投标文件；</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③ 乙方在投标过程中所作的其它承诺、声明、书面澄清等；</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④ 采购文件及其附件；</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⑤ 合同附件。</w:t>
      </w:r>
      <w:r/>
    </w:p>
    <w:p>
      <w:pPr>
        <w:pStyle w:val="1064"/>
        <w:ind w:firstLine="51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以上与本合同具有同等法律效力</w:t>
      </w:r>
      <w:r/>
    </w:p>
    <w:p>
      <w:pPr>
        <w:pStyle w:val="1064"/>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rPr>
        <w:t xml:space="preserve">2、乙方聘用的人员。</w:t>
      </w:r>
      <w:r/>
    </w:p>
    <w:p>
      <w:pPr>
        <w:pStyle w:val="1064"/>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rPr>
        <w:t xml:space="preserve">3、履行方式：乙方按甲方采购要求及合同约定提供服务，服务过程中的各种风险由乙方承担；实施方式由乙方视情况自定，费用自负。</w:t>
      </w:r>
      <w:r/>
    </w:p>
    <w:p>
      <w:pPr>
        <w:pStyle w:val="1121"/>
        <w:ind w:firstLine="482"/>
        <w:jc w:val="left"/>
        <w:spacing w:before="93" w:after="93" w:line="560" w:lineRule="exact"/>
        <w:widowControl/>
        <w:rPr>
          <w:rFonts w:hAnsi="仿宋_GB2312" w:cs="仿宋_GB2312"/>
          <w:b/>
          <w:sz w:val="24"/>
        </w:rPr>
      </w:pPr>
      <w:r>
        <w:rPr>
          <w:rFonts w:hint="eastAsia" w:hAnsi="仿宋_GB2312" w:cs="仿宋_GB2312"/>
          <w:b/>
          <w:sz w:val="24"/>
        </w:rPr>
        <w:t xml:space="preserve">二、甲、乙双方的责任</w:t>
      </w:r>
      <w:r/>
    </w:p>
    <w:p>
      <w:pPr>
        <w:pStyle w:val="1121"/>
        <w:ind w:firstLine="482"/>
        <w:jc w:val="left"/>
        <w:spacing w:before="93" w:after="93" w:line="560" w:lineRule="exact"/>
        <w:widowControl/>
        <w:rPr>
          <w:rFonts w:hAnsi="仿宋_GB2312" w:cs="仿宋_GB2312"/>
          <w:b/>
          <w:sz w:val="24"/>
        </w:rPr>
      </w:pPr>
      <w:r>
        <w:rPr>
          <w:rFonts w:hint="eastAsia" w:hAnsi="仿宋_GB2312" w:cs="仿宋_GB2312"/>
          <w:b/>
          <w:sz w:val="24"/>
        </w:rPr>
        <w:t xml:space="preserve">1.甲方的权利和义务：</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1.1</w:t>
      </w:r>
      <w:r>
        <w:rPr>
          <w:rFonts w:hint="eastAsia" w:ascii="仿宋" w:hAnsi="仿宋" w:eastAsia="仿宋" w:cs="仿宋"/>
          <w:bCs/>
          <w:sz w:val="24"/>
          <w:szCs w:val="24"/>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1.2</w:t>
      </w:r>
      <w:r>
        <w:rPr>
          <w:rFonts w:hint="eastAsia" w:ascii="仿宋" w:hAnsi="仿宋" w:eastAsia="仿宋" w:cs="仿宋"/>
          <w:bCs/>
          <w:sz w:val="24"/>
          <w:szCs w:val="24"/>
        </w:rPr>
        <w:t xml:space="preserve">、甲方有权审核乙方的物业服务费用。甲方必须严格按照双方签订的合同约定审核乙方提交的结算单据并支付相关物业服务费用，不得拖欠。</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1.3</w:t>
      </w:r>
      <w:r>
        <w:rPr>
          <w:rFonts w:hint="eastAsia" w:ascii="仿宋" w:hAnsi="仿宋" w:eastAsia="仿宋" w:cs="仿宋"/>
          <w:bCs/>
          <w:sz w:val="24"/>
          <w:szCs w:val="24"/>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1.4</w:t>
      </w:r>
      <w:r>
        <w:rPr>
          <w:rFonts w:hint="eastAsia" w:ascii="仿宋" w:hAnsi="仿宋" w:eastAsia="仿宋" w:cs="仿宋"/>
          <w:bCs/>
          <w:sz w:val="24"/>
          <w:szCs w:val="24"/>
        </w:rPr>
        <w:t xml:space="preserve">、甲方应为乙方提供机械设备、材料堆放的场地及车辆运输、停放的便利。</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1.5</w:t>
      </w:r>
      <w:r>
        <w:rPr>
          <w:rFonts w:hint="eastAsia" w:ascii="仿宋" w:hAnsi="仿宋" w:eastAsia="仿宋" w:cs="仿宋"/>
          <w:bCs/>
          <w:sz w:val="24"/>
          <w:szCs w:val="24"/>
        </w:rPr>
        <w:t xml:space="preserve">、甲方有权依据本合同的约定及招标文件要求，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1.6</w:t>
      </w:r>
      <w:r>
        <w:rPr>
          <w:rFonts w:hint="eastAsia" w:ascii="仿宋" w:hAnsi="仿宋" w:eastAsia="仿宋" w:cs="仿宋"/>
          <w:bCs/>
          <w:sz w:val="24"/>
          <w:szCs w:val="24"/>
        </w:rPr>
        <w:t xml:space="preserve">、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hAnsi="仿宋_GB2312" w:cs="仿宋_GB2312"/>
          <w:bCs/>
          <w:sz w:val="24"/>
          <w:szCs w:val="24"/>
        </w:rPr>
        <w:t xml:space="preserve">1.7</w:t>
      </w:r>
      <w:r>
        <w:rPr>
          <w:rFonts w:hint="eastAsia" w:ascii="仿宋" w:hAnsi="仿宋" w:eastAsia="仿宋" w:cs="仿宋"/>
          <w:bCs/>
          <w:sz w:val="24"/>
          <w:szCs w:val="24"/>
        </w:rPr>
        <w:t xml:space="preserve">、非因乙方原因导致</w:t>
      </w:r>
      <w:r>
        <w:rPr>
          <w:rFonts w:hint="eastAsia" w:ascii="仿宋" w:hAnsi="仿宋" w:eastAsia="仿宋" w:cs="仿宋"/>
          <w:sz w:val="24"/>
          <w:szCs w:val="24"/>
        </w:rPr>
        <w:t xml:space="preserve">甲方逾期支付资金，承担相关违约责任。</w:t>
      </w:r>
      <w:r/>
    </w:p>
    <w:p>
      <w:pPr>
        <w:pStyle w:val="1053"/>
        <w:ind w:firstLine="480"/>
        <w:spacing w:line="500" w:lineRule="exact"/>
        <w:widowControl/>
        <w:rPr>
          <w:rFonts w:ascii="仿宋_GB2312" w:hAnsi="宋体" w:eastAsia="仿宋_GB2312" w:cs="宋体"/>
          <w:sz w:val="24"/>
          <w:szCs w:val="24"/>
        </w:rPr>
      </w:pPr>
      <w:r>
        <w:rPr>
          <w:rFonts w:hint="eastAsia" w:ascii="仿宋_GB2312" w:hAnsi="仿宋_GB2312" w:eastAsia="仿宋_GB2312" w:cs="仿宋_GB2312"/>
          <w:bCs/>
          <w:sz w:val="24"/>
          <w:szCs w:val="24"/>
        </w:rPr>
        <w:t xml:space="preserve">1.8</w:t>
      </w:r>
      <w:r>
        <w:rPr>
          <w:rFonts w:hint="eastAsia" w:ascii="仿宋_GB2312" w:hAnsi="宋体" w:eastAsia="仿宋_GB2312" w:cs="宋体"/>
          <w:sz w:val="24"/>
          <w:szCs w:val="24"/>
        </w:rPr>
        <w:t xml:space="preserve">、法规、政策规定由甲方承担的其他责任。</w:t>
      </w:r>
      <w:r/>
    </w:p>
    <w:p>
      <w:pPr>
        <w:pStyle w:val="1121"/>
        <w:ind w:firstLine="482"/>
        <w:jc w:val="left"/>
        <w:spacing w:before="93" w:after="93" w:line="560" w:lineRule="exact"/>
        <w:widowControl/>
        <w:rPr>
          <w:rFonts w:hAnsi="仿宋_GB2312" w:cs="仿宋_GB2312"/>
          <w:b/>
          <w:sz w:val="24"/>
        </w:rPr>
      </w:pPr>
      <w:r>
        <w:rPr>
          <w:rFonts w:hint="eastAsia" w:hAnsi="仿宋_GB2312" w:cs="仿宋_GB2312"/>
          <w:b/>
          <w:sz w:val="24"/>
        </w:rPr>
        <w:t xml:space="preserve">2.乙方的权利和义务：</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2.1、在本合同期内，乙方应做好现场员工的管理工作，如发生问题，乙方应当积极妥善解决，由此</w:t>
      </w:r>
      <w:r>
        <w:rPr>
          <w:rFonts w:hint="eastAsia" w:hAnsi="仿宋_GB2312" w:cs="仿宋_GB2312"/>
          <w:bCs/>
          <w:sz w:val="24"/>
        </w:rPr>
        <w:t xml:space="preserve">产生</w:t>
      </w:r>
      <w:r>
        <w:rPr>
          <w:rFonts w:hint="eastAsia" w:hAnsi="仿宋_GB2312" w:cs="仿宋_GB2312"/>
          <w:bCs/>
          <w:sz w:val="24"/>
        </w:rPr>
        <w:t xml:space="preserve">的一切后果均由乙方承担。</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2.2、乙方保洁人员需完成必要的培训后方可上岗，其培训内容包括但不仅限于下列内容：</w:t>
      </w:r>
      <w:r/>
    </w:p>
    <w:p>
      <w:pPr>
        <w:pStyle w:val="1115"/>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（1）员工礼仪礼貌培训。</w:t>
      </w:r>
      <w:r/>
    </w:p>
    <w:p>
      <w:pPr>
        <w:pStyle w:val="1115"/>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（2）岗位工作技能培训。</w:t>
      </w:r>
      <w:r/>
    </w:p>
    <w:p>
      <w:pPr>
        <w:pStyle w:val="1115"/>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（3）保洁服务过程中常见化学药剂的使用及注意事项。</w:t>
      </w:r>
      <w:r/>
    </w:p>
    <w:p>
      <w:pPr>
        <w:pStyle w:val="1115"/>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（4）员工工服更衣柜使用规定。</w:t>
      </w:r>
      <w:r/>
    </w:p>
    <w:p>
      <w:pPr>
        <w:pStyle w:val="1115"/>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（5）工作职责和工作流程。</w:t>
      </w:r>
      <w:r/>
    </w:p>
    <w:p>
      <w:pPr>
        <w:pStyle w:val="1115"/>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（6）各种涉及本岗位的工具设备的正确使用。</w:t>
      </w:r>
      <w:r/>
    </w:p>
    <w:p>
      <w:pPr>
        <w:pStyle w:val="1115"/>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（7）服务区域中所应遵守的各项劳动纪律。</w:t>
      </w:r>
      <w:r/>
    </w:p>
    <w:p>
      <w:pPr>
        <w:pStyle w:val="1115"/>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2.3、乙方必须严格服从甲方现场监督和管理。</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2.4、如遇紧急事故或突发事件等需要紧急处理，甲方有权调用在场的乙方所有员工进行突击抢险和处理紧急任务。</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2.5、乙方应随时配合甲方每日对保洁工作进行检查，乙方将定期清洁作业计划情况书面告知甲方，每月将清洁及安保作业计划实施情况以书面形式报告。</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2.6、乙方应保持派驻本项目的人员，如有变动，应提前及时书面告知甲方，并将变动情况报甲方备档。</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2.7、乙方在保洁服务过程中，不得使用有损物体表面的化学药剂。所有的清洗剂必须经甲方督查人员验证后方可使用。在服务过程中不得损坏各种设备设施。如果乙方</w:t>
      </w:r>
      <w:r>
        <w:rPr>
          <w:rFonts w:hint="eastAsia" w:hAnsi="仿宋_GB2312" w:cs="仿宋_GB2312"/>
          <w:bCs/>
          <w:sz w:val="24"/>
        </w:rPr>
        <w:t xml:space="preserve">操作不当，造成设施设备的损坏、变形、变色或失去色泽，由此产生的经济损失由乙方赔偿。</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121"/>
        <w:ind w:firstLine="480"/>
        <w:jc w:val="left"/>
        <w:spacing w:before="93" w:after="93" w:line="560" w:lineRule="exact"/>
        <w:widowControl/>
        <w:rPr>
          <w:rFonts w:hAnsi="仿宋_GB2312" w:cs="仿宋_GB2312"/>
          <w:bCs/>
          <w:sz w:val="24"/>
        </w:rPr>
      </w:pPr>
      <w:r>
        <w:rPr>
          <w:rFonts w:hint="eastAsia" w:hAnsi="仿宋_GB2312" w:cs="仿宋_GB2312"/>
          <w:bCs/>
          <w:sz w:val="24"/>
        </w:rPr>
        <w:t xml:space="preserve">2.10、乙方工作人员与乙方发生劳资纠纷系乙方内部问题，与甲方无关，乙方应积极予以解决，不得给甲方造成任何影响。</w:t>
      </w:r>
      <w:r/>
    </w:p>
    <w:p>
      <w:pPr>
        <w:pStyle w:val="1077"/>
        <w:ind w:firstLine="482"/>
        <w:spacing w:before="93" w:after="93" w:line="560" w:lineRule="exact"/>
        <w:rPr>
          <w:rFonts w:ascii="仿宋_GB2312" w:hAnsi="仿宋_GB2312" w:eastAsia="仿宋_GB2312" w:cs="仿宋_GB2312"/>
          <w:b/>
          <w:sz w:val="24"/>
        </w:rPr>
      </w:pPr>
      <w:r>
        <w:rPr>
          <w:rFonts w:hint="eastAsia" w:ascii="仿宋_GB2312" w:hAnsi="仿宋_GB2312" w:eastAsia="仿宋_GB2312" w:cs="仿宋_GB2312"/>
          <w:b/>
          <w:sz w:val="24"/>
        </w:rPr>
        <w:t xml:space="preserve">3.检查考核办法</w:t>
      </w:r>
      <w:r/>
    </w:p>
    <w:p>
      <w:pPr>
        <w:pStyle w:val="1018"/>
        <w:ind w:firstLine="482"/>
        <w:spacing w:before="94" w:after="94" w:line="560" w:lineRule="exact"/>
        <w:rPr>
          <w:rFonts w:ascii="仿宋_GB2312" w:hAnsi="仿宋_GB2312" w:eastAsia="仿宋_GB2312" w:cs="仿宋_GB2312"/>
          <w:b/>
          <w:sz w:val="24"/>
        </w:rPr>
      </w:pPr>
      <w:r>
        <w:rPr>
          <w:rFonts w:hint="eastAsia" w:ascii="仿宋" w:hAnsi="仿宋" w:eastAsia="仿宋" w:cs="仿宋"/>
          <w:sz w:val="24"/>
          <w:szCs w:val="24"/>
        </w:rPr>
        <w:t xml:space="preserve">详见招标文件第四部分、采购需求中“五、考核标准”，按照要求实施考核。</w:t>
      </w:r>
      <w:r/>
    </w:p>
    <w:p>
      <w:pPr>
        <w:pStyle w:val="1121"/>
        <w:ind w:firstLine="482"/>
        <w:jc w:val="left"/>
        <w:spacing w:before="93" w:after="93" w:line="560" w:lineRule="exact"/>
        <w:widowControl/>
        <w:rPr>
          <w:rFonts w:hAnsi="仿宋_GB2312" w:cs="仿宋_GB2312"/>
          <w:b/>
          <w:sz w:val="24"/>
        </w:rPr>
      </w:pPr>
      <w:r>
        <w:rPr>
          <w:rFonts w:hint="eastAsia" w:hAnsi="仿宋_GB2312" w:cs="仿宋_GB2312"/>
          <w:b/>
          <w:sz w:val="24"/>
        </w:rPr>
        <w:t xml:space="preserve">三、合同价款</w:t>
      </w:r>
      <w:r/>
    </w:p>
    <w:p>
      <w:pPr>
        <w:pStyle w:val="1121"/>
        <w:ind w:left="836" w:hanging="240"/>
        <w:jc w:val="left"/>
        <w:spacing w:before="93" w:after="93" w:line="560" w:lineRule="exact"/>
        <w:widowControl/>
        <w:rPr>
          <w:rFonts w:hAnsi="仿宋_GB2312" w:cs="仿宋_GB2312"/>
          <w:bCs/>
          <w:sz w:val="24"/>
          <w:u w:val="single"/>
        </w:rPr>
      </w:pPr>
      <w:r>
        <w:rPr>
          <w:rFonts w:hint="eastAsia" w:hAnsi="仿宋_GB2312" w:cs="仿宋_GB2312"/>
          <w:bCs/>
          <w:sz w:val="24"/>
        </w:rPr>
        <w:t xml:space="preserve">合同金额为：人民币</w:t>
      </w:r>
      <w:r>
        <w:rPr>
          <w:rFonts w:hint="eastAsia" w:hAnsi="仿宋_GB2312" w:cs="仿宋_GB2312"/>
          <w:bCs/>
          <w:sz w:val="24"/>
          <w:u w:val="single"/>
        </w:rPr>
        <w:t xml:space="preserve"> 大写      </w:t>
      </w:r>
      <w:r>
        <w:rPr>
          <w:rFonts w:hint="eastAsia" w:hAnsi="仿宋_GB2312" w:cs="仿宋_GB2312"/>
          <w:bCs/>
          <w:sz w:val="24"/>
        </w:rPr>
        <w:t xml:space="preserve">￥：</w:t>
      </w:r>
      <w:r>
        <w:rPr>
          <w:rFonts w:hint="eastAsia" w:hAnsi="仿宋_GB2312" w:cs="仿宋_GB2312"/>
          <w:bCs/>
          <w:sz w:val="24"/>
          <w:u w:val="single"/>
        </w:rPr>
        <w:t xml:space="preserve">小写     元 </w:t>
      </w:r>
      <w:r>
        <w:rPr>
          <w:rFonts w:hint="eastAsia" w:hAnsi="仿宋_GB2312" w:cs="仿宋_GB2312"/>
          <w:bCs/>
          <w:sz w:val="24"/>
        </w:rPr>
        <w:t xml:space="preserve"> ，</w:t>
      </w:r>
      <w:r>
        <w:rPr>
          <w:rFonts w:hint="eastAsia" w:hAnsi="仿宋_GB2312" w:cs="仿宋_GB2312"/>
          <w:bCs/>
          <w:sz w:val="24"/>
          <w:u w:val="single"/>
        </w:rPr>
        <w:t xml:space="preserve">该价款包含税金及乙方为履行本合同约定义务所需的全部费用。</w:t>
      </w:r>
      <w:r/>
    </w:p>
    <w:p>
      <w:pPr>
        <w:pStyle w:val="885"/>
        <w:ind w:firstLine="240"/>
        <w:spacing w:line="440" w:lineRule="exact"/>
        <w:rPr>
          <w:rFonts w:ascii="仿宋_GB2312" w:hAnsi="仿宋_GB2312" w:eastAsia="仿宋_GB2312" w:cs="仿宋_GB2312"/>
          <w:bCs/>
          <w:sz w:val="24"/>
          <w:szCs w:val="24"/>
          <w:lang w:eastAsia="zh-CN"/>
        </w:rPr>
      </w:pPr>
      <w:r>
        <w:rPr>
          <w:rFonts w:hint="eastAsia" w:ascii="仿宋_GB2312" w:hAnsi="仿宋_GB2312" w:eastAsia="仿宋_GB2312" w:cs="仿宋_GB2312"/>
          <w:bCs/>
          <w:sz w:val="24"/>
          <w:szCs w:val="24"/>
          <w:lang w:eastAsia="zh-CN"/>
        </w:rPr>
        <w:t xml:space="preserve">1人员配置及费用</w:t>
      </w:r>
      <w:r/>
    </w:p>
    <w:tbl>
      <w:tblPr>
        <w:tblpPr w:horzAnchor="page" w:tblpX="1402" w:vertAnchor="text" w:tblpY="685" w:leftFromText="180" w:topFromText="0" w:rightFromText="180" w:bottomFromText="0"/>
        <w:tblW w:w="88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序号</w:t>
            </w:r>
            <w:r/>
          </w:p>
        </w:tc>
        <w:tc>
          <w:tcPr>
            <w:shd w:val="clear" w:color="auto" w:fill="ffffff"/>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人员配备</w:t>
            </w:r>
            <w:r/>
          </w:p>
        </w:tc>
        <w:tc>
          <w:tcPr>
            <w:shd w:val="clear" w:color="auto" w:fill="ffffff"/>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数量</w:t>
            </w:r>
            <w:r/>
          </w:p>
        </w:tc>
        <w:tc>
          <w:tcPr>
            <w:shd w:val="clear" w:color="auto" w:fill="ffffff"/>
            <w:tcW w:w="1397"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工资标准</w:t>
            </w:r>
            <w:r/>
          </w:p>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（元</w:t>
            </w:r>
            <w:r>
              <w:rPr>
                <w:rFonts w:ascii="Times New Roman" w:hAnsi="Times New Roman" w:eastAsia="仿宋_GB2312"/>
                <w:szCs w:val="21"/>
              </w:rPr>
              <w:t xml:space="preserve">/</w:t>
            </w:r>
            <w:r>
              <w:rPr>
                <w:rFonts w:ascii="Times New Roman" w:hAnsi="Times New Roman" w:eastAsia="仿宋_GB2312"/>
                <w:szCs w:val="21"/>
              </w:rPr>
              <w:t xml:space="preserve">月</w:t>
            </w:r>
            <w:r>
              <w:rPr>
                <w:rFonts w:ascii="Times New Roman" w:hAnsi="Times New Roman" w:eastAsia="仿宋_GB2312"/>
                <w:szCs w:val="21"/>
              </w:rPr>
              <w:t xml:space="preserve">/</w:t>
            </w:r>
            <w:r>
              <w:rPr>
                <w:rFonts w:ascii="Times New Roman" w:hAnsi="Times New Roman" w:eastAsia="仿宋_GB2312"/>
                <w:szCs w:val="21"/>
              </w:rPr>
              <w:t xml:space="preserve">人）</w:t>
            </w:r>
            <w:r/>
          </w:p>
        </w:tc>
        <w:tc>
          <w:tcPr>
            <w:shd w:val="clear" w:color="auto" w:fill="ffffff"/>
            <w:tcW w:w="81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月工资总额</w:t>
            </w:r>
            <w:r/>
          </w:p>
        </w:tc>
        <w:tc>
          <w:tcPr>
            <w:shd w:val="clear" w:color="auto" w:fill="ffffff"/>
            <w:tcW w:w="846"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社保</w:t>
            </w:r>
            <w:r/>
          </w:p>
        </w:tc>
        <w:tc>
          <w:tcPr>
            <w:shd w:val="clear" w:color="auto" w:fill="ffffff"/>
            <w:tcW w:w="1904"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意外险</w:t>
            </w:r>
            <w:r/>
          </w:p>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（或雇主责任险）</w:t>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1</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lang w:bidi="zh-CN"/>
              </w:rPr>
            </w:pPr>
            <w:r>
              <w:rPr>
                <w:rFonts w:ascii="Times New Roman" w:hAnsi="Times New Roman" w:eastAsia="仿宋_GB2312"/>
                <w:szCs w:val="21"/>
                <w:lang w:bidi="zh-CN"/>
              </w:rPr>
              <w:t xml:space="preserve">2</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3</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4</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5</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6</w:t>
            </w:r>
            <w:r/>
          </w:p>
        </w:tc>
        <w:tc>
          <w:tcPr>
            <w:tcW w:w="2325"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tcW w:w="919" w:type="dxa"/>
            <w:vAlign w:val="center"/>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r>
        <w:trPr>
          <w:trHeight w:val="417"/>
        </w:trPr>
        <w:tc>
          <w:tcPr>
            <w:shd w:val="clear" w:color="auto" w:fill="ffffff"/>
            <w:tcW w:w="643"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7</w:t>
            </w:r>
            <w:r/>
          </w:p>
        </w:tc>
        <w:tc>
          <w:tcPr>
            <w:shd w:val="clear" w:color="auto" w:fill="ffffff"/>
            <w:tcW w:w="232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t xml:space="preserve">合计</w:t>
            </w:r>
            <w:r/>
          </w:p>
        </w:tc>
        <w:tc>
          <w:tcPr>
            <w:shd w:val="clear" w:color="auto" w:fill="ffffff"/>
            <w:tcW w:w="919"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397"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15"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846"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c>
          <w:tcPr>
            <w:shd w:val="clear" w:color="auto" w:fill="ffffff"/>
            <w:tcW w:w="1904" w:type="dxa"/>
            <w:textDirection w:val="lrTb"/>
            <w:noWrap/>
          </w:tcPr>
          <w:p>
            <w:pPr>
              <w:jc w:val="center"/>
              <w:spacing w:line="440" w:lineRule="exact"/>
              <w:rPr>
                <w:rFonts w:ascii="Times New Roman" w:hAnsi="Times New Roman" w:eastAsia="仿宋_GB2312"/>
                <w:szCs w:val="21"/>
              </w:rPr>
            </w:pPr>
            <w:r>
              <w:rPr>
                <w:rFonts w:ascii="Times New Roman" w:hAnsi="Times New Roman" w:eastAsia="仿宋_GB2312"/>
                <w:szCs w:val="21"/>
              </w:rPr>
            </w:r>
            <w:r/>
          </w:p>
        </w:tc>
      </w:tr>
    </w:tbl>
    <w:p>
      <w:pPr>
        <w:pStyle w:val="885"/>
        <w:spacing w:line="440" w:lineRule="exact"/>
        <w:rPr>
          <w:rFonts w:ascii="Times New Roman" w:hAnsi="Times New Roman" w:eastAsia="仿宋_GB2312" w:cs="Times New Roman"/>
          <w:sz w:val="21"/>
          <w:szCs w:val="21"/>
        </w:rPr>
      </w:pPr>
      <w:r>
        <w:rPr>
          <w:rFonts w:ascii="Times New Roman" w:hAnsi="Times New Roman" w:eastAsia="仿宋_GB2312" w:cs="Times New Roman"/>
          <w:sz w:val="21"/>
          <w:szCs w:val="21"/>
        </w:rPr>
      </w:r>
      <w:r/>
    </w:p>
    <w:p>
      <w:pPr>
        <w:ind w:firstLine="480"/>
        <w:spacing w:before="40" w:after="40" w:line="480" w:lineRule="exact"/>
        <w:rPr>
          <w:rFonts w:ascii="仿宋_GB2312" w:hAnsi="仿宋_GB2312" w:eastAsia="仿宋_GB2312" w:cs="仿宋_GB2312"/>
          <w:bCs/>
          <w:sz w:val="24"/>
          <w:szCs w:val="20"/>
          <w:lang w:bidi="zh-CN"/>
        </w:rPr>
      </w:pPr>
      <w:r>
        <w:rPr>
          <w:rFonts w:hint="eastAsia" w:ascii="仿宋_GB2312" w:hAnsi="宋体" w:eastAsia="仿宋_GB2312" w:cs="宋体"/>
          <w:sz w:val="24"/>
        </w:rPr>
        <w:t xml:space="preserve">2、</w:t>
      </w:r>
      <w:r>
        <w:rPr>
          <w:rFonts w:hint="eastAsia" w:ascii="仿宋_GB2312" w:hAnsi="仿宋_GB2312" w:eastAsia="仿宋_GB2312" w:cs="仿宋_GB2312"/>
          <w:bCs/>
          <w:sz w:val="24"/>
          <w:szCs w:val="20"/>
          <w:lang w:bidi="zh-CN"/>
        </w:rPr>
        <w:t xml:space="preserve">付款方式：</w:t>
      </w:r>
      <w:r>
        <w:rPr>
          <w:rFonts w:hint="eastAsia" w:ascii="仿宋_GB2312" w:hAnsi="仿宋_GB2312" w:eastAsia="仿宋_GB2312" w:cs="仿宋_GB2312"/>
          <w:sz w:val="24"/>
          <w:szCs w:val="21"/>
        </w:rPr>
        <w:t xml:space="preserve">合同签订后且收到供应商发票后10个工作日内，支付合同金额的20%作为预付款；剩余服务费用由采购人按月支付。中标人根据实际发生的所有后勤物业管理（考核后的）费用开具合法票据，采购人在接到中标人票据10个工作日内将实际发生的所有后勤物业管理（考核后的）费用支付给中标人。</w:t>
      </w:r>
      <w:r/>
    </w:p>
    <w:p>
      <w:pPr>
        <w:pStyle w:val="1123"/>
        <w:ind w:firstLine="480"/>
        <w:jc w:val="left"/>
        <w:spacing w:before="40" w:after="40" w:line="560" w:lineRule="exact"/>
        <w:rPr>
          <w:rFonts w:ascii="仿宋_GB2312" w:hAnsi="宋体" w:eastAsia="仿宋_GB2312" w:cs="宋体"/>
          <w:szCs w:val="21"/>
        </w:rPr>
      </w:pPr>
      <w:r>
        <w:rPr>
          <w:rFonts w:hint="eastAsia" w:ascii="仿宋_GB2312" w:hAnsi="宋体" w:eastAsia="仿宋_GB2312" w:cs="宋体"/>
          <w:szCs w:val="21"/>
        </w:rPr>
        <w:t xml:space="preserve">注：在签订合同时，乙方明确表示无需预付款或者主动要求降低预付款比例的金额，甲方可不适用前述规定。</w:t>
      </w:r>
      <w:r/>
    </w:p>
    <w:p>
      <w:pPr>
        <w:pStyle w:val="992"/>
        <w:ind w:firstLine="480"/>
        <w:jc w:val="left"/>
        <w:spacing w:before="40" w:after="40" w:line="560" w:lineRule="exac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 xml:space="preserve">每月进行考核评价，到期按采购方出具的考核结果据实支付，其中服务费用的 80%作为基本服务费用，20%作为考核费用。考核成绩在 95 分以上（含 95 分）全额支付当期全部服务费用； 考核成绩在 90～95分（含 90 分）之间的，当期服务费用为：基本服务费用+ [（实际得分）/100]*考核费用； 考核成绩在80～90分（含80分）之间的，当期服务费用为基本服务费用+[1-2*（100－实际得分）/100]*考核费用； 考核成绩在80分以下为不合格，当期服务费用为基本服务费用。</w:t>
      </w:r>
      <w:r/>
    </w:p>
    <w:p>
      <w:pPr>
        <w:pStyle w:val="992"/>
        <w:ind w:firstLine="480"/>
        <w:jc w:val="left"/>
        <w:spacing w:before="40" w:after="40" w:line="560" w:lineRule="exac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 xml:space="preserve">3、甲方按照乙方实际投入人员数量及各单项人均费用并经考核完成后据实结算</w:t>
      </w:r>
      <w:r>
        <w:rPr>
          <w:rFonts w:hint="eastAsia" w:ascii="宋体" w:hAnsi="宋体"/>
          <w:color w:val="000000"/>
          <w:sz w:val="24"/>
          <w:szCs w:val="24"/>
        </w:rPr>
        <w:t xml:space="preserve">。</w:t>
      </w:r>
      <w:r>
        <w:rPr>
          <w:rFonts w:hint="eastAsia" w:ascii="仿宋_GB2312" w:hAnsi="仿宋_GB2312" w:eastAsia="仿宋_GB2312" w:cs="仿宋_GB2312"/>
          <w:bCs/>
          <w:sz w:val="24"/>
          <w:lang w:bidi="zh-CN"/>
        </w:rPr>
        <w:t xml:space="preserve">合同期间，如增减服务范围，按实际增减的人员和单项人均单价调整服务价款。乙方未按要求向采购人提供发票的，采购人有权</w:t>
      </w:r>
      <w:r>
        <w:rPr>
          <w:rFonts w:hint="eastAsia" w:ascii="仿宋_GB2312" w:hAnsi="仿宋_GB2312" w:eastAsia="仿宋_GB2312" w:cs="仿宋_GB2312"/>
          <w:bCs/>
          <w:sz w:val="24"/>
          <w:lang w:bidi="zh-CN"/>
        </w:rPr>
        <w:t xml:space="preserve">不予付款</w:t>
      </w:r>
      <w:r>
        <w:rPr>
          <w:rFonts w:hint="eastAsia" w:ascii="仿宋_GB2312" w:hAnsi="仿宋_GB2312" w:eastAsia="仿宋_GB2312" w:cs="仿宋_GB2312"/>
          <w:bCs/>
          <w:sz w:val="24"/>
          <w:lang w:bidi="zh-CN"/>
        </w:rPr>
        <w:t xml:space="preserve">，直至发票按要求提供正确为止。采购人有权从应付款项中直接扣除应由乙方承担的违约金及其他相关款项。</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4、乙方向甲方提交符合要求的发票（包含当期人员工资总额、社保总额、服装费、耗材费、设备折旧费等明细）时，应提供项目人员工资支付明细（须提供银行机构出具的员工工资支付明细证明）及社保缴纳相关证明资料（1、社保缴纳证明须列明每</w:t>
      </w:r>
      <w:r>
        <w:rPr>
          <w:rFonts w:hint="eastAsia" w:ascii="仿宋_GB2312" w:hAnsi="宋体" w:eastAsia="仿宋_GB2312" w:cs="宋体"/>
          <w:sz w:val="24"/>
        </w:rPr>
        <w:t xml:space="preserve">个服务人员的社保缴纳情况，以社保主管部门出具的为准；2、</w:t>
      </w:r>
      <w:r>
        <w:rPr>
          <w:rFonts w:hint="eastAsia" w:ascii="仿宋_GB2312" w:hAnsi="宋体" w:eastAsia="仿宋_GB2312" w:cs="宋体"/>
          <w:sz w:val="24"/>
        </w:rPr>
        <w:t xml:space="preserve">社保证明</w:t>
      </w:r>
      <w:r>
        <w:rPr>
          <w:rFonts w:hint="eastAsia" w:ascii="仿宋_GB2312" w:hAnsi="宋体" w:eastAsia="仿宋_GB2312" w:cs="宋体"/>
          <w:sz w:val="24"/>
        </w:rPr>
        <w:t xml:space="preserve">缴款单位为乙方）。</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扣除物业服务费5万元或解除合同，并按擅自变更合同违法行为报监管部门处罚。另如有违反《劳动法》等相关规定的，报相关主管部门处理。</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6、甲方支付此项费用</w:t>
      </w:r>
      <w:r>
        <w:rPr>
          <w:rFonts w:hint="eastAsia" w:ascii="仿宋_GB2312" w:hAnsi="宋体" w:eastAsia="仿宋_GB2312" w:cs="宋体"/>
          <w:sz w:val="24"/>
        </w:rPr>
        <w:t xml:space="preserve">外不再</w:t>
      </w:r>
      <w:r>
        <w:rPr>
          <w:rFonts w:hint="eastAsia" w:ascii="仿宋_GB2312" w:hAnsi="宋体" w:eastAsia="仿宋_GB2312" w:cs="宋体"/>
          <w:sz w:val="24"/>
        </w:rPr>
        <w:t xml:space="preserve">承担其它任何费用（包括物业人员的衣食住行），物业服务人员的薪金、福利、休假日补贴等由乙方付给，与甲方无关。</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7、在本合同履行过程中，若因国家或地方政府政策的变化致使有些岗位需要取消的，双方一致同意合同亦作相应变更，人员由乙方妥善安置，相应费用甲方不再支付。</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8、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9、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10、履约过程中，乙方应根据工作需要，安排好双休日及节假日的值班人员，编制各岗位排班表报采购人备案后执行，并按规定发放加班费。</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11、</w:t>
      </w:r>
      <w:r>
        <w:rPr>
          <w:rFonts w:hint="eastAsia" w:ascii="仿宋_GB2312" w:hAnsi="宋体" w:eastAsia="仿宋_GB2312" w:cs="宋体"/>
          <w:b/>
          <w:bCs/>
          <w:sz w:val="24"/>
        </w:rPr>
        <w:t xml:space="preserve">发票开具方式</w:t>
      </w:r>
      <w:r>
        <w:rPr>
          <w:rFonts w:hint="eastAsia" w:ascii="仿宋_GB2312" w:hAnsi="宋体" w:eastAsia="仿宋_GB2312" w:cs="宋体"/>
          <w:sz w:val="24"/>
        </w:rPr>
        <w:t xml:space="preserve">：</w:t>
      </w:r>
      <w:r>
        <w:rPr>
          <w:rFonts w:hint="eastAsia" w:ascii="仿宋_GB2312" w:hAnsi="宋体" w:eastAsia="仿宋_GB2312" w:cs="宋体"/>
          <w:b/>
          <w:bCs/>
          <w:sz w:val="24"/>
        </w:rPr>
        <w:t xml:space="preserve">与合同主体一致的增值税专用发票或普通发票。</w:t>
      </w:r>
      <w:r/>
    </w:p>
    <w:p>
      <w:pPr>
        <w:pStyle w:val="1106"/>
        <w:ind w:firstLine="480"/>
        <w:spacing w:line="500" w:lineRule="exact"/>
        <w:widowControl/>
        <w:rPr>
          <w:rFonts w:ascii="仿宋_GB2312" w:hAnsi="宋体" w:eastAsia="仿宋_GB2312" w:cs="宋体"/>
          <w:b/>
          <w:bCs/>
          <w:sz w:val="24"/>
        </w:rPr>
      </w:pPr>
      <w:r>
        <w:rPr>
          <w:rFonts w:hint="eastAsia" w:ascii="仿宋_GB2312" w:hAnsi="宋体" w:eastAsia="仿宋_GB2312" w:cs="宋体"/>
          <w:sz w:val="24"/>
        </w:rPr>
        <w:t xml:space="preserve">12、</w:t>
      </w:r>
      <w:r>
        <w:rPr>
          <w:rFonts w:hint="eastAsia" w:ascii="仿宋_GB2312" w:hAnsi="宋体" w:eastAsia="仿宋_GB2312" w:cs="宋体"/>
          <w:b/>
          <w:bCs/>
          <w:sz w:val="24"/>
        </w:rPr>
        <w:t xml:space="preserve">服务要求</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按招标文件采购需求服务标准进行服务。</w:t>
      </w:r>
      <w:r/>
    </w:p>
    <w:p>
      <w:pPr>
        <w:pStyle w:val="1018"/>
        <w:ind w:firstLine="482"/>
        <w:spacing w:before="94" w:after="94" w:line="560" w:lineRule="exact"/>
        <w:rPr>
          <w:rFonts w:hint="eastAsia" w:ascii="仿宋" w:hAnsi="仿宋" w:eastAsia="仿宋" w:cs="仿宋"/>
          <w:b/>
          <w:sz w:val="24"/>
          <w:szCs w:val="24"/>
        </w:rPr>
      </w:pPr>
      <w:r>
        <w:rPr>
          <w:rFonts w:hint="eastAsia" w:ascii="仿宋_GB2312" w:hAnsi="仿宋_GB2312" w:eastAsia="仿宋_GB2312" w:cs="仿宋_GB2312"/>
          <w:b/>
          <w:sz w:val="24"/>
          <w:szCs w:val="24"/>
          <w:lang w:val="zh-CN"/>
        </w:rPr>
        <w:t xml:space="preserve">四、</w:t>
      </w:r>
      <w:r>
        <w:rPr>
          <w:rFonts w:hint="eastAsia" w:ascii="仿宋" w:hAnsi="仿宋" w:eastAsia="仿宋" w:cs="仿宋"/>
          <w:b/>
          <w:sz w:val="24"/>
          <w:szCs w:val="24"/>
        </w:rPr>
        <w:t xml:space="preserve">违约责任</w:t>
      </w:r>
      <w:r/>
    </w:p>
    <w:p>
      <w:pPr>
        <w:pStyle w:val="1106"/>
        <w:ind w:firstLine="480"/>
        <w:spacing w:line="500" w:lineRule="exact"/>
        <w:widowControl/>
        <w:rPr>
          <w:rFonts w:ascii="仿宋_GB2312" w:hAnsi="宋体" w:eastAsia="仿宋_GB2312" w:cs="宋体"/>
          <w:sz w:val="24"/>
          <w:lang w:val="zh-CN"/>
        </w:rPr>
      </w:pPr>
      <w:r>
        <w:rPr>
          <w:rFonts w:hint="eastAsia" w:ascii="仿宋_GB2312" w:hAnsi="宋体" w:eastAsia="仿宋_GB2312" w:cs="宋体"/>
          <w:sz w:val="24"/>
          <w:lang w:val="zh-CN"/>
        </w:rPr>
        <w:t xml:space="preserve">1、 </w:t>
      </w:r>
      <w:r>
        <w:rPr>
          <w:rFonts w:hint="eastAsia" w:ascii="仿宋_GB2312" w:hAnsi="宋体" w:eastAsia="仿宋_GB2312" w:cs="宋体"/>
          <w:sz w:val="24"/>
        </w:rPr>
        <w:t xml:space="preserve">除不可抗力外，如果乙方没有按照本合同约定的期限、地点和方式履行，那么甲方可要求乙方支付违约金，违约金按每迟延履行一日的应提供而未提供服务价格的  ‰计算，最高限额为本合同总价的  ‰；迟延履行的违约金计算数额达到前述最高限额之日起，甲方有权在要求乙方支付违约金的同时，书面通知乙方解除本合同。</w:t>
      </w:r>
      <w:r/>
    </w:p>
    <w:p>
      <w:pPr>
        <w:pStyle w:val="1106"/>
        <w:ind w:firstLine="480"/>
        <w:spacing w:line="500" w:lineRule="exact"/>
        <w:widowControl/>
        <w:rPr>
          <w:rFonts w:ascii="仿宋_GB2312" w:hAnsi="宋体" w:eastAsia="仿宋_GB2312" w:cs="宋体"/>
          <w:sz w:val="24"/>
          <w:lang w:val="zh-CN"/>
        </w:rPr>
      </w:pPr>
      <w:r>
        <w:rPr>
          <w:rFonts w:hint="eastAsia" w:ascii="仿宋_GB2312" w:hAnsi="宋体" w:eastAsia="仿宋_GB2312" w:cs="宋体"/>
          <w:sz w:val="24"/>
          <w:lang w:val="zh-CN"/>
        </w:rPr>
        <w:t xml:space="preserve">2、 </w:t>
      </w:r>
      <w:r>
        <w:rPr>
          <w:rFonts w:hint="eastAsia" w:ascii="仿宋_GB2312" w:hAnsi="宋体" w:eastAsia="仿宋_GB2312" w:cs="宋体"/>
          <w:sz w:val="24"/>
        </w:rPr>
        <w:t xml:space="preserve">除不可抗力外，如果甲方没有按照本合同约定的付款方式付款，那么乙方可要求甲方支付违约金，违约金按每迟延付款一日的应付而未付款的  ‰计算，最高限额为本合同总价的  ‰；迟延付款的违约金计算数额达到前述最高限额之日起，乙方有权在要求甲方支付违约金的同时，书面通知甲方解除本合同。</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lang w:val="zh-CN"/>
        </w:rPr>
        <w:t xml:space="preserve">3、 </w:t>
      </w:r>
      <w:r>
        <w:rPr>
          <w:rFonts w:hint="eastAsia" w:ascii="仿宋_GB2312" w:hAnsi="宋体" w:eastAsia="仿宋_GB2312"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4、任何一方按照前述约定要求违约方支付违约金的同时，仍有权要求违约方继续履行合同、采取补救措施，并有权按照</w:t>
      </w:r>
      <w:r>
        <w:rPr>
          <w:rFonts w:hint="eastAsia" w:ascii="仿宋_GB2312" w:hAnsi="宋体" w:eastAsia="仿宋_GB2312" w:cs="宋体"/>
          <w:sz w:val="24"/>
          <w:szCs w:val="24"/>
        </w:rPr>
        <w:t xml:space="preserve">己</w:t>
      </w:r>
      <w:r>
        <w:rPr>
          <w:rFonts w:hint="eastAsia" w:ascii="仿宋_GB2312" w:hAnsi="宋体" w:eastAsia="仿宋_GB2312" w:cs="宋体"/>
          <w:sz w:val="24"/>
        </w:rPr>
        <w:t xml:space="preserve">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7、除不可抗力外，（不可抗力仅包括自然灾害，战争，政府禁令等不能预见，不能避免，不能克服的客观情况，乙方人员短缺，经营困难，设备故障等不属于不可抗力，不得以此为由免除履约责任），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8、未经甲方许可，乙方虚假投标，挂靠/转包项目的，甲方有权立即解除合</w:t>
      </w:r>
      <w:r>
        <w:rPr>
          <w:rFonts w:hint="eastAsia" w:ascii="仿宋_GB2312" w:hAnsi="宋体" w:eastAsia="仿宋_GB2312" w:cs="宋体"/>
          <w:sz w:val="24"/>
        </w:rPr>
        <w:t xml:space="preserve">同</w:t>
      </w:r>
      <w:r>
        <w:rPr>
          <w:rFonts w:hint="eastAsia" w:ascii="仿宋_GB2312" w:hAnsi="宋体" w:eastAsia="仿宋_GB2312" w:cs="宋体"/>
          <w:sz w:val="24"/>
        </w:rPr>
        <w:t xml:space="preserve">，要求乙方支付合同总价10%的违约金，列入政府采购黑名单。</w:t>
      </w:r>
      <w:r/>
    </w:p>
    <w:p>
      <w:pPr>
        <w:pStyle w:val="1106"/>
        <w:ind w:firstLine="480"/>
        <w:spacing w:line="500" w:lineRule="exact"/>
        <w:widowControl/>
        <w:rPr>
          <w:rFonts w:ascii="仿宋_GB2312" w:hAnsi="宋体" w:eastAsia="仿宋_GB2312" w:cs="宋体"/>
          <w:sz w:val="24"/>
        </w:rPr>
      </w:pPr>
      <w:r>
        <w:rPr>
          <w:rFonts w:hint="eastAsia" w:ascii="仿宋_GB2312" w:hAnsi="宋体" w:eastAsia="仿宋_GB2312" w:cs="宋体"/>
          <w:sz w:val="24"/>
        </w:rPr>
        <w:t xml:space="preserve">9、乙方长期（连续两个月内）有人员不到位，影响物业管理质量的，经甲方要求及时改正，</w:t>
      </w:r>
      <w:r>
        <w:rPr>
          <w:rFonts w:hint="eastAsia" w:ascii="仿宋_GB2312" w:hAnsi="宋体" w:eastAsia="仿宋_GB2312" w:cs="宋体"/>
          <w:sz w:val="24"/>
        </w:rPr>
        <w:t xml:space="preserve">乙方仍</w:t>
      </w:r>
      <w:r>
        <w:rPr>
          <w:rFonts w:hint="eastAsia" w:ascii="仿宋_GB2312" w:hAnsi="宋体" w:eastAsia="仿宋_GB2312" w:cs="宋体"/>
          <w:sz w:val="24"/>
        </w:rPr>
        <w:t xml:space="preserve">拒不改正的，甲方将报</w:t>
      </w:r>
      <w:r>
        <w:rPr>
          <w:rFonts w:hint="eastAsia" w:ascii="仿宋_GB2312" w:hAnsi="宋体" w:eastAsia="仿宋_GB2312" w:cs="宋体"/>
          <w:sz w:val="24"/>
        </w:rPr>
        <w:t xml:space="preserve">经财政</w:t>
      </w:r>
      <w:r>
        <w:rPr>
          <w:rFonts w:hint="eastAsia" w:ascii="仿宋_GB2312" w:hAnsi="宋体" w:eastAsia="仿宋_GB2312" w:cs="宋体"/>
          <w:sz w:val="24"/>
        </w:rPr>
        <w:t xml:space="preserve">监管部门终止合同。</w:t>
      </w:r>
      <w:r/>
    </w:p>
    <w:p>
      <w:pPr>
        <w:pStyle w:val="1106"/>
        <w:ind w:firstLine="480"/>
        <w:spacing w:line="500" w:lineRule="exact"/>
        <w:widowControl/>
        <w:rPr>
          <w:rFonts w:ascii="仿宋_GB2312" w:hAnsi="宋体" w:eastAsia="仿宋_GB2312" w:cs="宋体"/>
          <w:sz w:val="24"/>
          <w:lang w:val="zh-CN"/>
        </w:rPr>
      </w:pPr>
      <w:r>
        <w:rPr>
          <w:rFonts w:hint="eastAsia" w:ascii="仿宋_GB2312" w:hAnsi="宋体" w:eastAsia="仿宋_GB2312" w:cs="宋体"/>
          <w:sz w:val="24"/>
        </w:rPr>
        <w:t xml:space="preserve">10、因乙方管理不善，导致甲方出现生命财产安全重大事故的（如有人员伤亡医药费在5万元以上的或有财产损失5万元以上的），甲方将报</w:t>
      </w:r>
      <w:r>
        <w:rPr>
          <w:rFonts w:hint="eastAsia" w:ascii="仿宋_GB2312" w:hAnsi="宋体" w:eastAsia="仿宋_GB2312" w:cs="宋体"/>
          <w:sz w:val="24"/>
        </w:rPr>
        <w:t xml:space="preserve">经财政</w:t>
      </w:r>
      <w:r>
        <w:rPr>
          <w:rFonts w:hint="eastAsia" w:ascii="仿宋_GB2312" w:hAnsi="宋体" w:eastAsia="仿宋_GB2312" w:cs="宋体"/>
          <w:sz w:val="24"/>
        </w:rPr>
        <w:t xml:space="preserve">监管部门终止合同，乙方对甲方造成的经济损失负有赔偿责任。</w:t>
      </w:r>
      <w:r/>
    </w:p>
    <w:p>
      <w:pPr>
        <w:pStyle w:val="1018"/>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五、供应商合法权益补偿机制</w:t>
      </w:r>
      <w:r/>
    </w:p>
    <w:p>
      <w:pPr>
        <w:pStyle w:val="1032"/>
        <w:ind w:firstLine="480"/>
        <w:spacing w:before="94" w:after="94"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064"/>
        <w:ind w:firstLine="482"/>
        <w:jc w:val="left"/>
        <w:spacing w:before="94" w:after="94" w:line="560" w:lineRule="exact"/>
        <w:widowControl/>
        <w:tabs>
          <w:tab w:val="left" w:pos="6890" w:leader="none"/>
          <w:tab w:val="left" w:pos="8105" w:leader="none"/>
        </w:tabs>
        <w:rPr>
          <w:rFonts w:hint="eastAsia" w:ascii="仿宋" w:hAnsi="仿宋" w:eastAsia="仿宋" w:cs="仿宋"/>
          <w:b/>
          <w:sz w:val="24"/>
          <w:szCs w:val="24"/>
        </w:rPr>
      </w:pPr>
      <w:r>
        <w:rPr>
          <w:rFonts w:hint="eastAsia" w:ascii="仿宋" w:hAnsi="仿宋" w:eastAsia="仿宋" w:cs="仿宋"/>
          <w:b/>
          <w:sz w:val="24"/>
          <w:szCs w:val="24"/>
        </w:rPr>
        <w:t xml:space="preserve">六、争议的解决</w:t>
      </w:r>
      <w:r/>
    </w:p>
    <w:p>
      <w:pPr>
        <w:pStyle w:val="1064"/>
        <w:ind w:firstLine="48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1、因履行本合同引起的或与本合同有关的争议，甲乙双方应首先友好协商解决，如果协商不能解决争议，则向甲方所在地有管辖权的人民法院提起诉讼。</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2、在审理期间，本合同应继续履行。</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064"/>
        <w:ind w:firstLine="480"/>
        <w:spacing w:before="94" w:after="94" w:line="560" w:lineRule="exact"/>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 xml:space="preserve">。</w:t>
      </w:r>
      <w:r/>
    </w:p>
    <w:p>
      <w:pPr>
        <w:pStyle w:val="1053"/>
        <w:ind w:firstLine="482"/>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七、附则</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1、双方可对本合同的条款进行补充，以书面形式签订补充协议，补充协议与本合同具有同等效力。</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2、本合同之附件均为合同有效组成部分。本合同及其附件和补充协议中未规定的事宜，遵照中华人民共和国有关法律、法规和规章执行。</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3、本合同一式四份，以中文书写，甲方、乙方各执贰份。</w:t>
      </w:r>
      <w:r/>
    </w:p>
    <w:p>
      <w:pPr>
        <w:pStyle w:val="1064"/>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4、本合同一切未尽事宜，按《中华人民共和国民法典》有关规定执行，无相关规定的，由甲乙双方协商解决。</w:t>
      </w:r>
      <w:r/>
    </w:p>
    <w:p>
      <w:pPr>
        <w:pStyle w:val="1064"/>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八、合同的生效</w:t>
      </w:r>
      <w:r/>
    </w:p>
    <w:p>
      <w:pPr>
        <w:pStyle w:val="1064"/>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64"/>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64"/>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64"/>
        <w:ind w:firstLine="480"/>
        <w:jc w:val="left"/>
        <w:spacing w:before="94" w:after="94" w:line="240" w:lineRule="auto"/>
        <w:widowControl/>
        <w:rPr>
          <w:rFonts w:hint="eastAsia" w:ascii="仿宋" w:hAnsi="仿宋" w:eastAsia="仿宋" w:cs="仿宋"/>
          <w:sz w:val="24"/>
          <w:szCs w:val="24"/>
          <w:lang w:val="zh-CN"/>
        </w:rPr>
      </w:pPr>
      <w:r>
        <w:rPr>
          <w:rFonts w:hint="eastAsia" w:ascii="仿宋" w:hAnsi="仿宋" w:eastAsia="仿宋" w:cs="仿宋"/>
          <w:bCs/>
          <w:sz w:val="24"/>
          <w:szCs w:val="24"/>
        </w:rPr>
        <w:t xml:space="preserve">本合同经甲方、乙方签字盖章后生效。</w:t>
      </w:r>
      <w:r/>
    </w:p>
    <w:p>
      <w:pPr>
        <w:pStyle w:val="1064"/>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甲方：  （盖章）                       乙方：   （盖章）</w:t>
      </w:r>
      <w:r/>
    </w:p>
    <w:p>
      <w:pPr>
        <w:pStyle w:val="1064"/>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地址：                                 地址：</w:t>
      </w:r>
      <w:r/>
    </w:p>
    <w:p>
      <w:pPr>
        <w:pStyle w:val="1064"/>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法定（授权）代表人：                   法定（授权）代表人：</w:t>
      </w:r>
      <w:r/>
    </w:p>
    <w:p>
      <w:pPr>
        <w:pStyle w:val="1064"/>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联系人：                               联系人：</w:t>
      </w:r>
      <w:r/>
    </w:p>
    <w:p>
      <w:pPr>
        <w:pStyle w:val="1064"/>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联系电话：                             联系电话：</w:t>
      </w:r>
      <w:r/>
    </w:p>
    <w:p>
      <w:pPr>
        <w:pStyle w:val="1161"/>
        <w:spacing w:before="93" w:after="93"/>
        <w:rPr>
          <w:rFonts w:ascii="仿宋_GB2312" w:hAnsi="仿宋_GB2312" w:eastAsia="仿宋_GB2312" w:cs="仿宋_GB2312"/>
          <w:b/>
          <w:sz w:val="24"/>
          <w:szCs w:val="24"/>
          <w:lang w:val="zh-CN"/>
        </w:rPr>
      </w:pPr>
      <w:r>
        <w:rPr>
          <w:rFonts w:hint="eastAsia" w:ascii="仿宋" w:hAnsi="仿宋" w:eastAsia="仿宋" w:cs="仿宋"/>
          <w:sz w:val="24"/>
          <w:szCs w:val="24"/>
        </w:rPr>
        <w:t xml:space="preserve">年   月   日                       年   月   日</w:t>
      </w:r>
      <w:r/>
    </w:p>
    <w:p>
      <w:r/>
      <w:bookmarkEnd w:id="145"/>
      <w:r/>
      <w:bookmarkEnd w:id="146"/>
      <w:r/>
      <w:r/>
    </w:p>
    <w:p>
      <w:pPr>
        <w:pStyle w:val="993"/>
        <w:rPr>
          <w:rFonts w:hint="eastAsia" w:ascii="仿宋" w:hAnsi="仿宋" w:eastAsia="仿宋" w:cs="仿宋"/>
        </w:rPr>
        <w:outlineLvl w:val="1"/>
      </w:pPr>
      <w:r>
        <w:rPr>
          <w:rFonts w:hint="eastAsia" w:ascii="仿宋" w:hAnsi="仿宋" w:eastAsia="仿宋" w:cs="仿宋"/>
        </w:rPr>
      </w:r>
      <w:r/>
    </w:p>
    <w:p>
      <w:pPr>
        <w:jc w:val="center"/>
        <w:keepLines/>
        <w:keepNext/>
        <w:pageBreakBefore/>
        <w:rPr>
          <w:b/>
          <w:sz w:val="44"/>
          <w:szCs w:val="44"/>
        </w:rPr>
        <w:outlineLvl w:val="0"/>
      </w:pPr>
      <w:r>
        <w:rPr>
          <w:rFonts w:hint="eastAsia"/>
          <w:b/>
          <w:sz w:val="44"/>
          <w:szCs w:val="44"/>
        </w:rPr>
        <w:t xml:space="preserve">第六章</w:t>
      </w:r>
      <w:r>
        <w:rPr>
          <w:rFonts w:hint="eastAsia"/>
          <w:b/>
          <w:sz w:val="44"/>
          <w:szCs w:val="44"/>
        </w:rPr>
        <w:t xml:space="preserve">  </w:t>
      </w:r>
      <w:r>
        <w:rPr>
          <w:rFonts w:hint="eastAsia"/>
          <w:b/>
          <w:sz w:val="44"/>
          <w:szCs w:val="44"/>
        </w:rPr>
        <w:t xml:space="preserve">投标文件格式</w:t>
      </w:r>
      <w:bookmarkEnd w:id="129"/>
      <w:r/>
      <w:bookmarkEnd w:id="130"/>
      <w:r/>
      <w:bookmarkEnd w:id="131"/>
      <w:r/>
      <w:bookmarkEnd w:id="132"/>
      <w:r/>
      <w:bookmarkEnd w:id="133"/>
      <w:r/>
      <w:bookmarkEnd w:id="134"/>
      <w:r/>
      <w:r/>
    </w:p>
    <w:p>
      <w:r/>
      <w:bookmarkStart w:id="147" w:name="EB819316f773b24a75aef829f9b72900c0"/>
      <w:r/>
      <w:r/>
    </w:p>
    <w:p>
      <w:pPr>
        <w:rPr>
          <w:rFonts w:ascii="Times New Roman" w:hAnsi="Times New Roman"/>
          <w:b/>
          <w:sz w:val="72"/>
        </w:rPr>
      </w:pPr>
      <w:r/>
      <w:bookmarkStart w:id="14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w:t>
      </w:r>
      <w:r>
        <w:rPr>
          <w:rFonts w:hint="eastAsia" w:ascii="Times New Roman" w:hAnsi="Times New Roman"/>
          <w:b/>
          <w:sz w:val="72"/>
        </w:rPr>
        <w:t xml:space="preserve">  </w:t>
      </w:r>
      <w:r>
        <w:rPr>
          <w:rFonts w:hint="eastAsia" w:ascii="Times New Roman" w:hAnsi="Times New Roman"/>
          <w:b/>
          <w:sz w:val="72"/>
        </w:rPr>
        <w:t xml:space="preserve">标</w:t>
      </w:r>
      <w:r>
        <w:rPr>
          <w:rFonts w:hint="eastAsia" w:ascii="Times New Roman" w:hAnsi="Times New Roman"/>
          <w:b/>
          <w:sz w:val="72"/>
        </w:rPr>
        <w:t xml:space="preserve">  </w:t>
      </w:r>
      <w:r>
        <w:rPr>
          <w:rFonts w:hint="eastAsia" w:ascii="Times New Roman" w:hAnsi="Times New Roman"/>
          <w:b/>
          <w:sz w:val="72"/>
        </w:rPr>
        <w:t xml:space="preserve">文</w:t>
      </w:r>
      <w:r>
        <w:rPr>
          <w:rFonts w:hint="eastAsia" w:ascii="Times New Roman" w:hAnsi="Times New Roman"/>
          <w:b/>
          <w:sz w:val="72"/>
        </w:rPr>
        <w:t xml:space="preserve">  </w:t>
      </w:r>
      <w:r>
        <w:rPr>
          <w:rFonts w:hint="eastAsia" w:ascii="Times New Roman" w:hAnsi="Times New Roman"/>
          <w:b/>
          <w:sz w:val="72"/>
        </w:rPr>
        <w:t xml:space="preserve">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名</w:t>
      </w:r>
      <w:r>
        <w:rPr>
          <w:rFonts w:hint="eastAsia" w:ascii="Times New Roman" w:hAnsi="Times New Roman"/>
          <w:b/>
          <w:sz w:val="36"/>
        </w:rPr>
        <w:t xml:space="preserve"> </w:t>
      </w:r>
      <w:r>
        <w:rPr>
          <w:rFonts w:hint="eastAsia" w:ascii="Times New Roman" w:hAnsi="Times New Roman"/>
          <w:b/>
          <w:sz w:val="36"/>
        </w:rPr>
        <w:t xml:space="preserve">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w:t>
      </w:r>
      <w:r>
        <w:rPr>
          <w:rFonts w:hint="eastAsia" w:ascii="Times New Roman" w:hAnsi="Times New Roman"/>
          <w:b/>
          <w:sz w:val="36"/>
        </w:rPr>
        <w:t xml:space="preserve"> </w:t>
      </w:r>
      <w:r>
        <w:rPr>
          <w:rFonts w:hint="eastAsia" w:ascii="Times New Roman" w:hAnsi="Times New Roman"/>
          <w:b/>
          <w:sz w:val="36"/>
        </w:rPr>
        <w:t xml:space="preserve">目</w:t>
      </w:r>
      <w:r>
        <w:rPr>
          <w:rFonts w:hint="eastAsia" w:ascii="Times New Roman" w:hAnsi="Times New Roman"/>
          <w:b/>
          <w:sz w:val="36"/>
        </w:rPr>
        <w:t xml:space="preserve"> </w:t>
      </w:r>
      <w:r>
        <w:rPr>
          <w:rFonts w:hint="eastAsia" w:ascii="Times New Roman" w:hAnsi="Times New Roman"/>
          <w:b/>
          <w:sz w:val="36"/>
        </w:rPr>
        <w:t xml:space="preserve">编</w:t>
      </w:r>
      <w:r>
        <w:rPr>
          <w:rFonts w:hint="eastAsia" w:ascii="Times New Roman" w:hAnsi="Times New Roman"/>
          <w:b/>
          <w:sz w:val="36"/>
        </w:rPr>
        <w:t xml:space="preserve"> </w:t>
      </w:r>
      <w:r>
        <w:rPr>
          <w:rFonts w:hint="eastAsia" w:ascii="Times New Roman" w:hAnsi="Times New Roman"/>
          <w:b/>
          <w:sz w:val="36"/>
        </w:rPr>
        <w:t xml:space="preserve">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投标人名称</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（盖</w:t>
      </w:r>
      <w:r>
        <w:rPr>
          <w:rFonts w:hint="eastAsia" w:ascii="Times New Roman" w:hAnsi="Times New Roman"/>
          <w:b/>
          <w:sz w:val="36"/>
          <w:u w:val="single"/>
        </w:rPr>
        <w:t xml:space="preserve">CA</w:t>
      </w:r>
      <w:r>
        <w:rPr>
          <w:rFonts w:hint="eastAsia" w:ascii="Times New Roman" w:hAnsi="Times New Roman"/>
          <w:b/>
          <w:sz w:val="36"/>
          <w:u w:val="single"/>
        </w:rPr>
        <w:t xml:space="preserve">电子公章）</w:t>
      </w:r>
      <w:r/>
    </w:p>
    <w:p>
      <w:pPr>
        <w:rPr>
          <w:rFonts w:ascii="Times New Roman" w:hAnsi="Times New Roman"/>
          <w:b/>
          <w:sz w:val="36"/>
          <w:u w:val="single"/>
        </w:rPr>
      </w:pPr>
      <w:r>
        <w:rPr>
          <w:rFonts w:hint="eastAsia" w:ascii="Times New Roman" w:hAnsi="Times New Roman"/>
          <w:b/>
          <w:sz w:val="36"/>
        </w:rPr>
        <w:t xml:space="preserve">      </w:t>
      </w:r>
      <w:r>
        <w:rPr>
          <w:rFonts w:hint="eastAsia" w:ascii="Times New Roman" w:hAnsi="Times New Roman"/>
          <w:b/>
          <w:sz w:val="36"/>
        </w:rPr>
        <w:t xml:space="preserve">日</w:t>
      </w:r>
      <w:r>
        <w:rPr>
          <w:rFonts w:hint="eastAsia" w:ascii="Times New Roman" w:hAnsi="Times New Roman"/>
          <w:b/>
          <w:sz w:val="36"/>
        </w:rPr>
        <w:t xml:space="preserve">      </w:t>
      </w:r>
      <w:r>
        <w:rPr>
          <w:rFonts w:hint="eastAsia" w:ascii="Times New Roman" w:hAnsi="Times New Roman"/>
          <w:b/>
          <w:sz w:val="36"/>
        </w:rPr>
        <w:t xml:space="preserve">期</w:t>
      </w:r>
      <w:r>
        <w:rPr>
          <w:rFonts w:hint="eastAsia" w:ascii="Times New Roman" w:hAnsi="Times New Roman"/>
          <w:b/>
          <w:sz w:val="36"/>
        </w:rPr>
        <w:t xml:space="preserve"> </w:t>
      </w:r>
      <w:r>
        <w:rPr>
          <w:rFonts w:hint="eastAsia" w:ascii="Times New Roman" w:hAnsi="Times New Roman"/>
          <w:b/>
          <w:sz w:val="36"/>
        </w:rPr>
        <w:t xml:space="preserve">：</w:t>
      </w:r>
      <w:r>
        <w:rPr>
          <w:rFonts w:hint="eastAsia" w:ascii="Times New Roman" w:hAnsi="Times New Roman"/>
          <w:b/>
          <w:sz w:val="36"/>
          <w:u w:val="single"/>
        </w:rPr>
        <w:t xml:space="preserve">               </w:t>
      </w:r>
      <w:bookmarkEnd w:id="148"/>
      <w:r/>
      <w:r/>
    </w:p>
    <w:p>
      <w:pPr>
        <w:pStyle w:val="1071"/>
        <w:rPr>
          <w:rFonts w:hint="eastAsia" w:ascii="宋体" w:hAnsi="宋体" w:eastAsia="宋体" w:cs="宋体"/>
        </w:rPr>
      </w:pPr>
      <w:r>
        <w:rPr>
          <w:rFonts w:hint="eastAsia" w:ascii="宋体" w:hAnsi="宋体" w:eastAsia="宋体" w:cs="宋体"/>
        </w:rPr>
      </w:r>
      <w:r/>
    </w:p>
    <w:p>
      <w:pPr>
        <w:pStyle w:val="1071"/>
        <w:rPr>
          <w:rFonts w:hint="eastAsia" w:ascii="宋体" w:hAnsi="宋体" w:eastAsia="宋体" w:cs="宋体"/>
        </w:rPr>
      </w:pPr>
      <w:r>
        <w:rPr>
          <w:rFonts w:hint="eastAsia" w:ascii="宋体" w:hAnsi="宋体" w:eastAsia="宋体" w:cs="宋体"/>
        </w:rPr>
      </w:r>
      <w:r/>
    </w:p>
    <w:p>
      <w:pPr>
        <w:pStyle w:val="1071"/>
        <w:rPr>
          <w:rFonts w:hint="eastAsia" w:ascii="宋体" w:hAnsi="宋体" w:eastAsia="宋体" w:cs="宋体"/>
        </w:rPr>
      </w:pPr>
      <w:r>
        <w:rPr>
          <w:rFonts w:hint="eastAsia" w:ascii="宋体" w:hAnsi="宋体" w:eastAsia="宋体" w:cs="宋体"/>
        </w:rPr>
      </w:r>
      <w:r/>
    </w:p>
    <w:p>
      <w:pPr>
        <w:pStyle w:val="1071"/>
        <w:rPr>
          <w:rFonts w:hint="eastAsia" w:ascii="宋体" w:hAnsi="宋体" w:eastAsia="宋体" w:cs="宋体"/>
        </w:rPr>
      </w:pPr>
      <w:r>
        <w:rPr>
          <w:rFonts w:hint="eastAsia" w:ascii="宋体" w:hAnsi="宋体" w:eastAsia="宋体" w:cs="宋体"/>
        </w:rPr>
      </w:r>
      <w:r/>
    </w:p>
    <w:p>
      <w:pPr>
        <w:pStyle w:val="1071"/>
        <w:rPr>
          <w:rFonts w:hint="eastAsia" w:ascii="宋体" w:hAnsi="宋体" w:eastAsia="宋体" w:cs="宋体"/>
        </w:rPr>
      </w:pPr>
      <w:r>
        <w:rPr>
          <w:rFonts w:hint="eastAsia" w:ascii="宋体" w:hAnsi="宋体" w:eastAsia="宋体" w:cs="宋体"/>
        </w:rPr>
      </w:r>
      <w:r/>
    </w:p>
    <w:p>
      <w:pPr>
        <w:pStyle w:val="1071"/>
        <w:rPr>
          <w:rFonts w:hint="eastAsia" w:ascii="宋体" w:hAnsi="宋体" w:eastAsia="宋体" w:cs="宋体"/>
        </w:rPr>
      </w:pPr>
      <w:r>
        <w:rPr>
          <w:rFonts w:hint="eastAsia" w:ascii="宋体" w:hAnsi="宋体" w:eastAsia="宋体" w:cs="宋体"/>
        </w:rPr>
      </w:r>
      <w:bookmarkEnd w:id="147"/>
      <w:r/>
      <w:r/>
    </w:p>
    <w:p>
      <w:pPr>
        <w:pStyle w:val="1071"/>
        <w:rPr>
          <w:rFonts w:hint="eastAsia" w:ascii="宋体" w:hAnsi="宋体" w:eastAsia="宋体" w:cs="宋体"/>
        </w:rPr>
      </w:pPr>
      <w:r>
        <w:rPr>
          <w:rFonts w:hint="eastAsia" w:ascii="宋体" w:hAnsi="宋体" w:eastAsia="宋体" w:cs="宋体"/>
        </w:rPr>
      </w:r>
      <w:r/>
    </w:p>
    <w:p>
      <w:pPr>
        <w:pStyle w:val="107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7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71"/>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八、相关证书</w:t>
      </w:r>
      <w:r/>
    </w:p>
    <w:p>
      <w:pPr>
        <w:spacing w:line="360" w:lineRule="auto"/>
        <w:rPr>
          <w:rFonts w:ascii="Times New Roman" w:hAnsi="Times New Roman"/>
          <w:sz w:val="28"/>
          <w:szCs w:val="28"/>
        </w:rPr>
      </w:pPr>
      <w:r>
        <w:rPr>
          <w:rFonts w:hint="eastAsia" w:ascii="Times New Roman" w:hAnsi="Times New Roman"/>
          <w:sz w:val="28"/>
          <w:szCs w:val="28"/>
        </w:rPr>
        <w:t xml:space="preserve">九、人员配备要求承诺函</w:t>
      </w:r>
      <w:r/>
    </w:p>
    <w:p>
      <w:pPr>
        <w:spacing w:line="360" w:lineRule="auto"/>
        <w:rPr>
          <w:rFonts w:ascii="Times New Roman" w:hAnsi="Times New Roman"/>
          <w:sz w:val="28"/>
          <w:szCs w:val="28"/>
        </w:rPr>
      </w:pPr>
      <w:r>
        <w:rPr>
          <w:rFonts w:hint="eastAsia" w:ascii="Times New Roman" w:hAnsi="Times New Roman"/>
          <w:sz w:val="28"/>
          <w:szCs w:val="28"/>
        </w:rPr>
        <w:t xml:space="preserve">十、服务要求承诺（一）及相关服务方案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十一、服务要求承诺（二）及相关服务方案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十二、考核标准承诺</w:t>
      </w:r>
      <w:r/>
    </w:p>
    <w:p>
      <w:pPr>
        <w:spacing w:line="360" w:lineRule="auto"/>
        <w:rPr>
          <w:rFonts w:hint="eastAsia" w:ascii="宋体" w:hAnsi="宋体" w:cs="宋体"/>
          <w:sz w:val="28"/>
          <w:szCs w:val="28"/>
        </w:rPr>
      </w:pPr>
      <w:r>
        <w:rPr>
          <w:rFonts w:hint="eastAsia" w:ascii="Times New Roman" w:hAnsi="Times New Roman"/>
          <w:sz w:val="28"/>
          <w:szCs w:val="28"/>
        </w:rPr>
        <w:t xml:space="preserve">十三、投标所需其他材料</w:t>
      </w:r>
      <w:r/>
    </w:p>
    <w:p>
      <w:r/>
      <w:bookmarkStart w:id="149" w:name="_Toc26005"/>
      <w:r/>
      <w:bookmarkStart w:id="150" w:name="_Toc20577"/>
      <w:r/>
      <w:r/>
    </w:p>
    <w:p>
      <w:r/>
      <w:r/>
    </w:p>
    <w:p>
      <w:r/>
      <w:r/>
    </w:p>
    <w:p>
      <w:r/>
      <w:r/>
    </w:p>
    <w:p>
      <w:r/>
      <w:r/>
    </w:p>
    <w:p>
      <w:r/>
      <w:r/>
    </w:p>
    <w:p>
      <w:r/>
      <w:r/>
    </w:p>
    <w:p>
      <w:r/>
      <w:r/>
    </w:p>
    <w:p>
      <w:r/>
      <w:r/>
    </w:p>
    <w:p>
      <w:r/>
      <w:r/>
    </w:p>
    <w:p>
      <w:r/>
      <w:r/>
    </w:p>
    <w:p>
      <w:r/>
      <w:r/>
    </w:p>
    <w:p>
      <w:r/>
      <w:r/>
    </w:p>
    <w:p>
      <w:r/>
      <w:r/>
    </w:p>
    <w:p>
      <w:r/>
      <w:r/>
    </w:p>
    <w:p>
      <w:r/>
      <w:r/>
    </w:p>
    <w:p>
      <w:r/>
      <w:r/>
    </w:p>
    <w:p>
      <w:r/>
      <w:r/>
    </w:p>
    <w:p>
      <w:r/>
      <w:r/>
    </w:p>
    <w:p>
      <w:r/>
      <w:r/>
    </w:p>
    <w:p>
      <w:pPr>
        <w:pStyle w:val="1137"/>
        <w:rPr>
          <w:rFonts w:hint="eastAsia" w:ascii="仿宋" w:hAnsi="仿宋" w:eastAsia="仿宋" w:cs="仿宋"/>
        </w:rPr>
        <w:outlineLvl w:val="1"/>
      </w:pPr>
      <w:r/>
      <w:bookmarkStart w:id="151" w:name="_Toc8978"/>
      <w:r>
        <w:rPr>
          <w:rFonts w:hint="eastAsia" w:ascii="仿宋" w:hAnsi="仿宋" w:eastAsia="仿宋" w:cs="仿宋"/>
        </w:rPr>
        <w:t xml:space="preserve">一、投标函</w:t>
      </w:r>
      <w:r/>
    </w:p>
    <w:p>
      <w:pPr>
        <w:pStyle w:val="1102"/>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02"/>
        <w:jc w:val="center"/>
        <w:rPr>
          <w:rFonts w:hint="eastAsia" w:ascii="仿宋" w:hAnsi="仿宋" w:eastAsia="仿宋" w:cs="仿宋"/>
          <w:bCs/>
          <w:sz w:val="32"/>
          <w:szCs w:val="32"/>
        </w:rPr>
      </w:pPr>
      <w:r>
        <w:rPr>
          <w:rFonts w:hint="eastAsia" w:ascii="仿宋" w:hAnsi="仿宋" w:eastAsia="仿宋" w:cs="仿宋"/>
          <w:bCs/>
          <w:sz w:val="32"/>
          <w:szCs w:val="32"/>
        </w:rPr>
        <w:t xml:space="preserve">投标函</w:t>
      </w:r>
      <w:r/>
    </w:p>
    <w:p>
      <w:pPr>
        <w:pStyle w:val="1102"/>
        <w:jc w:val="left"/>
        <w:spacing w:line="500" w:lineRule="exact"/>
        <w:rPr>
          <w:rFonts w:hint="eastAsia" w:ascii="仿宋" w:hAnsi="仿宋" w:eastAsia="仿宋" w:cs="仿宋"/>
          <w:sz w:val="24"/>
          <w:szCs w:val="24"/>
          <w:u w:val="single"/>
        </w:rPr>
      </w:pPr>
      <w:r>
        <w:rPr>
          <w:rFonts w:hint="eastAsia" w:ascii="仿宋" w:hAnsi="仿宋" w:eastAsia="仿宋" w:cs="仿宋"/>
          <w:color w:val="000000"/>
          <w:sz w:val="24"/>
          <w:szCs w:val="24"/>
          <w:u w:val="single"/>
        </w:rPr>
        <w:t xml:space="preserve">宿迁市博物馆</w:t>
      </w:r>
      <w:r>
        <w:rPr>
          <w:rFonts w:hint="eastAsia" w:ascii="仿宋" w:hAnsi="仿宋" w:eastAsia="仿宋" w:cs="仿宋"/>
          <w:sz w:val="24"/>
          <w:szCs w:val="24"/>
          <w:u w:val="single"/>
        </w:rPr>
        <w:t xml:space="preserve">：</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ascii="仿宋" w:hAnsi="仿宋" w:eastAsia="仿宋" w:cs="仿宋"/>
          <w:sz w:val="24"/>
          <w:szCs w:val="24"/>
        </w:rPr>
        <w:t xml:space="preserve"> </w:t>
      </w:r>
      <w:r>
        <w:rPr>
          <w:rFonts w:hint="eastAsia" w:ascii="仿宋" w:hAnsi="仿宋" w:eastAsia="仿宋" w:cs="仿宋"/>
          <w:sz w:val="24"/>
          <w:szCs w:val="24"/>
          <w:u w:val="single"/>
        </w:rPr>
        <w:t xml:space="preserve">JSZC-321300-JZCG-G2026-0078</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宿迁市博物馆物业管理采购项目</w:t>
      </w:r>
      <w:r>
        <w:rPr>
          <w:rFonts w:hint="eastAsia" w:ascii="仿宋" w:hAnsi="仿宋" w:eastAsia="仿宋" w:cs="仿宋"/>
          <w:sz w:val="24"/>
          <w:szCs w:val="24"/>
        </w:rPr>
        <w:t xml:space="preserve">的招标文件，我方在参加本项目招投标活动中，特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如下承诺：</w:t>
      </w:r>
      <w:r/>
    </w:p>
    <w:p>
      <w:pPr>
        <w:pStyle w:val="1102"/>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2"/>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2"/>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（盖CA电子公章）</w:t>
      </w:r>
      <w:r/>
    </w:p>
    <w:p>
      <w:pPr>
        <w:pStyle w:val="1102"/>
        <w:ind w:firstLine="480"/>
        <w:rPr>
          <w:rFonts w:hint="eastAsia" w:ascii="仿宋" w:hAnsi="仿宋" w:eastAsia="仿宋" w:cs="仿宋"/>
          <w:sz w:val="24"/>
          <w:szCs w:val="24"/>
        </w:rPr>
      </w:pPr>
      <w:r>
        <w:rPr>
          <w:rFonts w:hint="eastAsia" w:ascii="仿宋" w:hAnsi="仿宋" w:eastAsia="仿宋" w:cs="仿宋"/>
          <w:sz w:val="24"/>
          <w:szCs w:val="24"/>
        </w:rPr>
      </w:r>
      <w:r/>
    </w:p>
    <w:p>
      <w:pPr>
        <w:pStyle w:val="1102"/>
        <w:ind w:firstLine="480"/>
        <w:rPr>
          <w:rFonts w:hint="eastAsia" w:ascii="仿宋" w:hAnsi="仿宋" w:eastAsia="仿宋" w:cs="仿宋"/>
        </w:rPr>
      </w:pPr>
      <w:r>
        <w:rPr>
          <w:rFonts w:hint="eastAsia" w:ascii="仿宋" w:hAnsi="仿宋" w:eastAsia="仿宋" w:cs="仿宋"/>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outlineLvl w:val="1"/>
      </w:pPr>
      <w:r>
        <w:rPr>
          <w:rFonts w:hint="eastAsia" w:ascii="仿宋" w:hAnsi="仿宋" w:eastAsia="仿宋" w:cs="仿宋"/>
          <w:b/>
          <w:sz w:val="32"/>
          <w:szCs w:val="24"/>
        </w:rPr>
        <w:t xml:space="preserve">二、法人授权书</w:t>
      </w:r>
      <w:r/>
    </w:p>
    <w:p>
      <w:pPr>
        <w:pStyle w:val="1102"/>
        <w:jc w:val="center"/>
        <w:rPr>
          <w:rFonts w:hint="eastAsia" w:ascii="仿宋" w:hAnsi="仿宋" w:eastAsia="仿宋" w:cs="仿宋"/>
          <w:bCs/>
          <w:sz w:val="32"/>
          <w:szCs w:val="32"/>
        </w:rPr>
      </w:pPr>
      <w:r>
        <w:rPr>
          <w:rFonts w:hint="eastAsia" w:ascii="仿宋" w:hAnsi="仿宋" w:eastAsia="仿宋" w:cs="仿宋"/>
          <w:bCs/>
          <w:sz w:val="32"/>
          <w:szCs w:val="32"/>
        </w:rPr>
        <w:t xml:space="preserve">法人授权书</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ascii="仿宋" w:hAnsi="仿宋" w:eastAsia="仿宋" w:cs="仿宋"/>
          <w:sz w:val="24"/>
          <w:szCs w:val="24"/>
        </w:rPr>
        <w:t xml:space="preserve"> </w:t>
      </w:r>
      <w:r>
        <w:rPr>
          <w:rFonts w:hint="eastAsia" w:ascii="仿宋" w:hAnsi="仿宋" w:eastAsia="仿宋" w:cs="仿宋"/>
          <w:sz w:val="24"/>
          <w:szCs w:val="24"/>
          <w:u w:val="single"/>
        </w:rPr>
        <w:t xml:space="preserve">JSZC-321300-JZCG-G2026-0078</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宿迁市博物馆物业管理采购项目</w:t>
      </w:r>
      <w:r>
        <w:rPr>
          <w:rFonts w:hint="eastAsia" w:ascii="仿宋" w:hAnsi="仿宋" w:eastAsia="仿宋" w:cs="仿宋"/>
          <w:sz w:val="24"/>
          <w:szCs w:val="24"/>
        </w:rPr>
        <w:t xml:space="preserve">采购活动的合法代理人，以本单位名义全权处理一切与该项目采购有关的事务。</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166"/>
        <w:ind w:firstLine="482"/>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166"/>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051"/>
        <w:ind w:firstLine="629"/>
        <w:spacing w:line="700" w:lineRule="exact"/>
        <w:rPr>
          <w:rFonts w:hint="eastAsia" w:ascii="仿宋" w:hAnsi="仿宋" w:eastAsia="仿宋" w:cs="仿宋"/>
          <w:sz w:val="24"/>
        </w:rPr>
      </w:pPr>
      <w:r>
        <w:rPr>
          <w:rFonts w:hint="eastAsia" w:ascii="仿宋" w:hAnsi="仿宋" w:eastAsia="仿宋" w:cs="仿宋"/>
          <w:sz w:val="24"/>
        </w:rPr>
      </w:r>
      <w:r/>
    </w:p>
    <w:p>
      <w:pPr>
        <w:pStyle w:val="1014"/>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三、开标一览表</w:t>
      </w:r>
      <w:bookmarkEnd w:id="149"/>
      <w:r/>
      <w:bookmarkEnd w:id="150"/>
      <w:r/>
      <w:bookmarkEnd w:id="151"/>
      <w:r/>
      <w:r/>
    </w:p>
    <w:p>
      <w:pPr>
        <w:pStyle w:val="1086"/>
        <w:rPr>
          <w:rFonts w:hint="eastAsia" w:ascii="宋体" w:hAnsi="宋体" w:eastAsia="宋体" w:cs="宋体"/>
        </w:rPr>
      </w:pPr>
      <w:r>
        <w:rPr>
          <w:rFonts w:hint="eastAsia" w:ascii="宋体" w:hAnsi="宋体" w:eastAsia="宋体" w:cs="宋体"/>
        </w:rPr>
      </w:r>
      <w:r/>
    </w:p>
    <w:p>
      <w:pPr>
        <w:pStyle w:val="1055"/>
        <w:ind w:firstLine="442"/>
        <w:spacing w:line="480" w:lineRule="exact"/>
        <w:rPr>
          <w:rFonts w:ascii="Times New Roman" w:hAnsi="Times New Roman"/>
          <w:sz w:val="24"/>
          <w:szCs w:val="24"/>
        </w:rPr>
      </w:pPr>
      <w:r/>
      <w:bookmarkStart w:id="152" w:name="_Toc12614"/>
      <w:r/>
      <w:bookmarkStart w:id="153" w:name="_Toc956"/>
      <w:r/>
      <w:bookmarkStart w:id="154" w:name="_Toc26543"/>
      <w:r>
        <w:rPr>
          <w:rFonts w:hint="eastAsia" w:ascii="宋体" w:hAnsi="宋体" w:cs="宋体"/>
          <w:sz w:val="32"/>
        </w:rPr>
        <w:t xml:space="preserve">格式详见投标文件制作工具</w:t>
      </w:r>
      <w:r/>
    </w:p>
    <w:p>
      <w:pPr>
        <w:pStyle w:val="1122"/>
        <w:rPr>
          <w:rFonts w:hint="eastAsia" w:ascii="仿宋" w:hAnsi="仿宋" w:eastAsia="仿宋" w:cs="仿宋"/>
        </w:rPr>
        <w:outlineLvl w:val="1"/>
      </w:pPr>
      <w:r>
        <w:rPr>
          <w:rFonts w:hint="eastAsia"/>
          <w:b w:val="0"/>
          <w:bCs/>
        </w:rPr>
        <w:br w:type="page" w:clear="all"/>
      </w:r>
      <w:r>
        <w:rPr>
          <w:rFonts w:hint="eastAsia" w:ascii="仿宋" w:hAnsi="仿宋" w:eastAsia="仿宋" w:cs="仿宋"/>
        </w:rPr>
        <w:t xml:space="preserve">四、分项报价表</w:t>
      </w:r>
      <w:r/>
    </w:p>
    <w:tbl>
      <w:tblPr>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505" w:type="dxa"/>
            <w:vAlign w:val="center"/>
            <w:textDirection w:val="lrTb"/>
            <w:noWrap w:val="false"/>
          </w:tcPr>
          <w:p>
            <w:pPr>
              <w:pStyle w:val="1009"/>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15"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费用单价/月工资</w:t>
            </w:r>
            <w:r/>
          </w:p>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213"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合价/2年工资</w:t>
            </w:r>
            <w:r/>
          </w:p>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790"/>
        </w:trPr>
        <w:tc>
          <w:tcPr>
            <w:tcW w:w="918"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43" w:type="dxa"/>
            <w:vAlign w:val="center"/>
            <w:vMerge w:val="restart"/>
            <w:textDirection w:val="lrTb"/>
            <w:noWrap w:val="false"/>
          </w:tcPr>
          <w:p>
            <w:pPr>
              <w:pStyle w:val="117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1515"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90"/>
        </w:trPr>
        <w:tc>
          <w:tcPr>
            <w:tcW w:w="918"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43" w:type="dxa"/>
            <w:vAlign w:val="center"/>
            <w:vMerge w:val="continue"/>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保洁人员</w:t>
            </w:r>
            <w:r/>
          </w:p>
        </w:tc>
        <w:tc>
          <w:tcPr>
            <w:tcW w:w="1515"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90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3"/>
        </w:trPr>
        <w:tc>
          <w:tcPr>
            <w:tcW w:w="918" w:type="dxa"/>
            <w:vAlign w:val="center"/>
            <w:textDirection w:val="lrTb"/>
            <w:noWrap w:val="false"/>
          </w:tcPr>
          <w:p>
            <w:pPr>
              <w:pStyle w:val="117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2043" w:type="dxa"/>
            <w:vAlign w:val="center"/>
            <w:vMerge w:val="continue"/>
            <w:textDirection w:val="lrTb"/>
            <w:noWrap w:val="false"/>
          </w:tcPr>
          <w:p>
            <w:pPr>
              <w:pStyle w:val="1173"/>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安保人员</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909" w:type="dxa"/>
            <w:vAlign w:val="center"/>
            <w:textDirection w:val="lrTb"/>
            <w:noWrap w:val="false"/>
          </w:tcPr>
          <w:p>
            <w:pPr>
              <w:jc w:val="center"/>
              <w:spacing w:line="360" w:lineRule="exact"/>
              <w:rPr>
                <w:rFonts w:hint="eastAsia" w:ascii="仿宋" w:hAnsi="仿宋" w:eastAsia="仿宋" w:cs="仿宋"/>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2043" w:type="dxa"/>
            <w:vAlign w:val="center"/>
            <w:vMerge w:val="continue"/>
            <w:textDirection w:val="lrTb"/>
            <w:noWrap w:val="false"/>
          </w:tcPr>
          <w:p>
            <w:pPr>
              <w:pStyle w:val="1022"/>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消防</w:t>
            </w:r>
            <w:r>
              <w:rPr>
                <w:rFonts w:hint="eastAsia" w:ascii="仿宋" w:hAnsi="仿宋" w:eastAsia="仿宋" w:cs="仿宋"/>
                <w:color w:val="000000"/>
                <w:sz w:val="24"/>
                <w:szCs w:val="24"/>
              </w:rPr>
              <w:t xml:space="preserve">监控员</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09" w:type="dxa"/>
            <w:vAlign w:val="center"/>
            <w:textDirection w:val="lrTb"/>
            <w:noWrap w:val="false"/>
          </w:tcPr>
          <w:p>
            <w:pPr>
              <w:jc w:val="center"/>
              <w:spacing w:line="360" w:lineRule="exact"/>
              <w:rPr>
                <w:rFonts w:hint="eastAsia" w:ascii="仿宋" w:hAnsi="仿宋" w:eastAsia="仿宋" w:cs="仿宋"/>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2043" w:type="dxa"/>
            <w:vAlign w:val="center"/>
            <w:vMerge w:val="continue"/>
            <w:textDirection w:val="lrTb"/>
            <w:noWrap w:val="false"/>
          </w:tcPr>
          <w:p>
            <w:pPr>
              <w:pStyle w:val="1022"/>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水电工</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2043" w:type="dxa"/>
            <w:vAlign w:val="center"/>
            <w:vMerge w:val="continue"/>
            <w:textDirection w:val="lrTb"/>
            <w:noWrap w:val="false"/>
          </w:tcPr>
          <w:p>
            <w:pPr>
              <w:pStyle w:val="1022"/>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看展员</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90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2043" w:type="dxa"/>
            <w:vAlign w:val="center"/>
            <w:vMerge w:val="restart"/>
            <w:textDirection w:val="lrTb"/>
            <w:noWrap w:val="false"/>
          </w:tcPr>
          <w:p>
            <w:pPr>
              <w:pStyle w:val="102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50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27</w:t>
            </w:r>
            <w:r/>
          </w:p>
        </w:tc>
        <w:tc>
          <w:tcPr>
            <w:tcW w:w="909" w:type="dxa"/>
            <w:vAlign w:val="center"/>
            <w:textDirection w:val="lrTb"/>
            <w:noWrap w:val="false"/>
          </w:tcPr>
          <w:p>
            <w:pPr>
              <w:jc w:val="center"/>
              <w:spacing w:line="360" w:lineRule="exact"/>
              <w:rPr>
                <w:rFonts w:hint="eastAsia" w:ascii="仿宋" w:hAnsi="仿宋" w:eastAsia="仿宋" w:cs="仿宋"/>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1"/>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2043" w:type="dxa"/>
            <w:vAlign w:val="center"/>
            <w:vMerge w:val="continue"/>
            <w:textDirection w:val="lrTb"/>
            <w:noWrap w:val="false"/>
          </w:tcPr>
          <w:p>
            <w:pPr>
              <w:pStyle w:val="102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tc>
        <w:tc>
          <w:tcPr>
            <w:tcW w:w="1515"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3"/>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909" w:type="dxa"/>
            <w:vAlign w:val="center"/>
            <w:textDirection w:val="lrTb"/>
            <w:noWrap w:val="false"/>
          </w:tcPr>
          <w:p>
            <w:pPr>
              <w:jc w:val="center"/>
              <w:spacing w:line="360" w:lineRule="exact"/>
              <w:rPr>
                <w:rFonts w:hint="eastAsia" w:ascii="仿宋" w:hAnsi="仿宋" w:eastAsia="仿宋" w:cs="仿宋"/>
                <w:szCs w:val="24"/>
              </w:rPr>
            </w:pPr>
            <w:r>
              <w:rPr>
                <w:rFonts w:hint="eastAsia" w:ascii="宋体" w:hAnsi="宋体" w:cs="宋体"/>
                <w:color w:val="000000"/>
                <w:sz w:val="24"/>
                <w:szCs w:val="24"/>
              </w:rPr>
              <w:t xml:space="preserve">24</w:t>
            </w:r>
            <w:r/>
          </w:p>
        </w:tc>
        <w:tc>
          <w:tcPr>
            <w:tcW w:w="1290"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p>
        </w:tc>
      </w:tr>
      <w:tr>
        <w:trPr>
          <w:cantSplit/>
          <w:jc w:val="center"/>
          <w:trHeight w:val="556"/>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分项报价（元/2年）</w:t>
            </w:r>
            <w:r/>
          </w:p>
        </w:tc>
      </w:tr>
      <w:tr>
        <w:trPr>
          <w:cantSplit/>
          <w:jc w:val="center"/>
          <w:trHeight w:val="610"/>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设备(工具)或者折旧费、</w:t>
            </w:r>
            <w:r>
              <w:rPr>
                <w:rFonts w:hint="eastAsia" w:ascii="仿宋" w:hAnsi="仿宋" w:eastAsia="仿宋" w:cs="仿宋"/>
                <w:color w:val="000000"/>
                <w:sz w:val="24"/>
                <w:szCs w:val="24"/>
              </w:rPr>
              <w:t xml:space="preserve">耗材费</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30"/>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垃圾清运费</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7"/>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服装费</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人员福利核算（中秋、春节、高温补贴、可能产生的加班费等）</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94"/>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13</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14</w:t>
            </w:r>
            <w:r/>
          </w:p>
        </w:tc>
        <w:tc>
          <w:tcPr>
            <w:tcW w:w="2043"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68"/>
        </w:trPr>
        <w:tc>
          <w:tcPr>
            <w:tcW w:w="918" w:type="dxa"/>
            <w:vAlign w:val="center"/>
            <w:vMerge w:val="restart"/>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15</w:t>
            </w:r>
            <w:r/>
          </w:p>
        </w:tc>
        <w:tc>
          <w:tcPr>
            <w:tcW w:w="2043" w:type="dxa"/>
            <w:vAlign w:val="center"/>
            <w:vMerge w:val="restart"/>
            <w:textDirection w:val="lrTb"/>
            <w:noWrap w:val="false"/>
          </w:tcPr>
          <w:p>
            <w:pPr>
              <w:pStyle w:val="1173"/>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282"/>
        </w:trPr>
        <w:tc>
          <w:tcPr>
            <w:tcW w:w="918" w:type="dxa"/>
            <w:vAlign w:val="center"/>
            <w:vMerge w:val="continue"/>
            <w:textDirection w:val="lrTb"/>
            <w:noWrap w:val="false"/>
          </w:tcPr>
          <w:p>
            <w:pPr>
              <w:pStyle w:val="1173"/>
              <w:jc w:val="center"/>
              <w:spacing w:line="360" w:lineRule="exact"/>
              <w:rPr>
                <w:rFonts w:hint="eastAsia" w:ascii="仿宋" w:hAnsi="仿宋" w:eastAsia="仿宋" w:cs="仿宋"/>
              </w:rPr>
            </w:pPr>
            <w:r>
              <w:rPr>
                <w:rFonts w:hint="eastAsia" w:ascii="仿宋" w:hAnsi="仿宋" w:eastAsia="仿宋" w:cs="仿宋"/>
              </w:rPr>
            </w:r>
            <w:r/>
          </w:p>
        </w:tc>
        <w:tc>
          <w:tcPr>
            <w:tcW w:w="2043" w:type="dxa"/>
            <w:vAlign w:val="center"/>
            <w:vMerge w:val="continue"/>
            <w:textDirection w:val="lrTb"/>
            <w:noWrap w:val="false"/>
          </w:tcPr>
          <w:p>
            <w:pPr>
              <w:pStyle w:val="1173"/>
              <w:jc w:val="center"/>
              <w:spacing w:line="360" w:lineRule="exact"/>
              <w:rPr>
                <w:rFonts w:hint="eastAsia" w:ascii="仿宋" w:hAnsi="仿宋" w:eastAsia="仿宋" w:cs="仿宋"/>
              </w:rPr>
            </w:pPr>
            <w:r>
              <w:rPr>
                <w:rFonts w:hint="eastAsia" w:ascii="仿宋" w:hAnsi="仿宋" w:eastAsia="仿宋" w:cs="仿宋"/>
              </w:rPr>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2"/>
                <w:szCs w:val="22"/>
              </w:rPr>
            </w:pPr>
            <w:r>
              <w:rPr>
                <w:rStyle w:val="947"/>
                <w:rFonts w:hint="eastAsia" w:ascii="仿宋" w:hAnsi="仿宋" w:eastAsia="仿宋" w:cs="仿宋"/>
                <w:sz w:val="22"/>
                <w:szCs w:val="22"/>
              </w:rPr>
              <w:t xml:space="preserve">增值税纳税人身份：</w:t>
            </w:r>
            <w:r>
              <w:rPr>
                <w:rStyle w:val="947"/>
                <w:rFonts w:hint="eastAsia" w:ascii="仿宋" w:hAnsi="仿宋" w:eastAsia="仿宋" w:cs="仿宋"/>
                <w:sz w:val="22"/>
                <w:szCs w:val="22"/>
                <w:u w:val="single"/>
              </w:rPr>
              <w:t xml:space="preserve">       </w:t>
            </w:r>
            <w:r>
              <w:rPr>
                <w:rStyle w:val="947"/>
                <w:rFonts w:hint="eastAsia" w:ascii="仿宋" w:hAnsi="仿宋" w:eastAsia="仿宋" w:cs="仿宋"/>
                <w:sz w:val="22"/>
                <w:szCs w:val="22"/>
              </w:rPr>
              <w:t xml:space="preserve">；税率：</w:t>
            </w:r>
            <w:r>
              <w:rPr>
                <w:rStyle w:val="947"/>
                <w:rFonts w:hint="eastAsia" w:ascii="仿宋" w:hAnsi="仿宋" w:eastAsia="仿宋" w:cs="仿宋"/>
                <w:sz w:val="22"/>
                <w:szCs w:val="22"/>
                <w:u w:val="single"/>
              </w:rPr>
              <w:t xml:space="preserve">        </w:t>
            </w:r>
            <w:r>
              <w:rPr>
                <w:rStyle w:val="947"/>
                <w:rFonts w:hint="eastAsia" w:ascii="仿宋" w:hAnsi="仿宋" w:eastAsia="仿宋" w:cs="仿宋"/>
                <w:sz w:val="22"/>
                <w:szCs w:val="22"/>
              </w:rPr>
              <w:t xml:space="preserve">（明确是增值税一般纳税人还是小规模纳税人</w:t>
            </w:r>
            <w:r>
              <w:rPr>
                <w:rStyle w:val="947"/>
                <w:rFonts w:hint="eastAsia" w:ascii="仿宋" w:hAnsi="仿宋" w:eastAsia="仿宋" w:cs="仿宋"/>
                <w:b/>
                <w:bCs/>
                <w:sz w:val="22"/>
                <w:szCs w:val="22"/>
              </w:rPr>
              <w:t xml:space="preserve">并提供相关证明</w:t>
            </w:r>
            <w:r>
              <w:rPr>
                <w:rStyle w:val="947"/>
                <w:rFonts w:hint="eastAsia" w:ascii="仿宋" w:hAnsi="仿宋" w:eastAsia="仿宋" w:cs="仿宋"/>
                <w:sz w:val="22"/>
                <w:szCs w:val="22"/>
              </w:rPr>
              <w:t xml:space="preserve">）</w:t>
            </w:r>
            <w:r/>
          </w:p>
        </w:tc>
      </w:tr>
      <w:tr>
        <w:trPr>
          <w:cantSplit/>
          <w:jc w:val="center"/>
          <w:trHeight w:val="553"/>
        </w:trPr>
        <w:tc>
          <w:tcPr>
            <w:tcW w:w="918" w:type="dxa"/>
            <w:vAlign w:val="center"/>
            <w:textDirection w:val="lrTb"/>
            <w:noWrap w:val="false"/>
          </w:tcPr>
          <w:p>
            <w:pPr>
              <w:pStyle w:val="1173"/>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2043" w:type="dxa"/>
            <w:vAlign w:val="center"/>
            <w:textDirection w:val="lrTb"/>
            <w:noWrap w:val="false"/>
          </w:tcPr>
          <w:p>
            <w:pPr>
              <w:pStyle w:val="1173"/>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432" w:type="dxa"/>
            <w:vAlign w:val="center"/>
            <w:textDirection w:val="lrTb"/>
            <w:noWrap w:val="false"/>
          </w:tcPr>
          <w:p>
            <w:pPr>
              <w:pStyle w:val="1173"/>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tcW w:w="2961" w:type="dxa"/>
            <w:vAlign w:val="center"/>
            <w:textDirection w:val="lrTb"/>
            <w:noWrap w:val="false"/>
          </w:tcPr>
          <w:p>
            <w:pPr>
              <w:pStyle w:val="1173"/>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 xml:space="preserve">投标总报价</w:t>
            </w:r>
            <w:r/>
          </w:p>
        </w:tc>
        <w:tc>
          <w:tcPr>
            <w:gridSpan w:val="5"/>
            <w:tcW w:w="7432" w:type="dxa"/>
            <w:vAlign w:val="center"/>
            <w:textDirection w:val="lrTb"/>
            <w:noWrap w:val="false"/>
          </w:tcPr>
          <w:p>
            <w:pPr>
              <w:pStyle w:val="1173"/>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73"/>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30"/>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30"/>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2、</w:t>
      </w:r>
      <w:r>
        <w:rPr>
          <w:rFonts w:hint="eastAsia" w:ascii="仿宋" w:hAnsi="仿宋" w:eastAsia="仿宋" w:cs="仿宋"/>
          <w:b/>
          <w:bCs/>
          <w:iCs/>
          <w:szCs w:val="28"/>
          <w:lang w:val="zh-CN"/>
        </w:rPr>
        <w:t xml:space="preserve">人员工资合价=人员月工资*人员数量*月数</w:t>
      </w:r>
      <w:r/>
    </w:p>
    <w:p>
      <w:pPr>
        <w:pStyle w:val="1130"/>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987"/>
        <w:ind w:firstLine="480"/>
        <w:jc w:val="left"/>
        <w:spacing w:line="500" w:lineRule="exact"/>
        <w:widowControl/>
        <w:rPr>
          <w:rFonts w:hint="eastAsia" w:ascii="仿宋" w:hAnsi="仿宋" w:eastAsia="仿宋" w:cs="仿宋"/>
          <w:b/>
          <w:bCs/>
          <w:iCs/>
          <w:szCs w:val="28"/>
        </w:rPr>
      </w:pPr>
      <w:r>
        <w:rPr>
          <w:rFonts w:hint="eastAsia" w:ascii="仿宋" w:hAnsi="仿宋" w:eastAsia="仿宋" w:cs="仿宋"/>
          <w:b/>
          <w:bCs/>
          <w:iCs/>
          <w:szCs w:val="28"/>
        </w:rPr>
        <w:t xml:space="preserve">4、注:社保金额≥</w:t>
      </w:r>
      <w:r>
        <w:rPr>
          <w:rFonts w:hint="eastAsia" w:ascii="仿宋" w:hAnsi="仿宋" w:eastAsia="仿宋" w:cs="仿宋"/>
          <w:b/>
          <w:iCs/>
          <w:szCs w:val="24"/>
          <w:lang w:bidi="zh-CN"/>
        </w:rPr>
        <w:t xml:space="preserve">1238.048</w:t>
      </w:r>
      <w:r>
        <w:rPr>
          <w:rFonts w:hint="eastAsia" w:ascii="仿宋" w:hAnsi="仿宋" w:eastAsia="仿宋" w:cs="仿宋"/>
          <w:b/>
          <w:bCs/>
          <w:iCs/>
          <w:szCs w:val="28"/>
        </w:rPr>
        <w:t xml:space="preserve">(4952*24.9%+5)，因报价最多保留至小数点后两位，故该项最小有效数值为</w:t>
      </w:r>
      <w:r>
        <w:rPr>
          <w:rFonts w:hint="eastAsia" w:ascii="仿宋" w:hAnsi="仿宋" w:eastAsia="仿宋" w:cs="仿宋"/>
          <w:b/>
          <w:iCs/>
          <w:szCs w:val="24"/>
          <w:lang w:bidi="zh-CN"/>
        </w:rPr>
        <w:t xml:space="preserve">1238.05</w:t>
      </w:r>
      <w:r>
        <w:rPr>
          <w:rFonts w:hint="eastAsia" w:ascii="仿宋" w:hAnsi="仿宋" w:eastAsia="仿宋" w:cs="仿宋"/>
          <w:b/>
          <w:bCs/>
          <w:iCs/>
          <w:szCs w:val="28"/>
        </w:rPr>
        <w:t xml:space="preserve">元。</w:t>
      </w:r>
      <w:r/>
    </w:p>
    <w:p>
      <w:pPr>
        <w:pStyle w:val="1102"/>
        <w:jc w:val="center"/>
        <w:rPr>
          <w:rFonts w:hint="eastAsia" w:ascii="仿宋" w:hAnsi="仿宋" w:eastAsia="仿宋" w:cs="仿宋"/>
        </w:rPr>
      </w:pPr>
      <w:r>
        <w:rPr>
          <w:rFonts w:hint="eastAsia" w:ascii="仿宋" w:hAnsi="仿宋" w:eastAsia="仿宋" w:cs="仿宋"/>
        </w:rPr>
      </w:r>
      <w:r/>
    </w:p>
    <w:p>
      <w:pPr>
        <w:spacing w:line="0" w:lineRule="atLeast"/>
        <w:rPr>
          <w:rFonts w:hint="eastAsia" w:ascii="宋体" w:hAnsi="宋体"/>
          <w:sz w:val="24"/>
          <w:szCs w:val="24"/>
        </w:rPr>
      </w:pPr>
      <w:r/>
      <w:bookmarkStart w:id="155" w:name="_Toc17418"/>
      <w:r/>
      <w:bookmarkEnd w:id="152"/>
      <w:r/>
      <w:bookmarkEnd w:id="153"/>
      <w:r/>
      <w:bookmarkEnd w:id="154"/>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102"/>
        <w:jc w:val="center"/>
      </w:pPr>
      <w:r>
        <w:rPr>
          <w:rFonts w:hint="eastAsia"/>
          <w:b/>
          <w:bCs/>
        </w:rPr>
        <w:br w:type="page" w:clear="all"/>
      </w:r>
      <w:r/>
    </w:p>
    <w:p>
      <w:pPr>
        <w:pStyle w:val="993"/>
        <w:rPr>
          <w:rFonts w:hint="eastAsia" w:ascii="仿宋" w:hAnsi="仿宋" w:eastAsia="仿宋" w:cs="仿宋"/>
        </w:rPr>
        <w:outlineLvl w:val="1"/>
      </w:pPr>
      <w:r/>
      <w:bookmarkStart w:id="156" w:name="_Toc21129"/>
      <w:r/>
      <w:bookmarkStart w:id="157" w:name="_Toc2747"/>
      <w:r>
        <w:rPr>
          <w:rFonts w:hint="eastAsia" w:ascii="仿宋" w:hAnsi="仿宋" w:eastAsia="仿宋" w:cs="仿宋"/>
        </w:rPr>
        <w:t xml:space="preserve">五、中小企业或残疾人福利性单位声明函</w:t>
      </w:r>
      <w:r/>
    </w:p>
    <w:p>
      <w:pPr>
        <w:pStyle w:val="1102"/>
        <w:jc w:val="center"/>
        <w:rPr>
          <w:rFonts w:ascii="方正小标宋_GBK" w:eastAsia="方正小标宋_GBK"/>
          <w:bCs/>
          <w:sz w:val="32"/>
          <w:szCs w:val="32"/>
        </w:rPr>
      </w:pPr>
      <w:r>
        <w:rPr>
          <w:rFonts w:ascii="方正小标宋_GBK" w:eastAsia="方正小标宋_GBK"/>
          <w:bCs/>
          <w:sz w:val="32"/>
          <w:szCs w:val="32"/>
        </w:rPr>
      </w:r>
      <w:r/>
    </w:p>
    <w:p>
      <w:pPr>
        <w:pStyle w:val="1055"/>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5"/>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95"/>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 xml:space="preserve">六、项目组成员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6"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418"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本项目</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拟任职务</w:t>
            </w:r>
            <w:r/>
          </w:p>
        </w:tc>
        <w:tc>
          <w:tcPr>
            <w:tcW w:w="850"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152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59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年龄</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（周岁）</w:t>
            </w:r>
            <w:r/>
          </w:p>
        </w:tc>
        <w:tc>
          <w:tcPr>
            <w:tcW w:w="12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（如有）</w:t>
            </w:r>
            <w:r/>
          </w:p>
        </w:tc>
        <w:tc>
          <w:tcPr>
            <w:tcW w:w="49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rPr>
          <w:rFonts w:hint="eastAsia" w:ascii="仿宋" w:hAnsi="仿宋" w:eastAsia="仿宋" w:cs="仿宋"/>
          <w:szCs w:val="21"/>
        </w:rPr>
      </w:pPr>
      <w:r>
        <w:rPr>
          <w:rFonts w:hint="eastAsia" w:ascii="仿宋" w:hAnsi="仿宋" w:eastAsia="仿宋" w:cs="仿宋"/>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注：1、涉及评分标准的项目组人员（含项目经理）在本表中填报，相关证明材料附后。未涉及评分标准的其他人员可在中标后按采购需求要求进行配备，合同签订前报采购人认可。</w:t>
      </w:r>
      <w:r/>
    </w:p>
    <w:p>
      <w:pPr>
        <w:numPr>
          <w:ilvl w:val="0"/>
          <w:numId w:val="6"/>
        </w:numPr>
        <w:ind w:firstLine="480"/>
        <w:spacing w:line="480" w:lineRule="exact"/>
        <w:rPr>
          <w:rFonts w:hint="eastAsia" w:ascii="仿宋" w:hAnsi="仿宋" w:eastAsia="仿宋" w:cs="仿宋"/>
          <w:sz w:val="24"/>
          <w:szCs w:val="20"/>
        </w:rPr>
      </w:pPr>
      <w:r>
        <w:rPr>
          <w:rFonts w:hint="eastAsia" w:ascii="仿宋" w:hAnsi="仿宋" w:eastAsia="仿宋" w:cs="仿宋"/>
          <w:bCs/>
          <w:sz w:val="24"/>
          <w:szCs w:val="24"/>
        </w:rPr>
        <w:t xml:space="preserve">中标后，本表（身份</w:t>
      </w:r>
      <w:r>
        <w:rPr>
          <w:rFonts w:hint="eastAsia" w:ascii="仿宋" w:hAnsi="仿宋" w:eastAsia="仿宋" w:cs="仿宋"/>
          <w:sz w:val="24"/>
          <w:szCs w:val="20"/>
        </w:rPr>
        <w:t xml:space="preserve">证信息除外）将随中标结果公告公开。</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3、如投标人中标，项目组人员应按本表中承诺人员操作，不得随意更换。</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993"/>
        <w:rPr>
          <w:rFonts w:hint="eastAsia" w:ascii="仿宋" w:hAnsi="仿宋" w:eastAsia="仿宋" w:cs="仿宋"/>
          <w:b w:val="0"/>
          <w:szCs w:val="32"/>
        </w:rPr>
        <w:outlineLvl w:val="1"/>
      </w:pPr>
      <w:r>
        <w:rPr>
          <w:rFonts w:hint="eastAsia" w:ascii="仿宋" w:hAnsi="仿宋" w:eastAsia="仿宋" w:cs="仿宋"/>
          <w:b w:val="0"/>
          <w:szCs w:val="32"/>
        </w:rPr>
      </w:r>
      <w:r/>
    </w:p>
    <w:p>
      <w:pPr>
        <w:pStyle w:val="993"/>
        <w:rPr>
          <w:rFonts w:hint="eastAsia" w:ascii="仿宋" w:hAnsi="仿宋" w:eastAsia="仿宋" w:cs="仿宋"/>
          <w:b w:val="0"/>
          <w:szCs w:val="32"/>
        </w:rPr>
        <w:outlineLvl w:val="1"/>
      </w:pPr>
      <w:r>
        <w:rPr>
          <w:rFonts w:hint="eastAsia" w:ascii="仿宋" w:hAnsi="仿宋" w:eastAsia="仿宋" w:cs="仿宋"/>
          <w:b w:val="0"/>
          <w:szCs w:val="32"/>
        </w:rPr>
      </w:r>
      <w:r/>
    </w:p>
    <w:p>
      <w:pPr>
        <w:pStyle w:val="993"/>
        <w:rPr>
          <w:rFonts w:hint="eastAsia" w:ascii="仿宋" w:hAnsi="仿宋" w:eastAsia="仿宋" w:cs="仿宋"/>
          <w:bCs/>
          <w:szCs w:val="32"/>
        </w:rPr>
        <w:outlineLvl w:val="1"/>
      </w:pPr>
      <w:r>
        <w:rPr>
          <w:rFonts w:hint="eastAsia" w:ascii="仿宋" w:hAnsi="仿宋" w:eastAsia="仿宋" w:cs="仿宋"/>
          <w:bCs/>
          <w:szCs w:val="32"/>
        </w:rPr>
        <w:t xml:space="preserve">七、企业业绩</w:t>
      </w:r>
      <w:r/>
    </w:p>
    <w:p>
      <w:pPr>
        <w:pStyle w:val="1116"/>
        <w:jc w:val="center"/>
        <w:rPr>
          <w:rFonts w:ascii="方正小标宋_GBK" w:eastAsia="方正小标宋_GBK"/>
          <w:bCs/>
          <w:sz w:val="32"/>
          <w:szCs w:val="32"/>
        </w:rPr>
      </w:pPr>
      <w:r>
        <w:rPr>
          <w:rFonts w:ascii="方正小标宋_GBK" w:eastAsia="方正小标宋_GBK"/>
          <w:bCs/>
          <w:sz w:val="32"/>
          <w:szCs w:val="32"/>
        </w:rPr>
      </w:r>
      <w:r/>
    </w:p>
    <w:p>
      <w:pPr>
        <w:pStyle w:val="1116"/>
        <w:jc w:val="center"/>
        <w:rPr>
          <w:rFonts w:ascii="方正小标宋_GBK" w:eastAsia="方正小标宋_GBK"/>
          <w:bCs/>
          <w:color w:val="ff0000"/>
          <w:sz w:val="32"/>
          <w:szCs w:val="32"/>
        </w:rPr>
      </w:pPr>
      <w:r>
        <w:rPr>
          <w:rFonts w:hint="eastAsia" w:ascii="方正小标宋_GBK" w:eastAsia="方正小标宋_GBK"/>
          <w:bCs/>
          <w:color w:val="ff0000"/>
          <w:sz w:val="32"/>
          <w:szCs w:val="32"/>
        </w:rPr>
        <w:t xml:space="preserve">投标人</w:t>
      </w:r>
      <w:bookmarkStart w:id="158" w:name="_Hlk187935031"/>
      <w:r>
        <w:rPr>
          <w:rFonts w:hint="eastAsia" w:ascii="方正小标宋_GBK" w:eastAsia="方正小标宋_GBK"/>
          <w:bCs/>
          <w:color w:val="ff0000"/>
          <w:sz w:val="32"/>
          <w:szCs w:val="32"/>
        </w:rPr>
        <w:t xml:space="preserve">自</w:t>
      </w:r>
      <w:r>
        <w:rPr>
          <w:rFonts w:hint="eastAsia" w:ascii="方正小标宋_GBK" w:eastAsia="方正小标宋_GBK"/>
          <w:bCs/>
          <w:color w:val="ff0000"/>
          <w:sz w:val="32"/>
          <w:szCs w:val="32"/>
          <w:u w:val="single"/>
        </w:rPr>
        <w:t xml:space="preserve">2023</w:t>
      </w:r>
      <w:r>
        <w:rPr>
          <w:rFonts w:hint="eastAsia" w:ascii="方正小标宋_GBK" w:eastAsia="方正小标宋_GBK"/>
          <w:bCs/>
          <w:color w:val="ff0000"/>
          <w:sz w:val="32"/>
          <w:szCs w:val="32"/>
        </w:rPr>
        <w:t xml:space="preserve">年</w:t>
      </w:r>
      <w:r>
        <w:rPr>
          <w:rFonts w:hint="eastAsia" w:ascii="方正小标宋_GBK" w:eastAsia="方正小标宋_GBK"/>
          <w:bCs/>
          <w:color w:val="ff0000"/>
          <w:sz w:val="32"/>
          <w:szCs w:val="32"/>
          <w:u w:val="single"/>
        </w:rPr>
        <w:t xml:space="preserve">1</w:t>
      </w:r>
      <w:r>
        <w:rPr>
          <w:rFonts w:hint="eastAsia" w:ascii="方正小标宋_GBK" w:eastAsia="方正小标宋_GBK"/>
          <w:bCs/>
          <w:color w:val="ff0000"/>
          <w:sz w:val="32"/>
          <w:szCs w:val="32"/>
        </w:rPr>
        <w:t xml:space="preserve">月</w:t>
      </w:r>
      <w:r>
        <w:rPr>
          <w:rFonts w:hint="eastAsia" w:ascii="方正小标宋_GBK" w:eastAsia="方正小标宋_GBK"/>
          <w:bCs/>
          <w:color w:val="ff0000"/>
          <w:sz w:val="32"/>
          <w:szCs w:val="32"/>
          <w:u w:val="single"/>
        </w:rPr>
        <w:t xml:space="preserve">1</w:t>
      </w:r>
      <w:r>
        <w:rPr>
          <w:rFonts w:hint="eastAsia" w:ascii="方正小标宋_GBK" w:eastAsia="方正小标宋_GBK"/>
          <w:bCs/>
          <w:color w:val="ff0000"/>
          <w:sz w:val="32"/>
          <w:szCs w:val="32"/>
        </w:rPr>
        <w:t xml:space="preserve">日以来承担</w:t>
      </w:r>
      <w:r/>
    </w:p>
    <w:p>
      <w:pPr>
        <w:pStyle w:val="111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58"/>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12"/>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7"/>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资料电子件。2.中标后，本表将随中标结果公告公开。</w:t>
      </w:r>
      <w:r/>
    </w:p>
    <w:p>
      <w:pPr>
        <w:pStyle w:val="1167"/>
        <w:rPr>
          <w:rFonts w:hint="eastAsia" w:ascii="仿宋" w:hAnsi="仿宋" w:eastAsia="仿宋" w:cs="仿宋"/>
          <w:bCs/>
        </w:rPr>
        <w:outlineLvl w:val="1"/>
      </w:pPr>
      <w:r>
        <w:rPr>
          <w:rFonts w:hint="eastAsia" w:ascii="仿宋" w:hAnsi="仿宋" w:eastAsia="仿宋" w:cs="仿宋"/>
          <w:bCs/>
        </w:rPr>
        <w:br w:type="page" w:clear="all"/>
      </w:r>
      <w:r/>
    </w:p>
    <w:p>
      <w:pPr>
        <w:ind w:left="210"/>
        <w:jc w:val="left"/>
        <w:widowControl/>
        <w:rPr>
          <w:rFonts w:hint="eastAsia" w:ascii="仿宋" w:hAnsi="仿宋" w:eastAsia="仿宋" w:cs="仿宋"/>
          <w:b/>
          <w:bCs/>
          <w:sz w:val="32"/>
          <w:szCs w:val="32"/>
        </w:rPr>
        <w:outlineLvl w:val="1"/>
      </w:pPr>
      <w:r>
        <w:rPr>
          <w:rFonts w:hint="eastAsia" w:ascii="仿宋" w:hAnsi="仿宋" w:eastAsia="仿宋" w:cs="仿宋"/>
          <w:b/>
          <w:bCs/>
          <w:sz w:val="32"/>
          <w:szCs w:val="32"/>
        </w:rPr>
        <w:t xml:space="preserve">八、相关证书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2694"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证书名称</w:t>
            </w:r>
            <w:r/>
          </w:p>
        </w:tc>
        <w:tc>
          <w:tcPr>
            <w:tcW w:w="181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颁发机构</w:t>
            </w:r>
            <w:r/>
          </w:p>
        </w:tc>
        <w:tc>
          <w:tcPr>
            <w:tcW w:w="14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颁发时间</w:t>
            </w:r>
            <w:r/>
          </w:p>
        </w:tc>
        <w:tc>
          <w:tcPr>
            <w:tcW w:w="15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25"/>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bl>
    <w:p>
      <w:pPr>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涉及评分标准的“相关证书”在本表中填报，相关证明材料附后。中标后，本表将随中标结果进行公开。</w:t>
      </w:r>
      <w:r/>
    </w:p>
    <w:p>
      <w:pPr>
        <w:pStyle w:val="1167"/>
        <w:rPr>
          <w:rFonts w:hint="eastAsia" w:ascii="仿宋" w:hAnsi="仿宋" w:eastAsia="仿宋" w:cs="仿宋"/>
          <w:bCs/>
        </w:rPr>
        <w:outlineLvl w:val="1"/>
      </w:pPr>
      <w:r>
        <w:rPr>
          <w:rFonts w:hint="eastAsia" w:ascii="仿宋" w:hAnsi="仿宋" w:eastAsia="仿宋" w:cs="仿宋"/>
          <w:bCs/>
        </w:rPr>
      </w:r>
      <w:r/>
    </w:p>
    <w:p>
      <w:pPr>
        <w:pStyle w:val="1167"/>
        <w:rPr>
          <w:rFonts w:hint="eastAsia" w:ascii="仿宋" w:hAnsi="仿宋" w:eastAsia="仿宋" w:cs="仿宋"/>
          <w:bCs/>
        </w:rPr>
        <w:outlineLvl w:val="1"/>
      </w:pPr>
      <w:r>
        <w:rPr>
          <w:rFonts w:hint="eastAsia" w:ascii="仿宋" w:hAnsi="仿宋" w:eastAsia="仿宋" w:cs="仿宋"/>
          <w:bCs/>
        </w:rPr>
      </w:r>
      <w:r/>
    </w:p>
    <w:p>
      <w:pPr>
        <w:pStyle w:val="1167"/>
        <w:rPr>
          <w:rFonts w:hint="eastAsia" w:ascii="仿宋" w:hAnsi="仿宋" w:eastAsia="仿宋" w:cs="仿宋"/>
          <w:bCs/>
        </w:rPr>
        <w:outlineLvl w:val="1"/>
      </w:pPr>
      <w:r>
        <w:rPr>
          <w:rFonts w:hint="eastAsia" w:ascii="仿宋" w:hAnsi="仿宋" w:eastAsia="仿宋" w:cs="仿宋"/>
          <w:bCs/>
        </w:rPr>
      </w:r>
      <w:r/>
    </w:p>
    <w:p>
      <w:pPr>
        <w:pStyle w:val="1167"/>
        <w:rPr>
          <w:rFonts w:hint="eastAsia" w:ascii="仿宋" w:hAnsi="仿宋" w:eastAsia="仿宋" w:cs="仿宋"/>
          <w:bCs/>
        </w:rPr>
        <w:outlineLvl w:val="1"/>
      </w:pPr>
      <w:r>
        <w:rPr>
          <w:rFonts w:hint="eastAsia" w:ascii="仿宋" w:hAnsi="仿宋" w:eastAsia="仿宋" w:cs="仿宋"/>
          <w:bCs/>
        </w:rPr>
      </w:r>
      <w:r/>
    </w:p>
    <w:p>
      <w:pPr>
        <w:pStyle w:val="1167"/>
        <w:rPr>
          <w:rFonts w:hint="eastAsia" w:ascii="仿宋" w:hAnsi="仿宋" w:eastAsia="仿宋" w:cs="仿宋"/>
          <w:bCs/>
        </w:rPr>
        <w:outlineLvl w:val="1"/>
      </w:pPr>
      <w:r>
        <w:rPr>
          <w:rFonts w:hint="eastAsia" w:ascii="仿宋" w:hAnsi="仿宋" w:eastAsia="仿宋" w:cs="仿宋"/>
          <w:bCs/>
        </w:rPr>
      </w:r>
      <w:r/>
    </w:p>
    <w:p>
      <w:pPr>
        <w:pStyle w:val="1167"/>
        <w:rPr>
          <w:rFonts w:hint="eastAsia" w:ascii="仿宋" w:hAnsi="仿宋" w:eastAsia="仿宋" w:cs="仿宋"/>
          <w:bCs/>
        </w:rPr>
        <w:outlineLvl w:val="1"/>
      </w:pPr>
      <w:r>
        <w:rPr>
          <w:rFonts w:hint="eastAsia" w:ascii="仿宋" w:hAnsi="仿宋" w:eastAsia="仿宋" w:cs="仿宋"/>
          <w:bCs/>
        </w:rPr>
      </w:r>
      <w:bookmarkEnd w:id="155"/>
      <w:r/>
      <w:bookmarkEnd w:id="156"/>
      <w:r/>
      <w:bookmarkEnd w:id="157"/>
      <w:r/>
      <w:r/>
    </w:p>
    <w:p>
      <w:pPr>
        <w:pStyle w:val="1055"/>
        <w:spacing w:line="480" w:lineRule="exact"/>
        <w:rPr>
          <w:rFonts w:ascii="Times New Roman" w:hAnsi="Times New Roman"/>
          <w:sz w:val="24"/>
          <w:szCs w:val="24"/>
        </w:rPr>
      </w:pPr>
      <w:r>
        <w:rPr>
          <w:rFonts w:ascii="Times New Roman" w:hAnsi="Times New Roman"/>
          <w:sz w:val="24"/>
          <w:szCs w:val="24"/>
        </w:rPr>
      </w:r>
      <w:r/>
    </w:p>
    <w:p>
      <w:pPr>
        <w:pStyle w:val="1055"/>
        <w:spacing w:line="48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1"/>
        </w:rPr>
        <w:pBdr>
          <w:top w:val="none" w:color="000000" w:sz="0" w:space="0"/>
          <w:left w:val="none" w:color="000000" w:sz="0" w:space="0"/>
          <w:bottom w:val="none" w:color="000000" w:sz="0" w:space="0"/>
          <w:right w:val="none" w:color="000000" w:sz="0" w:space="0"/>
        </w:pBdr>
      </w:pPr>
      <w:r/>
      <w:bookmarkStart w:id="159" w:name="_Hlk187934629"/>
      <w:r/>
      <w:r/>
    </w:p>
    <w:p>
      <w:pPr>
        <w:ind w:firstLine="210"/>
        <w:rPr>
          <w:rFonts w:hint="eastAsia" w:ascii="仿宋" w:hAnsi="仿宋" w:eastAsia="仿宋" w:cs="仿宋"/>
          <w:szCs w:val="21"/>
        </w:rPr>
      </w:pPr>
      <w:r/>
      <w:bookmarkStart w:id="160" w:name="_Toc25337"/>
      <w:r/>
      <w:bookmarkStart w:id="161" w:name="_Toc15871"/>
      <w:r/>
      <w:bookmarkEnd w:id="159"/>
      <w:r/>
      <w:bookmarkEnd w:id="160"/>
      <w:r/>
      <w:bookmarkEnd w:id="161"/>
      <w:r/>
      <w:r/>
    </w:p>
    <w:p>
      <w:pPr>
        <w:pStyle w:val="993"/>
        <w:rPr>
          <w:rFonts w:hint="eastAsia" w:ascii="宋体"/>
          <w:b w:val="0"/>
          <w:szCs w:val="32"/>
        </w:rPr>
        <w:outlineLvl w:val="1"/>
      </w:pPr>
      <w:r>
        <w:rPr>
          <w:rFonts w:hint="eastAsia" w:ascii="宋体"/>
          <w:b w:val="0"/>
          <w:szCs w:val="32"/>
        </w:rPr>
      </w:r>
      <w:r/>
    </w:p>
    <w:p>
      <w:pPr>
        <w:pStyle w:val="1167"/>
        <w:rPr>
          <w:rFonts w:hint="eastAsia" w:ascii="仿宋" w:hAnsi="仿宋" w:eastAsia="仿宋" w:cs="仿宋"/>
        </w:rPr>
        <w:outlineLvl w:val="1"/>
      </w:pPr>
      <w:r/>
      <w:bookmarkStart w:id="162" w:name="_Toc9275"/>
      <w:r/>
      <w:bookmarkStart w:id="163" w:name="_Toc26048"/>
      <w:r>
        <w:rPr>
          <w:rFonts w:hint="eastAsia" w:ascii="宋体"/>
          <w:szCs w:val="32"/>
        </w:rPr>
        <w:br w:type="page" w:clear="all"/>
      </w:r>
      <w:bookmarkStart w:id="164" w:name="_Toc256000030"/>
      <w:r/>
      <w:bookmarkEnd w:id="162"/>
      <w:r/>
      <w:bookmarkEnd w:id="163"/>
      <w:r>
        <w:rPr>
          <w:rFonts w:hint="eastAsia" w:ascii="仿宋" w:hAnsi="仿宋" w:eastAsia="仿宋" w:cs="仿宋"/>
        </w:rPr>
        <w:t xml:space="preserve">九、</w:t>
      </w:r>
      <w:bookmarkEnd w:id="164"/>
      <w:r>
        <w:rPr>
          <w:rFonts w:hint="eastAsia" w:ascii="仿宋" w:hAnsi="仿宋" w:eastAsia="仿宋" w:cs="仿宋"/>
        </w:rPr>
        <w:t xml:space="preserve">人员配备要求承诺函</w:t>
      </w:r>
      <w:r/>
    </w:p>
    <w:p>
      <w:pPr>
        <w:pStyle w:val="1090"/>
        <w:jc w:val="center"/>
        <w:rPr>
          <w:rFonts w:hint="eastAsia" w:ascii="仿宋" w:hAnsi="仿宋" w:eastAsia="仿宋" w:cs="仿宋"/>
          <w:b/>
          <w:sz w:val="30"/>
          <w:szCs w:val="30"/>
        </w:rPr>
      </w:pPr>
      <w:r>
        <w:rPr>
          <w:rFonts w:hint="eastAsia" w:ascii="仿宋" w:hAnsi="仿宋" w:eastAsia="仿宋" w:cs="仿宋"/>
          <w:b/>
          <w:sz w:val="30"/>
          <w:szCs w:val="30"/>
        </w:rPr>
      </w:r>
      <w:r/>
    </w:p>
    <w:p>
      <w:pPr>
        <w:pStyle w:val="1090"/>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090"/>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090"/>
        <w:spacing w:before="10" w:after="10" w:line="600" w:lineRule="exact"/>
        <w:rPr>
          <w:rFonts w:hint="eastAsia" w:ascii="仿宋" w:hAnsi="仿宋" w:eastAsia="仿宋" w:cs="仿宋"/>
          <w:sz w:val="28"/>
          <w:szCs w:val="28"/>
          <w:u w:val="single"/>
        </w:rPr>
      </w:pPr>
      <w:r>
        <w:rPr>
          <w:rFonts w:hint="eastAsia" w:ascii="仿宋" w:hAnsi="仿宋" w:eastAsia="仿宋" w:cs="仿宋"/>
          <w:color w:val="000000"/>
          <w:sz w:val="28"/>
          <w:szCs w:val="22"/>
          <w:u w:val="single"/>
        </w:rPr>
        <w:t xml:space="preserve">宿迁市博物馆</w:t>
      </w:r>
      <w:r>
        <w:rPr>
          <w:rFonts w:hint="eastAsia" w:ascii="仿宋" w:hAnsi="仿宋" w:eastAsia="仿宋" w:cs="仿宋"/>
          <w:sz w:val="28"/>
          <w:szCs w:val="28"/>
          <w:u w:val="single"/>
        </w:rPr>
        <w:t xml:space="preserve">：</w:t>
      </w:r>
      <w:r/>
    </w:p>
    <w:p>
      <w:pPr>
        <w:pStyle w:val="1095"/>
        <w:ind w:firstLine="560"/>
        <w:spacing w:before="0" w:after="0" w:line="600" w:lineRule="exact"/>
        <w:rPr>
          <w:rFonts w:hint="eastAsia" w:ascii="仿宋" w:hAnsi="仿宋" w:eastAsia="仿宋" w:cs="仿宋"/>
          <w:sz w:val="28"/>
          <w:szCs w:val="28"/>
        </w:rPr>
      </w:pPr>
      <w:r>
        <w:rPr>
          <w:rFonts w:hint="eastAsia" w:ascii="仿宋" w:hAnsi="仿宋" w:eastAsia="仿宋" w:cs="仿宋"/>
          <w:b w:val="0"/>
          <w:bCs/>
          <w:sz w:val="28"/>
          <w:szCs w:val="28"/>
        </w:rPr>
        <w:t xml:space="preserve">根据</w:t>
      </w:r>
      <w:r>
        <w:rPr>
          <w:rFonts w:hint="eastAsia" w:ascii="仿宋" w:hAnsi="仿宋" w:eastAsia="仿宋" w:cs="仿宋"/>
          <w:b w:val="0"/>
          <w:bCs/>
          <w:color w:val="000000"/>
          <w:sz w:val="28"/>
          <w:u w:val="single"/>
        </w:rPr>
        <w:t xml:space="preserve"> JSZC-321300-JZCG-G2026-0078 </w:t>
      </w:r>
      <w:r>
        <w:rPr>
          <w:rFonts w:hint="eastAsia" w:ascii="仿宋" w:hAnsi="仿宋" w:eastAsia="仿宋" w:cs="仿宋"/>
          <w:b w:val="0"/>
          <w:bCs/>
          <w:color w:val="000000"/>
          <w:sz w:val="28"/>
        </w:rPr>
        <w:t xml:space="preserve">号</w:t>
      </w:r>
      <w:r>
        <w:rPr>
          <w:rFonts w:hint="eastAsia" w:ascii="仿宋" w:hAnsi="仿宋" w:eastAsia="仿宋" w:cs="仿宋"/>
          <w:b w:val="0"/>
          <w:bCs/>
          <w:color w:val="000000"/>
          <w:sz w:val="28"/>
          <w:u w:val="single"/>
        </w:rPr>
        <w:t xml:space="preserve">宿迁市博物馆物业管理采购项目</w:t>
      </w:r>
      <w:r>
        <w:rPr>
          <w:rFonts w:hint="eastAsia" w:ascii="仿宋" w:hAnsi="仿宋" w:eastAsia="仿宋" w:cs="仿宋"/>
          <w:b w:val="0"/>
          <w:bCs/>
          <w:sz w:val="28"/>
          <w:szCs w:val="28"/>
        </w:rPr>
        <w:t xml:space="preserve">招标文件相关要求，承诺如下：针对“第四章、采购需求-四、物业管理服务人员要求”内容，我单位完全响应，如我单位中标，将按照响应内容进行履约。如我单位投标文件的响应方案优于采购需求，将按投标文件履约。</w:t>
      </w:r>
      <w:r/>
    </w:p>
    <w:p>
      <w:pPr>
        <w:pStyle w:val="1142"/>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2"/>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42"/>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2"/>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077"/>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7"/>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7"/>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7"/>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7"/>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42"/>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74"/>
        <w:rPr>
          <w:rFonts w:hint="eastAsia" w:ascii="仿宋" w:hAnsi="仿宋" w:eastAsia="仿宋" w:cs="仿宋"/>
        </w:rPr>
      </w:pPr>
      <w:r>
        <w:rPr>
          <w:rFonts w:hint="eastAsia" w:ascii="仿宋" w:hAnsi="仿宋" w:eastAsia="仿宋" w:cs="仿宋"/>
        </w:rPr>
        <w:br w:type="page" w:clear="all"/>
      </w:r>
      <w:r/>
    </w:p>
    <w:p>
      <w:pPr>
        <w:pStyle w:val="1167"/>
        <w:rPr>
          <w:rFonts w:hint="eastAsia" w:ascii="仿宋" w:hAnsi="仿宋" w:eastAsia="仿宋" w:cs="仿宋"/>
        </w:rPr>
        <w:outlineLvl w:val="1"/>
      </w:pPr>
      <w:r>
        <w:rPr>
          <w:rFonts w:hint="eastAsia" w:ascii="仿宋" w:hAnsi="仿宋" w:eastAsia="仿宋" w:cs="仿宋"/>
        </w:rPr>
        <w:t xml:space="preserve">十、服务要求承诺（一）及相关服务方案</w:t>
      </w:r>
      <w:r/>
    </w:p>
    <w:p>
      <w:pPr>
        <w:pStyle w:val="1077"/>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7"/>
        <w:numPr>
          <w:ilvl w:val="0"/>
          <w:numId w:val="7"/>
        </w:numPr>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077"/>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90"/>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rPr>
        <w:t xml:space="preserve">宿迁市博物馆</w:t>
      </w:r>
      <w:r>
        <w:rPr>
          <w:rFonts w:hint="eastAsia" w:ascii="仿宋" w:hAnsi="仿宋" w:eastAsia="仿宋" w:cs="仿宋"/>
          <w:sz w:val="28"/>
          <w:szCs w:val="28"/>
          <w:u w:val="single"/>
        </w:rPr>
        <w:t xml:space="preserve">：</w:t>
      </w:r>
      <w:r/>
    </w:p>
    <w:p>
      <w:pPr>
        <w:pStyle w:val="1170"/>
        <w:ind w:firstLine="420"/>
        <w:spacing w:before="0" w:after="0" w:line="600" w:lineRule="exact"/>
        <w:rPr>
          <w:rFonts w:hint="eastAsia" w:ascii="仿宋" w:hAnsi="仿宋" w:eastAsia="仿宋" w:cs="仿宋"/>
          <w:sz w:val="20"/>
        </w:rPr>
      </w:pPr>
      <w:r>
        <w:rPr>
          <w:rFonts w:hint="eastAsia" w:ascii="仿宋" w:hAnsi="仿宋" w:eastAsia="仿宋" w:cs="仿宋"/>
          <w:sz w:val="28"/>
          <w:szCs w:val="28"/>
        </w:rPr>
        <w:t xml:space="preserve"> 根据</w:t>
      </w:r>
      <w:r>
        <w:rPr>
          <w:rFonts w:ascii="仿宋" w:hAnsi="仿宋" w:eastAsia="仿宋" w:cs="仿宋"/>
          <w:sz w:val="24"/>
          <w:szCs w:val="24"/>
        </w:rPr>
        <w:t xml:space="preserve"> </w:t>
      </w:r>
      <w:r>
        <w:rPr>
          <w:rFonts w:hint="eastAsia" w:ascii="仿宋" w:hAnsi="仿宋" w:eastAsia="仿宋" w:cs="仿宋"/>
          <w:color w:val="000000"/>
          <w:sz w:val="28"/>
          <w:szCs w:val="22"/>
          <w:u w:val="single"/>
        </w:rPr>
        <w:t xml:space="preserve">JSZC-321300-JZCG-G2026-0078</w:t>
      </w:r>
      <w:r>
        <w:rPr>
          <w:rFonts w:hint="eastAsia" w:ascii="仿宋" w:hAnsi="仿宋" w:eastAsia="仿宋" w:cs="仿宋"/>
          <w:color w:val="000000"/>
          <w:sz w:val="28"/>
        </w:rPr>
        <w:t xml:space="preserve">号</w:t>
      </w:r>
      <w:r>
        <w:rPr>
          <w:rFonts w:hint="eastAsia" w:ascii="仿宋" w:hAnsi="仿宋" w:eastAsia="仿宋" w:cs="仿宋"/>
          <w:color w:val="000000"/>
          <w:sz w:val="28"/>
          <w:u w:val="single"/>
        </w:rPr>
        <w:t xml:space="preserve">宿迁市博物馆物业管理采购项目</w:t>
      </w:r>
      <w:r>
        <w:rPr>
          <w:rFonts w:hint="eastAsia" w:ascii="仿宋" w:hAnsi="仿宋" w:eastAsia="仿宋" w:cs="仿宋"/>
          <w:color w:val="000000"/>
          <w:sz w:val="28"/>
        </w:rPr>
        <w:t xml:space="preserve">招标文件相关要求，承诺如下：</w:t>
      </w:r>
      <w:r>
        <w:rPr>
          <w:rFonts w:hint="eastAsia" w:ascii="仿宋" w:hAnsi="仿宋" w:eastAsia="仿宋" w:cs="仿宋"/>
          <w:color w:val="000000"/>
          <w:sz w:val="28"/>
        </w:rPr>
        <w:t xml:space="preserve">完全响应</w:t>
      </w:r>
      <w:r>
        <w:rPr>
          <w:rFonts w:hint="eastAsia" w:ascii="仿宋" w:hAnsi="仿宋" w:eastAsia="仿宋" w:cs="仿宋"/>
          <w:color w:val="000000"/>
          <w:sz w:val="28"/>
        </w:rPr>
        <w:t xml:space="preserve">本项目采购需求“第四章、采购需求-三、物业管理服务内容及标准-3.1基本服务、3.2房屋维护服务、3.3公用设施设备维护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3834"/>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077"/>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07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7"/>
        <w:rPr>
          <w:rFonts w:hint="eastAsia" w:ascii="仿宋" w:hAnsi="仿宋" w:eastAsia="仿宋" w:cs="仿宋"/>
        </w:rPr>
        <w:outlineLvl w:val="1"/>
      </w:pPr>
      <w:r>
        <w:rPr>
          <w:rFonts w:hint="eastAsia" w:ascii="仿宋" w:hAnsi="仿宋" w:eastAsia="仿宋" w:cs="仿宋"/>
        </w:rPr>
        <w:t xml:space="preserve">十一、服务要求承诺（二）及相关服务方案</w:t>
      </w:r>
      <w:r/>
    </w:p>
    <w:p>
      <w:pPr>
        <w:pStyle w:val="1077"/>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077"/>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90"/>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rPr>
        <w:t xml:space="preserve">宿迁市博物馆</w:t>
      </w:r>
      <w:r>
        <w:rPr>
          <w:rFonts w:hint="eastAsia" w:ascii="仿宋" w:hAnsi="仿宋" w:eastAsia="仿宋" w:cs="仿宋"/>
          <w:sz w:val="28"/>
          <w:szCs w:val="28"/>
          <w:u w:val="single"/>
        </w:rPr>
        <w:t xml:space="preserve">：</w:t>
      </w:r>
      <w:r/>
    </w:p>
    <w:p>
      <w:pPr>
        <w:pStyle w:val="1170"/>
        <w:ind w:firstLine="420"/>
        <w:spacing w:before="0" w:after="0" w:line="6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color w:val="000000"/>
          <w:sz w:val="28"/>
          <w:szCs w:val="22"/>
          <w:u w:val="single"/>
        </w:rPr>
        <w:t xml:space="preserve"> JSZC-321300-JZCG-G2026-0078</w:t>
      </w:r>
      <w:r>
        <w:rPr>
          <w:rFonts w:hint="eastAsia" w:ascii="仿宋" w:hAnsi="仿宋" w:eastAsia="仿宋" w:cs="仿宋"/>
          <w:color w:val="000000"/>
          <w:sz w:val="28"/>
        </w:rPr>
        <w:t xml:space="preserve">号</w:t>
      </w:r>
      <w:r>
        <w:rPr>
          <w:rFonts w:hint="eastAsia" w:ascii="仿宋" w:hAnsi="仿宋" w:eastAsia="仿宋" w:cs="仿宋"/>
          <w:color w:val="000000"/>
          <w:sz w:val="28"/>
          <w:u w:val="single"/>
        </w:rPr>
        <w:t xml:space="preserve">宿迁市博物馆物业管理采购项目</w:t>
      </w:r>
      <w:r>
        <w:rPr>
          <w:rFonts w:hint="eastAsia" w:ascii="仿宋" w:hAnsi="仿宋" w:eastAsia="仿宋" w:cs="仿宋"/>
          <w:sz w:val="28"/>
          <w:szCs w:val="28"/>
        </w:rPr>
        <w:t xml:space="preserve">招标文件相关要求，承诺如下：</w:t>
      </w:r>
      <w:r>
        <w:rPr>
          <w:rFonts w:hint="eastAsia" w:ascii="仿宋" w:hAnsi="仿宋" w:eastAsia="仿宋" w:cs="仿宋"/>
          <w:sz w:val="28"/>
          <w:szCs w:val="28"/>
        </w:rPr>
        <w:t xml:space="preserve">完全响应</w:t>
      </w:r>
      <w:r>
        <w:rPr>
          <w:rFonts w:hint="eastAsia" w:ascii="仿宋" w:hAnsi="仿宋" w:eastAsia="仿宋" w:cs="仿宋"/>
          <w:sz w:val="28"/>
          <w:szCs w:val="28"/>
        </w:rPr>
        <w:t xml:space="preserve">本项目采购需求“第四章、采购需求-三、物业管理服务内容及标准-3.4保洁服务标准、3.4保安服务、3.5看展员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07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07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32"/>
          <w:szCs w:val="32"/>
        </w:rPr>
      </w:pPr>
      <w:r>
        <w:rPr>
          <w:rFonts w:hint="eastAsia" w:ascii="仿宋" w:hAnsi="仿宋" w:eastAsia="仿宋" w:cs="仿宋"/>
          <w:b/>
          <w:sz w:val="32"/>
          <w:szCs w:val="24"/>
        </w:rPr>
        <w:t xml:space="preserve">十二、考核标准承诺</w:t>
      </w:r>
      <w:r/>
    </w:p>
    <w:p>
      <w:pPr>
        <w:pStyle w:val="1167"/>
        <w:rPr>
          <w:rFonts w:hint="eastAsia" w:ascii="仿宋" w:hAnsi="仿宋" w:eastAsia="仿宋" w:cs="仿宋"/>
        </w:rPr>
      </w:pPr>
      <w:r>
        <w:rPr>
          <w:rFonts w:hint="eastAsia" w:ascii="仿宋" w:hAnsi="仿宋" w:eastAsia="仿宋" w:cs="仿宋"/>
        </w:rPr>
      </w:r>
      <w:r/>
    </w:p>
    <w:p>
      <w:pPr>
        <w:pStyle w:val="1077"/>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090"/>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rPr>
        <w:t xml:space="preserve">宿迁市博物馆</w:t>
      </w:r>
      <w:r>
        <w:rPr>
          <w:rFonts w:hint="eastAsia" w:ascii="仿宋" w:hAnsi="仿宋" w:eastAsia="仿宋" w:cs="仿宋"/>
          <w:sz w:val="28"/>
          <w:szCs w:val="28"/>
          <w:u w:val="single"/>
        </w:rPr>
        <w:t xml:space="preserve">：</w:t>
      </w:r>
      <w:r/>
    </w:p>
    <w:p>
      <w:pPr>
        <w:ind w:firstLine="561"/>
        <w:spacing w:line="600" w:lineRule="exact"/>
        <w:rPr>
          <w:rFonts w:hint="eastAsia" w:ascii="仿宋" w:hAnsi="仿宋" w:eastAsia="仿宋" w:cs="仿宋"/>
          <w:sz w:val="20"/>
        </w:rPr>
      </w:pPr>
      <w:r>
        <w:rPr>
          <w:rFonts w:hint="eastAsia" w:ascii="仿宋" w:hAnsi="仿宋" w:eastAsia="仿宋" w:cs="仿宋"/>
          <w:sz w:val="28"/>
          <w:szCs w:val="28"/>
        </w:rPr>
        <w:t xml:space="preserve">根据</w:t>
      </w:r>
      <w:r>
        <w:rPr>
          <w:rFonts w:ascii="仿宋" w:hAnsi="仿宋" w:eastAsia="仿宋" w:cs="仿宋"/>
          <w:sz w:val="24"/>
          <w:szCs w:val="24"/>
        </w:rPr>
        <w:t xml:space="preserve"> </w:t>
      </w:r>
      <w:r>
        <w:rPr>
          <w:rFonts w:hint="eastAsia" w:ascii="仿宋" w:hAnsi="仿宋" w:eastAsia="仿宋" w:cs="仿宋"/>
          <w:color w:val="000000"/>
          <w:sz w:val="28"/>
          <w:u w:val="single"/>
        </w:rPr>
        <w:t xml:space="preserve">JSZC-321300-JZCG-G2026-0078 </w:t>
      </w:r>
      <w:r>
        <w:rPr>
          <w:rFonts w:hint="eastAsia" w:ascii="仿宋" w:hAnsi="仿宋" w:eastAsia="仿宋" w:cs="仿宋"/>
          <w:color w:val="000000"/>
          <w:sz w:val="28"/>
        </w:rPr>
        <w:t xml:space="preserve">号</w:t>
      </w:r>
      <w:r>
        <w:rPr>
          <w:rFonts w:hint="eastAsia" w:ascii="仿宋" w:hAnsi="仿宋" w:eastAsia="仿宋" w:cs="仿宋"/>
          <w:color w:val="000000"/>
          <w:sz w:val="28"/>
          <w:u w:val="single"/>
        </w:rPr>
        <w:t xml:space="preserve">宿迁市博物馆物业管理采购项目</w:t>
      </w:r>
      <w:r>
        <w:rPr>
          <w:rFonts w:hint="eastAsia" w:ascii="仿宋" w:hAnsi="仿宋" w:eastAsia="仿宋" w:cs="仿宋"/>
          <w:color w:val="000000"/>
          <w:sz w:val="28"/>
        </w:rPr>
        <w:t xml:space="preserve">招标文件相关要求，承诺如下：</w:t>
      </w:r>
      <w:r>
        <w:rPr>
          <w:rFonts w:hint="eastAsia" w:ascii="仿宋" w:hAnsi="仿宋" w:eastAsia="仿宋" w:cs="仿宋"/>
          <w:color w:val="000000"/>
          <w:sz w:val="28"/>
        </w:rPr>
        <w:t xml:space="preserve">完全响应</w:t>
      </w:r>
      <w:r>
        <w:rPr>
          <w:rFonts w:hint="eastAsia" w:ascii="仿宋" w:hAnsi="仿宋" w:eastAsia="仿宋" w:cs="仿宋"/>
          <w:color w:val="000000"/>
          <w:sz w:val="28"/>
        </w:rPr>
        <w:t xml:space="preserve">本项目采购需求“五、考核标准”，如我单位中标，将按照响应内容进行履约。如我单位投标文件的响应方案优于采购需求，将按投标文件履约。</w:t>
      </w:r>
      <w:r/>
    </w:p>
    <w:p>
      <w:pPr>
        <w:ind w:firstLine="561"/>
        <w:spacing w:after="200" w:line="48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r/>
    </w:p>
    <w:p>
      <w:pPr>
        <w:pStyle w:val="1150"/>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w:t>
      </w:r>
      <w:r>
        <w:rPr>
          <w:rFonts w:hint="eastAsia" w:ascii="仿宋" w:hAnsi="仿宋" w:eastAsia="仿宋" w:cs="仿宋"/>
          <w:color w:val="000000"/>
          <w:sz w:val="24"/>
          <w:szCs w:val="24"/>
        </w:rPr>
        <w:t xml:space="preserve">将此空文档</w:t>
      </w:r>
      <w:r>
        <w:rPr>
          <w:rFonts w:hint="eastAsia" w:ascii="仿宋" w:hAnsi="仿宋" w:eastAsia="仿宋" w:cs="仿宋"/>
          <w:color w:val="000000"/>
          <w:sz w:val="24"/>
          <w:szCs w:val="24"/>
        </w:rPr>
        <w:t xml:space="preserve">上传。</w:t>
      </w:r>
      <w:r/>
    </w:p>
    <w:p>
      <w:pPr>
        <w:pStyle w:val="1081"/>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50"/>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-122554</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902"/>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posOffset>2847975</wp:posOffset>
              </wp:positionH>
              <wp:positionV relativeFrom="paragraph">
                <wp:posOffset>-13334</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3;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90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07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5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5"/>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qFormat/>
    <w:pPr>
      <w:jc w:val="both"/>
      <w:widowControl w:val="off"/>
    </w:pPr>
    <w:rPr>
      <w:rFonts w:ascii="Calibri" w:hAnsi="Calibri"/>
      <w:sz w:val="21"/>
      <w:szCs w:val="22"/>
    </w:rPr>
  </w:style>
  <w:style w:type="paragraph" w:styleId="809">
    <w:name w:val="Heading 1"/>
    <w:basedOn w:val="808"/>
    <w:next w:val="80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uiPriority w:val="9"/>
    <w:unhideWhenUsed/>
    <w:qFormat/>
    <w:pPr>
      <w:keepLines/>
      <w:keepNext/>
      <w:spacing w:before="320" w:after="200"/>
      <w:outlineLvl w:val="5"/>
    </w:pPr>
    <w:rPr>
      <w:rFonts w:ascii="Arial" w:hAnsi="Arial" w:eastAsia="Arial" w:cs="Arial"/>
      <w:b/>
      <w:bCs/>
      <w:sz w:val="22"/>
    </w:rPr>
  </w:style>
  <w:style w:type="paragraph" w:styleId="815">
    <w:name w:val="Heading 7"/>
    <w:basedOn w:val="808"/>
    <w:next w:val="808"/>
    <w:uiPriority w:val="9"/>
    <w:unhideWhenUsed/>
    <w:qFormat/>
    <w:pPr>
      <w:keepLines/>
      <w:keepNext/>
      <w:spacing w:before="320" w:after="200"/>
      <w:outlineLvl w:val="6"/>
    </w:pPr>
    <w:rPr>
      <w:rFonts w:ascii="Arial" w:hAnsi="Arial" w:eastAsia="Arial" w:cs="Arial"/>
      <w:b/>
      <w:bCs/>
      <w:i/>
      <w:iCs/>
      <w:sz w:val="22"/>
    </w:rPr>
  </w:style>
  <w:style w:type="paragraph" w:styleId="816">
    <w:name w:val="Heading 8"/>
    <w:basedOn w:val="808"/>
    <w:next w:val="808"/>
    <w:uiPriority w:val="9"/>
    <w:unhideWhenUsed/>
    <w:qFormat/>
    <w:pPr>
      <w:keepLines/>
      <w:keepNext/>
      <w:spacing w:before="320" w:after="200"/>
      <w:outlineLvl w:val="7"/>
    </w:pPr>
    <w:rPr>
      <w:rFonts w:ascii="Arial" w:hAnsi="Arial" w:eastAsia="Arial" w:cs="Arial"/>
      <w:i/>
      <w:iCs/>
      <w:sz w:val="22"/>
    </w:rPr>
  </w:style>
  <w:style w:type="paragraph" w:styleId="817">
    <w:name w:val="Heading 9"/>
    <w:basedOn w:val="808"/>
    <w:next w:val="808"/>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style>
  <w:style w:type="table" w:styleId="819" w:default="1">
    <w:name w:val="Normal Table"/>
    <w:uiPriority w:val="99"/>
    <w:semiHidden/>
    <w:unhideWhenUsed/>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toc 7"/>
    <w:basedOn w:val="808"/>
    <w:next w:val="808"/>
    <w:uiPriority w:val="39"/>
    <w:unhideWhenUsed/>
    <w:qFormat/>
    <w:pPr>
      <w:ind w:left="1701"/>
      <w:spacing w:after="57"/>
    </w:pPr>
  </w:style>
  <w:style w:type="paragraph" w:styleId="822">
    <w:name w:val="Caption"/>
    <w:basedOn w:val="808"/>
    <w:next w:val="808"/>
    <w:uiPriority w:val="35"/>
    <w:semiHidden/>
    <w:unhideWhenUsed/>
    <w:qFormat/>
    <w:pPr>
      <w:spacing w:line="276" w:lineRule="auto"/>
    </w:pPr>
    <w:rPr>
      <w:b/>
      <w:bCs/>
      <w:color w:val="4f81bd"/>
      <w:sz w:val="18"/>
      <w:szCs w:val="18"/>
    </w:rPr>
  </w:style>
  <w:style w:type="paragraph" w:styleId="823">
    <w:name w:val="toc 5"/>
    <w:basedOn w:val="808"/>
    <w:next w:val="808"/>
    <w:uiPriority w:val="39"/>
    <w:unhideWhenUsed/>
    <w:qFormat/>
    <w:pPr>
      <w:ind w:left="1134"/>
      <w:spacing w:after="57"/>
    </w:pPr>
  </w:style>
  <w:style w:type="paragraph" w:styleId="824">
    <w:name w:val="toc 3"/>
    <w:basedOn w:val="808"/>
    <w:next w:val="808"/>
    <w:uiPriority w:val="39"/>
    <w:unhideWhenUsed/>
    <w:qFormat/>
    <w:pPr>
      <w:ind w:left="567"/>
      <w:spacing w:after="57"/>
    </w:pPr>
  </w:style>
  <w:style w:type="paragraph" w:styleId="825">
    <w:name w:val="toc 8"/>
    <w:basedOn w:val="808"/>
    <w:next w:val="808"/>
    <w:uiPriority w:val="39"/>
    <w:unhideWhenUsed/>
    <w:qFormat/>
    <w:pPr>
      <w:ind w:left="1984"/>
      <w:spacing w:after="57"/>
    </w:pPr>
  </w:style>
  <w:style w:type="paragraph" w:styleId="826">
    <w:name w:val="endnote text"/>
    <w:basedOn w:val="808"/>
    <w:uiPriority w:val="99"/>
    <w:semiHidden/>
    <w:unhideWhenUsed/>
    <w:qFormat/>
    <w:rPr>
      <w:sz w:val="20"/>
    </w:rPr>
  </w:style>
  <w:style w:type="paragraph" w:styleId="827">
    <w:name w:val="Footer"/>
    <w:basedOn w:val="808"/>
    <w:uiPriority w:val="99"/>
    <w:unhideWhenUsed/>
    <w:qFormat/>
    <w:pPr>
      <w:tabs>
        <w:tab w:val="center" w:pos="7143" w:leader="none"/>
        <w:tab w:val="right" w:pos="14287" w:leader="none"/>
      </w:tabs>
    </w:pPr>
  </w:style>
  <w:style w:type="paragraph" w:styleId="828">
    <w:name w:val="Header"/>
    <w:basedOn w:val="808"/>
    <w:uiPriority w:val="99"/>
    <w:unhideWhenUsed/>
    <w:qFormat/>
    <w:pPr>
      <w:tabs>
        <w:tab w:val="center" w:pos="7143" w:leader="none"/>
        <w:tab w:val="right" w:pos="14287" w:leader="none"/>
      </w:tabs>
    </w:pPr>
  </w:style>
  <w:style w:type="paragraph" w:styleId="829">
    <w:name w:val="toc 1"/>
    <w:basedOn w:val="808"/>
    <w:next w:val="808"/>
    <w:uiPriority w:val="39"/>
    <w:unhideWhenUsed/>
    <w:qFormat/>
    <w:pPr>
      <w:spacing w:after="57"/>
    </w:pPr>
  </w:style>
  <w:style w:type="paragraph" w:styleId="830">
    <w:name w:val="toc 4"/>
    <w:basedOn w:val="808"/>
    <w:next w:val="808"/>
    <w:uiPriority w:val="39"/>
    <w:unhideWhenUsed/>
    <w:qFormat/>
    <w:pPr>
      <w:ind w:left="850"/>
      <w:spacing w:after="57"/>
    </w:pPr>
  </w:style>
  <w:style w:type="paragraph" w:styleId="831">
    <w:name w:val="Subtitle"/>
    <w:basedOn w:val="808"/>
    <w:next w:val="808"/>
    <w:uiPriority w:val="11"/>
    <w:qFormat/>
    <w:pPr>
      <w:spacing w:before="200" w:after="200"/>
    </w:pPr>
    <w:rPr>
      <w:sz w:val="24"/>
      <w:szCs w:val="24"/>
    </w:rPr>
  </w:style>
  <w:style w:type="paragraph" w:styleId="832">
    <w:name w:val="footnote text"/>
    <w:basedOn w:val="808"/>
    <w:uiPriority w:val="99"/>
    <w:semiHidden/>
    <w:unhideWhenUsed/>
    <w:qFormat/>
    <w:pPr>
      <w:spacing w:after="40"/>
    </w:pPr>
    <w:rPr>
      <w:sz w:val="18"/>
    </w:rPr>
  </w:style>
  <w:style w:type="paragraph" w:styleId="833">
    <w:name w:val="toc 6"/>
    <w:basedOn w:val="808"/>
    <w:next w:val="808"/>
    <w:uiPriority w:val="39"/>
    <w:unhideWhenUsed/>
    <w:qFormat/>
    <w:pPr>
      <w:ind w:left="1417"/>
      <w:spacing w:after="57"/>
    </w:pPr>
  </w:style>
  <w:style w:type="paragraph" w:styleId="834">
    <w:name w:val="table of figures"/>
    <w:basedOn w:val="808"/>
    <w:next w:val="808"/>
    <w:uiPriority w:val="99"/>
    <w:unhideWhenUsed/>
    <w:qFormat/>
  </w:style>
  <w:style w:type="paragraph" w:styleId="835">
    <w:name w:val="toc 2"/>
    <w:basedOn w:val="808"/>
    <w:next w:val="808"/>
    <w:uiPriority w:val="39"/>
    <w:unhideWhenUsed/>
    <w:qFormat/>
    <w:pPr>
      <w:ind w:left="283"/>
      <w:spacing w:after="57"/>
    </w:pPr>
  </w:style>
  <w:style w:type="paragraph" w:styleId="836">
    <w:name w:val="toc 9"/>
    <w:basedOn w:val="808"/>
    <w:next w:val="808"/>
    <w:uiPriority w:val="39"/>
    <w:unhideWhenUsed/>
    <w:qFormat/>
    <w:pPr>
      <w:ind w:left="2268"/>
      <w:spacing w:after="57"/>
    </w:pPr>
  </w:style>
  <w:style w:type="paragraph" w:styleId="837">
    <w:name w:val="Title"/>
    <w:basedOn w:val="808"/>
    <w:next w:val="808"/>
    <w:uiPriority w:val="10"/>
    <w:qFormat/>
    <w:pPr>
      <w:contextualSpacing/>
      <w:spacing w:before="300" w:after="200"/>
    </w:pPr>
    <w:rPr>
      <w:sz w:val="48"/>
      <w:szCs w:val="48"/>
    </w:rPr>
  </w:style>
  <w:style w:type="table" w:styleId="8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endnote reference"/>
    <w:uiPriority w:val="99"/>
    <w:semiHidden/>
    <w:unhideWhenUsed/>
    <w:qFormat/>
    <w:rPr>
      <w:vertAlign w:val="superscript"/>
    </w:rPr>
  </w:style>
  <w:style w:type="character" w:styleId="840">
    <w:name w:val="Hyperlink"/>
    <w:uiPriority w:val="99"/>
    <w:unhideWhenUsed/>
    <w:qFormat/>
    <w:rPr>
      <w:color w:val="0000ff"/>
      <w:u w:val="single"/>
    </w:rPr>
  </w:style>
  <w:style w:type="character" w:styleId="841">
    <w:name w:val="footnote reference"/>
    <w:uiPriority w:val="99"/>
    <w:unhideWhenUsed/>
    <w:qFormat/>
    <w:rPr>
      <w:vertAlign w:val="superscript"/>
    </w:rPr>
  </w:style>
  <w:style w:type="paragraph" w:styleId="842">
    <w:name w:val="List Paragraph"/>
    <w:basedOn w:val="808"/>
    <w:uiPriority w:val="34"/>
    <w:qFormat/>
    <w:pPr>
      <w:contextualSpacing/>
      <w:ind w:left="720"/>
    </w:pPr>
  </w:style>
  <w:style w:type="paragraph" w:styleId="843">
    <w:name w:val="No Spacing"/>
    <w:uiPriority w:val="1"/>
    <w:qFormat/>
  </w:style>
  <w:style w:type="paragraph" w:styleId="844">
    <w:name w:val="Quote"/>
    <w:basedOn w:val="808"/>
    <w:next w:val="808"/>
    <w:uiPriority w:val="29"/>
    <w:qFormat/>
    <w:pPr>
      <w:ind w:left="720" w:right="720"/>
    </w:pPr>
    <w:rPr>
      <w:i/>
    </w:rPr>
  </w:style>
  <w:style w:type="paragraph" w:styleId="845">
    <w:name w:val="Intense Quote"/>
    <w:basedOn w:val="808"/>
    <w:next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标题 11"/>
    <w:basedOn w:val="808"/>
    <w:next w:val="808"/>
    <w:link w:val="865"/>
    <w:qFormat/>
    <w:pPr>
      <w:keepLines/>
      <w:keepNext/>
      <w:spacing w:before="480" w:after="200"/>
      <w:outlineLvl w:val="0"/>
    </w:pPr>
    <w:rPr>
      <w:rFonts w:ascii="Arial" w:hAnsi="Arial" w:eastAsia="Arial" w:cs="Arial"/>
      <w:sz w:val="40"/>
      <w:szCs w:val="40"/>
    </w:rPr>
  </w:style>
  <w:style w:type="paragraph" w:styleId="847" w:customStyle="1">
    <w:name w:val="标题 2112"/>
    <w:basedOn w:val="808"/>
    <w:next w:val="848"/>
    <w:link w:val="866"/>
    <w:qFormat/>
    <w:pPr>
      <w:keepLines/>
      <w:keepNext/>
      <w:spacing w:before="260" w:after="260" w:line="413" w:lineRule="auto"/>
      <w:outlineLvl w:val="1"/>
    </w:pPr>
    <w:rPr>
      <w:rFonts w:ascii="Arial" w:hAnsi="Arial" w:eastAsia="黑体"/>
      <w:b/>
      <w:sz w:val="32"/>
      <w:szCs w:val="20"/>
    </w:rPr>
  </w:style>
  <w:style w:type="paragraph" w:styleId="848" w:customStyle="1">
    <w:name w:val="正文缩进111"/>
    <w:basedOn w:val="808"/>
    <w:link w:val="867"/>
    <w:qFormat/>
    <w:pPr>
      <w:ind w:firstLine="420"/>
    </w:pPr>
    <w:rPr>
      <w:rFonts w:ascii="宋体"/>
      <w:color w:val="000000"/>
      <w:sz w:val="24"/>
      <w:szCs w:val="20"/>
    </w:rPr>
  </w:style>
  <w:style w:type="paragraph" w:styleId="849" w:customStyle="1">
    <w:name w:val="标题 3121"/>
    <w:basedOn w:val="850"/>
    <w:next w:val="851"/>
    <w:link w:val="869"/>
    <w:qFormat/>
    <w:pPr>
      <w:keepLines/>
      <w:keepNext/>
      <w:spacing w:before="320" w:after="200"/>
      <w:outlineLvl w:val="2"/>
    </w:pPr>
    <w:rPr>
      <w:rFonts w:ascii="Arial" w:hAnsi="Arial" w:eastAsia="Arial" w:cs="Arial"/>
      <w:sz w:val="30"/>
      <w:szCs w:val="30"/>
    </w:rPr>
  </w:style>
  <w:style w:type="paragraph" w:styleId="850" w:customStyle="1">
    <w:name w:val="Normal1"/>
    <w:next w:val="811"/>
    <w:qFormat/>
    <w:pPr>
      <w:jc w:val="both"/>
      <w:widowControl w:val="off"/>
    </w:pPr>
    <w:rPr>
      <w:rFonts w:ascii="Calibri" w:hAnsi="Calibri"/>
      <w:sz w:val="21"/>
      <w:szCs w:val="22"/>
    </w:rPr>
  </w:style>
  <w:style w:type="paragraph" w:styleId="851" w:customStyle="1">
    <w:name w:val="Normal_19"/>
    <w:next w:val="852"/>
    <w:qFormat/>
    <w:rPr>
      <w:rFonts w:ascii="黑体" w:hAnsi="黑体" w:eastAsia="黑体" w:cs="黑体"/>
      <w:b/>
      <w:sz w:val="32"/>
      <w:szCs w:val="24"/>
    </w:rPr>
  </w:style>
  <w:style w:type="paragraph" w:styleId="852" w:customStyle="1">
    <w:name w:val="Normal11"/>
    <w:next w:val="853"/>
    <w:qFormat/>
    <w:pPr>
      <w:jc w:val="both"/>
      <w:widowControl w:val="off"/>
    </w:pPr>
    <w:rPr>
      <w:szCs w:val="21"/>
    </w:rPr>
  </w:style>
  <w:style w:type="paragraph" w:styleId="853" w:customStyle="1">
    <w:name w:val="Body Text First Indent1"/>
    <w:basedOn w:val="854"/>
    <w:uiPriority w:val="99"/>
    <w:unhideWhenUsed/>
    <w:qFormat/>
    <w:pPr>
      <w:ind w:firstLine="420"/>
    </w:pPr>
  </w:style>
  <w:style w:type="paragraph" w:styleId="854" w:customStyle="1">
    <w:name w:val="Body Text1"/>
    <w:basedOn w:val="855"/>
    <w:uiPriority w:val="99"/>
    <w:unhideWhenUsed/>
    <w:qFormat/>
    <w:pPr>
      <w:spacing w:after="120"/>
    </w:pPr>
  </w:style>
  <w:style w:type="paragraph" w:styleId="855" w:customStyle="1">
    <w:name w:val="Normal12"/>
    <w:next w:val="853"/>
    <w:qFormat/>
    <w:pPr>
      <w:jc w:val="both"/>
      <w:widowControl w:val="off"/>
    </w:pPr>
    <w:rPr>
      <w:szCs w:val="21"/>
    </w:rPr>
  </w:style>
  <w:style w:type="paragraph" w:styleId="856" w:customStyle="1">
    <w:name w:val="标题 311"/>
    <w:basedOn w:val="850"/>
    <w:next w:val="851"/>
    <w:uiPriority w:val="9"/>
    <w:qFormat/>
    <w:pPr>
      <w:keepLines/>
      <w:keepNext/>
      <w:spacing w:before="320" w:after="200"/>
      <w:outlineLvl w:val="2"/>
    </w:pPr>
    <w:rPr>
      <w:rFonts w:ascii="Arial" w:hAnsi="Arial" w:eastAsia="Arial" w:cs="Arial"/>
      <w:sz w:val="30"/>
      <w:szCs w:val="30"/>
    </w:rPr>
  </w:style>
  <w:style w:type="paragraph" w:styleId="857" w:customStyle="1">
    <w:name w:val="标题 411"/>
    <w:basedOn w:val="808"/>
    <w:next w:val="808"/>
    <w:link w:val="870"/>
    <w:qFormat/>
    <w:pPr>
      <w:jc w:val="center"/>
      <w:keepNext/>
      <w:outlineLvl w:val="3"/>
    </w:pPr>
    <w:rPr>
      <w:rFonts w:eastAsia="新宋体"/>
      <w:sz w:val="30"/>
      <w:szCs w:val="21"/>
    </w:rPr>
  </w:style>
  <w:style w:type="paragraph" w:styleId="858" w:customStyle="1">
    <w:name w:val="标题 51"/>
    <w:basedOn w:val="808"/>
    <w:next w:val="808"/>
    <w:link w:val="871"/>
    <w:qFormat/>
    <w:pPr>
      <w:keepLines/>
      <w:keepNext/>
      <w:spacing w:before="320" w:after="200"/>
      <w:outlineLvl w:val="4"/>
    </w:pPr>
    <w:rPr>
      <w:rFonts w:ascii="Arial" w:hAnsi="Arial" w:eastAsia="Arial" w:cs="Arial"/>
      <w:b/>
      <w:bCs/>
      <w:sz w:val="24"/>
      <w:szCs w:val="24"/>
    </w:rPr>
  </w:style>
  <w:style w:type="paragraph" w:styleId="859" w:customStyle="1">
    <w:name w:val="标题 61"/>
    <w:basedOn w:val="808"/>
    <w:next w:val="808"/>
    <w:link w:val="872"/>
    <w:qFormat/>
    <w:pPr>
      <w:keepLines/>
      <w:keepNext/>
      <w:spacing w:before="320" w:after="200"/>
      <w:outlineLvl w:val="5"/>
    </w:pPr>
    <w:rPr>
      <w:rFonts w:ascii="Arial" w:hAnsi="Arial" w:eastAsia="Arial" w:cs="Arial"/>
      <w:b/>
      <w:bCs/>
      <w:sz w:val="22"/>
    </w:rPr>
  </w:style>
  <w:style w:type="paragraph" w:styleId="860" w:customStyle="1">
    <w:name w:val="标题 711"/>
    <w:basedOn w:val="808"/>
    <w:next w:val="808"/>
    <w:link w:val="873"/>
    <w:qFormat/>
    <w:pPr>
      <w:keepLines/>
      <w:keepNext/>
      <w:spacing w:before="320" w:after="200"/>
      <w:outlineLvl w:val="6"/>
    </w:pPr>
    <w:rPr>
      <w:rFonts w:ascii="Arial" w:hAnsi="Arial" w:eastAsia="Arial" w:cs="Arial"/>
      <w:b/>
      <w:bCs/>
      <w:i/>
      <w:iCs/>
      <w:sz w:val="22"/>
    </w:rPr>
  </w:style>
  <w:style w:type="paragraph" w:styleId="861" w:customStyle="1">
    <w:name w:val="标题 81"/>
    <w:basedOn w:val="808"/>
    <w:next w:val="808"/>
    <w:link w:val="874"/>
    <w:qFormat/>
    <w:pPr>
      <w:keepLines/>
      <w:keepNext/>
      <w:spacing w:before="320" w:after="200"/>
      <w:outlineLvl w:val="7"/>
    </w:pPr>
    <w:rPr>
      <w:rFonts w:ascii="Arial" w:hAnsi="Arial" w:eastAsia="Arial" w:cs="Arial"/>
      <w:i/>
      <w:iCs/>
      <w:sz w:val="22"/>
    </w:rPr>
  </w:style>
  <w:style w:type="paragraph" w:styleId="862" w:customStyle="1">
    <w:name w:val="标题 91"/>
    <w:basedOn w:val="808"/>
    <w:next w:val="808"/>
    <w:link w:val="875"/>
    <w:qFormat/>
    <w:pPr>
      <w:keepLines/>
      <w:keepNext/>
      <w:spacing w:before="320" w:after="200"/>
      <w:outlineLvl w:val="8"/>
    </w:pPr>
    <w:rPr>
      <w:rFonts w:ascii="Arial" w:hAnsi="Arial" w:eastAsia="Arial" w:cs="Arial"/>
      <w:i/>
      <w:iCs/>
      <w:szCs w:val="21"/>
    </w:rPr>
  </w:style>
  <w:style w:type="character" w:styleId="863" w:customStyle="1">
    <w:name w:val="默认段落字体11"/>
    <w:uiPriority w:val="1"/>
    <w:unhideWhenUsed/>
    <w:qFormat/>
  </w:style>
  <w:style w:type="table" w:styleId="864" w:customStyle="1">
    <w:name w:val="普通表格1"/>
    <w:uiPriority w:val="99"/>
    <w:unhideWhenUsed/>
    <w:qFormat/>
    <w:tblPr>
      <w:tblCellMar>
        <w:left w:w="0" w:type="dxa"/>
        <w:top w:w="0" w:type="dxa"/>
        <w:right w:w="0" w:type="dxa"/>
        <w:bottom w:w="0" w:type="dxa"/>
      </w:tblCellMar>
    </w:tblPr>
  </w:style>
  <w:style w:type="character" w:styleId="865" w:customStyle="1">
    <w:name w:val="标题 1 字符"/>
    <w:link w:val="846"/>
    <w:qFormat/>
    <w:rPr>
      <w:rFonts w:ascii="Arial" w:hAnsi="Arial" w:eastAsia="Arial" w:cs="Arial"/>
      <w:sz w:val="40"/>
      <w:szCs w:val="40"/>
    </w:rPr>
  </w:style>
  <w:style w:type="character" w:styleId="866" w:customStyle="1">
    <w:name w:val="标题 2 字符"/>
    <w:link w:val="847"/>
    <w:qFormat/>
    <w:rPr>
      <w:rFonts w:ascii="Arial" w:hAnsi="Arial" w:eastAsia="Arial" w:cs="Arial"/>
      <w:sz w:val="34"/>
    </w:rPr>
  </w:style>
  <w:style w:type="character" w:styleId="867" w:customStyle="1">
    <w:name w:val="正文缩进 字符"/>
    <w:link w:val="848"/>
    <w:qFormat/>
    <w:rPr>
      <w:rFonts w:ascii="宋体" w:hAnsi="Calibri"/>
      <w:color w:val="000000"/>
      <w:sz w:val="24"/>
    </w:rPr>
  </w:style>
  <w:style w:type="paragraph" w:styleId="868" w:customStyle="1">
    <w:name w:val="Normal111"/>
    <w:next w:val="853"/>
    <w:qFormat/>
    <w:pPr>
      <w:jc w:val="both"/>
      <w:widowControl w:val="off"/>
    </w:pPr>
    <w:rPr>
      <w:szCs w:val="21"/>
    </w:rPr>
  </w:style>
  <w:style w:type="character" w:styleId="869" w:customStyle="1">
    <w:name w:val="标题 3 字符"/>
    <w:link w:val="849"/>
    <w:qFormat/>
    <w:rPr>
      <w:rFonts w:ascii="Arial" w:hAnsi="Arial" w:eastAsia="Arial" w:cs="Arial"/>
      <w:sz w:val="30"/>
      <w:szCs w:val="30"/>
    </w:rPr>
  </w:style>
  <w:style w:type="character" w:styleId="870" w:customStyle="1">
    <w:name w:val="标题 4 字符"/>
    <w:link w:val="857"/>
    <w:qFormat/>
    <w:rPr>
      <w:rFonts w:ascii="Arial" w:hAnsi="Arial" w:eastAsia="Arial" w:cs="Arial"/>
      <w:b/>
      <w:bCs/>
      <w:sz w:val="26"/>
      <w:szCs w:val="26"/>
    </w:rPr>
  </w:style>
  <w:style w:type="character" w:styleId="871" w:customStyle="1">
    <w:name w:val="标题 5 字符"/>
    <w:link w:val="858"/>
    <w:qFormat/>
    <w:rPr>
      <w:rFonts w:ascii="Arial" w:hAnsi="Arial" w:eastAsia="Arial" w:cs="Arial"/>
      <w:b/>
      <w:bCs/>
      <w:sz w:val="24"/>
      <w:szCs w:val="24"/>
    </w:rPr>
  </w:style>
  <w:style w:type="character" w:styleId="872" w:customStyle="1">
    <w:name w:val="标题 6 字符"/>
    <w:link w:val="859"/>
    <w:qFormat/>
    <w:rPr>
      <w:rFonts w:ascii="Arial" w:hAnsi="Arial" w:eastAsia="Arial" w:cs="Arial"/>
      <w:b/>
      <w:bCs/>
      <w:sz w:val="22"/>
      <w:szCs w:val="22"/>
    </w:rPr>
  </w:style>
  <w:style w:type="character" w:styleId="873" w:customStyle="1">
    <w:name w:val="标题 7 字符"/>
    <w:link w:val="860"/>
    <w:qFormat/>
    <w:rPr>
      <w:rFonts w:ascii="Arial" w:hAnsi="Arial" w:eastAsia="Arial" w:cs="Arial"/>
      <w:b/>
      <w:bCs/>
      <w:i/>
      <w:iCs/>
      <w:sz w:val="22"/>
      <w:szCs w:val="22"/>
    </w:rPr>
  </w:style>
  <w:style w:type="character" w:styleId="874" w:customStyle="1">
    <w:name w:val="标题 8 字符"/>
    <w:link w:val="861"/>
    <w:qFormat/>
    <w:rPr>
      <w:rFonts w:ascii="Arial" w:hAnsi="Arial" w:eastAsia="Arial" w:cs="Arial"/>
      <w:i/>
      <w:iCs/>
      <w:sz w:val="22"/>
      <w:szCs w:val="22"/>
    </w:rPr>
  </w:style>
  <w:style w:type="character" w:styleId="875" w:customStyle="1">
    <w:name w:val="标题 9 字符"/>
    <w:link w:val="862"/>
    <w:qFormat/>
    <w:rPr>
      <w:rFonts w:ascii="Arial" w:hAnsi="Arial" w:eastAsia="Arial" w:cs="Arial"/>
      <w:i/>
      <w:iCs/>
      <w:sz w:val="21"/>
      <w:szCs w:val="21"/>
    </w:rPr>
  </w:style>
  <w:style w:type="paragraph" w:styleId="876" w:customStyle="1">
    <w:name w:val="列表 31"/>
    <w:basedOn w:val="808"/>
    <w:qFormat/>
    <w:pPr>
      <w:ind w:left="100" w:hanging="200"/>
    </w:pPr>
    <w:rPr>
      <w:rFonts w:ascii="Times New Roman" w:hAnsi="Times New Roman"/>
      <w:szCs w:val="21"/>
    </w:rPr>
  </w:style>
  <w:style w:type="paragraph" w:styleId="877" w:customStyle="1">
    <w:name w:val="目录 71"/>
    <w:basedOn w:val="808"/>
    <w:next w:val="808"/>
    <w:unhideWhenUsed/>
    <w:qFormat/>
    <w:pPr>
      <w:ind w:left="1701"/>
      <w:spacing w:after="57"/>
    </w:pPr>
  </w:style>
  <w:style w:type="paragraph" w:styleId="878" w:customStyle="1">
    <w:name w:val="题注1"/>
    <w:basedOn w:val="808"/>
    <w:next w:val="808"/>
    <w:uiPriority w:val="35"/>
    <w:qFormat/>
    <w:pPr>
      <w:spacing w:line="276" w:lineRule="auto"/>
    </w:pPr>
    <w:rPr>
      <w:b/>
      <w:bCs/>
      <w:color w:val="5b9bd5"/>
      <w:sz w:val="18"/>
      <w:szCs w:val="18"/>
    </w:rPr>
  </w:style>
  <w:style w:type="paragraph" w:styleId="879" w:customStyle="1">
    <w:name w:val="文档结构图1"/>
    <w:basedOn w:val="808"/>
    <w:link w:val="880"/>
    <w:semiHidden/>
    <w:qFormat/>
    <w:pPr>
      <w:shd w:val="clear" w:color="auto" w:fill="000080"/>
    </w:pPr>
    <w:rPr>
      <w:rFonts w:ascii="Times New Roman" w:hAnsi="Times New Roman"/>
      <w:szCs w:val="21"/>
    </w:rPr>
  </w:style>
  <w:style w:type="character" w:styleId="880" w:customStyle="1">
    <w:name w:val="文档结构图 字符"/>
    <w:link w:val="879"/>
    <w:semiHidden/>
    <w:qFormat/>
    <w:rPr>
      <w:sz w:val="21"/>
      <w:szCs w:val="21"/>
      <w:shd w:val="clear" w:color="auto" w:fill="000080"/>
    </w:rPr>
  </w:style>
  <w:style w:type="paragraph" w:styleId="881" w:customStyle="1">
    <w:name w:val="批注文字1"/>
    <w:basedOn w:val="808"/>
    <w:link w:val="882"/>
    <w:semiHidden/>
    <w:qFormat/>
    <w:pPr>
      <w:jc w:val="left"/>
    </w:pPr>
    <w:rPr>
      <w:rFonts w:ascii="Times New Roman" w:hAnsi="Times New Roman"/>
      <w:szCs w:val="21"/>
    </w:rPr>
  </w:style>
  <w:style w:type="character" w:styleId="882" w:customStyle="1">
    <w:name w:val="批注文字 字符"/>
    <w:link w:val="881"/>
    <w:semiHidden/>
    <w:qFormat/>
    <w:rPr>
      <w:sz w:val="21"/>
      <w:szCs w:val="21"/>
    </w:rPr>
  </w:style>
  <w:style w:type="paragraph" w:styleId="883" w:customStyle="1">
    <w:name w:val="正文文本 31"/>
    <w:basedOn w:val="808"/>
    <w:link w:val="884"/>
    <w:qFormat/>
    <w:rPr>
      <w:rFonts w:ascii="仿宋_GB2312" w:hAnsi="Arial" w:eastAsia="仿宋_GB2312"/>
      <w:sz w:val="32"/>
      <w:szCs w:val="32"/>
    </w:rPr>
  </w:style>
  <w:style w:type="character" w:styleId="884" w:customStyle="1">
    <w:name w:val="正文文本 3 字符"/>
    <w:link w:val="883"/>
    <w:qFormat/>
    <w:rPr>
      <w:rFonts w:ascii="仿宋_GB2312" w:hAnsi="Arial" w:eastAsia="仿宋_GB2312"/>
      <w:sz w:val="32"/>
      <w:szCs w:val="32"/>
    </w:rPr>
  </w:style>
  <w:style w:type="paragraph" w:styleId="885" w:customStyle="1">
    <w:name w:val="正文文本11"/>
    <w:basedOn w:val="808"/>
    <w:semiHidden/>
    <w:qFormat/>
    <w:rPr>
      <w:rFonts w:ascii="仿宋" w:hAnsi="仿宋" w:eastAsia="仿宋" w:cs="仿宋"/>
      <w:sz w:val="32"/>
      <w:szCs w:val="32"/>
      <w:lang w:eastAsia="en-US"/>
    </w:rPr>
  </w:style>
  <w:style w:type="paragraph" w:styleId="886" w:customStyle="1">
    <w:name w:val="正文文本缩进11"/>
    <w:basedOn w:val="808"/>
    <w:link w:val="887"/>
    <w:qFormat/>
    <w:pPr>
      <w:ind w:firstLine="225"/>
    </w:pPr>
    <w:rPr>
      <w:rFonts w:ascii="仿宋_GB2312" w:eastAsia="仿宋_GB2312"/>
      <w:sz w:val="32"/>
    </w:rPr>
  </w:style>
  <w:style w:type="character" w:styleId="887" w:customStyle="1">
    <w:name w:val="正文文本缩进 字符1"/>
    <w:link w:val="886"/>
    <w:qFormat/>
    <w:rPr>
      <w:rFonts w:ascii="仿宋_GB2312" w:hAnsi="Calibri" w:eastAsia="仿宋_GB2312"/>
      <w:sz w:val="32"/>
      <w:szCs w:val="22"/>
    </w:rPr>
  </w:style>
  <w:style w:type="paragraph" w:styleId="888" w:customStyle="1">
    <w:name w:val="列表 21"/>
    <w:basedOn w:val="808"/>
    <w:qFormat/>
    <w:pPr>
      <w:ind w:left="100" w:hanging="200"/>
    </w:pPr>
    <w:rPr>
      <w:rFonts w:ascii="Times New Roman" w:hAnsi="Times New Roman"/>
      <w:szCs w:val="21"/>
    </w:rPr>
  </w:style>
  <w:style w:type="paragraph" w:styleId="889" w:customStyle="1">
    <w:name w:val="目录 51"/>
    <w:basedOn w:val="808"/>
    <w:next w:val="808"/>
    <w:unhideWhenUsed/>
    <w:qFormat/>
    <w:pPr>
      <w:ind w:left="1134"/>
      <w:spacing w:after="57"/>
    </w:pPr>
  </w:style>
  <w:style w:type="paragraph" w:styleId="890" w:customStyle="1">
    <w:name w:val="目录 31"/>
    <w:basedOn w:val="808"/>
    <w:next w:val="808"/>
    <w:unhideWhenUsed/>
    <w:qFormat/>
    <w:pPr>
      <w:ind w:left="567"/>
      <w:spacing w:after="57"/>
    </w:pPr>
  </w:style>
  <w:style w:type="paragraph" w:styleId="891" w:customStyle="1">
    <w:name w:val="纯文本11"/>
    <w:basedOn w:val="808"/>
    <w:link w:val="892"/>
    <w:qFormat/>
    <w:rPr>
      <w:rFonts w:ascii="宋体" w:hAnsi="Courier New" w:cs="Courier New"/>
      <w:szCs w:val="21"/>
    </w:rPr>
  </w:style>
  <w:style w:type="character" w:styleId="892" w:customStyle="1">
    <w:name w:val="纯文本 字符"/>
    <w:link w:val="891"/>
    <w:qFormat/>
    <w:rPr>
      <w:rFonts w:ascii="宋体" w:hAnsi="Courier New" w:cs="Courier New"/>
      <w:sz w:val="21"/>
      <w:szCs w:val="21"/>
    </w:rPr>
  </w:style>
  <w:style w:type="paragraph" w:styleId="893" w:customStyle="1">
    <w:name w:val="目录 81"/>
    <w:basedOn w:val="808"/>
    <w:next w:val="808"/>
    <w:unhideWhenUsed/>
    <w:qFormat/>
    <w:pPr>
      <w:ind w:left="1984"/>
      <w:spacing w:after="57"/>
    </w:pPr>
  </w:style>
  <w:style w:type="paragraph" w:styleId="894" w:customStyle="1">
    <w:name w:val="日期1"/>
    <w:basedOn w:val="808"/>
    <w:next w:val="808"/>
    <w:link w:val="895"/>
    <w:qFormat/>
    <w:rPr>
      <w:rFonts w:ascii="Times New Roman" w:hAnsi="Times New Roman"/>
      <w:sz w:val="24"/>
      <w:szCs w:val="24"/>
    </w:rPr>
  </w:style>
  <w:style w:type="character" w:styleId="895" w:customStyle="1">
    <w:name w:val="日期 字符"/>
    <w:link w:val="894"/>
    <w:qFormat/>
    <w:rPr>
      <w:sz w:val="24"/>
      <w:szCs w:val="24"/>
    </w:rPr>
  </w:style>
  <w:style w:type="paragraph" w:styleId="896" w:customStyle="1">
    <w:name w:val="正文文本缩进 21"/>
    <w:basedOn w:val="808"/>
    <w:link w:val="897"/>
    <w:qFormat/>
    <w:pPr>
      <w:ind w:left="630" w:firstLine="645"/>
    </w:pPr>
    <w:rPr>
      <w:rFonts w:ascii="Arial" w:hAnsi="Arial" w:eastAsia="仿宋_GB2312" w:cs="Arial"/>
      <w:sz w:val="32"/>
      <w:szCs w:val="32"/>
    </w:rPr>
  </w:style>
  <w:style w:type="character" w:styleId="897" w:customStyle="1">
    <w:name w:val="正文文本缩进 2 字符"/>
    <w:link w:val="896"/>
    <w:qFormat/>
    <w:rPr>
      <w:rFonts w:ascii="Arial" w:hAnsi="Arial" w:eastAsia="仿宋_GB2312" w:cs="Arial"/>
      <w:sz w:val="32"/>
      <w:szCs w:val="32"/>
    </w:rPr>
  </w:style>
  <w:style w:type="paragraph" w:styleId="898" w:customStyle="1">
    <w:name w:val="尾注文本1"/>
    <w:basedOn w:val="808"/>
    <w:link w:val="899"/>
    <w:uiPriority w:val="99"/>
    <w:unhideWhenUsed/>
    <w:qFormat/>
    <w:rPr>
      <w:sz w:val="20"/>
    </w:rPr>
  </w:style>
  <w:style w:type="character" w:styleId="899" w:customStyle="1">
    <w:name w:val="尾注文本 字符"/>
    <w:link w:val="898"/>
    <w:uiPriority w:val="99"/>
    <w:qFormat/>
    <w:rPr>
      <w:sz w:val="20"/>
    </w:rPr>
  </w:style>
  <w:style w:type="paragraph" w:styleId="900" w:customStyle="1">
    <w:name w:val="批注框文本1"/>
    <w:basedOn w:val="808"/>
    <w:link w:val="901"/>
    <w:qFormat/>
    <w:rPr>
      <w:rFonts w:ascii="Times New Roman" w:hAnsi="Times New Roman"/>
      <w:sz w:val="18"/>
      <w:szCs w:val="18"/>
    </w:rPr>
  </w:style>
  <w:style w:type="character" w:styleId="901" w:customStyle="1">
    <w:name w:val="批注框文本 字符"/>
    <w:link w:val="900"/>
    <w:qFormat/>
    <w:rPr>
      <w:sz w:val="18"/>
      <w:szCs w:val="18"/>
    </w:rPr>
  </w:style>
  <w:style w:type="paragraph" w:styleId="902" w:customStyle="1">
    <w:name w:val="页脚11"/>
    <w:basedOn w:val="808"/>
    <w:link w:val="903"/>
    <w:uiPriority w:val="99"/>
    <w:qFormat/>
    <w:pPr>
      <w:jc w:val="left"/>
      <w:tabs>
        <w:tab w:val="center" w:pos="4153" w:leader="none"/>
        <w:tab w:val="right" w:pos="8306" w:leader="none"/>
      </w:tabs>
    </w:pPr>
    <w:rPr>
      <w:sz w:val="18"/>
      <w:szCs w:val="18"/>
    </w:rPr>
  </w:style>
  <w:style w:type="character" w:styleId="903" w:customStyle="1">
    <w:name w:val="页脚 字符"/>
    <w:link w:val="902"/>
    <w:uiPriority w:val="99"/>
    <w:qFormat/>
  </w:style>
  <w:style w:type="paragraph" w:styleId="904" w:customStyle="1">
    <w:name w:val="页眉1"/>
    <w:basedOn w:val="808"/>
    <w:link w:val="905"/>
    <w:qFormat/>
    <w:pPr>
      <w:jc w:val="center"/>
      <w:tabs>
        <w:tab w:val="center" w:pos="4153" w:leader="none"/>
        <w:tab w:val="right" w:pos="8306" w:leader="none"/>
      </w:tabs>
    </w:pPr>
    <w:rPr>
      <w:sz w:val="18"/>
      <w:szCs w:val="18"/>
    </w:rPr>
  </w:style>
  <w:style w:type="character" w:styleId="905" w:customStyle="1">
    <w:name w:val="页眉 字符"/>
    <w:link w:val="904"/>
    <w:qFormat/>
    <w:rPr>
      <w:rFonts w:ascii="Calibri" w:hAnsi="Calibri"/>
      <w:sz w:val="18"/>
      <w:szCs w:val="18"/>
    </w:rPr>
  </w:style>
  <w:style w:type="paragraph" w:styleId="906" w:customStyle="1">
    <w:name w:val="目录 11"/>
    <w:basedOn w:val="808"/>
    <w:next w:val="808"/>
    <w:qFormat/>
    <w:pPr>
      <w:jc w:val="left"/>
      <w:spacing w:before="120" w:after="120"/>
    </w:pPr>
    <w:rPr>
      <w:rFonts w:cs="Calibri"/>
      <w:b/>
      <w:bCs/>
      <w:caps/>
      <w:sz w:val="20"/>
      <w:szCs w:val="20"/>
    </w:rPr>
  </w:style>
  <w:style w:type="paragraph" w:styleId="907" w:customStyle="1">
    <w:name w:val="目录 41"/>
    <w:basedOn w:val="808"/>
    <w:next w:val="808"/>
    <w:unhideWhenUsed/>
    <w:qFormat/>
    <w:pPr>
      <w:ind w:left="850"/>
      <w:spacing w:after="57"/>
    </w:pPr>
  </w:style>
  <w:style w:type="paragraph" w:styleId="908" w:customStyle="1">
    <w:name w:val="副标题1"/>
    <w:basedOn w:val="808"/>
    <w:next w:val="808"/>
    <w:link w:val="909"/>
    <w:uiPriority w:val="11"/>
    <w:qFormat/>
    <w:pPr>
      <w:spacing w:before="200" w:after="200"/>
    </w:pPr>
    <w:rPr>
      <w:sz w:val="24"/>
      <w:szCs w:val="24"/>
    </w:rPr>
  </w:style>
  <w:style w:type="character" w:styleId="909" w:customStyle="1">
    <w:name w:val="副标题 字符"/>
    <w:link w:val="908"/>
    <w:uiPriority w:val="11"/>
    <w:qFormat/>
    <w:rPr>
      <w:sz w:val="24"/>
      <w:szCs w:val="24"/>
    </w:rPr>
  </w:style>
  <w:style w:type="paragraph" w:styleId="910" w:customStyle="1">
    <w:name w:val="列表1"/>
    <w:basedOn w:val="808"/>
    <w:qFormat/>
    <w:pPr>
      <w:ind w:left="200" w:hanging="200"/>
    </w:pPr>
    <w:rPr>
      <w:rFonts w:ascii="Times New Roman" w:hAnsi="Times New Roman"/>
      <w:szCs w:val="21"/>
    </w:rPr>
  </w:style>
  <w:style w:type="paragraph" w:styleId="911" w:customStyle="1">
    <w:name w:val="脚注文本11"/>
    <w:basedOn w:val="808"/>
    <w:link w:val="912"/>
    <w:uiPriority w:val="99"/>
    <w:unhideWhenUsed/>
    <w:qFormat/>
    <w:pPr>
      <w:spacing w:after="40"/>
    </w:pPr>
    <w:rPr>
      <w:sz w:val="18"/>
    </w:rPr>
  </w:style>
  <w:style w:type="character" w:styleId="912" w:customStyle="1">
    <w:name w:val="脚注文本 字符"/>
    <w:link w:val="911"/>
    <w:uiPriority w:val="99"/>
    <w:qFormat/>
    <w:rPr>
      <w:sz w:val="18"/>
    </w:rPr>
  </w:style>
  <w:style w:type="paragraph" w:styleId="913" w:customStyle="1">
    <w:name w:val="目录 61"/>
    <w:basedOn w:val="808"/>
    <w:next w:val="808"/>
    <w:unhideWhenUsed/>
    <w:qFormat/>
    <w:pPr>
      <w:ind w:left="1417"/>
      <w:spacing w:after="57"/>
    </w:pPr>
  </w:style>
  <w:style w:type="paragraph" w:styleId="914" w:customStyle="1">
    <w:name w:val="正文文本缩进 31"/>
    <w:basedOn w:val="808"/>
    <w:link w:val="915"/>
    <w:qFormat/>
    <w:pPr>
      <w:ind w:left="645" w:firstLine="645"/>
    </w:pPr>
    <w:rPr>
      <w:rFonts w:ascii="Arial" w:hAnsi="Arial" w:eastAsia="仿宋_GB2312" w:cs="Arial"/>
      <w:color w:val="ffff00"/>
      <w:sz w:val="32"/>
      <w:szCs w:val="32"/>
    </w:rPr>
  </w:style>
  <w:style w:type="character" w:styleId="915" w:customStyle="1">
    <w:name w:val="正文文本缩进 3 字符"/>
    <w:link w:val="914"/>
    <w:qFormat/>
    <w:rPr>
      <w:rFonts w:ascii="Arial" w:hAnsi="Arial" w:eastAsia="仿宋_GB2312" w:cs="Arial"/>
      <w:color w:val="ffff00"/>
      <w:sz w:val="32"/>
      <w:szCs w:val="32"/>
    </w:rPr>
  </w:style>
  <w:style w:type="paragraph" w:styleId="916" w:customStyle="1">
    <w:name w:val="图表目录1"/>
    <w:basedOn w:val="808"/>
    <w:next w:val="808"/>
    <w:unhideWhenUsed/>
    <w:qFormat/>
  </w:style>
  <w:style w:type="paragraph" w:styleId="917" w:customStyle="1">
    <w:name w:val="目录 21"/>
    <w:basedOn w:val="808"/>
    <w:next w:val="808"/>
    <w:qFormat/>
    <w:pPr>
      <w:ind w:left="210"/>
      <w:jc w:val="left"/>
    </w:pPr>
    <w:rPr>
      <w:rFonts w:cs="Calibri"/>
      <w:smallCaps/>
      <w:sz w:val="20"/>
      <w:szCs w:val="20"/>
    </w:rPr>
  </w:style>
  <w:style w:type="paragraph" w:styleId="918" w:customStyle="1">
    <w:name w:val="目录 91"/>
    <w:basedOn w:val="808"/>
    <w:next w:val="808"/>
    <w:unhideWhenUsed/>
    <w:qFormat/>
    <w:pPr>
      <w:ind w:left="2268"/>
      <w:spacing w:after="57"/>
    </w:pPr>
  </w:style>
  <w:style w:type="paragraph" w:styleId="919" w:customStyle="1">
    <w:name w:val="正文文本 21"/>
    <w:basedOn w:val="808"/>
    <w:link w:val="920"/>
    <w:qFormat/>
    <w:pPr>
      <w:jc w:val="center"/>
      <w:widowControl/>
    </w:pPr>
    <w:rPr>
      <w:rFonts w:ascii="楷体_GB2312" w:hAnsi="Times New Roman" w:eastAsia="楷体_GB2312"/>
      <w:sz w:val="28"/>
      <w:szCs w:val="28"/>
    </w:rPr>
  </w:style>
  <w:style w:type="character" w:styleId="920" w:customStyle="1">
    <w:name w:val="正文文本 2 字符"/>
    <w:link w:val="919"/>
    <w:qFormat/>
    <w:rPr>
      <w:rFonts w:ascii="楷体_GB2312" w:eastAsia="楷体_GB2312"/>
      <w:sz w:val="28"/>
      <w:szCs w:val="28"/>
    </w:rPr>
  </w:style>
  <w:style w:type="paragraph" w:styleId="921" w:customStyle="1">
    <w:name w:val="HTML 预设格式1"/>
    <w:basedOn w:val="808"/>
    <w:link w:val="9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2" w:customStyle="1">
    <w:name w:val="HTML 预设格式 字符"/>
    <w:link w:val="921"/>
    <w:uiPriority w:val="99"/>
    <w:qFormat/>
    <w:rPr>
      <w:rFonts w:ascii="宋体" w:hAnsi="宋体"/>
      <w:sz w:val="24"/>
      <w:szCs w:val="24"/>
    </w:rPr>
  </w:style>
  <w:style w:type="paragraph" w:styleId="923" w:customStyle="1">
    <w:name w:val="普通(网站)111"/>
    <w:basedOn w:val="808"/>
    <w:uiPriority w:val="99"/>
    <w:qFormat/>
    <w:pPr>
      <w:jc w:val="left"/>
      <w:spacing w:before="100" w:beforeAutospacing="1" w:after="100" w:afterAutospacing="1"/>
      <w:widowControl/>
    </w:pPr>
    <w:rPr>
      <w:rFonts w:ascii="宋体" w:hAnsi="宋体" w:cs="宋体"/>
      <w:sz w:val="24"/>
      <w:szCs w:val="24"/>
    </w:rPr>
  </w:style>
  <w:style w:type="paragraph" w:styleId="924" w:customStyle="1">
    <w:name w:val="索引 11"/>
    <w:basedOn w:val="808"/>
    <w:next w:val="808"/>
    <w:semiHidden/>
    <w:qFormat/>
    <w:pPr>
      <w:spacing w:line="240" w:lineRule="atLeast"/>
    </w:pPr>
    <w:rPr>
      <w:rFonts w:ascii="Times New Roman" w:hAnsi="Times New Roman"/>
      <w:b/>
      <w:bCs/>
      <w:szCs w:val="21"/>
    </w:rPr>
  </w:style>
  <w:style w:type="paragraph" w:styleId="925" w:customStyle="1">
    <w:name w:val="标题11"/>
    <w:basedOn w:val="808"/>
    <w:next w:val="808"/>
    <w:link w:val="926"/>
    <w:uiPriority w:val="10"/>
    <w:qFormat/>
    <w:pPr>
      <w:contextualSpacing/>
      <w:spacing w:before="300" w:after="200"/>
    </w:pPr>
    <w:rPr>
      <w:sz w:val="48"/>
      <w:szCs w:val="48"/>
    </w:rPr>
  </w:style>
  <w:style w:type="character" w:styleId="926" w:customStyle="1">
    <w:name w:val="标题 字符"/>
    <w:link w:val="925"/>
    <w:uiPriority w:val="10"/>
    <w:qFormat/>
    <w:rPr>
      <w:sz w:val="48"/>
      <w:szCs w:val="48"/>
    </w:rPr>
  </w:style>
  <w:style w:type="paragraph" w:styleId="927" w:customStyle="1">
    <w:name w:val="批注主题1"/>
    <w:basedOn w:val="881"/>
    <w:next w:val="881"/>
    <w:link w:val="928"/>
    <w:semiHidden/>
    <w:qFormat/>
    <w:rPr>
      <w:b/>
      <w:bCs/>
    </w:rPr>
  </w:style>
  <w:style w:type="character" w:styleId="928" w:customStyle="1">
    <w:name w:val="批注主题 字符"/>
    <w:link w:val="927"/>
    <w:semiHidden/>
    <w:qFormat/>
    <w:rPr>
      <w:b/>
      <w:bCs/>
      <w:sz w:val="21"/>
      <w:szCs w:val="21"/>
    </w:rPr>
  </w:style>
  <w:style w:type="paragraph" w:styleId="929" w:customStyle="1">
    <w:name w:val="正文首行缩进 211"/>
    <w:basedOn w:val="886"/>
    <w:link w:val="930"/>
    <w:qFormat/>
    <w:pPr>
      <w:ind w:firstLine="420"/>
      <w:spacing w:line="360" w:lineRule="auto"/>
    </w:pPr>
    <w:rPr>
      <w:rFonts w:ascii="宋体" w:hAnsi="宋体" w:eastAsia="宋体"/>
      <w:sz w:val="21"/>
      <w:szCs w:val="20"/>
    </w:rPr>
  </w:style>
  <w:style w:type="character" w:styleId="930" w:customStyle="1">
    <w:name w:val="正文文本首行缩进 2 字符"/>
    <w:link w:val="929"/>
    <w:qFormat/>
    <w:rPr>
      <w:rFonts w:ascii="宋体" w:hAnsi="宋体" w:eastAsia="仿宋_GB2312"/>
      <w:sz w:val="21"/>
      <w:szCs w:val="22"/>
    </w:rPr>
  </w:style>
  <w:style w:type="table" w:styleId="931" w:customStyle="1">
    <w:name w:val="网格型1"/>
    <w:basedOn w:val="864"/>
    <w:qFormat/>
    <w:pPr>
      <w:jc w:val="both"/>
      <w:widowControl w:val="off"/>
    </w:pPr>
    <w:tblPr/>
  </w:style>
  <w:style w:type="character" w:styleId="932" w:customStyle="1">
    <w:name w:val="要点1"/>
    <w:qFormat/>
    <w:rPr>
      <w:b/>
      <w:bCs/>
    </w:rPr>
  </w:style>
  <w:style w:type="character" w:styleId="933" w:customStyle="1">
    <w:name w:val="尾注引用1"/>
    <w:uiPriority w:val="99"/>
    <w:unhideWhenUsed/>
    <w:qFormat/>
    <w:rPr>
      <w:vertAlign w:val="superscript"/>
    </w:rPr>
  </w:style>
  <w:style w:type="character" w:styleId="934" w:customStyle="1">
    <w:name w:val="页码11"/>
    <w:qFormat/>
  </w:style>
  <w:style w:type="character" w:styleId="935" w:customStyle="1">
    <w:name w:val="已访问的超链接1"/>
    <w:qFormat/>
    <w:rPr>
      <w:color w:val="800080"/>
      <w:u w:val="single"/>
    </w:rPr>
  </w:style>
  <w:style w:type="character" w:styleId="936" w:customStyle="1">
    <w:name w:val="强调1"/>
    <w:qFormat/>
    <w:rPr>
      <w:i/>
    </w:rPr>
  </w:style>
  <w:style w:type="character" w:styleId="937" w:customStyle="1">
    <w:name w:val="超链接1"/>
    <w:qFormat/>
    <w:rPr>
      <w:color w:val="0000ff"/>
      <w:u w:val="single"/>
    </w:rPr>
  </w:style>
  <w:style w:type="character" w:styleId="938" w:customStyle="1">
    <w:name w:val="批注引用1"/>
    <w:semiHidden/>
    <w:qFormat/>
    <w:rPr>
      <w:sz w:val="21"/>
      <w:szCs w:val="21"/>
    </w:rPr>
  </w:style>
  <w:style w:type="character" w:styleId="939" w:customStyle="1">
    <w:name w:val="脚注引用1"/>
    <w:uiPriority w:val="99"/>
    <w:unhideWhenUsed/>
    <w:qFormat/>
    <w:rPr>
      <w:vertAlign w:val="superscript"/>
    </w:rPr>
  </w:style>
  <w:style w:type="character" w:styleId="940" w:customStyle="1">
    <w:name w:val="Heading 6 Char"/>
    <w:uiPriority w:val="9"/>
    <w:qFormat/>
    <w:rPr>
      <w:rFonts w:ascii="Arial" w:hAnsi="Arial" w:eastAsia="Arial" w:cs="Arial"/>
      <w:b/>
      <w:bCs/>
      <w:sz w:val="22"/>
      <w:szCs w:val="22"/>
    </w:rPr>
  </w:style>
  <w:style w:type="character" w:styleId="941" w:customStyle="1">
    <w:name w:val="Footnote Text Char"/>
    <w:uiPriority w:val="99"/>
    <w:qFormat/>
    <w:rPr>
      <w:sz w:val="18"/>
    </w:rPr>
  </w:style>
  <w:style w:type="character" w:styleId="942" w:customStyle="1">
    <w:name w:val="Intense Quote Char"/>
    <w:uiPriority w:val="30"/>
    <w:qFormat/>
    <w:rPr>
      <w:i/>
    </w:rPr>
  </w:style>
  <w:style w:type="character" w:styleId="943" w:customStyle="1">
    <w:name w:val="Heading 5 Char"/>
    <w:uiPriority w:val="9"/>
    <w:qFormat/>
    <w:rPr>
      <w:rFonts w:ascii="Arial" w:hAnsi="Arial" w:eastAsia="Arial" w:cs="Arial"/>
      <w:b/>
      <w:bCs/>
      <w:sz w:val="24"/>
      <w:szCs w:val="24"/>
    </w:rPr>
  </w:style>
  <w:style w:type="character" w:styleId="944" w:customStyle="1">
    <w:name w:val="正文文本 字符1"/>
    <w:qFormat/>
    <w:rPr>
      <w:rFonts w:ascii="Calibri" w:hAnsi="Calibri"/>
      <w:sz w:val="28"/>
      <w:szCs w:val="24"/>
    </w:rPr>
  </w:style>
  <w:style w:type="character" w:styleId="945" w:customStyle="1">
    <w:name w:val="正文文本 字符"/>
    <w:qFormat/>
    <w:rPr>
      <w:rFonts w:ascii="楷体_GB2312" w:hAnsi="Arial" w:eastAsia="楷体_GB2312" w:cs="Times New Roman"/>
      <w:sz w:val="28"/>
      <w:szCs w:val="28"/>
    </w:rPr>
  </w:style>
  <w:style w:type="character" w:styleId="946" w:customStyle="1">
    <w:name w:val="Heading 9 Char"/>
    <w:uiPriority w:val="9"/>
    <w:qFormat/>
    <w:rPr>
      <w:rFonts w:ascii="Arial" w:hAnsi="Arial" w:eastAsia="Arial" w:cs="Arial"/>
      <w:i/>
      <w:iCs/>
      <w:sz w:val="21"/>
      <w:szCs w:val="21"/>
    </w:rPr>
  </w:style>
  <w:style w:type="character" w:styleId="947" w:customStyle="1">
    <w:name w:val="默认段落字体1"/>
    <w:uiPriority w:val="1"/>
    <w:unhideWhenUsed/>
    <w:qFormat/>
  </w:style>
  <w:style w:type="character" w:styleId="948" w:customStyle="1">
    <w:name w:val="font5 Char"/>
    <w:qFormat/>
    <w:rPr>
      <w:rFonts w:ascii="宋体" w:hAnsi="宋体" w:eastAsia="宋体"/>
      <w:sz w:val="28"/>
      <w:szCs w:val="28"/>
      <w:lang w:val="en-US" w:eastAsia="zh-CN" w:bidi="ar-SA"/>
    </w:rPr>
  </w:style>
  <w:style w:type="character" w:styleId="949" w:customStyle="1">
    <w:name w:val="Heading 1 Char"/>
    <w:uiPriority w:val="9"/>
    <w:qFormat/>
    <w:rPr>
      <w:rFonts w:ascii="Arial" w:hAnsi="Arial" w:eastAsia="Arial" w:cs="Arial"/>
      <w:sz w:val="40"/>
      <w:szCs w:val="40"/>
    </w:rPr>
  </w:style>
  <w:style w:type="character" w:styleId="950" w:customStyle="1">
    <w:name w:val="列出段落 Char"/>
    <w:link w:val="951"/>
    <w:qFormat/>
    <w:rPr>
      <w:rFonts w:ascii="Calibri" w:hAnsi="Calibri"/>
      <w:sz w:val="24"/>
      <w:szCs w:val="24"/>
      <w:lang w:eastAsia="en-US" w:bidi="en-US"/>
    </w:rPr>
  </w:style>
  <w:style w:type="paragraph" w:styleId="951" w:customStyle="1">
    <w:name w:val="列出段落1"/>
    <w:basedOn w:val="808"/>
    <w:link w:val="950"/>
    <w:qFormat/>
    <w:pPr>
      <w:contextualSpacing/>
      <w:ind w:left="720"/>
      <w:jc w:val="left"/>
      <w:widowControl/>
    </w:pPr>
    <w:rPr>
      <w:sz w:val="24"/>
      <w:szCs w:val="24"/>
      <w:lang w:eastAsia="en-US" w:bidi="en-US"/>
    </w:rPr>
  </w:style>
  <w:style w:type="character" w:styleId="952" w:customStyle="1">
    <w:name w:val="二级目录 Char"/>
    <w:link w:val="953"/>
    <w:qFormat/>
    <w:rPr>
      <w:b/>
      <w:sz w:val="30"/>
      <w:szCs w:val="28"/>
    </w:rPr>
  </w:style>
  <w:style w:type="paragraph" w:styleId="953" w:customStyle="1">
    <w:name w:val="二级目录"/>
    <w:next w:val="808"/>
    <w:link w:val="952"/>
    <w:qFormat/>
    <w:pPr>
      <w:numPr>
        <w:numId w:val="1"/>
      </w:numPr>
      <w:tabs>
        <w:tab w:val="left" w:pos="907" w:leader="none"/>
        <w:tab w:val="left" w:pos="1145" w:leader="none"/>
      </w:tabs>
      <w:outlineLvl w:val="1"/>
    </w:pPr>
    <w:rPr>
      <w:b/>
      <w:sz w:val="30"/>
      <w:szCs w:val="28"/>
    </w:rPr>
  </w:style>
  <w:style w:type="character" w:styleId="954" w:customStyle="1">
    <w:name w:val="Header Char"/>
    <w:uiPriority w:val="99"/>
    <w:qFormat/>
  </w:style>
  <w:style w:type="character" w:styleId="955" w:customStyle="1">
    <w:name w:val="Heading 8 Char"/>
    <w:uiPriority w:val="9"/>
    <w:qFormat/>
    <w:rPr>
      <w:rFonts w:ascii="Arial" w:hAnsi="Arial" w:eastAsia="Arial" w:cs="Arial"/>
      <w:i/>
      <w:iCs/>
      <w:sz w:val="22"/>
      <w:szCs w:val="22"/>
    </w:rPr>
  </w:style>
  <w:style w:type="character" w:styleId="956" w:customStyle="1">
    <w:name w:val="Footer Char"/>
    <w:uiPriority w:val="99"/>
    <w:qFormat/>
  </w:style>
  <w:style w:type="character" w:styleId="957" w:customStyle="1">
    <w:name w:val="标题 2 Char_0"/>
    <w:link w:val="958"/>
    <w:qFormat/>
    <w:rPr>
      <w:rFonts w:ascii="Arial" w:hAnsi="Arial" w:eastAsia="黑体"/>
      <w:b/>
      <w:sz w:val="32"/>
      <w:szCs w:val="22"/>
    </w:rPr>
  </w:style>
  <w:style w:type="paragraph" w:styleId="958" w:customStyle="1">
    <w:name w:val="标题 21"/>
    <w:basedOn w:val="851"/>
    <w:next w:val="851"/>
    <w:link w:val="957"/>
    <w:unhideWhenUsed/>
    <w:qFormat/>
    <w:pPr>
      <w:keepLines/>
      <w:keepNext/>
      <w:spacing w:before="260" w:after="260" w:line="413" w:lineRule="auto"/>
      <w:outlineLvl w:val="1"/>
    </w:pPr>
    <w:rPr>
      <w:rFonts w:ascii="Arial" w:hAnsi="Arial"/>
      <w:szCs w:val="22"/>
    </w:rPr>
  </w:style>
  <w:style w:type="character" w:styleId="959" w:customStyle="1">
    <w:name w:val="Heading 7 Char"/>
    <w:uiPriority w:val="9"/>
    <w:qFormat/>
    <w:rPr>
      <w:rFonts w:ascii="Arial" w:hAnsi="Arial" w:eastAsia="Arial" w:cs="Arial"/>
      <w:b/>
      <w:bCs/>
      <w:i/>
      <w:iCs/>
      <w:sz w:val="22"/>
      <w:szCs w:val="22"/>
    </w:rPr>
  </w:style>
  <w:style w:type="character" w:styleId="960" w:customStyle="1">
    <w:name w:val="明显引用 字符"/>
    <w:link w:val="961"/>
    <w:uiPriority w:val="30"/>
    <w:qFormat/>
    <w:rPr>
      <w:i/>
    </w:rPr>
  </w:style>
  <w:style w:type="paragraph" w:styleId="961" w:customStyle="1">
    <w:name w:val="明显引用1"/>
    <w:basedOn w:val="808"/>
    <w:next w:val="80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15"/>
    <w:qFormat/>
    <w:rPr>
      <w:rFonts w:ascii="Times New Roman" w:hAnsi="Times New Roman" w:cs="Times New Roman"/>
    </w:rPr>
  </w:style>
  <w:style w:type="character" w:styleId="963" w:customStyle="1">
    <w:name w:val="Title Char"/>
    <w:uiPriority w:val="10"/>
    <w:qFormat/>
    <w:rPr>
      <w:sz w:val="48"/>
      <w:szCs w:val="48"/>
    </w:rPr>
  </w:style>
  <w:style w:type="character" w:styleId="964" w:customStyle="1">
    <w:name w:val="10"/>
    <w:qFormat/>
    <w:rPr>
      <w:rFonts w:ascii="Times New Roman" w:hAnsi="Times New Roman" w:cs="Times New Roman"/>
    </w:rPr>
  </w:style>
  <w:style w:type="character" w:styleId="965" w:customStyle="1">
    <w:name w:val="Heading 4 Char"/>
    <w:uiPriority w:val="9"/>
    <w:qFormat/>
    <w:rPr>
      <w:rFonts w:ascii="Arial" w:hAnsi="Arial" w:eastAsia="Arial" w:cs="Arial"/>
      <w:b/>
      <w:bCs/>
      <w:sz w:val="26"/>
      <w:szCs w:val="26"/>
    </w:rPr>
  </w:style>
  <w:style w:type="character" w:styleId="966" w:customStyle="1">
    <w:name w:val="正文文本首行缩进 字符"/>
    <w:qFormat/>
    <w:rPr>
      <w:rFonts w:ascii="仿宋_GB2312" w:hAnsi="Calibri" w:eastAsia="仿宋_GB2312"/>
      <w:sz w:val="30"/>
      <w:szCs w:val="30"/>
    </w:rPr>
  </w:style>
  <w:style w:type="character" w:styleId="967" w:customStyle="1">
    <w:name w:val="Heading 2 Char"/>
    <w:uiPriority w:val="9"/>
    <w:qFormat/>
    <w:rPr>
      <w:rFonts w:ascii="Arial" w:hAnsi="Arial" w:eastAsia="Arial" w:cs="Arial"/>
      <w:sz w:val="34"/>
    </w:rPr>
  </w:style>
  <w:style w:type="character" w:styleId="968" w:customStyle="1">
    <w:name w:val="Quote Char"/>
    <w:uiPriority w:val="29"/>
    <w:qFormat/>
    <w:rPr>
      <w:i/>
    </w:rPr>
  </w:style>
  <w:style w:type="character" w:styleId="969" w:customStyle="1">
    <w:name w:val="页码1"/>
    <w:qFormat/>
  </w:style>
  <w:style w:type="character" w:styleId="970" w:customStyle="1">
    <w:name w:val="正文文本缩进 字符"/>
    <w:qFormat/>
    <w:rPr>
      <w:rFonts w:ascii="楷体_GB2312" w:hAnsi="Times New Roman" w:eastAsia="楷体_GB2312" w:cs="Times New Roman"/>
      <w:sz w:val="32"/>
      <w:szCs w:val="32"/>
    </w:rPr>
  </w:style>
  <w:style w:type="character" w:styleId="971" w:customStyle="1">
    <w:name w:val="Subtitle Char"/>
    <w:uiPriority w:val="11"/>
    <w:qFormat/>
    <w:rPr>
      <w:sz w:val="24"/>
      <w:szCs w:val="24"/>
    </w:rPr>
  </w:style>
  <w:style w:type="character" w:styleId="972" w:customStyle="1">
    <w:name w:val="16"/>
    <w:qFormat/>
    <w:rPr>
      <w:rFonts w:ascii="Times New Roman" w:hAnsi="Times New Roman"/>
      <w:sz w:val="21"/>
      <w:szCs w:val="21"/>
      <w:lang w:val="en-US" w:eastAsia="zh-CN" w:bidi="ar-SA"/>
    </w:rPr>
  </w:style>
  <w:style w:type="character" w:styleId="973" w:customStyle="1">
    <w:name w:val="Caption Char"/>
    <w:uiPriority w:val="99"/>
    <w:qFormat/>
  </w:style>
  <w:style w:type="character" w:styleId="974" w:customStyle="1">
    <w:name w:val="Heading 3 Char"/>
    <w:uiPriority w:val="9"/>
    <w:qFormat/>
    <w:rPr>
      <w:rFonts w:ascii="Arial" w:hAnsi="Arial" w:eastAsia="Arial" w:cs="Arial"/>
      <w:sz w:val="30"/>
      <w:szCs w:val="30"/>
    </w:rPr>
  </w:style>
  <w:style w:type="character" w:styleId="975" w:customStyle="1">
    <w:name w:val="Endnote Text Char"/>
    <w:uiPriority w:val="99"/>
    <w:qFormat/>
    <w:rPr>
      <w:sz w:val="20"/>
    </w:rPr>
  </w:style>
  <w:style w:type="character" w:styleId="976" w:customStyle="1">
    <w:name w:val="引用 字符"/>
    <w:link w:val="977"/>
    <w:uiPriority w:val="29"/>
    <w:qFormat/>
    <w:rPr>
      <w:i/>
    </w:rPr>
  </w:style>
  <w:style w:type="paragraph" w:styleId="977" w:customStyle="1">
    <w:name w:val="引用1"/>
    <w:basedOn w:val="808"/>
    <w:next w:val="808"/>
    <w:link w:val="976"/>
    <w:uiPriority w:val="29"/>
    <w:qFormat/>
    <w:pPr>
      <w:ind w:left="720" w:right="720"/>
    </w:pPr>
    <w:rPr>
      <w:i/>
    </w:rPr>
  </w:style>
  <w:style w:type="character" w:styleId="978" w:customStyle="1">
    <w:name w:val="custom-tag-placeholder-class"/>
    <w:qFormat/>
  </w:style>
  <w:style w:type="paragraph" w:styleId="979" w:customStyle="1">
    <w:name w:val="xl26"/>
    <w:basedOn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Normal_19_1_0_0"/>
    <w:next w:val="981"/>
    <w:qFormat/>
    <w:pPr>
      <w:jc w:val="both"/>
      <w:widowControl w:val="off"/>
    </w:pPr>
    <w:rPr>
      <w:rFonts w:ascii="Calibri" w:hAnsi="Calibri"/>
      <w:sz w:val="21"/>
      <w:szCs w:val="24"/>
    </w:rPr>
  </w:style>
  <w:style w:type="paragraph" w:styleId="981" w:customStyle="1">
    <w:name w:val="Normal_21"/>
    <w:basedOn w:val="982"/>
    <w:next w:val="982"/>
    <w:qFormat/>
    <w:rPr>
      <w:rFonts w:ascii="Times New Roman" w:hAnsi="Times New Roman"/>
      <w:szCs w:val="24"/>
    </w:rPr>
  </w:style>
  <w:style w:type="paragraph" w:styleId="982" w:customStyle="1">
    <w:name w:val="正文_16"/>
    <w:qFormat/>
    <w:pPr>
      <w:jc w:val="both"/>
      <w:widowControl w:val="off"/>
    </w:pPr>
    <w:rPr>
      <w:rFonts w:ascii="Calibri" w:hAnsi="Calibri"/>
      <w:sz w:val="21"/>
      <w:szCs w:val="22"/>
    </w:rPr>
  </w:style>
  <w:style w:type="paragraph" w:styleId="983" w:customStyle="1">
    <w:name w:val="正文_6_0"/>
    <w:qFormat/>
    <w:pPr>
      <w:jc w:val="both"/>
      <w:widowControl w:val="off"/>
    </w:pPr>
    <w:rPr>
      <w:rFonts w:ascii="Calibri" w:hAnsi="Calibri"/>
      <w:sz w:val="21"/>
      <w:szCs w:val="22"/>
    </w:rPr>
  </w:style>
  <w:style w:type="paragraph" w:styleId="984" w:customStyle="1">
    <w:name w:val="正文_8_1"/>
    <w:qFormat/>
    <w:pPr>
      <w:jc w:val="both"/>
      <w:widowControl w:val="off"/>
    </w:pPr>
    <w:rPr>
      <w:rFonts w:ascii="Calibri" w:hAnsi="Calibri"/>
      <w:sz w:val="21"/>
      <w:szCs w:val="22"/>
    </w:rPr>
  </w:style>
  <w:style w:type="paragraph" w:styleId="985" w:customStyle="1">
    <w:name w:val="无间隔1_0_0"/>
    <w:basedOn w:val="986"/>
    <w:qFormat/>
    <w:rPr>
      <w:rFonts w:ascii="Times New Roman" w:hAnsi="Times New Roman"/>
      <w:szCs w:val="21"/>
    </w:rPr>
  </w:style>
  <w:style w:type="paragraph" w:styleId="986" w:customStyle="1">
    <w:name w:val="正文_3"/>
    <w:qFormat/>
    <w:pPr>
      <w:jc w:val="both"/>
      <w:widowControl w:val="off"/>
    </w:pPr>
    <w:rPr>
      <w:rFonts w:ascii="Calibri" w:hAnsi="Calibri"/>
      <w:sz w:val="21"/>
      <w:szCs w:val="22"/>
    </w:rPr>
  </w:style>
  <w:style w:type="paragraph" w:styleId="987" w:customStyle="1">
    <w:name w:val="普通(网站)1"/>
    <w:basedOn w:val="808"/>
    <w:qFormat/>
    <w:rPr>
      <w:sz w:val="24"/>
    </w:rPr>
  </w:style>
  <w:style w:type="paragraph" w:styleId="988" w:customStyle="1">
    <w:name w:val="正文_9_1"/>
    <w:qFormat/>
    <w:pPr>
      <w:jc w:val="both"/>
      <w:widowControl w:val="off"/>
    </w:pPr>
    <w:rPr>
      <w:sz w:val="21"/>
      <w:szCs w:val="24"/>
    </w:rPr>
  </w:style>
  <w:style w:type="paragraph" w:styleId="989" w:customStyle="1">
    <w:name w:val="正文3"/>
    <w:next w:val="990"/>
    <w:qFormat/>
    <w:rPr>
      <w:rFonts w:eastAsia="Times New Roman"/>
      <w:sz w:val="24"/>
      <w:szCs w:val="24"/>
    </w:rPr>
  </w:style>
  <w:style w:type="paragraph" w:styleId="990" w:customStyle="1">
    <w:name w:val="正文首行缩进3"/>
    <w:basedOn w:val="991"/>
    <w:uiPriority w:val="99"/>
    <w:unhideWhenUsed/>
    <w:qFormat/>
    <w:pPr>
      <w:ind w:firstLine="420"/>
      <w:spacing w:after="120"/>
    </w:pPr>
    <w:rPr>
      <w:sz w:val="20"/>
    </w:rPr>
  </w:style>
  <w:style w:type="paragraph" w:styleId="991" w:customStyle="1">
    <w:name w:val="正文1"/>
    <w:next w:val="853"/>
    <w:qFormat/>
    <w:rPr>
      <w:rFonts w:eastAsia="Times New Roman"/>
      <w:sz w:val="24"/>
      <w:szCs w:val="24"/>
    </w:rPr>
  </w:style>
  <w:style w:type="paragraph" w:styleId="992" w:customStyle="1">
    <w:name w:val="正文_10_0_0_1"/>
    <w:qFormat/>
    <w:pPr>
      <w:jc w:val="both"/>
      <w:widowControl w:val="off"/>
    </w:pPr>
    <w:rPr>
      <w:rFonts w:ascii="Calibri" w:hAnsi="Calibri"/>
    </w:rPr>
  </w:style>
  <w:style w:type="paragraph" w:styleId="993" w:customStyle="1">
    <w:name w:val="Normal_18_0"/>
    <w:qFormat/>
    <w:rPr>
      <w:rFonts w:ascii="黑体" w:hAnsi="黑体" w:eastAsia="黑体" w:cs="黑体"/>
      <w:b/>
      <w:sz w:val="32"/>
      <w:szCs w:val="24"/>
    </w:rPr>
  </w:style>
  <w:style w:type="paragraph" w:styleId="994" w:customStyle="1">
    <w:name w:val="正文首行缩进 2_1"/>
    <w:basedOn w:val="995"/>
    <w:next w:val="997"/>
    <w:qFormat/>
    <w:pPr>
      <w:ind w:left="200" w:firstLine="200"/>
      <w:spacing w:after="120"/>
    </w:pPr>
    <w:rPr>
      <w:rFonts w:ascii="Times New Roman"/>
      <w:szCs w:val="24"/>
    </w:rPr>
  </w:style>
  <w:style w:type="paragraph" w:styleId="995" w:customStyle="1">
    <w:name w:val="正文文本缩进_1"/>
    <w:basedOn w:val="996"/>
    <w:next w:val="994"/>
    <w:qFormat/>
    <w:pPr>
      <w:ind w:firstLine="225"/>
    </w:pPr>
    <w:rPr>
      <w:rFonts w:ascii="仿宋_GB2312" w:eastAsia="仿宋_GB2312"/>
      <w:sz w:val="32"/>
    </w:rPr>
  </w:style>
  <w:style w:type="paragraph" w:styleId="996" w:customStyle="1">
    <w:name w:val="正文_18"/>
    <w:next w:val="995"/>
    <w:qFormat/>
    <w:pPr>
      <w:jc w:val="both"/>
      <w:widowControl w:val="off"/>
    </w:pPr>
    <w:rPr>
      <w:rFonts w:ascii="Calibri" w:hAnsi="Calibri"/>
      <w:sz w:val="21"/>
      <w:szCs w:val="22"/>
    </w:rPr>
  </w:style>
  <w:style w:type="paragraph" w:styleId="997" w:customStyle="1">
    <w:name w:val="xl53_0"/>
    <w:next w:val="986"/>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998" w:customStyle="1">
    <w:name w:val="无间隔1"/>
    <w:uiPriority w:val="99"/>
    <w:qFormat/>
  </w:style>
  <w:style w:type="paragraph" w:styleId="999" w:customStyle="1">
    <w:name w:val="TOC 41"/>
    <w:basedOn w:val="1000"/>
    <w:next w:val="1000"/>
    <w:uiPriority w:val="39"/>
    <w:unhideWhenUsed/>
    <w:qFormat/>
    <w:pPr>
      <w:ind w:left="1260"/>
    </w:pPr>
  </w:style>
  <w:style w:type="paragraph" w:styleId="1000" w:customStyle="1">
    <w:name w:val="正文2"/>
    <w:basedOn w:val="808"/>
    <w:next w:val="1001"/>
    <w:qFormat/>
    <w:pPr>
      <w:ind w:firstLine="510"/>
      <w:spacing w:before="156" w:line="360" w:lineRule="auto"/>
    </w:pPr>
    <w:rPr>
      <w:sz w:val="24"/>
      <w:szCs w:val="20"/>
    </w:rPr>
  </w:style>
  <w:style w:type="paragraph" w:styleId="1001" w:customStyle="1">
    <w:name w:val="标题 31"/>
    <w:basedOn w:val="989"/>
    <w:next w:val="1000"/>
    <w:qFormat/>
    <w:pPr>
      <w:keepLines/>
      <w:keepNext/>
      <w:spacing w:before="260" w:after="260" w:line="413" w:lineRule="auto"/>
      <w:outlineLvl w:val="2"/>
    </w:pPr>
    <w:rPr>
      <w:b/>
      <w:sz w:val="32"/>
      <w:szCs w:val="20"/>
    </w:rPr>
  </w:style>
  <w:style w:type="paragraph" w:styleId="1002" w:customStyle="1">
    <w:name w:val="正文_9_1_0"/>
    <w:qFormat/>
    <w:pPr>
      <w:jc w:val="both"/>
      <w:widowControl w:val="off"/>
    </w:pPr>
    <w:rPr>
      <w:sz w:val="21"/>
      <w:szCs w:val="24"/>
    </w:rPr>
  </w:style>
  <w:style w:type="paragraph" w:styleId="1003" w:customStyle="1">
    <w:name w:val="正文_17"/>
    <w:next w:val="1004"/>
    <w:qFormat/>
    <w:pPr>
      <w:jc w:val="both"/>
      <w:widowControl w:val="off"/>
    </w:pPr>
    <w:rPr>
      <w:sz w:val="21"/>
      <w:szCs w:val="22"/>
    </w:rPr>
  </w:style>
  <w:style w:type="paragraph" w:styleId="1004" w:customStyle="1">
    <w:name w:val="标题 4_1"/>
    <w:basedOn w:val="1003"/>
    <w:next w:val="1003"/>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05" w:customStyle="1">
    <w:name w:val="p17_0_0"/>
    <w:basedOn w:val="1006"/>
    <w:qFormat/>
    <w:pPr>
      <w:jc w:val="left"/>
      <w:spacing w:before="100" w:beforeAutospacing="1" w:after="100" w:afterAutospacing="1"/>
      <w:widowControl/>
    </w:pPr>
    <w:rPr>
      <w:rFonts w:ascii="宋体" w:hAnsi="宋体" w:eastAsia="Times New Roman" w:cs="宋体"/>
      <w:sz w:val="24"/>
    </w:rPr>
  </w:style>
  <w:style w:type="paragraph" w:styleId="1006" w:customStyle="1">
    <w:name w:val="Normal_19_0"/>
    <w:basedOn w:val="850"/>
    <w:next w:val="1007"/>
    <w:qFormat/>
    <w:rPr>
      <w:szCs w:val="24"/>
    </w:rPr>
  </w:style>
  <w:style w:type="paragraph" w:styleId="1007" w:customStyle="1">
    <w:name w:val="Body Text First Indent_1_0"/>
    <w:basedOn w:val="1006"/>
    <w:qFormat/>
    <w:pPr>
      <w:ind w:firstLine="100"/>
      <w:spacing w:after="120"/>
    </w:pPr>
  </w:style>
  <w:style w:type="paragraph" w:styleId="1008" w:customStyle="1">
    <w:name w:val="普通 (Web)"/>
    <w:basedOn w:val="808"/>
    <w:qFormat/>
    <w:pPr>
      <w:jc w:val="left"/>
      <w:spacing w:before="100" w:beforeAutospacing="1" w:after="100" w:afterAutospacing="1"/>
      <w:widowControl/>
    </w:pPr>
    <w:rPr>
      <w:rFonts w:ascii="宋体" w:hAnsi="宋体"/>
      <w:sz w:val="24"/>
      <w:szCs w:val="24"/>
    </w:rPr>
  </w:style>
  <w:style w:type="paragraph" w:styleId="1009" w:customStyle="1">
    <w:name w:val="正文_7_1_0"/>
    <w:qFormat/>
    <w:pPr>
      <w:jc w:val="both"/>
      <w:widowControl w:val="off"/>
    </w:pPr>
    <w:rPr>
      <w:rFonts w:ascii="Calibri" w:hAnsi="Calibri"/>
      <w:sz w:val="21"/>
      <w:szCs w:val="22"/>
    </w:rPr>
  </w:style>
  <w:style w:type="paragraph" w:styleId="1010" w:customStyle="1">
    <w:name w:val="Body Text First Indent_1"/>
    <w:basedOn w:val="868"/>
    <w:uiPriority w:val="99"/>
    <w:unhideWhenUsed/>
    <w:qFormat/>
    <w:pPr>
      <w:ind w:firstLine="420"/>
      <w:spacing w:after="120"/>
    </w:pPr>
    <w:rPr>
      <w:rFonts w:eastAsia="Times New Roman"/>
    </w:rPr>
  </w:style>
  <w:style w:type="paragraph" w:styleId="1011" w:customStyle="1">
    <w:name w:val="Char Char Char Char1"/>
    <w:basedOn w:val="879"/>
    <w:qFormat/>
    <w:pPr>
      <w:spacing w:line="360" w:lineRule="auto"/>
    </w:pPr>
    <w:rPr>
      <w:rFonts w:ascii="Tahoma" w:hAnsi="Tahoma"/>
      <w:sz w:val="24"/>
      <w:szCs w:val="24"/>
    </w:rPr>
  </w:style>
  <w:style w:type="paragraph" w:styleId="1012" w:customStyle="1">
    <w:name w:val="Normal_19_0_1_0"/>
    <w:qFormat/>
    <w:rPr>
      <w:rFonts w:ascii="Tahoma" w:hAnsi="Tahoma" w:eastAsia="微软雅黑"/>
    </w:rPr>
  </w:style>
  <w:style w:type="paragraph" w:styleId="1013" w:customStyle="1">
    <w:name w:val="Char Char Char Char Char Char Char Char1"/>
    <w:basedOn w:val="808"/>
    <w:qFormat/>
    <w:pPr>
      <w:jc w:val="left"/>
      <w:spacing w:after="160" w:line="240" w:lineRule="exact"/>
      <w:widowControl/>
    </w:pPr>
    <w:rPr>
      <w:rFonts w:ascii="Verdana" w:hAnsi="Verdana"/>
      <w:sz w:val="20"/>
      <w:szCs w:val="20"/>
      <w:lang w:eastAsia="en-US"/>
    </w:rPr>
  </w:style>
  <w:style w:type="paragraph" w:styleId="1014" w:customStyle="1">
    <w:name w:val="Normal_7_0"/>
    <w:qFormat/>
    <w:rPr>
      <w:rFonts w:ascii="黑体" w:hAnsi="黑体" w:eastAsia="黑体" w:cs="黑体"/>
      <w:b/>
      <w:sz w:val="32"/>
      <w:szCs w:val="24"/>
    </w:rPr>
  </w:style>
  <w:style w:type="paragraph" w:styleId="1015" w:customStyle="1">
    <w:name w:val="正文缩进_2"/>
    <w:basedOn w:val="986"/>
    <w:unhideWhenUsed/>
    <w:qFormat/>
    <w:pPr>
      <w:ind w:firstLine="420"/>
      <w:jc w:val="left"/>
      <w:widowControl/>
    </w:pPr>
    <w:rPr>
      <w:rFonts w:ascii="Times New Roman" w:hAnsi="Times New Roman"/>
      <w:sz w:val="20"/>
      <w:szCs w:val="24"/>
    </w:rPr>
  </w:style>
  <w:style w:type="paragraph" w:styleId="1016" w:customStyle="1">
    <w:name w:val="Normal_19_2_0"/>
    <w:basedOn w:val="1017"/>
    <w:qFormat/>
    <w:rPr>
      <w:rFonts w:ascii="Times New Roman" w:hAnsi="Times New Roman"/>
      <w:szCs w:val="21"/>
    </w:rPr>
  </w:style>
  <w:style w:type="paragraph" w:styleId="1017" w:customStyle="1">
    <w:name w:val="正文_3_1"/>
    <w:qFormat/>
    <w:pPr>
      <w:jc w:val="both"/>
      <w:widowControl w:val="off"/>
    </w:pPr>
    <w:rPr>
      <w:rFonts w:ascii="Calibri" w:hAnsi="Calibri"/>
      <w:sz w:val="21"/>
      <w:szCs w:val="22"/>
    </w:rPr>
  </w:style>
  <w:style w:type="paragraph" w:styleId="1018" w:customStyle="1">
    <w:name w:val="正文_17_0"/>
    <w:qFormat/>
    <w:pPr>
      <w:jc w:val="both"/>
      <w:widowControl w:val="off"/>
    </w:pPr>
    <w:rPr>
      <w:rFonts w:ascii="Calibri" w:hAnsi="Calibri"/>
      <w:sz w:val="21"/>
      <w:szCs w:val="22"/>
    </w:rPr>
  </w:style>
  <w:style w:type="paragraph" w:styleId="1019" w:customStyle="1">
    <w:name w:val="无间隔11"/>
    <w:basedOn w:val="989"/>
    <w:qFormat/>
    <w:rPr>
      <w:rFonts w:ascii="Calibri" w:hAnsi="Calibri" w:cs="Calibri"/>
    </w:rPr>
  </w:style>
  <w:style w:type="paragraph" w:styleId="1020" w:customStyle="1">
    <w:name w:val="正文_6_0_0"/>
    <w:qFormat/>
    <w:pPr>
      <w:jc w:val="both"/>
      <w:widowControl w:val="off"/>
    </w:pPr>
    <w:rPr>
      <w:rFonts w:ascii="Calibri" w:hAnsi="Calibri"/>
    </w:rPr>
  </w:style>
  <w:style w:type="paragraph" w:styleId="1021" w:customStyle="1">
    <w:name w:val="正文_8_0"/>
    <w:qFormat/>
    <w:pPr>
      <w:jc w:val="both"/>
      <w:widowControl w:val="off"/>
    </w:pPr>
    <w:rPr>
      <w:rFonts w:ascii="Calibri" w:hAnsi="Calibri"/>
      <w:sz w:val="21"/>
      <w:szCs w:val="22"/>
    </w:rPr>
  </w:style>
  <w:style w:type="paragraph" w:styleId="1022" w:customStyle="1">
    <w:name w:val="正文_1_1"/>
    <w:qFormat/>
    <w:pPr>
      <w:jc w:val="both"/>
      <w:widowControl w:val="off"/>
    </w:pPr>
    <w:rPr>
      <w:rFonts w:ascii="Calibri" w:hAnsi="Calibri"/>
      <w:sz w:val="21"/>
      <w:szCs w:val="22"/>
    </w:rPr>
  </w:style>
  <w:style w:type="paragraph" w:styleId="1023" w:customStyle="1">
    <w:name w:val="普通(网站)2"/>
    <w:basedOn w:val="1000"/>
    <w:next w:val="999"/>
    <w:uiPriority w:val="99"/>
    <w:qFormat/>
    <w:pPr>
      <w:jc w:val="left"/>
      <w:spacing w:before="100" w:beforeAutospacing="1" w:after="100" w:afterAutospacing="1"/>
      <w:widowControl/>
    </w:pPr>
    <w:rPr>
      <w:rFonts w:ascii="宋体" w:eastAsia="Times New Roman"/>
    </w:rPr>
  </w:style>
  <w:style w:type="paragraph" w:styleId="1024" w:customStyle="1">
    <w:name w:val="table_1stline"/>
    <w:basedOn w:val="808"/>
    <w:qFormat/>
    <w:pPr>
      <w:jc w:val="left"/>
      <w:spacing w:before="120"/>
      <w:widowControl/>
    </w:pPr>
    <w:rPr>
      <w:rFonts w:ascii="Times New Roman" w:hAnsi="Times New Roman"/>
      <w:bCs/>
      <w:sz w:val="20"/>
      <w:szCs w:val="20"/>
      <w:lang w:val="de-DE" w:eastAsia="de-DE"/>
    </w:rPr>
  </w:style>
  <w:style w:type="paragraph" w:styleId="1025" w:customStyle="1">
    <w:name w:val="Normal Indent_0"/>
    <w:basedOn w:val="1026"/>
    <w:qFormat/>
    <w:pPr>
      <w:ind w:firstLine="420"/>
    </w:pPr>
    <w:rPr>
      <w:rFonts w:ascii="宋体" w:eastAsia="Times New Roman"/>
      <w:color w:val="000000"/>
      <w:sz w:val="24"/>
      <w:szCs w:val="20"/>
    </w:rPr>
  </w:style>
  <w:style w:type="paragraph" w:styleId="1026" w:customStyle="1">
    <w:name w:val="Normal_20"/>
    <w:next w:val="1027"/>
    <w:qFormat/>
    <w:rPr>
      <w:rFonts w:ascii="黑体" w:hAnsi="黑体" w:eastAsia="黑体" w:cs="黑体"/>
      <w:b/>
      <w:sz w:val="32"/>
      <w:szCs w:val="24"/>
    </w:rPr>
  </w:style>
  <w:style w:type="paragraph" w:styleId="1027" w:customStyle="1">
    <w:name w:val="Body Text First Indent_2"/>
    <w:basedOn w:val="1026"/>
    <w:qFormat/>
    <w:pPr>
      <w:ind w:firstLine="100"/>
      <w:spacing w:after="120"/>
    </w:pPr>
  </w:style>
  <w:style w:type="paragraph" w:styleId="1028" w:customStyle="1">
    <w:name w:val="正文_0_0_0_0"/>
    <w:qFormat/>
    <w:pPr>
      <w:jc w:val="both"/>
      <w:widowControl w:val="off"/>
    </w:pPr>
    <w:rPr>
      <w:sz w:val="21"/>
      <w:szCs w:val="24"/>
    </w:rPr>
  </w:style>
  <w:style w:type="paragraph" w:styleId="1029" w:customStyle="1">
    <w:name w:val="xl30"/>
    <w:basedOn w:val="808"/>
    <w:qFormat/>
    <w:pPr>
      <w:jc w:val="center"/>
      <w:spacing w:before="100" w:beforeAutospacing="1" w:after="100" w:afterAutospacing="1"/>
      <w:widowControl/>
    </w:pPr>
    <w:rPr>
      <w:rFonts w:ascii="宋体" w:hAnsi="宋体"/>
      <w:b/>
      <w:bCs/>
      <w:sz w:val="36"/>
      <w:szCs w:val="36"/>
    </w:rPr>
  </w:style>
  <w:style w:type="paragraph" w:styleId="1030" w:customStyle="1">
    <w:name w:val="Heading 1_0"/>
    <w:basedOn w:val="1031"/>
    <w:next w:val="1031"/>
    <w:qFormat/>
    <w:pPr>
      <w:jc w:val="center"/>
      <w:keepLines/>
      <w:keepNext/>
      <w:spacing w:before="240" w:after="120" w:line="300" w:lineRule="auto"/>
      <w:outlineLvl w:val="0"/>
    </w:pPr>
    <w:rPr>
      <w:rFonts w:ascii="宋体"/>
      <w:b/>
      <w:sz w:val="32"/>
      <w:szCs w:val="20"/>
    </w:rPr>
  </w:style>
  <w:style w:type="paragraph" w:styleId="1031" w:customStyle="1">
    <w:name w:val="Normal_21_0"/>
    <w:next w:val="1030"/>
    <w:qFormat/>
    <w:pPr>
      <w:jc w:val="both"/>
      <w:widowControl w:val="off"/>
    </w:pPr>
    <w:rPr>
      <w:sz w:val="21"/>
      <w:szCs w:val="24"/>
    </w:rPr>
  </w:style>
  <w:style w:type="paragraph" w:styleId="1032" w:customStyle="1">
    <w:name w:val="正文_16_0_0"/>
    <w:next w:val="1003"/>
    <w:qFormat/>
    <w:pPr>
      <w:jc w:val="both"/>
      <w:widowControl w:val="off"/>
    </w:pPr>
    <w:rPr>
      <w:rFonts w:ascii="Calibri" w:hAnsi="Calibri"/>
      <w:sz w:val="21"/>
      <w:szCs w:val="22"/>
    </w:rPr>
  </w:style>
  <w:style w:type="paragraph" w:styleId="1033" w:customStyle="1">
    <w:name w:val="正文_13_0"/>
    <w:qFormat/>
    <w:pPr>
      <w:jc w:val="both"/>
      <w:widowControl w:val="off"/>
    </w:pPr>
    <w:rPr>
      <w:rFonts w:ascii="Calibri" w:hAnsi="Calibri"/>
      <w:sz w:val="21"/>
      <w:szCs w:val="22"/>
    </w:rPr>
  </w:style>
  <w:style w:type="paragraph" w:styleId="1034" w:customStyle="1">
    <w:name w:val="正文_2"/>
    <w:next w:val="1035"/>
    <w:qFormat/>
    <w:pPr>
      <w:jc w:val="both"/>
      <w:widowControl w:val="off"/>
    </w:pPr>
    <w:rPr>
      <w:rFonts w:ascii="Calibri" w:hAnsi="Calibri"/>
      <w:sz w:val="21"/>
      <w:szCs w:val="22"/>
    </w:rPr>
  </w:style>
  <w:style w:type="paragraph" w:styleId="1035" w:customStyle="1">
    <w:name w:val="正文文本缩进_0"/>
    <w:basedOn w:val="1034"/>
    <w:qFormat/>
    <w:pPr>
      <w:ind w:firstLine="225"/>
    </w:pPr>
    <w:rPr>
      <w:rFonts w:ascii="仿宋_GB2312" w:eastAsia="仿宋_GB2312"/>
      <w:sz w:val="32"/>
    </w:rPr>
  </w:style>
  <w:style w:type="paragraph" w:styleId="1036" w:customStyle="1">
    <w:name w:val="*正文_0"/>
    <w:basedOn w:val="1015"/>
    <w:qFormat/>
    <w:pPr>
      <w:ind w:firstLine="200"/>
      <w:spacing w:line="360" w:lineRule="auto"/>
    </w:pPr>
    <w:rPr>
      <w:rFonts w:ascii="宋体" w:hAnsi="宋体" w:eastAsia="Arial" w:cs="Arial"/>
      <w:color w:val="000000"/>
      <w:sz w:val="24"/>
    </w:rPr>
  </w:style>
  <w:style w:type="paragraph" w:styleId="1037" w:customStyle="1">
    <w:name w:val="Char1"/>
    <w:basedOn w:val="879"/>
    <w:qFormat/>
    <w:rPr>
      <w:rFonts w:ascii="Tahoma" w:hAnsi="Tahoma"/>
      <w:sz w:val="24"/>
      <w:szCs w:val="24"/>
    </w:rPr>
  </w:style>
  <w:style w:type="paragraph" w:styleId="1038" w:customStyle="1">
    <w:name w:val="Normal_19_0_0_0"/>
    <w:basedOn w:val="850"/>
    <w:qFormat/>
    <w:rPr>
      <w:rFonts w:cs="黑体"/>
      <w:szCs w:val="24"/>
    </w:rPr>
  </w:style>
  <w:style w:type="paragraph" w:styleId="1039" w:customStyle="1">
    <w:name w:val="Normal_16_0"/>
    <w:qFormat/>
    <w:rPr>
      <w:rFonts w:ascii="黑体" w:hAnsi="黑体" w:eastAsia="黑体" w:cs="黑体"/>
      <w:b/>
      <w:sz w:val="32"/>
      <w:szCs w:val="24"/>
    </w:rPr>
  </w:style>
  <w:style w:type="paragraph" w:styleId="1040" w:customStyle="1">
    <w:name w:val="Normal_1_1"/>
    <w:qFormat/>
    <w:rPr>
      <w:rFonts w:ascii="黑体" w:hAnsi="黑体" w:eastAsia="黑体" w:cs="黑体"/>
      <w:b/>
      <w:sz w:val="32"/>
      <w:szCs w:val="24"/>
    </w:rPr>
  </w:style>
  <w:style w:type="paragraph" w:styleId="1041" w:customStyle="1">
    <w:name w:val="正文_3_0_0"/>
    <w:qFormat/>
    <w:pPr>
      <w:jc w:val="both"/>
      <w:widowControl w:val="off"/>
    </w:pPr>
  </w:style>
  <w:style w:type="paragraph" w:styleId="1042" w:customStyle="1">
    <w:name w:val="左对齐正文"/>
    <w:uiPriority w:val="99"/>
    <w:qFormat/>
    <w:rPr>
      <w:rFonts w:ascii="Calibri" w:hAnsi="Calibri" w:eastAsia="仿宋_GB2312" w:cs="Calibri"/>
      <w:sz w:val="32"/>
      <w:szCs w:val="32"/>
    </w:rPr>
  </w:style>
  <w:style w:type="paragraph" w:styleId="1043" w:customStyle="1">
    <w:name w:val="Normal_0_2"/>
    <w:next w:val="1010"/>
    <w:qFormat/>
    <w:rPr>
      <w:rFonts w:ascii="黑体" w:hAnsi="黑体" w:eastAsia="黑体" w:cs="黑体"/>
      <w:b/>
      <w:sz w:val="32"/>
      <w:szCs w:val="24"/>
    </w:rPr>
  </w:style>
  <w:style w:type="paragraph" w:styleId="1044" w:customStyle="1">
    <w:name w:val="TOC 标题1"/>
    <w:uiPriority w:val="39"/>
    <w:unhideWhenUsed/>
    <w:qFormat/>
  </w:style>
  <w:style w:type="paragraph" w:styleId="1045" w:customStyle="1">
    <w:name w:val="正文_10_0_0_0_1"/>
    <w:basedOn w:val="981"/>
    <w:qFormat/>
    <w:rPr>
      <w:rFonts w:eastAsia="Times New Roman"/>
      <w:szCs w:val="21"/>
    </w:rPr>
  </w:style>
  <w:style w:type="paragraph" w:styleId="1046" w:customStyle="1">
    <w:name w:val="xl29"/>
    <w:basedOn w:val="80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索引 41"/>
    <w:basedOn w:val="808"/>
    <w:next w:val="808"/>
    <w:semiHidden/>
    <w:qFormat/>
    <w:pPr>
      <w:ind w:left="1260"/>
    </w:pPr>
    <w:rPr>
      <w:rFonts w:eastAsia="Calibri" w:cs="宋体"/>
      <w:sz w:val="20"/>
      <w:szCs w:val="21"/>
      <w:lang w:val="zh-CN"/>
    </w:rPr>
  </w:style>
  <w:style w:type="paragraph" w:styleId="1048" w:customStyle="1">
    <w:name w:val="正文_4_0"/>
    <w:qFormat/>
    <w:pPr>
      <w:jc w:val="both"/>
      <w:widowControl w:val="off"/>
    </w:pPr>
    <w:rPr>
      <w:rFonts w:ascii="Calibri" w:hAnsi="Calibri"/>
      <w:sz w:val="21"/>
      <w:szCs w:val="22"/>
    </w:rPr>
  </w:style>
  <w:style w:type="paragraph" w:styleId="1049" w:customStyle="1">
    <w:name w:val="Normal_0_3"/>
    <w:qFormat/>
    <w:rPr>
      <w:rFonts w:ascii="黑体" w:hAnsi="黑体" w:eastAsia="黑体" w:cs="黑体"/>
      <w:b/>
      <w:sz w:val="32"/>
      <w:szCs w:val="24"/>
    </w:rPr>
  </w:style>
  <w:style w:type="paragraph" w:styleId="1050" w:customStyle="1">
    <w:name w:val="正文_2_0"/>
    <w:qFormat/>
    <w:pPr>
      <w:jc w:val="both"/>
      <w:widowControl w:val="off"/>
    </w:pPr>
    <w:rPr>
      <w:rFonts w:ascii="Calibri" w:hAnsi="Calibri"/>
      <w:sz w:val="21"/>
      <w:szCs w:val="22"/>
    </w:rPr>
  </w:style>
  <w:style w:type="paragraph" w:styleId="1051" w:customStyle="1">
    <w:name w:val="正文_1_0_0"/>
    <w:qFormat/>
    <w:pPr>
      <w:jc w:val="both"/>
      <w:widowControl w:val="off"/>
    </w:pPr>
    <w:rPr>
      <w:sz w:val="21"/>
    </w:rPr>
  </w:style>
  <w:style w:type="paragraph" w:styleId="1052" w:customStyle="1">
    <w:name w:val="Heading 3_0"/>
    <w:basedOn w:val="1026"/>
    <w:next w:val="1026"/>
    <w:qFormat/>
    <w:pPr>
      <w:keepLines/>
      <w:keepNext/>
      <w:spacing w:before="260" w:after="260" w:line="413" w:lineRule="auto"/>
      <w:outlineLvl w:val="2"/>
    </w:pPr>
    <w:rPr>
      <w:rFonts w:ascii="Times New Roman" w:hAnsi="Times New Roman" w:eastAsia="Times New Roman"/>
      <w:szCs w:val="20"/>
    </w:rPr>
  </w:style>
  <w:style w:type="paragraph" w:styleId="1053" w:customStyle="1">
    <w:name w:val="正文_11_0"/>
    <w:basedOn w:val="1003"/>
    <w:qFormat/>
    <w:rPr>
      <w:rFonts w:ascii="Calibri" w:hAnsi="Calibri"/>
      <w:szCs w:val="20"/>
    </w:rPr>
  </w:style>
  <w:style w:type="paragraph" w:styleId="1054" w:customStyle="1">
    <w:name w:val="Default"/>
    <w:qFormat/>
    <w:pPr>
      <w:widowControl w:val="off"/>
    </w:pPr>
    <w:rPr>
      <w:rFonts w:ascii="宋体" w:cs="宋体"/>
      <w:color w:val="000000"/>
      <w:sz w:val="24"/>
      <w:szCs w:val="24"/>
    </w:rPr>
  </w:style>
  <w:style w:type="paragraph" w:styleId="1055" w:customStyle="1">
    <w:name w:val="正文_9_0"/>
    <w:qFormat/>
    <w:pPr>
      <w:jc w:val="both"/>
      <w:widowControl w:val="off"/>
    </w:pPr>
    <w:rPr>
      <w:rFonts w:ascii="Calibri" w:hAnsi="Calibri"/>
      <w:sz w:val="21"/>
      <w:szCs w:val="22"/>
    </w:rPr>
  </w:style>
  <w:style w:type="paragraph" w:styleId="1056" w:customStyle="1">
    <w:name w:val="Body Text First Indent_0"/>
    <w:basedOn w:val="989"/>
    <w:uiPriority w:val="99"/>
    <w:unhideWhenUsed/>
    <w:qFormat/>
    <w:pPr>
      <w:ind w:firstLine="420"/>
      <w:spacing w:after="120"/>
    </w:pPr>
  </w:style>
  <w:style w:type="paragraph" w:styleId="1057" w:customStyle="1">
    <w:name w:val="*正文_0_0"/>
    <w:basedOn w:val="986"/>
    <w:qFormat/>
    <w:pPr>
      <w:ind w:firstLine="200"/>
      <w:jc w:val="left"/>
      <w:spacing w:line="360" w:lineRule="auto"/>
      <w:widowControl/>
    </w:pPr>
    <w:rPr>
      <w:rFonts w:ascii="宋体" w:hAnsi="宋体" w:eastAsia="Arial" w:cs="Arial"/>
      <w:color w:val="000000"/>
      <w:sz w:val="24"/>
      <w:szCs w:val="24"/>
    </w:rPr>
  </w:style>
  <w:style w:type="paragraph" w:styleId="1058" w:customStyle="1">
    <w:name w:val="正文1_0_0"/>
    <w:basedOn w:val="851"/>
    <w:qFormat/>
    <w:pPr>
      <w:ind w:left="357" w:firstLine="420"/>
      <w:spacing w:line="360" w:lineRule="auto"/>
    </w:pPr>
    <w:rPr>
      <w:rFonts w:eastAsia="Times New Roman" w:cs="Arial"/>
    </w:rPr>
  </w:style>
  <w:style w:type="paragraph" w:styleId="1059" w:customStyle="1">
    <w:name w:val="正文_16_0"/>
    <w:basedOn w:val="996"/>
    <w:next w:val="994"/>
    <w:qFormat/>
    <w:rPr>
      <w:rFonts w:ascii="Times New Roman" w:hAnsi="Times New Roman"/>
    </w:rPr>
  </w:style>
  <w:style w:type="paragraph" w:styleId="1060" w:customStyle="1">
    <w:name w:val="正文_1_0_0_0_0"/>
    <w:qFormat/>
    <w:pPr>
      <w:jc w:val="both"/>
      <w:widowControl w:val="off"/>
    </w:pPr>
    <w:rPr>
      <w:sz w:val="21"/>
    </w:rPr>
  </w:style>
  <w:style w:type="paragraph" w:styleId="1061" w:customStyle="1">
    <w:name w:val="正文首行缩进 21"/>
    <w:basedOn w:val="1062"/>
    <w:next w:val="808"/>
    <w:qFormat/>
    <w:pPr>
      <w:ind w:firstLine="420"/>
      <w:spacing w:line="360" w:lineRule="auto"/>
    </w:pPr>
    <w:rPr>
      <w:rFonts w:ascii="宋体" w:hAnsi="宋体" w:eastAsia="宋体"/>
      <w:sz w:val="21"/>
      <w:szCs w:val="20"/>
    </w:rPr>
  </w:style>
  <w:style w:type="paragraph" w:styleId="1062" w:customStyle="1">
    <w:name w:val="正文文本缩进1"/>
    <w:basedOn w:val="808"/>
    <w:next w:val="1063"/>
    <w:qFormat/>
    <w:pPr>
      <w:ind w:firstLine="645"/>
    </w:pPr>
    <w:rPr>
      <w:rFonts w:ascii="楷体_GB2312" w:eastAsia="楷体_GB2312"/>
      <w:sz w:val="32"/>
      <w:szCs w:val="32"/>
    </w:rPr>
  </w:style>
  <w:style w:type="paragraph" w:styleId="1063" w:customStyle="1">
    <w:name w:val="寄信人地址1"/>
    <w:basedOn w:val="808"/>
    <w:qFormat/>
    <w:rPr>
      <w:rFonts w:ascii="Arial" w:hAnsi="Arial"/>
    </w:rPr>
  </w:style>
  <w:style w:type="paragraph" w:styleId="1064" w:customStyle="1">
    <w:name w:val="正文文本4"/>
    <w:basedOn w:val="981"/>
    <w:qFormat/>
    <w:pPr>
      <w:spacing w:line="60" w:lineRule="auto"/>
    </w:pPr>
    <w:rPr>
      <w:rFonts w:ascii="仿宋_GB2312" w:eastAsia="仿宋_GB2312"/>
      <w:sz w:val="32"/>
      <w:szCs w:val="22"/>
    </w:rPr>
  </w:style>
  <w:style w:type="paragraph" w:styleId="1065" w:customStyle="1">
    <w:name w:val="部分1"/>
    <w:basedOn w:val="80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66" w:customStyle="1">
    <w:name w:val="Normal_12_0"/>
    <w:qFormat/>
    <w:pPr>
      <w:jc w:val="both"/>
      <w:widowControl w:val="off"/>
    </w:pPr>
    <w:rPr>
      <w:rFonts w:ascii="Calibri" w:hAnsi="Calibri"/>
      <w:sz w:val="21"/>
      <w:szCs w:val="22"/>
    </w:rPr>
  </w:style>
  <w:style w:type="paragraph" w:styleId="1067" w:customStyle="1">
    <w:name w:val="标题1"/>
    <w:basedOn w:val="808"/>
    <w:next w:val="80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8" w:customStyle="1">
    <w:name w:val="正文_0_2"/>
    <w:qFormat/>
    <w:pPr>
      <w:jc w:val="both"/>
      <w:widowControl w:val="off"/>
    </w:pPr>
    <w:rPr>
      <w:szCs w:val="24"/>
    </w:rPr>
  </w:style>
  <w:style w:type="paragraph" w:styleId="1069" w:customStyle="1">
    <w:name w:val="Char Char Char Char"/>
    <w:basedOn w:val="879"/>
    <w:qFormat/>
    <w:pPr>
      <w:spacing w:line="360" w:lineRule="auto"/>
    </w:pPr>
    <w:rPr>
      <w:rFonts w:ascii="Tahoma" w:hAnsi="Tahoma"/>
      <w:sz w:val="24"/>
      <w:szCs w:val="24"/>
    </w:rPr>
  </w:style>
  <w:style w:type="paragraph" w:styleId="1070" w:customStyle="1">
    <w:name w:val="Normal_16_1"/>
    <w:qFormat/>
    <w:rPr>
      <w:rFonts w:ascii="黑体" w:hAnsi="黑体" w:eastAsia="黑体"/>
      <w:b/>
      <w:sz w:val="32"/>
      <w:szCs w:val="24"/>
    </w:rPr>
  </w:style>
  <w:style w:type="paragraph" w:styleId="1071" w:customStyle="1">
    <w:name w:val="Normal_1_2"/>
    <w:qFormat/>
    <w:rPr>
      <w:rFonts w:eastAsia="Times New Roman"/>
      <w:sz w:val="24"/>
      <w:szCs w:val="24"/>
    </w:rPr>
  </w:style>
  <w:style w:type="paragraph" w:styleId="1072" w:customStyle="1">
    <w:name w:val="Char Char Char Char Char Char Char Char Char Char"/>
    <w:basedOn w:val="808"/>
    <w:qFormat/>
    <w:pPr>
      <w:spacing w:line="360" w:lineRule="auto"/>
    </w:pPr>
    <w:rPr>
      <w:rFonts w:ascii="Times New Roman" w:hAnsi="Times New Roman"/>
      <w:sz w:val="24"/>
      <w:szCs w:val="20"/>
    </w:rPr>
  </w:style>
  <w:style w:type="paragraph" w:styleId="1073" w:customStyle="1">
    <w:name w:val="样式1"/>
    <w:basedOn w:val="808"/>
    <w:qFormat/>
    <w:pPr>
      <w:numPr>
        <w:numId w:val="2"/>
      </w:numPr>
      <w:tabs>
        <w:tab w:val="left" w:pos="709" w:leader="none"/>
      </w:tabs>
    </w:pPr>
    <w:rPr>
      <w:rFonts w:ascii="宋体" w:hAnsi="宋体"/>
      <w:szCs w:val="21"/>
    </w:rPr>
  </w:style>
  <w:style w:type="paragraph" w:styleId="1074" w:customStyle="1">
    <w:name w:val="p17_0"/>
    <w:basedOn w:val="851"/>
    <w:qFormat/>
    <w:pPr>
      <w:spacing w:before="100" w:beforeAutospacing="1" w:after="100" w:afterAutospacing="1"/>
    </w:pPr>
    <w:rPr>
      <w:rFonts w:ascii="宋体" w:hAnsi="宋体" w:eastAsia="Times New Roman" w:cs="宋体"/>
      <w:sz w:val="24"/>
    </w:rPr>
  </w:style>
  <w:style w:type="paragraph" w:styleId="1075" w:customStyle="1">
    <w:name w:val="Body Text(ch)"/>
    <w:basedOn w:val="808"/>
    <w:qFormat/>
    <w:pPr>
      <w:spacing w:after="120"/>
    </w:pPr>
    <w:rPr>
      <w:rFonts w:ascii="宋体" w:hAnsi="Arial"/>
      <w:bCs/>
      <w:iCs/>
      <w:szCs w:val="24"/>
    </w:rPr>
  </w:style>
  <w:style w:type="paragraph" w:styleId="1076" w:customStyle="1">
    <w:name w:val="正文缩进_1"/>
    <w:basedOn w:val="1034"/>
    <w:next w:val="1034"/>
    <w:qFormat/>
    <w:pPr>
      <w:ind w:firstLine="420"/>
    </w:pPr>
    <w:rPr>
      <w:rFonts w:ascii="宋体"/>
      <w:color w:val="000000"/>
      <w:sz w:val="24"/>
      <w:szCs w:val="20"/>
    </w:rPr>
  </w:style>
  <w:style w:type="paragraph" w:styleId="1077" w:customStyle="1">
    <w:name w:val="Normal_19_0_1"/>
    <w:qFormat/>
    <w:rPr>
      <w:rFonts w:ascii="Tahoma" w:hAnsi="Tahoma" w:eastAsia="微软雅黑"/>
    </w:rPr>
  </w:style>
  <w:style w:type="paragraph" w:styleId="1078" w:customStyle="1">
    <w:name w:val="AONormal"/>
    <w:qFormat/>
    <w:pPr>
      <w:ind w:firstLine="440"/>
      <w:spacing w:line="400" w:lineRule="exact"/>
    </w:pPr>
    <w:rPr>
      <w:rFonts w:ascii="华文楷体" w:hAnsi="华文楷体" w:eastAsia="华文楷体" w:cs="华文楷体"/>
      <w:sz w:val="22"/>
      <w:szCs w:val="21"/>
    </w:rPr>
  </w:style>
  <w:style w:type="paragraph" w:styleId="1079" w:customStyle="1">
    <w:name w:val="Normal_19_2"/>
    <w:basedOn w:val="1080"/>
    <w:qFormat/>
    <w:rPr>
      <w:rFonts w:ascii="Times New Roman" w:hAnsi="Times New Roman"/>
      <w:szCs w:val="21"/>
    </w:rPr>
  </w:style>
  <w:style w:type="paragraph" w:styleId="1080" w:customStyle="1">
    <w:name w:val="正文_3_0"/>
    <w:qFormat/>
    <w:pPr>
      <w:jc w:val="both"/>
      <w:widowControl w:val="off"/>
    </w:pPr>
    <w:rPr>
      <w:rFonts w:ascii="Calibri" w:hAnsi="Calibri"/>
      <w:sz w:val="21"/>
      <w:szCs w:val="22"/>
    </w:rPr>
  </w:style>
  <w:style w:type="paragraph" w:styleId="1081" w:customStyle="1">
    <w:name w:val="Normal_13_0"/>
    <w:qFormat/>
    <w:rPr>
      <w:rFonts w:ascii="黑体" w:hAnsi="黑体" w:eastAsia="黑体" w:cs="黑体"/>
      <w:b/>
      <w:sz w:val="32"/>
      <w:szCs w:val="24"/>
    </w:rPr>
  </w:style>
  <w:style w:type="paragraph" w:styleId="1082" w:customStyle="1">
    <w:name w:val="普通(网站)11"/>
    <w:basedOn w:val="808"/>
    <w:uiPriority w:val="99"/>
    <w:qFormat/>
    <w:rPr>
      <w:sz w:val="24"/>
    </w:rPr>
  </w:style>
  <w:style w:type="paragraph" w:styleId="1083" w:customStyle="1">
    <w:name w:val="4"/>
    <w:basedOn w:val="808"/>
    <w:next w:val="914"/>
    <w:qFormat/>
    <w:pPr>
      <w:ind w:firstLine="420"/>
      <w:spacing w:line="360" w:lineRule="auto"/>
    </w:pPr>
    <w:rPr>
      <w:rFonts w:ascii="Times New Roman" w:hAnsi="Times New Roman"/>
      <w:color w:val="ff0000"/>
      <w:sz w:val="24"/>
      <w:szCs w:val="24"/>
    </w:rPr>
  </w:style>
  <w:style w:type="paragraph" w:styleId="1084" w:customStyle="1">
    <w:name w:val="正文文本_0"/>
    <w:basedOn w:val="1034"/>
    <w:next w:val="1076"/>
    <w:qFormat/>
    <w:pPr>
      <w:spacing w:line="60" w:lineRule="auto"/>
    </w:pPr>
    <w:rPr>
      <w:rFonts w:ascii="仿宋_GB2312" w:eastAsia="仿宋_GB2312"/>
      <w:sz w:val="32"/>
    </w:rPr>
  </w:style>
  <w:style w:type="paragraph" w:styleId="1085" w:customStyle="1">
    <w:name w:val="正文1_1"/>
    <w:basedOn w:val="1086"/>
    <w:qFormat/>
    <w:pPr>
      <w:jc w:val="both"/>
      <w:widowControl w:val="off"/>
    </w:pPr>
    <w:rPr>
      <w:sz w:val="20"/>
      <w:szCs w:val="20"/>
    </w:rPr>
  </w:style>
  <w:style w:type="paragraph" w:styleId="1086" w:customStyle="1">
    <w:name w:val="Normal_8_0"/>
    <w:qFormat/>
    <w:rPr>
      <w:rFonts w:eastAsia="Times New Roman"/>
      <w:sz w:val="24"/>
      <w:szCs w:val="24"/>
    </w:rPr>
  </w:style>
  <w:style w:type="paragraph" w:styleId="1087" w:customStyle="1">
    <w:name w:val="font7"/>
    <w:basedOn w:val="808"/>
    <w:qFormat/>
    <w:pPr>
      <w:jc w:val="left"/>
      <w:spacing w:before="100" w:beforeAutospacing="1" w:after="100" w:afterAutospacing="1"/>
      <w:widowControl/>
    </w:pPr>
    <w:rPr>
      <w:rFonts w:hint="eastAsia" w:ascii="宋体" w:hAnsi="宋体"/>
      <w:sz w:val="18"/>
      <w:szCs w:val="18"/>
    </w:rPr>
  </w:style>
  <w:style w:type="paragraph" w:styleId="1088" w:customStyle="1">
    <w:name w:val="Normal_15_0"/>
    <w:qFormat/>
    <w:rPr>
      <w:rFonts w:ascii="黑体" w:hAnsi="黑体" w:eastAsia="黑体" w:cs="黑体"/>
      <w:b/>
      <w:sz w:val="32"/>
      <w:szCs w:val="24"/>
    </w:rPr>
  </w:style>
  <w:style w:type="paragraph" w:styleId="1089" w:customStyle="1">
    <w:name w:val="Normal_3_0"/>
    <w:qFormat/>
    <w:pPr>
      <w:jc w:val="both"/>
      <w:widowControl w:val="off"/>
    </w:pPr>
    <w:rPr>
      <w:rFonts w:ascii="Calibri" w:hAnsi="Calibri"/>
      <w:sz w:val="21"/>
      <w:szCs w:val="22"/>
    </w:rPr>
  </w:style>
  <w:style w:type="paragraph" w:styleId="1090" w:customStyle="1">
    <w:name w:val="Normal_16_0_0"/>
    <w:qFormat/>
    <w:pPr>
      <w:jc w:val="both"/>
      <w:widowControl w:val="off"/>
    </w:pPr>
    <w:rPr>
      <w:rFonts w:ascii="Calibri" w:hAnsi="Calibri"/>
    </w:rPr>
  </w:style>
  <w:style w:type="paragraph" w:styleId="1091" w:customStyle="1">
    <w:name w:val="正文_13_0_0"/>
    <w:qFormat/>
    <w:pPr>
      <w:jc w:val="both"/>
      <w:widowControl w:val="off"/>
    </w:pPr>
    <w:rPr>
      <w:sz w:val="21"/>
      <w:szCs w:val="24"/>
    </w:rPr>
  </w:style>
  <w:style w:type="paragraph" w:styleId="1092" w:customStyle="1">
    <w:name w:val="font5"/>
    <w:basedOn w:val="808"/>
    <w:qFormat/>
    <w:pPr>
      <w:jc w:val="left"/>
      <w:spacing w:before="100" w:beforeAutospacing="1" w:after="100" w:afterAutospacing="1"/>
      <w:widowControl/>
    </w:pPr>
    <w:rPr>
      <w:rFonts w:hint="eastAsia" w:ascii="宋体" w:hAnsi="宋体"/>
      <w:sz w:val="28"/>
      <w:szCs w:val="28"/>
    </w:rPr>
  </w:style>
  <w:style w:type="paragraph" w:styleId="1093" w:customStyle="1">
    <w:name w:val="正文1_0"/>
    <w:basedOn w:val="1050"/>
    <w:qFormat/>
    <w:pPr>
      <w:ind w:left="357" w:firstLine="420"/>
      <w:jc w:val="left"/>
      <w:spacing w:line="360" w:lineRule="auto"/>
      <w:widowControl/>
    </w:pPr>
    <w:rPr>
      <w:rFonts w:cs="Arial"/>
      <w:szCs w:val="20"/>
    </w:rPr>
  </w:style>
  <w:style w:type="paragraph" w:styleId="1094" w:customStyle="1">
    <w:name w:val="Normal_19_3"/>
    <w:next w:val="1018"/>
    <w:qFormat/>
    <w:pPr>
      <w:jc w:val="both"/>
      <w:widowControl w:val="off"/>
    </w:pPr>
    <w:rPr>
      <w:rFonts w:ascii="Calibri" w:hAnsi="Calibri" w:eastAsia="Times New Roman"/>
      <w:szCs w:val="24"/>
    </w:rPr>
  </w:style>
  <w:style w:type="paragraph" w:styleId="1095" w:customStyle="1">
    <w:name w:val="标题 2111"/>
    <w:basedOn w:val="808"/>
    <w:next w:val="808"/>
    <w:qFormat/>
    <w:pPr>
      <w:keepLines/>
      <w:keepNext/>
      <w:spacing w:before="260" w:after="260" w:line="413" w:lineRule="auto"/>
      <w:outlineLvl w:val="1"/>
    </w:pPr>
    <w:rPr>
      <w:rFonts w:ascii="Arial" w:hAnsi="Arial" w:eastAsia="黑体"/>
      <w:b/>
      <w:sz w:val="32"/>
      <w:szCs w:val="20"/>
    </w:rPr>
  </w:style>
  <w:style w:type="paragraph" w:styleId="1096" w:customStyle="1">
    <w:name w:val="纯文本1"/>
    <w:basedOn w:val="982"/>
    <w:qFormat/>
    <w:rPr>
      <w:rFonts w:ascii="宋体" w:hAnsi="Courier New"/>
    </w:rPr>
  </w:style>
  <w:style w:type="paragraph" w:styleId="1097" w:customStyle="1">
    <w:name w:val="Normal_8_0_0_0"/>
    <w:qFormat/>
    <w:pPr>
      <w:jc w:val="both"/>
      <w:widowControl w:val="off"/>
    </w:pPr>
    <w:rPr>
      <w:rFonts w:ascii="Calibri" w:hAnsi="Calibri"/>
    </w:rPr>
  </w:style>
  <w:style w:type="paragraph" w:styleId="1098" w:customStyle="1">
    <w:name w:val="Normal_0_1"/>
    <w:next w:val="1056"/>
    <w:qFormat/>
    <w:rPr>
      <w:rFonts w:ascii="黑体" w:hAnsi="黑体" w:eastAsia="黑体" w:cs="黑体"/>
      <w:b/>
      <w:sz w:val="32"/>
      <w:szCs w:val="24"/>
    </w:rPr>
  </w:style>
  <w:style w:type="paragraph" w:styleId="1099" w:customStyle="1">
    <w:name w:val="标题 4_0"/>
    <w:basedOn w:val="1100"/>
    <w:next w:val="1100"/>
    <w:uiPriority w:val="9"/>
    <w:unhideWhenUsed/>
    <w:qFormat/>
    <w:pPr>
      <w:keepLines/>
      <w:keepNext/>
      <w:spacing w:before="280" w:after="290" w:line="372" w:lineRule="auto"/>
      <w:outlineLvl w:val="3"/>
    </w:pPr>
    <w:rPr>
      <w:rFonts w:ascii="Arial" w:hAnsi="Arial" w:eastAsia="黑体"/>
      <w:b/>
      <w:sz w:val="28"/>
    </w:rPr>
  </w:style>
  <w:style w:type="paragraph" w:styleId="1100" w:customStyle="1">
    <w:name w:val="正文4"/>
    <w:qFormat/>
    <w:pPr>
      <w:jc w:val="both"/>
      <w:widowControl w:val="off"/>
    </w:pPr>
    <w:rPr>
      <w:rFonts w:ascii="Calibri" w:hAnsi="Calibri"/>
    </w:rPr>
  </w:style>
  <w:style w:type="paragraph" w:styleId="1101" w:customStyle="1">
    <w:name w:val="font6"/>
    <w:basedOn w:val="808"/>
    <w:qFormat/>
    <w:pPr>
      <w:jc w:val="left"/>
      <w:spacing w:before="100" w:beforeAutospacing="1" w:after="100" w:afterAutospacing="1"/>
      <w:widowControl/>
    </w:pPr>
    <w:rPr>
      <w:rFonts w:hint="eastAsia" w:ascii="宋体" w:hAnsi="宋体"/>
      <w:sz w:val="28"/>
      <w:szCs w:val="28"/>
      <w:u w:val="single"/>
    </w:rPr>
  </w:style>
  <w:style w:type="paragraph" w:styleId="1102" w:customStyle="1">
    <w:name w:val="Normal_5_0"/>
    <w:qFormat/>
    <w:pPr>
      <w:jc w:val="both"/>
      <w:widowControl w:val="off"/>
    </w:pPr>
    <w:rPr>
      <w:rFonts w:ascii="Calibri" w:hAnsi="Calibri"/>
      <w:sz w:val="21"/>
      <w:szCs w:val="22"/>
    </w:rPr>
  </w:style>
  <w:style w:type="paragraph" w:styleId="1103" w:customStyle="1">
    <w:name w:val="正文文本2"/>
    <w:basedOn w:val="981"/>
    <w:qFormat/>
    <w:pPr>
      <w:spacing w:line="60" w:lineRule="auto"/>
    </w:pPr>
    <w:rPr>
      <w:rFonts w:ascii="仿宋_GB2312" w:eastAsia="仿宋_GB2312"/>
      <w:sz w:val="32"/>
      <w:szCs w:val="22"/>
    </w:rPr>
  </w:style>
  <w:style w:type="paragraph" w:styleId="1104" w:customStyle="1">
    <w:name w:val="正文_12_0"/>
    <w:qFormat/>
    <w:pPr>
      <w:jc w:val="both"/>
      <w:widowControl w:val="off"/>
    </w:pPr>
    <w:rPr>
      <w:rFonts w:ascii="Calibri" w:hAnsi="Calibri"/>
      <w:sz w:val="21"/>
      <w:szCs w:val="22"/>
    </w:rPr>
  </w:style>
  <w:style w:type="paragraph" w:styleId="1105" w:customStyle="1">
    <w:name w:val="Normal_6_0"/>
    <w:qFormat/>
    <w:rPr>
      <w:rFonts w:ascii="黑体" w:hAnsi="黑体" w:eastAsia="黑体" w:cs="黑体"/>
      <w:b/>
      <w:sz w:val="32"/>
      <w:szCs w:val="24"/>
    </w:rPr>
  </w:style>
  <w:style w:type="paragraph" w:styleId="1106" w:customStyle="1">
    <w:name w:val="正文_10_0_0_0_0"/>
    <w:basedOn w:val="981"/>
    <w:qFormat/>
    <w:rPr>
      <w:rFonts w:eastAsia="Times New Roman"/>
      <w:sz w:val="20"/>
      <w:szCs w:val="21"/>
    </w:rPr>
  </w:style>
  <w:style w:type="paragraph" w:styleId="1107" w:customStyle="1">
    <w:name w:val="标题3"/>
    <w:basedOn w:val="808"/>
    <w:next w:val="808"/>
    <w:qFormat/>
    <w:pPr>
      <w:ind w:firstLine="624"/>
      <w:spacing w:line="590" w:lineRule="atLeast"/>
    </w:pPr>
    <w:rPr>
      <w:rFonts w:ascii="方正黑体_GBK" w:hAnsi="Times New Roman" w:eastAsia="方正黑体_GBK"/>
      <w:sz w:val="32"/>
      <w:szCs w:val="32"/>
    </w:rPr>
  </w:style>
  <w:style w:type="paragraph" w:styleId="1108" w:customStyle="1">
    <w:name w:val="正文_10_0_0"/>
    <w:qFormat/>
    <w:pPr>
      <w:jc w:val="both"/>
      <w:widowControl w:val="off"/>
    </w:pPr>
    <w:rPr>
      <w:sz w:val="21"/>
      <w:szCs w:val="24"/>
    </w:rPr>
  </w:style>
  <w:style w:type="paragraph" w:styleId="1109" w:customStyle="1">
    <w:name w:val="TOC 标题111"/>
    <w:uiPriority w:val="39"/>
    <w:unhideWhenUsed/>
    <w:qFormat/>
  </w:style>
  <w:style w:type="paragraph" w:styleId="1110" w:customStyle="1">
    <w:name w:val="正文_16_0_1"/>
    <w:qFormat/>
    <w:pPr>
      <w:jc w:val="both"/>
      <w:widowControl w:val="off"/>
    </w:pPr>
    <w:rPr>
      <w:sz w:val="21"/>
      <w:szCs w:val="22"/>
    </w:rPr>
  </w:style>
  <w:style w:type="paragraph" w:styleId="1111" w:customStyle="1">
    <w:name w:val="Normal_19_1"/>
    <w:next w:val="1026"/>
    <w:qFormat/>
    <w:pPr>
      <w:jc w:val="both"/>
      <w:widowControl w:val="off"/>
    </w:pPr>
    <w:rPr>
      <w:rFonts w:ascii="Calibri" w:hAnsi="Calibri"/>
      <w:szCs w:val="24"/>
    </w:rPr>
  </w:style>
  <w:style w:type="paragraph" w:styleId="1112" w:customStyle="1">
    <w:name w:val="正文_12_0_0_0_0"/>
    <w:qFormat/>
    <w:pPr>
      <w:jc w:val="both"/>
      <w:widowControl w:val="off"/>
    </w:pPr>
    <w:rPr>
      <w:sz w:val="21"/>
      <w:szCs w:val="24"/>
    </w:rPr>
  </w:style>
  <w:style w:type="paragraph" w:styleId="1113" w:customStyle="1">
    <w:name w:val="TOC 标题11"/>
    <w:uiPriority w:val="39"/>
    <w:unhideWhenUsed/>
    <w:qFormat/>
  </w:style>
  <w:style w:type="paragraph" w:styleId="1114" w:customStyle="1">
    <w:name w:val="xl24"/>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List Paragraph_0"/>
    <w:basedOn w:val="1034"/>
    <w:qFormat/>
    <w:pPr>
      <w:ind w:firstLine="420"/>
    </w:pPr>
  </w:style>
  <w:style w:type="paragraph" w:styleId="1116" w:customStyle="1">
    <w:name w:val="正文_14_0"/>
    <w:qFormat/>
    <w:pPr>
      <w:jc w:val="both"/>
      <w:widowControl w:val="off"/>
    </w:pPr>
    <w:rPr>
      <w:rFonts w:ascii="Calibri" w:hAnsi="Calibri"/>
      <w:sz w:val="21"/>
      <w:szCs w:val="22"/>
    </w:rPr>
  </w:style>
  <w:style w:type="paragraph" w:styleId="1117" w:customStyle="1">
    <w:name w:val="正文文本缩进 2_0"/>
    <w:basedOn w:val="1034"/>
    <w:qFormat/>
    <w:pPr>
      <w:ind w:firstLine="720"/>
      <w:jc w:val="left"/>
      <w:spacing w:line="540" w:lineRule="exact"/>
    </w:pPr>
    <w:rPr>
      <w:rFonts w:ascii="仿宋_GB2312" w:hAnsi="仿宋_GB2312" w:cs="宋体"/>
      <w:sz w:val="32"/>
      <w:szCs w:val="32"/>
    </w:rPr>
  </w:style>
  <w:style w:type="paragraph" w:styleId="1118" w:customStyle="1">
    <w:name w:val="附录1"/>
    <w:qFormat/>
    <w:pPr>
      <w:spacing w:before="240" w:line="600" w:lineRule="atLeast"/>
      <w:tabs>
        <w:tab w:val="left" w:pos="907" w:leader="none"/>
      </w:tabs>
    </w:pPr>
    <w:rPr>
      <w:b/>
      <w:i/>
      <w:sz w:val="28"/>
    </w:rPr>
  </w:style>
  <w:style w:type="paragraph" w:styleId="1119" w:customStyle="1">
    <w:name w:val="列出段落_2"/>
    <w:basedOn w:val="984"/>
    <w:uiPriority w:val="34"/>
    <w:qFormat/>
    <w:pPr>
      <w:ind w:firstLine="420"/>
    </w:pPr>
  </w:style>
  <w:style w:type="paragraph" w:styleId="1120" w:customStyle="1">
    <w:name w:val="正文首行缩进1"/>
    <w:basedOn w:val="1121"/>
    <w:qFormat/>
    <w:pPr>
      <w:ind w:firstLine="100"/>
      <w:spacing w:after="120" w:line="240" w:lineRule="auto"/>
    </w:pPr>
    <w:rPr>
      <w:rFonts w:ascii="Times New Roman" w:eastAsia="宋体"/>
      <w:sz w:val="21"/>
    </w:rPr>
  </w:style>
  <w:style w:type="paragraph" w:styleId="1121" w:customStyle="1">
    <w:name w:val="正文文本1"/>
    <w:basedOn w:val="981"/>
    <w:qFormat/>
    <w:pPr>
      <w:spacing w:line="60" w:lineRule="auto"/>
    </w:pPr>
    <w:rPr>
      <w:rFonts w:ascii="仿宋_GB2312" w:eastAsia="仿宋_GB2312"/>
      <w:sz w:val="32"/>
    </w:rPr>
  </w:style>
  <w:style w:type="paragraph" w:styleId="1122" w:customStyle="1">
    <w:name w:val="Normal_10_0"/>
    <w:qFormat/>
    <w:rPr>
      <w:rFonts w:ascii="黑体" w:hAnsi="黑体" w:eastAsia="黑体" w:cs="黑体"/>
      <w:b/>
      <w:sz w:val="32"/>
      <w:szCs w:val="24"/>
    </w:rPr>
  </w:style>
  <w:style w:type="paragraph" w:styleId="1123" w:customStyle="1">
    <w:name w:val="Normal_19_0_0_1"/>
    <w:basedOn w:val="981"/>
    <w:qFormat/>
    <w:rPr>
      <w:rFonts w:eastAsia="Times New Roman"/>
      <w:sz w:val="24"/>
    </w:rPr>
  </w:style>
  <w:style w:type="paragraph" w:styleId="1124" w:customStyle="1">
    <w:name w:val="Normal_19_0_0"/>
    <w:basedOn w:val="1026"/>
    <w:next w:val="1125"/>
    <w:qFormat/>
    <w:rPr>
      <w:rFonts w:ascii="Calibri" w:hAnsi="Calibri" w:eastAsia="Times New Roman"/>
      <w:sz w:val="24"/>
    </w:rPr>
  </w:style>
  <w:style w:type="paragraph" w:styleId="1125" w:customStyle="1">
    <w:name w:val="Body Text First Indent_1_0_0"/>
    <w:basedOn w:val="1124"/>
    <w:qFormat/>
    <w:pPr>
      <w:ind w:firstLine="100"/>
      <w:spacing w:after="120"/>
    </w:pPr>
  </w:style>
  <w:style w:type="paragraph" w:styleId="1126" w:customStyle="1">
    <w:name w:val="列表段落1"/>
    <w:basedOn w:val="808"/>
    <w:qFormat/>
    <w:pPr>
      <w:contextualSpacing/>
      <w:ind w:left="720"/>
    </w:pPr>
  </w:style>
  <w:style w:type="paragraph" w:styleId="1127" w:customStyle="1">
    <w:name w:val="xl27"/>
    <w:basedOn w:val="8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普通正文"/>
    <w:basedOn w:val="808"/>
    <w:qFormat/>
    <w:pPr>
      <w:ind w:firstLine="480"/>
      <w:jc w:val="left"/>
      <w:spacing w:before="120" w:after="120" w:line="360" w:lineRule="auto"/>
    </w:pPr>
    <w:rPr>
      <w:rFonts w:ascii="Arial" w:hAnsi="Arial"/>
      <w:sz w:val="24"/>
      <w:szCs w:val="24"/>
    </w:rPr>
  </w:style>
  <w:style w:type="paragraph" w:styleId="1129" w:customStyle="1">
    <w:name w:val="xl25"/>
    <w:basedOn w:val="80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0" w:customStyle="1">
    <w:name w:val="Normal_8_0_0"/>
    <w:qFormat/>
    <w:rPr>
      <w:rFonts w:eastAsia="Times New Roman"/>
      <w:sz w:val="24"/>
      <w:szCs w:val="24"/>
    </w:rPr>
  </w:style>
  <w:style w:type="paragraph" w:styleId="1131" w:customStyle="1">
    <w:name w:val="Normal_14_0"/>
    <w:qFormat/>
    <w:rPr>
      <w:rFonts w:ascii="黑体" w:hAnsi="黑体" w:eastAsia="黑体" w:cs="黑体"/>
      <w:b/>
      <w:sz w:val="32"/>
      <w:szCs w:val="24"/>
    </w:rPr>
  </w:style>
  <w:style w:type="paragraph" w:styleId="1132" w:customStyle="1">
    <w:name w:val="正文首行缩进 2_0"/>
    <w:basedOn w:val="1035"/>
    <w:qFormat/>
    <w:pPr>
      <w:ind w:left="200" w:firstLine="200"/>
      <w:spacing w:after="120"/>
    </w:pPr>
    <w:rPr>
      <w:rFonts w:ascii="Times New Roman" w:hAnsi="Times New Roman"/>
      <w:sz w:val="24"/>
      <w:szCs w:val="24"/>
    </w:rPr>
  </w:style>
  <w:style w:type="paragraph" w:styleId="1133" w:customStyle="1">
    <w:name w:val="正文_16_1"/>
    <w:basedOn w:val="808"/>
    <w:qFormat/>
    <w:rPr>
      <w:rFonts w:ascii="Times New Roman" w:hAnsi="Times New Roman"/>
      <w:szCs w:val="21"/>
    </w:rPr>
  </w:style>
  <w:style w:type="paragraph" w:styleId="1134" w:customStyle="1">
    <w:name w:val="正文空2字"/>
    <w:basedOn w:val="1042"/>
    <w:uiPriority w:val="99"/>
    <w:qFormat/>
    <w:pPr>
      <w:ind w:firstLine="640"/>
      <w:spacing w:line="560" w:lineRule="exact"/>
      <w:widowControl w:val="off"/>
    </w:pPr>
    <w:rPr>
      <w:rFonts w:ascii="仿宋_GB2312" w:hAnsi="仿宋_GB2312" w:cs="仿宋_GB2312"/>
      <w:lang w:val="zh-TW"/>
    </w:rPr>
  </w:style>
  <w:style w:type="paragraph" w:styleId="1135" w:customStyle="1">
    <w:name w:val="正文_0_2_0"/>
    <w:qFormat/>
    <w:pPr>
      <w:jc w:val="both"/>
      <w:widowControl w:val="off"/>
    </w:pPr>
    <w:rPr>
      <w:szCs w:val="24"/>
    </w:rPr>
  </w:style>
  <w:style w:type="paragraph" w:styleId="1136" w:customStyle="1">
    <w:name w:val="正文_10_0"/>
    <w:qFormat/>
    <w:pPr>
      <w:jc w:val="both"/>
      <w:widowControl w:val="off"/>
    </w:pPr>
    <w:rPr>
      <w:sz w:val="21"/>
      <w:szCs w:val="24"/>
    </w:rPr>
  </w:style>
  <w:style w:type="paragraph" w:styleId="1137" w:customStyle="1">
    <w:name w:val="Normal_4_0"/>
    <w:qFormat/>
    <w:rPr>
      <w:rFonts w:ascii="黑体" w:hAnsi="黑体" w:eastAsia="黑体" w:cs="黑体"/>
      <w:b/>
      <w:sz w:val="32"/>
      <w:szCs w:val="24"/>
    </w:rPr>
  </w:style>
  <w:style w:type="paragraph" w:styleId="1138" w:customStyle="1">
    <w:name w:val="标题 41"/>
    <w:basedOn w:val="1026"/>
    <w:next w:val="80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39" w:customStyle="1">
    <w:name w:val="xl28"/>
    <w:basedOn w:val="8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0" w:customStyle="1">
    <w:name w:val="Normal_19_1_0"/>
    <w:next w:val="1059"/>
    <w:qFormat/>
    <w:pPr>
      <w:jc w:val="both"/>
      <w:widowControl w:val="off"/>
    </w:pPr>
    <w:rPr>
      <w:rFonts w:ascii="Calibri" w:hAnsi="Calibri"/>
      <w:szCs w:val="24"/>
    </w:rPr>
  </w:style>
  <w:style w:type="paragraph" w:styleId="1141" w:customStyle="1">
    <w:name w:val="正文文本12"/>
    <w:basedOn w:val="808"/>
    <w:uiPriority w:val="1"/>
    <w:qFormat/>
    <w:pPr>
      <w:ind w:left="120"/>
    </w:pPr>
    <w:rPr>
      <w:rFonts w:ascii="宋体" w:hAnsi="宋体" w:cs="宋体"/>
      <w:szCs w:val="21"/>
      <w:lang w:val="zh-CN" w:bidi="zh-CN"/>
    </w:rPr>
  </w:style>
  <w:style w:type="paragraph" w:styleId="1142" w:customStyle="1">
    <w:name w:val="Normal_22_0"/>
    <w:qFormat/>
    <w:pPr>
      <w:jc w:val="both"/>
      <w:widowControl w:val="off"/>
    </w:pPr>
    <w:rPr>
      <w:rFonts w:ascii="Calibri" w:hAnsi="Calibri"/>
      <w:szCs w:val="24"/>
    </w:rPr>
  </w:style>
  <w:style w:type="paragraph" w:styleId="1143" w:customStyle="1">
    <w:name w:val="脚注文本1"/>
    <w:basedOn w:val="808"/>
    <w:qFormat/>
    <w:pPr>
      <w:jc w:val="left"/>
    </w:pPr>
    <w:rPr>
      <w:rFonts w:eastAsia="Times New Roman"/>
      <w:sz w:val="18"/>
      <w:szCs w:val="24"/>
    </w:rPr>
  </w:style>
  <w:style w:type="paragraph" w:styleId="1144" w:customStyle="1">
    <w:name w:val="首行缩进"/>
    <w:basedOn w:val="808"/>
    <w:qFormat/>
    <w:pPr>
      <w:ind w:firstLine="480"/>
    </w:pPr>
    <w:rPr>
      <w:rFonts w:ascii="Times New Roman" w:hAnsi="Times New Roman"/>
      <w:szCs w:val="21"/>
      <w:lang w:val="zh-CN"/>
    </w:rPr>
  </w:style>
  <w:style w:type="paragraph" w:styleId="1145" w:customStyle="1">
    <w:name w:val="正文_12_0_0"/>
    <w:qFormat/>
    <w:pPr>
      <w:jc w:val="both"/>
      <w:widowControl w:val="off"/>
    </w:pPr>
    <w:rPr>
      <w:sz w:val="21"/>
      <w:szCs w:val="24"/>
    </w:rPr>
  </w:style>
  <w:style w:type="paragraph" w:styleId="1146" w:customStyle="1">
    <w:name w:val="Normal_22_0_0"/>
    <w:qFormat/>
    <w:pPr>
      <w:jc w:val="both"/>
      <w:widowControl w:val="off"/>
    </w:pPr>
    <w:rPr>
      <w:rFonts w:ascii="Calibri" w:hAnsi="Calibri"/>
      <w:szCs w:val="24"/>
    </w:rPr>
  </w:style>
  <w:style w:type="paragraph" w:styleId="1147" w:customStyle="1">
    <w:name w:val="正文_14_0_0"/>
    <w:qFormat/>
    <w:pPr>
      <w:jc w:val="both"/>
      <w:widowControl w:val="off"/>
    </w:pPr>
    <w:rPr>
      <w:sz w:val="21"/>
      <w:szCs w:val="24"/>
    </w:rPr>
  </w:style>
  <w:style w:type="paragraph" w:styleId="1148" w:customStyle="1">
    <w:name w:val="Normal_9_0"/>
    <w:qFormat/>
    <w:rPr>
      <w:rFonts w:eastAsia="Times New Roman"/>
      <w:sz w:val="24"/>
      <w:szCs w:val="24"/>
    </w:rPr>
  </w:style>
  <w:style w:type="paragraph" w:styleId="1149" w:customStyle="1">
    <w:name w:val="Char Char Char Char Char Char Char Char"/>
    <w:basedOn w:val="808"/>
    <w:qFormat/>
    <w:pPr>
      <w:jc w:val="left"/>
      <w:spacing w:after="160" w:line="240" w:lineRule="exact"/>
      <w:widowControl/>
    </w:pPr>
    <w:rPr>
      <w:rFonts w:ascii="Verdana" w:hAnsi="Verdana"/>
      <w:sz w:val="20"/>
      <w:szCs w:val="20"/>
      <w:lang w:eastAsia="en-US"/>
    </w:rPr>
  </w:style>
  <w:style w:type="paragraph" w:styleId="1150" w:customStyle="1">
    <w:name w:val="正文_15_0"/>
    <w:qFormat/>
    <w:pPr>
      <w:jc w:val="both"/>
      <w:widowControl w:val="off"/>
    </w:pPr>
    <w:rPr>
      <w:rFonts w:ascii="Calibri" w:hAnsi="Calibri"/>
      <w:sz w:val="21"/>
      <w:szCs w:val="22"/>
    </w:rPr>
  </w:style>
  <w:style w:type="paragraph" w:styleId="1151" w:customStyle="1">
    <w:name w:val="Normal_0"/>
    <w:qFormat/>
    <w:rPr>
      <w:rFonts w:ascii="黑体" w:hAnsi="黑体" w:eastAsia="黑体"/>
      <w:b/>
      <w:sz w:val="32"/>
      <w:szCs w:val="24"/>
    </w:rPr>
  </w:style>
  <w:style w:type="paragraph" w:styleId="1152" w:customStyle="1">
    <w:name w:val="页脚1"/>
    <w:basedOn w:val="808"/>
    <w:qFormat/>
    <w:pPr>
      <w:jc w:val="left"/>
      <w:tabs>
        <w:tab w:val="center" w:pos="4153" w:leader="none"/>
        <w:tab w:val="right" w:pos="8306" w:leader="none"/>
      </w:tabs>
    </w:pPr>
    <w:rPr>
      <w:sz w:val="18"/>
      <w:szCs w:val="18"/>
    </w:rPr>
  </w:style>
  <w:style w:type="paragraph" w:styleId="1153" w:customStyle="1">
    <w:name w:val="正文_0_1"/>
    <w:qFormat/>
    <w:pPr>
      <w:jc w:val="both"/>
      <w:widowControl w:val="off"/>
    </w:pPr>
    <w:rPr>
      <w:rFonts w:ascii="Calibri" w:hAnsi="Calibri"/>
      <w:sz w:val="21"/>
      <w:szCs w:val="22"/>
    </w:rPr>
  </w:style>
  <w:style w:type="paragraph" w:styleId="1154" w:customStyle="1">
    <w:name w:val="图标"/>
    <w:basedOn w:val="808"/>
    <w:next w:val="80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5" w:customStyle="1">
    <w:name w:val="正文_7_0"/>
    <w:qFormat/>
    <w:pPr>
      <w:jc w:val="both"/>
      <w:widowControl w:val="off"/>
    </w:pPr>
    <w:rPr>
      <w:rFonts w:ascii="Calibri" w:hAnsi="Calibri"/>
      <w:sz w:val="21"/>
      <w:szCs w:val="22"/>
    </w:rPr>
  </w:style>
  <w:style w:type="paragraph" w:styleId="1156" w:customStyle="1">
    <w:name w:val="Normal_2_0"/>
    <w:qFormat/>
    <w:rPr>
      <w:rFonts w:ascii="黑体" w:hAnsi="黑体" w:eastAsia="黑体" w:cs="黑体"/>
      <w:b/>
      <w:sz w:val="32"/>
      <w:szCs w:val="24"/>
    </w:rPr>
  </w:style>
  <w:style w:type="paragraph" w:styleId="1157" w:customStyle="1">
    <w:name w:val="Normal_19_0_0_2_0"/>
    <w:basedOn w:val="981"/>
    <w:qFormat/>
    <w:rPr>
      <w:rFonts w:eastAsia="Times New Roman"/>
    </w:rPr>
  </w:style>
  <w:style w:type="paragraph" w:styleId="1158" w:customStyle="1">
    <w:name w:val="正文_1_0_0_0"/>
    <w:qFormat/>
    <w:pPr>
      <w:jc w:val="both"/>
      <w:widowControl w:val="off"/>
    </w:pPr>
    <w:rPr>
      <w:sz w:val="21"/>
    </w:rPr>
  </w:style>
  <w:style w:type="paragraph" w:styleId="1159" w:customStyle="1">
    <w:name w:val="修订1"/>
    <w:uiPriority w:val="99"/>
    <w:semiHidden/>
    <w:qFormat/>
    <w:rPr>
      <w:sz w:val="21"/>
      <w:szCs w:val="21"/>
    </w:rPr>
  </w:style>
  <w:style w:type="paragraph" w:styleId="1160" w:customStyle="1">
    <w:name w:val="正文缩进1"/>
    <w:basedOn w:val="808"/>
    <w:qFormat/>
    <w:pPr>
      <w:ind w:firstLine="420"/>
      <w:jc w:val="left"/>
    </w:pPr>
    <w:rPr>
      <w:rFonts w:ascii="宋体"/>
      <w:sz w:val="24"/>
    </w:rPr>
  </w:style>
  <w:style w:type="paragraph" w:styleId="1161" w:customStyle="1">
    <w:name w:val="纯文本_1"/>
    <w:basedOn w:val="1050"/>
    <w:qFormat/>
    <w:rPr>
      <w:rFonts w:ascii="宋体" w:hAnsi="Times New Roman"/>
      <w:sz w:val="20"/>
      <w:szCs w:val="21"/>
    </w:rPr>
  </w:style>
  <w:style w:type="paragraph" w:styleId="1162" w:customStyle="1">
    <w:name w:val="Normal_11_0"/>
    <w:qFormat/>
    <w:rPr>
      <w:rFonts w:ascii="黑体" w:hAnsi="黑体" w:eastAsia="黑体" w:cs="黑体"/>
      <w:b/>
      <w:sz w:val="32"/>
      <w:szCs w:val="24"/>
    </w:rPr>
  </w:style>
  <w:style w:type="paragraph" w:styleId="1163" w:customStyle="1">
    <w:name w:val="table_lines"/>
    <w:basedOn w:val="808"/>
    <w:qFormat/>
    <w:pPr>
      <w:jc w:val="left"/>
      <w:widowControl/>
    </w:pPr>
    <w:rPr>
      <w:rFonts w:ascii="Times New Roman" w:hAnsi="Times New Roman"/>
      <w:sz w:val="20"/>
      <w:szCs w:val="20"/>
      <w:lang w:val="de-DE" w:eastAsia="de-DE"/>
    </w:rPr>
  </w:style>
  <w:style w:type="paragraph" w:styleId="1164" w:customStyle="1">
    <w:name w:val="Body Text_0"/>
    <w:basedOn w:val="1006"/>
    <w:qFormat/>
    <w:pPr>
      <w:spacing w:line="60" w:lineRule="auto"/>
    </w:pPr>
    <w:rPr>
      <w:rFonts w:ascii="仿宋_GB2312" w:eastAsia="仿宋_GB2312"/>
      <w:sz w:val="32"/>
    </w:rPr>
  </w:style>
  <w:style w:type="paragraph" w:styleId="1165" w:customStyle="1">
    <w:name w:val="纯文本_0_0"/>
    <w:basedOn w:val="1009"/>
    <w:unhideWhenUsed/>
    <w:qFormat/>
    <w:rPr>
      <w:rFonts w:ascii="宋体" w:hAnsi="Courier New"/>
      <w:szCs w:val="21"/>
    </w:rPr>
  </w:style>
  <w:style w:type="paragraph" w:styleId="1166" w:customStyle="1">
    <w:name w:val="Char"/>
    <w:basedOn w:val="808"/>
    <w:qFormat/>
    <w:pPr>
      <w:ind w:firstLine="200"/>
      <w:tabs>
        <w:tab w:val="left" w:pos="360" w:leader="none"/>
      </w:tabs>
    </w:pPr>
    <w:rPr>
      <w:rFonts w:ascii="Times New Roman" w:hAnsi="Times New Roman"/>
      <w:sz w:val="28"/>
      <w:szCs w:val="30"/>
    </w:rPr>
  </w:style>
  <w:style w:type="paragraph" w:styleId="1167" w:customStyle="1">
    <w:name w:val="Normal_17_0"/>
    <w:qFormat/>
    <w:rPr>
      <w:rFonts w:ascii="黑体" w:hAnsi="黑体" w:eastAsia="黑体" w:cs="黑体"/>
      <w:b/>
      <w:sz w:val="32"/>
      <w:szCs w:val="24"/>
    </w:rPr>
  </w:style>
  <w:style w:type="paragraph" w:styleId="1168" w:customStyle="1">
    <w:name w:val="标题 71"/>
    <w:basedOn w:val="808"/>
    <w:next w:val="808"/>
    <w:qFormat/>
    <w:pPr>
      <w:keepLines/>
      <w:keepNext/>
      <w:spacing w:before="320" w:after="200"/>
      <w:outlineLvl w:val="6"/>
    </w:pPr>
    <w:rPr>
      <w:rFonts w:ascii="Arial" w:hAnsi="Arial" w:eastAsia="Arial" w:cs="Arial"/>
      <w:b/>
      <w:bCs/>
      <w:i/>
      <w:iCs/>
      <w:sz w:val="22"/>
    </w:rPr>
  </w:style>
  <w:style w:type="paragraph" w:styleId="1169" w:customStyle="1">
    <w:name w:val="Normal_14_0_0"/>
    <w:qFormat/>
    <w:rPr>
      <w:rFonts w:ascii="黑体" w:hAnsi="黑体" w:eastAsia="黑体"/>
      <w:b/>
      <w:sz w:val="32"/>
      <w:szCs w:val="24"/>
    </w:rPr>
  </w:style>
  <w:style w:type="paragraph" w:styleId="1170" w:customStyle="1">
    <w:name w:val="标题 312"/>
    <w:basedOn w:val="850"/>
    <w:next w:val="851"/>
    <w:qFormat/>
    <w:pPr>
      <w:keepLines/>
      <w:keepNext/>
      <w:spacing w:before="320" w:after="200"/>
      <w:outlineLvl w:val="2"/>
    </w:pPr>
    <w:rPr>
      <w:rFonts w:ascii="Arial" w:hAnsi="Arial" w:eastAsia="Arial" w:cs="Arial"/>
      <w:sz w:val="30"/>
      <w:szCs w:val="30"/>
    </w:rPr>
  </w:style>
  <w:style w:type="paragraph" w:styleId="1171" w:customStyle="1">
    <w:name w:val="正文_12_0_0_0"/>
    <w:qFormat/>
    <w:pPr>
      <w:jc w:val="both"/>
      <w:widowControl w:val="off"/>
    </w:pPr>
    <w:rPr>
      <w:sz w:val="21"/>
      <w:szCs w:val="24"/>
    </w:rPr>
  </w:style>
  <w:style w:type="paragraph" w:styleId="1172" w:customStyle="1">
    <w:name w:val="*正文"/>
    <w:basedOn w:val="848"/>
    <w:qFormat/>
    <w:pPr>
      <w:ind w:firstLine="200"/>
    </w:pPr>
    <w:rPr>
      <w:rFonts w:hAnsi="宋体"/>
      <w:szCs w:val="24"/>
    </w:rPr>
  </w:style>
  <w:style w:type="paragraph" w:styleId="1173" w:customStyle="1">
    <w:name w:val="正文_7_1"/>
    <w:qFormat/>
    <w:pPr>
      <w:jc w:val="both"/>
      <w:widowControl w:val="off"/>
    </w:pPr>
    <w:rPr>
      <w:rFonts w:ascii="Calibri" w:hAnsi="Calibri"/>
    </w:rPr>
  </w:style>
  <w:style w:type="paragraph" w:styleId="1174" w:customStyle="1">
    <w:name w:val="Normal_17_0_0"/>
    <w:qFormat/>
    <w:rPr>
      <w:rFonts w:ascii="黑体" w:hAnsi="黑体" w:eastAsia="黑体"/>
      <w:b/>
      <w:sz w:val="32"/>
      <w:szCs w:val="24"/>
    </w:rPr>
  </w:style>
  <w:style w:type="paragraph" w:styleId="1175" w:customStyle="1">
    <w:name w:val="Table Paragraph"/>
    <w:basedOn w:val="1026"/>
    <w:uiPriority w:val="1"/>
    <w:qFormat/>
    <w:rPr>
      <w:rFonts w:ascii="宋体" w:hAnsi="宋体" w:cs="宋体"/>
      <w:sz w:val="22"/>
      <w:lang w:val="zh-CN" w:bidi="zh-CN"/>
    </w:rPr>
  </w:style>
  <w:style w:type="table" w:styleId="1176" w:customStyle="1">
    <w:name w:val="无格式表格 41"/>
    <w:basedOn w:val="864"/>
    <w:uiPriority w:val="99"/>
    <w:qFormat/>
    <w:tblPr/>
  </w:style>
  <w:style w:type="table" w:styleId="1177" w:customStyle="1">
    <w:name w:val="无格式表格 11"/>
    <w:basedOn w:val="864"/>
    <w:uiPriority w:val="59"/>
    <w:qFormat/>
    <w:tblPr/>
  </w:style>
  <w:style w:type="table" w:styleId="1178" w:customStyle="1">
    <w:name w:val="无格式表格 21"/>
    <w:basedOn w:val="864"/>
    <w:uiPriority w:val="59"/>
    <w:qFormat/>
    <w:tblPr/>
  </w:style>
  <w:style w:type="table" w:styleId="1179" w:customStyle="1">
    <w:name w:val="无格式表格 31"/>
    <w:basedOn w:val="864"/>
    <w:uiPriority w:val="99"/>
    <w:qFormat/>
    <w:tblPr/>
  </w:style>
  <w:style w:type="table" w:styleId="1180" w:customStyle="1">
    <w:name w:val="无格式表格 51"/>
    <w:basedOn w:val="864"/>
    <w:uiPriority w:val="99"/>
    <w:qFormat/>
    <w:tblPr/>
  </w:style>
  <w:style w:type="table" w:styleId="1181" w:customStyle="1">
    <w:name w:val="网格表 1 浅色1"/>
    <w:basedOn w:val="864"/>
    <w:uiPriority w:val="99"/>
    <w:qFormat/>
    <w:tblPr/>
  </w:style>
  <w:style w:type="table" w:styleId="1182" w:customStyle="1">
    <w:name w:val="网格表 21"/>
    <w:basedOn w:val="864"/>
    <w:uiPriority w:val="99"/>
    <w:qFormat/>
    <w:tblPr/>
  </w:style>
  <w:style w:type="table" w:styleId="1183" w:customStyle="1">
    <w:name w:val="网格表 31"/>
    <w:basedOn w:val="864"/>
    <w:uiPriority w:val="99"/>
    <w:qFormat/>
    <w:tblPr/>
  </w:style>
  <w:style w:type="table" w:styleId="1184" w:customStyle="1">
    <w:name w:val="List Table 3 - Accent 3"/>
    <w:basedOn w:val="864"/>
    <w:uiPriority w:val="99"/>
    <w:qFormat/>
    <w:tblPr/>
  </w:style>
  <w:style w:type="table" w:styleId="1185" w:customStyle="1">
    <w:name w:val="List Table 1 Light - Accent 3"/>
    <w:basedOn w:val="864"/>
    <w:uiPriority w:val="99"/>
    <w:qFormat/>
    <w:tblPr/>
  </w:style>
  <w:style w:type="table" w:styleId="1186" w:customStyle="1">
    <w:name w:val="Grid Table 1 Light - Accent 3"/>
    <w:basedOn w:val="864"/>
    <w:uiPriority w:val="99"/>
    <w:qFormat/>
    <w:tblPr/>
  </w:style>
  <w:style w:type="table" w:styleId="1187" w:customStyle="1">
    <w:name w:val="网格表 41"/>
    <w:basedOn w:val="864"/>
    <w:uiPriority w:val="59"/>
    <w:qFormat/>
    <w:tblPr/>
  </w:style>
  <w:style w:type="table" w:styleId="1188" w:customStyle="1">
    <w:name w:val="List Table 2 - Accent 4"/>
    <w:basedOn w:val="864"/>
    <w:uiPriority w:val="99"/>
    <w:qFormat/>
    <w:tblPr/>
  </w:style>
  <w:style w:type="table" w:styleId="1189" w:customStyle="1">
    <w:name w:val="Grid Table 4 - Accent 3"/>
    <w:basedOn w:val="864"/>
    <w:uiPriority w:val="59"/>
    <w:qFormat/>
    <w:tblPr/>
  </w:style>
  <w:style w:type="table" w:styleId="1190" w:customStyle="1">
    <w:name w:val="网格表 5 深色1"/>
    <w:basedOn w:val="864"/>
    <w:uiPriority w:val="99"/>
    <w:qFormat/>
    <w:tblPr/>
  </w:style>
  <w:style w:type="table" w:styleId="1191" w:customStyle="1">
    <w:name w:val="List Table 3 - Accent 4"/>
    <w:basedOn w:val="864"/>
    <w:uiPriority w:val="99"/>
    <w:qFormat/>
    <w:tblPr/>
  </w:style>
  <w:style w:type="table" w:styleId="1192" w:customStyle="1">
    <w:name w:val="Grid Table 6 Colorful - Accent 6"/>
    <w:basedOn w:val="864"/>
    <w:uiPriority w:val="99"/>
    <w:qFormat/>
    <w:tblPr/>
  </w:style>
  <w:style w:type="table" w:styleId="1193" w:customStyle="1">
    <w:name w:val="Grid Table 2 - Accent 4"/>
    <w:basedOn w:val="864"/>
    <w:uiPriority w:val="99"/>
    <w:qFormat/>
    <w:tblPr/>
  </w:style>
  <w:style w:type="table" w:styleId="1194" w:customStyle="1">
    <w:name w:val="网格表 6 彩色1"/>
    <w:basedOn w:val="864"/>
    <w:uiPriority w:val="99"/>
    <w:qFormat/>
    <w:tblPr/>
  </w:style>
  <w:style w:type="table" w:styleId="1195" w:customStyle="1">
    <w:name w:val="List Table 6 Colorful - Accent 2"/>
    <w:basedOn w:val="864"/>
    <w:uiPriority w:val="99"/>
    <w:qFormat/>
    <w:tblPr/>
  </w:style>
  <w:style w:type="table" w:styleId="1196" w:customStyle="1">
    <w:name w:val="Grid Table 5 Dark - Accent 6"/>
    <w:basedOn w:val="864"/>
    <w:uiPriority w:val="99"/>
    <w:qFormat/>
    <w:tblPr/>
  </w:style>
  <w:style w:type="table" w:styleId="1197" w:customStyle="1">
    <w:name w:val="网格表 7 彩色1"/>
    <w:basedOn w:val="864"/>
    <w:uiPriority w:val="99"/>
    <w:qFormat/>
    <w:tblPr/>
  </w:style>
  <w:style w:type="table" w:styleId="1198" w:customStyle="1">
    <w:name w:val="List Table 5 Dark - Accent 5"/>
    <w:basedOn w:val="864"/>
    <w:uiPriority w:val="99"/>
    <w:qFormat/>
    <w:tblPr/>
  </w:style>
  <w:style w:type="table" w:styleId="1199" w:customStyle="1">
    <w:name w:val="Grid Table 5 Dark - Accent 2"/>
    <w:basedOn w:val="864"/>
    <w:uiPriority w:val="99"/>
    <w:qFormat/>
    <w:tblPr/>
  </w:style>
  <w:style w:type="table" w:styleId="1200" w:customStyle="1">
    <w:name w:val="清单表 1 浅色1"/>
    <w:basedOn w:val="864"/>
    <w:uiPriority w:val="99"/>
    <w:qFormat/>
    <w:tblPr/>
  </w:style>
  <w:style w:type="table" w:styleId="1201" w:customStyle="1">
    <w:name w:val="List Table 5 Dark - Accent 2"/>
    <w:basedOn w:val="864"/>
    <w:uiPriority w:val="99"/>
    <w:qFormat/>
    <w:tblPr/>
  </w:style>
  <w:style w:type="table" w:styleId="1202" w:customStyle="1">
    <w:name w:val="List Table 1 Light - Accent 6"/>
    <w:basedOn w:val="864"/>
    <w:uiPriority w:val="99"/>
    <w:qFormat/>
    <w:tblPr/>
  </w:style>
  <w:style w:type="table" w:styleId="1203" w:customStyle="1">
    <w:name w:val="Grid Table 2 - Accent 2"/>
    <w:basedOn w:val="864"/>
    <w:uiPriority w:val="99"/>
    <w:qFormat/>
    <w:tblPr/>
  </w:style>
  <w:style w:type="table" w:styleId="1204" w:customStyle="1">
    <w:name w:val="清单表 21"/>
    <w:basedOn w:val="864"/>
    <w:uiPriority w:val="99"/>
    <w:qFormat/>
    <w:tblPr/>
  </w:style>
  <w:style w:type="table" w:styleId="1205" w:customStyle="1">
    <w:name w:val="List Table 7 Colorful - Accent 3"/>
    <w:basedOn w:val="864"/>
    <w:uiPriority w:val="99"/>
    <w:qFormat/>
    <w:tblPr/>
  </w:style>
  <w:style w:type="table" w:styleId="1206" w:customStyle="1">
    <w:name w:val="Grid Table 4 - Accent 4"/>
    <w:basedOn w:val="864"/>
    <w:uiPriority w:val="59"/>
    <w:qFormat/>
    <w:tblPr/>
  </w:style>
  <w:style w:type="table" w:styleId="1207" w:customStyle="1">
    <w:name w:val="清单表 31"/>
    <w:basedOn w:val="864"/>
    <w:uiPriority w:val="99"/>
    <w:qFormat/>
    <w:tblPr/>
  </w:style>
  <w:style w:type="table" w:styleId="1208" w:customStyle="1">
    <w:name w:val="List Table 3 - Accent 2"/>
    <w:basedOn w:val="864"/>
    <w:uiPriority w:val="99"/>
    <w:qFormat/>
    <w:tblPr/>
  </w:style>
  <w:style w:type="table" w:styleId="1209" w:customStyle="1">
    <w:name w:val="List Table 2 - Accent 1"/>
    <w:basedOn w:val="864"/>
    <w:uiPriority w:val="99"/>
    <w:qFormat/>
    <w:tblPr/>
  </w:style>
  <w:style w:type="table" w:styleId="1210" w:customStyle="1">
    <w:name w:val="Grid Table 2 - Accent 3"/>
    <w:basedOn w:val="864"/>
    <w:uiPriority w:val="99"/>
    <w:qFormat/>
    <w:tblPr/>
  </w:style>
  <w:style w:type="table" w:styleId="1211" w:customStyle="1">
    <w:name w:val="清单表 41"/>
    <w:basedOn w:val="864"/>
    <w:uiPriority w:val="99"/>
    <w:qFormat/>
    <w:tblPr/>
  </w:style>
  <w:style w:type="table" w:styleId="1212" w:customStyle="1">
    <w:name w:val="List Table 2 - Accent 3"/>
    <w:basedOn w:val="864"/>
    <w:uiPriority w:val="99"/>
    <w:qFormat/>
    <w:tblPr/>
  </w:style>
  <w:style w:type="table" w:styleId="1213" w:customStyle="1">
    <w:name w:val="List Table 1 Light - Accent 1"/>
    <w:basedOn w:val="864"/>
    <w:uiPriority w:val="99"/>
    <w:qFormat/>
    <w:tblPr/>
  </w:style>
  <w:style w:type="table" w:styleId="1214" w:customStyle="1">
    <w:name w:val="Grid Table 3 - Accent 1"/>
    <w:basedOn w:val="864"/>
    <w:uiPriority w:val="99"/>
    <w:qFormat/>
    <w:tblPr/>
  </w:style>
  <w:style w:type="table" w:styleId="1215" w:customStyle="1">
    <w:name w:val="清单表 5 深色1"/>
    <w:basedOn w:val="864"/>
    <w:uiPriority w:val="99"/>
    <w:qFormat/>
    <w:tblPr/>
  </w:style>
  <w:style w:type="table" w:styleId="1216" w:customStyle="1">
    <w:name w:val="List Table 6 Colorful - Accent 1"/>
    <w:basedOn w:val="864"/>
    <w:uiPriority w:val="99"/>
    <w:qFormat/>
    <w:tblPr/>
  </w:style>
  <w:style w:type="table" w:styleId="1217" w:customStyle="1">
    <w:name w:val="Grid Table 7 Colorful - Accent 3"/>
    <w:basedOn w:val="864"/>
    <w:uiPriority w:val="99"/>
    <w:qFormat/>
    <w:tblPr/>
  </w:style>
  <w:style w:type="table" w:styleId="1218" w:customStyle="1">
    <w:name w:val="Grid Table 1 Light - Accent 5"/>
    <w:basedOn w:val="864"/>
    <w:uiPriority w:val="99"/>
    <w:qFormat/>
    <w:tblPr/>
  </w:style>
  <w:style w:type="table" w:styleId="1219" w:customStyle="1">
    <w:name w:val="清单表 6 彩色1"/>
    <w:basedOn w:val="864"/>
    <w:uiPriority w:val="99"/>
    <w:qFormat/>
    <w:tblPr/>
  </w:style>
  <w:style w:type="table" w:styleId="1220" w:customStyle="1">
    <w:name w:val="List Table 3 - Accent 1"/>
    <w:basedOn w:val="864"/>
    <w:uiPriority w:val="99"/>
    <w:qFormat/>
    <w:tblPr/>
  </w:style>
  <w:style w:type="table" w:styleId="1221" w:customStyle="1">
    <w:name w:val="Grid Table 4 - Accent 5"/>
    <w:basedOn w:val="864"/>
    <w:uiPriority w:val="59"/>
    <w:qFormat/>
    <w:tblPr/>
  </w:style>
  <w:style w:type="table" w:styleId="1222" w:customStyle="1">
    <w:name w:val="清单表 7 彩色1"/>
    <w:basedOn w:val="864"/>
    <w:uiPriority w:val="99"/>
    <w:qFormat/>
    <w:tblPr/>
  </w:style>
  <w:style w:type="table" w:styleId="1223" w:customStyle="1">
    <w:name w:val="List Table 3 - Accent 5"/>
    <w:basedOn w:val="864"/>
    <w:uiPriority w:val="99"/>
    <w:qFormat/>
    <w:tblPr/>
  </w:style>
  <w:style w:type="table" w:styleId="1224" w:customStyle="1">
    <w:name w:val="Grid Table 5 Dark- Accent 4"/>
    <w:basedOn w:val="864"/>
    <w:uiPriority w:val="99"/>
    <w:qFormat/>
    <w:tblPr/>
  </w:style>
  <w:style w:type="table" w:styleId="1225" w:customStyle="1">
    <w:name w:val="List Table 5 Dark - Accent 3"/>
    <w:basedOn w:val="864"/>
    <w:uiPriority w:val="99"/>
    <w:qFormat/>
    <w:tblPr/>
  </w:style>
  <w:style w:type="table" w:styleId="1226" w:customStyle="1">
    <w:name w:val="List Table 1 Light - Accent 2"/>
    <w:basedOn w:val="864"/>
    <w:uiPriority w:val="99"/>
    <w:qFormat/>
    <w:tblPr/>
  </w:style>
  <w:style w:type="table" w:styleId="1227" w:customStyle="1">
    <w:name w:val="List Table 4 - Accent 1"/>
    <w:basedOn w:val="864"/>
    <w:uiPriority w:val="99"/>
    <w:qFormat/>
    <w:tblPr/>
  </w:style>
  <w:style w:type="table" w:styleId="1228" w:customStyle="1">
    <w:name w:val="Grid Table 6 Colorful - Accent 1"/>
    <w:basedOn w:val="864"/>
    <w:uiPriority w:val="99"/>
    <w:qFormat/>
    <w:tblPr/>
  </w:style>
  <w:style w:type="table" w:styleId="1229" w:customStyle="1">
    <w:name w:val="List Table 4 - Accent 2"/>
    <w:basedOn w:val="864"/>
    <w:uiPriority w:val="99"/>
    <w:qFormat/>
    <w:tblPr/>
  </w:style>
  <w:style w:type="table" w:styleId="1230" w:customStyle="1">
    <w:name w:val="Grid Table 7 Colorful - Accent 4"/>
    <w:basedOn w:val="864"/>
    <w:uiPriority w:val="99"/>
    <w:qFormat/>
    <w:tblPr/>
  </w:style>
  <w:style w:type="table" w:styleId="1231" w:customStyle="1">
    <w:name w:val="List Table 7 Colorful - Accent 2"/>
    <w:basedOn w:val="864"/>
    <w:uiPriority w:val="99"/>
    <w:qFormat/>
    <w:tblPr/>
  </w:style>
  <w:style w:type="table" w:styleId="1232" w:customStyle="1">
    <w:name w:val="Grid Table 5 Dark - Accent 3"/>
    <w:basedOn w:val="864"/>
    <w:uiPriority w:val="99"/>
    <w:qFormat/>
    <w:tblPr/>
  </w:style>
  <w:style w:type="table" w:styleId="1233" w:customStyle="1">
    <w:name w:val="List Table 7 Colorful - Accent 4"/>
    <w:basedOn w:val="864"/>
    <w:uiPriority w:val="99"/>
    <w:qFormat/>
    <w:tblPr/>
  </w:style>
  <w:style w:type="table" w:styleId="1234" w:customStyle="1">
    <w:name w:val="Grid Table 5 Dark - Accent 5"/>
    <w:basedOn w:val="864"/>
    <w:uiPriority w:val="99"/>
    <w:qFormat/>
    <w:tblPr/>
  </w:style>
  <w:style w:type="table" w:styleId="1235" w:customStyle="1">
    <w:name w:val="List Table 6 Colorful - Accent 5"/>
    <w:basedOn w:val="864"/>
    <w:uiPriority w:val="99"/>
    <w:qFormat/>
    <w:tblPr/>
  </w:style>
  <w:style w:type="table" w:styleId="1236" w:customStyle="1">
    <w:name w:val="Grid Table 4 - Accent 6"/>
    <w:basedOn w:val="864"/>
    <w:uiPriority w:val="59"/>
    <w:qFormat/>
    <w:tblPr/>
  </w:style>
  <w:style w:type="table" w:styleId="1237" w:customStyle="1">
    <w:name w:val="Grid Table 3 - Accent 4"/>
    <w:basedOn w:val="864"/>
    <w:uiPriority w:val="99"/>
    <w:qFormat/>
    <w:tblPr/>
  </w:style>
  <w:style w:type="table" w:styleId="1238" w:customStyle="1">
    <w:name w:val="List Table 6 Colorful - Accent 4"/>
    <w:basedOn w:val="864"/>
    <w:uiPriority w:val="99"/>
    <w:qFormat/>
    <w:tblPr/>
  </w:style>
  <w:style w:type="table" w:styleId="1239" w:customStyle="1">
    <w:name w:val="Grid Table 7 Colorful - Accent 2"/>
    <w:basedOn w:val="864"/>
    <w:uiPriority w:val="99"/>
    <w:qFormat/>
    <w:tblPr/>
  </w:style>
  <w:style w:type="table" w:styleId="1240" w:customStyle="1">
    <w:name w:val="List Table 5 Dark - Accent 1"/>
    <w:basedOn w:val="864"/>
    <w:uiPriority w:val="99"/>
    <w:qFormat/>
    <w:tblPr/>
  </w:style>
  <w:style w:type="table" w:styleId="1241" w:customStyle="1">
    <w:name w:val="Grid Table 4 - Accent 1"/>
    <w:basedOn w:val="864"/>
    <w:uiPriority w:val="59"/>
    <w:qFormat/>
    <w:tblPr/>
  </w:style>
  <w:style w:type="table" w:styleId="1242" w:customStyle="1">
    <w:name w:val="Grid Table 1 Light - Accent 6"/>
    <w:basedOn w:val="864"/>
    <w:uiPriority w:val="99"/>
    <w:qFormat/>
    <w:tblPr/>
  </w:style>
  <w:style w:type="table" w:styleId="1243" w:customStyle="1">
    <w:name w:val="List Table 5 Dark - Accent 6"/>
    <w:basedOn w:val="864"/>
    <w:uiPriority w:val="99"/>
    <w:qFormat/>
    <w:tblPr/>
  </w:style>
  <w:style w:type="table" w:styleId="1244" w:customStyle="1">
    <w:name w:val="Grid Table 6 Colorful - Accent 4"/>
    <w:basedOn w:val="864"/>
    <w:uiPriority w:val="99"/>
    <w:qFormat/>
    <w:tblPr/>
  </w:style>
  <w:style w:type="table" w:styleId="1245" w:customStyle="1">
    <w:name w:val="Grid Table 1 Light - Accent 2"/>
    <w:basedOn w:val="864"/>
    <w:uiPriority w:val="99"/>
    <w:qFormat/>
    <w:tblPr/>
  </w:style>
  <w:style w:type="table" w:styleId="1246" w:customStyle="1">
    <w:name w:val="List Table 6 Colorful - Accent 3"/>
    <w:basedOn w:val="864"/>
    <w:uiPriority w:val="99"/>
    <w:qFormat/>
    <w:tblPr/>
  </w:style>
  <w:style w:type="table" w:styleId="1247" w:customStyle="1">
    <w:name w:val="Grid Table 7 Colorful - Accent 5"/>
    <w:basedOn w:val="864"/>
    <w:uiPriority w:val="99"/>
    <w:qFormat/>
    <w:tblPr/>
  </w:style>
  <w:style w:type="table" w:styleId="1248" w:customStyle="1">
    <w:name w:val="List Table 4 - Accent 6"/>
    <w:basedOn w:val="864"/>
    <w:uiPriority w:val="99"/>
    <w:qFormat/>
    <w:tblPr/>
  </w:style>
  <w:style w:type="table" w:styleId="1249" w:customStyle="1">
    <w:name w:val="List Table 2 - Accent 2"/>
    <w:basedOn w:val="864"/>
    <w:uiPriority w:val="99"/>
    <w:qFormat/>
    <w:tblPr/>
  </w:style>
  <w:style w:type="table" w:styleId="1250" w:customStyle="1">
    <w:name w:val="Grid Table 2 - Accent 5"/>
    <w:basedOn w:val="864"/>
    <w:uiPriority w:val="99"/>
    <w:qFormat/>
    <w:tblPr/>
  </w:style>
  <w:style w:type="table" w:styleId="1251" w:customStyle="1">
    <w:name w:val="List Table 4 - Accent 3"/>
    <w:basedOn w:val="864"/>
    <w:uiPriority w:val="99"/>
    <w:qFormat/>
    <w:tblPr/>
  </w:style>
  <w:style w:type="table" w:styleId="1252" w:customStyle="1">
    <w:name w:val="Grid Table 6 Colorful - Accent 3"/>
    <w:basedOn w:val="864"/>
    <w:uiPriority w:val="99"/>
    <w:qFormat/>
    <w:tblPr/>
  </w:style>
  <w:style w:type="table" w:styleId="1253" w:customStyle="1">
    <w:name w:val="Grid Table 3 - Accent 3"/>
    <w:basedOn w:val="864"/>
    <w:uiPriority w:val="99"/>
    <w:qFormat/>
    <w:tblPr/>
  </w:style>
  <w:style w:type="table" w:styleId="1254" w:customStyle="1">
    <w:name w:val="List Table 2 - Accent 6"/>
    <w:basedOn w:val="864"/>
    <w:uiPriority w:val="99"/>
    <w:qFormat/>
    <w:tblPr/>
  </w:style>
  <w:style w:type="table" w:styleId="1255" w:customStyle="1">
    <w:name w:val="List Table 1 Light - Accent 4"/>
    <w:basedOn w:val="864"/>
    <w:uiPriority w:val="99"/>
    <w:qFormat/>
    <w:tblPr/>
  </w:style>
  <w:style w:type="table" w:styleId="1256" w:customStyle="1">
    <w:name w:val="Grid Table 3 - Accent 2"/>
    <w:basedOn w:val="864"/>
    <w:uiPriority w:val="99"/>
    <w:qFormat/>
    <w:tblPr/>
  </w:style>
  <w:style w:type="table" w:styleId="1257" w:customStyle="1">
    <w:name w:val="List Table 5 Dark - Accent 4"/>
    <w:basedOn w:val="864"/>
    <w:uiPriority w:val="99"/>
    <w:qFormat/>
    <w:tblPr/>
  </w:style>
  <w:style w:type="table" w:styleId="1258" w:customStyle="1">
    <w:name w:val="Grid Table 4 - Accent 2"/>
    <w:basedOn w:val="864"/>
    <w:uiPriority w:val="59"/>
    <w:qFormat/>
    <w:tblPr/>
  </w:style>
  <w:style w:type="table" w:styleId="1259" w:customStyle="1">
    <w:name w:val="Grid Table 3 - Accent 5"/>
    <w:basedOn w:val="864"/>
    <w:uiPriority w:val="99"/>
    <w:qFormat/>
    <w:tblPr/>
  </w:style>
  <w:style w:type="table" w:styleId="1260" w:customStyle="1">
    <w:name w:val="List Table 7 Colorful - Accent 1"/>
    <w:basedOn w:val="864"/>
    <w:uiPriority w:val="99"/>
    <w:qFormat/>
    <w:tblPr/>
  </w:style>
  <w:style w:type="table" w:styleId="1261" w:customStyle="1">
    <w:name w:val="Grid Table 7 Colorful - Accent 6"/>
    <w:basedOn w:val="864"/>
    <w:uiPriority w:val="99"/>
    <w:qFormat/>
    <w:tblPr/>
  </w:style>
  <w:style w:type="table" w:styleId="1262" w:customStyle="1">
    <w:name w:val="List Table 6 Colorful - Accent 6"/>
    <w:basedOn w:val="864"/>
    <w:uiPriority w:val="99"/>
    <w:qFormat/>
    <w:tblPr/>
  </w:style>
  <w:style w:type="table" w:styleId="1263" w:customStyle="1">
    <w:name w:val="Grid Table 6 Colorful - Accent 5"/>
    <w:basedOn w:val="864"/>
    <w:uiPriority w:val="99"/>
    <w:qFormat/>
    <w:tblPr/>
  </w:style>
  <w:style w:type="table" w:styleId="1264" w:customStyle="1">
    <w:name w:val="Grid Table 2 - Accent 1"/>
    <w:basedOn w:val="864"/>
    <w:uiPriority w:val="99"/>
    <w:qFormat/>
    <w:tblPr/>
  </w:style>
  <w:style w:type="table" w:styleId="1265" w:customStyle="1">
    <w:name w:val="List Table 4 - Accent 5"/>
    <w:basedOn w:val="864"/>
    <w:uiPriority w:val="99"/>
    <w:qFormat/>
    <w:tblPr/>
  </w:style>
  <w:style w:type="table" w:styleId="1266" w:customStyle="1">
    <w:name w:val="Grid Table 5 Dark- Accent 1"/>
    <w:basedOn w:val="864"/>
    <w:uiPriority w:val="99"/>
    <w:qFormat/>
    <w:tblPr/>
  </w:style>
  <w:style w:type="table" w:styleId="1267" w:customStyle="1">
    <w:name w:val="Grid Table 3 - Accent 6"/>
    <w:basedOn w:val="864"/>
    <w:uiPriority w:val="99"/>
    <w:qFormat/>
    <w:tblPr/>
  </w:style>
  <w:style w:type="table" w:styleId="1268" w:customStyle="1">
    <w:name w:val="List Table 3 - Accent 6"/>
    <w:basedOn w:val="864"/>
    <w:uiPriority w:val="99"/>
    <w:qFormat/>
    <w:tblPr/>
  </w:style>
  <w:style w:type="table" w:styleId="1269" w:customStyle="1">
    <w:name w:val="Grid Table 7 Colorful - Accent 1"/>
    <w:basedOn w:val="864"/>
    <w:uiPriority w:val="99"/>
    <w:qFormat/>
    <w:tblPr/>
  </w:style>
  <w:style w:type="table" w:styleId="1270" w:customStyle="1">
    <w:name w:val="List Table 2 - Accent 5"/>
    <w:basedOn w:val="864"/>
    <w:uiPriority w:val="99"/>
    <w:qFormat/>
    <w:tblPr/>
  </w:style>
  <w:style w:type="table" w:styleId="1271" w:customStyle="1">
    <w:name w:val="Grid Table 6 Colorful - Accent 2"/>
    <w:basedOn w:val="864"/>
    <w:uiPriority w:val="99"/>
    <w:qFormat/>
    <w:tblPr/>
  </w:style>
  <w:style w:type="table" w:styleId="1272" w:customStyle="1">
    <w:name w:val="Grid Table 2 - Accent 6"/>
    <w:basedOn w:val="864"/>
    <w:uiPriority w:val="99"/>
    <w:qFormat/>
    <w:tblPr/>
  </w:style>
  <w:style w:type="table" w:styleId="1273" w:customStyle="1">
    <w:name w:val="Table Grid Light"/>
    <w:basedOn w:val="864"/>
    <w:uiPriority w:val="59"/>
    <w:qFormat/>
    <w:tblPr/>
  </w:style>
  <w:style w:type="table" w:styleId="1274" w:customStyle="1">
    <w:name w:val="List Table 4 - Accent 4"/>
    <w:basedOn w:val="864"/>
    <w:uiPriority w:val="99"/>
    <w:qFormat/>
    <w:tblPr/>
  </w:style>
  <w:style w:type="table" w:styleId="1275" w:customStyle="1">
    <w:name w:val="List Table 1 Light - Accent 5"/>
    <w:basedOn w:val="864"/>
    <w:uiPriority w:val="99"/>
    <w:qFormat/>
    <w:tblPr/>
  </w:style>
  <w:style w:type="table" w:styleId="1276" w:customStyle="1">
    <w:name w:val="Grid Table 1 Light - Accent 4"/>
    <w:basedOn w:val="864"/>
    <w:uiPriority w:val="99"/>
    <w:qFormat/>
    <w:tblPr/>
  </w:style>
  <w:style w:type="table" w:styleId="1277" w:customStyle="1">
    <w:name w:val="Grid Table 1 Light - Accent 1"/>
    <w:basedOn w:val="864"/>
    <w:uiPriority w:val="99"/>
    <w:qFormat/>
    <w:tblPr/>
  </w:style>
  <w:style w:type="table" w:styleId="1278" w:customStyle="1">
    <w:name w:val="List Table 7 Colorful - Accent 5"/>
    <w:basedOn w:val="864"/>
    <w:uiPriority w:val="99"/>
    <w:qFormat/>
    <w:tblPr/>
  </w:style>
  <w:style w:type="table" w:styleId="1279" w:customStyle="1">
    <w:name w:val="List Table 7 Colorful - Accent 6"/>
    <w:basedOn w:val="864"/>
    <w:uiPriority w:val="99"/>
    <w:qFormat/>
    <w:tblPr/>
  </w:style>
  <w:style w:type="table" w:styleId="1280" w:customStyle="1">
    <w:name w:val="Lined - Accent"/>
    <w:basedOn w:val="864"/>
    <w:uiPriority w:val="99"/>
    <w:qFormat/>
    <w:rPr>
      <w:color w:val="404040"/>
    </w:rPr>
    <w:tblPr/>
  </w:style>
  <w:style w:type="table" w:styleId="1281" w:customStyle="1">
    <w:name w:val="Lined - Accent 1"/>
    <w:basedOn w:val="864"/>
    <w:uiPriority w:val="99"/>
    <w:qFormat/>
    <w:rPr>
      <w:color w:val="404040"/>
    </w:rPr>
    <w:tblPr/>
  </w:style>
  <w:style w:type="table" w:styleId="1282" w:customStyle="1">
    <w:name w:val="Lined - Accent 2"/>
    <w:basedOn w:val="864"/>
    <w:uiPriority w:val="99"/>
    <w:qFormat/>
    <w:rPr>
      <w:color w:val="404040"/>
    </w:rPr>
    <w:tblPr/>
  </w:style>
  <w:style w:type="table" w:styleId="1283" w:customStyle="1">
    <w:name w:val="Lined - Accent 3"/>
    <w:basedOn w:val="864"/>
    <w:uiPriority w:val="99"/>
    <w:qFormat/>
    <w:rPr>
      <w:color w:val="404040"/>
    </w:rPr>
    <w:tblPr/>
  </w:style>
  <w:style w:type="table" w:styleId="1284" w:customStyle="1">
    <w:name w:val="Lined - Accent 4"/>
    <w:basedOn w:val="864"/>
    <w:uiPriority w:val="99"/>
    <w:qFormat/>
    <w:rPr>
      <w:color w:val="404040"/>
    </w:rPr>
    <w:tblPr/>
  </w:style>
  <w:style w:type="table" w:styleId="1285" w:customStyle="1">
    <w:name w:val="Lined - Accent 5"/>
    <w:basedOn w:val="864"/>
    <w:uiPriority w:val="99"/>
    <w:qFormat/>
    <w:rPr>
      <w:color w:val="404040"/>
    </w:rPr>
    <w:tblPr/>
  </w:style>
  <w:style w:type="table" w:styleId="1286" w:customStyle="1">
    <w:name w:val="Lined - Accent 6"/>
    <w:basedOn w:val="864"/>
    <w:uiPriority w:val="99"/>
    <w:qFormat/>
    <w:rPr>
      <w:color w:val="404040"/>
    </w:rPr>
    <w:tblPr/>
  </w:style>
  <w:style w:type="table" w:styleId="1287" w:customStyle="1">
    <w:name w:val="Bordered &amp; Lined - Accent"/>
    <w:basedOn w:val="864"/>
    <w:uiPriority w:val="99"/>
    <w:qFormat/>
    <w:rPr>
      <w:color w:val="404040"/>
    </w:rPr>
    <w:tblPr/>
  </w:style>
  <w:style w:type="table" w:styleId="1288" w:customStyle="1">
    <w:name w:val="Bordered &amp; Lined - Accent 1"/>
    <w:basedOn w:val="864"/>
    <w:uiPriority w:val="99"/>
    <w:qFormat/>
    <w:rPr>
      <w:color w:val="404040"/>
    </w:rPr>
    <w:tblPr/>
  </w:style>
  <w:style w:type="table" w:styleId="1289" w:customStyle="1">
    <w:name w:val="Bordered &amp; Lined - Accent 2"/>
    <w:basedOn w:val="864"/>
    <w:uiPriority w:val="99"/>
    <w:qFormat/>
    <w:rPr>
      <w:color w:val="404040"/>
    </w:rPr>
    <w:tblPr/>
  </w:style>
  <w:style w:type="table" w:styleId="1290" w:customStyle="1">
    <w:name w:val="Bordered &amp; Lined - Accent 3"/>
    <w:basedOn w:val="864"/>
    <w:uiPriority w:val="99"/>
    <w:qFormat/>
    <w:rPr>
      <w:color w:val="404040"/>
    </w:rPr>
    <w:tblPr/>
  </w:style>
  <w:style w:type="table" w:styleId="1291" w:customStyle="1">
    <w:name w:val="Bordered &amp; Lined - Accent 4"/>
    <w:basedOn w:val="864"/>
    <w:uiPriority w:val="99"/>
    <w:qFormat/>
    <w:rPr>
      <w:color w:val="404040"/>
    </w:rPr>
    <w:tblPr/>
  </w:style>
  <w:style w:type="table" w:styleId="1292" w:customStyle="1">
    <w:name w:val="Bordered &amp; Lined - Accent 5"/>
    <w:basedOn w:val="864"/>
    <w:uiPriority w:val="99"/>
    <w:qFormat/>
    <w:rPr>
      <w:color w:val="404040"/>
    </w:rPr>
    <w:tblPr/>
  </w:style>
  <w:style w:type="table" w:styleId="1293" w:customStyle="1">
    <w:name w:val="Bordered &amp; Lined - Accent 6"/>
    <w:basedOn w:val="864"/>
    <w:uiPriority w:val="99"/>
    <w:qFormat/>
    <w:rPr>
      <w:color w:val="404040"/>
    </w:rPr>
    <w:tblPr/>
  </w:style>
  <w:style w:type="table" w:styleId="1294" w:customStyle="1">
    <w:name w:val="Bordered"/>
    <w:basedOn w:val="864"/>
    <w:uiPriority w:val="99"/>
    <w:qFormat/>
    <w:tblPr/>
  </w:style>
  <w:style w:type="table" w:styleId="1295" w:customStyle="1">
    <w:name w:val="Bordered - Accent 1"/>
    <w:basedOn w:val="864"/>
    <w:uiPriority w:val="99"/>
    <w:qFormat/>
    <w:tblPr/>
  </w:style>
  <w:style w:type="table" w:styleId="1296" w:customStyle="1">
    <w:name w:val="Bordered - Accent 2"/>
    <w:basedOn w:val="864"/>
    <w:uiPriority w:val="99"/>
    <w:qFormat/>
    <w:tblPr/>
  </w:style>
  <w:style w:type="table" w:styleId="1297" w:customStyle="1">
    <w:name w:val="Bordered - Accent 3"/>
    <w:basedOn w:val="864"/>
    <w:uiPriority w:val="99"/>
    <w:qFormat/>
    <w:tblPr/>
  </w:style>
  <w:style w:type="table" w:styleId="1298" w:customStyle="1">
    <w:name w:val="Bordered - Accent 4"/>
    <w:basedOn w:val="864"/>
    <w:uiPriority w:val="99"/>
    <w:qFormat/>
    <w:tblPr/>
  </w:style>
  <w:style w:type="table" w:styleId="1299" w:customStyle="1">
    <w:name w:val="Bordered - Accent 5"/>
    <w:basedOn w:val="864"/>
    <w:uiPriority w:val="99"/>
    <w:qFormat/>
    <w:tblPr/>
  </w:style>
  <w:style w:type="table" w:styleId="1300" w:customStyle="1">
    <w:name w:val="Bordered - Accent 6"/>
    <w:basedOn w:val="864"/>
    <w:uiPriority w:val="99"/>
    <w:qFormat/>
    <w:tblPr/>
  </w:style>
  <w:style w:type="table" w:styleId="1301" w:customStyle="1">
    <w:name w:val="Table Normal"/>
    <w:qFormat/>
    <w:tblPr>
      <w:tblCellMar>
        <w:left w:w="0" w:type="dxa"/>
        <w:top w:w="0" w:type="dxa"/>
        <w:right w:w="0" w:type="dxa"/>
        <w:bottom w:w="0" w:type="dxa"/>
      </w:tblCellMar>
    </w:tblPr>
  </w:style>
  <w:style w:type="paragraph" w:styleId="1302" w:customStyle="1">
    <w:name w:val="标题 211"/>
    <w:next w:val="1303"/>
    <w:qFormat/>
    <w:pPr>
      <w:jc w:val="both"/>
      <w:keepLines/>
      <w:keepNext/>
      <w:spacing w:before="260" w:after="260" w:line="413" w:lineRule="auto"/>
      <w:widowControl w:val="off"/>
      <w:outlineLvl w:val="1"/>
    </w:pPr>
    <w:rPr>
      <w:rFonts w:ascii="Arial" w:hAnsi="Arial" w:eastAsia="黑体"/>
      <w:b/>
      <w:sz w:val="32"/>
    </w:rPr>
  </w:style>
  <w:style w:type="paragraph" w:styleId="1303" w:customStyle="1">
    <w:name w:val="正文缩进11"/>
    <w:basedOn w:val="808"/>
    <w:qFormat/>
    <w:pPr>
      <w:ind w:firstLine="420"/>
    </w:pPr>
    <w:rPr>
      <w:rFonts w:ascii="宋体"/>
      <w:color w:val="000000"/>
      <w:sz w:val="24"/>
      <w:szCs w:val="20"/>
    </w:rPr>
  </w:style>
  <w:style w:type="paragraph" w:styleId="1304" w:customStyle="1">
    <w:name w:val="Table Text"/>
    <w:basedOn w:val="808"/>
    <w:semiHidden/>
    <w:qFormat/>
    <w:rPr>
      <w:rFonts w:ascii="方正仿宋_GBK" w:hAnsi="方正仿宋_GBK" w:eastAsia="方正仿宋_GBK" w:cs="方正仿宋_GBK"/>
      <w:sz w:val="24"/>
      <w:szCs w:val="24"/>
      <w:lang w:eastAsia="en-US"/>
    </w:rPr>
  </w:style>
  <w:style w:type="paragraph" w:styleId="1305" w:customStyle="1">
    <w:name w:val="正文_2_1"/>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唐霆</cp:lastModifiedBy>
  <cp:revision>21</cp:revision>
  <dcterms:created xsi:type="dcterms:W3CDTF">2023-07-24T13:07:00Z</dcterms:created>
  <dcterms:modified xsi:type="dcterms:W3CDTF">2026-09-18T08:14:08Z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2052-12.1.0.28505</vt:lpwstr>
  </property>
  <property fmtid="{D5CDD505-2E9C-101B-9397-08002B2CF9AE}" pid="4" name="ICV">
    <vt:lpwstr>47872E7AF32140A9BAED8C8A8B688745_12</vt:lpwstr>
  </property>
</Properties>
</file>