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 </w:t>
      </w:r>
      <w:r/>
    </w:p>
    <w:p>
      <w:pPr>
        <w:jc w:val="center"/>
        <w:spacing w:before="120" w:after="120" w:line="360" w:lineRule="auto"/>
        <w:rPr>
          <w:rFonts w:hint="eastAsia" w:ascii="仿宋" w:hAnsi="仿宋" w:eastAsia="仿宋" w:cs="仿宋"/>
          <w:b/>
          <w:bCs/>
          <w:color w:val="auto"/>
          <w:sz w:val="84"/>
          <w:szCs w:val="24"/>
          <w:highlight w:val="none"/>
        </w:rPr>
        <w:outlineLvl w:val="0"/>
      </w:pPr>
      <w:r/>
      <w:bookmarkStart w:id="0" w:name="_Toc8611"/>
      <w:r/>
      <w:bookmarkStart w:id="1" w:name="_Toc4726"/>
      <w:r/>
      <w:bookmarkStart w:id="2" w:name="_Toc27745"/>
      <w:r>
        <w:rPr>
          <w:rFonts w:hint="eastAsia" w:ascii="仿宋" w:hAnsi="仿宋" w:eastAsia="仿宋" w:cs="仿宋"/>
          <w:b/>
          <w:bCs/>
          <w:color w:val="auto"/>
          <w:sz w:val="84"/>
          <w:szCs w:val="24"/>
          <w:highlight w:val="none"/>
        </w:rPr>
        <w:t xml:space="preserve">竞争性谈判文件</w:t>
      </w:r>
      <w:bookmarkEnd w:id="0"/>
      <w:r/>
      <w:bookmarkEnd w:id="1"/>
      <w:r/>
      <w:bookmarkEnd w:id="2"/>
      <w:r/>
      <w:r/>
    </w:p>
    <w:p>
      <w:pPr>
        <w:jc w:val="center"/>
        <w:spacing w:before="120" w:after="120" w:line="360" w:lineRule="auto"/>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         </w:t>
      </w:r>
      <w:r/>
    </w:p>
    <w:p>
      <w:pPr>
        <w:jc w:val="center"/>
        <w:spacing w:before="120" w:after="120" w:line="360" w:lineRule="auto"/>
        <w:rPr>
          <w:rFonts w:hint="eastAsia" w:ascii="仿宋" w:hAnsi="仿宋" w:eastAsia="仿宋" w:cs="仿宋"/>
          <w:b/>
          <w:bCs/>
          <w:color w:val="auto"/>
          <w:sz w:val="32"/>
          <w:szCs w:val="24"/>
          <w:highlight w:val="none"/>
        </w:rPr>
        <w:outlineLvl w:val="0"/>
      </w:pPr>
      <w:r>
        <w:rPr>
          <w:rFonts w:hint="eastAsia" w:ascii="仿宋" w:hAnsi="仿宋" w:eastAsia="仿宋" w:cs="仿宋"/>
          <w:b/>
          <w:bCs/>
          <w:color w:val="auto"/>
          <w:sz w:val="32"/>
          <w:szCs w:val="24"/>
          <w:highlight w:val="none"/>
        </w:rPr>
        <w:t xml:space="preserve">        </w:t>
      </w:r>
      <w:bookmarkStart w:id="3" w:name="_Toc32363"/>
      <w:r/>
      <w:bookmarkStart w:id="4" w:name="_Toc13751"/>
      <w:r/>
      <w:bookmarkStart w:id="5" w:name="_Toc15765"/>
      <w:r>
        <w:rPr>
          <w:rFonts w:hint="eastAsia" w:ascii="仿宋" w:hAnsi="仿宋" w:eastAsia="仿宋" w:cs="仿宋"/>
          <w:b/>
          <w:bCs/>
          <w:color w:val="auto"/>
          <w:sz w:val="32"/>
          <w:szCs w:val="24"/>
          <w:highlight w:val="none"/>
        </w:rPr>
        <w:t xml:space="preserve">项目名称：</w:t>
      </w:r>
      <w:bookmarkEnd w:id="3"/>
      <w:r/>
      <w:bookmarkEnd w:id="4"/>
      <w:r/>
      <w:bookmarkEnd w:id="5"/>
      <w:r>
        <w:rPr>
          <w:rFonts w:hint="eastAsia" w:ascii="仿宋" w:hAnsi="仿宋" w:eastAsia="仿宋" w:cs="仿宋"/>
          <w:b/>
          <w:bCs/>
          <w:color w:val="auto"/>
          <w:sz w:val="32"/>
          <w:szCs w:val="24"/>
          <w:highlight w:val="none"/>
          <w:lang w:eastAsia="zh-CN"/>
        </w:rPr>
        <w:t xml:space="preserve">2026年第二批次村级公益事业建设一事一议财政奖补项目</w:t>
      </w:r>
      <w:r/>
    </w:p>
    <w:p>
      <w:pPr>
        <w:ind w:firstLine="1606"/>
        <w:spacing w:before="120" w:after="120" w:line="360" w:lineRule="auto"/>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项目编号：</w:t>
      </w:r>
      <w:r>
        <w:rPr>
          <w:rFonts w:hint="eastAsia" w:ascii="仿宋" w:hAnsi="仿宋" w:eastAsia="仿宋" w:cs="仿宋"/>
          <w:b/>
          <w:bCs/>
          <w:color w:val="auto"/>
          <w:sz w:val="32"/>
          <w:szCs w:val="24"/>
          <w:highlight w:val="none"/>
          <w:lang w:eastAsia="zh-CN"/>
        </w:rPr>
        <w:t xml:space="preserve">JSZC-321302-JSKY-T2026-0003</w:t>
      </w:r>
      <w:r/>
    </w:p>
    <w:p>
      <w:pPr>
        <w:jc w:val="center"/>
        <w:spacing w:before="120" w:after="120" w:line="360" w:lineRule="auto"/>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r>
      <w:r/>
    </w:p>
    <w:p>
      <w:pPr>
        <w:jc w:val="center"/>
        <w:spacing w:before="120" w:after="120" w:line="360" w:lineRule="auto"/>
        <w:rPr>
          <w:rFonts w:hint="eastAsia" w:ascii="仿宋" w:hAnsi="仿宋" w:eastAsia="仿宋" w:cs="仿宋"/>
          <w:b/>
          <w:bCs/>
          <w:color w:val="auto"/>
          <w:sz w:val="84"/>
          <w:szCs w:val="24"/>
          <w:highlight w:val="none"/>
        </w:rPr>
        <w:outlineLvl w:val="0"/>
      </w:pPr>
      <w:r/>
      <w:bookmarkStart w:id="6" w:name="_Toc27171"/>
      <w:r>
        <w:rPr>
          <w:rFonts w:hint="eastAsia" w:ascii="仿宋" w:hAnsi="仿宋" w:eastAsia="仿宋" w:cs="仿宋"/>
          <w:b/>
          <w:bCs/>
          <w:color w:val="auto"/>
          <w:sz w:val="32"/>
          <w:szCs w:val="24"/>
          <w:highlight w:val="none"/>
          <w:lang w:val="en-US" w:eastAsia="zh-CN"/>
        </w:rPr>
        <w:t xml:space="preserve">       </w:t>
      </w:r>
      <w:bookmarkStart w:id="7" w:name="_Toc98"/>
      <w:r/>
      <w:bookmarkStart w:id="8" w:name="_Toc7668"/>
      <w:r>
        <w:rPr>
          <w:rFonts w:hint="eastAsia" w:ascii="仿宋" w:hAnsi="仿宋" w:eastAsia="仿宋" w:cs="仿宋"/>
          <w:b/>
          <w:bCs/>
          <w:color w:val="auto"/>
          <w:sz w:val="32"/>
          <w:szCs w:val="24"/>
          <w:highlight w:val="none"/>
        </w:rPr>
        <w:t xml:space="preserve">（</w:t>
      </w:r>
      <w:r>
        <w:rPr>
          <w:rFonts w:hint="eastAsia" w:ascii="仿宋" w:hAnsi="仿宋" w:eastAsia="仿宋" w:cs="仿宋"/>
          <w:b/>
          <w:bCs/>
          <w:color w:val="auto"/>
          <w:sz w:val="32"/>
          <w:szCs w:val="24"/>
          <w:highlight w:val="none"/>
          <w:u w:val="single"/>
        </w:rPr>
        <w:t xml:space="preserve">工程</w:t>
      </w:r>
      <w:r>
        <w:rPr>
          <w:rFonts w:hint="eastAsia" w:ascii="仿宋" w:hAnsi="仿宋" w:eastAsia="仿宋" w:cs="仿宋"/>
          <w:b/>
          <w:bCs/>
          <w:color w:val="auto"/>
          <w:sz w:val="32"/>
          <w:szCs w:val="24"/>
          <w:highlight w:val="none"/>
        </w:rPr>
        <w:t xml:space="preserve">类项目，</w:t>
      </w:r>
      <w:r>
        <w:rPr>
          <w:rFonts w:hint="eastAsia" w:ascii="仿宋" w:hAnsi="仿宋" w:eastAsia="仿宋" w:cs="仿宋"/>
          <w:b/>
          <w:bCs/>
          <w:color w:val="auto"/>
          <w:sz w:val="32"/>
          <w:szCs w:val="24"/>
          <w:highlight w:val="none"/>
          <w:u w:val="none"/>
        </w:rPr>
        <w:t xml:space="preserve">本项目</w:t>
      </w:r>
      <w:r>
        <w:rPr>
          <w:rFonts w:hint="eastAsia" w:ascii="仿宋" w:hAnsi="仿宋" w:eastAsia="仿宋" w:cs="仿宋"/>
          <w:b/>
          <w:bCs/>
          <w:color w:val="auto"/>
          <w:sz w:val="32"/>
          <w:szCs w:val="24"/>
          <w:highlight w:val="none"/>
        </w:rPr>
        <w:t xml:space="preserve">专门面向中小企业）</w:t>
      </w:r>
      <w:bookmarkEnd w:id="6"/>
      <w:r/>
      <w:bookmarkEnd w:id="7"/>
      <w:r/>
      <w:bookmarkEnd w:id="8"/>
      <w:r/>
      <w:r/>
    </w:p>
    <w:p>
      <w:pPr>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56"/>
        <w:ind w:firstLine="0"/>
        <w:jc w:val="center"/>
        <w:rPr>
          <w:rFonts w:hint="eastAsia" w:ascii="仿宋" w:hAnsi="仿宋" w:eastAsia="仿宋" w:cs="仿宋"/>
          <w:b/>
          <w:bCs/>
          <w:color w:val="auto"/>
          <w:sz w:val="32"/>
          <w:highlight w:val="none"/>
          <w:u w:val="single"/>
        </w:rPr>
        <w:outlineLvl w:val="0"/>
      </w:pPr>
      <w:r/>
      <w:bookmarkStart w:id="9" w:name="_Toc15917"/>
      <w:r/>
      <w:bookmarkStart w:id="10" w:name="_Toc25157"/>
      <w:r/>
      <w:bookmarkStart w:id="11" w:name="_Toc6951"/>
      <w:r>
        <w:rPr>
          <w:rFonts w:hint="eastAsia" w:ascii="仿宋" w:hAnsi="仿宋" w:eastAsia="仿宋" w:cs="仿宋"/>
          <w:b/>
          <w:bCs/>
          <w:color w:val="auto"/>
          <w:sz w:val="32"/>
          <w:highlight w:val="none"/>
        </w:rPr>
        <w:t xml:space="preserve">采购人：</w:t>
      </w:r>
      <w:bookmarkEnd w:id="9"/>
      <w:r>
        <w:rPr>
          <w:rFonts w:hint="eastAsia" w:ascii="仿宋" w:hAnsi="仿宋" w:eastAsia="仿宋" w:cs="仿宋"/>
          <w:b/>
          <w:bCs/>
          <w:color w:val="auto"/>
          <w:sz w:val="32"/>
          <w:highlight w:val="none"/>
          <w:u w:val="single"/>
          <w:lang w:eastAsia="zh-CN"/>
        </w:rPr>
        <w:t xml:space="preserve">宿迁市宿城区农业农村局</w:t>
      </w:r>
      <w:bookmarkEnd w:id="10"/>
      <w:r/>
      <w:bookmarkEnd w:id="11"/>
      <w:r/>
      <w:r/>
    </w:p>
    <w:p>
      <w:pPr>
        <w:pStyle w:val="1056"/>
        <w:ind w:firstLine="0"/>
        <w:jc w:val="center"/>
        <w:rPr>
          <w:rFonts w:hint="eastAsia" w:ascii="仿宋" w:hAnsi="仿宋" w:eastAsia="仿宋" w:cs="仿宋"/>
          <w:b/>
          <w:bCs/>
          <w:color w:val="auto"/>
          <w:sz w:val="32"/>
          <w:highlight w:val="none"/>
          <w:u w:val="single"/>
        </w:rPr>
      </w:pPr>
      <w:r>
        <w:rPr>
          <w:rFonts w:hint="eastAsia" w:ascii="仿宋" w:hAnsi="仿宋" w:eastAsia="仿宋" w:cs="仿宋"/>
          <w:b/>
          <w:bCs/>
          <w:color w:val="auto"/>
          <w:sz w:val="32"/>
          <w:highlight w:val="none"/>
        </w:rPr>
        <w:t xml:space="preserve">采购代理机构：</w:t>
      </w:r>
      <w:r>
        <w:rPr>
          <w:rFonts w:hint="eastAsia" w:ascii="仿宋" w:hAnsi="仿宋" w:eastAsia="仿宋" w:cs="仿宋"/>
          <w:b/>
          <w:bCs/>
          <w:color w:val="auto"/>
          <w:sz w:val="32"/>
          <w:highlight w:val="none"/>
          <w:u w:val="single"/>
          <w:lang w:eastAsia="zh-CN"/>
        </w:rPr>
        <w:t xml:space="preserve">江苏凯域工程顾问有限公司</w:t>
      </w:r>
      <w:r/>
    </w:p>
    <w:p>
      <w:pPr>
        <w:pStyle w:val="1056"/>
        <w:ind w:firstLine="0"/>
        <w:jc w:val="center"/>
        <w:rPr>
          <w:rFonts w:hint="eastAsia" w:ascii="仿宋" w:hAnsi="仿宋" w:eastAsia="仿宋" w:cs="仿宋"/>
          <w:color w:val="auto"/>
          <w:highlight w:val="none"/>
          <w:u w:val="single"/>
        </w:rPr>
      </w:pPr>
      <w:r>
        <w:rPr>
          <w:rFonts w:hint="eastAsia" w:ascii="仿宋" w:hAnsi="仿宋" w:eastAsia="仿宋" w:cs="仿宋"/>
          <w:b/>
          <w:bCs/>
          <w:color w:val="auto"/>
          <w:sz w:val="32"/>
          <w:highlight w:val="none"/>
        </w:rPr>
        <w:t xml:space="preserve">202</w:t>
      </w:r>
      <w:r>
        <w:rPr>
          <w:rFonts w:hint="eastAsia" w:ascii="仿宋" w:hAnsi="仿宋" w:eastAsia="仿宋" w:cs="仿宋"/>
          <w:b/>
          <w:bCs/>
          <w:color w:val="auto"/>
          <w:sz w:val="32"/>
          <w:highlight w:val="none"/>
          <w:lang w:val="en-US" w:eastAsia="zh-CN"/>
        </w:rPr>
        <w:t xml:space="preserve">6</w:t>
      </w:r>
      <w:r>
        <w:rPr>
          <w:rFonts w:hint="eastAsia" w:ascii="仿宋" w:hAnsi="仿宋" w:eastAsia="仿宋" w:cs="仿宋"/>
          <w:b/>
          <w:bCs/>
          <w:color w:val="auto"/>
          <w:sz w:val="32"/>
          <w:highlight w:val="none"/>
        </w:rPr>
        <w:t xml:space="preserve">年</w:t>
      </w:r>
      <w:r>
        <w:rPr>
          <w:rFonts w:hint="eastAsia" w:ascii="仿宋" w:hAnsi="仿宋" w:eastAsia="仿宋" w:cs="仿宋"/>
          <w:b/>
          <w:bCs/>
          <w:color w:val="auto"/>
          <w:sz w:val="32"/>
          <w:highlight w:val="none"/>
          <w:lang w:val="en-US" w:eastAsia="zh-CN"/>
        </w:rPr>
        <w:t xml:space="preserve">9</w:t>
      </w:r>
      <w:r>
        <w:rPr>
          <w:rFonts w:hint="eastAsia" w:ascii="仿宋" w:hAnsi="仿宋" w:eastAsia="仿宋" w:cs="仿宋"/>
          <w:b/>
          <w:bCs/>
          <w:color w:val="auto"/>
          <w:sz w:val="32"/>
          <w:highlight w:val="none"/>
        </w:rPr>
        <w:t xml:space="preserve">月</w:t>
      </w:r>
      <w:r>
        <w:rPr>
          <w:rFonts w:hint="eastAsia" w:ascii="仿宋" w:hAnsi="仿宋" w:eastAsia="仿宋" w:cs="仿宋"/>
          <w:b/>
          <w:bCs/>
          <w:color w:val="auto"/>
          <w:sz w:val="32"/>
          <w:highlight w:val="none"/>
          <w:lang w:val="en-US" w:eastAsia="zh-CN"/>
        </w:rPr>
        <w:t xml:space="preserve">4</w:t>
      </w:r>
      <w:r>
        <w:rPr>
          <w:rFonts w:hint="eastAsia" w:ascii="仿宋" w:hAnsi="仿宋" w:eastAsia="仿宋" w:cs="仿宋"/>
          <w:b/>
          <w:bCs/>
          <w:color w:val="auto"/>
          <w:sz w:val="32"/>
          <w:highlight w:val="none"/>
        </w:rPr>
        <w:t xml:space="preserve">日</w:t>
      </w:r>
      <w:r/>
    </w:p>
    <w:p>
      <w:pPr>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80" w:lineRule="auto"/>
        <w:rPr>
          <w:rFonts w:hint="eastAsia" w:ascii="仿宋" w:hAnsi="仿宋" w:eastAsia="仿宋" w:cs="仿宋"/>
          <w:bCs/>
          <w:color w:val="auto"/>
          <w:sz w:val="44"/>
          <w:szCs w:val="21"/>
          <w:highlight w:val="none"/>
        </w:rPr>
        <w:sectPr>
          <w:headerReference w:type="default" r:id="rId9"/>
          <w:footerReference w:type="default" r:id="rId10"/>
          <w:footnotePr/>
          <w:endnotePr/>
          <w:type w:val="nextPage"/>
          <w:pgSz w:w="11906" w:h="16838" w:orient="portrait"/>
          <w:pgMar w:top="1418" w:right="1588" w:bottom="1418" w:left="1365" w:header="851" w:footer="907" w:gutter="0"/>
          <w:cols w:num="1" w:sep="0" w:space="720" w:equalWidth="1"/>
          <w:docGrid w:linePitch="360"/>
          <w:titlePg/>
        </w:sectPr>
      </w:pPr>
      <w:r/>
      <w:bookmarkStart w:id="12" w:name="_Toc120614210"/>
      <w:r/>
      <w:bookmarkStart w:id="13" w:name="_Toc20823272"/>
      <w:r/>
      <w:bookmarkStart w:id="14" w:name="_Toc479757206"/>
      <w:r/>
      <w:bookmarkStart w:id="15" w:name="_Toc513029200"/>
      <w:r/>
      <w:bookmarkStart w:id="16" w:name="_Toc523127445"/>
      <w:r/>
      <w:bookmarkStart w:id="17" w:name="_Toc16938516"/>
      <w:r/>
      <w:r/>
    </w:p>
    <w:sdt>
      <w:sdtPr>
        <w15:appearance w15:val="boundingBox"/>
        <w15:color w:val="dbdbdb"/>
        <w:id w:val="147452678"/>
        <w:docPartObj>
          <w:docPartGallery w:val="Table of Contents"/>
          <w:docPartUnique w:val="true"/>
        </w:docPartObj>
        <w:rPr>
          <w:rFonts w:hint="eastAsia" w:ascii="仿宋" w:hAnsi="仿宋" w:eastAsia="仿宋" w:cs="仿宋"/>
          <w:color w:val="auto"/>
          <w:sz w:val="36"/>
          <w:szCs w:val="36"/>
          <w:highlight w:val="none"/>
        </w:rPr>
      </w:sdtPr>
      <w:sdtContent>
        <w:p>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目录</w:t>
          </w:r>
          <w:r/>
        </w:p>
        <w:p>
          <w:pPr>
            <w:pStyle w:val="786"/>
            <w:tabs>
              <w:tab w:val="clear" w:pos="8720" w:leader="none"/>
              <w:tab w:val="right" w:pos="8953" w:leader="dot"/>
            </w:tabs>
            <w:rPr>
              <w:color w:val="auto"/>
              <w:highlight w:val="none"/>
            </w:rPr>
          </w:pPr>
          <w:r>
            <w:rPr>
              <w:color w:val="auto"/>
              <w:highlight w:val="none"/>
            </w:rPr>
          </w:r>
          <w:r/>
        </w:p>
        <w:p>
          <w:pPr>
            <w:pStyle w:val="786"/>
            <w:keepLines w:val="0"/>
            <w:keepNext w:val="0"/>
            <w:pageBreakBefore w:val="0"/>
            <w:spacing w:line="480" w:lineRule="auto"/>
            <w:widowControl w:val="off"/>
            <w:tabs>
              <w:tab w:val="clear" w:pos="8720" w:leader="none"/>
              <w:tab w:val="right" w:pos="8953" w:leader="dot"/>
            </w:tabs>
            <w:rPr>
              <w:color w:val="auto"/>
              <w:sz w:val="30"/>
              <w:szCs w:val="30"/>
              <w:highlight w:val="none"/>
            </w:rPr>
          </w:pPr>
          <w:r>
            <w:rPr>
              <w:rFonts w:hint="eastAsia" w:ascii="仿宋" w:hAnsi="仿宋" w:eastAsia="仿宋" w:cs="仿宋"/>
              <w:bCs/>
              <w:color w:val="auto"/>
              <w:sz w:val="30"/>
              <w:szCs w:val="30"/>
              <w:highlight w:val="none"/>
            </w:rPr>
            <w:fldChar w:fldCharType="begin"/>
          </w:r>
          <w:r>
            <w:rPr>
              <w:rFonts w:hint="eastAsia" w:ascii="仿宋" w:hAnsi="仿宋" w:eastAsia="仿宋" w:cs="仿宋"/>
              <w:bCs/>
              <w:color w:val="auto"/>
              <w:sz w:val="30"/>
              <w:szCs w:val="30"/>
              <w:highlight w:val="none"/>
            </w:rPr>
            <w:instrText xml:space="preserve"> HYPERLINK \l _Toc21062 </w:instrText>
          </w:r>
          <w:r>
            <w:rPr>
              <w:rFonts w:hint="eastAsia" w:ascii="仿宋" w:hAnsi="仿宋" w:eastAsia="仿宋" w:cs="仿宋"/>
              <w:bCs/>
              <w:color w:val="auto"/>
              <w:sz w:val="30"/>
              <w:szCs w:val="30"/>
              <w:highlight w:val="none"/>
            </w:rPr>
            <w:fldChar w:fldCharType="separate"/>
          </w:r>
          <w:r>
            <w:rPr>
              <w:rFonts w:hint="eastAsia" w:ascii="仿宋" w:hAnsi="仿宋" w:eastAsia="仿宋" w:cs="仿宋"/>
              <w:color w:val="auto"/>
              <w:sz w:val="30"/>
              <w:szCs w:val="30"/>
              <w:highlight w:val="none"/>
            </w:rPr>
            <w:t xml:space="preserve">第一章  谈判邀请</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_Toc21062 \h </w:instrText>
          </w:r>
          <w:r>
            <w:rPr>
              <w:color w:val="auto"/>
              <w:sz w:val="30"/>
              <w:szCs w:val="30"/>
              <w:highlight w:val="none"/>
            </w:rPr>
            <w:fldChar w:fldCharType="separate"/>
          </w:r>
          <w:r>
            <w:rPr>
              <w:color w:val="auto"/>
              <w:sz w:val="30"/>
              <w:szCs w:val="30"/>
              <w:highlight w:val="none"/>
            </w:rPr>
            <w:t xml:space="preserve">1</w:t>
          </w:r>
          <w:r>
            <w:rPr>
              <w:color w:val="auto"/>
              <w:sz w:val="30"/>
              <w:szCs w:val="30"/>
              <w:highlight w:val="none"/>
            </w:rPr>
            <w:fldChar w:fldCharType="end"/>
          </w:r>
          <w:r>
            <w:rPr>
              <w:rFonts w:hint="eastAsia" w:ascii="仿宋" w:hAnsi="仿宋" w:eastAsia="仿宋" w:cs="仿宋"/>
              <w:bCs/>
              <w:color w:val="auto"/>
              <w:sz w:val="30"/>
              <w:szCs w:val="30"/>
              <w:highlight w:val="none"/>
            </w:rPr>
            <w:fldChar w:fldCharType="end"/>
          </w:r>
          <w:r/>
        </w:p>
        <w:p>
          <w:pPr>
            <w:pStyle w:val="786"/>
            <w:keepLines w:val="0"/>
            <w:keepNext w:val="0"/>
            <w:pageBreakBefore w:val="0"/>
            <w:spacing w:line="480" w:lineRule="auto"/>
            <w:widowControl w:val="off"/>
            <w:tabs>
              <w:tab w:val="clear" w:pos="8720" w:leader="none"/>
              <w:tab w:val="right" w:pos="8953" w:leader="dot"/>
            </w:tabs>
            <w:rPr>
              <w:color w:val="auto"/>
              <w:sz w:val="30"/>
              <w:szCs w:val="30"/>
              <w:highlight w:val="none"/>
            </w:rPr>
          </w:pPr>
          <w:r>
            <w:rPr>
              <w:rFonts w:hint="eastAsia" w:ascii="仿宋" w:hAnsi="仿宋" w:eastAsia="仿宋" w:cs="仿宋"/>
              <w:bCs/>
              <w:color w:val="auto"/>
              <w:sz w:val="30"/>
              <w:szCs w:val="30"/>
              <w:highlight w:val="none"/>
            </w:rPr>
            <w:fldChar w:fldCharType="begin"/>
          </w:r>
          <w:r>
            <w:rPr>
              <w:rFonts w:hint="eastAsia" w:ascii="仿宋" w:hAnsi="仿宋" w:eastAsia="仿宋" w:cs="仿宋"/>
              <w:bCs/>
              <w:color w:val="auto"/>
              <w:sz w:val="30"/>
              <w:szCs w:val="30"/>
              <w:highlight w:val="none"/>
            </w:rPr>
            <w:instrText xml:space="preserve"> HYPERLINK \l _Toc6738 </w:instrText>
          </w:r>
          <w:r>
            <w:rPr>
              <w:rFonts w:hint="eastAsia" w:ascii="仿宋" w:hAnsi="仿宋" w:eastAsia="仿宋" w:cs="仿宋"/>
              <w:bCs/>
              <w:color w:val="auto"/>
              <w:sz w:val="30"/>
              <w:szCs w:val="30"/>
              <w:highlight w:val="none"/>
            </w:rPr>
            <w:fldChar w:fldCharType="separate"/>
          </w:r>
          <w:r>
            <w:rPr>
              <w:rFonts w:hint="eastAsia" w:ascii="仿宋" w:hAnsi="仿宋" w:eastAsia="仿宋" w:cs="仿宋"/>
              <w:color w:val="auto"/>
              <w:sz w:val="30"/>
              <w:szCs w:val="30"/>
              <w:highlight w:val="none"/>
            </w:rPr>
            <w:t xml:space="preserve">第二章  供应商须知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_Toc6738 \h </w:instrText>
          </w:r>
          <w:r>
            <w:rPr>
              <w:color w:val="auto"/>
              <w:sz w:val="30"/>
              <w:szCs w:val="30"/>
              <w:highlight w:val="none"/>
            </w:rPr>
            <w:fldChar w:fldCharType="separate"/>
          </w:r>
          <w:r>
            <w:rPr>
              <w:color w:val="auto"/>
              <w:sz w:val="30"/>
              <w:szCs w:val="30"/>
              <w:highlight w:val="none"/>
            </w:rPr>
            <w:t xml:space="preserve">4</w:t>
          </w:r>
          <w:r>
            <w:rPr>
              <w:color w:val="auto"/>
              <w:sz w:val="30"/>
              <w:szCs w:val="30"/>
              <w:highlight w:val="none"/>
            </w:rPr>
            <w:fldChar w:fldCharType="end"/>
          </w:r>
          <w:r>
            <w:rPr>
              <w:rFonts w:hint="eastAsia" w:ascii="仿宋" w:hAnsi="仿宋" w:eastAsia="仿宋" w:cs="仿宋"/>
              <w:bCs/>
              <w:color w:val="auto"/>
              <w:sz w:val="30"/>
              <w:szCs w:val="30"/>
              <w:highlight w:val="none"/>
            </w:rPr>
            <w:fldChar w:fldCharType="end"/>
          </w:r>
          <w:r>
            <w:rPr>
              <w:rFonts w:hint="eastAsia" w:ascii="仿宋" w:hAnsi="仿宋" w:eastAsia="仿宋" w:cs="仿宋"/>
              <w:b/>
              <w:bCs/>
              <w:color w:val="auto"/>
              <w:sz w:val="32"/>
              <w:szCs w:val="32"/>
              <w:highlight w:val="none"/>
            </w:rPr>
            <w:fldChar w:fldCharType="begin"/>
          </w:r>
          <w:r>
            <w:rPr>
              <w:rFonts w:hint="eastAsia" w:ascii="仿宋" w:hAnsi="仿宋" w:eastAsia="仿宋" w:cs="仿宋"/>
              <w:b/>
              <w:bCs/>
              <w:color w:val="auto"/>
              <w:sz w:val="32"/>
              <w:szCs w:val="32"/>
              <w:highlight w:val="none"/>
            </w:rPr>
            <w:instrText xml:space="preserve">TOC \o "1-1" \h \u </w:instrText>
          </w:r>
          <w:r>
            <w:rPr>
              <w:rFonts w:hint="eastAsia" w:ascii="仿宋" w:hAnsi="仿宋" w:eastAsia="仿宋" w:cs="仿宋"/>
              <w:b/>
              <w:bCs/>
              <w:color w:val="auto"/>
              <w:sz w:val="32"/>
              <w:szCs w:val="32"/>
              <w:highlight w:val="none"/>
            </w:rPr>
            <w:fldChar w:fldCharType="separate"/>
          </w:r>
          <w:r/>
        </w:p>
        <w:p>
          <w:pPr>
            <w:pStyle w:val="786"/>
            <w:keepLines w:val="0"/>
            <w:keepNext w:val="0"/>
            <w:pageBreakBefore w:val="0"/>
            <w:spacing w:line="480" w:lineRule="auto"/>
            <w:widowControl w:val="off"/>
            <w:tabs>
              <w:tab w:val="clear" w:pos="8720" w:leader="none"/>
              <w:tab w:val="right" w:pos="8953" w:leader="dot"/>
            </w:tabs>
            <w:rPr>
              <w:color w:val="auto"/>
              <w:sz w:val="30"/>
              <w:szCs w:val="30"/>
              <w:highlight w:val="none"/>
            </w:rPr>
          </w:pPr>
          <w:r>
            <w:rPr>
              <w:rFonts w:hint="eastAsia" w:ascii="仿宋" w:hAnsi="仿宋" w:eastAsia="仿宋" w:cs="仿宋"/>
              <w:bCs/>
              <w:color w:val="auto"/>
              <w:sz w:val="30"/>
              <w:szCs w:val="30"/>
              <w:highlight w:val="none"/>
            </w:rPr>
            <w:fldChar w:fldCharType="begin"/>
          </w:r>
          <w:r>
            <w:rPr>
              <w:rFonts w:hint="eastAsia" w:ascii="仿宋" w:hAnsi="仿宋" w:eastAsia="仿宋" w:cs="仿宋"/>
              <w:bCs/>
              <w:color w:val="auto"/>
              <w:sz w:val="30"/>
              <w:szCs w:val="30"/>
              <w:highlight w:val="none"/>
            </w:rPr>
            <w:instrText xml:space="preserve"> HYPERLINK \l _Toc12005 </w:instrText>
          </w:r>
          <w:r>
            <w:rPr>
              <w:rFonts w:hint="eastAsia" w:ascii="仿宋" w:hAnsi="仿宋" w:eastAsia="仿宋" w:cs="仿宋"/>
              <w:bCs/>
              <w:color w:val="auto"/>
              <w:sz w:val="30"/>
              <w:szCs w:val="30"/>
              <w:highlight w:val="none"/>
            </w:rPr>
            <w:fldChar w:fldCharType="separate"/>
          </w:r>
          <w:r>
            <w:rPr>
              <w:rFonts w:hint="eastAsia" w:ascii="仿宋" w:hAnsi="仿宋" w:eastAsia="仿宋" w:cs="仿宋"/>
              <w:color w:val="auto"/>
              <w:sz w:val="30"/>
              <w:szCs w:val="30"/>
              <w:highlight w:val="none"/>
            </w:rPr>
            <w:t xml:space="preserve">第三章  合同文本</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_Toc12005 \h </w:instrText>
          </w:r>
          <w:r>
            <w:rPr>
              <w:color w:val="auto"/>
              <w:sz w:val="30"/>
              <w:szCs w:val="30"/>
              <w:highlight w:val="none"/>
            </w:rPr>
            <w:fldChar w:fldCharType="separate"/>
          </w:r>
          <w:r>
            <w:rPr>
              <w:color w:val="auto"/>
              <w:sz w:val="30"/>
              <w:szCs w:val="30"/>
              <w:highlight w:val="none"/>
            </w:rPr>
            <w:t xml:space="preserve">21</w:t>
          </w:r>
          <w:r>
            <w:rPr>
              <w:color w:val="auto"/>
              <w:sz w:val="30"/>
              <w:szCs w:val="30"/>
              <w:highlight w:val="none"/>
            </w:rPr>
            <w:fldChar w:fldCharType="end"/>
          </w:r>
          <w:r>
            <w:rPr>
              <w:rFonts w:hint="eastAsia" w:ascii="仿宋" w:hAnsi="仿宋" w:eastAsia="仿宋" w:cs="仿宋"/>
              <w:bCs/>
              <w:color w:val="auto"/>
              <w:sz w:val="30"/>
              <w:szCs w:val="30"/>
              <w:highlight w:val="none"/>
            </w:rPr>
            <w:fldChar w:fldCharType="end"/>
          </w:r>
          <w:r/>
        </w:p>
        <w:p>
          <w:pPr>
            <w:pStyle w:val="786"/>
            <w:keepLines w:val="0"/>
            <w:keepNext w:val="0"/>
            <w:pageBreakBefore w:val="0"/>
            <w:spacing w:line="480" w:lineRule="auto"/>
            <w:widowControl w:val="off"/>
            <w:tabs>
              <w:tab w:val="clear" w:pos="8720" w:leader="none"/>
              <w:tab w:val="right" w:pos="8953" w:leader="dot"/>
            </w:tabs>
            <w:rPr>
              <w:color w:val="auto"/>
              <w:sz w:val="30"/>
              <w:szCs w:val="30"/>
              <w:highlight w:val="none"/>
            </w:rPr>
          </w:pPr>
          <w:r>
            <w:rPr>
              <w:rFonts w:hint="eastAsia" w:ascii="仿宋" w:hAnsi="仿宋" w:eastAsia="仿宋" w:cs="仿宋"/>
              <w:bCs/>
              <w:color w:val="auto"/>
              <w:sz w:val="30"/>
              <w:szCs w:val="30"/>
              <w:highlight w:val="none"/>
            </w:rPr>
            <w:fldChar w:fldCharType="begin"/>
          </w:r>
          <w:r>
            <w:rPr>
              <w:rFonts w:hint="eastAsia" w:ascii="仿宋" w:hAnsi="仿宋" w:eastAsia="仿宋" w:cs="仿宋"/>
              <w:bCs/>
              <w:color w:val="auto"/>
              <w:sz w:val="30"/>
              <w:szCs w:val="30"/>
              <w:highlight w:val="none"/>
            </w:rPr>
            <w:instrText xml:space="preserve"> HYPERLINK \l _Toc19512 </w:instrText>
          </w:r>
          <w:r>
            <w:rPr>
              <w:rFonts w:hint="eastAsia" w:ascii="仿宋" w:hAnsi="仿宋" w:eastAsia="仿宋" w:cs="仿宋"/>
              <w:bCs/>
              <w:color w:val="auto"/>
              <w:sz w:val="30"/>
              <w:szCs w:val="30"/>
              <w:highlight w:val="none"/>
            </w:rPr>
            <w:fldChar w:fldCharType="separate"/>
          </w:r>
          <w:r>
            <w:rPr>
              <w:rFonts w:hint="eastAsia" w:ascii="仿宋" w:hAnsi="仿宋" w:eastAsia="仿宋" w:cs="仿宋"/>
              <w:color w:val="auto"/>
              <w:sz w:val="30"/>
              <w:szCs w:val="30"/>
              <w:highlight w:val="none"/>
            </w:rPr>
            <w:t xml:space="preserve">第四章  采购需求</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_Toc19512 \h </w:instrText>
          </w:r>
          <w:r>
            <w:rPr>
              <w:color w:val="auto"/>
              <w:sz w:val="30"/>
              <w:szCs w:val="30"/>
              <w:highlight w:val="none"/>
            </w:rPr>
            <w:fldChar w:fldCharType="separate"/>
          </w:r>
          <w:r>
            <w:rPr>
              <w:color w:val="auto"/>
              <w:sz w:val="30"/>
              <w:szCs w:val="30"/>
              <w:highlight w:val="none"/>
            </w:rPr>
            <w:t xml:space="preserve">53</w:t>
          </w:r>
          <w:r>
            <w:rPr>
              <w:color w:val="auto"/>
              <w:sz w:val="30"/>
              <w:szCs w:val="30"/>
              <w:highlight w:val="none"/>
            </w:rPr>
            <w:fldChar w:fldCharType="end"/>
          </w:r>
          <w:r>
            <w:rPr>
              <w:rFonts w:hint="eastAsia" w:ascii="仿宋" w:hAnsi="仿宋" w:eastAsia="仿宋" w:cs="仿宋"/>
              <w:bCs/>
              <w:color w:val="auto"/>
              <w:sz w:val="30"/>
              <w:szCs w:val="30"/>
              <w:highlight w:val="none"/>
            </w:rPr>
            <w:fldChar w:fldCharType="end"/>
          </w:r>
          <w:r/>
        </w:p>
        <w:p>
          <w:pPr>
            <w:pStyle w:val="786"/>
            <w:keepLines w:val="0"/>
            <w:keepNext w:val="0"/>
            <w:pageBreakBefore w:val="0"/>
            <w:spacing w:line="480" w:lineRule="auto"/>
            <w:widowControl w:val="off"/>
            <w:tabs>
              <w:tab w:val="clear" w:pos="8720" w:leader="none"/>
              <w:tab w:val="right" w:pos="8953" w:leader="dot"/>
            </w:tabs>
            <w:rPr>
              <w:color w:val="auto"/>
              <w:sz w:val="30"/>
              <w:szCs w:val="30"/>
              <w:highlight w:val="none"/>
            </w:rPr>
          </w:pPr>
          <w:r>
            <w:rPr>
              <w:rFonts w:hint="eastAsia" w:ascii="仿宋" w:hAnsi="仿宋" w:eastAsia="仿宋" w:cs="仿宋"/>
              <w:bCs/>
              <w:color w:val="auto"/>
              <w:sz w:val="30"/>
              <w:szCs w:val="30"/>
              <w:highlight w:val="none"/>
            </w:rPr>
            <w:fldChar w:fldCharType="begin"/>
          </w:r>
          <w:r>
            <w:rPr>
              <w:rFonts w:hint="eastAsia" w:ascii="仿宋" w:hAnsi="仿宋" w:eastAsia="仿宋" w:cs="仿宋"/>
              <w:bCs/>
              <w:color w:val="auto"/>
              <w:sz w:val="30"/>
              <w:szCs w:val="30"/>
              <w:highlight w:val="none"/>
            </w:rPr>
            <w:instrText xml:space="preserve"> HYPERLINK \l _Toc16267 </w:instrText>
          </w:r>
          <w:r>
            <w:rPr>
              <w:rFonts w:hint="eastAsia" w:ascii="仿宋" w:hAnsi="仿宋" w:eastAsia="仿宋" w:cs="仿宋"/>
              <w:bCs/>
              <w:color w:val="auto"/>
              <w:sz w:val="30"/>
              <w:szCs w:val="30"/>
              <w:highlight w:val="none"/>
            </w:rPr>
            <w:fldChar w:fldCharType="separate"/>
          </w:r>
          <w:r>
            <w:rPr>
              <w:rFonts w:hint="eastAsia" w:ascii="仿宋" w:hAnsi="仿宋" w:eastAsia="仿宋" w:cs="仿宋"/>
              <w:bCs/>
              <w:color w:val="auto"/>
              <w:sz w:val="30"/>
              <w:szCs w:val="30"/>
              <w:highlight w:val="none"/>
            </w:rPr>
            <w:t xml:space="preserve">第五章</w:t>
          </w:r>
          <w:r>
            <w:rPr>
              <w:rFonts w:hint="eastAsia" w:ascii="仿宋" w:hAnsi="仿宋" w:eastAsia="仿宋" w:cs="仿宋"/>
              <w:color w:val="auto"/>
              <w:sz w:val="30"/>
              <w:szCs w:val="30"/>
              <w:highlight w:val="none"/>
            </w:rPr>
            <w:t xml:space="preserve">  </w:t>
          </w:r>
          <w:r>
            <w:rPr>
              <w:rFonts w:hint="eastAsia" w:ascii="仿宋" w:hAnsi="仿宋" w:eastAsia="仿宋" w:cs="仿宋"/>
              <w:bCs/>
              <w:color w:val="auto"/>
              <w:sz w:val="30"/>
              <w:szCs w:val="30"/>
              <w:highlight w:val="none"/>
            </w:rPr>
            <w:t xml:space="preserve">评审方法与评审标准</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_Toc16267 \h </w:instrText>
          </w:r>
          <w:r>
            <w:rPr>
              <w:color w:val="auto"/>
              <w:sz w:val="30"/>
              <w:szCs w:val="30"/>
              <w:highlight w:val="none"/>
            </w:rPr>
            <w:fldChar w:fldCharType="separate"/>
          </w:r>
          <w:r>
            <w:rPr>
              <w:color w:val="auto"/>
              <w:sz w:val="30"/>
              <w:szCs w:val="30"/>
              <w:highlight w:val="none"/>
            </w:rPr>
            <w:t xml:space="preserve">56</w:t>
          </w:r>
          <w:r>
            <w:rPr>
              <w:color w:val="auto"/>
              <w:sz w:val="30"/>
              <w:szCs w:val="30"/>
              <w:highlight w:val="none"/>
            </w:rPr>
            <w:fldChar w:fldCharType="end"/>
          </w:r>
          <w:r>
            <w:rPr>
              <w:rFonts w:hint="eastAsia" w:ascii="仿宋" w:hAnsi="仿宋" w:eastAsia="仿宋" w:cs="仿宋"/>
              <w:bCs/>
              <w:color w:val="auto"/>
              <w:sz w:val="30"/>
              <w:szCs w:val="30"/>
              <w:highlight w:val="none"/>
            </w:rPr>
            <w:fldChar w:fldCharType="end"/>
          </w:r>
          <w:r/>
        </w:p>
        <w:p>
          <w:pPr>
            <w:pStyle w:val="786"/>
            <w:keepLines w:val="0"/>
            <w:keepNext w:val="0"/>
            <w:pageBreakBefore w:val="0"/>
            <w:spacing w:line="480" w:lineRule="auto"/>
            <w:widowControl w:val="off"/>
            <w:tabs>
              <w:tab w:val="clear" w:pos="8720" w:leader="none"/>
              <w:tab w:val="right" w:pos="8953" w:leader="dot"/>
            </w:tabs>
            <w:rPr>
              <w:color w:val="auto"/>
              <w:sz w:val="30"/>
              <w:szCs w:val="30"/>
              <w:highlight w:val="none"/>
            </w:rPr>
          </w:pPr>
          <w:r>
            <w:rPr>
              <w:rFonts w:hint="eastAsia" w:ascii="仿宋" w:hAnsi="仿宋" w:eastAsia="仿宋" w:cs="仿宋"/>
              <w:bCs/>
              <w:color w:val="auto"/>
              <w:sz w:val="30"/>
              <w:szCs w:val="30"/>
              <w:highlight w:val="none"/>
            </w:rPr>
            <w:fldChar w:fldCharType="begin"/>
          </w:r>
          <w:r>
            <w:rPr>
              <w:rFonts w:hint="eastAsia" w:ascii="仿宋" w:hAnsi="仿宋" w:eastAsia="仿宋" w:cs="仿宋"/>
              <w:bCs/>
              <w:color w:val="auto"/>
              <w:sz w:val="30"/>
              <w:szCs w:val="30"/>
              <w:highlight w:val="none"/>
            </w:rPr>
            <w:instrText xml:space="preserve"> HYPERLINK \l _Toc11873 </w:instrText>
          </w:r>
          <w:r>
            <w:rPr>
              <w:rFonts w:hint="eastAsia" w:ascii="仿宋" w:hAnsi="仿宋" w:eastAsia="仿宋" w:cs="仿宋"/>
              <w:bCs/>
              <w:color w:val="auto"/>
              <w:sz w:val="30"/>
              <w:szCs w:val="30"/>
              <w:highlight w:val="none"/>
            </w:rPr>
            <w:fldChar w:fldCharType="separate"/>
          </w:r>
          <w:r>
            <w:rPr>
              <w:rFonts w:hint="eastAsia" w:ascii="仿宋" w:hAnsi="仿宋" w:eastAsia="仿宋" w:cs="仿宋"/>
              <w:bCs/>
              <w:color w:val="auto"/>
              <w:sz w:val="30"/>
              <w:szCs w:val="30"/>
              <w:highlight w:val="none"/>
            </w:rPr>
            <w:t xml:space="preserve">第六章  响应文件格式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_Toc11873 \h </w:instrText>
          </w:r>
          <w:r>
            <w:rPr>
              <w:color w:val="auto"/>
              <w:sz w:val="30"/>
              <w:szCs w:val="30"/>
              <w:highlight w:val="none"/>
            </w:rPr>
            <w:fldChar w:fldCharType="separate"/>
          </w:r>
          <w:r>
            <w:rPr>
              <w:color w:val="auto"/>
              <w:sz w:val="30"/>
              <w:szCs w:val="30"/>
              <w:highlight w:val="none"/>
            </w:rPr>
            <w:t xml:space="preserve">59</w:t>
          </w:r>
          <w:r>
            <w:rPr>
              <w:color w:val="auto"/>
              <w:sz w:val="30"/>
              <w:szCs w:val="30"/>
              <w:highlight w:val="none"/>
            </w:rPr>
            <w:fldChar w:fldCharType="end"/>
          </w:r>
          <w:r>
            <w:rPr>
              <w:rFonts w:hint="eastAsia" w:ascii="仿宋" w:hAnsi="仿宋" w:eastAsia="仿宋" w:cs="仿宋"/>
              <w:bCs/>
              <w:color w:val="auto"/>
              <w:sz w:val="30"/>
              <w:szCs w:val="30"/>
              <w:highlight w:val="none"/>
            </w:rPr>
            <w:fldChar w:fldCharType="end"/>
          </w:r>
          <w:r/>
        </w:p>
        <w:p>
          <w:pPr>
            <w:spacing w:line="480" w:lineRule="auto"/>
            <w:rPr>
              <w:rFonts w:hint="eastAsia" w:ascii="仿宋" w:hAnsi="仿宋" w:eastAsia="仿宋" w:cs="仿宋"/>
              <w:color w:val="auto"/>
              <w:szCs w:val="21"/>
              <w:highlight w:val="none"/>
            </w:rPr>
          </w:pPr>
          <w:r>
            <w:rPr>
              <w:rFonts w:hint="eastAsia" w:ascii="仿宋" w:hAnsi="仿宋" w:eastAsia="仿宋" w:cs="仿宋"/>
              <w:bCs/>
              <w:color w:val="auto"/>
              <w:szCs w:val="32"/>
              <w:highlight w:val="none"/>
            </w:rPr>
            <w:fldChar w:fldCharType="end"/>
          </w:r>
          <w:r/>
        </w:p>
      </w:sdtContent>
    </w:sdt>
    <w:p>
      <w:pPr>
        <w:spacing w:line="48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keepNext/>
        <w:rPr>
          <w:rFonts w:hint="eastAsia" w:ascii="仿宋" w:hAnsi="仿宋" w:eastAsia="仿宋" w:cs="仿宋"/>
          <w:color w:val="auto"/>
          <w:sz w:val="44"/>
          <w:szCs w:val="44"/>
          <w:highlight w:val="non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outlineLvl w:val="0"/>
      </w:pPr>
      <w:r/>
      <w:bookmarkStart w:id="18" w:name="_Toc21062"/>
      <w:r/>
      <w:r/>
    </w:p>
    <w:p>
      <w:pPr>
        <w:jc w:val="center"/>
        <w:keepNext/>
        <w:rPr>
          <w:rFonts w:hint="eastAsia" w:ascii="仿宋" w:hAnsi="仿宋" w:eastAsia="仿宋" w:cs="仿宋"/>
          <w:color w:val="auto"/>
          <w:sz w:val="44"/>
          <w:szCs w:val="44"/>
          <w:highlight w:val="none"/>
        </w:rPr>
        <w:outlineLvl w:val="0"/>
      </w:pPr>
      <w:r>
        <w:rPr>
          <w:rFonts w:hint="eastAsia" w:ascii="仿宋" w:hAnsi="仿宋" w:eastAsia="仿宋" w:cs="仿宋"/>
          <w:color w:val="auto"/>
          <w:sz w:val="44"/>
          <w:szCs w:val="44"/>
          <w:highlight w:val="none"/>
        </w:rPr>
        <w:t xml:space="preserve">第一章  </w:t>
      </w:r>
      <w:bookmarkEnd w:id="12"/>
      <w:r>
        <w:rPr>
          <w:rFonts w:hint="eastAsia" w:ascii="仿宋" w:hAnsi="仿宋" w:eastAsia="仿宋" w:cs="仿宋"/>
          <w:color w:val="auto"/>
          <w:sz w:val="44"/>
          <w:szCs w:val="44"/>
          <w:highlight w:val="none"/>
        </w:rPr>
        <w:t xml:space="preserve">谈判邀请</w:t>
      </w:r>
      <w:bookmarkEnd w:id="18"/>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u w:val="single"/>
          <w:lang w:eastAsia="zh-CN"/>
        </w:rPr>
        <w:t xml:space="preserve">宿迁市宿城区农业农村局</w:t>
      </w:r>
      <w:r>
        <w:rPr>
          <w:rFonts w:hint="eastAsia" w:ascii="仿宋" w:hAnsi="仿宋" w:eastAsia="仿宋" w:cs="仿宋"/>
          <w:color w:val="auto"/>
          <w:sz w:val="24"/>
          <w:szCs w:val="24"/>
          <w:highlight w:val="none"/>
        </w:rPr>
        <w:t xml:space="preserve">的委托，</w:t>
      </w:r>
      <w:r>
        <w:rPr>
          <w:rFonts w:hint="eastAsia" w:ascii="仿宋" w:hAnsi="仿宋" w:eastAsia="仿宋" w:cs="仿宋"/>
          <w:color w:val="auto"/>
          <w:sz w:val="24"/>
          <w:szCs w:val="24"/>
          <w:highlight w:val="none"/>
          <w:u w:val="single"/>
          <w:lang w:eastAsia="zh-CN"/>
        </w:rPr>
        <w:t xml:space="preserve">江苏凯域工程顾问有限公司</w:t>
      </w:r>
      <w:r>
        <w:rPr>
          <w:rFonts w:hint="eastAsia"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u w:val="single"/>
          <w:lang w:eastAsia="zh-CN"/>
        </w:rPr>
        <w:t xml:space="preserve">2026年第二批次村级公益事业建设一事一议财政奖补项目</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JSZC-321302-JSKY-T2026-0003</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项目进行竞争性谈判采购，欢迎符合条件的供应商参加谈判。</w:t>
      </w:r>
      <w:r/>
    </w:p>
    <w:p>
      <w:pPr>
        <w:ind w:firstLine="480"/>
        <w:pageBreakBefore w:val="0"/>
        <w:spacing w:line="520" w:lineRule="exact"/>
        <w:widowControl w:val="off"/>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rPr>
        <w:t xml:space="preserve">项目概况</w:t>
      </w:r>
      <w:r/>
    </w:p>
    <w:p>
      <w:pPr>
        <w:ind w:firstLine="480"/>
        <w:pageBreakBefore w:val="0"/>
        <w:spacing w:line="520" w:lineRule="exact"/>
        <w:widowControl w:val="off"/>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2026年第二批次村级公益事业建设一事一议财政奖补项目</w:t>
      </w:r>
      <w:r>
        <w:rPr>
          <w:rFonts w:hint="eastAsia" w:ascii="仿宋" w:hAnsi="仿宋" w:eastAsia="仿宋" w:cs="仿宋"/>
          <w:color w:val="auto"/>
          <w:sz w:val="24"/>
          <w:szCs w:val="24"/>
          <w:highlight w:val="none"/>
        </w:rPr>
        <w:t xml:space="preserve">竞争性谈判项目的潜在供应商可在</w:t>
      </w:r>
      <w:r>
        <w:rPr>
          <w:rFonts w:hint="eastAsia" w:ascii="仿宋" w:hAnsi="仿宋" w:eastAsia="仿宋" w:cs="仿宋"/>
          <w:color w:val="auto"/>
          <w:sz w:val="24"/>
          <w:szCs w:val="24"/>
          <w:highlight w:val="none"/>
          <w:u w:val="single"/>
        </w:rPr>
        <w:t xml:space="preserve">“宿迁市政府采购网”自行免费下载</w:t>
      </w:r>
      <w:r>
        <w:rPr>
          <w:rFonts w:hint="eastAsia" w:ascii="仿宋" w:hAnsi="仿宋" w:eastAsia="仿宋" w:cs="仿宋"/>
          <w:color w:val="auto"/>
          <w:sz w:val="24"/>
          <w:szCs w:val="24"/>
          <w:highlight w:val="none"/>
        </w:rPr>
        <w:t xml:space="preserve">谈判文件，并于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9</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11</w:t>
      </w:r>
      <w:r>
        <w:rPr>
          <w:rFonts w:hint="eastAsia"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9</w:t>
      </w:r>
      <w:r>
        <w:rPr>
          <w:rFonts w:hint="eastAsia" w:ascii="仿宋" w:hAnsi="仿宋" w:eastAsia="仿宋" w:cs="仿宋"/>
          <w:bCs/>
          <w:color w:val="auto"/>
          <w:sz w:val="24"/>
          <w:szCs w:val="24"/>
          <w:highlight w:val="none"/>
          <w:u w:val="single"/>
        </w:rPr>
        <w:t xml:space="preserve">时</w:t>
      </w:r>
      <w:r>
        <w:rPr>
          <w:rFonts w:hint="eastAsia" w:ascii="仿宋" w:hAnsi="仿宋" w:eastAsia="仿宋" w:cs="仿宋"/>
          <w:bCs/>
          <w:color w:val="auto"/>
          <w:sz w:val="24"/>
          <w:szCs w:val="24"/>
          <w:highlight w:val="none"/>
          <w:u w:val="single"/>
          <w:lang w:val="en-US" w:eastAsia="zh-CN"/>
        </w:rPr>
        <w:t xml:space="preserve">3</w:t>
      </w:r>
      <w:r>
        <w:rPr>
          <w:rFonts w:hint="eastAsia" w:ascii="仿宋" w:hAnsi="仿宋" w:eastAsia="仿宋" w:cs="仿宋"/>
          <w:bCs/>
          <w:color w:val="auto"/>
          <w:sz w:val="24"/>
          <w:szCs w:val="24"/>
          <w:highlight w:val="none"/>
          <w:u w:val="single"/>
        </w:rPr>
        <w:t xml:space="preserve">0分（北京时间）</w:t>
      </w:r>
      <w:r>
        <w:rPr>
          <w:rFonts w:hint="eastAsia" w:ascii="仿宋" w:hAnsi="仿宋" w:eastAsia="仿宋" w:cs="仿宋"/>
          <w:bCs/>
          <w:color w:val="auto"/>
          <w:sz w:val="24"/>
          <w:szCs w:val="24"/>
          <w:highlight w:val="none"/>
        </w:rPr>
        <w:t xml:space="preserve">前递交响应文件</w:t>
      </w:r>
      <w:r>
        <w:rPr>
          <w:rFonts w:hint="eastAsia" w:ascii="仿宋" w:hAnsi="仿宋" w:eastAsia="仿宋" w:cs="仿宋"/>
          <w:color w:val="auto"/>
          <w:sz w:val="24"/>
          <w:szCs w:val="24"/>
          <w:highlight w:val="none"/>
        </w:rPr>
        <w:t xml:space="preserve">。</w:t>
      </w:r>
      <w:r/>
    </w:p>
    <w:p>
      <w:pPr>
        <w:ind w:firstLine="643"/>
        <w:keepLines/>
        <w:keepNext/>
        <w:pageBreakBefore w:val="0"/>
        <w:spacing w:line="520" w:lineRule="exact"/>
        <w:widowControl w:val="off"/>
        <w:rPr>
          <w:rFonts w:hint="eastAsia" w:ascii="仿宋" w:hAnsi="仿宋" w:eastAsia="仿宋" w:cs="仿宋"/>
          <w:b/>
          <w:bCs/>
          <w:color w:val="auto"/>
          <w:sz w:val="32"/>
          <w:szCs w:val="32"/>
          <w:highlight w:val="none"/>
        </w:rPr>
        <w:outlineLvl w:val="2"/>
      </w:pPr>
      <w:r/>
      <w:bookmarkStart w:id="19" w:name="_Toc38985263"/>
      <w:r/>
      <w:bookmarkStart w:id="20" w:name="_Toc35393790"/>
      <w:r/>
      <w:bookmarkStart w:id="21" w:name="_Toc35393621"/>
      <w:r/>
      <w:bookmarkStart w:id="22" w:name="_Toc28359079"/>
      <w:r/>
      <w:bookmarkStart w:id="23" w:name="_Toc28359002"/>
      <w:r/>
      <w:bookmarkStart w:id="24" w:name="_Hlk24379207"/>
      <w:r>
        <w:rPr>
          <w:rFonts w:hint="eastAsia" w:ascii="仿宋" w:hAnsi="仿宋" w:eastAsia="仿宋" w:cs="仿宋"/>
          <w:b/>
          <w:bCs/>
          <w:color w:val="auto"/>
          <w:sz w:val="32"/>
          <w:szCs w:val="32"/>
          <w:highlight w:val="none"/>
        </w:rPr>
        <w:t xml:space="preserve">一、项目基本情况</w:t>
      </w:r>
      <w:bookmarkEnd w:id="19"/>
      <w:r/>
      <w:bookmarkEnd w:id="20"/>
      <w:r/>
      <w:bookmarkEnd w:id="21"/>
      <w:r/>
      <w:bookmarkEnd w:id="22"/>
      <w:r/>
      <w:bookmarkEnd w:id="23"/>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JSZC-321302-JSKY-T2026-0003</w:t>
      </w:r>
      <w:r>
        <w:rPr>
          <w:rFonts w:hint="eastAsia" w:ascii="仿宋" w:hAnsi="仿宋" w:eastAsia="仿宋" w:cs="仿宋"/>
          <w:color w:val="auto"/>
          <w:sz w:val="24"/>
          <w:szCs w:val="24"/>
          <w:highlight w:val="none"/>
        </w:rPr>
        <w:t xml:space="preserve"> </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2.项目名称：</w:t>
      </w:r>
      <w:bookmarkEnd w:id="24"/>
      <w:r>
        <w:rPr>
          <w:rFonts w:hint="eastAsia" w:ascii="仿宋" w:hAnsi="仿宋" w:eastAsia="仿宋" w:cs="仿宋"/>
          <w:color w:val="auto"/>
          <w:sz w:val="24"/>
          <w:szCs w:val="24"/>
          <w:highlight w:val="none"/>
          <w:lang w:eastAsia="zh-CN"/>
        </w:rPr>
        <w:t xml:space="preserve">2026年第二批次村级公益事业建设一事一议财政奖补项目</w:t>
      </w:r>
      <w:r/>
    </w:p>
    <w:p>
      <w:pPr>
        <w:ind w:firstLine="480"/>
        <w:pageBreakBefore w:val="0"/>
        <w:spacing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3.预算金额：</w:t>
      </w:r>
      <w:r>
        <w:rPr>
          <w:rFonts w:hint="eastAsia" w:ascii="仿宋" w:hAnsi="仿宋" w:eastAsia="仿宋" w:cs="仿宋"/>
          <w:color w:val="auto"/>
          <w:sz w:val="24"/>
          <w:szCs w:val="24"/>
          <w:highlight w:val="none"/>
          <w:lang w:eastAsia="zh-CN"/>
        </w:rPr>
        <w:t xml:space="preserve">1437124.42元</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4.本项目设定最高限价，最高</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限价为</w:t>
      </w:r>
      <w:r>
        <w:rPr>
          <w:rFonts w:hint="eastAsia" w:ascii="仿宋" w:hAnsi="仿宋" w:eastAsia="仿宋" w:cs="仿宋"/>
          <w:color w:val="auto"/>
          <w:sz w:val="24"/>
          <w:szCs w:val="24"/>
          <w:highlight w:val="none"/>
          <w:lang w:eastAsia="zh-CN"/>
        </w:rPr>
        <w:t xml:space="preserve">1437124.42元</w:t>
      </w:r>
      <w:r>
        <w:rPr>
          <w:rFonts w:hint="eastAsia" w:ascii="仿宋" w:hAnsi="仿宋" w:eastAsia="仿宋" w:cs="仿宋"/>
          <w:color w:val="auto"/>
          <w:sz w:val="24"/>
          <w:szCs w:val="24"/>
          <w:highlight w:val="none"/>
        </w:rPr>
        <w:t xml:space="preserve">。</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5.采购需求（简介）：</w:t>
      </w:r>
      <w:r>
        <w:rPr>
          <w:rFonts w:hint="eastAsia" w:ascii="仿宋" w:hAnsi="仿宋" w:eastAsia="仿宋" w:cs="仿宋"/>
          <w:color w:val="auto"/>
          <w:sz w:val="24"/>
          <w:szCs w:val="24"/>
          <w:highlight w:val="none"/>
          <w:lang w:eastAsia="zh-CN"/>
        </w:rPr>
        <w:t xml:space="preserve">2026年第二批次村级公益事业建设一事一议财政奖补项目，</w:t>
      </w:r>
      <w:r>
        <w:rPr>
          <w:rFonts w:hint="eastAsia" w:ascii="仿宋" w:hAnsi="仿宋" w:eastAsia="仿宋" w:cs="仿宋"/>
          <w:color w:val="auto"/>
          <w:sz w:val="24"/>
          <w:szCs w:val="24"/>
          <w:highlight w:val="none"/>
          <w:lang w:val="en-US" w:eastAsia="zh-CN"/>
        </w:rPr>
        <w:t xml:space="preserve">详见工程量</w:t>
      </w:r>
      <w:r>
        <w:rPr>
          <w:rFonts w:hint="eastAsia" w:ascii="仿宋" w:hAnsi="仿宋" w:eastAsia="仿宋" w:cs="仿宋"/>
          <w:color w:val="auto"/>
          <w:sz w:val="24"/>
          <w:szCs w:val="24"/>
          <w:highlight w:val="none"/>
        </w:rPr>
        <w:t xml:space="preserve">清单及图纸（详细内容见本文件第四章）。</w:t>
      </w:r>
      <w:r/>
    </w:p>
    <w:p>
      <w:pPr>
        <w:ind w:firstLine="480"/>
        <w:pageBreakBefore w:val="0"/>
        <w:spacing w:line="520" w:lineRule="exact"/>
        <w:widowControl w:val="off"/>
        <w:rPr>
          <w:rFonts w:hint="eastAsia" w:ascii="仿宋" w:hAnsi="仿宋" w:eastAsia="仿宋" w:cs="仿宋"/>
          <w:color w:val="auto"/>
          <w:sz w:val="24"/>
          <w:szCs w:val="24"/>
          <w:highlight w:val="none"/>
        </w:rPr>
      </w:pPr>
      <w:r/>
      <w:bookmarkStart w:id="25" w:name="_Toc28359080"/>
      <w:r/>
      <w:bookmarkStart w:id="26" w:name="_Toc38985264"/>
      <w:r/>
      <w:bookmarkStart w:id="27" w:name="_Toc35393622"/>
      <w:r/>
      <w:bookmarkStart w:id="28" w:name="_Toc35393791"/>
      <w:r/>
      <w:bookmarkStart w:id="29" w:name="_Toc28359003"/>
      <w:r>
        <w:rPr>
          <w:rFonts w:hint="eastAsia" w:ascii="仿宋" w:hAnsi="仿宋" w:eastAsia="仿宋" w:cs="仿宋"/>
          <w:color w:val="auto"/>
          <w:sz w:val="24"/>
          <w:szCs w:val="24"/>
          <w:highlight w:val="none"/>
        </w:rPr>
        <w:t xml:space="preserve">6.合同履行期限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50日历天</w:t>
      </w:r>
      <w:r/>
    </w:p>
    <w:p>
      <w:pPr>
        <w:ind w:firstLine="480"/>
        <w:pageBreakBefore w:val="0"/>
        <w:spacing w:line="52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7.本项目</w:t>
      </w:r>
      <w:r>
        <w:rPr>
          <w:rFonts w:hint="eastAsia" w:ascii="仿宋" w:hAnsi="仿宋" w:eastAsia="仿宋" w:cs="仿宋"/>
          <w:color w:val="auto"/>
          <w:sz w:val="24"/>
          <w:szCs w:val="24"/>
          <w:highlight w:val="none"/>
          <w:u w:val="single"/>
        </w:rPr>
        <w:t xml:space="preserve">不接受</w:t>
      </w:r>
      <w:r>
        <w:rPr>
          <w:rFonts w:hint="eastAsia" w:ascii="仿宋" w:hAnsi="仿宋" w:eastAsia="仿宋" w:cs="仿宋"/>
          <w:color w:val="auto"/>
          <w:sz w:val="24"/>
          <w:szCs w:val="24"/>
          <w:highlight w:val="none"/>
        </w:rPr>
        <w:t xml:space="preserve">联合体参与谈判。</w:t>
      </w:r>
      <w:r/>
    </w:p>
    <w:p>
      <w:pPr>
        <w:ind w:firstLine="643"/>
        <w:keepLines/>
        <w:keepNext/>
        <w:pageBreakBefore w:val="0"/>
        <w:spacing w:line="520" w:lineRule="exact"/>
        <w:widowControl w:val="off"/>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二、申请人的资格要求</w:t>
      </w:r>
      <w:bookmarkEnd w:id="25"/>
      <w:r/>
      <w:bookmarkEnd w:id="26"/>
      <w:r/>
      <w:bookmarkEnd w:id="27"/>
      <w:r/>
      <w:bookmarkEnd w:id="28"/>
      <w:r/>
      <w:bookmarkEnd w:id="29"/>
      <w:r/>
      <w:r/>
    </w:p>
    <w:p>
      <w:pPr>
        <w:ind w:firstLine="480"/>
        <w:pageBreakBefore w:val="0"/>
        <w:spacing w:line="520" w:lineRule="exact"/>
        <w:widowControl w:val="off"/>
        <w:rPr>
          <w:rFonts w:hint="eastAsia" w:ascii="仿宋" w:hAnsi="仿宋" w:eastAsia="仿宋" w:cs="仿宋"/>
          <w:color w:val="auto"/>
          <w:sz w:val="24"/>
          <w:szCs w:val="24"/>
          <w:highlight w:val="none"/>
        </w:rPr>
      </w:pPr>
      <w:r/>
      <w:bookmarkStart w:id="30" w:name="_Toc28359004"/>
      <w:r/>
      <w:bookmarkStart w:id="31" w:name="_Toc38985265"/>
      <w:r/>
      <w:bookmarkStart w:id="32" w:name="_Toc35393792"/>
      <w:r/>
      <w:bookmarkStart w:id="33" w:name="_Toc28359081"/>
      <w:r/>
      <w:bookmarkStart w:id="34" w:name="_Toc35393623"/>
      <w:r>
        <w:rPr>
          <w:rFonts w:hint="eastAsia" w:ascii="仿宋" w:hAnsi="仿宋" w:eastAsia="仿宋" w:cs="仿宋"/>
          <w:color w:val="auto"/>
          <w:sz w:val="24"/>
          <w:szCs w:val="24"/>
          <w:highlight w:val="none"/>
        </w:rPr>
        <w:t xml:space="preserve">（一）通用资格要求</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1.具备《中华人民共和国政府采购法》第二十二条第一款规定的6项条件（按要求提供声明及信用承诺）。</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2.信用信息。信用信息查询渠道：“信用中国”网（www.creditchina.gov.cn）、“中国政府采购”网（www.ccgp.gov.cn）、江苏政府采购网（www.ccgp-jiangsu.gov.cn）。</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中无需提供证明材料）。</w:t>
      </w:r>
      <w:r/>
    </w:p>
    <w:p>
      <w:pPr>
        <w:ind w:firstLine="480"/>
        <w:pageBreakBefore w:val="0"/>
        <w:spacing w:line="520" w:lineRule="exact"/>
        <w:widowControl w:val="off"/>
        <w:rPr>
          <w:rFonts w:hint="eastAsia" w:ascii="仿宋" w:hAnsi="仿宋" w:eastAsia="仿宋" w:cs="仿宋"/>
          <w:i/>
          <w:iCs/>
          <w:color w:val="auto"/>
          <w:sz w:val="24"/>
          <w:szCs w:val="24"/>
          <w:highlight w:val="none"/>
        </w:rPr>
      </w:pPr>
      <w:r>
        <w:rPr>
          <w:rFonts w:hint="eastAsia" w:ascii="仿宋" w:hAnsi="仿宋" w:eastAsia="仿宋" w:cs="仿宋"/>
          <w:color w:val="auto"/>
          <w:sz w:val="24"/>
          <w:szCs w:val="24"/>
          <w:highlight w:val="none"/>
        </w:rPr>
        <w:t xml:space="preserve">3.落实政府采购政策需满足的资格要求：本项目属于专门面向中小企业采购的项目</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供应商应为中小微企业、监狱企业、残疾人福利性单位（须提供《中小企业或残疾人福利性单位声明函》）。非中小型企业参与本项目投标，将作无效标处理。</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（二）本项目的特定资格要求</w:t>
      </w:r>
      <w:r>
        <w:rPr>
          <w:rFonts w:hint="eastAsia" w:ascii="仿宋" w:hAnsi="仿宋" w:eastAsia="仿宋" w:cs="仿宋"/>
          <w:color w:val="auto"/>
          <w:sz w:val="24"/>
          <w:szCs w:val="24"/>
          <w:highlight w:val="none"/>
          <w:lang w:eastAsia="zh-CN"/>
        </w:rPr>
        <w:t xml:space="preserve">：</w:t>
      </w:r>
      <w:r/>
    </w:p>
    <w:p>
      <w:p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z w:val="24"/>
          <w:szCs w:val="24"/>
          <w:highlight w:val="none"/>
          <w:lang w:val="en-US" w:eastAsia="zh-CN"/>
        </w:rPr>
        <w:t xml:space="preserve">供应商须</w:t>
      </w:r>
      <w:r>
        <w:rPr>
          <w:rFonts w:hint="eastAsia" w:ascii="仿宋" w:hAnsi="仿宋" w:eastAsia="仿宋" w:cs="仿宋"/>
          <w:b w:val="0"/>
          <w:bCs w:val="0"/>
          <w:color w:val="auto"/>
          <w:sz w:val="24"/>
          <w:szCs w:val="24"/>
          <w:highlight w:val="none"/>
        </w:rPr>
        <w:t xml:space="preserve">具备市政公用工程施工总承包三级及以上企业资质</w:t>
      </w:r>
      <w:r>
        <w:rPr>
          <w:rFonts w:hint="eastAsia" w:ascii="仿宋" w:hAnsi="仿宋" w:eastAsia="仿宋" w:cs="仿宋"/>
          <w:b w:val="0"/>
          <w:bCs w:val="0"/>
          <w:color w:val="auto"/>
          <w:sz w:val="24"/>
          <w:szCs w:val="24"/>
          <w:highlight w:val="none"/>
          <w:lang w:eastAsia="zh-CN"/>
        </w:rPr>
        <w:t xml:space="preserve">；</w:t>
      </w:r>
      <w:r/>
    </w:p>
    <w:p>
      <w:pPr>
        <w:ind w:firstLine="480"/>
        <w:pageBreakBefore w:val="0"/>
        <w:spacing w:line="52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供应商</w:t>
      </w:r>
      <w:r>
        <w:rPr>
          <w:rFonts w:hint="eastAsia" w:ascii="仿宋" w:hAnsi="仿宋" w:eastAsia="仿宋" w:cs="仿宋"/>
          <w:b w:val="0"/>
          <w:bCs w:val="0"/>
          <w:color w:val="auto"/>
          <w:sz w:val="24"/>
          <w:szCs w:val="24"/>
          <w:highlight w:val="none"/>
        </w:rPr>
        <w:t xml:space="preserve">拟选派</w:t>
      </w:r>
      <w:r>
        <w:rPr>
          <w:rFonts w:hint="eastAsia" w:ascii="仿宋" w:hAnsi="仿宋" w:eastAsia="仿宋" w:cs="仿宋"/>
          <w:b w:val="0"/>
          <w:bCs w:val="0"/>
          <w:color w:val="auto"/>
          <w:sz w:val="24"/>
          <w:szCs w:val="24"/>
          <w:highlight w:val="none"/>
          <w:lang w:val="en-US" w:eastAsia="zh-CN"/>
        </w:rPr>
        <w:t xml:space="preserve">的</w:t>
      </w:r>
      <w:r>
        <w:rPr>
          <w:rFonts w:hint="eastAsia" w:ascii="仿宋" w:hAnsi="仿宋" w:eastAsia="仿宋" w:cs="仿宋"/>
          <w:b w:val="0"/>
          <w:bCs w:val="0"/>
          <w:color w:val="auto"/>
          <w:sz w:val="24"/>
          <w:szCs w:val="24"/>
          <w:highlight w:val="none"/>
        </w:rPr>
        <w:t xml:space="preserve">项目负责人</w:t>
      </w:r>
      <w:r>
        <w:rPr>
          <w:rFonts w:hint="eastAsia" w:ascii="仿宋" w:hAnsi="仿宋" w:eastAsia="仿宋" w:cs="仿宋"/>
          <w:b w:val="0"/>
          <w:bCs w:val="0"/>
          <w:color w:val="auto"/>
          <w:sz w:val="24"/>
          <w:szCs w:val="24"/>
          <w:highlight w:val="none"/>
          <w:lang w:val="en-US" w:eastAsia="zh-CN"/>
        </w:rPr>
        <w:t xml:space="preserve">须</w:t>
      </w:r>
      <w:r>
        <w:rPr>
          <w:rFonts w:hint="eastAsia" w:ascii="仿宋" w:hAnsi="仿宋" w:eastAsia="仿宋" w:cs="仿宋"/>
          <w:b w:val="0"/>
          <w:bCs w:val="0"/>
          <w:color w:val="auto"/>
          <w:sz w:val="24"/>
          <w:szCs w:val="24"/>
          <w:highlight w:val="none"/>
        </w:rPr>
        <w:t xml:space="preserve">具备市政公用工程专业二级及以上注册建造师执业资格且具有建筑施工企业项目负责人安全生产考核合格证书（B 类证）</w:t>
      </w:r>
      <w:r>
        <w:rPr>
          <w:rFonts w:hint="eastAsia" w:ascii="仿宋" w:hAnsi="仿宋" w:eastAsia="仿宋" w:cs="仿宋"/>
          <w:b w:val="0"/>
          <w:bCs w:val="0"/>
          <w:color w:val="auto"/>
          <w:sz w:val="24"/>
          <w:szCs w:val="24"/>
          <w:highlight w:val="none"/>
          <w:lang w:eastAsia="zh-CN"/>
        </w:rPr>
        <w:t xml:space="preserve">；</w:t>
      </w:r>
      <w:r/>
    </w:p>
    <w:p>
      <w:p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供应商须</w:t>
      </w:r>
      <w:r>
        <w:rPr>
          <w:rFonts w:hint="eastAsia" w:ascii="仿宋" w:hAnsi="仿宋" w:eastAsia="仿宋" w:cs="仿宋"/>
          <w:b w:val="0"/>
          <w:bCs w:val="0"/>
          <w:color w:val="auto"/>
          <w:sz w:val="24"/>
          <w:szCs w:val="24"/>
          <w:highlight w:val="none"/>
          <w:lang w:eastAsia="zh-CN"/>
        </w:rPr>
        <w:t xml:space="preserve">具备安全生产条件，并取得有效的安全生产许可证</w:t>
      </w:r>
      <w:r>
        <w:rPr>
          <w:rFonts w:hint="eastAsia" w:ascii="仿宋" w:hAnsi="仿宋" w:eastAsia="仿宋" w:cs="仿宋"/>
          <w:b w:val="0"/>
          <w:bCs w:val="0"/>
          <w:color w:val="auto"/>
          <w:sz w:val="24"/>
          <w:szCs w:val="24"/>
          <w:highlight w:val="none"/>
        </w:rPr>
        <w:t xml:space="preserve">；</w:t>
      </w:r>
      <w:r/>
    </w:p>
    <w:p>
      <w:pPr>
        <w:ind w:firstLine="480"/>
        <w:pageBreakBefore w:val="0"/>
        <w:spacing w:line="52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4.供应商拟派的项目负责人必须为本单位人员，且在投标时提供2026年3月（含）以来本单位为其办理的任意1个月社会养老保险或医疗保险缴纳证明。</w:t>
      </w:r>
      <w:r/>
    </w:p>
    <w:p>
      <w:pPr>
        <w:ind w:firstLine="643"/>
        <w:pageBreakBefore w:val="0"/>
        <w:spacing w:line="52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三、获取</w:t>
      </w:r>
      <w:bookmarkEnd w:id="30"/>
      <w:r/>
      <w:bookmarkEnd w:id="31"/>
      <w:r/>
      <w:bookmarkEnd w:id="32"/>
      <w:r/>
      <w:bookmarkEnd w:id="33"/>
      <w:r/>
      <w:bookmarkEnd w:id="34"/>
      <w:r>
        <w:rPr>
          <w:rFonts w:hint="eastAsia" w:ascii="仿宋" w:hAnsi="仿宋" w:eastAsia="仿宋" w:cs="仿宋"/>
          <w:b/>
          <w:bCs/>
          <w:color w:val="auto"/>
          <w:sz w:val="32"/>
          <w:szCs w:val="32"/>
          <w:highlight w:val="none"/>
        </w:rPr>
        <w:t xml:space="preserve">谈判文件</w:t>
      </w:r>
      <w:r/>
    </w:p>
    <w:p>
      <w:pPr>
        <w:ind w:firstLine="480"/>
        <w:pageBreakBefore w:val="0"/>
        <w:spacing w:line="520" w:lineRule="exact"/>
        <w:widowControl w:val="off"/>
        <w:rPr>
          <w:rFonts w:hint="eastAsia" w:ascii="仿宋" w:hAnsi="仿宋" w:eastAsia="仿宋" w:cs="仿宋"/>
          <w:color w:val="auto"/>
          <w:sz w:val="24"/>
          <w:szCs w:val="24"/>
          <w:highlight w:val="none"/>
        </w:rPr>
      </w:pPr>
      <w:r/>
      <w:bookmarkStart w:id="35" w:name="_Toc28359005"/>
      <w:r/>
      <w:bookmarkStart w:id="36" w:name="_Toc28359082"/>
      <w:r/>
      <w:bookmarkStart w:id="37" w:name="_Toc35393793"/>
      <w:r/>
      <w:bookmarkStart w:id="38" w:name="_Toc38985266"/>
      <w:r/>
      <w:bookmarkStart w:id="39" w:name="_Toc35393624"/>
      <w:r>
        <w:rPr>
          <w:rFonts w:hint="eastAsia" w:ascii="仿宋" w:hAnsi="仿宋" w:eastAsia="仿宋" w:cs="仿宋"/>
          <w:color w:val="auto"/>
          <w:sz w:val="24"/>
          <w:szCs w:val="24"/>
          <w:highlight w:val="none"/>
        </w:rPr>
        <w:t xml:space="preserve">1.时间：</w:t>
      </w:r>
      <w:r>
        <w:rPr>
          <w:rFonts w:hint="eastAsia" w:ascii="仿宋" w:hAnsi="仿宋" w:eastAsia="仿宋" w:cs="仿宋"/>
          <w:color w:val="auto"/>
          <w:sz w:val="24"/>
          <w:szCs w:val="24"/>
          <w:highlight w:val="none"/>
          <w:lang w:val="en-US" w:eastAsia="zh-CN"/>
        </w:rPr>
        <w:t xml:space="preserve">自谈判文件公告发布之日起3个工作日</w:t>
      </w:r>
      <w:r>
        <w:rPr>
          <w:rFonts w:hint="eastAsia" w:ascii="仿宋" w:hAnsi="仿宋" w:eastAsia="仿宋" w:cs="仿宋"/>
          <w:color w:val="auto"/>
          <w:sz w:val="24"/>
          <w:szCs w:val="24"/>
          <w:highlight w:val="none"/>
        </w:rPr>
        <w:t xml:space="preserve">。</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3.本项目共分一个包。供应商参与多个包投标的，应按包分别获取谈判文件。供应商未按要求获取谈判文件导致无法投标的，后果自负（其响应文件不予接受）。</w:t>
      </w:r>
      <w:r/>
    </w:p>
    <w:p>
      <w:pPr>
        <w:ind w:firstLine="643"/>
        <w:keepLines/>
        <w:keepNext/>
        <w:pageBreakBefore w:val="0"/>
        <w:spacing w:line="520" w:lineRule="exact"/>
        <w:widowControl w:val="off"/>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四、提交</w:t>
      </w:r>
      <w:bookmarkEnd w:id="35"/>
      <w:r/>
      <w:bookmarkEnd w:id="36"/>
      <w:r>
        <w:rPr>
          <w:rFonts w:hint="eastAsia" w:ascii="仿宋" w:hAnsi="仿宋" w:eastAsia="仿宋" w:cs="仿宋"/>
          <w:b/>
          <w:bCs/>
          <w:color w:val="auto"/>
          <w:sz w:val="32"/>
          <w:szCs w:val="32"/>
          <w:highlight w:val="none"/>
        </w:rPr>
        <w:t xml:space="preserve">响应文件截止时间</w:t>
      </w:r>
      <w:bookmarkEnd w:id="37"/>
      <w:r/>
      <w:bookmarkEnd w:id="38"/>
      <w:r/>
      <w:bookmarkEnd w:id="39"/>
      <w:r/>
      <w:r/>
    </w:p>
    <w:p>
      <w:pPr>
        <w:ind w:firstLine="480"/>
        <w:pageBreakBefore w:val="0"/>
        <w:spacing w:line="520" w:lineRule="exact"/>
        <w:widowControl w:val="off"/>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 xml:space="preserve">1.提交响应文件截止时间：</w:t>
      </w:r>
      <w:r>
        <w:rPr>
          <w:rFonts w:hint="eastAsia" w:ascii="仿宋" w:hAnsi="仿宋" w:eastAsia="仿宋" w:cs="仿宋"/>
          <w:bCs/>
          <w:color w:val="auto"/>
          <w:sz w:val="24"/>
          <w:szCs w:val="24"/>
          <w:highlight w:val="none"/>
          <w:u w:val="single"/>
        </w:rPr>
        <w:t xml:space="preserve"> 202</w:t>
      </w:r>
      <w:r>
        <w:rPr>
          <w:rFonts w:hint="eastAsia" w:ascii="仿宋" w:hAnsi="仿宋" w:eastAsia="仿宋" w:cs="仿宋"/>
          <w:bCs/>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9</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11</w:t>
      </w:r>
      <w:r>
        <w:rPr>
          <w:rFonts w:hint="eastAsia"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09</w:t>
      </w:r>
      <w:r>
        <w:rPr>
          <w:rFonts w:hint="eastAsia"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3</w:t>
      </w:r>
      <w:r>
        <w:rPr>
          <w:rFonts w:hint="eastAsia" w:ascii="仿宋" w:hAnsi="仿宋" w:eastAsia="仿宋" w:cs="仿宋"/>
          <w:bCs/>
          <w:color w:val="auto"/>
          <w:sz w:val="24"/>
          <w:szCs w:val="24"/>
          <w:highlight w:val="none"/>
          <w:u w:val="single"/>
        </w:rPr>
        <w:t xml:space="preserve">0分</w:t>
      </w:r>
      <w:r>
        <w:rPr>
          <w:rFonts w:hint="eastAsia" w:ascii="仿宋" w:hAnsi="仿宋" w:eastAsia="仿宋" w:cs="仿宋"/>
          <w:bCs/>
          <w:color w:val="auto"/>
          <w:sz w:val="24"/>
          <w:szCs w:val="24"/>
          <w:highlight w:val="none"/>
        </w:rPr>
        <w:t xml:space="preserve">（北京时间）</w:t>
      </w:r>
      <w:r/>
    </w:p>
    <w:p>
      <w:pPr>
        <w:ind w:firstLine="480"/>
        <w:pageBreakBefore w:val="0"/>
        <w:spacing w:line="52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2.地点：“苏采云”政府采购交易系统网上开标大厅。</w:t>
      </w:r>
      <w:r/>
    </w:p>
    <w:p>
      <w:pPr>
        <w:ind w:firstLine="643"/>
        <w:keepLines/>
        <w:keepNext/>
        <w:pageBreakBefore w:val="0"/>
        <w:spacing w:line="520" w:lineRule="exact"/>
        <w:widowControl w:val="off"/>
        <w:rPr>
          <w:rFonts w:hint="eastAsia" w:ascii="仿宋" w:hAnsi="仿宋" w:eastAsia="仿宋" w:cs="仿宋"/>
          <w:b/>
          <w:bCs/>
          <w:color w:val="auto"/>
          <w:sz w:val="32"/>
          <w:szCs w:val="32"/>
          <w:highlight w:val="none"/>
        </w:rPr>
        <w:outlineLvl w:val="2"/>
      </w:pPr>
      <w:r/>
      <w:bookmarkStart w:id="40" w:name="_Toc38985267"/>
      <w:r/>
      <w:bookmarkStart w:id="41" w:name="_Toc28359084"/>
      <w:r/>
      <w:bookmarkStart w:id="42" w:name="_Toc35393794"/>
      <w:r/>
      <w:bookmarkStart w:id="43" w:name="_Toc35393625"/>
      <w:r/>
      <w:bookmarkStart w:id="44" w:name="_Toc28359007"/>
      <w:r>
        <w:rPr>
          <w:rFonts w:hint="eastAsia" w:ascii="仿宋" w:hAnsi="仿宋" w:eastAsia="仿宋" w:cs="仿宋"/>
          <w:b/>
          <w:bCs/>
          <w:color w:val="auto"/>
          <w:sz w:val="32"/>
          <w:szCs w:val="32"/>
          <w:highlight w:val="none"/>
        </w:rPr>
        <w:t xml:space="preserve">五、公告期限</w:t>
      </w:r>
      <w:bookmarkEnd w:id="40"/>
      <w:r/>
      <w:bookmarkEnd w:id="41"/>
      <w:r/>
      <w:bookmarkEnd w:id="42"/>
      <w:r/>
      <w:bookmarkEnd w:id="43"/>
      <w:r/>
      <w:bookmarkEnd w:id="44"/>
      <w:r/>
      <w:r/>
    </w:p>
    <w:p>
      <w:pPr>
        <w:ind w:firstLine="480"/>
        <w:pageBreakBefore w:val="0"/>
        <w:spacing w:line="520" w:lineRule="exact"/>
        <w:widowControl w:val="off"/>
        <w:rPr>
          <w:rFonts w:hint="eastAsia" w:ascii="仿宋" w:hAnsi="仿宋" w:eastAsia="仿宋" w:cs="仿宋"/>
          <w:color w:val="auto"/>
          <w:sz w:val="24"/>
          <w:szCs w:val="24"/>
          <w:highlight w:val="none"/>
        </w:rPr>
      </w:pPr>
      <w:r/>
      <w:bookmarkStart w:id="45" w:name="_Toc35393626"/>
      <w:r/>
      <w:bookmarkStart w:id="46" w:name="_Toc38985268"/>
      <w:r/>
      <w:bookmarkStart w:id="47" w:name="_Toc35393795"/>
      <w:r>
        <w:rPr>
          <w:rFonts w:hint="eastAsia" w:ascii="仿宋" w:hAnsi="仿宋" w:eastAsia="仿宋" w:cs="仿宋"/>
          <w:color w:val="auto"/>
          <w:sz w:val="24"/>
          <w:szCs w:val="24"/>
          <w:highlight w:val="none"/>
        </w:rPr>
        <w:t xml:space="preserve">谈判公告及谈判文件公告期限为自本公告发布之日起3个工作日。采购公告发布媒体：宿迁市政府采购网、宿迁市公共资源交易平台、江苏省财政部门指定的媒体。</w:t>
      </w:r>
      <w:r/>
    </w:p>
    <w:p>
      <w:pPr>
        <w:ind w:firstLine="643"/>
        <w:keepLines/>
        <w:keepNext/>
        <w:pageBreakBefore w:val="0"/>
        <w:spacing w:line="520" w:lineRule="exact"/>
        <w:widowControl w:val="off"/>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六、其他补充事宜</w:t>
      </w:r>
      <w:bookmarkEnd w:id="45"/>
      <w:r/>
      <w:bookmarkEnd w:id="46"/>
      <w:r/>
      <w:bookmarkEnd w:id="47"/>
      <w:r/>
      <w:r/>
    </w:p>
    <w:p>
      <w:pPr>
        <w:ind w:firstLine="480"/>
        <w:pageBreakBefore w:val="0"/>
        <w:spacing w:line="520" w:lineRule="exact"/>
        <w:widowControl w:val="off"/>
        <w:rPr>
          <w:rFonts w:hint="eastAsia" w:ascii="仿宋" w:hAnsi="仿宋" w:eastAsia="仿宋" w:cs="仿宋"/>
          <w:color w:val="auto"/>
          <w:sz w:val="24"/>
          <w:szCs w:val="24"/>
          <w:highlight w:val="none"/>
        </w:rPr>
      </w:pPr>
      <w:r/>
      <w:bookmarkStart w:id="48" w:name="EB64e1f522fd8c43fcb4d3ba471386b3e7"/>
      <w:r/>
      <w:bookmarkStart w:id="49" w:name="_Toc35393627"/>
      <w:r/>
      <w:bookmarkStart w:id="50" w:name="_Toc38985269"/>
      <w:r/>
      <w:bookmarkStart w:id="51" w:name="_Toc28359008"/>
      <w:r/>
      <w:bookmarkStart w:id="52" w:name="_Toc35393796"/>
      <w:r/>
      <w:bookmarkStart w:id="53" w:name="_Toc28359085"/>
      <w:r>
        <w:rPr>
          <w:rFonts w:hint="eastAsia" w:ascii="仿宋" w:hAnsi="仿宋" w:eastAsia="仿宋" w:cs="仿宋"/>
          <w:color w:val="auto"/>
          <w:sz w:val="24"/>
          <w:szCs w:val="24"/>
          <w:highlight w:val="none"/>
        </w:rPr>
        <w:t xml:space="preserve">1.财政部门监督电话：0527-</w:t>
      </w:r>
      <w:r>
        <w:rPr>
          <w:rFonts w:hint="eastAsia" w:ascii="仿宋" w:hAnsi="仿宋" w:eastAsia="仿宋" w:cs="仿宋"/>
          <w:color w:val="auto"/>
          <w:sz w:val="24"/>
          <w:szCs w:val="24"/>
          <w:highlight w:val="none"/>
          <w:lang w:val="en-US" w:eastAsia="zh-CN"/>
        </w:rPr>
        <w:t xml:space="preserve">82998860</w:t>
      </w:r>
      <w:r>
        <w:rPr>
          <w:rFonts w:hint="eastAsia" w:ascii="仿宋" w:hAnsi="仿宋" w:eastAsia="仿宋" w:cs="仿宋"/>
          <w:color w:val="auto"/>
          <w:sz w:val="24"/>
          <w:szCs w:val="24"/>
          <w:highlight w:val="none"/>
        </w:rPr>
        <w:t xml:space="preserve">。</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2.“CA”数字证书办理：“苏采云”系统目前仅支持“苏采云”系统下的政务CA。省内各地区办理的“苏采云”系统下的政务CA全省通用。宿迁地区CA数字证书办理联系方式：</w:t>
      </w:r>
      <w:r>
        <w:rPr>
          <w:rFonts w:hint="eastAsia" w:ascii="Times New Roman" w:hAnsi="Times New Roman"/>
          <w:color w:val="auto"/>
          <w:sz w:val="24"/>
          <w:highlight w:val="none"/>
        </w:rPr>
        <w:t xml:space="preserve">18351098172</w:t>
      </w:r>
      <w:r>
        <w:rPr>
          <w:rFonts w:hint="eastAsia" w:ascii="仿宋" w:hAnsi="仿宋" w:eastAsia="仿宋" w:cs="仿宋"/>
          <w:color w:val="auto"/>
          <w:sz w:val="24"/>
          <w:szCs w:val="24"/>
          <w:highlight w:val="none"/>
        </w:rPr>
        <w:t xml:space="preserve">。</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3.宿迁地区“苏采云”技术支持客服电话：</w:t>
      </w:r>
      <w:r>
        <w:rPr>
          <w:rFonts w:hint="eastAsia" w:ascii="仿宋" w:hAnsi="仿宋" w:eastAsia="仿宋" w:cs="仿宋"/>
          <w:color w:val="auto"/>
          <w:sz w:val="24"/>
          <w:szCs w:val="24"/>
          <w:highlight w:val="none"/>
          <w:lang w:val="en-US"/>
        </w:rPr>
        <w:t xml:space="preserve">0527-84363067、0519-86722806。</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4.如果供应商通过苏采云系统参与政府采购项目，相关操作手册详见链接：</w:t>
      </w:r>
      <w:r>
        <w:rPr>
          <w:rFonts w:hint="eastAsia" w:ascii="仿宋" w:hAnsi="仿宋" w:eastAsia="仿宋" w:cs="仿宋"/>
          <w:color w:val="auto"/>
          <w:spacing w:val="-6"/>
          <w:sz w:val="24"/>
          <w:szCs w:val="24"/>
          <w:highlight w:val="none"/>
        </w:rPr>
        <w:t xml:space="preserve">http://www.ccgpjiangsu.gov.cn/jiangsu/zlxz/ee/ee3a4bc5a3454aa2b0d9312230633ce9.html。</w:t>
      </w:r>
      <w:bookmarkEnd w:id="48"/>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5.现场勘察及答疑：本项目不组织集中勘察及答疑，供应商如对采购需求有疑问，请咨询采购单位联系人。 </w:t>
      </w:r>
      <w:r/>
    </w:p>
    <w:p>
      <w:pPr>
        <w:ind w:firstLine="643"/>
        <w:pageBreakBefore w:val="0"/>
        <w:spacing w:line="52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七、本次谈判联系方式</w:t>
      </w:r>
      <w:bookmarkEnd w:id="49"/>
      <w:r/>
      <w:bookmarkEnd w:id="50"/>
      <w:r/>
      <w:bookmarkEnd w:id="51"/>
      <w:r/>
      <w:bookmarkEnd w:id="52"/>
      <w:r/>
      <w:bookmarkEnd w:id="53"/>
      <w:r/>
      <w:r/>
    </w:p>
    <w:p>
      <w:p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1.采购人信息</w:t>
      </w:r>
      <w:r/>
    </w:p>
    <w:p>
      <w:p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名 称：</w:t>
      </w:r>
      <w:r>
        <w:rPr>
          <w:rFonts w:hint="eastAsia" w:ascii="仿宋" w:hAnsi="仿宋" w:eastAsia="仿宋" w:cs="仿宋"/>
          <w:b w:val="0"/>
          <w:bCs w:val="0"/>
          <w:color w:val="auto"/>
          <w:sz w:val="24"/>
          <w:szCs w:val="24"/>
          <w:highlight w:val="none"/>
          <w:lang w:eastAsia="zh-CN"/>
        </w:rPr>
        <w:t xml:space="preserve">宿迁市宿城区农业农村局</w:t>
      </w:r>
      <w:r/>
    </w:p>
    <w:p>
      <w:p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地址：</w:t>
      </w:r>
      <w:r>
        <w:rPr>
          <w:rFonts w:hint="eastAsia" w:ascii="仿宋" w:hAnsi="仿宋" w:eastAsia="仿宋" w:cs="仿宋"/>
          <w:b w:val="0"/>
          <w:bCs w:val="0"/>
          <w:color w:val="auto"/>
          <w:sz w:val="24"/>
          <w:szCs w:val="24"/>
          <w:highlight w:val="none"/>
          <w:lang w:eastAsia="zh-CN"/>
        </w:rPr>
        <w:t xml:space="preserve">宿迁市宿城区微山湖路众安建设大厦11楼</w:t>
      </w:r>
      <w:r/>
    </w:p>
    <w:p>
      <w:pPr>
        <w:ind w:firstLine="480"/>
        <w:pageBreakBefore w:val="0"/>
        <w:spacing w:line="520" w:lineRule="exact"/>
        <w:widowControl w:val="off"/>
        <w:rPr>
          <w:rFonts w:hint="default"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rPr>
        <w:t xml:space="preserve">联系人：</w:t>
      </w:r>
      <w:r>
        <w:rPr>
          <w:rFonts w:hint="eastAsia" w:ascii="仿宋" w:hAnsi="仿宋" w:eastAsia="仿宋" w:cs="仿宋"/>
          <w:b w:val="0"/>
          <w:bCs w:val="0"/>
          <w:color w:val="auto"/>
          <w:sz w:val="24"/>
          <w:szCs w:val="24"/>
          <w:highlight w:val="none"/>
          <w:lang w:val="en-US" w:eastAsia="zh-CN"/>
        </w:rPr>
        <w:t xml:space="preserve">张其付</w:t>
      </w:r>
      <w:r/>
    </w:p>
    <w:p>
      <w:p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联系方式：18014550029</w:t>
      </w:r>
      <w:r/>
    </w:p>
    <w:p>
      <w:pPr>
        <w:numPr>
          <w:ilvl w:val="0"/>
          <w:numId w:val="0"/>
        </w:num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rPr>
        <w:t xml:space="preserve">采购代理机构信息</w:t>
      </w:r>
      <w:r/>
    </w:p>
    <w:p>
      <w:pPr>
        <w:numPr>
          <w:ilvl w:val="0"/>
          <w:numId w:val="0"/>
        </w:num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名 称：</w:t>
      </w:r>
      <w:r>
        <w:rPr>
          <w:rFonts w:hint="eastAsia" w:ascii="仿宋" w:hAnsi="仿宋" w:eastAsia="仿宋" w:cs="仿宋"/>
          <w:b w:val="0"/>
          <w:bCs w:val="0"/>
          <w:color w:val="auto"/>
          <w:sz w:val="24"/>
          <w:szCs w:val="24"/>
          <w:highlight w:val="none"/>
          <w:lang w:eastAsia="zh-CN"/>
        </w:rPr>
        <w:t xml:space="preserve">江苏凯域工程顾问有限公司</w:t>
      </w:r>
      <w:r/>
    </w:p>
    <w:p>
      <w:pPr>
        <w:numPr>
          <w:ilvl w:val="0"/>
          <w:numId w:val="0"/>
        </w:num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地址：</w:t>
      </w:r>
      <w:r>
        <w:rPr>
          <w:rFonts w:hint="eastAsia" w:ascii="仿宋" w:hAnsi="仿宋" w:eastAsia="仿宋" w:cs="仿宋"/>
          <w:b w:val="0"/>
          <w:bCs w:val="0"/>
          <w:color w:val="auto"/>
          <w:sz w:val="24"/>
          <w:szCs w:val="24"/>
          <w:highlight w:val="none"/>
          <w:lang w:eastAsia="zh-CN"/>
        </w:rPr>
        <w:t xml:space="preserve">宿迁市宿城区千百美商务广场1号楼17层171</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（院内北侧东单元）</w:t>
      </w:r>
      <w:r/>
    </w:p>
    <w:p>
      <w:pPr>
        <w:numPr>
          <w:ilvl w:val="0"/>
          <w:numId w:val="0"/>
        </w:num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联系人：</w:t>
      </w:r>
      <w:r>
        <w:rPr>
          <w:rFonts w:hint="eastAsia" w:ascii="仿宋" w:hAnsi="仿宋" w:eastAsia="仿宋" w:cs="仿宋"/>
          <w:b w:val="0"/>
          <w:bCs w:val="0"/>
          <w:color w:val="auto"/>
          <w:sz w:val="24"/>
          <w:szCs w:val="24"/>
          <w:highlight w:val="none"/>
          <w:lang w:eastAsia="zh-CN"/>
        </w:rPr>
        <w:t xml:space="preserve">杨旭影</w:t>
      </w:r>
      <w:r/>
    </w:p>
    <w:p>
      <w:pPr>
        <w:numPr>
          <w:ilvl w:val="0"/>
          <w:numId w:val="0"/>
        </w:numPr>
        <w:ind w:firstLine="480"/>
        <w:pageBreakBefore w:val="0"/>
        <w:spacing w:line="520" w:lineRule="exact"/>
        <w:widowControl w:val="off"/>
        <w:rPr>
          <w:rFonts w:hint="default"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rPr>
        <w:t xml:space="preserve">联系方式：</w:t>
      </w:r>
      <w:r>
        <w:rPr>
          <w:rFonts w:hint="eastAsia" w:ascii="仿宋" w:hAnsi="仿宋" w:eastAsia="仿宋" w:cs="仿宋"/>
          <w:b w:val="0"/>
          <w:bCs w:val="0"/>
          <w:color w:val="auto"/>
          <w:sz w:val="24"/>
          <w:szCs w:val="24"/>
          <w:highlight w:val="none"/>
          <w:lang w:val="en-US" w:eastAsia="zh-CN"/>
        </w:rPr>
        <w:t xml:space="preserve">18360238622</w:t>
      </w:r>
      <w:r/>
    </w:p>
    <w:p>
      <w:pPr>
        <w:numPr>
          <w:ilvl w:val="0"/>
          <w:numId w:val="0"/>
        </w:numPr>
        <w:ind w:firstLine="643"/>
        <w:pageBreakBefore w:val="0"/>
        <w:spacing w:line="52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八、其他</w:t>
      </w:r>
      <w:r/>
    </w:p>
    <w:p>
      <w:pPr>
        <w:ind w:firstLine="480"/>
        <w:pageBreakBefore w:val="0"/>
        <w:spacing w:line="520" w:lineRule="exact"/>
        <w:widowControl w:val="off"/>
        <w:tabs>
          <w:tab w:val="left" w:pos="90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1.有关本次谈判的事项若存在变动或修改，敬请及时关注“宿迁市政府采购网”等平台更正公告。</w:t>
      </w:r>
      <w:r/>
    </w:p>
    <w:p>
      <w:pPr>
        <w:ind w:firstLine="480"/>
        <w:pageBreakBefore w:val="0"/>
        <w:spacing w:line="520" w:lineRule="exact"/>
        <w:widowControl w:val="off"/>
        <w:tabs>
          <w:tab w:val="left" w:pos="90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2.本次谈判不收取谈判保证金。</w:t>
      </w:r>
      <w:r/>
    </w:p>
    <w:p>
      <w:pPr>
        <w:ind w:firstLine="480"/>
        <w:jc w:val="center"/>
        <w:spacing w:line="560" w:lineRule="exact"/>
        <w:tabs>
          <w:tab w:val="left" w:pos="900" w:leader="none"/>
        </w:tabs>
        <w:rPr>
          <w:rFonts w:hint="eastAsia" w:ascii="仿宋" w:hAnsi="仿宋" w:eastAsia="仿宋" w:cs="仿宋"/>
          <w:color w:val="auto"/>
          <w:highlight w:val="none"/>
        </w:rPr>
        <w:outlineLvl w:val="0"/>
      </w:pPr>
      <w:r>
        <w:rPr>
          <w:rFonts w:hint="eastAsia" w:ascii="仿宋" w:hAnsi="仿宋" w:eastAsia="仿宋" w:cs="仿宋"/>
          <w:bCs/>
          <w:color w:val="auto"/>
          <w:sz w:val="24"/>
          <w:szCs w:val="24"/>
          <w:highlight w:val="none"/>
        </w:rPr>
        <w:br w:type="page" w:clear="all"/>
      </w:r>
      <w:bookmarkStart w:id="54" w:name="_Toc120614211"/>
      <w:r/>
      <w:bookmarkStart w:id="55" w:name="_Toc6738"/>
      <w:r>
        <w:rPr>
          <w:rFonts w:hint="eastAsia" w:ascii="仿宋" w:hAnsi="仿宋" w:eastAsia="仿宋" w:cs="仿宋"/>
          <w:color w:val="auto"/>
          <w:sz w:val="44"/>
          <w:szCs w:val="44"/>
          <w:highlight w:val="none"/>
        </w:rPr>
        <w:t xml:space="preserve">第二章</w:t>
      </w:r>
      <w:bookmarkEnd w:id="13"/>
      <w:r/>
      <w:bookmarkEnd w:id="14"/>
      <w:r/>
      <w:bookmarkEnd w:id="15"/>
      <w:r/>
      <w:bookmarkEnd w:id="16"/>
      <w:r/>
      <w:bookmarkEnd w:id="17"/>
      <w:r/>
      <w:bookmarkEnd w:id="54"/>
      <w:r>
        <w:rPr>
          <w:rFonts w:hint="eastAsia" w:ascii="仿宋" w:hAnsi="仿宋" w:eastAsia="仿宋" w:cs="仿宋"/>
          <w:color w:val="auto"/>
          <w:sz w:val="44"/>
          <w:szCs w:val="44"/>
          <w:highlight w:val="none"/>
        </w:rPr>
        <w:t xml:space="preserve">  供应商须知</w:t>
      </w:r>
      <w:bookmarkEnd w:id="55"/>
      <w:r/>
      <w:r/>
    </w:p>
    <w:p>
      <w:pPr>
        <w:jc w:val="center"/>
        <w:rPr>
          <w:rFonts w:hint="eastAsia" w:ascii="仿宋" w:hAnsi="仿宋" w:eastAsia="仿宋" w:cs="仿宋"/>
          <w:color w:val="auto"/>
          <w:highlight w:val="none"/>
        </w:rPr>
      </w:pPr>
      <w:r/>
      <w:bookmarkStart w:id="56" w:name="_Toc120614214"/>
      <w:r/>
      <w:bookmarkStart w:id="57" w:name="_Toc513029203"/>
      <w:r/>
      <w:bookmarkStart w:id="58" w:name="_Toc16938519"/>
      <w:r/>
      <w:bookmarkStart w:id="59" w:name="_Toc20823275"/>
      <w:r/>
      <w:r/>
    </w:p>
    <w:p>
      <w:pPr>
        <w:ind w:firstLine="498"/>
        <w:keepLines/>
        <w:keepNext/>
        <w:spacing w:line="560" w:lineRule="exact"/>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一、总则</w:t>
      </w:r>
      <w:bookmarkEnd w:id="56"/>
      <w:r/>
      <w:bookmarkEnd w:id="57"/>
      <w:r/>
      <w:bookmarkEnd w:id="58"/>
      <w:r/>
      <w:bookmarkEnd w:id="59"/>
      <w:r/>
      <w:r/>
    </w:p>
    <w:p>
      <w:pPr>
        <w:ind w:firstLine="420"/>
        <w:keepLines/>
        <w:keepNext/>
        <w:spacing w:line="560" w:lineRule="exact"/>
        <w:rPr>
          <w:rFonts w:hint="eastAsia" w:ascii="仿宋" w:hAnsi="仿宋" w:eastAsia="仿宋" w:cs="仿宋"/>
          <w:color w:val="auto"/>
          <w:sz w:val="28"/>
          <w:szCs w:val="28"/>
          <w:highlight w:val="none"/>
        </w:rPr>
        <w:outlineLvl w:val="3"/>
      </w:pPr>
      <w:r/>
      <w:bookmarkStart w:id="60" w:name="_Hlt16619475"/>
      <w:r/>
      <w:bookmarkEnd w:id="60"/>
      <w:r/>
      <w:bookmarkStart w:id="61" w:name="_Toc458694821"/>
      <w:r/>
      <w:bookmarkStart w:id="62" w:name="_Toc513029204"/>
      <w:r/>
      <w:bookmarkStart w:id="63" w:name="_Toc20823276"/>
      <w:r/>
      <w:bookmarkStart w:id="64" w:name="_Toc16938520"/>
      <w:r>
        <w:rPr>
          <w:rFonts w:hint="eastAsia" w:ascii="仿宋" w:hAnsi="仿宋" w:eastAsia="仿宋" w:cs="仿宋"/>
          <w:color w:val="auto"/>
          <w:sz w:val="28"/>
          <w:szCs w:val="28"/>
          <w:highlight w:val="none"/>
        </w:rPr>
        <w:t xml:space="preserve">1</w:t>
      </w:r>
      <w:bookmarkEnd w:id="61"/>
      <w:r>
        <w:rPr>
          <w:rFonts w:hint="eastAsia" w:ascii="仿宋" w:hAnsi="仿宋" w:eastAsia="仿宋" w:cs="仿宋"/>
          <w:color w:val="auto"/>
          <w:sz w:val="28"/>
          <w:szCs w:val="28"/>
          <w:highlight w:val="none"/>
        </w:rPr>
        <w:t xml:space="preserve">、采购方式</w:t>
      </w:r>
      <w:bookmarkEnd w:id="62"/>
      <w:r/>
      <w:bookmarkEnd w:id="63"/>
      <w:r/>
      <w:bookmarkEnd w:id="64"/>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1.1 本次政府采购活动采取竞争性谈判(以下简称谈判)方式，本谈判文件仅适用于谈判公告中所述项目。</w:t>
      </w:r>
      <w:r/>
    </w:p>
    <w:p>
      <w:pPr>
        <w:ind w:firstLine="420"/>
        <w:keepLines/>
        <w:keepNext/>
        <w:spacing w:line="560" w:lineRule="exact"/>
        <w:rPr>
          <w:rFonts w:hint="eastAsia" w:ascii="仿宋" w:hAnsi="仿宋" w:eastAsia="仿宋" w:cs="仿宋"/>
          <w:color w:val="auto"/>
          <w:sz w:val="28"/>
          <w:szCs w:val="28"/>
          <w:highlight w:val="none"/>
        </w:rPr>
        <w:outlineLvl w:val="3"/>
      </w:pPr>
      <w:r/>
      <w:bookmarkStart w:id="65" w:name="_Toc513029205"/>
      <w:r/>
      <w:bookmarkStart w:id="66" w:name="_Toc16938521"/>
      <w:r/>
      <w:bookmarkStart w:id="67" w:name="_Toc20823277"/>
      <w:r>
        <w:rPr>
          <w:rFonts w:hint="eastAsia" w:ascii="仿宋" w:hAnsi="仿宋" w:eastAsia="仿宋" w:cs="仿宋"/>
          <w:color w:val="auto"/>
          <w:sz w:val="28"/>
          <w:szCs w:val="28"/>
          <w:highlight w:val="none"/>
        </w:rPr>
        <w:t xml:space="preserve">2、合格的</w:t>
      </w:r>
      <w:bookmarkEnd w:id="65"/>
      <w:r/>
      <w:bookmarkEnd w:id="66"/>
      <w:r/>
      <w:bookmarkEnd w:id="67"/>
      <w:r>
        <w:rPr>
          <w:rFonts w:hint="eastAsia" w:ascii="仿宋" w:hAnsi="仿宋" w:eastAsia="仿宋" w:cs="仿宋"/>
          <w:color w:val="auto"/>
          <w:sz w:val="28"/>
          <w:szCs w:val="28"/>
          <w:highlight w:val="none"/>
        </w:rPr>
        <w:t xml:space="preserve">供应商</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2.1满足谈判公告中供应商资格要求的规定。</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满足本谈判文件实质性要求和条件的规定。</w:t>
      </w:r>
      <w:r/>
    </w:p>
    <w:p>
      <w:pPr>
        <w:ind w:firstLine="420"/>
        <w:keepLines/>
        <w:keepNext/>
        <w:spacing w:line="560" w:lineRule="exact"/>
        <w:rPr>
          <w:rFonts w:hint="eastAsia" w:ascii="仿宋" w:hAnsi="仿宋" w:eastAsia="仿宋" w:cs="仿宋"/>
          <w:color w:val="auto"/>
          <w:sz w:val="28"/>
          <w:szCs w:val="28"/>
          <w:highlight w:val="none"/>
        </w:rPr>
        <w:outlineLvl w:val="3"/>
      </w:pPr>
      <w:r/>
      <w:bookmarkStart w:id="68" w:name="_Toc16938522"/>
      <w:r/>
      <w:bookmarkStart w:id="69" w:name="_Toc513029206"/>
      <w:r/>
      <w:bookmarkStart w:id="70" w:name="_Toc20823278"/>
      <w:r>
        <w:rPr>
          <w:rFonts w:hint="eastAsia" w:ascii="仿宋" w:hAnsi="仿宋" w:eastAsia="仿宋" w:cs="仿宋"/>
          <w:color w:val="auto"/>
          <w:sz w:val="28"/>
          <w:szCs w:val="28"/>
          <w:highlight w:val="none"/>
        </w:rPr>
        <w:t xml:space="preserve">3、适用法律</w:t>
      </w:r>
      <w:bookmarkEnd w:id="68"/>
      <w:r/>
      <w:bookmarkEnd w:id="69"/>
      <w:r/>
      <w:bookmarkEnd w:id="70"/>
      <w:r/>
      <w:r/>
    </w:p>
    <w:p>
      <w:pPr>
        <w:ind w:firstLine="42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3.1 本次谈判及由此产生的合同受中华人民共和国有关的法律法规制约和保护。</w:t>
      </w:r>
      <w:r/>
    </w:p>
    <w:p>
      <w:pPr>
        <w:ind w:firstLine="420"/>
        <w:keepLines/>
        <w:keepNext/>
        <w:spacing w:line="560" w:lineRule="exact"/>
        <w:rPr>
          <w:rFonts w:hint="eastAsia" w:ascii="仿宋" w:hAnsi="仿宋" w:eastAsia="仿宋" w:cs="仿宋"/>
          <w:color w:val="auto"/>
          <w:sz w:val="28"/>
          <w:szCs w:val="28"/>
          <w:highlight w:val="none"/>
        </w:rPr>
        <w:outlineLvl w:val="3"/>
      </w:pPr>
      <w:r/>
      <w:bookmarkStart w:id="71" w:name="_Toc16938523"/>
      <w:r/>
      <w:bookmarkStart w:id="72" w:name="_Toc462564067"/>
      <w:r/>
      <w:bookmarkStart w:id="73" w:name="_Toc513029207"/>
      <w:r/>
      <w:bookmarkStart w:id="74" w:name="_Toc20823279"/>
      <w:r>
        <w:rPr>
          <w:rFonts w:hint="eastAsia" w:ascii="仿宋" w:hAnsi="仿宋" w:eastAsia="仿宋" w:cs="仿宋"/>
          <w:color w:val="auto"/>
          <w:sz w:val="28"/>
          <w:szCs w:val="28"/>
          <w:highlight w:val="none"/>
        </w:rPr>
        <w:t xml:space="preserve">4、谈判费用</w:t>
      </w:r>
      <w:bookmarkEnd w:id="71"/>
      <w:r/>
      <w:bookmarkEnd w:id="72"/>
      <w:r/>
      <w:bookmarkEnd w:id="73"/>
      <w:r/>
      <w:bookmarkEnd w:id="74"/>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4.1供应商应自行承担所有与参加本次谈判有关的费用，无论谈判过程中的做法和结果如何，采购代理机构在任何情况下均无义务和责任承担这些费用。</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4.2代理费用收取方式及标准：按以下第</w:t>
      </w:r>
      <w:r>
        <w:rPr>
          <w:rFonts w:hint="eastAsia" w:ascii="仿宋" w:hAnsi="仿宋" w:eastAsia="仿宋" w:cs="仿宋"/>
          <w:color w:val="auto"/>
          <w:sz w:val="24"/>
          <w:szCs w:val="21"/>
          <w:highlight w:val="none"/>
          <w:u w:val="single"/>
        </w:rPr>
        <w:t xml:space="preserve">4.2.</w:t>
      </w:r>
      <w:r>
        <w:rPr>
          <w:rFonts w:hint="eastAsia" w:ascii="仿宋" w:hAnsi="仿宋" w:eastAsia="仿宋" w:cs="仿宋"/>
          <w:color w:val="auto"/>
          <w:sz w:val="24"/>
          <w:szCs w:val="21"/>
          <w:highlight w:val="none"/>
          <w:u w:val="single"/>
          <w:lang w:val="en-US" w:eastAsia="zh-CN"/>
        </w:rPr>
        <w:t xml:space="preserve">2</w:t>
      </w:r>
      <w:r>
        <w:rPr>
          <w:rFonts w:hint="eastAsia" w:ascii="仿宋" w:hAnsi="仿宋" w:eastAsia="仿宋" w:cs="仿宋"/>
          <w:color w:val="auto"/>
          <w:sz w:val="24"/>
          <w:szCs w:val="21"/>
          <w:highlight w:val="none"/>
        </w:rPr>
        <w:t xml:space="preserve">种方式执行</w:t>
      </w:r>
      <w:r/>
    </w:p>
    <w:p>
      <w:pPr>
        <w:ind w:firstLine="480"/>
        <w:spacing w:line="560" w:lineRule="exact"/>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4.2.1无需支付；</w:t>
      </w:r>
      <w:r/>
    </w:p>
    <w:p>
      <w:pPr>
        <w:ind w:firstLine="480"/>
        <w:spacing w:line="56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1"/>
          <w:highlight w:val="none"/>
          <w:lang w:val="zh-CN"/>
        </w:rPr>
        <w:t xml:space="preserve">4.2.</w:t>
      </w:r>
      <w:r>
        <w:rPr>
          <w:rFonts w:hint="eastAsia" w:ascii="仿宋" w:hAnsi="仿宋" w:eastAsia="仿宋" w:cs="仿宋"/>
          <w:color w:val="auto"/>
          <w:sz w:val="24"/>
          <w:szCs w:val="21"/>
          <w:highlight w:val="none"/>
          <w:lang w:val="en-US" w:eastAsia="zh-CN"/>
        </w:rPr>
        <w:t xml:space="preserve">2成交</w:t>
      </w:r>
      <w:r>
        <w:rPr>
          <w:rFonts w:hint="eastAsia" w:ascii="仿宋" w:hAnsi="仿宋" w:eastAsia="仿宋" w:cs="仿宋"/>
          <w:color w:val="auto"/>
          <w:sz w:val="24"/>
          <w:szCs w:val="24"/>
          <w:highlight w:val="none"/>
          <w:lang w:val="zh-CN"/>
        </w:rPr>
        <w:t xml:space="preserve">人支付，具体方式及标准为：</w:t>
      </w:r>
      <w:bookmarkStart w:id="75" w:name="EB494c0bc35e674ba8ba0c8d892ff35fa5"/>
      <w:r>
        <w:rPr>
          <w:rFonts w:hint="eastAsia" w:ascii="仿宋" w:hAnsi="仿宋" w:eastAsia="仿宋" w:cs="仿宋"/>
          <w:b w:val="0"/>
          <w:bCs w:val="0"/>
          <w:color w:val="auto"/>
          <w:sz w:val="24"/>
          <w:szCs w:val="24"/>
          <w:highlight w:val="none"/>
          <w:u w:val="single"/>
          <w:lang w:val="zh-CN"/>
        </w:rPr>
        <w:t xml:space="preserve">参照苏招协[2022]002号规定标准向代理单位支付代理服务费，本项费用包含在投标报价中，无需在投标报价表中单列。供应商应综合考虑在投标报价中。</w:t>
      </w:r>
      <w:bookmarkEnd w:id="75"/>
      <w:r>
        <w:rPr>
          <w:rFonts w:hint="eastAsia" w:ascii="仿宋" w:hAnsi="仿宋" w:eastAsia="仿宋" w:cs="仿宋"/>
          <w:b w:val="0"/>
          <w:bCs w:val="0"/>
          <w:color w:val="auto"/>
          <w:sz w:val="24"/>
          <w:szCs w:val="24"/>
          <w:highlight w:val="none"/>
          <w:u w:val="single"/>
          <w:lang w:val="zh-CN"/>
        </w:rPr>
        <w:t xml:space="preserve">支付方式可以通过转账或数字人民币等方式</w:t>
      </w:r>
      <w:r>
        <w:rPr>
          <w:rFonts w:hint="eastAsia" w:ascii="仿宋" w:hAnsi="仿宋" w:eastAsia="仿宋" w:cs="仿宋"/>
          <w:b w:val="0"/>
          <w:bCs w:val="0"/>
          <w:color w:val="auto"/>
          <w:sz w:val="24"/>
          <w:szCs w:val="24"/>
          <w:highlight w:val="none"/>
          <w:lang w:val="zh-CN"/>
        </w:rPr>
        <w:t xml:space="preserve">。</w:t>
      </w:r>
      <w:r/>
    </w:p>
    <w:p>
      <w:pPr>
        <w:ind w:firstLine="420"/>
        <w:keepLines/>
        <w:keepNext/>
        <w:spacing w:line="56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5、谈判文件的约束力</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供应商一旦参加本项目采购活动，即被认为接受了本谈判文件的规定和约束。</w:t>
      </w:r>
      <w:r/>
    </w:p>
    <w:p>
      <w:pPr>
        <w:ind w:firstLine="321"/>
        <w:keepLines/>
        <w:keepNext/>
        <w:spacing w:line="560" w:lineRule="exact"/>
        <w:rPr>
          <w:rFonts w:hint="eastAsia" w:ascii="仿宋" w:hAnsi="仿宋" w:eastAsia="仿宋" w:cs="仿宋"/>
          <w:b/>
          <w:bCs/>
          <w:color w:val="auto"/>
          <w:sz w:val="32"/>
          <w:szCs w:val="32"/>
          <w:highlight w:val="none"/>
        </w:rPr>
        <w:outlineLvl w:val="2"/>
      </w:pPr>
      <w:r/>
      <w:bookmarkStart w:id="76" w:name="_Toc20823281"/>
      <w:r/>
      <w:bookmarkStart w:id="77" w:name="_Toc120614215"/>
      <w:r/>
      <w:bookmarkStart w:id="78" w:name="_Toc513029209"/>
      <w:r/>
      <w:bookmarkStart w:id="79" w:name="_Toc16938525"/>
      <w:r>
        <w:rPr>
          <w:rFonts w:hint="eastAsia" w:ascii="仿宋" w:hAnsi="仿宋" w:eastAsia="仿宋" w:cs="仿宋"/>
          <w:b/>
          <w:bCs/>
          <w:color w:val="auto"/>
          <w:sz w:val="32"/>
          <w:szCs w:val="32"/>
          <w:highlight w:val="none"/>
        </w:rPr>
        <w:t xml:space="preserve">二、</w:t>
      </w:r>
      <w:bookmarkEnd w:id="76"/>
      <w:r/>
      <w:bookmarkEnd w:id="77"/>
      <w:r/>
      <w:bookmarkEnd w:id="78"/>
      <w:r/>
      <w:bookmarkEnd w:id="79"/>
      <w:r>
        <w:rPr>
          <w:rFonts w:hint="eastAsia" w:ascii="仿宋" w:hAnsi="仿宋" w:eastAsia="仿宋" w:cs="仿宋"/>
          <w:b/>
          <w:bCs/>
          <w:color w:val="auto"/>
          <w:sz w:val="32"/>
          <w:szCs w:val="32"/>
          <w:highlight w:val="none"/>
        </w:rPr>
        <w:t xml:space="preserve">谈判文件</w:t>
      </w:r>
      <w:r/>
    </w:p>
    <w:p>
      <w:pPr>
        <w:ind w:firstLine="420"/>
        <w:keepLines/>
        <w:keepNext/>
        <w:spacing w:line="560" w:lineRule="exact"/>
        <w:rPr>
          <w:rFonts w:hint="eastAsia" w:ascii="仿宋" w:hAnsi="仿宋" w:eastAsia="仿宋" w:cs="仿宋"/>
          <w:color w:val="auto"/>
          <w:sz w:val="28"/>
          <w:szCs w:val="28"/>
          <w:highlight w:val="none"/>
        </w:rPr>
        <w:outlineLvl w:val="3"/>
      </w:pPr>
      <w:r/>
      <w:bookmarkStart w:id="80" w:name="_Toc20823282"/>
      <w:r/>
      <w:bookmarkStart w:id="81" w:name="_Toc16938526"/>
      <w:r/>
      <w:bookmarkStart w:id="82" w:name="_Toc513029210"/>
      <w:r>
        <w:rPr>
          <w:rFonts w:hint="eastAsia" w:ascii="仿宋" w:hAnsi="仿宋" w:eastAsia="仿宋" w:cs="仿宋"/>
          <w:color w:val="auto"/>
          <w:sz w:val="28"/>
          <w:szCs w:val="28"/>
          <w:highlight w:val="none"/>
        </w:rPr>
        <w:t xml:space="preserve">6、谈判文件构成</w:t>
      </w:r>
      <w:bookmarkEnd w:id="80"/>
      <w:r/>
      <w:bookmarkEnd w:id="81"/>
      <w:r/>
      <w:bookmarkEnd w:id="82"/>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6.1</w:t>
      </w:r>
      <w:r>
        <w:rPr>
          <w:rFonts w:hint="eastAsia" w:ascii="仿宋" w:hAnsi="仿宋" w:eastAsia="仿宋" w:cs="仿宋"/>
          <w:color w:val="auto"/>
          <w:sz w:val="24"/>
          <w:szCs w:val="21"/>
          <w:highlight w:val="none"/>
        </w:rPr>
        <w:t xml:space="preserve">谈判文件由以下部分组成：</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（1）谈判邀请</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（2）供应商须知</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（3）合同文本</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（4）采购需求</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（5）评审方法与评审标准</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（6）响应文件格式</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请仔细检查谈判文件是否齐全，如有缺漏请立即与采购代理机构联系解决。</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6.2</w:t>
      </w:r>
      <w:r>
        <w:rPr>
          <w:rFonts w:hint="eastAsia" w:ascii="仿宋" w:hAnsi="仿宋" w:eastAsia="仿宋" w:cs="仿宋"/>
          <w:color w:val="auto"/>
          <w:sz w:val="24"/>
          <w:szCs w:val="21"/>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20"/>
        <w:keepLines/>
        <w:keepNext/>
        <w:spacing w:line="560" w:lineRule="exact"/>
        <w:rPr>
          <w:rFonts w:hint="eastAsia" w:ascii="仿宋" w:hAnsi="仿宋" w:eastAsia="仿宋" w:cs="仿宋"/>
          <w:color w:val="auto"/>
          <w:sz w:val="28"/>
          <w:szCs w:val="28"/>
          <w:highlight w:val="none"/>
        </w:rPr>
        <w:outlineLvl w:val="3"/>
      </w:pPr>
      <w:r/>
      <w:bookmarkStart w:id="83" w:name="_Toc16938527"/>
      <w:r/>
      <w:bookmarkStart w:id="84" w:name="_Toc513029211"/>
      <w:r/>
      <w:bookmarkStart w:id="85" w:name="_Toc20823283"/>
      <w:r/>
      <w:bookmarkStart w:id="86" w:name="_Toc462564070"/>
      <w:r>
        <w:rPr>
          <w:rFonts w:hint="eastAsia" w:ascii="仿宋" w:hAnsi="仿宋" w:eastAsia="仿宋" w:cs="仿宋"/>
          <w:color w:val="auto"/>
          <w:sz w:val="28"/>
          <w:szCs w:val="28"/>
          <w:highlight w:val="none"/>
        </w:rPr>
        <w:t xml:space="preserve">7、谈判文件的澄清</w:t>
      </w:r>
      <w:bookmarkEnd w:id="83"/>
      <w:r/>
      <w:bookmarkEnd w:id="84"/>
      <w:r/>
      <w:bookmarkEnd w:id="85"/>
      <w:r/>
      <w:bookmarkEnd w:id="86"/>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7.1</w:t>
      </w:r>
      <w:r>
        <w:rPr>
          <w:rFonts w:hint="eastAsia" w:ascii="仿宋" w:hAnsi="仿宋" w:eastAsia="仿宋" w:cs="仿宋"/>
          <w:color w:val="auto"/>
          <w:sz w:val="24"/>
          <w:szCs w:val="21"/>
          <w:highlight w:val="none"/>
        </w:rPr>
        <w:t xml:space="preserve"> 任何要求对谈判文件进行澄清的供应商，应在谈判截止期</w:t>
      </w:r>
      <w:r>
        <w:rPr>
          <w:rFonts w:hint="eastAsia" w:ascii="仿宋" w:hAnsi="仿宋" w:eastAsia="仿宋" w:cs="仿宋"/>
          <w:color w:val="auto"/>
          <w:sz w:val="24"/>
          <w:szCs w:val="21"/>
          <w:highlight w:val="none"/>
          <w:u w:val="single"/>
        </w:rPr>
        <w:t xml:space="preserve"> 5</w:t>
      </w:r>
      <w:r>
        <w:rPr>
          <w:rFonts w:hint="eastAsia" w:ascii="仿宋" w:hAnsi="仿宋" w:eastAsia="仿宋" w:cs="仿宋"/>
          <w:color w:val="auto"/>
          <w:sz w:val="24"/>
          <w:szCs w:val="21"/>
          <w:highlight w:val="none"/>
        </w:rPr>
        <w:t xml:space="preserve">日前按谈判公告中的通讯地址，以书面形式通知采购代理机构。</w:t>
      </w:r>
      <w:r/>
    </w:p>
    <w:p>
      <w:pPr>
        <w:ind w:firstLine="420"/>
        <w:keepLines/>
        <w:keepNext/>
        <w:spacing w:line="560" w:lineRule="exact"/>
        <w:rPr>
          <w:rFonts w:hint="eastAsia" w:ascii="仿宋" w:hAnsi="仿宋" w:eastAsia="仿宋" w:cs="仿宋"/>
          <w:color w:val="auto"/>
          <w:sz w:val="28"/>
          <w:szCs w:val="28"/>
          <w:highlight w:val="none"/>
        </w:rPr>
        <w:outlineLvl w:val="3"/>
      </w:pPr>
      <w:r/>
      <w:bookmarkStart w:id="87" w:name="_Toc16938528"/>
      <w:r/>
      <w:bookmarkStart w:id="88" w:name="_Toc513029212"/>
      <w:r/>
      <w:bookmarkStart w:id="89" w:name="_Toc20823284"/>
      <w:r/>
      <w:bookmarkStart w:id="90" w:name="_Toc462564071"/>
      <w:r>
        <w:rPr>
          <w:rFonts w:hint="eastAsia" w:ascii="仿宋" w:hAnsi="仿宋" w:eastAsia="仿宋" w:cs="仿宋"/>
          <w:color w:val="auto"/>
          <w:sz w:val="28"/>
          <w:szCs w:val="28"/>
          <w:highlight w:val="none"/>
        </w:rPr>
        <w:t xml:space="preserve">8、谈判文件的澄清和修改</w:t>
      </w:r>
      <w:bookmarkEnd w:id="87"/>
      <w:r/>
      <w:bookmarkEnd w:id="88"/>
      <w:r/>
      <w:bookmarkEnd w:id="89"/>
      <w:r/>
      <w:bookmarkEnd w:id="90"/>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8.1</w:t>
      </w:r>
      <w:r>
        <w:rPr>
          <w:rFonts w:hint="eastAsia" w:ascii="仿宋" w:hAnsi="仿宋" w:eastAsia="仿宋" w:cs="仿宋"/>
          <w:color w:val="auto"/>
          <w:sz w:val="24"/>
          <w:szCs w:val="21"/>
          <w:highlight w:val="none"/>
        </w:rPr>
        <w:t xml:space="preserve">在响应文件提交截止时间前，采购代理机构可以对谈判文件进行澄清和修改,</w:t>
      </w:r>
      <w:r>
        <w:rPr>
          <w:rFonts w:hint="eastAsia" w:ascii="仿宋" w:hAnsi="仿宋" w:eastAsia="仿宋" w:cs="仿宋"/>
          <w:color w:val="auto"/>
          <w:szCs w:val="21"/>
          <w:highlight w:val="none"/>
        </w:rPr>
        <w:t xml:space="preserve"> </w:t>
      </w:r>
      <w:r>
        <w:rPr>
          <w:rFonts w:hint="eastAsia" w:ascii="仿宋" w:hAnsi="仿宋" w:eastAsia="仿宋" w:cs="仿宋"/>
          <w:color w:val="auto"/>
          <w:sz w:val="24"/>
          <w:szCs w:val="21"/>
          <w:highlight w:val="none"/>
        </w:rPr>
        <w:t xml:space="preserve">澄清或者修改的内容作为谈判文件的组成部分。澄清或者修改的内容可能影响响应文件编制的，采购代理机构将在提交首次响应文件截止时间至少3个工作日前发出；不足3个工作日的，采购代理机构将顺延提交首次响应文件截止时间。</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8.2谈判文件的修改将在原公告媒体上发布更正公告，补充文件将作为谈判文件的组成部分，并对供应商具有约束力，发布的更正公告视同为以书面形式通知所有获取谈判文件的潜在供应商。</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8.3供应商应及时登录“苏采云”系统获取澄清答疑文件（修改后谈判文件），如因供应商原因未能及时下载澄清和修改后的谈判文件，由此造成的相关责任，由供应商承担。</w:t>
      </w:r>
      <w:bookmarkStart w:id="91" w:name="_Toc120614216"/>
      <w:r/>
      <w:bookmarkStart w:id="92" w:name="_Toc462564072"/>
      <w:r/>
      <w:bookmarkStart w:id="93" w:name="_Toc20823285"/>
      <w:r/>
      <w:bookmarkStart w:id="94" w:name="_Toc513029213"/>
      <w:r/>
      <w:bookmarkStart w:id="95" w:name="_Toc16938529"/>
      <w:r/>
      <w:r/>
    </w:p>
    <w:p>
      <w:pPr>
        <w:ind w:firstLine="321"/>
        <w:keepLines/>
        <w:keepNext/>
        <w:spacing w:line="560" w:lineRule="exact"/>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三、响应文件的编制</w:t>
      </w:r>
      <w:bookmarkEnd w:id="91"/>
      <w:r/>
      <w:bookmarkEnd w:id="92"/>
      <w:r/>
      <w:bookmarkEnd w:id="93"/>
      <w:r/>
      <w:bookmarkEnd w:id="94"/>
      <w:r/>
      <w:bookmarkEnd w:id="95"/>
      <w:r/>
      <w:r/>
    </w:p>
    <w:p>
      <w:pPr>
        <w:ind w:firstLine="420"/>
        <w:keepLines/>
        <w:keepNext/>
        <w:spacing w:line="560" w:lineRule="exact"/>
        <w:rPr>
          <w:rFonts w:hint="eastAsia" w:ascii="仿宋" w:hAnsi="仿宋" w:eastAsia="仿宋" w:cs="仿宋"/>
          <w:color w:val="auto"/>
          <w:sz w:val="28"/>
          <w:szCs w:val="28"/>
          <w:highlight w:val="none"/>
        </w:rPr>
        <w:outlineLvl w:val="3"/>
      </w:pPr>
      <w:r/>
      <w:bookmarkStart w:id="96" w:name="_Toc20823286"/>
      <w:r/>
      <w:bookmarkStart w:id="97" w:name="_Toc16938530"/>
      <w:r/>
      <w:bookmarkStart w:id="98" w:name="_Toc462564073"/>
      <w:r/>
      <w:bookmarkStart w:id="99" w:name="_Toc513029214"/>
      <w:r>
        <w:rPr>
          <w:rFonts w:hint="eastAsia" w:ascii="仿宋" w:hAnsi="仿宋" w:eastAsia="仿宋" w:cs="仿宋"/>
          <w:color w:val="auto"/>
          <w:sz w:val="28"/>
          <w:szCs w:val="28"/>
          <w:highlight w:val="none"/>
        </w:rPr>
        <w:t xml:space="preserve">9、响应文件的语言及度量衡单位</w:t>
      </w:r>
      <w:bookmarkEnd w:id="96"/>
      <w:r/>
      <w:bookmarkEnd w:id="97"/>
      <w:r/>
      <w:bookmarkEnd w:id="98"/>
      <w:r/>
      <w:bookmarkEnd w:id="99"/>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9.1</w:t>
      </w:r>
      <w:r>
        <w:rPr>
          <w:rFonts w:hint="eastAsia" w:ascii="仿宋" w:hAnsi="仿宋" w:eastAsia="仿宋" w:cs="仿宋"/>
          <w:color w:val="auto"/>
          <w:sz w:val="24"/>
          <w:szCs w:val="21"/>
          <w:highlight w:val="none"/>
        </w:rPr>
        <w:t xml:space="preserve">供应商提交的响应文件以及供应商与采购代理机构就有关谈判的所有来往通知、函件和文件均应使用</w:t>
      </w:r>
      <w:r>
        <w:rPr>
          <w:rFonts w:hint="eastAsia" w:ascii="仿宋" w:hAnsi="仿宋" w:eastAsia="仿宋" w:cs="仿宋"/>
          <w:b/>
          <w:bCs/>
          <w:color w:val="auto"/>
          <w:sz w:val="24"/>
          <w:szCs w:val="21"/>
          <w:highlight w:val="none"/>
        </w:rPr>
        <w:t xml:space="preserve">简体中文</w:t>
      </w:r>
      <w:r>
        <w:rPr>
          <w:rFonts w:hint="eastAsia" w:ascii="仿宋" w:hAnsi="仿宋" w:eastAsia="仿宋" w:cs="仿宋"/>
          <w:color w:val="auto"/>
          <w:sz w:val="24"/>
          <w:szCs w:val="21"/>
          <w:highlight w:val="none"/>
        </w:rPr>
        <w:t xml:space="preserve">。</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9.2</w:t>
      </w:r>
      <w:r>
        <w:rPr>
          <w:rFonts w:hint="eastAsia" w:ascii="仿宋" w:hAnsi="仿宋" w:eastAsia="仿宋" w:cs="仿宋"/>
          <w:color w:val="auto"/>
          <w:sz w:val="24"/>
          <w:szCs w:val="21"/>
          <w:highlight w:val="none"/>
        </w:rPr>
        <w:t xml:space="preserve"> 除技术性能另有规定外，响应文件所使用的度量衡单位，均须采用国家法定计量单位。</w:t>
      </w:r>
      <w:r/>
    </w:p>
    <w:p>
      <w:pPr>
        <w:ind w:firstLine="420"/>
        <w:keepLines/>
        <w:keepNext/>
        <w:spacing w:line="560" w:lineRule="exact"/>
        <w:rPr>
          <w:rFonts w:hint="eastAsia" w:ascii="仿宋" w:hAnsi="仿宋" w:eastAsia="仿宋" w:cs="仿宋"/>
          <w:color w:val="auto"/>
          <w:sz w:val="28"/>
          <w:szCs w:val="28"/>
          <w:highlight w:val="none"/>
        </w:rPr>
        <w:outlineLvl w:val="3"/>
      </w:pPr>
      <w:r/>
      <w:bookmarkStart w:id="100" w:name="_Toc20823287"/>
      <w:r/>
      <w:bookmarkStart w:id="101" w:name="_Toc16938531"/>
      <w:r/>
      <w:bookmarkStart w:id="102" w:name="_Toc513029215"/>
      <w:r/>
      <w:bookmarkStart w:id="103" w:name="_Toc462564074"/>
      <w:r>
        <w:rPr>
          <w:rFonts w:hint="eastAsia" w:ascii="仿宋" w:hAnsi="仿宋" w:eastAsia="仿宋" w:cs="仿宋"/>
          <w:color w:val="auto"/>
          <w:sz w:val="28"/>
          <w:szCs w:val="28"/>
          <w:highlight w:val="none"/>
        </w:rPr>
        <w:t xml:space="preserve">10、响应文件构成</w:t>
      </w:r>
      <w:bookmarkEnd w:id="100"/>
      <w:r/>
      <w:bookmarkEnd w:id="101"/>
      <w:r/>
      <w:bookmarkEnd w:id="102"/>
      <w:r/>
      <w:bookmarkEnd w:id="103"/>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10.1</w:t>
      </w:r>
      <w:r>
        <w:rPr>
          <w:rFonts w:hint="eastAsia" w:ascii="仿宋" w:hAnsi="仿宋" w:eastAsia="仿宋" w:cs="仿宋"/>
          <w:color w:val="auto"/>
          <w:sz w:val="24"/>
          <w:highlight w:val="none"/>
        </w:rPr>
        <w:t xml:space="preserve">供应商应仔细阅读“谈判文件”的所有内容，按“谈判文件”第六章“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各</w:t>
      </w: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在编制</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文件时请按照“</w:t>
      </w:r>
      <w:r>
        <w:rPr>
          <w:rFonts w:hint="eastAsia" w:ascii="仿宋" w:hAnsi="仿宋" w:eastAsia="仿宋" w:cs="仿宋"/>
          <w:color w:val="auto"/>
          <w:sz w:val="24"/>
          <w:highlight w:val="none"/>
        </w:rPr>
        <w:t xml:space="preserve">谈判</w:t>
      </w:r>
      <w:r>
        <w:rPr>
          <w:rFonts w:hint="eastAsia" w:ascii="仿宋" w:hAnsi="仿宋" w:eastAsia="仿宋" w:cs="仿宋"/>
          <w:color w:val="auto"/>
          <w:sz w:val="24"/>
          <w:highlight w:val="none"/>
          <w:lang w:val="zh-CN"/>
        </w:rPr>
        <w:t xml:space="preserve">文件”第六</w:t>
      </w:r>
      <w:r>
        <w:rPr>
          <w:rFonts w:hint="eastAsia" w:ascii="仿宋" w:hAnsi="仿宋" w:eastAsia="仿宋" w:cs="仿宋"/>
          <w:color w:val="auto"/>
          <w:sz w:val="24"/>
          <w:highlight w:val="none"/>
        </w:rPr>
        <w:t xml:space="preserve">章</w:t>
      </w:r>
      <w:r>
        <w:rPr>
          <w:rFonts w:hint="eastAsia" w:ascii="仿宋" w:hAnsi="仿宋" w:eastAsia="仿宋" w:cs="仿宋"/>
          <w:color w:val="auto"/>
          <w:sz w:val="24"/>
          <w:highlight w:val="none"/>
          <w:lang w:val="zh-CN"/>
        </w:rPr>
        <w:t xml:space="preserve">规定的格式进行，混乱的编排导致</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文件被误读或</w:t>
      </w:r>
      <w:r>
        <w:rPr>
          <w:rFonts w:hint="eastAsia" w:ascii="仿宋" w:hAnsi="仿宋" w:eastAsia="仿宋" w:cs="仿宋"/>
          <w:color w:val="auto"/>
          <w:sz w:val="24"/>
          <w:highlight w:val="none"/>
        </w:rPr>
        <w:t xml:space="preserve">谈判小组</w:t>
      </w:r>
      <w:r>
        <w:rPr>
          <w:rFonts w:hint="eastAsia" w:ascii="仿宋" w:hAnsi="仿宋" w:eastAsia="仿宋" w:cs="仿宋"/>
          <w:color w:val="auto"/>
          <w:sz w:val="24"/>
          <w:highlight w:val="none"/>
          <w:lang w:val="zh-CN"/>
        </w:rPr>
        <w:t xml:space="preserve">查找不到有效文件是</w:t>
      </w: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的风险。</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10.2</w:t>
      </w:r>
      <w:r>
        <w:rPr>
          <w:rFonts w:hint="eastAsia" w:ascii="仿宋" w:hAnsi="仿宋" w:eastAsia="仿宋" w:cs="仿宋"/>
          <w:color w:val="auto"/>
          <w:sz w:val="24"/>
          <w:szCs w:val="21"/>
          <w:highlight w:val="none"/>
        </w:rPr>
        <w:t xml:space="preserve">供应商编写的响应文件应包括资格证明文件、符合性证明文件、开标一览表、已报价工程量清单、技术要求响应及偏离表、商务要求响应及偏离表、其他证明文件、谈判响应函等部分。</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10.5如标书制作工具中格式和内容与“宿迁市政府采购网”发布的谈判文件不一致，请以“宿迁市政府采购网”发布的谈判文件为准。</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10.6成交后按相关要求提供与电子响应文件一致的纸质打印响应文件</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份。 </w:t>
      </w:r>
      <w:r/>
    </w:p>
    <w:p>
      <w:pPr>
        <w:ind w:firstLine="480"/>
        <w:spacing w:line="560" w:lineRule="exact"/>
        <w:rPr>
          <w:rFonts w:hint="eastAsia" w:ascii="仿宋" w:hAnsi="仿宋" w:eastAsia="仿宋" w:cs="仿宋"/>
          <w:color w:val="auto"/>
          <w:sz w:val="24"/>
          <w:highlight w:val="none"/>
        </w:rPr>
      </w:pPr>
      <w:r/>
      <w:bookmarkStart w:id="104" w:name="EBc50e2bb832bb43068403b10c1cce6141"/>
      <w:r>
        <w:rPr>
          <w:rFonts w:hint="eastAsia" w:ascii="仿宋" w:hAnsi="仿宋" w:eastAsia="仿宋" w:cs="仿宋"/>
          <w:color w:val="auto"/>
          <w:sz w:val="24"/>
          <w:highlight w:val="none"/>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104"/>
      <w:r/>
      <w:r/>
    </w:p>
    <w:p>
      <w:pPr>
        <w:ind w:firstLine="420"/>
        <w:keepLines/>
        <w:keepNext/>
        <w:spacing w:line="560" w:lineRule="exact"/>
        <w:rPr>
          <w:rFonts w:hint="eastAsia" w:ascii="仿宋" w:hAnsi="仿宋" w:eastAsia="仿宋" w:cs="仿宋"/>
          <w:color w:val="auto"/>
          <w:sz w:val="28"/>
          <w:szCs w:val="28"/>
          <w:highlight w:val="none"/>
        </w:rPr>
        <w:outlineLvl w:val="3"/>
      </w:pPr>
      <w:r/>
      <w:bookmarkStart w:id="105" w:name="_Hlt26954838"/>
      <w:r/>
      <w:bookmarkEnd w:id="105"/>
      <w:r/>
      <w:bookmarkStart w:id="106" w:name="_Hlt26670360"/>
      <w:r/>
      <w:bookmarkEnd w:id="106"/>
      <w:r/>
      <w:bookmarkStart w:id="107" w:name="_Hlt26668975"/>
      <w:r/>
      <w:bookmarkEnd w:id="107"/>
      <w:r/>
      <w:bookmarkStart w:id="108" w:name="_Toc49090509"/>
      <w:r/>
      <w:bookmarkStart w:id="109" w:name="_Toc513029219"/>
      <w:r/>
      <w:bookmarkStart w:id="110" w:name="_Toc513029216"/>
      <w:r/>
      <w:bookmarkStart w:id="111" w:name="_Toc14577357"/>
      <w:r/>
      <w:bookmarkStart w:id="112" w:name="_Toc14577354"/>
      <w:r/>
      <w:bookmarkStart w:id="113" w:name="_Toc49090507"/>
      <w:r/>
      <w:bookmarkStart w:id="114" w:name="_Toc14577355"/>
      <w:r/>
      <w:bookmarkStart w:id="115" w:name="_Toc49090508"/>
      <w:r>
        <w:rPr>
          <w:rFonts w:hint="eastAsia" w:ascii="仿宋" w:hAnsi="仿宋" w:eastAsia="仿宋" w:cs="仿宋"/>
          <w:color w:val="auto"/>
          <w:sz w:val="28"/>
          <w:szCs w:val="28"/>
          <w:highlight w:val="none"/>
        </w:rPr>
        <w:t xml:space="preserve">11、证明谈判响应标的符合谈判文件规定的文件</w:t>
      </w:r>
      <w:bookmarkEnd w:id="108"/>
      <w:r/>
      <w:bookmarkEnd w:id="109"/>
      <w:r/>
      <w:bookmarkEnd w:id="110"/>
      <w:r/>
      <w:bookmarkEnd w:id="111"/>
      <w:r/>
      <w:bookmarkEnd w:id="112"/>
      <w:r/>
      <w:bookmarkEnd w:id="113"/>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Cs/>
          <w:color w:val="auto"/>
          <w:sz w:val="24"/>
          <w:szCs w:val="21"/>
          <w:highlight w:val="none"/>
        </w:rPr>
        <w:t xml:space="preserve">11</w:t>
      </w:r>
      <w:r>
        <w:rPr>
          <w:rFonts w:hint="eastAsia" w:ascii="仿宋" w:hAnsi="仿宋" w:eastAsia="仿宋" w:cs="仿宋"/>
          <w:color w:val="auto"/>
          <w:sz w:val="24"/>
          <w:szCs w:val="24"/>
          <w:highlight w:val="none"/>
        </w:rPr>
        <w:t xml:space="preserve">.1供应商应按照谈判文件要求提交证明文件，证明其及谈判响应标的符合谈判文件规定。</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11</w:t>
      </w:r>
      <w:r>
        <w:rPr>
          <w:rFonts w:hint="eastAsia" w:ascii="仿宋" w:hAnsi="仿宋" w:eastAsia="仿宋" w:cs="仿宋"/>
          <w:color w:val="auto"/>
          <w:sz w:val="24"/>
          <w:szCs w:val="24"/>
          <w:highlight w:val="none"/>
        </w:rPr>
        <w:t xml:space="preserve">.2谈判文件对证明文件无明确形式要求的，证明文件可以以文字资料、图纸和数据等形式提交。</w:t>
      </w:r>
      <w:bookmarkEnd w:id="114"/>
      <w:r/>
      <w:bookmarkEnd w:id="115"/>
      <w:r/>
      <w:r/>
    </w:p>
    <w:p>
      <w:pPr>
        <w:ind w:firstLine="420"/>
        <w:keepLines/>
        <w:keepNext/>
        <w:spacing w:line="56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12、分项报价表</w:t>
      </w:r>
      <w:r/>
    </w:p>
    <w:p>
      <w:pPr>
        <w:ind w:firstLine="480"/>
        <w:spacing w:line="560" w:lineRule="exact"/>
        <w:rPr>
          <w:rFonts w:hint="default" w:ascii="仿宋" w:hAnsi="仿宋" w:eastAsia="仿宋" w:cs="仿宋"/>
          <w:bCs/>
          <w:color w:val="auto"/>
          <w:sz w:val="24"/>
          <w:szCs w:val="21"/>
          <w:highlight w:val="none"/>
          <w:lang w:val="en-US" w:eastAsia="zh-CN"/>
        </w:rPr>
      </w:pPr>
      <w:r>
        <w:rPr>
          <w:rFonts w:hint="eastAsia" w:ascii="仿宋" w:hAnsi="仿宋" w:eastAsia="仿宋" w:cs="仿宋"/>
          <w:bCs/>
          <w:color w:val="auto"/>
          <w:sz w:val="24"/>
          <w:szCs w:val="21"/>
          <w:highlight w:val="none"/>
        </w:rPr>
        <w:t xml:space="preserve">12.1供应商应按照谈判文件规定格式填报</w:t>
      </w:r>
      <w:r>
        <w:rPr>
          <w:rFonts w:hint="eastAsia" w:ascii="仿宋" w:hAnsi="仿宋" w:eastAsia="仿宋" w:cs="仿宋"/>
          <w:bCs/>
          <w:color w:val="auto"/>
          <w:sz w:val="24"/>
          <w:szCs w:val="21"/>
          <w:highlight w:val="none"/>
          <w:lang w:val="en-US" w:eastAsia="zh-CN"/>
        </w:rPr>
        <w:t xml:space="preserve">分项报价表。</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12.2谈判货币。响应文件中的单价和总价无特殊规定的采用人民币报价，以元为单位标注。谈判文件中另有规定的按规定执行。</w:t>
      </w:r>
      <w:r/>
    </w:p>
    <w:p>
      <w:pPr>
        <w:ind w:firstLine="420"/>
        <w:keepLines/>
        <w:keepNext/>
        <w:spacing w:line="560" w:lineRule="exact"/>
        <w:rPr>
          <w:rFonts w:hint="eastAsia" w:ascii="仿宋" w:hAnsi="仿宋" w:eastAsia="仿宋" w:cs="仿宋"/>
          <w:bCs/>
          <w:color w:val="auto"/>
          <w:sz w:val="24"/>
          <w:szCs w:val="21"/>
          <w:highlight w:val="none"/>
        </w:rPr>
        <w:outlineLvl w:val="3"/>
      </w:pPr>
      <w:r>
        <w:rPr>
          <w:rFonts w:hint="eastAsia" w:ascii="仿宋" w:hAnsi="仿宋" w:eastAsia="仿宋" w:cs="仿宋"/>
          <w:bCs/>
          <w:color w:val="auto"/>
          <w:sz w:val="24"/>
          <w:szCs w:val="21"/>
          <w:highlight w:val="none"/>
        </w:rPr>
        <w:t xml:space="preserve">12.3本项目不接受备选的投标方案或有选择的报价，只允许有一个报价。供应商响应文件中的报价作为首次报价，不公开；以最后报价作为评审价。</w:t>
      </w:r>
      <w:bookmarkStart w:id="116" w:name="_Hlt26954846"/>
      <w:r/>
      <w:bookmarkEnd w:id="116"/>
      <w:r/>
      <w:bookmarkStart w:id="117" w:name="_Hlt26670486"/>
      <w:r/>
      <w:bookmarkEnd w:id="117"/>
      <w:r/>
      <w:bookmarkStart w:id="118" w:name="_Hlt26954848"/>
      <w:r/>
      <w:bookmarkEnd w:id="118"/>
      <w:r/>
      <w:bookmarkStart w:id="119" w:name="_Hlt26954731"/>
      <w:r/>
      <w:bookmarkEnd w:id="119"/>
      <w:r/>
      <w:bookmarkStart w:id="120" w:name="_Hlt26670482"/>
      <w:r/>
      <w:bookmarkEnd w:id="120"/>
      <w:r>
        <w:rPr>
          <w:rFonts w:hint="eastAsia" w:ascii="仿宋" w:hAnsi="仿宋" w:eastAsia="仿宋" w:cs="仿宋"/>
          <w:bCs/>
          <w:color w:val="auto"/>
          <w:sz w:val="24"/>
          <w:szCs w:val="21"/>
          <w:highlight w:val="none"/>
        </w:rPr>
        <w:t xml:space="preserve">投标报价内容包括：谈判文件所确定的招标范围内的全部内容，包括工程量清单和相应的内容的价格体现，以及为完成上述内容所必须的包装、运输、附属工程、临时工程、开办费、技术措施费、材料、劳务、机械设备、安装、维护、管理、利润、税金、代理费、检测费及政策性文件规定费用等所有费用。</w:t>
      </w:r>
      <w:r/>
    </w:p>
    <w:p>
      <w:pPr>
        <w:ind w:firstLine="420"/>
        <w:keepLines/>
        <w:keepNext/>
        <w:spacing w:line="56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13、响应及偏离表</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13.1供应商需对谈判文件中的要求逐项作出响应或偏离，并说明原因。</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13.2供应商可在响应文件中提供认为需要的其他技术文件或说明</w:t>
      </w:r>
      <w:r>
        <w:rPr>
          <w:rFonts w:hint="eastAsia" w:ascii="仿宋" w:hAnsi="仿宋" w:eastAsia="仿宋" w:cs="仿宋"/>
          <w:bCs/>
          <w:color w:val="auto"/>
          <w:sz w:val="24"/>
          <w:szCs w:val="21"/>
          <w:highlight w:val="none"/>
          <w:lang w:eastAsia="zh-CN"/>
        </w:rPr>
        <w:t xml:space="preserve">。</w:t>
      </w:r>
      <w:r/>
    </w:p>
    <w:p>
      <w:pPr>
        <w:ind w:firstLine="420"/>
        <w:keepLines/>
        <w:keepNext/>
        <w:spacing w:line="56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14、服务承诺、培训计划、人员安排及其他</w:t>
      </w:r>
      <w:r/>
    </w:p>
    <w:p>
      <w:pPr>
        <w:ind w:firstLine="480"/>
        <w:spacing w:line="560" w:lineRule="exact"/>
        <w:rPr>
          <w:rFonts w:hint="eastAsia" w:ascii="仿宋" w:hAnsi="仿宋" w:eastAsia="仿宋" w:cs="仿宋"/>
          <w:bCs/>
          <w:color w:val="auto"/>
          <w:sz w:val="24"/>
          <w:szCs w:val="21"/>
          <w:highlight w:val="none"/>
        </w:rPr>
      </w:pPr>
      <w:r>
        <w:rPr>
          <w:rFonts w:hint="default" w:ascii="仿宋" w:hAnsi="仿宋" w:eastAsia="仿宋" w:cs="仿宋"/>
          <w:bCs/>
          <w:color w:val="auto"/>
          <w:sz w:val="24"/>
          <w:szCs w:val="21"/>
          <w:highlight w:val="none"/>
        </w:rPr>
        <w:t xml:space="preserve">14</w:t>
      </w:r>
      <w:r>
        <w:rPr>
          <w:rFonts w:hint="eastAsia" w:ascii="仿宋" w:hAnsi="仿宋" w:eastAsia="仿宋" w:cs="仿宋"/>
          <w:bCs/>
          <w:color w:val="auto"/>
          <w:sz w:val="24"/>
          <w:szCs w:val="21"/>
          <w:highlight w:val="none"/>
        </w:rPr>
        <w:t xml:space="preserve">.1供应商需根据谈判文件要求提供有关售后服务的管理制度，售后服务机构的分布情况，售后服务人员的数量、素质、技术水平及售后服务的反应能力等。</w:t>
      </w:r>
      <w:r/>
    </w:p>
    <w:p>
      <w:pPr>
        <w:ind w:firstLine="420"/>
        <w:keepLines/>
        <w:keepNext/>
        <w:spacing w:line="560" w:lineRule="exact"/>
        <w:rPr>
          <w:rFonts w:hint="eastAsia" w:ascii="仿宋" w:hAnsi="仿宋" w:eastAsia="仿宋" w:cs="仿宋"/>
          <w:color w:val="auto"/>
          <w:sz w:val="28"/>
          <w:szCs w:val="28"/>
          <w:highlight w:val="none"/>
        </w:rPr>
        <w:outlineLvl w:val="3"/>
      </w:pPr>
      <w:r/>
      <w:bookmarkStart w:id="121" w:name="_Toc14577359"/>
      <w:r/>
      <w:bookmarkStart w:id="122" w:name="_Toc49090510"/>
      <w:r>
        <w:rPr>
          <w:rFonts w:hint="eastAsia" w:ascii="仿宋" w:hAnsi="仿宋" w:eastAsia="仿宋" w:cs="仿宋"/>
          <w:color w:val="auto"/>
          <w:sz w:val="28"/>
          <w:szCs w:val="28"/>
          <w:highlight w:val="none"/>
        </w:rPr>
        <w:t xml:space="preserve">15、谈判响应函</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15.1</w:t>
      </w:r>
      <w:r>
        <w:rPr>
          <w:rFonts w:hint="eastAsia" w:ascii="仿宋" w:hAnsi="仿宋" w:eastAsia="仿宋" w:cs="仿宋"/>
          <w:color w:val="auto"/>
          <w:sz w:val="24"/>
          <w:szCs w:val="21"/>
          <w:highlight w:val="none"/>
        </w:rPr>
        <w:t xml:space="preserve">供应商应按照谈判文件中提供的格式完整、正确填写谈判响应函。</w:t>
      </w:r>
      <w:bookmarkEnd w:id="121"/>
      <w:r/>
      <w:bookmarkEnd w:id="122"/>
      <w:r/>
      <w:r/>
    </w:p>
    <w:p>
      <w:pPr>
        <w:ind w:firstLine="420"/>
        <w:keepLines/>
        <w:keepNext/>
        <w:spacing w:line="560" w:lineRule="exact"/>
        <w:rPr>
          <w:rFonts w:hint="eastAsia" w:ascii="仿宋" w:hAnsi="仿宋" w:eastAsia="仿宋" w:cs="仿宋"/>
          <w:color w:val="auto"/>
          <w:sz w:val="28"/>
          <w:szCs w:val="28"/>
          <w:highlight w:val="none"/>
        </w:rPr>
        <w:outlineLvl w:val="3"/>
      </w:pPr>
      <w:r/>
      <w:bookmarkStart w:id="123" w:name="_Toc49090511"/>
      <w:r/>
      <w:bookmarkStart w:id="124" w:name="_Toc14577360"/>
      <w:r>
        <w:rPr>
          <w:rFonts w:hint="eastAsia" w:ascii="仿宋" w:hAnsi="仿宋" w:eastAsia="仿宋" w:cs="仿宋"/>
          <w:color w:val="auto"/>
          <w:sz w:val="28"/>
          <w:szCs w:val="28"/>
          <w:highlight w:val="none"/>
        </w:rPr>
        <w:t xml:space="preserve">16、谈判有效期</w:t>
      </w:r>
      <w:bookmarkEnd w:id="123"/>
      <w:r/>
      <w:bookmarkEnd w:id="124"/>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16.1谈判有效期为提交响应文件截止之日后</w:t>
      </w:r>
      <w:r>
        <w:rPr>
          <w:rFonts w:hint="eastAsia" w:ascii="仿宋" w:hAnsi="仿宋" w:eastAsia="仿宋" w:cs="仿宋"/>
          <w:b/>
          <w:color w:val="auto"/>
          <w:sz w:val="24"/>
          <w:szCs w:val="21"/>
          <w:highlight w:val="none"/>
          <w:u w:val="single"/>
        </w:rPr>
        <w:t xml:space="preserve">六十（60）天</w:t>
      </w:r>
      <w:r>
        <w:rPr>
          <w:rFonts w:hint="eastAsia" w:ascii="仿宋" w:hAnsi="仿宋" w:eastAsia="仿宋" w:cs="仿宋"/>
          <w:bCs/>
          <w:color w:val="auto"/>
          <w:sz w:val="24"/>
          <w:szCs w:val="21"/>
          <w:highlight w:val="none"/>
        </w:rPr>
        <w:t xml:space="preserve">。谈判有效期比规定短的将被视为非实质性响应谈判文件而予以拒绝。</w:t>
      </w:r>
      <w:r/>
    </w:p>
    <w:p>
      <w:pPr>
        <w:ind w:firstLine="420"/>
        <w:keepLines/>
        <w:keepNext/>
        <w:spacing w:line="56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17、谈判有效期的延长</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17.1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仿宋" w:hAnsi="仿宋" w:eastAsia="仿宋" w:cs="仿宋"/>
          <w:color w:val="auto"/>
          <w:sz w:val="24"/>
          <w:szCs w:val="24"/>
          <w:highlight w:val="none"/>
        </w:rPr>
        <w:t xml:space="preserve">受谈判有效期约束的所有权利与义务均延长至新的有效期</w:t>
      </w:r>
      <w:r>
        <w:rPr>
          <w:rFonts w:hint="eastAsia" w:ascii="仿宋" w:hAnsi="仿宋" w:eastAsia="仿宋" w:cs="仿宋"/>
          <w:bCs/>
          <w:color w:val="auto"/>
          <w:sz w:val="24"/>
          <w:szCs w:val="21"/>
          <w:highlight w:val="none"/>
        </w:rPr>
        <w:t xml:space="preserve">。</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bCs/>
          <w:color w:val="auto"/>
          <w:sz w:val="24"/>
          <w:szCs w:val="21"/>
          <w:highlight w:val="none"/>
        </w:rPr>
        <w:t xml:space="preserve">17.2</w:t>
      </w:r>
      <w:r>
        <w:rPr>
          <w:rFonts w:hint="eastAsia" w:ascii="仿宋" w:hAnsi="仿宋" w:eastAsia="仿宋" w:cs="仿宋"/>
          <w:color w:val="auto"/>
          <w:sz w:val="24"/>
          <w:highlight w:val="none"/>
        </w:rPr>
        <w:t xml:space="preserve">成交人的响应文件作为项目服务合同的附件，其有效期至成交人全部合同义务履行完毕为止。 </w:t>
      </w:r>
      <w:r/>
    </w:p>
    <w:p>
      <w:pPr>
        <w:ind w:firstLine="300"/>
        <w:keepLines/>
        <w:keepNext/>
        <w:spacing w:line="560" w:lineRule="exact"/>
        <w:rPr>
          <w:rFonts w:hint="eastAsia" w:ascii="仿宋" w:hAnsi="仿宋" w:eastAsia="仿宋" w:cs="仿宋"/>
          <w:color w:val="auto"/>
          <w:sz w:val="30"/>
          <w:szCs w:val="28"/>
          <w:highlight w:val="none"/>
        </w:rPr>
        <w:outlineLvl w:val="3"/>
      </w:pPr>
      <w:r/>
      <w:bookmarkStart w:id="125" w:name="_Hlt26954852"/>
      <w:r/>
      <w:bookmarkEnd w:id="125"/>
      <w:r/>
      <w:bookmarkStart w:id="126" w:name="_Hlt26954739"/>
      <w:r/>
      <w:bookmarkEnd w:id="126"/>
      <w:r/>
      <w:bookmarkStart w:id="127" w:name="_Toc120614217"/>
      <w:r/>
      <w:bookmarkStart w:id="128" w:name="_Toc513029224"/>
      <w:r/>
      <w:bookmarkStart w:id="129" w:name="_Toc20823296"/>
      <w:r/>
      <w:bookmarkStart w:id="130" w:name="_Toc16938540"/>
      <w:r>
        <w:rPr>
          <w:rFonts w:hint="eastAsia" w:ascii="仿宋" w:hAnsi="仿宋" w:eastAsia="仿宋" w:cs="仿宋"/>
          <w:color w:val="auto"/>
          <w:sz w:val="30"/>
          <w:szCs w:val="28"/>
          <w:highlight w:val="none"/>
        </w:rPr>
        <w:t xml:space="preserve">四、响应文件的递交</w:t>
      </w:r>
      <w:bookmarkEnd w:id="127"/>
      <w:r/>
      <w:bookmarkEnd w:id="128"/>
      <w:r/>
      <w:bookmarkEnd w:id="129"/>
      <w:r/>
      <w:bookmarkEnd w:id="130"/>
      <w:r/>
      <w:r/>
    </w:p>
    <w:p>
      <w:pPr>
        <w:ind w:firstLine="420"/>
        <w:keepLines/>
        <w:keepNext/>
        <w:spacing w:line="560" w:lineRule="exact"/>
        <w:rPr>
          <w:rFonts w:hint="eastAsia" w:ascii="仿宋" w:hAnsi="仿宋" w:eastAsia="仿宋" w:cs="仿宋"/>
          <w:color w:val="auto"/>
          <w:sz w:val="28"/>
          <w:szCs w:val="28"/>
          <w:highlight w:val="none"/>
        </w:rPr>
        <w:outlineLvl w:val="3"/>
      </w:pPr>
      <w:r/>
      <w:bookmarkStart w:id="131" w:name="_Toc462564084"/>
      <w:r/>
      <w:bookmarkStart w:id="132" w:name="_Toc16938541"/>
      <w:r/>
      <w:bookmarkStart w:id="133" w:name="_Toc20823297"/>
      <w:r/>
      <w:bookmarkStart w:id="134" w:name="_Toc513029225"/>
      <w:r>
        <w:rPr>
          <w:rFonts w:hint="eastAsia" w:ascii="仿宋" w:hAnsi="仿宋" w:eastAsia="仿宋" w:cs="仿宋"/>
          <w:color w:val="auto"/>
          <w:sz w:val="28"/>
          <w:szCs w:val="28"/>
          <w:highlight w:val="none"/>
        </w:rPr>
        <w:t xml:space="preserve">18、电子谈判</w:t>
      </w:r>
      <w:bookmarkEnd w:id="131"/>
      <w:r/>
      <w:bookmarkEnd w:id="132"/>
      <w:r/>
      <w:bookmarkEnd w:id="133"/>
      <w:r/>
      <w:bookmarkEnd w:id="134"/>
      <w:r>
        <w:rPr>
          <w:rFonts w:hint="eastAsia" w:ascii="仿宋" w:hAnsi="仿宋" w:eastAsia="仿宋" w:cs="仿宋"/>
          <w:color w:val="auto"/>
          <w:sz w:val="28"/>
          <w:szCs w:val="28"/>
          <w:highlight w:val="none"/>
        </w:rPr>
        <w:t xml:space="preserve">响应文件的递交</w:t>
      </w:r>
      <w:r/>
    </w:p>
    <w:p>
      <w:pPr>
        <w:ind w:firstLine="600"/>
        <w:spacing w:line="560" w:lineRule="exact"/>
        <w:rPr>
          <w:rFonts w:hint="eastAsia" w:ascii="仿宋" w:hAnsi="仿宋" w:eastAsia="仿宋" w:cs="仿宋"/>
          <w:bCs/>
          <w:color w:val="auto"/>
          <w:sz w:val="24"/>
          <w:szCs w:val="21"/>
          <w:highlight w:val="none"/>
        </w:rPr>
      </w:pPr>
      <w:r/>
      <w:bookmarkStart w:id="135" w:name="_Toc20823298"/>
      <w:r/>
      <w:bookmarkStart w:id="136" w:name="_Toc513029226"/>
      <w:r/>
      <w:bookmarkStart w:id="137" w:name="_Toc16938542"/>
      <w:r>
        <w:rPr>
          <w:rFonts w:hint="eastAsia" w:ascii="仿宋" w:hAnsi="仿宋" w:eastAsia="仿宋" w:cs="仿宋"/>
          <w:bCs/>
          <w:color w:val="auto"/>
          <w:sz w:val="24"/>
          <w:szCs w:val="21"/>
          <w:highlight w:val="none"/>
        </w:rPr>
        <w:t xml:space="preserve">18.1供应商应当按照《操作手册》规定，在提交响应文件截止时间前制作并上传电子响应文件。</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18.2供应商通过“苏采云”系统不见面开标大厅在线参与开标活动。（具体操作详见《“苏采云”系统供应商操作手册》，网址链接http://www.ccgp-jiangsu.gov.cn//webfile/jiangsu/202311/1699268553318052447.pdf）</w:t>
      </w:r>
      <w:r/>
    </w:p>
    <w:p>
      <w:pPr>
        <w:ind w:firstLine="420"/>
        <w:keepLines/>
        <w:keepNext/>
        <w:spacing w:line="56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19、提交响应文件截止时间</w:t>
      </w:r>
      <w:bookmarkEnd w:id="135"/>
      <w:r/>
      <w:bookmarkEnd w:id="136"/>
      <w:r/>
      <w:bookmarkEnd w:id="137"/>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19.1供应商上传电子响应文件的时间不得迟于谈判公告中规定的提交响应文件截止时间。</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供应商应充分考虑到网络环境、网络带宽等风险因素，如因供应商自身原因造成的电子响应文件上传不成功的按照本谈判文件第二章第26.3.1条规定做无效响应处理。</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19.2</w:t>
      </w:r>
      <w:r>
        <w:rPr>
          <w:rFonts w:hint="eastAsia" w:ascii="仿宋" w:hAnsi="仿宋" w:eastAsia="仿宋" w:cs="仿宋"/>
          <w:bCs/>
          <w:color w:val="auto"/>
          <w:sz w:val="24"/>
          <w:szCs w:val="21"/>
          <w:highlight w:val="none"/>
        </w:rPr>
        <w:t xml:space="preserve">采购代理机构可以按照规定，通过修改谈判文件酌情延长提交响应文件截止日期，在此情况下，供应商的所有权利和义务以及供应商受制的截止日期均应以延长后新的截止日期为准。</w:t>
      </w:r>
      <w:r/>
    </w:p>
    <w:p>
      <w:pPr>
        <w:ind w:firstLine="420"/>
        <w:keepLines/>
        <w:keepNext/>
        <w:spacing w:line="560" w:lineRule="exact"/>
        <w:rPr>
          <w:rFonts w:hint="eastAsia" w:ascii="仿宋" w:hAnsi="仿宋" w:eastAsia="仿宋" w:cs="仿宋"/>
          <w:color w:val="auto"/>
          <w:sz w:val="28"/>
          <w:szCs w:val="28"/>
          <w:highlight w:val="none"/>
        </w:rPr>
        <w:outlineLvl w:val="3"/>
      </w:pPr>
      <w:r/>
      <w:bookmarkStart w:id="138" w:name="_Toc20823299"/>
      <w:r/>
      <w:bookmarkStart w:id="139" w:name="_Toc16938543"/>
      <w:r/>
      <w:bookmarkStart w:id="140" w:name="_Toc513029227"/>
      <w:r>
        <w:rPr>
          <w:rFonts w:hint="eastAsia" w:ascii="仿宋" w:hAnsi="仿宋" w:eastAsia="仿宋" w:cs="仿宋"/>
          <w:color w:val="auto"/>
          <w:sz w:val="28"/>
          <w:szCs w:val="28"/>
          <w:highlight w:val="none"/>
        </w:rPr>
        <w:t xml:space="preserve">20、响应文件</w:t>
      </w:r>
      <w:bookmarkEnd w:id="138"/>
      <w:r/>
      <w:bookmarkEnd w:id="139"/>
      <w:r/>
      <w:bookmarkEnd w:id="140"/>
      <w:r>
        <w:rPr>
          <w:rFonts w:hint="eastAsia" w:ascii="仿宋" w:hAnsi="仿宋" w:eastAsia="仿宋" w:cs="仿宋"/>
          <w:color w:val="auto"/>
          <w:sz w:val="28"/>
          <w:szCs w:val="28"/>
          <w:highlight w:val="none"/>
        </w:rPr>
        <w:t xml:space="preserve">的拒收</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20.1采购代理机构拒绝接收在其规定的提交响应文件截止时间后上传的任何电子响应文件。</w:t>
      </w:r>
      <w:r/>
    </w:p>
    <w:p>
      <w:pPr>
        <w:ind w:firstLine="420"/>
        <w:keepLines/>
        <w:keepNext/>
        <w:spacing w:line="560" w:lineRule="exact"/>
        <w:rPr>
          <w:rFonts w:hint="eastAsia" w:ascii="仿宋" w:hAnsi="仿宋" w:eastAsia="仿宋" w:cs="仿宋"/>
          <w:color w:val="auto"/>
          <w:sz w:val="28"/>
          <w:szCs w:val="28"/>
          <w:highlight w:val="none"/>
        </w:rPr>
        <w:outlineLvl w:val="3"/>
      </w:pPr>
      <w:r/>
      <w:bookmarkStart w:id="141" w:name="_Toc20823300"/>
      <w:r/>
      <w:bookmarkStart w:id="142" w:name="_Toc16938544"/>
      <w:r/>
      <w:bookmarkStart w:id="143" w:name="_Toc513029228"/>
      <w:r>
        <w:rPr>
          <w:rFonts w:hint="eastAsia" w:ascii="仿宋" w:hAnsi="仿宋" w:eastAsia="仿宋" w:cs="仿宋"/>
          <w:color w:val="auto"/>
          <w:sz w:val="28"/>
          <w:szCs w:val="28"/>
          <w:highlight w:val="none"/>
        </w:rPr>
        <w:t xml:space="preserve">21、响应文件的撤回和修改</w:t>
      </w:r>
      <w:bookmarkEnd w:id="141"/>
      <w:r/>
      <w:bookmarkEnd w:id="142"/>
      <w:r/>
      <w:bookmarkEnd w:id="143"/>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21.1响应文件的撤回</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21.1.1 电子响应文件的撤回</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供应商可在</w:t>
      </w:r>
      <w:r>
        <w:rPr>
          <w:rFonts w:hint="eastAsia" w:ascii="仿宋" w:hAnsi="仿宋" w:eastAsia="仿宋" w:cs="仿宋"/>
          <w:bCs/>
          <w:color w:val="auto"/>
          <w:sz w:val="24"/>
          <w:szCs w:val="21"/>
          <w:highlight w:val="none"/>
        </w:rPr>
        <w:t xml:space="preserve">提交响应文件</w:t>
      </w:r>
      <w:r>
        <w:rPr>
          <w:rFonts w:hint="eastAsia" w:ascii="仿宋" w:hAnsi="仿宋" w:eastAsia="仿宋" w:cs="仿宋"/>
          <w:color w:val="auto"/>
          <w:sz w:val="24"/>
          <w:szCs w:val="21"/>
          <w:highlight w:val="none"/>
        </w:rPr>
        <w:t xml:space="preserve">截止时间前，撤回其电子响应文件，具体操作方法见《操作手册》。</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21</w:t>
      </w:r>
      <w:r>
        <w:rPr>
          <w:rFonts w:hint="eastAsia" w:ascii="仿宋" w:hAnsi="仿宋" w:eastAsia="仿宋" w:cs="仿宋"/>
          <w:color w:val="auto"/>
          <w:sz w:val="24"/>
          <w:szCs w:val="24"/>
          <w:highlight w:val="none"/>
        </w:rPr>
        <w:t xml:space="preserve">.1.2供应商撤回电子响应文件，则认为其不再参与本项目谈判活动。</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21</w:t>
      </w:r>
      <w:r>
        <w:rPr>
          <w:rFonts w:hint="eastAsia" w:ascii="仿宋" w:hAnsi="仿宋" w:eastAsia="仿宋" w:cs="仿宋"/>
          <w:color w:val="auto"/>
          <w:sz w:val="24"/>
          <w:szCs w:val="24"/>
          <w:highlight w:val="none"/>
        </w:rPr>
        <w:t xml:space="preserve">.2响应文件的修改</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供应商可在</w:t>
      </w:r>
      <w:r>
        <w:rPr>
          <w:rFonts w:hint="eastAsia" w:ascii="仿宋" w:hAnsi="仿宋" w:eastAsia="仿宋" w:cs="仿宋"/>
          <w:bCs/>
          <w:color w:val="auto"/>
          <w:sz w:val="24"/>
          <w:szCs w:val="21"/>
          <w:highlight w:val="none"/>
        </w:rPr>
        <w:t xml:space="preserve">提交响应文件</w:t>
      </w:r>
      <w:r>
        <w:rPr>
          <w:rFonts w:hint="eastAsia" w:ascii="仿宋" w:hAnsi="仿宋" w:eastAsia="仿宋" w:cs="仿宋"/>
          <w:color w:val="auto"/>
          <w:sz w:val="24"/>
          <w:szCs w:val="21"/>
          <w:highlight w:val="none"/>
        </w:rPr>
        <w:t xml:space="preserve">截止时间前，对其电子响应文件进行修改，具体操作方法见《操作手册》。</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21.3</w:t>
      </w:r>
      <w:r>
        <w:rPr>
          <w:rFonts w:hint="eastAsia" w:ascii="仿宋" w:hAnsi="仿宋" w:eastAsia="仿宋" w:cs="仿宋"/>
          <w:bCs/>
          <w:color w:val="auto"/>
          <w:sz w:val="24"/>
          <w:szCs w:val="21"/>
          <w:highlight w:val="none"/>
        </w:rPr>
        <w:t xml:space="preserve">在提交响应文件截止时间之后，供应商不得对其电子响应文件作任何修改。</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21.4</w:t>
      </w:r>
      <w:r>
        <w:rPr>
          <w:rFonts w:hint="eastAsia" w:ascii="仿宋" w:hAnsi="仿宋" w:eastAsia="仿宋" w:cs="仿宋"/>
          <w:bCs/>
          <w:color w:val="auto"/>
          <w:sz w:val="24"/>
          <w:szCs w:val="21"/>
          <w:highlight w:val="none"/>
        </w:rPr>
        <w:t xml:space="preserve">在提交响应文件截止时间至谈判文件中规定的谈判有效期满之间的这段时间内，供应商不得撤回其响应文件。</w:t>
      </w:r>
      <w:r/>
    </w:p>
    <w:p>
      <w:pPr>
        <w:ind w:firstLine="482"/>
        <w:keepLines/>
        <w:keepNext/>
        <w:spacing w:line="560" w:lineRule="exact"/>
        <w:rPr>
          <w:rFonts w:hint="eastAsia" w:ascii="仿宋" w:hAnsi="仿宋" w:eastAsia="仿宋" w:cs="仿宋"/>
          <w:b/>
          <w:bCs/>
          <w:color w:val="auto"/>
          <w:sz w:val="32"/>
          <w:szCs w:val="32"/>
          <w:highlight w:val="none"/>
        </w:rPr>
        <w:outlineLvl w:val="2"/>
      </w:pPr>
      <w:r/>
      <w:bookmarkStart w:id="144" w:name="_Toc120614218"/>
      <w:r/>
      <w:bookmarkStart w:id="145" w:name="_Toc20823301"/>
      <w:r/>
      <w:bookmarkStart w:id="146" w:name="_Toc513029229"/>
      <w:r/>
      <w:bookmarkStart w:id="147" w:name="_Toc16938545"/>
      <w:r>
        <w:rPr>
          <w:rFonts w:hint="eastAsia" w:ascii="仿宋" w:hAnsi="仿宋" w:eastAsia="仿宋" w:cs="仿宋"/>
          <w:b/>
          <w:bCs/>
          <w:color w:val="auto"/>
          <w:sz w:val="32"/>
          <w:szCs w:val="32"/>
          <w:highlight w:val="none"/>
        </w:rPr>
        <w:t xml:space="preserve">五、响应文件的解密与评审</w:t>
      </w:r>
      <w:bookmarkEnd w:id="144"/>
      <w:r/>
      <w:bookmarkEnd w:id="145"/>
      <w:r/>
      <w:bookmarkEnd w:id="146"/>
      <w:r/>
      <w:bookmarkEnd w:id="147"/>
      <w:r/>
      <w:r/>
    </w:p>
    <w:p>
      <w:pPr>
        <w:ind w:firstLine="420"/>
        <w:keepLines/>
        <w:keepNext/>
        <w:spacing w:line="560" w:lineRule="exact"/>
        <w:rPr>
          <w:rFonts w:hint="eastAsia" w:ascii="仿宋" w:hAnsi="仿宋" w:eastAsia="仿宋" w:cs="仿宋"/>
          <w:color w:val="auto"/>
          <w:sz w:val="28"/>
          <w:szCs w:val="28"/>
          <w:highlight w:val="none"/>
        </w:rPr>
        <w:outlineLvl w:val="3"/>
      </w:pPr>
      <w:r/>
      <w:bookmarkStart w:id="148" w:name="_Toc16938546"/>
      <w:r/>
      <w:bookmarkStart w:id="149" w:name="_Toc20823302"/>
      <w:r/>
      <w:bookmarkStart w:id="150" w:name="_Toc513029230"/>
      <w:r>
        <w:rPr>
          <w:rFonts w:hint="eastAsia" w:ascii="仿宋" w:hAnsi="仿宋" w:eastAsia="仿宋" w:cs="仿宋"/>
          <w:color w:val="auto"/>
          <w:sz w:val="28"/>
          <w:szCs w:val="28"/>
          <w:highlight w:val="none"/>
        </w:rPr>
        <w:t xml:space="preserve">22、</w:t>
      </w:r>
      <w:bookmarkEnd w:id="148"/>
      <w:r/>
      <w:bookmarkEnd w:id="149"/>
      <w:r/>
      <w:bookmarkEnd w:id="150"/>
      <w:r>
        <w:rPr>
          <w:rFonts w:hint="eastAsia" w:ascii="仿宋" w:hAnsi="仿宋" w:eastAsia="仿宋" w:cs="仿宋"/>
          <w:color w:val="auto"/>
          <w:sz w:val="28"/>
          <w:szCs w:val="28"/>
          <w:highlight w:val="none"/>
        </w:rPr>
        <w:t xml:space="preserve">响应文件解密</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22.1</w:t>
      </w:r>
      <w:r>
        <w:rPr>
          <w:rFonts w:hint="eastAsia" w:ascii="仿宋" w:hAnsi="仿宋" w:eastAsia="仿宋" w:cs="仿宋"/>
          <w:color w:val="auto"/>
          <w:sz w:val="24"/>
          <w:szCs w:val="24"/>
          <w:highlight w:val="none"/>
        </w:rPr>
        <w:t xml:space="preserve">供应商应当按照</w:t>
      </w:r>
      <w:r>
        <w:rPr>
          <w:rFonts w:hint="eastAsia" w:ascii="仿宋" w:hAnsi="仿宋" w:eastAsia="仿宋" w:cs="仿宋"/>
          <w:color w:val="auto"/>
          <w:sz w:val="24"/>
          <w:highlight w:val="none"/>
        </w:rPr>
        <w:t xml:space="preserve">《操作手册》</w:t>
      </w:r>
      <w:r>
        <w:rPr>
          <w:rFonts w:hint="eastAsia" w:ascii="仿宋" w:hAnsi="仿宋" w:eastAsia="仿宋" w:cs="仿宋"/>
          <w:color w:val="auto"/>
          <w:sz w:val="24"/>
          <w:szCs w:val="24"/>
          <w:highlight w:val="none"/>
        </w:rPr>
        <w:t xml:space="preserve">规定，在苏采云系统规定的时间内对谈判响应文件进行解密。</w:t>
      </w:r>
      <w:r/>
    </w:p>
    <w:p>
      <w:pPr>
        <w:ind w:firstLine="420"/>
        <w:keepLines/>
        <w:keepNext/>
        <w:spacing w:line="560" w:lineRule="exact"/>
        <w:rPr>
          <w:rFonts w:hint="eastAsia" w:ascii="仿宋" w:hAnsi="仿宋" w:eastAsia="仿宋" w:cs="仿宋"/>
          <w:color w:val="auto"/>
          <w:sz w:val="28"/>
          <w:szCs w:val="28"/>
          <w:highlight w:val="none"/>
        </w:rPr>
        <w:outlineLvl w:val="3"/>
      </w:pPr>
      <w:r/>
      <w:bookmarkStart w:id="151" w:name="_Toc16938547"/>
      <w:r/>
      <w:bookmarkStart w:id="152" w:name="_Toc513029231"/>
      <w:r/>
      <w:bookmarkStart w:id="153" w:name="_Toc20823303"/>
      <w:r>
        <w:rPr>
          <w:rFonts w:hint="eastAsia" w:ascii="仿宋" w:hAnsi="仿宋" w:eastAsia="仿宋" w:cs="仿宋"/>
          <w:color w:val="auto"/>
          <w:sz w:val="28"/>
          <w:szCs w:val="28"/>
          <w:highlight w:val="none"/>
        </w:rPr>
        <w:t xml:space="preserve">23、谈判小组</w:t>
      </w:r>
      <w:r/>
    </w:p>
    <w:p>
      <w:pPr>
        <w:spacing w:line="5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23.1</w:t>
      </w:r>
      <w:r>
        <w:rPr>
          <w:rFonts w:hint="eastAsia" w:ascii="仿宋" w:hAnsi="仿宋" w:eastAsia="仿宋" w:cs="仿宋"/>
          <w:bCs/>
          <w:color w:val="auto"/>
          <w:sz w:val="24"/>
          <w:szCs w:val="21"/>
          <w:highlight w:val="none"/>
        </w:rPr>
        <w:t xml:space="preserve">采购代理机构</w:t>
      </w:r>
      <w:r>
        <w:rPr>
          <w:rFonts w:hint="eastAsia" w:ascii="仿宋" w:hAnsi="仿宋" w:eastAsia="仿宋" w:cs="仿宋"/>
          <w:color w:val="auto"/>
          <w:sz w:val="24"/>
          <w:szCs w:val="24"/>
          <w:highlight w:val="none"/>
        </w:rPr>
        <w:t xml:space="preserve">将组织谈判小组对响应文件进行评审。谈判小组由采购人代表和有关技术、经济等方面的专家组成，且人员构成符合政府采购有关规定。</w:t>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23.2谈判小组独立工作，负责评审所有响应文件并确定成交</w:t>
      </w:r>
      <w:r>
        <w:rPr>
          <w:rFonts w:hint="eastAsia" w:ascii="仿宋" w:hAnsi="仿宋" w:eastAsia="仿宋" w:cs="仿宋"/>
          <w:color w:val="auto"/>
          <w:sz w:val="24"/>
          <w:szCs w:val="24"/>
          <w:highlight w:val="none"/>
          <w:lang w:eastAsia="zh-CN"/>
        </w:rPr>
        <w:t xml:space="preserve">候选人</w:t>
      </w:r>
      <w:r>
        <w:rPr>
          <w:rFonts w:hint="eastAsia" w:ascii="仿宋" w:hAnsi="仿宋" w:eastAsia="仿宋" w:cs="仿宋"/>
          <w:color w:val="auto"/>
          <w:sz w:val="24"/>
          <w:szCs w:val="24"/>
          <w:highlight w:val="none"/>
        </w:rPr>
        <w:t xml:space="preserve">。</w:t>
      </w:r>
      <w:r/>
    </w:p>
    <w:p>
      <w:pPr>
        <w:ind w:firstLine="420"/>
        <w:keepLines/>
        <w:keepNext/>
        <w:spacing w:line="56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24、评审过程的保密与公正</w:t>
      </w:r>
      <w:bookmarkEnd w:id="151"/>
      <w:r/>
      <w:bookmarkEnd w:id="152"/>
      <w:r/>
      <w:bookmarkEnd w:id="153"/>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24.1</w:t>
      </w:r>
      <w:r>
        <w:rPr>
          <w:rFonts w:hint="eastAsia" w:ascii="仿宋" w:hAnsi="仿宋" w:eastAsia="仿宋" w:cs="仿宋"/>
          <w:bCs/>
          <w:color w:val="auto"/>
          <w:sz w:val="24"/>
          <w:szCs w:val="21"/>
          <w:highlight w:val="none"/>
        </w:rPr>
        <w:t xml:space="preserve">谈判小组、采购人和采购代理机构工作人员、相关监督人员等与评审工作有关的人员，对评审情况以及在评审过程中获悉的国家秘密、商业秘密负有保密责任。</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24.2</w:t>
      </w:r>
      <w:r>
        <w:rPr>
          <w:rFonts w:hint="eastAsia" w:ascii="仿宋" w:hAnsi="仿宋" w:eastAsia="仿宋" w:cs="仿宋"/>
          <w:color w:val="auto"/>
          <w:sz w:val="24"/>
          <w:szCs w:val="24"/>
          <w:highlight w:val="none"/>
        </w:rPr>
        <w:t xml:space="preserve">在评审过程中，供应商不得以任何行为影响谈判评审过程，否则其响应文件将被作为无效响应文件。</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w:t>
      </w:r>
      <w:r>
        <w:rPr>
          <w:rFonts w:hint="eastAsia" w:ascii="仿宋" w:hAnsi="仿宋" w:eastAsia="仿宋" w:cs="仿宋"/>
          <w:color w:val="auto"/>
          <w:sz w:val="24"/>
          <w:szCs w:val="21"/>
          <w:highlight w:val="none"/>
        </w:rPr>
        <w:t xml:space="preserve">.3</w:t>
      </w:r>
      <w:r>
        <w:rPr>
          <w:rFonts w:hint="eastAsia" w:ascii="仿宋" w:hAnsi="仿宋" w:eastAsia="仿宋" w:cs="仿宋"/>
          <w:color w:val="auto"/>
          <w:sz w:val="24"/>
          <w:szCs w:val="24"/>
          <w:highlight w:val="none"/>
        </w:rPr>
        <w:t xml:space="preserve">在项目评审期间，</w:t>
      </w:r>
      <w:r>
        <w:rPr>
          <w:rFonts w:hint="eastAsia" w:ascii="仿宋" w:hAnsi="仿宋" w:eastAsia="仿宋" w:cs="仿宋"/>
          <w:bCs/>
          <w:color w:val="auto"/>
          <w:sz w:val="24"/>
          <w:szCs w:val="21"/>
          <w:highlight w:val="none"/>
        </w:rPr>
        <w:t xml:space="preserve">采购代理机构</w:t>
      </w:r>
      <w:r>
        <w:rPr>
          <w:rFonts w:hint="eastAsia" w:ascii="仿宋" w:hAnsi="仿宋" w:eastAsia="仿宋" w:cs="仿宋"/>
          <w:color w:val="auto"/>
          <w:sz w:val="24"/>
          <w:szCs w:val="24"/>
          <w:highlight w:val="none"/>
        </w:rPr>
        <w:t xml:space="preserve">将设专门人员与供应商联系。</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24.4</w:t>
      </w:r>
      <w:r>
        <w:rPr>
          <w:rFonts w:hint="eastAsia" w:ascii="仿宋" w:hAnsi="仿宋" w:eastAsia="仿宋" w:cs="仿宋"/>
          <w:bCs/>
          <w:color w:val="auto"/>
          <w:sz w:val="24"/>
          <w:szCs w:val="21"/>
          <w:highlight w:val="none"/>
        </w:rPr>
        <w:t xml:space="preserve">采购代理机构</w:t>
      </w:r>
      <w:r>
        <w:rPr>
          <w:rFonts w:hint="eastAsia" w:ascii="仿宋" w:hAnsi="仿宋" w:eastAsia="仿宋" w:cs="仿宋"/>
          <w:color w:val="auto"/>
          <w:sz w:val="24"/>
          <w:szCs w:val="24"/>
          <w:highlight w:val="none"/>
        </w:rPr>
        <w:t xml:space="preserve">和谈判小组不向未成交的供应商解释未成交原因，也不公布评审过程中的相关细节。</w:t>
      </w:r>
      <w:r/>
    </w:p>
    <w:p>
      <w:pPr>
        <w:ind w:firstLine="420"/>
        <w:keepLines/>
        <w:keepNext/>
        <w:spacing w:line="560" w:lineRule="exact"/>
        <w:rPr>
          <w:rFonts w:hint="eastAsia" w:ascii="仿宋" w:hAnsi="仿宋" w:eastAsia="仿宋" w:cs="仿宋"/>
          <w:color w:val="auto"/>
          <w:sz w:val="28"/>
          <w:szCs w:val="28"/>
          <w:highlight w:val="none"/>
        </w:rPr>
        <w:outlineLvl w:val="3"/>
      </w:pPr>
      <w:r/>
      <w:bookmarkStart w:id="154" w:name="_Toc20823304"/>
      <w:r/>
      <w:bookmarkStart w:id="155" w:name="_Toc513029232"/>
      <w:r/>
      <w:bookmarkStart w:id="156" w:name="_Toc16938548"/>
      <w:r>
        <w:rPr>
          <w:rFonts w:hint="eastAsia" w:ascii="仿宋" w:hAnsi="仿宋" w:eastAsia="仿宋" w:cs="仿宋"/>
          <w:color w:val="auto"/>
          <w:sz w:val="28"/>
          <w:szCs w:val="28"/>
          <w:highlight w:val="none"/>
        </w:rPr>
        <w:t xml:space="preserve">25、评审过程中</w:t>
      </w:r>
      <w:r>
        <w:rPr>
          <w:rFonts w:hint="eastAsia" w:ascii="仿宋" w:hAnsi="仿宋" w:eastAsia="仿宋" w:cs="仿宋"/>
          <w:color w:val="auto"/>
          <w:sz w:val="28"/>
          <w:szCs w:val="28"/>
          <w:highlight w:val="none"/>
          <w:lang w:eastAsia="zh-CN"/>
        </w:rPr>
        <w:t xml:space="preserve">的</w:t>
      </w:r>
      <w:r>
        <w:rPr>
          <w:rFonts w:hint="eastAsia" w:ascii="仿宋" w:hAnsi="仿宋" w:eastAsia="仿宋" w:cs="仿宋"/>
          <w:color w:val="auto"/>
          <w:sz w:val="28"/>
          <w:szCs w:val="28"/>
          <w:highlight w:val="none"/>
        </w:rPr>
        <w:t xml:space="preserve">澄清</w:t>
      </w:r>
      <w:bookmarkEnd w:id="154"/>
      <w:r/>
      <w:bookmarkEnd w:id="155"/>
      <w:r/>
      <w:bookmarkEnd w:id="156"/>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谈判小组并非对每个供应商都</w:t>
      </w:r>
      <w:r>
        <w:rPr>
          <w:rFonts w:hint="eastAsia" w:ascii="仿宋" w:hAnsi="仿宋" w:eastAsia="仿宋" w:cs="仿宋"/>
          <w:color w:val="auto"/>
          <w:sz w:val="24"/>
          <w:szCs w:val="24"/>
          <w:highlight w:val="none"/>
          <w:lang w:eastAsia="zh-CN"/>
        </w:rPr>
        <w:t xml:space="preserve">做</w:t>
      </w:r>
      <w:r>
        <w:rPr>
          <w:rFonts w:hint="eastAsia" w:ascii="仿宋" w:hAnsi="仿宋" w:eastAsia="仿宋" w:cs="仿宋"/>
          <w:color w:val="auto"/>
          <w:sz w:val="24"/>
          <w:szCs w:val="24"/>
          <w:highlight w:val="none"/>
        </w:rPr>
        <w:t xml:space="preserve">澄清要求。</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需要供应商进行澄清、说明和补正的，本项目供应商的澄清、说明或者补正采用线上澄清，谈判小组将通过“苏采云”系统向供应商发出“澄清要求函”，接到“澄清要求函”的供应商应当按照要求在规定时间内通过“苏采云”系统中提交“澄清响应函”并加盖CA电子公章。澄清、说明和补正的内容作为</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的补充部分，具体操作方式见《操作手册》。</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25.3接到谈判小组澄清、说明和更正要求的供应商如未按规定</w:t>
      </w:r>
      <w:r>
        <w:rPr>
          <w:rFonts w:hint="eastAsia" w:ascii="仿宋" w:hAnsi="仿宋" w:eastAsia="仿宋" w:cs="仿宋"/>
          <w:color w:val="auto"/>
          <w:sz w:val="24"/>
          <w:szCs w:val="24"/>
          <w:highlight w:val="none"/>
          <w:lang w:eastAsia="zh-CN"/>
        </w:rPr>
        <w:t xml:space="preserve">作出</w:t>
      </w:r>
      <w:r>
        <w:rPr>
          <w:rFonts w:hint="eastAsia" w:ascii="仿宋" w:hAnsi="仿宋" w:eastAsia="仿宋" w:cs="仿宋"/>
          <w:color w:val="auto"/>
          <w:sz w:val="24"/>
          <w:szCs w:val="24"/>
          <w:highlight w:val="none"/>
        </w:rPr>
        <w:t xml:space="preserve">澄清、说明和更正，其风险由供应商自行承担。</w:t>
      </w:r>
      <w:r/>
    </w:p>
    <w:p>
      <w:pPr>
        <w:ind w:firstLine="420"/>
        <w:keepLines/>
        <w:keepNext/>
        <w:spacing w:line="560" w:lineRule="exact"/>
        <w:rPr>
          <w:rFonts w:hint="eastAsia" w:ascii="仿宋" w:hAnsi="仿宋" w:eastAsia="仿宋" w:cs="仿宋"/>
          <w:color w:val="auto"/>
          <w:sz w:val="28"/>
          <w:szCs w:val="28"/>
          <w:highlight w:val="none"/>
        </w:rPr>
        <w:outlineLvl w:val="3"/>
      </w:pPr>
      <w:r/>
      <w:bookmarkStart w:id="157" w:name="_Toc16938549"/>
      <w:r/>
      <w:bookmarkStart w:id="158" w:name="_Toc20823305"/>
      <w:r/>
      <w:bookmarkStart w:id="159" w:name="_Toc513029233"/>
      <w:r>
        <w:rPr>
          <w:rFonts w:hint="eastAsia" w:ascii="仿宋" w:hAnsi="仿宋" w:eastAsia="仿宋" w:cs="仿宋"/>
          <w:color w:val="auto"/>
          <w:sz w:val="28"/>
          <w:szCs w:val="28"/>
          <w:highlight w:val="none"/>
        </w:rPr>
        <w:t xml:space="preserve">26、对响应文件的审</w:t>
      </w:r>
      <w:bookmarkEnd w:id="157"/>
      <w:r/>
      <w:bookmarkEnd w:id="158"/>
      <w:r/>
      <w:bookmarkEnd w:id="159"/>
      <w:r>
        <w:rPr>
          <w:rFonts w:hint="eastAsia" w:ascii="仿宋" w:hAnsi="仿宋" w:eastAsia="仿宋" w:cs="仿宋"/>
          <w:color w:val="auto"/>
          <w:sz w:val="28"/>
          <w:szCs w:val="28"/>
          <w:highlight w:val="none"/>
        </w:rPr>
        <w:t xml:space="preserve">查</w:t>
      </w:r>
      <w:r/>
    </w:p>
    <w:p>
      <w:pPr>
        <w:ind w:firstLine="480"/>
        <w:spacing w:line="560" w:lineRule="exact"/>
        <w:rPr>
          <w:rFonts w:hint="eastAsia" w:ascii="仿宋" w:hAnsi="仿宋" w:eastAsia="仿宋" w:cs="仿宋"/>
          <w:color w:val="auto"/>
          <w:sz w:val="24"/>
          <w:szCs w:val="24"/>
          <w:highlight w:val="none"/>
        </w:rPr>
      </w:pPr>
      <w:r/>
      <w:bookmarkStart w:id="160" w:name="_Toc513029234"/>
      <w:r/>
      <w:bookmarkStart w:id="161" w:name="_Toc20823306"/>
      <w:r/>
      <w:bookmarkStart w:id="162" w:name="_Toc16938550"/>
      <w:r>
        <w:rPr>
          <w:rFonts w:hint="eastAsia" w:ascii="仿宋" w:hAnsi="仿宋" w:eastAsia="仿宋" w:cs="仿宋"/>
          <w:color w:val="auto"/>
          <w:sz w:val="24"/>
          <w:szCs w:val="21"/>
          <w:highlight w:val="none"/>
        </w:rPr>
        <w:t xml:space="preserve">2</w:t>
      </w:r>
      <w:r>
        <w:rPr>
          <w:rFonts w:hint="eastAsia" w:ascii="仿宋" w:hAnsi="仿宋" w:eastAsia="仿宋" w:cs="仿宋"/>
          <w:color w:val="auto"/>
          <w:sz w:val="24"/>
          <w:szCs w:val="24"/>
          <w:highlight w:val="none"/>
        </w:rPr>
        <w:t xml:space="preserve">6.1响应文件审查分为资格审查和符合性审查。</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26.1.1资格审查：由谈判小组依据法律法规和谈判文件的规定，对响应文件中的资格证明文件进行审查，以确定供应商是否具备参加谈判的资格。</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谈判小组在进行资格审查的同时，将在“信用中国”网站（www.creditchina.gov.cn）查询供应商的信用记录，以确定供应商是否具备谈判资格,查询结果留存并归档。</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26.1.2符合性审查：依据谈判文件的规定，由谈判小组从响应文件的有效性、完整性和对谈判文件的响应程度进行审查，以确定是否对谈判文件的实质性要求作出响应。</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26.1.3未通过资格审查或符合性审查的供应商，谈判小组将在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1"/>
          <w:highlight w:val="none"/>
        </w:rPr>
        <w:t xml:space="preserve">中告知未通过资格审查或符合性审查的原因，评审结束后，谈判小组将不再告知未通过资格审查或符合性审查的原因。</w:t>
      </w:r>
      <w:r/>
    </w:p>
    <w:p>
      <w:pPr>
        <w:ind w:left="0" w:right="0" w:firstLine="480"/>
        <w:jc w:val="both"/>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26.1.4招标文件中没有规定的评标标准不得作为评审的依据。</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26.2</w:t>
      </w:r>
      <w:r>
        <w:rPr>
          <w:rFonts w:hint="eastAsia" w:ascii="仿宋" w:hAnsi="仿宋" w:eastAsia="仿宋" w:cs="仿宋"/>
          <w:color w:val="auto"/>
          <w:sz w:val="24"/>
          <w:szCs w:val="24"/>
          <w:highlight w:val="none"/>
        </w:rPr>
        <w:t xml:space="preserve">在详细评审之前，谈判小组将首先审查每份响应文件是否实质性响应了谈判文件的要求。实质性响应的响应文件</w:t>
      </w:r>
      <w:r>
        <w:rPr>
          <w:rFonts w:hint="eastAsia" w:ascii="仿宋" w:hAnsi="仿宋" w:eastAsia="仿宋" w:cs="仿宋"/>
          <w:color w:val="auto"/>
          <w:sz w:val="24"/>
          <w:szCs w:val="24"/>
          <w:highlight w:val="none"/>
          <w:lang w:eastAsia="zh-CN"/>
        </w:rPr>
        <w:t xml:space="preserve">应该</w:t>
      </w:r>
      <w:r>
        <w:rPr>
          <w:rFonts w:hint="eastAsia" w:ascii="仿宋" w:hAnsi="仿宋" w:eastAsia="仿宋" w:cs="仿宋"/>
          <w:color w:val="auto"/>
          <w:sz w:val="24"/>
          <w:szCs w:val="24"/>
          <w:highlight w:val="none"/>
        </w:rPr>
        <w:t xml:space="preserve">与谈判文件要求的条款、条件和规格相符，没有重大偏离或保留。</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26.3未实质性响应谈判文件的情形</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26.3.1供应商在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1"/>
          <w:highlight w:val="none"/>
        </w:rPr>
        <w:t xml:space="preserve">规定的时间内未成功解密电子响应文件的。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26.3.2供应商未按照谈判文件要求上传电子响应文件的。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26.3.3同一供应商提交两个（含两个）以上不同的响应文件或者最后报价的。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26.3.4供应商不具备谈判文件中规定资格要求的。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26.3.5供应商的最后报价超过了采购预算。</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26.3.6不符合谈判文件中规定的实质性要求和条件的</w:t>
      </w:r>
      <w:r>
        <w:rPr>
          <w:rFonts w:hint="eastAsia" w:ascii="仿宋" w:hAnsi="仿宋" w:eastAsia="仿宋" w:cs="仿宋"/>
          <w:bCs/>
          <w:i/>
          <w:color w:val="auto"/>
          <w:sz w:val="24"/>
          <w:szCs w:val="21"/>
          <w:highlight w:val="none"/>
          <w:u w:val="single"/>
        </w:rPr>
        <w:t xml:space="preserve">（加斜体下划线内容或打“★”内容为实质性要求和条件）。</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26.3.8 响应文件含有采购人不能接受的附加条件的。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26.3.9响应文件未按照谈判文件要求加盖CA电子公章的。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26.3.10本项目专门面向中小企业（含监狱企业、残疾人福利企业）采购，非中小企业参与本项目谈判的。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26.4未实质性响应谈判文件的响应文件按无效响应处理。</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26.5</w:t>
      </w:r>
      <w:r>
        <w:rPr>
          <w:rFonts w:hint="eastAsia" w:ascii="仿宋" w:hAnsi="仿宋" w:eastAsia="仿宋" w:cs="仿宋"/>
          <w:bCs/>
          <w:color w:val="auto"/>
          <w:sz w:val="24"/>
          <w:szCs w:val="21"/>
          <w:highlight w:val="none"/>
        </w:rPr>
        <w:t xml:space="preserve">如果响应文件实质上没有响应谈判文件的要求，谈判小组将予以拒绝，供应商不得通过修改或撤销</w:t>
      </w:r>
      <w:r>
        <w:rPr>
          <w:rFonts w:hint="eastAsia" w:ascii="仿宋" w:hAnsi="仿宋" w:eastAsia="仿宋" w:cs="仿宋"/>
          <w:bCs/>
          <w:color w:val="auto"/>
          <w:sz w:val="24"/>
          <w:szCs w:val="21"/>
          <w:highlight w:val="none"/>
          <w:lang w:eastAsia="zh-CN"/>
        </w:rPr>
        <w:t xml:space="preserve">不符</w:t>
      </w:r>
      <w:r>
        <w:rPr>
          <w:rFonts w:hint="eastAsia" w:ascii="仿宋" w:hAnsi="仿宋" w:eastAsia="仿宋" w:cs="仿宋"/>
          <w:bCs/>
          <w:color w:val="auto"/>
          <w:sz w:val="24"/>
          <w:szCs w:val="21"/>
          <w:highlight w:val="none"/>
        </w:rPr>
        <w:t xml:space="preserve">合要求的偏离或保留而使其成为实质性响应的文件。</w:t>
      </w:r>
      <w:r/>
    </w:p>
    <w:p>
      <w:pPr>
        <w:ind w:firstLine="42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26.6供应商在开、评标全过程中应</w:t>
      </w:r>
      <w:r>
        <w:rPr>
          <w:rFonts w:hint="eastAsia" w:ascii="仿宋" w:hAnsi="仿宋" w:eastAsia="仿宋" w:cs="仿宋"/>
          <w:bCs/>
          <w:color w:val="auto"/>
          <w:sz w:val="24"/>
          <w:highlight w:val="none"/>
        </w:rPr>
        <w:t xml:space="preserve">随时保持系统在线或</w:t>
      </w:r>
      <w:r>
        <w:rPr>
          <w:rFonts w:hint="eastAsia" w:ascii="仿宋" w:hAnsi="仿宋" w:eastAsia="仿宋" w:cs="仿宋"/>
          <w:bCs/>
          <w:color w:val="auto"/>
          <w:sz w:val="24"/>
          <w:highlight w:val="none"/>
          <w:lang w:eastAsia="zh-CN"/>
        </w:rPr>
        <w:t xml:space="preserve">保持通信畅通</w:t>
      </w:r>
      <w:r>
        <w:rPr>
          <w:rFonts w:hint="eastAsia" w:ascii="仿宋" w:hAnsi="仿宋" w:eastAsia="仿宋" w:cs="仿宋"/>
          <w:bCs/>
          <w:color w:val="auto"/>
          <w:sz w:val="24"/>
          <w:highlight w:val="none"/>
        </w:rPr>
        <w:t xml:space="preserve">，及时在“苏采云”系统查阅、答复相关信息。</w:t>
      </w:r>
      <w:r/>
    </w:p>
    <w:p>
      <w:pPr>
        <w:ind w:firstLine="420"/>
        <w:keepLines/>
        <w:keepNext/>
        <w:spacing w:line="56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27、</w:t>
      </w:r>
      <w:bookmarkEnd w:id="160"/>
      <w:r/>
      <w:bookmarkEnd w:id="161"/>
      <w:r/>
      <w:bookmarkEnd w:id="162"/>
      <w:r>
        <w:rPr>
          <w:rFonts w:hint="eastAsia" w:ascii="仿宋" w:hAnsi="仿宋" w:eastAsia="仿宋" w:cs="仿宋"/>
          <w:color w:val="auto"/>
          <w:sz w:val="28"/>
          <w:szCs w:val="28"/>
          <w:highlight w:val="none"/>
        </w:rPr>
        <w:t xml:space="preserve">谈判程序及成交原则</w:t>
      </w:r>
      <w:r/>
    </w:p>
    <w:p>
      <w:pPr>
        <w:ind w:firstLine="477"/>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27.1谈判程序</w:t>
      </w:r>
      <w:r/>
    </w:p>
    <w:p>
      <w:pPr>
        <w:ind w:firstLine="477"/>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7"/>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77"/>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 成交原则</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27.2.1谈判小组将从质量和服务均能满足采购文件实质性响应要求的供应商中，按照最后报价由低到高顺序推荐3名成交候选供应商，并编写评审报告。</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27.2.3 供应商的最后报价如相同，则优先采购 “环境标志产品”；若均非“环境标志产品”，则将优先采购交付期短者。环境标志产品是指列入财政部、环境保护部最新公布的《环境标志产品品目清单》内的产品；</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color w:val="auto"/>
          <w:sz w:val="24"/>
          <w:szCs w:val="24"/>
          <w:highlight w:val="none"/>
        </w:rPr>
        <w:t xml:space="preserve">27.2.4</w:t>
      </w:r>
      <w:r>
        <w:rPr>
          <w:rFonts w:hint="eastAsia" w:ascii="仿宋" w:hAnsi="仿宋" w:eastAsia="仿宋" w:cs="仿宋"/>
          <w:bCs/>
          <w:color w:val="auto"/>
          <w:sz w:val="24"/>
          <w:highlight w:val="none"/>
          <w:lang w:val="zh-CN"/>
        </w:rPr>
        <w:t xml:space="preserve">按以下第（</w:t>
      </w:r>
      <w:r>
        <w:rPr>
          <w:rFonts w:hint="eastAsia" w:ascii="仿宋" w:hAnsi="仿宋" w:eastAsia="仿宋" w:cs="仿宋"/>
          <w:bCs/>
          <w:color w:val="auto"/>
          <w:sz w:val="24"/>
          <w:highlight w:val="none"/>
        </w:rPr>
        <w:t xml:space="preserve">1</w:t>
      </w:r>
      <w:r>
        <w:rPr>
          <w:rFonts w:hint="eastAsia" w:ascii="仿宋" w:hAnsi="仿宋" w:eastAsia="仿宋" w:cs="仿宋"/>
          <w:bCs/>
          <w:color w:val="auto"/>
          <w:sz w:val="24"/>
          <w:highlight w:val="none"/>
          <w:lang w:val="zh-CN"/>
        </w:rPr>
        <w:t xml:space="preserve">）种方式确定</w:t>
      </w:r>
      <w:r>
        <w:rPr>
          <w:rFonts w:hint="eastAsia" w:ascii="仿宋" w:hAnsi="仿宋" w:eastAsia="仿宋" w:cs="仿宋"/>
          <w:bCs/>
          <w:color w:val="auto"/>
          <w:sz w:val="24"/>
          <w:highlight w:val="none"/>
        </w:rPr>
        <w:t xml:space="preserve">成交供应商</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zh-CN"/>
        </w:rPr>
        <w:t xml:space="preserve">（1）</w:t>
      </w:r>
      <w:r>
        <w:rPr>
          <w:rFonts w:hint="eastAsia" w:ascii="仿宋" w:hAnsi="仿宋" w:eastAsia="仿宋" w:cs="仿宋"/>
          <w:bCs/>
          <w:color w:val="auto"/>
          <w:sz w:val="24"/>
          <w:highlight w:val="none"/>
        </w:rPr>
        <w:t xml:space="preserve">谈判小组</w:t>
      </w:r>
      <w:r>
        <w:rPr>
          <w:rFonts w:hint="eastAsia" w:ascii="仿宋" w:hAnsi="仿宋" w:eastAsia="仿宋" w:cs="仿宋"/>
          <w:bCs/>
          <w:color w:val="auto"/>
          <w:sz w:val="24"/>
          <w:highlight w:val="none"/>
          <w:lang w:val="zh-CN"/>
        </w:rPr>
        <w:t xml:space="preserve">直接确定排名第一的</w:t>
      </w:r>
      <w:r>
        <w:rPr>
          <w:rFonts w:hint="eastAsia" w:ascii="仿宋" w:hAnsi="仿宋" w:eastAsia="仿宋" w:cs="仿宋"/>
          <w:bCs/>
          <w:color w:val="auto"/>
          <w:sz w:val="24"/>
          <w:highlight w:val="none"/>
        </w:rPr>
        <w:t xml:space="preserve">成交</w:t>
      </w:r>
      <w:r>
        <w:rPr>
          <w:rFonts w:hint="eastAsia" w:ascii="仿宋" w:hAnsi="仿宋" w:eastAsia="仿宋" w:cs="仿宋"/>
          <w:bCs/>
          <w:color w:val="auto"/>
          <w:sz w:val="24"/>
          <w:highlight w:val="none"/>
          <w:lang w:val="zh-CN"/>
        </w:rPr>
        <w:t xml:space="preserve">候选人为</w:t>
      </w:r>
      <w:r>
        <w:rPr>
          <w:rFonts w:hint="eastAsia" w:ascii="仿宋" w:hAnsi="仿宋" w:eastAsia="仿宋" w:cs="仿宋"/>
          <w:bCs/>
          <w:color w:val="auto"/>
          <w:sz w:val="24"/>
          <w:highlight w:val="none"/>
        </w:rPr>
        <w:t xml:space="preserve">成交供应商</w:t>
      </w:r>
      <w:r>
        <w:rPr>
          <w:rFonts w:hint="eastAsia" w:ascii="仿宋" w:hAnsi="仿宋" w:eastAsia="仿宋" w:cs="仿宋"/>
          <w:bCs/>
          <w:color w:val="auto"/>
          <w:sz w:val="24"/>
          <w:highlight w:val="none"/>
          <w:lang w:val="zh-CN"/>
        </w:rPr>
        <w:t xml:space="preserve">；</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zh-CN"/>
        </w:rPr>
        <w:t xml:space="preserve">（2）采购人在</w:t>
      </w:r>
      <w:r>
        <w:rPr>
          <w:rFonts w:hint="eastAsia" w:ascii="仿宋" w:hAnsi="仿宋" w:eastAsia="仿宋" w:cs="仿宋"/>
          <w:bCs/>
          <w:color w:val="auto"/>
          <w:sz w:val="24"/>
          <w:highlight w:val="none"/>
        </w:rPr>
        <w:t xml:space="preserve">谈判小组</w:t>
      </w:r>
      <w:r>
        <w:rPr>
          <w:rFonts w:hint="eastAsia" w:ascii="仿宋" w:hAnsi="仿宋" w:eastAsia="仿宋" w:cs="仿宋"/>
          <w:bCs/>
          <w:color w:val="auto"/>
          <w:sz w:val="24"/>
          <w:highlight w:val="none"/>
          <w:lang w:val="zh-CN"/>
        </w:rPr>
        <w:t xml:space="preserve">推荐的</w:t>
      </w:r>
      <w:r>
        <w:rPr>
          <w:rFonts w:hint="eastAsia" w:ascii="仿宋" w:hAnsi="仿宋" w:eastAsia="仿宋" w:cs="仿宋"/>
          <w:bCs/>
          <w:color w:val="auto"/>
          <w:sz w:val="24"/>
          <w:highlight w:val="none"/>
        </w:rPr>
        <w:t xml:space="preserve">成交</w:t>
      </w:r>
      <w:r>
        <w:rPr>
          <w:rFonts w:hint="eastAsia" w:ascii="仿宋" w:hAnsi="仿宋" w:eastAsia="仿宋" w:cs="仿宋"/>
          <w:bCs/>
          <w:color w:val="auto"/>
          <w:sz w:val="24"/>
          <w:highlight w:val="none"/>
          <w:lang w:val="zh-CN"/>
        </w:rPr>
        <w:t xml:space="preserve">候选人中按顺序确定</w:t>
      </w:r>
      <w:r>
        <w:rPr>
          <w:rFonts w:hint="eastAsia" w:ascii="仿宋" w:hAnsi="仿宋" w:eastAsia="仿宋" w:cs="仿宋"/>
          <w:bCs/>
          <w:color w:val="auto"/>
          <w:sz w:val="24"/>
          <w:highlight w:val="none"/>
        </w:rPr>
        <w:t xml:space="preserve">成交供应商</w:t>
      </w:r>
      <w:r>
        <w:rPr>
          <w:rFonts w:hint="eastAsia" w:ascii="仿宋" w:hAnsi="仿宋" w:eastAsia="仿宋" w:cs="仿宋"/>
          <w:bCs/>
          <w:color w:val="auto"/>
          <w:sz w:val="24"/>
          <w:highlight w:val="none"/>
          <w:lang w:val="zh-CN"/>
        </w:rPr>
        <w:t xml:space="preserve">。</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lang w:val="zh-CN"/>
        </w:rPr>
        <w:t xml:space="preserve">按第</w:t>
      </w: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zh-CN"/>
        </w:rPr>
        <w:t xml:space="preserve">种方式确定</w:t>
      </w:r>
      <w:r>
        <w:rPr>
          <w:rFonts w:hint="eastAsia" w:ascii="仿宋" w:hAnsi="仿宋" w:eastAsia="仿宋" w:cs="仿宋"/>
          <w:bCs/>
          <w:color w:val="auto"/>
          <w:sz w:val="24"/>
          <w:highlight w:val="none"/>
        </w:rPr>
        <w:t xml:space="preserve">成交供应商</w:t>
      </w:r>
      <w:r>
        <w:rPr>
          <w:rFonts w:hint="eastAsia" w:ascii="仿宋" w:hAnsi="仿宋" w:eastAsia="仿宋" w:cs="仿宋"/>
          <w:bCs/>
          <w:color w:val="auto"/>
          <w:sz w:val="24"/>
          <w:highlight w:val="none"/>
          <w:lang w:val="zh-CN"/>
        </w:rPr>
        <w:t xml:space="preserve">的，</w:t>
      </w:r>
      <w:r>
        <w:rPr>
          <w:rFonts w:hint="eastAsia" w:ascii="仿宋" w:hAnsi="仿宋" w:eastAsia="仿宋" w:cs="仿宋"/>
          <w:bCs/>
          <w:color w:val="auto"/>
          <w:sz w:val="24"/>
          <w:highlight w:val="none"/>
        </w:rPr>
        <w:t xml:space="preserve">采购代理机构</w:t>
      </w:r>
      <w:r>
        <w:rPr>
          <w:rFonts w:hint="eastAsia" w:ascii="仿宋" w:hAnsi="仿宋" w:eastAsia="仿宋" w:cs="仿宋"/>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仿宋" w:hAnsi="仿宋" w:eastAsia="仿宋" w:cs="仿宋"/>
          <w:bCs/>
          <w:color w:val="auto"/>
          <w:sz w:val="24"/>
          <w:highlight w:val="none"/>
        </w:rPr>
        <w:t xml:space="preserve">成交</w:t>
      </w:r>
      <w:r>
        <w:rPr>
          <w:rFonts w:hint="eastAsia" w:ascii="仿宋" w:hAnsi="仿宋" w:eastAsia="仿宋" w:cs="仿宋"/>
          <w:bCs/>
          <w:color w:val="auto"/>
          <w:sz w:val="24"/>
          <w:highlight w:val="none"/>
          <w:lang w:val="zh-CN"/>
        </w:rPr>
        <w:t xml:space="preserve">候选人中按顺序确定</w:t>
      </w:r>
      <w:r>
        <w:rPr>
          <w:rFonts w:hint="eastAsia" w:ascii="仿宋" w:hAnsi="仿宋" w:eastAsia="仿宋" w:cs="仿宋"/>
          <w:bCs/>
          <w:color w:val="auto"/>
          <w:sz w:val="24"/>
          <w:highlight w:val="none"/>
        </w:rPr>
        <w:t xml:space="preserve">成交供应商。</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27.2.5采购人确定成交供应商后，采购代理机构将在“宿迁市政府采购网”发布成交结果公告，公告期限为1个工作日。</w:t>
      </w:r>
      <w:r/>
    </w:p>
    <w:p>
      <w:pPr>
        <w:ind w:firstLine="477"/>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27.4采购活动终止的情况</w:t>
      </w:r>
      <w:r/>
    </w:p>
    <w:p>
      <w:pPr>
        <w:ind w:firstLine="360"/>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出现下列情形之一的，本次竞争性谈判采购活动将被终止：</w:t>
      </w:r>
      <w:r/>
    </w:p>
    <w:p>
      <w:pPr>
        <w:ind w:firstLine="360"/>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27.4.1因情况变化，不再符合规定的竞争性谈判采购方式适用情形的。</w:t>
      </w:r>
      <w:r/>
    </w:p>
    <w:p>
      <w:pPr>
        <w:ind w:firstLine="360"/>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27.4.2出现影响采购公正的违法、违规行为的。</w:t>
      </w:r>
      <w:r/>
    </w:p>
    <w:p>
      <w:pPr>
        <w:ind w:firstLine="360"/>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27.4.3在采购过程中符合要求的供应商或者最后报价未超过采购预算的供应商不足3家的。</w:t>
      </w:r>
      <w:r/>
    </w:p>
    <w:p>
      <w:pPr>
        <w:ind w:firstLine="360"/>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27.4.4在苏采云系统规定时间内成功解密电子响应文件的供应商不足3家的。</w:t>
      </w:r>
      <w:r/>
    </w:p>
    <w:p>
      <w:pPr>
        <w:ind w:firstLine="420"/>
        <w:keepLines/>
        <w:keepNext/>
        <w:spacing w:line="56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28、成交供应商被取消成交资格情形</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若有充分证据证明，成交供应商出现下列情况之一的，一经查实，将被取消成交资格：</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28.1提供虚假材料谋取成交的。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28.2与评审专家、采购人、其他供应商或者采购代理机构工作人员恶意串通的。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28.3向评审专家、采购人或采购代理机构工作人员行贿或者提供其他不正当利益的。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28.4恶意竞争，最后报价明显低于其自身合理成本且又无法提供证明的。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28.5不满足本谈判文件规定的实质性要求，但在评审过程中又未被谈判小组发现的。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28.6成交后无正当理由拒不与采购人签订政府采购合同或者未按照谈判文件确定的事项签订政府采购合同的。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28.7将政府采购合同转包的。</w:t>
      </w:r>
      <w:r/>
    </w:p>
    <w:p>
      <w:pPr>
        <w:ind w:firstLine="420"/>
        <w:keepLines/>
        <w:keepNext/>
        <w:spacing w:line="560" w:lineRule="exact"/>
        <w:rPr>
          <w:rFonts w:hint="eastAsia" w:ascii="仿宋" w:hAnsi="仿宋" w:eastAsia="仿宋" w:cs="仿宋"/>
          <w:color w:val="auto"/>
          <w:sz w:val="28"/>
          <w:szCs w:val="28"/>
          <w:highlight w:val="none"/>
        </w:rPr>
        <w:outlineLvl w:val="3"/>
      </w:pPr>
      <w:r/>
      <w:bookmarkStart w:id="163" w:name="_Toc200451960"/>
      <w:r>
        <w:rPr>
          <w:rFonts w:hint="eastAsia" w:ascii="仿宋" w:hAnsi="仿宋" w:eastAsia="仿宋" w:cs="仿宋"/>
          <w:color w:val="auto"/>
          <w:sz w:val="28"/>
          <w:szCs w:val="28"/>
          <w:highlight w:val="none"/>
        </w:rPr>
        <w:t xml:space="preserve">29、质疑处理</w:t>
      </w:r>
      <w:bookmarkEnd w:id="163"/>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.2.1对可以质疑的采购文件提出质疑的，为收到采购文件之日或者采购文件公告期限届满之日。</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.2.2对采购过程提出质疑的，为各采购程序环节结束之日。</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.2.3对成交结果提出质疑的，为成交结果公告期限届满之日。</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29.4供应商应以书面形式向采购人或者其委托的采购代理机构提出质疑。质疑超出采购机构代理范围的，供应商应当向采购人提出。</w:t>
      </w:r>
      <w:r/>
    </w:p>
    <w:p>
      <w:pPr>
        <w:ind w:firstLine="48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接收质疑函的方式：</w:t>
      </w:r>
      <w:r>
        <w:rPr>
          <w:rFonts w:hint="eastAsia" w:ascii="仿宋" w:hAnsi="仿宋" w:eastAsia="仿宋" w:cs="仿宋"/>
          <w:color w:val="auto"/>
          <w:sz w:val="24"/>
          <w:szCs w:val="24"/>
          <w:highlight w:val="none"/>
          <w:lang w:val="en-US" w:eastAsia="zh-CN"/>
        </w:rPr>
        <w:t xml:space="preserve">现场接收或邮寄接收。</w:t>
      </w:r>
      <w:r/>
    </w:p>
    <w:p>
      <w:pPr>
        <w:ind w:firstLine="48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联系部门：</w:t>
      </w:r>
      <w:r>
        <w:rPr>
          <w:rFonts w:hint="eastAsia" w:ascii="仿宋" w:hAnsi="仿宋" w:eastAsia="仿宋" w:cs="仿宋"/>
          <w:color w:val="auto"/>
          <w:sz w:val="24"/>
          <w:szCs w:val="24"/>
          <w:highlight w:val="none"/>
          <w:u w:val="single"/>
          <w:lang w:eastAsia="zh-CN"/>
        </w:rPr>
        <w:t xml:space="preserve">宿迁市宿城区农业农村局</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eastAsia="zh-CN"/>
        </w:rPr>
        <w:t xml:space="preserve">江苏凯域工程顾问有限公司</w:t>
      </w:r>
      <w:r/>
    </w:p>
    <w:p>
      <w:pPr>
        <w:ind w:firstLine="48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lang w:val="en-US" w:eastAsia="zh-CN"/>
        </w:rPr>
        <w:t xml:space="preserve">18014550029</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18360238622</w:t>
      </w:r>
      <w:r/>
    </w:p>
    <w:p>
      <w:pPr>
        <w:ind w:firstLine="480"/>
        <w:spacing w:line="500" w:lineRule="exact"/>
        <w:rPr>
          <w:rFonts w:hint="default"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通讯地址：</w:t>
      </w:r>
      <w:r>
        <w:rPr>
          <w:rFonts w:hint="eastAsia" w:ascii="仿宋" w:hAnsi="仿宋" w:eastAsia="仿宋" w:cs="仿宋"/>
          <w:color w:val="auto"/>
          <w:sz w:val="24"/>
          <w:szCs w:val="24"/>
          <w:highlight w:val="none"/>
          <w:u w:val="single"/>
          <w:lang w:eastAsia="zh-CN"/>
        </w:rPr>
        <w:t xml:space="preserve">宿迁市宿城区微山湖路众安建设大厦11楼</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eastAsia="zh-CN"/>
        </w:rPr>
        <w:t xml:space="preserve">宿迁市宿城区千百美商务广场1号楼17层</w:t>
      </w:r>
      <w:r>
        <w:rPr>
          <w:rFonts w:hint="eastAsia" w:ascii="仿宋" w:hAnsi="仿宋" w:eastAsia="仿宋" w:cs="仿宋"/>
          <w:color w:val="auto"/>
          <w:sz w:val="24"/>
          <w:szCs w:val="24"/>
          <w:highlight w:val="none"/>
          <w:u w:val="single"/>
          <w:lang w:val="en-US" w:eastAsia="zh-CN"/>
        </w:rPr>
        <w:t xml:space="preserve">1713室</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.5 以下情形的质疑不予受理</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.5.1 内容不符合《政府采购质疑和投诉办法》第十二条规定的质疑。</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.5.2 超出政府采购法定期限的质疑。</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.5.3 以传真、电子邮件等方式递交的非原件形式的质疑。</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.5.4未参加谈判活动的供应商或在谈判活动中自身权益未受到损害的供应商所提出的质疑。</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.5.5供应商组成联合体参加谈判，联合体中任何一方或多方未按要求签字、盖章、加盖公章的质疑。</w:t>
      </w:r>
      <w:r/>
    </w:p>
    <w:p>
      <w:pPr>
        <w:ind w:firstLine="468"/>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keepLines/>
        <w:keepNext/>
        <w:spacing w:line="56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30、成交通知书</w:t>
      </w:r>
      <w:r/>
    </w:p>
    <w:p>
      <w:pPr>
        <w:ind w:firstLine="60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hint="eastAsia" w:ascii="仿宋" w:hAnsi="仿宋" w:eastAsia="仿宋" w:cs="仿宋"/>
          <w:b/>
          <w:bCs/>
          <w:color w:val="auto"/>
          <w:sz w:val="32"/>
          <w:szCs w:val="32"/>
          <w:highlight w:val="none"/>
        </w:rPr>
        <w:outlineLvl w:val="2"/>
      </w:pPr>
      <w:r/>
      <w:bookmarkStart w:id="164" w:name="_Toc120614220"/>
      <w:r/>
      <w:bookmarkStart w:id="165" w:name="_Toc20823308"/>
      <w:r/>
      <w:bookmarkStart w:id="166" w:name="_Toc16938552"/>
      <w:r/>
      <w:bookmarkStart w:id="167" w:name="_Toc513029236"/>
      <w:r>
        <w:rPr>
          <w:rFonts w:hint="eastAsia" w:ascii="仿宋" w:hAnsi="仿宋" w:eastAsia="仿宋" w:cs="仿宋"/>
          <w:b/>
          <w:bCs/>
          <w:color w:val="auto"/>
          <w:sz w:val="32"/>
          <w:szCs w:val="32"/>
          <w:highlight w:val="none"/>
        </w:rPr>
        <w:t xml:space="preserve">七、授予合同</w:t>
      </w:r>
      <w:bookmarkEnd w:id="164"/>
      <w:r/>
      <w:bookmarkEnd w:id="165"/>
      <w:r/>
      <w:bookmarkEnd w:id="166"/>
      <w:r/>
      <w:bookmarkEnd w:id="167"/>
      <w:r/>
      <w:r/>
    </w:p>
    <w:p>
      <w:pPr>
        <w:ind w:firstLine="420"/>
        <w:keepLines/>
        <w:keepNext/>
        <w:spacing w:line="560" w:lineRule="exact"/>
        <w:rPr>
          <w:rFonts w:hint="eastAsia" w:ascii="仿宋" w:hAnsi="仿宋" w:eastAsia="仿宋" w:cs="仿宋"/>
          <w:color w:val="auto"/>
          <w:sz w:val="28"/>
          <w:szCs w:val="28"/>
          <w:highlight w:val="none"/>
        </w:rPr>
        <w:outlineLvl w:val="3"/>
      </w:pPr>
      <w:r/>
      <w:bookmarkStart w:id="168" w:name="_Toc16938553"/>
      <w:r/>
      <w:bookmarkStart w:id="169" w:name="_Toc513029237"/>
      <w:r/>
      <w:bookmarkStart w:id="170" w:name="_Toc20823309"/>
      <w:r>
        <w:rPr>
          <w:rFonts w:hint="eastAsia" w:ascii="仿宋" w:hAnsi="仿宋" w:eastAsia="仿宋" w:cs="仿宋"/>
          <w:color w:val="auto"/>
          <w:sz w:val="28"/>
          <w:szCs w:val="28"/>
          <w:highlight w:val="none"/>
        </w:rPr>
        <w:t xml:space="preserve">31. 签订合同</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bCs/>
          <w:color w:val="auto"/>
          <w:sz w:val="24"/>
          <w:szCs w:val="24"/>
          <w:highlight w:val="none"/>
        </w:rPr>
        <w:t xml:space="preserve">31</w:t>
      </w:r>
      <w:r>
        <w:rPr>
          <w:rFonts w:hint="eastAsia" w:ascii="仿宋" w:hAnsi="仿宋" w:eastAsia="仿宋" w:cs="仿宋"/>
          <w:color w:val="auto"/>
          <w:sz w:val="24"/>
          <w:szCs w:val="24"/>
          <w:highlight w:val="none"/>
        </w:rPr>
        <w:t xml:space="preserve">.l成交供应商应当在成交通知书发出之日起</w:t>
      </w:r>
      <w:r>
        <w:rPr>
          <w:rFonts w:hint="eastAsia" w:ascii="仿宋" w:hAnsi="仿宋" w:eastAsia="仿宋" w:cs="仿宋"/>
          <w:b/>
          <w:bCs/>
          <w:color w:val="auto"/>
          <w:sz w:val="24"/>
          <w:szCs w:val="24"/>
          <w:highlight w:val="none"/>
        </w:rPr>
        <w:t xml:space="preserve">15日内</w:t>
      </w:r>
      <w:r>
        <w:rPr>
          <w:rFonts w:hint="eastAsia" w:ascii="仿宋" w:hAnsi="仿宋" w:eastAsia="仿宋" w:cs="仿宋"/>
          <w:color w:val="auto"/>
          <w:sz w:val="24"/>
          <w:szCs w:val="24"/>
          <w:highlight w:val="none"/>
        </w:rPr>
        <w:t xml:space="preserve">，按照谈判文件确定的事项与采购人签订政府采购合同。</w:t>
      </w:r>
      <w:r>
        <w:rPr>
          <w:rFonts w:hint="eastAsia" w:ascii="仿宋" w:hAnsi="仿宋" w:eastAsia="仿宋" w:cs="仿宋"/>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31</w:t>
      </w:r>
      <w:r>
        <w:rPr>
          <w:rFonts w:hint="eastAsia" w:ascii="仿宋" w:hAnsi="仿宋" w:eastAsia="仿宋" w:cs="仿宋"/>
          <w:color w:val="auto"/>
          <w:sz w:val="24"/>
          <w:szCs w:val="24"/>
          <w:highlight w:val="none"/>
        </w:rPr>
        <w:t xml:space="preserve">.2谈判文件、成交供应商的响应文件及谈判过程中有关澄清、承诺文件均应作为合同附件。</w:t>
      </w:r>
      <w:r/>
    </w:p>
    <w:p>
      <w:pPr>
        <w:ind w:firstLine="60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31</w:t>
      </w:r>
      <w:r>
        <w:rPr>
          <w:rFonts w:hint="eastAsia" w:ascii="仿宋" w:hAnsi="仿宋" w:eastAsia="仿宋" w:cs="仿宋"/>
          <w:color w:val="auto"/>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31.4本项目的非主体、非关键性工作是否允许分包按以下第</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种方式确定：</w:t>
      </w:r>
      <w:r/>
    </w:p>
    <w:p>
      <w:pPr>
        <w:ind w:firstLine="72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1.允许分包，允许大中型企业向一家或者多家小微企业分包，分包具体内容、金额或比例：</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60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r/>
    </w:p>
    <w:p>
      <w:pPr>
        <w:ind w:firstLine="420"/>
        <w:keepLines/>
        <w:keepNext/>
        <w:spacing w:line="56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32、履约保证金</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按照以下第</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val="en-US" w:eastAsia="zh-CN"/>
        </w:rPr>
        <w:t xml:space="preserve">2</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lang w:val="zh-CN"/>
        </w:rPr>
        <w:t xml:space="preserve">方式确定履约保证收取方式。</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(1)不收取履约保证金。</w:t>
      </w:r>
      <w:r/>
    </w:p>
    <w:p>
      <w:pPr>
        <w:ind w:firstLine="600"/>
        <w:spacing w:line="56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lang w:val="zh-CN"/>
        </w:rPr>
        <w:t xml:space="preserve">(2)</w:t>
      </w:r>
      <w:r>
        <w:rPr>
          <w:rFonts w:hint="eastAsia" w:ascii="仿宋" w:hAnsi="仿宋" w:eastAsia="仿宋" w:cs="仿宋"/>
          <w:bCs/>
          <w:color w:val="auto"/>
          <w:sz w:val="24"/>
          <w:highlight w:val="none"/>
          <w:lang w:val="zh-CN"/>
        </w:rPr>
        <w:t xml:space="preserve">履约保证金应在采购合同签订前提交，履约保证金按采购合同总价的</w:t>
      </w:r>
      <w:r>
        <w:rPr>
          <w:rFonts w:hint="eastAsia" w:ascii="仿宋" w:hAnsi="仿宋" w:eastAsia="仿宋" w:cs="仿宋"/>
          <w:bCs/>
          <w:color w:val="auto"/>
          <w:sz w:val="24"/>
          <w:highlight w:val="none"/>
          <w:u w:val="single"/>
        </w:rPr>
        <w:t xml:space="preserve">5</w:t>
      </w:r>
      <w:r>
        <w:rPr>
          <w:rFonts w:hint="eastAsia" w:ascii="仿宋" w:hAnsi="仿宋" w:eastAsia="仿宋" w:cs="仿宋"/>
          <w:bCs/>
          <w:color w:val="auto"/>
          <w:sz w:val="24"/>
          <w:highlight w:val="none"/>
          <w:lang w:val="zh-CN"/>
        </w:rPr>
        <w:t xml:space="preserve">%计取。除银行电汇、网上银行、数字人民币外，供应商还可选用银行保函、担保公司的保证担保或保险公司的保证保险等多种形式向采购人缴纳；</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履约保证金退还的方式：以银行电汇、网上银行、数字人民币形式缴纳履约保证金的，退回至</w:t>
      </w: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存款账户或</w:t>
      </w: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数字人民币账户；以保函、担保、保险等形式缴纳履约保证金的，在保函、担保、保险约定的保证期限届满之日起自行失效；</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履约保证金退还的条件：按以下第</w:t>
      </w:r>
      <w:r>
        <w:rPr>
          <w:rFonts w:hint="eastAsia" w:ascii="仿宋" w:hAnsi="仿宋" w:eastAsia="仿宋" w:cs="仿宋"/>
          <w:color w:val="auto"/>
          <w:sz w:val="24"/>
          <w:highlight w:val="none"/>
          <w:u w:val="single"/>
        </w:rPr>
        <w:t xml:space="preserve">c</w:t>
      </w:r>
      <w:r>
        <w:rPr>
          <w:rFonts w:hint="eastAsia" w:ascii="仿宋" w:hAnsi="仿宋" w:eastAsia="仿宋" w:cs="仿宋"/>
          <w:color w:val="auto"/>
          <w:sz w:val="24"/>
          <w:highlight w:val="none"/>
          <w:lang w:val="zh-CN"/>
        </w:rPr>
        <w:t xml:space="preserve">种方式实行：</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a、货物类项目，项目验收合格，出具验收报告及履约保证金收据申请退付；</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b、服务类项目，项目履约期满评价合格，出具履约评价报告及履约保证金收据申请退付；</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c、工程类项目，项目完工验收合格，出具完工证明及履约保证金收据申请退付；</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履约保证金退还时间：采购单位收到</w:t>
      </w: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退付申请后5个工作日内退还；</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履约保证金不予退还情形：除不可抗力外，</w:t>
      </w: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不履行与采购人订立的采购合同的，履约保证金不予退还，给采购人造成的损失超过履约保证金数额的，还应当对超过部分予以赔偿；</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逾期退还履约保证金的违约责任：除应当退还履约保证金外，还应当按中国人民银行同期贷款基准利率上浮20％后的利率支付超期资金占用费，但因</w:t>
      </w: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自身原因导致无法及时退还的除外。</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20"/>
        <w:keepLines/>
        <w:keepNext/>
        <w:spacing w:line="56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33、标的物的追加</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8"/>
      <w:r/>
      <w:bookmarkEnd w:id="169"/>
      <w:r/>
      <w:bookmarkEnd w:id="170"/>
      <w:r/>
      <w:r/>
    </w:p>
    <w:p>
      <w:pPr>
        <w:ind w:firstLine="420"/>
        <w:keepLines/>
        <w:keepNext/>
        <w:spacing w:line="560" w:lineRule="exact"/>
        <w:rPr>
          <w:rFonts w:hint="eastAsia" w:ascii="仿宋" w:hAnsi="仿宋" w:eastAsia="仿宋" w:cs="仿宋"/>
          <w:color w:val="auto"/>
          <w:sz w:val="28"/>
          <w:szCs w:val="28"/>
          <w:highlight w:val="none"/>
        </w:rPr>
        <w:outlineLvl w:val="3"/>
      </w:pPr>
      <w:r/>
      <w:bookmarkStart w:id="171" w:name="_Toc20823314"/>
      <w:r/>
      <w:bookmarkStart w:id="172" w:name="_Toc479757207"/>
      <w:r/>
      <w:bookmarkStart w:id="173" w:name="_Toc513029242"/>
      <w:r/>
      <w:bookmarkStart w:id="174" w:name="_Toc120614221"/>
      <w:r/>
      <w:bookmarkStart w:id="175" w:name="_Toc16938558"/>
      <w:r>
        <w:rPr>
          <w:rFonts w:hint="eastAsia" w:ascii="仿宋" w:hAnsi="仿宋" w:eastAsia="仿宋" w:cs="仿宋"/>
          <w:color w:val="auto"/>
          <w:sz w:val="28"/>
          <w:szCs w:val="28"/>
          <w:highlight w:val="none"/>
        </w:rPr>
        <w:t xml:space="preserve">33、政府采购履约资金扶持政策</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33.1根据江苏省财政厅 中国人民银行南京分行《关于深入推进政府采购线上合同信用融资工作的通知》（苏财购〔2021〕82号）</w:t>
      </w:r>
      <w:r>
        <w:rPr>
          <w:rFonts w:hint="eastAsia" w:ascii="仿宋" w:hAnsi="仿宋" w:eastAsia="仿宋" w:cs="仿宋"/>
          <w:color w:val="auto"/>
          <w:sz w:val="24"/>
          <w:highlight w:val="none"/>
          <w:lang w:val="zh-CN"/>
        </w:rPr>
        <w:t xml:space="preserve">，对政府采购</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如需获得合同信用融资支持，可凭政府采购合同办理“政采贷”融资贷款。</w:t>
      </w:r>
      <w:r/>
    </w:p>
    <w:p>
      <w:pPr>
        <w:ind w:firstLine="420"/>
        <w:keepLines/>
        <w:keepNext/>
        <w:spacing w:line="560" w:lineRule="exact"/>
        <w:rPr>
          <w:rFonts w:hint="eastAsia" w:ascii="仿宋" w:hAnsi="仿宋" w:eastAsia="仿宋" w:cs="仿宋"/>
          <w:color w:val="auto"/>
          <w:sz w:val="28"/>
          <w:szCs w:val="28"/>
          <w:highlight w:val="none"/>
        </w:rPr>
        <w:outlineLvl w:val="3"/>
      </w:pPr>
      <w:r>
        <w:rPr>
          <w:rFonts w:hint="eastAsia" w:ascii="仿宋" w:hAnsi="仿宋" w:eastAsia="仿宋" w:cs="仿宋"/>
          <w:color w:val="auto"/>
          <w:sz w:val="28"/>
          <w:szCs w:val="28"/>
          <w:highlight w:val="none"/>
        </w:rPr>
        <w:t xml:space="preserve">34、验收及付款</w:t>
      </w:r>
      <w:r/>
    </w:p>
    <w:p>
      <w:pPr>
        <w:ind w:firstLine="556"/>
        <w:spacing w:line="5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34.1验收</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w:t>
      </w:r>
      <w:r>
        <w:rPr>
          <w:rFonts w:hint="eastAsia" w:ascii="仿宋" w:hAnsi="仿宋" w:eastAsia="仿宋" w:cs="仿宋"/>
          <w:color w:val="auto"/>
          <w:sz w:val="24"/>
          <w:highlight w:val="none"/>
          <w:lang w:eastAsia="zh-CN"/>
        </w:rPr>
        <w:t xml:space="preserve">合同</w:t>
      </w:r>
      <w:r>
        <w:rPr>
          <w:rFonts w:hint="eastAsia" w:ascii="仿宋" w:hAnsi="仿宋" w:eastAsia="仿宋" w:cs="仿宋"/>
          <w:color w:val="auto"/>
          <w:sz w:val="24"/>
          <w:highlight w:val="none"/>
        </w:rPr>
        <w:t xml:space="preserve">要求不符，供应商须承担由此发生的一切损失和费用，并接受相应的处理。</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34.1.2采购人可以邀请参加本项目的其他供应商或者第三方机构参与验收。参与验收的供应商或者第三方机构的意见作为验收书的参考资料一并存档。</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spacing w:line="5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34.2付款</w:t>
      </w:r>
      <w:r/>
    </w:p>
    <w:p>
      <w:pPr>
        <w:ind w:firstLine="600"/>
        <w:spacing w:line="560" w:lineRule="exact"/>
        <w:rPr>
          <w:rFonts w:hint="eastAsia" w:ascii="仿宋" w:hAnsi="仿宋" w:eastAsia="仿宋" w:cs="仿宋"/>
          <w:color w:val="auto"/>
          <w:sz w:val="24"/>
          <w:highlight w:val="none"/>
        </w:rPr>
      </w:pPr>
      <w:r/>
      <w:bookmarkStart w:id="176" w:name="EBec7f529f50594afd871ea9378869e456"/>
      <w:r>
        <w:rPr>
          <w:rFonts w:hint="eastAsia" w:ascii="仿宋" w:hAnsi="仿宋" w:eastAsia="仿宋" w:cs="仿宋"/>
          <w:color w:val="auto"/>
          <w:sz w:val="24"/>
          <w:highlight w:val="none"/>
        </w:rPr>
        <w:t xml:space="preserve">34.2.1按照以下</w:t>
      </w:r>
      <w:r>
        <w:rPr>
          <w:rFonts w:hint="eastAsia" w:ascii="仿宋" w:hAnsi="仿宋" w:eastAsia="仿宋" w:cs="仿宋"/>
          <w:color w:val="auto"/>
          <w:sz w:val="24"/>
          <w:highlight w:val="none"/>
          <w:u w:val="single"/>
        </w:rPr>
        <w:t xml:space="preserve">工程</w:t>
      </w:r>
      <w:r>
        <w:rPr>
          <w:rFonts w:hint="eastAsia" w:ascii="仿宋" w:hAnsi="仿宋" w:eastAsia="仿宋" w:cs="仿宋"/>
          <w:color w:val="auto"/>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76"/>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（1）货物类项目</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预付款：合同金额的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rPr>
        <w:t xml:space="preserve">%</w:t>
      </w:r>
      <w:r>
        <w:rPr>
          <w:rFonts w:hint="eastAsia" w:ascii="仿宋" w:hAnsi="仿宋" w:eastAsia="仿宋" w:cs="仿宋"/>
          <w:color w:val="auto"/>
          <w:sz w:val="24"/>
          <w:highlight w:val="none"/>
        </w:rPr>
        <w:t xml:space="preserve">，合同签订后按规定支付； </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进度款：</w:t>
      </w:r>
      <w:bookmarkStart w:id="177" w:name="EBf1f8b954f7504a2cb44cef25707c76a6"/>
      <w:r/>
      <w:bookmarkEnd w:id="177"/>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（2）服务类项目</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预付款：合同金额的</w:t>
      </w:r>
      <w:bookmarkStart w:id="178" w:name="EBe373fd05aa034cc3a1a41aadf8509e01"/>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bookmarkEnd w:id="178"/>
      <w:r>
        <w:rPr>
          <w:rFonts w:hint="eastAsia" w:ascii="仿宋" w:hAnsi="仿宋" w:eastAsia="仿宋" w:cs="仿宋"/>
          <w:color w:val="auto"/>
          <w:sz w:val="24"/>
          <w:highlight w:val="none"/>
        </w:rPr>
        <w:t xml:space="preserve">，合同签订后按规定支付； </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进度款：</w:t>
      </w:r>
      <w:bookmarkStart w:id="179" w:name="EB5e42c1c1be704ecfa15d9f8f317e8f12"/>
      <w:r/>
      <w:bookmarkEnd w:id="179"/>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（3）工程类项目</w:t>
      </w:r>
      <w:r/>
    </w:p>
    <w:p>
      <w:pPr>
        <w:ind w:firstLine="482"/>
        <w:spacing w:line="56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预付款：</w:t>
      </w:r>
      <w:r>
        <w:rPr>
          <w:rFonts w:hint="eastAsia" w:ascii="仿宋" w:hAnsi="仿宋" w:eastAsia="仿宋" w:cs="仿宋"/>
          <w:color w:val="auto"/>
          <w:sz w:val="24"/>
          <w:szCs w:val="24"/>
          <w:highlight w:val="none"/>
          <w:lang w:val="en-US" w:eastAsia="zh-CN"/>
        </w:rPr>
        <w:t xml:space="preserve">合同签订后，承包人向发包人提供合同价款的10%预付款保函（保险、担保)后，发包人支付合同价款的10%作为预付款</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rPr>
        <w:t xml:space="preserve"> </w:t>
      </w:r>
      <w:r/>
    </w:p>
    <w:p>
      <w:pPr>
        <w:ind w:firstLine="482"/>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bCs/>
          <w:color w:val="auto"/>
          <w:sz w:val="24"/>
          <w:highlight w:val="none"/>
        </w:rPr>
        <w:t xml:space="preserve">进度款：</w:t>
      </w:r>
      <w:r>
        <w:rPr>
          <w:rFonts w:hint="eastAsia" w:ascii="仿宋" w:hAnsi="仿宋" w:eastAsia="仿宋" w:cs="仿宋"/>
          <w:color w:val="auto"/>
          <w:sz w:val="24"/>
          <w:szCs w:val="24"/>
          <w:highlight w:val="none"/>
          <w:u w:val="single"/>
          <w:lang w:eastAsia="zh-CN"/>
        </w:rPr>
        <w:t xml:space="preserve">路面浇筑完成后付至合同总价60%，工程竣工验收合格后付至实际已完合格工程价款的80%，工程审计结束后付至审计价款的97%，余款待2年缺陷责任期满且无质量问题付清（无息）</w:t>
      </w:r>
      <w:r>
        <w:rPr>
          <w:rFonts w:hint="eastAsia" w:ascii="仿宋" w:hAnsi="仿宋" w:eastAsia="仿宋" w:cs="仿宋"/>
          <w:color w:val="auto"/>
          <w:sz w:val="24"/>
          <w:szCs w:val="24"/>
          <w:highlight w:val="none"/>
          <w:u w:val="single"/>
        </w:rPr>
        <w:t xml:space="preserve">。</w:t>
      </w:r>
      <w:r/>
    </w:p>
    <w:p>
      <w:pPr>
        <w:ind w:firstLine="600"/>
        <w:spacing w:line="560" w:lineRule="exact"/>
        <w:rPr>
          <w:rFonts w:hint="eastAsia" w:ascii="仿宋" w:hAnsi="仿宋" w:eastAsia="仿宋" w:cs="仿宋"/>
          <w:color w:val="auto"/>
          <w:sz w:val="24"/>
          <w:highlight w:val="none"/>
        </w:rPr>
      </w:pPr>
      <w:r/>
      <w:bookmarkStart w:id="180" w:name="EB11398ec6946f4019bc4c35221e27b04f"/>
      <w:r>
        <w:rPr>
          <w:rFonts w:hint="eastAsia" w:ascii="仿宋" w:hAnsi="仿宋" w:eastAsia="仿宋" w:cs="仿宋"/>
          <w:color w:val="auto"/>
          <w:sz w:val="24"/>
          <w:highlight w:val="none"/>
        </w:rPr>
        <w:t xml:space="preserve">注：在签订合同时，成交人明确表示无需预付款或者主动要求降低预付款比例的金额，采购人可不适用预付款规定。</w:t>
      </w:r>
      <w:bookmarkEnd w:id="180"/>
      <w:r/>
      <w:r/>
    </w:p>
    <w:p>
      <w:pPr>
        <w:ind w:firstLine="482"/>
        <w:spacing w:line="560" w:lineRule="exact"/>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关于采购供应商合法权益补偿救济机制：在履约过程中，因政策变化、规划调整而无法履行合同约定、造成企业合法权益受损的，采购人依据实际情况对供应商进行补偿救济。</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pacing w:val="7"/>
          <w:sz w:val="43"/>
          <w:szCs w:val="43"/>
          <w:highlight w:val="none"/>
        </w:rPr>
      </w:pPr>
      <w:r>
        <w:rPr>
          <w:rFonts w:hint="eastAsia" w:ascii="仿宋" w:hAnsi="仿宋" w:eastAsia="仿宋" w:cs="仿宋"/>
          <w:color w:val="auto"/>
          <w:spacing w:val="7"/>
          <w:sz w:val="43"/>
          <w:szCs w:val="43"/>
          <w:highlight w:val="none"/>
        </w:rPr>
        <w:br w:type="page" w:clear="all"/>
      </w:r>
      <w:bookmarkEnd w:id="171"/>
      <w:r/>
      <w:bookmarkEnd w:id="172"/>
      <w:r/>
      <w:bookmarkEnd w:id="173"/>
      <w:r/>
      <w:bookmarkEnd w:id="174"/>
      <w:r/>
      <w:bookmarkEnd w:id="175"/>
      <w:r/>
      <w:r/>
    </w:p>
    <w:p>
      <w:pPr>
        <w:jc w:val="center"/>
        <w:keepNext/>
        <w:rPr>
          <w:rFonts w:hint="eastAsia" w:ascii="仿宋" w:hAnsi="仿宋" w:eastAsia="仿宋" w:cs="仿宋"/>
          <w:color w:val="auto"/>
          <w:sz w:val="44"/>
          <w:szCs w:val="44"/>
          <w:highlight w:val="none"/>
        </w:rPr>
        <w:outlineLvl w:val="0"/>
      </w:pPr>
      <w:r/>
      <w:bookmarkStart w:id="181" w:name="_Toc175844464"/>
      <w:r/>
      <w:bookmarkStart w:id="182" w:name="_Toc12005"/>
      <w:r/>
      <w:bookmarkStart w:id="183" w:name="_Toc120614244"/>
      <w:r/>
      <w:bookmarkStart w:id="184" w:name="_Toc20823346"/>
      <w:r/>
      <w:bookmarkStart w:id="185" w:name="_Toc16938590"/>
      <w:r/>
      <w:bookmarkStart w:id="186" w:name="_Hlt16619350"/>
      <w:r/>
      <w:bookmarkStart w:id="187" w:name="_Toc479757211"/>
      <w:r/>
      <w:bookmarkStart w:id="188" w:name="_Toc462564139"/>
      <w:r>
        <w:rPr>
          <w:rFonts w:hint="eastAsia" w:ascii="仿宋" w:hAnsi="仿宋" w:eastAsia="仿宋" w:cs="仿宋"/>
          <w:color w:val="auto"/>
          <w:sz w:val="44"/>
          <w:szCs w:val="44"/>
          <w:highlight w:val="none"/>
        </w:rPr>
        <w:t xml:space="preserve">第三章</w:t>
      </w:r>
      <w:bookmarkEnd w:id="181"/>
      <w:r/>
      <w:bookmarkStart w:id="189" w:name="_Toc20610"/>
      <w:r/>
      <w:bookmarkStart w:id="190" w:name="_Toc6732"/>
      <w:r>
        <w:rPr>
          <w:rFonts w:hint="eastAsia" w:ascii="仿宋" w:hAnsi="仿宋" w:eastAsia="仿宋" w:cs="仿宋"/>
          <w:color w:val="auto"/>
          <w:sz w:val="44"/>
          <w:szCs w:val="44"/>
          <w:highlight w:val="none"/>
        </w:rPr>
        <w:t xml:space="preserve">  合同文本</w:t>
      </w:r>
      <w:bookmarkEnd w:id="182"/>
      <w:r/>
      <w:bookmarkEnd w:id="189"/>
      <w:r/>
      <w:bookmarkEnd w:id="190"/>
      <w:r/>
      <w:r/>
    </w:p>
    <w:p>
      <w:pPr>
        <w:ind w:firstLine="480"/>
        <w:spacing w:line="500" w:lineRule="exact"/>
        <w:rPr>
          <w:rFonts w:hint="eastAsia" w:ascii="仿宋" w:hAnsi="仿宋" w:eastAsia="仿宋" w:cs="仿宋"/>
          <w:b/>
          <w:bCs/>
          <w:color w:val="auto"/>
          <w:sz w:val="84"/>
          <w:szCs w:val="84"/>
          <w:highlight w:val="none"/>
        </w:rPr>
      </w:pPr>
      <w:r/>
      <w:bookmarkStart w:id="191" w:name="_Toc20823315"/>
      <w:r/>
      <w:bookmarkStart w:id="192" w:name="_Toc513029243"/>
      <w:r/>
      <w:bookmarkStart w:id="193" w:name="_Toc16938559"/>
      <w:r>
        <w:rPr>
          <w:rFonts w:hint="eastAsia" w:ascii="仿宋" w:hAnsi="仿宋" w:eastAsia="仿宋" w:cs="仿宋"/>
          <w:bCs/>
          <w:color w:val="auto"/>
          <w:sz w:val="24"/>
          <w:szCs w:val="21"/>
          <w:highlight w:val="none"/>
        </w:rPr>
        <w:t xml:space="preserve">以下为成交后</w:t>
      </w:r>
      <w:r>
        <w:rPr>
          <w:rFonts w:hint="eastAsia" w:ascii="仿宋" w:hAnsi="仿宋" w:eastAsia="仿宋" w:cs="仿宋"/>
          <w:bCs/>
          <w:color w:val="auto"/>
          <w:sz w:val="24"/>
          <w:szCs w:val="21"/>
          <w:highlight w:val="none"/>
          <w:lang w:eastAsia="zh-CN"/>
        </w:rPr>
        <w:t xml:space="preserve">签订</w:t>
      </w:r>
      <w:r>
        <w:rPr>
          <w:rFonts w:hint="eastAsia" w:ascii="仿宋" w:hAnsi="仿宋" w:eastAsia="仿宋" w:cs="仿宋"/>
          <w:bCs/>
          <w:color w:val="auto"/>
          <w:sz w:val="24"/>
          <w:szCs w:val="21"/>
          <w:highlight w:val="none"/>
        </w:rPr>
        <w:t xml:space="preserve">本项目合同的通用条款，成交供应商不得提出实质性的修改。</w:t>
      </w:r>
      <w:bookmarkEnd w:id="191"/>
      <w:r/>
      <w:bookmarkEnd w:id="192"/>
      <w:r/>
      <w:bookmarkEnd w:id="193"/>
      <w:r/>
      <w:r/>
    </w:p>
    <w:p>
      <w:pPr>
        <w:pStyle w:val="1113"/>
        <w:ind w:firstLine="1009"/>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r>
      <w:r/>
    </w:p>
    <w:p>
      <w:pPr>
        <w:pStyle w:val="1113"/>
        <w:ind w:firstLine="1009"/>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r>
      <w:r/>
    </w:p>
    <w:p>
      <w:pPr>
        <w:jc w:val="left"/>
        <w:spacing w:line="360" w:lineRule="exact"/>
        <w:widowControl w:val="off"/>
        <w:rPr>
          <w:rStyle w:val="763"/>
          <w:rFonts w:hint="eastAsia" w:ascii="仿宋" w:hAnsi="仿宋" w:eastAsia="仿宋" w:cs="仿宋"/>
          <w:bCs/>
          <w:color w:val="auto"/>
          <w:sz w:val="32"/>
          <w:szCs w:val="32"/>
          <w:highlight w:val="none"/>
        </w:rPr>
      </w:pPr>
      <w:r>
        <w:rPr>
          <w:rStyle w:val="763"/>
          <w:rFonts w:hint="eastAsia" w:ascii="仿宋" w:hAnsi="仿宋" w:eastAsia="仿宋" w:cs="仿宋"/>
          <w:bCs/>
          <w:color w:val="auto"/>
          <w:sz w:val="32"/>
          <w:szCs w:val="32"/>
          <w:highlight w:val="none"/>
          <w:lang w:val="en-US" w:eastAsia="zh-CN" w:bidi="ar-SA"/>
        </w:rPr>
        <w:t xml:space="preserve">（GF—2017—0201）</w:t>
      </w:r>
      <w:r/>
    </w:p>
    <w:p>
      <w:pPr>
        <w:jc w:val="center"/>
        <w:spacing w:line="360" w:lineRule="exact"/>
        <w:widowControl w:val="off"/>
        <w:rPr>
          <w:rStyle w:val="763"/>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jc w:val="center"/>
        <w:spacing w:line="360" w:lineRule="exact"/>
        <w:widowControl w:val="off"/>
        <w:rPr>
          <w:rStyle w:val="763"/>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jc w:val="both"/>
        <w:spacing w:line="360" w:lineRule="exact"/>
        <w:widowControl w:val="off"/>
        <w:rPr>
          <w:rStyle w:val="763"/>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jc w:val="center"/>
        <w:widowControl w:val="off"/>
        <w:rPr>
          <w:rStyle w:val="763"/>
          <w:rFonts w:hint="eastAsia" w:ascii="仿宋" w:hAnsi="仿宋" w:eastAsia="仿宋" w:cs="仿宋"/>
          <w:b/>
          <w:color w:val="auto"/>
          <w:sz w:val="52"/>
          <w:szCs w:val="52"/>
          <w:highlight w:val="none"/>
        </w:rPr>
      </w:pPr>
      <w:r>
        <w:rPr>
          <w:rStyle w:val="763"/>
          <w:rFonts w:hint="eastAsia" w:ascii="仿宋" w:hAnsi="仿宋" w:eastAsia="仿宋" w:cs="仿宋"/>
          <w:b/>
          <w:color w:val="auto"/>
          <w:sz w:val="72"/>
          <w:szCs w:val="52"/>
          <w:highlight w:val="none"/>
          <w:lang w:val="en-US" w:eastAsia="zh-CN" w:bidi="ar-SA"/>
        </w:rPr>
        <w:t xml:space="preserve">建设工程施工合同</w:t>
      </w:r>
      <w:r>
        <w:rPr>
          <w:rStyle w:val="763"/>
          <w:rFonts w:hint="eastAsia" w:ascii="仿宋" w:hAnsi="仿宋" w:eastAsia="仿宋" w:cs="仿宋"/>
          <w:b/>
          <w:color w:val="auto"/>
          <w:sz w:val="52"/>
          <w:szCs w:val="52"/>
          <w:highlight w:val="none"/>
          <w:lang w:val="en-US" w:eastAsia="zh-CN" w:bidi="ar-SA"/>
        </w:rPr>
        <w:br/>
      </w:r>
      <w:r>
        <w:rPr>
          <w:rStyle w:val="763"/>
          <w:rFonts w:hint="eastAsia" w:ascii="仿宋" w:hAnsi="仿宋" w:eastAsia="仿宋" w:cs="仿宋"/>
          <w:b/>
          <w:color w:val="auto"/>
          <w:sz w:val="52"/>
          <w:szCs w:val="52"/>
          <w:highlight w:val="none"/>
          <w:lang w:val="en-US" w:eastAsia="zh-CN" w:bidi="ar-SA"/>
        </w:rPr>
        <w:t xml:space="preserve">（示范文本）</w:t>
      </w:r>
      <w:r/>
    </w:p>
    <w:p>
      <w:pPr>
        <w:jc w:val="center"/>
        <w:spacing w:line="360" w:lineRule="exact"/>
        <w:widowControl w:val="off"/>
        <w:rPr>
          <w:rStyle w:val="763"/>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jc w:val="center"/>
        <w:spacing w:line="360" w:lineRule="exact"/>
        <w:widowControl w:val="off"/>
        <w:rPr>
          <w:rStyle w:val="763"/>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jc w:val="center"/>
        <w:spacing w:line="360" w:lineRule="exact"/>
        <w:widowControl w:val="off"/>
        <w:rPr>
          <w:rStyle w:val="763"/>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jc w:val="center"/>
        <w:spacing w:line="360" w:lineRule="exact"/>
        <w:widowControl w:val="off"/>
        <w:rPr>
          <w:rStyle w:val="763"/>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jc w:val="both"/>
        <w:spacing w:line="360" w:lineRule="exact"/>
        <w:widowControl w:val="off"/>
        <w:rPr>
          <w:rStyle w:val="763"/>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both"/>
        <w:spacing w:line="360" w:lineRule="exact"/>
        <w:widowControl w:val="off"/>
        <w:rPr>
          <w:rStyle w:val="763"/>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both"/>
        <w:spacing w:line="360" w:lineRule="exact"/>
        <w:widowControl w:val="off"/>
        <w:rPr>
          <w:rStyle w:val="763"/>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both"/>
        <w:spacing w:line="360" w:lineRule="exact"/>
        <w:widowControl w:val="off"/>
        <w:rPr>
          <w:rStyle w:val="763"/>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both"/>
        <w:spacing w:line="360" w:lineRule="exact"/>
        <w:widowControl w:val="off"/>
        <w:rPr>
          <w:rStyle w:val="763"/>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both"/>
        <w:spacing w:line="360" w:lineRule="exact"/>
        <w:widowControl w:val="off"/>
        <w:rPr>
          <w:rStyle w:val="763"/>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both"/>
        <w:spacing w:line="360" w:lineRule="exact"/>
        <w:widowControl w:val="off"/>
        <w:rPr>
          <w:rStyle w:val="763"/>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both"/>
        <w:spacing w:line="360" w:lineRule="exact"/>
        <w:widowControl w:val="off"/>
        <w:rPr>
          <w:rStyle w:val="763"/>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both"/>
        <w:spacing w:line="360" w:lineRule="exact"/>
        <w:widowControl w:val="off"/>
        <w:rPr>
          <w:rStyle w:val="763"/>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both"/>
        <w:spacing w:line="360" w:lineRule="exact"/>
        <w:widowControl w:val="off"/>
        <w:rPr>
          <w:rStyle w:val="763"/>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both"/>
        <w:spacing w:line="360" w:lineRule="exact"/>
        <w:widowControl w:val="off"/>
        <w:rPr>
          <w:rStyle w:val="763"/>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tbl>
      <w:tblPr>
        <w:tblStyle w:val="764"/>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518"/>
        <w:gridCol w:w="1276"/>
      </w:tblGrid>
      <w:tr>
        <w:trPr>
          <w:jc w:val="center"/>
        </w:trPr>
        <w:tc>
          <w:tcPr>
            <w:tcW w:w="3518" w:type="dxa"/>
            <w:vAlign w:val="top"/>
            <w:textDirection w:val="lrTb"/>
            <w:noWrap w:val="false"/>
          </w:tcPr>
          <w:p>
            <w:pPr>
              <w:jc w:val="both"/>
              <w:widowControl w:val="off"/>
              <w:rPr>
                <w:rStyle w:val="763"/>
                <w:rFonts w:hint="eastAsia" w:ascii="仿宋" w:hAnsi="仿宋" w:eastAsia="仿宋" w:cs="仿宋"/>
                <w:b/>
                <w:color w:val="auto"/>
                <w:sz w:val="32"/>
                <w:szCs w:val="32"/>
                <w:highlight w:val="none"/>
              </w:rPr>
            </w:pPr>
            <w:r>
              <w:rPr>
                <w:rStyle w:val="763"/>
                <w:rFonts w:hint="eastAsia" w:ascii="仿宋" w:hAnsi="仿宋" w:eastAsia="仿宋" w:cs="仿宋"/>
                <w:b/>
                <w:color w:val="auto"/>
                <w:sz w:val="32"/>
                <w:szCs w:val="32"/>
                <w:highlight w:val="none"/>
                <w:lang w:val="en-US" w:eastAsia="zh-CN" w:bidi="ar-SA"/>
              </w:rPr>
              <w:t xml:space="preserve">住 房 城 乡 建 设 部</w:t>
            </w:r>
            <w:r/>
          </w:p>
        </w:tc>
        <w:tc>
          <w:tcPr>
            <w:tcW w:w="1276" w:type="dxa"/>
            <w:vAlign w:val="center"/>
            <w:vMerge w:val="restart"/>
            <w:textDirection w:val="lrTb"/>
            <w:noWrap w:val="false"/>
          </w:tcPr>
          <w:p>
            <w:pPr>
              <w:jc w:val="center"/>
              <w:widowControl w:val="off"/>
              <w:rPr>
                <w:rStyle w:val="763"/>
                <w:rFonts w:hint="eastAsia" w:ascii="仿宋" w:hAnsi="仿宋" w:eastAsia="仿宋" w:cs="仿宋"/>
                <w:b/>
                <w:color w:val="auto"/>
                <w:sz w:val="32"/>
                <w:szCs w:val="32"/>
                <w:highlight w:val="none"/>
              </w:rPr>
            </w:pPr>
            <w:r>
              <w:rPr>
                <w:rStyle w:val="763"/>
                <w:rFonts w:hint="eastAsia" w:ascii="仿宋" w:hAnsi="仿宋" w:eastAsia="仿宋" w:cs="仿宋"/>
                <w:b/>
                <w:color w:val="auto"/>
                <w:sz w:val="32"/>
                <w:szCs w:val="32"/>
                <w:highlight w:val="none"/>
                <w:lang w:val="en-US" w:eastAsia="zh-CN" w:bidi="ar-SA"/>
              </w:rPr>
              <w:t xml:space="preserve">制定</w:t>
            </w:r>
            <w:r/>
          </w:p>
        </w:tc>
      </w:tr>
      <w:tr>
        <w:trPr>
          <w:jc w:val="center"/>
        </w:trPr>
        <w:tc>
          <w:tcPr>
            <w:tcW w:w="3518" w:type="dxa"/>
            <w:vAlign w:val="top"/>
            <w:textDirection w:val="lrTb"/>
            <w:noWrap w:val="false"/>
          </w:tcPr>
          <w:p>
            <w:pPr>
              <w:jc w:val="both"/>
              <w:widowControl w:val="off"/>
              <w:rPr>
                <w:rStyle w:val="763"/>
                <w:rFonts w:hint="eastAsia" w:ascii="仿宋" w:hAnsi="仿宋" w:eastAsia="仿宋" w:cs="仿宋"/>
                <w:b/>
                <w:color w:val="auto"/>
                <w:sz w:val="32"/>
                <w:szCs w:val="32"/>
                <w:highlight w:val="none"/>
              </w:rPr>
            </w:pPr>
            <w:r>
              <w:rPr>
                <w:rStyle w:val="763"/>
                <w:rFonts w:hint="eastAsia" w:ascii="仿宋" w:hAnsi="仿宋" w:eastAsia="仿宋" w:cs="仿宋"/>
                <w:b/>
                <w:color w:val="auto"/>
                <w:sz w:val="32"/>
                <w:szCs w:val="32"/>
                <w:highlight w:val="none"/>
                <w:lang w:val="en-US" w:eastAsia="zh-CN" w:bidi="ar-SA"/>
              </w:rPr>
              <w:t xml:space="preserve">国家工商行政管理总局</w:t>
            </w:r>
            <w:r/>
          </w:p>
        </w:tc>
        <w:tc>
          <w:tcPr>
            <w:tcW w:w="1276" w:type="dxa"/>
            <w:vAlign w:val="top"/>
            <w:vMerge w:val="continue"/>
            <w:textDirection w:val="lrTb"/>
            <w:noWrap w:val="false"/>
          </w:tcPr>
          <w:p>
            <w:pPr>
              <w:jc w:val="both"/>
              <w:widowControl w:val="off"/>
              <w:rPr>
                <w:rStyle w:val="763"/>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r>
            <w:r/>
          </w:p>
        </w:tc>
      </w:tr>
    </w:tbl>
    <w:p>
      <w:pPr>
        <w:jc w:val="both"/>
        <w:widowControl w:val="off"/>
        <w:rPr>
          <w:rStyle w:val="763"/>
          <w:rFonts w:hint="eastAsia" w:ascii="仿宋" w:hAnsi="仿宋" w:eastAsia="仿宋" w:cs="仿宋"/>
          <w:b/>
          <w:color w:val="auto"/>
          <w:sz w:val="21"/>
          <w:szCs w:val="22"/>
          <w:highlight w:val="none"/>
        </w:rPr>
      </w:pPr>
      <w:r>
        <w:rPr>
          <w:rFonts w:hint="eastAsia" w:ascii="仿宋" w:hAnsi="仿宋" w:eastAsia="仿宋" w:cs="仿宋"/>
          <w:b/>
          <w:color w:val="auto"/>
          <w:sz w:val="21"/>
          <w:szCs w:val="22"/>
          <w:highlight w:val="none"/>
        </w:rPr>
      </w:r>
      <w:r/>
    </w:p>
    <w:p>
      <w:pPr>
        <w:jc w:val="both"/>
        <w:widowControl w:val="off"/>
        <w:rPr>
          <w:rStyle w:val="763"/>
          <w:rFonts w:hint="eastAsia" w:ascii="仿宋" w:hAnsi="仿宋" w:eastAsia="仿宋" w:cs="仿宋"/>
          <w:color w:val="auto"/>
          <w:sz w:val="21"/>
          <w:szCs w:val="22"/>
          <w:highlight w:val="none"/>
        </w:rPr>
      </w:pPr>
      <w:r/>
      <w:bookmarkStart w:id="194" w:name="_Toc296890982"/>
      <w:r/>
      <w:bookmarkStart w:id="195" w:name="_Toc351203480"/>
      <w:r/>
      <w:bookmarkStart w:id="196" w:name="_Toc296503025"/>
      <w:r>
        <w:rPr>
          <w:rStyle w:val="763"/>
          <w:rFonts w:hint="eastAsia" w:ascii="仿宋" w:hAnsi="仿宋" w:eastAsia="仿宋" w:cs="仿宋"/>
          <w:color w:val="auto"/>
          <w:sz w:val="21"/>
          <w:szCs w:val="22"/>
          <w:highlight w:val="none"/>
          <w:lang w:val="en-US" w:eastAsia="zh-CN" w:bidi="ar-SA"/>
        </w:rPr>
        <w:br w:type="page" w:clear="all"/>
      </w:r>
      <w:r/>
    </w:p>
    <w:p>
      <w:pPr>
        <w:jc w:val="center"/>
        <w:keepLines/>
        <w:keepNext/>
        <w:spacing w:before="260" w:after="260" w:line="360" w:lineRule="exact"/>
        <w:widowControl w:val="off"/>
        <w:rPr>
          <w:rStyle w:val="763"/>
          <w:rFonts w:hint="eastAsia" w:ascii="仿宋" w:hAnsi="仿宋" w:eastAsia="仿宋" w:cs="仿宋"/>
          <w:b/>
          <w:color w:val="auto"/>
          <w:sz w:val="32"/>
          <w:szCs w:val="32"/>
          <w:highlight w:val="none"/>
        </w:rPr>
        <w:outlineLvl w:val="2"/>
      </w:pPr>
      <w:r/>
      <w:bookmarkStart w:id="197" w:name="_Toc23337"/>
      <w:r>
        <w:rPr>
          <w:rStyle w:val="763"/>
          <w:rFonts w:hint="eastAsia" w:ascii="仿宋" w:hAnsi="仿宋" w:eastAsia="仿宋" w:cs="仿宋"/>
          <w:b/>
          <w:color w:val="auto"/>
          <w:sz w:val="32"/>
          <w:szCs w:val="32"/>
          <w:highlight w:val="none"/>
          <w:lang w:val="en-US" w:eastAsia="zh-CN" w:bidi="ar-SA"/>
        </w:rPr>
        <w:t xml:space="preserve">第一部分 合同协议书</w:t>
      </w:r>
      <w:bookmarkEnd w:id="194"/>
      <w:r/>
      <w:bookmarkEnd w:id="195"/>
      <w:r/>
      <w:bookmarkEnd w:id="196"/>
      <w:r/>
      <w:bookmarkEnd w:id="197"/>
      <w:r/>
      <w:r/>
    </w:p>
    <w:p>
      <w:pPr>
        <w:ind w:left="0" w:firstLine="422"/>
        <w:jc w:val="both"/>
        <w:keepLines w:val="0"/>
        <w:keepNext w:val="0"/>
        <w:pageBreakBefore w:val="0"/>
        <w:spacing w:line="360" w:lineRule="auto"/>
        <w:widowControl w:val="off"/>
        <w:rPr>
          <w:rStyle w:val="763"/>
          <w:rFonts w:hint="default" w:ascii="仿宋" w:hAnsi="仿宋" w:eastAsia="仿宋" w:cs="仿宋"/>
          <w:b/>
          <w:color w:val="auto"/>
          <w:sz w:val="21"/>
          <w:szCs w:val="22"/>
          <w:highlight w:val="none"/>
          <w:u w:val="single"/>
          <w:lang w:val="en-US"/>
        </w:rPr>
      </w:pPr>
      <w:r>
        <w:rPr>
          <w:rStyle w:val="763"/>
          <w:rFonts w:hint="eastAsia" w:ascii="仿宋" w:hAnsi="仿宋" w:eastAsia="仿宋" w:cs="仿宋"/>
          <w:b/>
          <w:color w:val="auto"/>
          <w:sz w:val="21"/>
          <w:szCs w:val="22"/>
          <w:highlight w:val="none"/>
          <w:lang w:val="en-US" w:eastAsia="zh-CN" w:bidi="ar-SA"/>
        </w:rPr>
        <w:t xml:space="preserve">发包人（全称）：</w:t>
      </w:r>
      <w:r>
        <w:rPr>
          <w:rStyle w:val="763"/>
          <w:rFonts w:hint="eastAsia" w:ascii="仿宋" w:hAnsi="仿宋" w:eastAsia="仿宋" w:cs="仿宋"/>
          <w:b/>
          <w:color w:val="auto"/>
          <w:sz w:val="21"/>
          <w:szCs w:val="22"/>
          <w:highlight w:val="none"/>
          <w:u w:val="single"/>
          <w:lang w:val="en-US" w:eastAsia="zh-CN" w:bidi="ar-SA"/>
        </w:rPr>
        <w:t xml:space="preserve"> 宿迁市宿城区农业农村局 </w:t>
      </w:r>
      <w:r/>
    </w:p>
    <w:p>
      <w:pPr>
        <w:ind w:left="0" w:firstLine="422"/>
        <w:jc w:val="both"/>
        <w:keepLines w:val="0"/>
        <w:keepNext w:val="0"/>
        <w:pageBreakBefore w:val="0"/>
        <w:spacing w:line="360" w:lineRule="auto"/>
        <w:widowControl w:val="off"/>
        <w:rPr>
          <w:rStyle w:val="763"/>
          <w:rFonts w:hint="eastAsia" w:ascii="仿宋" w:hAnsi="仿宋" w:eastAsia="仿宋" w:cs="仿宋"/>
          <w:color w:val="auto"/>
          <w:sz w:val="21"/>
          <w:szCs w:val="22"/>
          <w:highlight w:val="none"/>
          <w:u w:val="single"/>
        </w:rPr>
      </w:pPr>
      <w:r>
        <w:rPr>
          <w:rStyle w:val="763"/>
          <w:rFonts w:hint="eastAsia" w:ascii="仿宋" w:hAnsi="仿宋" w:eastAsia="仿宋" w:cs="仿宋"/>
          <w:b/>
          <w:color w:val="auto"/>
          <w:sz w:val="21"/>
          <w:szCs w:val="22"/>
          <w:highlight w:val="none"/>
          <w:lang w:val="en-US" w:eastAsia="zh-CN" w:bidi="ar-SA"/>
        </w:rPr>
        <w:t xml:space="preserve">承包人（全称）：</w:t>
      </w:r>
      <w:r>
        <w:rPr>
          <w:rStyle w:val="763"/>
          <w:rFonts w:hint="eastAsia" w:ascii="仿宋" w:hAnsi="仿宋" w:eastAsia="仿宋" w:cs="仿宋"/>
          <w:b/>
          <w:color w:val="auto"/>
          <w:sz w:val="21"/>
          <w:szCs w:val="22"/>
          <w:highlight w:val="none"/>
          <w:u w:val="single"/>
          <w:lang w:val="en-US" w:eastAsia="zh-CN" w:bidi="ar-SA"/>
        </w:rPr>
        <w:t xml:space="preserve">                        </w:t>
      </w:r>
      <w:r/>
    </w:p>
    <w:p>
      <w:pPr>
        <w:ind w:left="0" w:firstLine="420"/>
        <w:jc w:val="both"/>
        <w:keepLines w:val="0"/>
        <w:keepNext w:val="0"/>
        <w:pageBreakBefore w:val="0"/>
        <w:spacing w:line="360" w:lineRule="auto"/>
        <w:widowControl w:val="off"/>
        <w:rPr>
          <w:rStyle w:val="763"/>
          <w:rFonts w:hint="eastAsia" w:ascii="仿宋" w:hAnsi="仿宋" w:eastAsia="仿宋" w:cs="仿宋"/>
          <w:color w:val="auto"/>
          <w:sz w:val="21"/>
          <w:szCs w:val="22"/>
          <w:highlight w:val="none"/>
        </w:rPr>
      </w:pPr>
      <w:r>
        <w:rPr>
          <w:rStyle w:val="763"/>
          <w:rFonts w:hint="eastAsia" w:ascii="仿宋" w:hAnsi="仿宋" w:eastAsia="仿宋" w:cs="仿宋"/>
          <w:color w:val="auto"/>
          <w:sz w:val="21"/>
          <w:szCs w:val="22"/>
          <w:highlight w:val="none"/>
          <w:lang w:val="en-US" w:eastAsia="zh-CN" w:bidi="ar-SA"/>
        </w:rPr>
        <w:t xml:space="preserve">根据《中华人民共和国民法典》、《中华人民共和国建筑法》及有关法律规定，遵循平等、自愿、公平和诚实信用的原则，双方就</w:t>
      </w:r>
      <w:r>
        <w:rPr>
          <w:rStyle w:val="763"/>
          <w:rFonts w:hint="eastAsia" w:ascii="仿宋" w:hAnsi="仿宋" w:eastAsia="仿宋" w:cs="仿宋"/>
          <w:color w:val="auto"/>
          <w:sz w:val="21"/>
          <w:szCs w:val="22"/>
          <w:highlight w:val="none"/>
          <w:u w:val="single"/>
          <w:lang w:val="en-US" w:eastAsia="zh-CN" w:bidi="ar-SA"/>
        </w:rPr>
        <w:t xml:space="preserve">2026年第二批次村级公益事业建设一事一议财政奖补项目</w:t>
      </w:r>
      <w:r>
        <w:rPr>
          <w:rStyle w:val="763"/>
          <w:rFonts w:hint="eastAsia" w:ascii="仿宋" w:hAnsi="仿宋" w:eastAsia="仿宋" w:cs="仿宋"/>
          <w:color w:val="auto"/>
          <w:sz w:val="21"/>
          <w:szCs w:val="22"/>
          <w:highlight w:val="none"/>
          <w:lang w:val="en-US" w:eastAsia="zh-CN" w:bidi="ar-SA"/>
        </w:rPr>
        <w:t xml:space="preserve">工程施工及有关事项协商一致，共同达成如下协议：</w:t>
      </w:r>
      <w:r/>
    </w:p>
    <w:p>
      <w:pPr>
        <w:ind w:left="0" w:firstLine="422"/>
        <w:jc w:val="both"/>
        <w:keepLines w:val="0"/>
        <w:keepNext w:val="0"/>
        <w:pageBreakBefore w:val="0"/>
        <w:spacing w:line="360" w:lineRule="auto"/>
        <w:widowControl w:val="off"/>
        <w:rPr>
          <w:rStyle w:val="763"/>
          <w:rFonts w:hint="eastAsia" w:ascii="仿宋" w:hAnsi="仿宋" w:eastAsia="仿宋" w:cs="仿宋"/>
          <w:b/>
          <w:color w:val="auto"/>
          <w:sz w:val="21"/>
          <w:szCs w:val="22"/>
          <w:highlight w:val="none"/>
        </w:rPr>
      </w:pPr>
      <w:r/>
      <w:bookmarkStart w:id="198" w:name="_Toc351203481"/>
      <w:r>
        <w:rPr>
          <w:rStyle w:val="763"/>
          <w:rFonts w:hint="eastAsia" w:ascii="仿宋" w:hAnsi="仿宋" w:eastAsia="仿宋" w:cs="仿宋"/>
          <w:b/>
          <w:color w:val="auto"/>
          <w:sz w:val="21"/>
          <w:szCs w:val="22"/>
          <w:highlight w:val="none"/>
          <w:lang w:val="en-US" w:eastAsia="zh-CN" w:bidi="ar-SA"/>
        </w:rPr>
        <w:t xml:space="preserve">一、 工程概况</w:t>
      </w:r>
      <w:bookmarkEnd w:id="198"/>
      <w:r/>
      <w:r/>
    </w:p>
    <w:p>
      <w:pPr>
        <w:ind w:left="0" w:firstLine="420"/>
        <w:jc w:val="both"/>
        <w:keepLines w:val="0"/>
        <w:keepNext w:val="0"/>
        <w:pageBreakBefore w:val="0"/>
        <w:spacing w:line="360" w:lineRule="auto"/>
        <w:widowControl w:val="off"/>
        <w:rPr>
          <w:rStyle w:val="763"/>
          <w:rFonts w:hint="eastAsia" w:ascii="仿宋" w:hAnsi="仿宋" w:eastAsia="仿宋" w:cs="仿宋"/>
          <w:color w:val="auto"/>
          <w:sz w:val="21"/>
          <w:szCs w:val="22"/>
          <w:highlight w:val="none"/>
        </w:rPr>
      </w:pPr>
      <w:r>
        <w:rPr>
          <w:rStyle w:val="763"/>
          <w:rFonts w:hint="eastAsia" w:ascii="仿宋" w:hAnsi="仿宋" w:eastAsia="仿宋" w:cs="仿宋"/>
          <w:color w:val="auto"/>
          <w:sz w:val="21"/>
          <w:szCs w:val="22"/>
          <w:highlight w:val="none"/>
          <w:lang w:val="en-US" w:eastAsia="zh-CN" w:bidi="ar-SA"/>
        </w:rPr>
        <w:t xml:space="preserve">1.工程名称：</w:t>
      </w:r>
      <w:r>
        <w:rPr>
          <w:rStyle w:val="763"/>
          <w:rFonts w:hint="eastAsia" w:ascii="仿宋" w:hAnsi="仿宋" w:eastAsia="仿宋" w:cs="仿宋"/>
          <w:color w:val="auto"/>
          <w:sz w:val="21"/>
          <w:szCs w:val="22"/>
          <w:highlight w:val="none"/>
          <w:u w:val="single"/>
          <w:lang w:val="en-US" w:eastAsia="zh-CN" w:bidi="ar-SA"/>
        </w:rPr>
        <w:t xml:space="preserve">2026年第二批次村级公益事业建设一事一议财政奖补项目</w:t>
      </w:r>
      <w:r>
        <w:rPr>
          <w:rStyle w:val="763"/>
          <w:rFonts w:hint="eastAsia" w:ascii="仿宋" w:hAnsi="仿宋" w:eastAsia="仿宋" w:cs="仿宋"/>
          <w:color w:val="auto"/>
          <w:sz w:val="21"/>
          <w:szCs w:val="22"/>
          <w:highlight w:val="none"/>
          <w:lang w:val="en-US" w:eastAsia="zh-CN" w:bidi="ar-SA"/>
        </w:rPr>
        <w:t xml:space="preserve">；</w:t>
      </w:r>
      <w:r/>
    </w:p>
    <w:p>
      <w:pPr>
        <w:ind w:left="0" w:firstLine="420"/>
        <w:jc w:val="both"/>
        <w:keepLines w:val="0"/>
        <w:keepNext w:val="0"/>
        <w:pageBreakBefore w:val="0"/>
        <w:spacing w:line="360" w:lineRule="auto"/>
        <w:widowControl w:val="off"/>
        <w:rPr>
          <w:rStyle w:val="763"/>
          <w:rFonts w:hint="eastAsia" w:ascii="仿宋" w:hAnsi="仿宋" w:eastAsia="仿宋" w:cs="仿宋"/>
          <w:color w:val="auto"/>
          <w:sz w:val="21"/>
          <w:szCs w:val="22"/>
          <w:highlight w:val="none"/>
        </w:rPr>
      </w:pPr>
      <w:r>
        <w:rPr>
          <w:rStyle w:val="763"/>
          <w:rFonts w:hint="eastAsia" w:ascii="仿宋" w:hAnsi="仿宋" w:eastAsia="仿宋" w:cs="仿宋"/>
          <w:color w:val="auto"/>
          <w:sz w:val="21"/>
          <w:szCs w:val="22"/>
          <w:highlight w:val="none"/>
          <w:lang w:val="en-US" w:eastAsia="zh-CN" w:bidi="ar-SA"/>
        </w:rPr>
        <w:t xml:space="preserve">2.工程地点：</w:t>
      </w:r>
      <w:r>
        <w:rPr>
          <w:rStyle w:val="763"/>
          <w:rFonts w:hint="eastAsia" w:ascii="仿宋" w:hAnsi="仿宋" w:eastAsia="仿宋" w:cs="仿宋"/>
          <w:color w:val="auto"/>
          <w:sz w:val="21"/>
          <w:szCs w:val="22"/>
          <w:highlight w:val="none"/>
          <w:u w:val="single"/>
          <w:lang w:val="en-US" w:eastAsia="zh-CN" w:bidi="ar-SA"/>
        </w:rPr>
        <w:t xml:space="preserve">详见工程量清单</w:t>
      </w:r>
      <w:r>
        <w:rPr>
          <w:rStyle w:val="763"/>
          <w:rFonts w:hint="eastAsia" w:ascii="仿宋" w:hAnsi="仿宋" w:eastAsia="仿宋" w:cs="仿宋"/>
          <w:color w:val="auto"/>
          <w:sz w:val="21"/>
          <w:szCs w:val="22"/>
          <w:highlight w:val="none"/>
          <w:lang w:val="en-US" w:eastAsia="zh-CN" w:bidi="ar-SA"/>
        </w:rPr>
        <w:t xml:space="preserve">；</w:t>
      </w:r>
      <w:r/>
    </w:p>
    <w:p>
      <w:pPr>
        <w:ind w:left="0" w:firstLine="420"/>
        <w:jc w:val="both"/>
        <w:keepLines w:val="0"/>
        <w:keepNext w:val="0"/>
        <w:pageBreakBefore w:val="0"/>
        <w:spacing w:line="360" w:lineRule="auto"/>
        <w:widowControl w:val="off"/>
        <w:rPr>
          <w:rStyle w:val="763"/>
          <w:rFonts w:hint="eastAsia" w:ascii="仿宋" w:hAnsi="仿宋" w:eastAsia="仿宋" w:cs="仿宋"/>
          <w:color w:val="auto"/>
          <w:sz w:val="21"/>
          <w:szCs w:val="22"/>
          <w:highlight w:val="none"/>
        </w:rPr>
      </w:pPr>
      <w:r>
        <w:rPr>
          <w:rStyle w:val="763"/>
          <w:rFonts w:hint="eastAsia" w:ascii="仿宋" w:hAnsi="仿宋" w:eastAsia="仿宋" w:cs="仿宋"/>
          <w:color w:val="auto"/>
          <w:sz w:val="21"/>
          <w:szCs w:val="22"/>
          <w:highlight w:val="none"/>
          <w:lang w:val="en-US" w:eastAsia="zh-CN" w:bidi="ar-SA"/>
        </w:rPr>
        <w:t xml:space="preserve">3.工程立项批准文号：</w:t>
      </w:r>
      <w:r>
        <w:rPr>
          <w:rStyle w:val="763"/>
          <w:rFonts w:hint="eastAsia" w:ascii="仿宋" w:hAnsi="仿宋" w:eastAsia="仿宋" w:cs="仿宋"/>
          <w:color w:val="auto"/>
          <w:sz w:val="21"/>
          <w:szCs w:val="22"/>
          <w:highlight w:val="none"/>
          <w:u w:val="single"/>
          <w:lang w:val="en-US" w:eastAsia="zh-CN" w:bidi="ar-SA"/>
        </w:rPr>
        <w:t xml:space="preserve"> / </w:t>
      </w:r>
      <w:r>
        <w:rPr>
          <w:rStyle w:val="763"/>
          <w:rFonts w:hint="eastAsia" w:ascii="仿宋" w:hAnsi="仿宋" w:eastAsia="仿宋" w:cs="仿宋"/>
          <w:color w:val="auto"/>
          <w:sz w:val="21"/>
          <w:szCs w:val="22"/>
          <w:highlight w:val="none"/>
          <w:lang w:val="en-US" w:eastAsia="zh-CN" w:bidi="ar-SA"/>
        </w:rPr>
        <w:t xml:space="preserve">；</w:t>
      </w:r>
      <w:r/>
    </w:p>
    <w:p>
      <w:pPr>
        <w:ind w:left="0" w:firstLine="420"/>
        <w:jc w:val="both"/>
        <w:keepLines w:val="0"/>
        <w:keepNext w:val="0"/>
        <w:pageBreakBefore w:val="0"/>
        <w:spacing w:line="360" w:lineRule="auto"/>
        <w:widowControl w:val="off"/>
        <w:rPr>
          <w:rStyle w:val="763"/>
          <w:rFonts w:hint="eastAsia" w:ascii="仿宋" w:hAnsi="仿宋" w:eastAsia="仿宋" w:cs="仿宋"/>
          <w:color w:val="auto"/>
          <w:sz w:val="21"/>
          <w:szCs w:val="22"/>
          <w:highlight w:val="none"/>
        </w:rPr>
      </w:pPr>
      <w:r>
        <w:rPr>
          <w:rStyle w:val="763"/>
          <w:rFonts w:hint="eastAsia" w:ascii="仿宋" w:hAnsi="仿宋" w:eastAsia="仿宋" w:cs="仿宋"/>
          <w:color w:val="auto"/>
          <w:sz w:val="21"/>
          <w:szCs w:val="22"/>
          <w:highlight w:val="none"/>
          <w:lang w:val="en-US" w:eastAsia="zh-CN" w:bidi="ar-SA"/>
        </w:rPr>
        <w:t xml:space="preserve">4.资金来源：</w:t>
      </w:r>
      <w:r>
        <w:rPr>
          <w:rStyle w:val="763"/>
          <w:rFonts w:hint="eastAsia" w:ascii="仿宋" w:hAnsi="仿宋" w:eastAsia="仿宋" w:cs="仿宋"/>
          <w:color w:val="auto"/>
          <w:sz w:val="21"/>
          <w:szCs w:val="22"/>
          <w:highlight w:val="none"/>
          <w:u w:val="single"/>
          <w:lang w:val="en-US" w:eastAsia="zh-CN" w:bidi="ar-SA"/>
        </w:rPr>
        <w:t xml:space="preserve">专项资金</w:t>
      </w:r>
      <w:r>
        <w:rPr>
          <w:rStyle w:val="763"/>
          <w:rFonts w:hint="eastAsia" w:ascii="仿宋" w:hAnsi="仿宋" w:eastAsia="仿宋" w:cs="仿宋"/>
          <w:color w:val="auto"/>
          <w:sz w:val="21"/>
          <w:szCs w:val="22"/>
          <w:highlight w:val="none"/>
          <w:lang w:val="en-US" w:eastAsia="zh-CN" w:bidi="ar-SA"/>
        </w:rPr>
        <w:t xml:space="preserve">；</w:t>
      </w:r>
      <w:r/>
    </w:p>
    <w:p>
      <w:pPr>
        <w:ind w:left="0" w:firstLine="420"/>
        <w:jc w:val="both"/>
        <w:keepLines w:val="0"/>
        <w:keepNext w:val="0"/>
        <w:pageBreakBefore w:val="0"/>
        <w:spacing w:line="360" w:lineRule="auto"/>
        <w:widowControl w:val="off"/>
        <w:rPr>
          <w:rStyle w:val="763"/>
          <w:rFonts w:hint="eastAsia" w:ascii="仿宋" w:hAnsi="仿宋" w:eastAsia="仿宋" w:cs="仿宋"/>
          <w:color w:val="auto"/>
          <w:sz w:val="21"/>
          <w:szCs w:val="22"/>
          <w:highlight w:val="none"/>
        </w:rPr>
      </w:pPr>
      <w:r>
        <w:rPr>
          <w:rStyle w:val="763"/>
          <w:rFonts w:hint="eastAsia" w:ascii="仿宋" w:hAnsi="仿宋" w:eastAsia="仿宋" w:cs="仿宋"/>
          <w:color w:val="auto"/>
          <w:sz w:val="21"/>
          <w:szCs w:val="22"/>
          <w:highlight w:val="none"/>
          <w:lang w:val="en-US" w:eastAsia="zh-CN" w:bidi="ar-SA"/>
        </w:rPr>
        <w:t xml:space="preserve">5.工程内容：</w:t>
      </w:r>
      <w:r>
        <w:rPr>
          <w:rStyle w:val="763"/>
          <w:rFonts w:hint="eastAsia" w:ascii="仿宋" w:hAnsi="仿宋" w:eastAsia="仿宋" w:cs="仿宋"/>
          <w:color w:val="auto"/>
          <w:sz w:val="21"/>
          <w:szCs w:val="22"/>
          <w:highlight w:val="none"/>
          <w:u w:val="single"/>
          <w:lang w:val="en-US" w:eastAsia="zh-CN" w:bidi="ar-SA"/>
        </w:rPr>
        <w:t xml:space="preserve">2026年第二批次村级公益事业建设一事一议财政奖补项目（详见工程量清单及图纸）</w:t>
      </w:r>
      <w:r>
        <w:rPr>
          <w:rStyle w:val="763"/>
          <w:rFonts w:hint="eastAsia" w:ascii="仿宋" w:hAnsi="仿宋" w:eastAsia="仿宋" w:cs="仿宋"/>
          <w:color w:val="auto"/>
          <w:sz w:val="21"/>
          <w:szCs w:val="22"/>
          <w:highlight w:val="none"/>
          <w:lang w:val="en-US" w:eastAsia="zh-CN" w:bidi="ar-SA"/>
        </w:rPr>
        <w:t xml:space="preserve">；</w:t>
      </w:r>
      <w:r/>
    </w:p>
    <w:p>
      <w:pPr>
        <w:ind w:left="0" w:firstLine="420"/>
        <w:jc w:val="both"/>
        <w:keepLines w:val="0"/>
        <w:keepNext w:val="0"/>
        <w:pageBreakBefore w:val="0"/>
        <w:spacing w:line="360" w:lineRule="auto"/>
        <w:widowControl w:val="off"/>
        <w:rPr>
          <w:rStyle w:val="763"/>
          <w:rFonts w:hint="eastAsia" w:ascii="仿宋" w:hAnsi="仿宋" w:eastAsia="仿宋" w:cs="仿宋"/>
          <w:color w:val="auto"/>
          <w:sz w:val="21"/>
          <w:szCs w:val="22"/>
          <w:highlight w:val="none"/>
        </w:rPr>
      </w:pPr>
      <w:r>
        <w:rPr>
          <w:rStyle w:val="763"/>
          <w:rFonts w:hint="eastAsia" w:ascii="仿宋" w:hAnsi="仿宋" w:eastAsia="仿宋" w:cs="仿宋"/>
          <w:color w:val="auto"/>
          <w:sz w:val="21"/>
          <w:szCs w:val="22"/>
          <w:highlight w:val="none"/>
          <w:lang w:val="en-US" w:eastAsia="zh-CN" w:bidi="ar-SA"/>
        </w:rPr>
        <w:t xml:space="preserve">群体工程应附《承包人承揽工程项目一览表》（附件1）。</w:t>
      </w:r>
      <w:r/>
    </w:p>
    <w:p>
      <w:pPr>
        <w:ind w:left="0" w:firstLine="420"/>
        <w:jc w:val="both"/>
        <w:keepLines w:val="0"/>
        <w:keepNext w:val="0"/>
        <w:pageBreakBefore w:val="0"/>
        <w:spacing w:line="360" w:lineRule="auto"/>
        <w:widowControl w:val="off"/>
        <w:rPr>
          <w:rStyle w:val="763"/>
          <w:rFonts w:hint="eastAsia" w:ascii="仿宋" w:hAnsi="仿宋" w:eastAsia="仿宋" w:cs="仿宋"/>
          <w:color w:val="auto"/>
          <w:sz w:val="21"/>
          <w:szCs w:val="22"/>
          <w:highlight w:val="none"/>
        </w:rPr>
      </w:pPr>
      <w:r>
        <w:rPr>
          <w:rStyle w:val="763"/>
          <w:rFonts w:hint="eastAsia" w:ascii="仿宋" w:hAnsi="仿宋" w:eastAsia="仿宋" w:cs="仿宋"/>
          <w:color w:val="auto"/>
          <w:sz w:val="21"/>
          <w:szCs w:val="22"/>
          <w:highlight w:val="none"/>
          <w:lang w:val="en-US" w:eastAsia="zh-CN" w:bidi="ar-SA"/>
        </w:rPr>
        <w:t xml:space="preserve">6.工程承包范围：</w:t>
      </w:r>
      <w:r>
        <w:rPr>
          <w:rStyle w:val="763"/>
          <w:rFonts w:hint="eastAsia" w:ascii="仿宋" w:hAnsi="仿宋" w:eastAsia="仿宋" w:cs="仿宋"/>
          <w:color w:val="auto"/>
          <w:sz w:val="21"/>
          <w:szCs w:val="22"/>
          <w:highlight w:val="none"/>
          <w:u w:val="single"/>
          <w:lang w:val="en-US" w:eastAsia="zh-CN" w:bidi="ar-SA"/>
        </w:rPr>
        <w:t xml:space="preserve">2026年第二批次村级公益事业建设一事一议财政奖补项目（详见工程量清单及图纸）</w:t>
      </w:r>
      <w:r>
        <w:rPr>
          <w:rStyle w:val="763"/>
          <w:rFonts w:hint="eastAsia" w:ascii="仿宋" w:hAnsi="仿宋" w:eastAsia="仿宋" w:cs="仿宋"/>
          <w:color w:val="auto"/>
          <w:sz w:val="21"/>
          <w:szCs w:val="22"/>
          <w:highlight w:val="none"/>
          <w:lang w:val="en-US" w:eastAsia="zh-CN" w:bidi="ar-SA"/>
        </w:rPr>
        <w:t xml:space="preserve">。</w:t>
      </w:r>
      <w:r/>
    </w:p>
    <w:p>
      <w:pPr>
        <w:ind w:left="0" w:firstLine="422"/>
        <w:jc w:val="both"/>
        <w:keepLines w:val="0"/>
        <w:keepNext w:val="0"/>
        <w:pageBreakBefore w:val="0"/>
        <w:spacing w:line="360" w:lineRule="auto"/>
        <w:widowControl w:val="off"/>
        <w:rPr>
          <w:rStyle w:val="763"/>
          <w:rFonts w:hint="eastAsia" w:ascii="仿宋" w:hAnsi="仿宋" w:eastAsia="仿宋" w:cs="仿宋"/>
          <w:b/>
          <w:color w:val="auto"/>
          <w:sz w:val="21"/>
          <w:szCs w:val="21"/>
          <w:highlight w:val="none"/>
        </w:rPr>
      </w:pPr>
      <w:r/>
      <w:bookmarkStart w:id="199" w:name="_Toc351203482"/>
      <w:r>
        <w:rPr>
          <w:rStyle w:val="763"/>
          <w:rFonts w:hint="eastAsia" w:ascii="仿宋" w:hAnsi="仿宋" w:eastAsia="仿宋" w:cs="仿宋"/>
          <w:b/>
          <w:color w:val="auto"/>
          <w:sz w:val="21"/>
          <w:szCs w:val="22"/>
          <w:highlight w:val="none"/>
          <w:lang w:val="en-US" w:eastAsia="zh-CN" w:bidi="ar-SA"/>
        </w:rPr>
        <w:t xml:space="preserve">二、合同工期</w:t>
      </w:r>
      <w:bookmarkEnd w:id="199"/>
      <w:r/>
      <w:r/>
    </w:p>
    <w:p>
      <w:pPr>
        <w:ind w:left="0" w:firstLine="420"/>
        <w:jc w:val="both"/>
        <w:keepLines w:val="0"/>
        <w:keepNext w:val="0"/>
        <w:pageBreakBefore w:val="0"/>
        <w:spacing w:line="360" w:lineRule="auto"/>
        <w:widowControl w:val="off"/>
        <w:rPr>
          <w:rStyle w:val="763"/>
          <w:rFonts w:hint="eastAsia" w:ascii="仿宋" w:hAnsi="仿宋" w:eastAsia="仿宋" w:cs="仿宋"/>
          <w:color w:val="auto"/>
          <w:sz w:val="21"/>
          <w:szCs w:val="22"/>
          <w:highlight w:val="none"/>
        </w:rPr>
      </w:pPr>
      <w:r>
        <w:rPr>
          <w:rStyle w:val="763"/>
          <w:rFonts w:hint="eastAsia" w:ascii="仿宋" w:hAnsi="仿宋" w:eastAsia="仿宋" w:cs="仿宋"/>
          <w:color w:val="auto"/>
          <w:sz w:val="21"/>
          <w:szCs w:val="22"/>
          <w:highlight w:val="none"/>
          <w:lang w:val="en-US" w:eastAsia="zh-CN" w:bidi="ar-SA"/>
        </w:rPr>
        <w:t xml:space="preserve">计划开工日期：</w:t>
      </w:r>
      <w:r>
        <w:rPr>
          <w:rStyle w:val="763"/>
          <w:rFonts w:hint="eastAsia" w:ascii="仿宋" w:hAnsi="仿宋" w:eastAsia="仿宋" w:cs="仿宋"/>
          <w:color w:val="auto"/>
          <w:sz w:val="21"/>
          <w:szCs w:val="22"/>
          <w:highlight w:val="none"/>
          <w:u w:val="single"/>
          <w:lang w:val="en-US" w:eastAsia="zh-CN" w:bidi="ar-SA"/>
        </w:rPr>
        <w:t xml:space="preserve">        </w:t>
      </w:r>
      <w:r>
        <w:rPr>
          <w:rStyle w:val="763"/>
          <w:rFonts w:hint="eastAsia" w:ascii="仿宋" w:hAnsi="仿宋" w:eastAsia="仿宋" w:cs="仿宋"/>
          <w:color w:val="auto"/>
          <w:sz w:val="21"/>
          <w:szCs w:val="22"/>
          <w:highlight w:val="none"/>
          <w:lang w:val="en-US" w:eastAsia="zh-CN" w:bidi="ar-SA"/>
        </w:rPr>
        <w:t xml:space="preserve">年</w:t>
      </w:r>
      <w:r>
        <w:rPr>
          <w:rStyle w:val="763"/>
          <w:rFonts w:hint="eastAsia" w:ascii="仿宋" w:hAnsi="仿宋" w:eastAsia="仿宋" w:cs="仿宋"/>
          <w:color w:val="auto"/>
          <w:sz w:val="21"/>
          <w:szCs w:val="22"/>
          <w:highlight w:val="none"/>
          <w:u w:val="single"/>
          <w:lang w:val="en-US" w:eastAsia="zh-CN" w:bidi="ar-SA"/>
        </w:rPr>
        <w:t xml:space="preserve">        </w:t>
      </w:r>
      <w:r>
        <w:rPr>
          <w:rStyle w:val="763"/>
          <w:rFonts w:hint="eastAsia" w:ascii="仿宋" w:hAnsi="仿宋" w:eastAsia="仿宋" w:cs="仿宋"/>
          <w:color w:val="auto"/>
          <w:sz w:val="21"/>
          <w:szCs w:val="22"/>
          <w:highlight w:val="none"/>
          <w:lang w:val="en-US" w:eastAsia="zh-CN" w:bidi="ar-SA"/>
        </w:rPr>
        <w:t xml:space="preserve">月</w:t>
      </w:r>
      <w:r>
        <w:rPr>
          <w:rStyle w:val="763"/>
          <w:rFonts w:hint="eastAsia" w:ascii="仿宋" w:hAnsi="仿宋" w:eastAsia="仿宋" w:cs="仿宋"/>
          <w:color w:val="auto"/>
          <w:sz w:val="21"/>
          <w:szCs w:val="22"/>
          <w:highlight w:val="none"/>
          <w:u w:val="single"/>
          <w:lang w:val="en-US" w:eastAsia="zh-CN" w:bidi="ar-SA"/>
        </w:rPr>
        <w:t xml:space="preserve">        </w:t>
      </w:r>
      <w:r>
        <w:rPr>
          <w:rStyle w:val="763"/>
          <w:rFonts w:hint="eastAsia" w:ascii="仿宋" w:hAnsi="仿宋" w:eastAsia="仿宋" w:cs="仿宋"/>
          <w:color w:val="auto"/>
          <w:sz w:val="21"/>
          <w:szCs w:val="22"/>
          <w:highlight w:val="none"/>
          <w:lang w:val="en-US" w:eastAsia="zh-CN" w:bidi="ar-SA"/>
        </w:rPr>
        <w:t xml:space="preserve">日。</w:t>
      </w:r>
      <w:r/>
    </w:p>
    <w:p>
      <w:pPr>
        <w:ind w:left="0" w:firstLine="420"/>
        <w:jc w:val="both"/>
        <w:keepLines w:val="0"/>
        <w:keepNext w:val="0"/>
        <w:pageBreakBefore w:val="0"/>
        <w:spacing w:line="360" w:lineRule="auto"/>
        <w:widowControl w:val="off"/>
        <w:rPr>
          <w:rStyle w:val="763"/>
          <w:rFonts w:hint="eastAsia" w:ascii="仿宋" w:hAnsi="仿宋" w:eastAsia="仿宋" w:cs="仿宋"/>
          <w:color w:val="auto"/>
          <w:sz w:val="21"/>
          <w:szCs w:val="22"/>
          <w:highlight w:val="none"/>
        </w:rPr>
      </w:pPr>
      <w:r>
        <w:rPr>
          <w:rStyle w:val="763"/>
          <w:rFonts w:hint="eastAsia" w:ascii="仿宋" w:hAnsi="仿宋" w:eastAsia="仿宋" w:cs="仿宋"/>
          <w:color w:val="auto"/>
          <w:sz w:val="21"/>
          <w:szCs w:val="22"/>
          <w:highlight w:val="none"/>
          <w:lang w:val="en-US" w:eastAsia="zh-CN" w:bidi="ar-SA"/>
        </w:rPr>
        <w:t xml:space="preserve">计划竣工日期：</w:t>
      </w:r>
      <w:r>
        <w:rPr>
          <w:rStyle w:val="763"/>
          <w:rFonts w:hint="eastAsia" w:ascii="仿宋" w:hAnsi="仿宋" w:eastAsia="仿宋" w:cs="仿宋"/>
          <w:color w:val="auto"/>
          <w:sz w:val="21"/>
          <w:szCs w:val="22"/>
          <w:highlight w:val="none"/>
          <w:u w:val="single"/>
          <w:lang w:val="en-US" w:eastAsia="zh-CN" w:bidi="ar-SA"/>
        </w:rPr>
        <w:t xml:space="preserve">        </w:t>
      </w:r>
      <w:r>
        <w:rPr>
          <w:rStyle w:val="763"/>
          <w:rFonts w:hint="eastAsia" w:ascii="仿宋" w:hAnsi="仿宋" w:eastAsia="仿宋" w:cs="仿宋"/>
          <w:color w:val="auto"/>
          <w:sz w:val="21"/>
          <w:szCs w:val="22"/>
          <w:highlight w:val="none"/>
          <w:lang w:val="en-US" w:eastAsia="zh-CN" w:bidi="ar-SA"/>
        </w:rPr>
        <w:t xml:space="preserve">年</w:t>
      </w:r>
      <w:r>
        <w:rPr>
          <w:rStyle w:val="763"/>
          <w:rFonts w:hint="eastAsia" w:ascii="仿宋" w:hAnsi="仿宋" w:eastAsia="仿宋" w:cs="仿宋"/>
          <w:color w:val="auto"/>
          <w:sz w:val="21"/>
          <w:szCs w:val="22"/>
          <w:highlight w:val="none"/>
          <w:u w:val="single"/>
          <w:lang w:val="en-US" w:eastAsia="zh-CN" w:bidi="ar-SA"/>
        </w:rPr>
        <w:t xml:space="preserve">        </w:t>
      </w:r>
      <w:r>
        <w:rPr>
          <w:rStyle w:val="763"/>
          <w:rFonts w:hint="eastAsia" w:ascii="仿宋" w:hAnsi="仿宋" w:eastAsia="仿宋" w:cs="仿宋"/>
          <w:color w:val="auto"/>
          <w:sz w:val="21"/>
          <w:szCs w:val="22"/>
          <w:highlight w:val="none"/>
          <w:lang w:val="en-US" w:eastAsia="zh-CN" w:bidi="ar-SA"/>
        </w:rPr>
        <w:t xml:space="preserve">月</w:t>
      </w:r>
      <w:r>
        <w:rPr>
          <w:rStyle w:val="763"/>
          <w:rFonts w:hint="eastAsia" w:ascii="仿宋" w:hAnsi="仿宋" w:eastAsia="仿宋" w:cs="仿宋"/>
          <w:color w:val="auto"/>
          <w:sz w:val="21"/>
          <w:szCs w:val="22"/>
          <w:highlight w:val="none"/>
          <w:u w:val="single"/>
          <w:lang w:val="en-US" w:eastAsia="zh-CN" w:bidi="ar-SA"/>
        </w:rPr>
        <w:t xml:space="preserve">        </w:t>
      </w:r>
      <w:r>
        <w:rPr>
          <w:rStyle w:val="763"/>
          <w:rFonts w:hint="eastAsia" w:ascii="仿宋" w:hAnsi="仿宋" w:eastAsia="仿宋" w:cs="仿宋"/>
          <w:color w:val="auto"/>
          <w:sz w:val="21"/>
          <w:szCs w:val="22"/>
          <w:highlight w:val="none"/>
          <w:lang w:val="en-US" w:eastAsia="zh-CN" w:bidi="ar-SA"/>
        </w:rPr>
        <w:t xml:space="preserve">日。</w:t>
      </w:r>
      <w:r/>
    </w:p>
    <w:p>
      <w:pPr>
        <w:ind w:left="0" w:firstLine="420"/>
        <w:jc w:val="both"/>
        <w:keepLines w:val="0"/>
        <w:keepNext w:val="0"/>
        <w:pageBreakBefore w:val="0"/>
        <w:spacing w:line="360" w:lineRule="auto"/>
        <w:widowControl w:val="off"/>
        <w:rPr>
          <w:rStyle w:val="763"/>
          <w:rFonts w:hint="eastAsia" w:ascii="仿宋" w:hAnsi="仿宋" w:eastAsia="仿宋" w:cs="仿宋"/>
          <w:color w:val="auto"/>
          <w:sz w:val="21"/>
          <w:szCs w:val="22"/>
          <w:highlight w:val="none"/>
        </w:rPr>
      </w:pPr>
      <w:r>
        <w:rPr>
          <w:rStyle w:val="763"/>
          <w:rFonts w:hint="eastAsia" w:ascii="仿宋" w:hAnsi="仿宋" w:eastAsia="仿宋" w:cs="仿宋"/>
          <w:color w:val="auto"/>
          <w:sz w:val="21"/>
          <w:szCs w:val="22"/>
          <w:highlight w:val="none"/>
          <w:lang w:val="en-US" w:eastAsia="zh-CN" w:bidi="ar-SA"/>
        </w:rPr>
        <w:t xml:space="preserve">工期总日历天数：</w:t>
      </w:r>
      <w:r>
        <w:rPr>
          <w:rStyle w:val="763"/>
          <w:rFonts w:hint="eastAsia" w:ascii="仿宋" w:hAnsi="仿宋" w:eastAsia="仿宋" w:cs="仿宋"/>
          <w:color w:val="auto"/>
          <w:sz w:val="21"/>
          <w:szCs w:val="22"/>
          <w:highlight w:val="none"/>
          <w:u w:val="single"/>
          <w:lang w:val="en-US" w:eastAsia="zh-CN" w:bidi="ar-SA"/>
        </w:rPr>
        <w:t xml:space="preserve">50日历天</w:t>
      </w:r>
      <w:r>
        <w:rPr>
          <w:rStyle w:val="763"/>
          <w:rFonts w:hint="eastAsia" w:ascii="仿宋" w:hAnsi="仿宋" w:eastAsia="仿宋" w:cs="仿宋"/>
          <w:color w:val="auto"/>
          <w:sz w:val="21"/>
          <w:szCs w:val="22"/>
          <w:highlight w:val="none"/>
          <w:lang w:val="en-US" w:eastAsia="zh-CN" w:bidi="ar-SA"/>
        </w:rPr>
        <w:t xml:space="preserve">。工期总日历天数与根据前述计划开竣工日期计算的工期天数不一致的，以工期总日历天数为准。</w:t>
      </w:r>
      <w:bookmarkStart w:id="200" w:name="_Toc351203483"/>
      <w:r/>
      <w:r/>
    </w:p>
    <w:p>
      <w:pPr>
        <w:ind w:left="0" w:firstLine="422"/>
        <w:jc w:val="both"/>
        <w:keepLines w:val="0"/>
        <w:keepNext w:val="0"/>
        <w:pageBreakBefore w:val="0"/>
        <w:spacing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b/>
          <w:color w:val="auto"/>
          <w:sz w:val="21"/>
          <w:szCs w:val="22"/>
          <w:highlight w:val="none"/>
          <w:lang w:val="en-US" w:eastAsia="zh-CN" w:bidi="ar-SA"/>
        </w:rPr>
        <w:t xml:space="preserve">三、质量标准</w:t>
      </w:r>
      <w:bookmarkEnd w:id="200"/>
      <w:r/>
      <w:r/>
    </w:p>
    <w:p>
      <w:pPr>
        <w:ind w:left="0" w:firstLine="420"/>
        <w:jc w:val="both"/>
        <w:keepLines w:val="0"/>
        <w:keepNext w:val="0"/>
        <w:pageBreakBefore w:val="0"/>
        <w:spacing w:line="360" w:lineRule="auto"/>
        <w:widowControl w:val="off"/>
        <w:rPr>
          <w:rStyle w:val="763"/>
          <w:rFonts w:hint="eastAsia" w:ascii="仿宋" w:hAnsi="仿宋" w:eastAsia="仿宋" w:cs="仿宋"/>
          <w:color w:val="auto"/>
          <w:sz w:val="21"/>
          <w:szCs w:val="22"/>
          <w:highlight w:val="none"/>
        </w:rPr>
      </w:pPr>
      <w:r>
        <w:rPr>
          <w:rStyle w:val="763"/>
          <w:rFonts w:hint="eastAsia" w:ascii="仿宋" w:hAnsi="仿宋" w:eastAsia="仿宋" w:cs="仿宋"/>
          <w:color w:val="auto"/>
          <w:sz w:val="21"/>
          <w:szCs w:val="22"/>
          <w:highlight w:val="none"/>
          <w:lang w:val="en-US" w:eastAsia="zh-CN" w:bidi="ar-SA"/>
        </w:rPr>
        <w:t xml:space="preserve">工程质量符合</w:t>
      </w:r>
      <w:r>
        <w:rPr>
          <w:rStyle w:val="763"/>
          <w:rFonts w:hint="eastAsia" w:ascii="仿宋" w:hAnsi="仿宋" w:eastAsia="仿宋" w:cs="仿宋"/>
          <w:color w:val="auto"/>
          <w:sz w:val="21"/>
          <w:szCs w:val="22"/>
          <w:highlight w:val="none"/>
          <w:u w:val="single"/>
          <w:lang w:val="en-US" w:eastAsia="zh-CN" w:bidi="ar-SA"/>
        </w:rPr>
        <w:t xml:space="preserve">  合格  </w:t>
      </w:r>
      <w:r>
        <w:rPr>
          <w:rStyle w:val="763"/>
          <w:rFonts w:hint="eastAsia" w:ascii="仿宋" w:hAnsi="仿宋" w:eastAsia="仿宋" w:cs="仿宋"/>
          <w:color w:val="auto"/>
          <w:sz w:val="21"/>
          <w:szCs w:val="22"/>
          <w:highlight w:val="none"/>
          <w:lang w:val="en-US" w:eastAsia="zh-CN" w:bidi="ar-SA"/>
        </w:rPr>
        <w:t xml:space="preserve">标准。</w:t>
      </w:r>
      <w:r/>
    </w:p>
    <w:p>
      <w:pPr>
        <w:ind w:left="0" w:firstLine="422"/>
        <w:jc w:val="both"/>
        <w:keepLines w:val="0"/>
        <w:keepNext w:val="0"/>
        <w:pageBreakBefore w:val="0"/>
        <w:spacing w:line="360" w:lineRule="auto"/>
        <w:widowControl w:val="off"/>
        <w:rPr>
          <w:rStyle w:val="763"/>
          <w:rFonts w:hint="eastAsia" w:ascii="仿宋" w:hAnsi="仿宋" w:eastAsia="仿宋" w:cs="仿宋"/>
          <w:b/>
          <w:color w:val="auto"/>
          <w:sz w:val="21"/>
          <w:szCs w:val="22"/>
          <w:highlight w:val="none"/>
        </w:rPr>
      </w:pPr>
      <w:r/>
      <w:bookmarkStart w:id="201" w:name="_Toc351203484"/>
      <w:r>
        <w:rPr>
          <w:rStyle w:val="763"/>
          <w:rFonts w:hint="eastAsia" w:ascii="仿宋" w:hAnsi="仿宋" w:eastAsia="仿宋" w:cs="仿宋"/>
          <w:b/>
          <w:color w:val="auto"/>
          <w:sz w:val="21"/>
          <w:szCs w:val="22"/>
          <w:highlight w:val="none"/>
          <w:lang w:val="en-US" w:eastAsia="zh-CN" w:bidi="ar-SA"/>
        </w:rPr>
        <w:t xml:space="preserve">四、签约合同价与合同价格形式</w:t>
      </w:r>
      <w:bookmarkEnd w:id="201"/>
      <w:r>
        <w:rPr>
          <w:rStyle w:val="763"/>
          <w:rFonts w:hint="eastAsia" w:ascii="仿宋" w:hAnsi="仿宋" w:eastAsia="仿宋" w:cs="仿宋"/>
          <w:b/>
          <w:color w:val="auto"/>
          <w:sz w:val="21"/>
          <w:szCs w:val="22"/>
          <w:highlight w:val="none"/>
          <w:lang w:val="en-US" w:eastAsia="zh-CN" w:bidi="ar-SA"/>
        </w:rPr>
        <w:tab/>
      </w:r>
      <w:r/>
    </w:p>
    <w:p>
      <w:pPr>
        <w:ind w:left="0" w:firstLine="420"/>
        <w:jc w:val="both"/>
        <w:keepLines w:val="0"/>
        <w:keepNext w:val="0"/>
        <w:pageBreakBefore w:val="0"/>
        <w:spacing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1.签约合同价为：</w:t>
      </w:r>
      <w:r/>
    </w:p>
    <w:p>
      <w:pPr>
        <w:ind w:left="0" w:firstLine="420"/>
        <w:jc w:val="both"/>
        <w:keepLines w:val="0"/>
        <w:keepNext w:val="0"/>
        <w:pageBreakBefore w:val="0"/>
        <w:spacing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人民币（大写）</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元)；</w:t>
      </w:r>
      <w:r/>
    </w:p>
    <w:p>
      <w:pPr>
        <w:ind w:left="0" w:firstLine="420"/>
        <w:jc w:val="both"/>
        <w:keepLines w:val="0"/>
        <w:keepNext w:val="0"/>
        <w:pageBreakBefore w:val="0"/>
        <w:spacing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2.合同价格形式：</w:t>
      </w:r>
      <w:r>
        <w:rPr>
          <w:rStyle w:val="763"/>
          <w:rFonts w:hint="eastAsia" w:ascii="仿宋" w:hAnsi="仿宋" w:eastAsia="仿宋" w:cs="仿宋"/>
          <w:color w:val="auto"/>
          <w:sz w:val="21"/>
          <w:szCs w:val="21"/>
          <w:highlight w:val="none"/>
          <w:u w:val="single"/>
          <w:lang w:val="en-US" w:eastAsia="zh-CN" w:bidi="ar-SA"/>
        </w:rPr>
        <w:t xml:space="preserve">固定单价合同</w:t>
      </w:r>
      <w:r>
        <w:rPr>
          <w:rStyle w:val="763"/>
          <w:rFonts w:hint="eastAsia" w:ascii="仿宋" w:hAnsi="仿宋" w:eastAsia="仿宋" w:cs="仿宋"/>
          <w:color w:val="auto"/>
          <w:sz w:val="21"/>
          <w:szCs w:val="21"/>
          <w:highlight w:val="none"/>
          <w:lang w:val="en-US" w:eastAsia="zh-CN" w:bidi="ar-SA"/>
        </w:rPr>
        <w:t xml:space="preserve">。</w:t>
      </w:r>
      <w:r/>
    </w:p>
    <w:p>
      <w:pPr>
        <w:ind w:left="0" w:firstLine="422"/>
        <w:jc w:val="both"/>
        <w:keepLines w:val="0"/>
        <w:keepNext w:val="0"/>
        <w:pageBreakBefore w:val="0"/>
        <w:spacing w:line="360" w:lineRule="auto"/>
        <w:widowControl w:val="off"/>
        <w:rPr>
          <w:rStyle w:val="763"/>
          <w:rFonts w:hint="eastAsia" w:ascii="仿宋" w:hAnsi="仿宋" w:eastAsia="仿宋" w:cs="仿宋"/>
          <w:b/>
          <w:color w:val="auto"/>
          <w:sz w:val="21"/>
          <w:szCs w:val="22"/>
          <w:highlight w:val="none"/>
        </w:rPr>
      </w:pPr>
      <w:r/>
      <w:bookmarkStart w:id="202" w:name="_Toc351203485"/>
      <w:r>
        <w:rPr>
          <w:rStyle w:val="763"/>
          <w:rFonts w:hint="eastAsia" w:ascii="仿宋" w:hAnsi="仿宋" w:eastAsia="仿宋" w:cs="仿宋"/>
          <w:b/>
          <w:color w:val="auto"/>
          <w:sz w:val="21"/>
          <w:szCs w:val="22"/>
          <w:highlight w:val="none"/>
          <w:lang w:val="en-US" w:eastAsia="zh-CN" w:bidi="ar-SA"/>
        </w:rPr>
        <w:t xml:space="preserve">五、</w:t>
      </w:r>
      <w:bookmarkEnd w:id="202"/>
      <w:r>
        <w:rPr>
          <w:rStyle w:val="763"/>
          <w:rFonts w:hint="eastAsia" w:ascii="仿宋" w:hAnsi="仿宋" w:eastAsia="仿宋" w:cs="仿宋"/>
          <w:b/>
          <w:color w:val="auto"/>
          <w:sz w:val="21"/>
          <w:szCs w:val="22"/>
          <w:highlight w:val="none"/>
          <w:lang w:val="en-US" w:eastAsia="zh-CN" w:bidi="ar-SA"/>
        </w:rPr>
        <w:t xml:space="preserve">项目经理</w:t>
      </w:r>
      <w:r/>
    </w:p>
    <w:p>
      <w:pPr>
        <w:ind w:left="0" w:firstLine="420"/>
        <w:jc w:val="both"/>
        <w:keepLines w:val="0"/>
        <w:keepNext w:val="0"/>
        <w:pageBreakBefore w:val="0"/>
        <w:spacing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承包人项目经理：</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2"/>
        <w:jc w:val="both"/>
        <w:keepLines w:val="0"/>
        <w:keepNext w:val="0"/>
        <w:pageBreakBefore w:val="0"/>
        <w:spacing w:line="360" w:lineRule="auto"/>
        <w:widowControl w:val="off"/>
        <w:rPr>
          <w:rStyle w:val="763"/>
          <w:rFonts w:hint="eastAsia" w:ascii="仿宋" w:hAnsi="仿宋" w:eastAsia="仿宋" w:cs="仿宋"/>
          <w:b/>
          <w:color w:val="auto"/>
          <w:sz w:val="21"/>
          <w:szCs w:val="22"/>
          <w:highlight w:val="none"/>
        </w:rPr>
      </w:pPr>
      <w:r/>
      <w:bookmarkStart w:id="203" w:name="_Toc351203486"/>
      <w:r>
        <w:rPr>
          <w:rStyle w:val="763"/>
          <w:rFonts w:hint="eastAsia" w:ascii="仿宋" w:hAnsi="仿宋" w:eastAsia="仿宋" w:cs="仿宋"/>
          <w:b/>
          <w:color w:val="auto"/>
          <w:sz w:val="21"/>
          <w:szCs w:val="22"/>
          <w:highlight w:val="none"/>
          <w:lang w:val="en-US" w:eastAsia="zh-CN" w:bidi="ar-SA"/>
        </w:rPr>
        <w:t xml:space="preserve">六、合同文件构成</w:t>
      </w:r>
      <w:bookmarkEnd w:id="203"/>
      <w:r/>
      <w:r/>
    </w:p>
    <w:p>
      <w:pPr>
        <w:ind w:left="0" w:firstLine="420"/>
        <w:jc w:val="both"/>
        <w:keepLines w:val="0"/>
        <w:keepNext w:val="0"/>
        <w:pageBreakBefore w:val="0"/>
        <w:spacing w:line="360" w:lineRule="auto"/>
        <w:widowControl w:val="off"/>
        <w:rPr>
          <w:rStyle w:val="763"/>
          <w:rFonts w:hint="eastAsia" w:ascii="仿宋" w:hAnsi="仿宋" w:eastAsia="仿宋" w:cs="仿宋"/>
          <w:bCs/>
          <w:color w:val="auto"/>
          <w:sz w:val="21"/>
          <w:szCs w:val="21"/>
          <w:highlight w:val="none"/>
        </w:rPr>
      </w:pPr>
      <w:r>
        <w:rPr>
          <w:rStyle w:val="763"/>
          <w:rFonts w:hint="eastAsia" w:ascii="仿宋" w:hAnsi="仿宋" w:eastAsia="仿宋" w:cs="仿宋"/>
          <w:bCs/>
          <w:color w:val="auto"/>
          <w:sz w:val="21"/>
          <w:szCs w:val="21"/>
          <w:highlight w:val="none"/>
          <w:lang w:val="en-US" w:eastAsia="zh-CN" w:bidi="ar-SA"/>
        </w:rPr>
        <w:t xml:space="preserve">本协议书与下列文件一起构成合同文件：</w:t>
      </w:r>
      <w:r/>
    </w:p>
    <w:p>
      <w:pPr>
        <w:ind w:left="0" w:firstLine="420"/>
        <w:jc w:val="left"/>
        <w:keepLines w:val="0"/>
        <w:keepNext w:val="0"/>
        <w:pageBreakBefore w:val="0"/>
        <w:spacing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（1）中标通知书（如果有）；</w:t>
      </w:r>
      <w:r/>
    </w:p>
    <w:p>
      <w:pPr>
        <w:ind w:left="0" w:firstLine="420"/>
        <w:jc w:val="left"/>
        <w:keepLines w:val="0"/>
        <w:keepNext w:val="0"/>
        <w:pageBreakBefore w:val="0"/>
        <w:spacing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（2）投标函及其附录（如果有）； </w:t>
      </w:r>
      <w:r/>
    </w:p>
    <w:p>
      <w:pPr>
        <w:ind w:left="0" w:firstLine="420"/>
        <w:jc w:val="left"/>
        <w:keepLines w:val="0"/>
        <w:keepNext w:val="0"/>
        <w:pageBreakBefore w:val="0"/>
        <w:spacing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（3）专用合同条款及其附件；</w:t>
      </w:r>
      <w:r/>
    </w:p>
    <w:p>
      <w:pPr>
        <w:ind w:left="0" w:firstLine="420"/>
        <w:jc w:val="left"/>
        <w:keepLines w:val="0"/>
        <w:keepNext w:val="0"/>
        <w:pageBreakBefore w:val="0"/>
        <w:spacing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（4）通用合同条款；</w:t>
      </w:r>
      <w:r/>
    </w:p>
    <w:p>
      <w:pPr>
        <w:ind w:left="0" w:firstLine="420"/>
        <w:jc w:val="left"/>
        <w:keepLines w:val="0"/>
        <w:keepNext w:val="0"/>
        <w:pageBreakBefore w:val="0"/>
        <w:spacing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（5）技术标准和要求；</w:t>
      </w:r>
      <w:r/>
    </w:p>
    <w:p>
      <w:pPr>
        <w:ind w:left="0" w:firstLine="420"/>
        <w:jc w:val="left"/>
        <w:keepLines w:val="0"/>
        <w:keepNext w:val="0"/>
        <w:pageBreakBefore w:val="0"/>
        <w:spacing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（6）图纸；</w:t>
      </w:r>
      <w:r/>
    </w:p>
    <w:p>
      <w:pPr>
        <w:ind w:left="0" w:firstLine="420"/>
        <w:jc w:val="left"/>
        <w:keepLines w:val="0"/>
        <w:keepNext w:val="0"/>
        <w:pageBreakBefore w:val="0"/>
        <w:spacing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（7）已标价工程量清单或预算书；</w:t>
      </w:r>
      <w:r/>
    </w:p>
    <w:p>
      <w:pPr>
        <w:ind w:left="0" w:firstLine="420"/>
        <w:jc w:val="left"/>
        <w:keepLines w:val="0"/>
        <w:keepNext w:val="0"/>
        <w:pageBreakBefore w:val="0"/>
        <w:spacing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（8）其他合同文件。</w:t>
      </w:r>
      <w:r/>
    </w:p>
    <w:p>
      <w:pPr>
        <w:ind w:left="0" w:firstLine="420"/>
        <w:jc w:val="left"/>
        <w:keepLines w:val="0"/>
        <w:keepNext w:val="0"/>
        <w:pageBreakBefore w:val="0"/>
        <w:spacing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在合同订立及履行过程中形成的与合同有关的文件均构成合同文件组成部分。</w:t>
      </w:r>
      <w:r/>
    </w:p>
    <w:p>
      <w:pPr>
        <w:ind w:left="0" w:firstLine="420"/>
        <w:jc w:val="left"/>
        <w:keepLines w:val="0"/>
        <w:keepNext w:val="0"/>
        <w:pageBreakBefore w:val="0"/>
        <w:spacing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bookmarkStart w:id="204" w:name="_Toc351203487"/>
      <w:r/>
      <w:r/>
    </w:p>
    <w:p>
      <w:pPr>
        <w:ind w:left="0" w:firstLine="422"/>
        <w:jc w:val="left"/>
        <w:keepLines w:val="0"/>
        <w:keepNext w:val="0"/>
        <w:pageBreakBefore w:val="0"/>
        <w:spacing w:line="360" w:lineRule="auto"/>
        <w:widowControl w:val="off"/>
        <w:rPr>
          <w:rStyle w:val="763"/>
          <w:rFonts w:hint="eastAsia" w:ascii="仿宋" w:hAnsi="仿宋" w:eastAsia="仿宋" w:cs="仿宋"/>
          <w:b/>
          <w:color w:val="auto"/>
          <w:sz w:val="21"/>
          <w:szCs w:val="21"/>
          <w:highlight w:val="none"/>
        </w:rPr>
      </w:pPr>
      <w:r>
        <w:rPr>
          <w:rStyle w:val="763"/>
          <w:rFonts w:hint="eastAsia" w:ascii="仿宋" w:hAnsi="仿宋" w:eastAsia="仿宋" w:cs="仿宋"/>
          <w:b/>
          <w:color w:val="auto"/>
          <w:sz w:val="21"/>
          <w:szCs w:val="22"/>
          <w:highlight w:val="none"/>
          <w:lang w:val="en-US" w:eastAsia="zh-CN" w:bidi="ar-SA"/>
        </w:rPr>
        <w:t xml:space="preserve">七、承诺</w:t>
      </w:r>
      <w:bookmarkEnd w:id="204"/>
      <w:r/>
      <w:r/>
    </w:p>
    <w:p>
      <w:pPr>
        <w:ind w:left="0" w:firstLine="420"/>
        <w:jc w:val="both"/>
        <w:keepLines w:val="0"/>
        <w:keepNext w:val="0"/>
        <w:pageBreakBefore w:val="0"/>
        <w:spacing w:line="360" w:lineRule="auto"/>
        <w:widowControl w:val="off"/>
        <w:rPr>
          <w:rStyle w:val="763"/>
          <w:rFonts w:hint="eastAsia" w:ascii="仿宋" w:hAnsi="仿宋" w:eastAsia="仿宋" w:cs="仿宋"/>
          <w:bCs/>
          <w:color w:val="auto"/>
          <w:sz w:val="21"/>
          <w:szCs w:val="21"/>
          <w:highlight w:val="none"/>
        </w:rPr>
      </w:pPr>
      <w:r>
        <w:rPr>
          <w:rStyle w:val="763"/>
          <w:rFonts w:hint="eastAsia" w:ascii="仿宋" w:hAnsi="仿宋" w:eastAsia="仿宋" w:cs="仿宋"/>
          <w:bCs/>
          <w:color w:val="auto"/>
          <w:sz w:val="21"/>
          <w:szCs w:val="21"/>
          <w:highlight w:val="none"/>
          <w:lang w:val="en-US" w:eastAsia="zh-CN" w:bidi="ar-SA"/>
        </w:rPr>
        <w:t xml:space="preserve">1.发包人承诺按照法律规定履行项目审批手续、筹集工程建设资金并按照合同约定的期限和方式支付合同价款。</w:t>
      </w:r>
      <w:r/>
    </w:p>
    <w:p>
      <w:pPr>
        <w:ind w:left="0" w:firstLine="420"/>
        <w:jc w:val="both"/>
        <w:keepLines w:val="0"/>
        <w:keepNext w:val="0"/>
        <w:pageBreakBefore w:val="0"/>
        <w:spacing w:line="360" w:lineRule="auto"/>
        <w:widowControl w:val="off"/>
        <w:rPr>
          <w:rStyle w:val="763"/>
          <w:rFonts w:hint="eastAsia" w:ascii="仿宋" w:hAnsi="仿宋" w:eastAsia="仿宋" w:cs="仿宋"/>
          <w:bCs/>
          <w:color w:val="auto"/>
          <w:sz w:val="21"/>
          <w:szCs w:val="21"/>
          <w:highlight w:val="none"/>
        </w:rPr>
      </w:pPr>
      <w:r>
        <w:rPr>
          <w:rStyle w:val="763"/>
          <w:rFonts w:hint="eastAsia" w:ascii="仿宋" w:hAnsi="仿宋" w:eastAsia="仿宋" w:cs="仿宋"/>
          <w:bCs/>
          <w:color w:val="auto"/>
          <w:sz w:val="21"/>
          <w:szCs w:val="21"/>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left="0" w:firstLine="420"/>
        <w:jc w:val="both"/>
        <w:keepLines w:val="0"/>
        <w:keepNext w:val="0"/>
        <w:pageBreakBefore w:val="0"/>
        <w:spacing w:line="360" w:lineRule="auto"/>
        <w:widowControl w:val="off"/>
        <w:rPr>
          <w:rStyle w:val="763"/>
          <w:rFonts w:hint="eastAsia" w:ascii="仿宋" w:hAnsi="仿宋" w:eastAsia="仿宋" w:cs="仿宋"/>
          <w:bCs/>
          <w:color w:val="auto"/>
          <w:sz w:val="21"/>
          <w:szCs w:val="21"/>
          <w:highlight w:val="none"/>
        </w:rPr>
      </w:pPr>
      <w:r>
        <w:rPr>
          <w:rStyle w:val="763"/>
          <w:rFonts w:hint="eastAsia" w:ascii="仿宋" w:hAnsi="仿宋" w:eastAsia="仿宋" w:cs="仿宋"/>
          <w:bCs/>
          <w:color w:val="auto"/>
          <w:sz w:val="21"/>
          <w:szCs w:val="21"/>
          <w:highlight w:val="none"/>
          <w:lang w:val="en-US" w:eastAsia="zh-CN" w:bidi="ar-SA"/>
        </w:rPr>
        <w:t xml:space="preserve">3.发包人和承包人通过招投标形式签订合同的，双方理解并承诺不再就同一工程另行签订与合同实质性内容相背离的协议。</w:t>
      </w:r>
      <w:bookmarkStart w:id="205" w:name="_Toc351203488"/>
      <w:r/>
      <w:r/>
    </w:p>
    <w:p>
      <w:pPr>
        <w:ind w:left="0" w:firstLine="422"/>
        <w:jc w:val="both"/>
        <w:keepLines w:val="0"/>
        <w:keepNext w:val="0"/>
        <w:pageBreakBefore w:val="0"/>
        <w:spacing w:line="360" w:lineRule="auto"/>
        <w:widowControl w:val="off"/>
        <w:rPr>
          <w:rStyle w:val="763"/>
          <w:rFonts w:hint="eastAsia" w:ascii="仿宋" w:hAnsi="仿宋" w:eastAsia="仿宋" w:cs="仿宋"/>
          <w:bCs/>
          <w:color w:val="auto"/>
          <w:sz w:val="21"/>
          <w:szCs w:val="21"/>
          <w:highlight w:val="none"/>
        </w:rPr>
      </w:pPr>
      <w:r>
        <w:rPr>
          <w:rStyle w:val="763"/>
          <w:rFonts w:hint="eastAsia" w:ascii="仿宋" w:hAnsi="仿宋" w:eastAsia="仿宋" w:cs="仿宋"/>
          <w:b/>
          <w:color w:val="auto"/>
          <w:sz w:val="21"/>
          <w:szCs w:val="22"/>
          <w:highlight w:val="none"/>
          <w:lang w:val="en-US" w:eastAsia="zh-CN" w:bidi="ar-SA"/>
        </w:rPr>
        <w:t xml:space="preserve">八、词语含义</w:t>
      </w:r>
      <w:bookmarkEnd w:id="205"/>
      <w:r/>
      <w:r/>
    </w:p>
    <w:p>
      <w:pPr>
        <w:ind w:left="0" w:firstLine="420"/>
        <w:jc w:val="both"/>
        <w:keepLines w:val="0"/>
        <w:keepNext w:val="0"/>
        <w:pageBreakBefore w:val="0"/>
        <w:spacing w:line="360" w:lineRule="auto"/>
        <w:widowControl w:val="off"/>
        <w:rPr>
          <w:rStyle w:val="763"/>
          <w:rFonts w:hint="eastAsia" w:ascii="仿宋" w:hAnsi="仿宋" w:eastAsia="仿宋" w:cs="仿宋"/>
          <w:bCs/>
          <w:color w:val="auto"/>
          <w:sz w:val="21"/>
          <w:szCs w:val="21"/>
          <w:highlight w:val="none"/>
        </w:rPr>
      </w:pPr>
      <w:r>
        <w:rPr>
          <w:rStyle w:val="763"/>
          <w:rFonts w:hint="eastAsia" w:ascii="仿宋" w:hAnsi="仿宋" w:eastAsia="仿宋" w:cs="仿宋"/>
          <w:bCs/>
          <w:color w:val="auto"/>
          <w:sz w:val="21"/>
          <w:szCs w:val="21"/>
          <w:highlight w:val="none"/>
          <w:lang w:val="en-US" w:eastAsia="zh-CN" w:bidi="ar-SA"/>
        </w:rPr>
        <w:t xml:space="preserve">本协议书中词语含义与第二部分通用合同条款中赋予的含义相同。</w:t>
      </w:r>
      <w:r/>
    </w:p>
    <w:p>
      <w:pPr>
        <w:ind w:left="0" w:firstLine="422"/>
        <w:jc w:val="both"/>
        <w:keepLines w:val="0"/>
        <w:keepNext w:val="0"/>
        <w:pageBreakBefore w:val="0"/>
        <w:spacing w:line="360" w:lineRule="auto"/>
        <w:widowControl w:val="off"/>
        <w:rPr>
          <w:rStyle w:val="763"/>
          <w:rFonts w:hint="eastAsia" w:ascii="仿宋" w:hAnsi="仿宋" w:eastAsia="仿宋" w:cs="仿宋"/>
          <w:b/>
          <w:color w:val="auto"/>
          <w:sz w:val="21"/>
          <w:szCs w:val="22"/>
          <w:highlight w:val="none"/>
        </w:rPr>
      </w:pPr>
      <w:r/>
      <w:bookmarkStart w:id="206" w:name="_Toc351203489"/>
      <w:r>
        <w:rPr>
          <w:rStyle w:val="763"/>
          <w:rFonts w:hint="eastAsia" w:ascii="仿宋" w:hAnsi="仿宋" w:eastAsia="仿宋" w:cs="仿宋"/>
          <w:b/>
          <w:color w:val="auto"/>
          <w:sz w:val="21"/>
          <w:szCs w:val="22"/>
          <w:highlight w:val="none"/>
          <w:lang w:val="en-US" w:eastAsia="zh-CN" w:bidi="ar-SA"/>
        </w:rPr>
        <w:t xml:space="preserve">九、签订时间</w:t>
      </w:r>
      <w:bookmarkEnd w:id="206"/>
      <w:r/>
      <w:r/>
    </w:p>
    <w:p>
      <w:pPr>
        <w:ind w:left="0" w:firstLine="420"/>
        <w:jc w:val="both"/>
        <w:keepLines w:val="0"/>
        <w:keepNext w:val="0"/>
        <w:pageBreakBefore w:val="0"/>
        <w:spacing w:line="360" w:lineRule="auto"/>
        <w:widowControl w:val="off"/>
        <w:rPr>
          <w:rStyle w:val="763"/>
          <w:rFonts w:hint="eastAsia" w:ascii="仿宋" w:hAnsi="仿宋" w:eastAsia="仿宋" w:cs="仿宋"/>
          <w:bCs/>
          <w:color w:val="auto"/>
          <w:sz w:val="21"/>
          <w:szCs w:val="21"/>
          <w:highlight w:val="none"/>
        </w:rPr>
      </w:pPr>
      <w:r>
        <w:rPr>
          <w:rStyle w:val="763"/>
          <w:rFonts w:hint="eastAsia" w:ascii="仿宋" w:hAnsi="仿宋" w:eastAsia="仿宋" w:cs="仿宋"/>
          <w:bCs/>
          <w:color w:val="auto"/>
          <w:sz w:val="21"/>
          <w:szCs w:val="21"/>
          <w:highlight w:val="none"/>
          <w:lang w:val="en-US" w:eastAsia="zh-CN" w:bidi="ar-SA"/>
        </w:rPr>
        <w:t xml:space="preserve">本合同于</w:t>
      </w:r>
      <w:r>
        <w:rPr>
          <w:rStyle w:val="763"/>
          <w:rFonts w:hint="eastAsia" w:ascii="仿宋" w:hAnsi="仿宋" w:eastAsia="仿宋" w:cs="仿宋"/>
          <w:bCs/>
          <w:color w:val="auto"/>
          <w:sz w:val="21"/>
          <w:szCs w:val="21"/>
          <w:highlight w:val="none"/>
          <w:u w:val="single"/>
          <w:lang w:val="en-US" w:eastAsia="zh-CN" w:bidi="ar-SA"/>
        </w:rPr>
        <w:t xml:space="preserve">     </w:t>
      </w:r>
      <w:r>
        <w:rPr>
          <w:rStyle w:val="763"/>
          <w:rFonts w:hint="eastAsia" w:ascii="仿宋" w:hAnsi="仿宋" w:eastAsia="仿宋" w:cs="仿宋"/>
          <w:bCs/>
          <w:color w:val="auto"/>
          <w:sz w:val="21"/>
          <w:szCs w:val="21"/>
          <w:highlight w:val="none"/>
          <w:lang w:val="en-US" w:eastAsia="zh-CN" w:bidi="ar-SA"/>
        </w:rPr>
        <w:t xml:space="preserve">年</w:t>
      </w:r>
      <w:r>
        <w:rPr>
          <w:rStyle w:val="763"/>
          <w:rFonts w:hint="eastAsia" w:ascii="仿宋" w:hAnsi="仿宋" w:eastAsia="仿宋" w:cs="仿宋"/>
          <w:bCs/>
          <w:color w:val="auto"/>
          <w:sz w:val="21"/>
          <w:szCs w:val="21"/>
          <w:highlight w:val="none"/>
          <w:u w:val="single"/>
          <w:lang w:val="en-US" w:eastAsia="zh-CN" w:bidi="ar-SA"/>
        </w:rPr>
        <w:t xml:space="preserve">    </w:t>
      </w:r>
      <w:r>
        <w:rPr>
          <w:rStyle w:val="763"/>
          <w:rFonts w:hint="eastAsia" w:ascii="仿宋" w:hAnsi="仿宋" w:eastAsia="仿宋" w:cs="仿宋"/>
          <w:bCs/>
          <w:color w:val="auto"/>
          <w:sz w:val="21"/>
          <w:szCs w:val="21"/>
          <w:highlight w:val="none"/>
          <w:lang w:val="en-US" w:eastAsia="zh-CN" w:bidi="ar-SA"/>
        </w:rPr>
        <w:t xml:space="preserve">月</w:t>
      </w:r>
      <w:r>
        <w:rPr>
          <w:rStyle w:val="763"/>
          <w:rFonts w:hint="eastAsia" w:ascii="仿宋" w:hAnsi="仿宋" w:eastAsia="仿宋" w:cs="仿宋"/>
          <w:bCs/>
          <w:color w:val="auto"/>
          <w:sz w:val="21"/>
          <w:szCs w:val="21"/>
          <w:highlight w:val="none"/>
          <w:u w:val="single"/>
          <w:lang w:val="en-US" w:eastAsia="zh-CN" w:bidi="ar-SA"/>
        </w:rPr>
        <w:t xml:space="preserve">    </w:t>
      </w:r>
      <w:r>
        <w:rPr>
          <w:rStyle w:val="763"/>
          <w:rFonts w:hint="eastAsia" w:ascii="仿宋" w:hAnsi="仿宋" w:eastAsia="仿宋" w:cs="仿宋"/>
          <w:bCs/>
          <w:color w:val="auto"/>
          <w:sz w:val="21"/>
          <w:szCs w:val="21"/>
          <w:highlight w:val="none"/>
          <w:lang w:val="en-US" w:eastAsia="zh-CN" w:bidi="ar-SA"/>
        </w:rPr>
        <w:t xml:space="preserve">日签订。</w:t>
      </w:r>
      <w:r/>
    </w:p>
    <w:p>
      <w:pPr>
        <w:ind w:left="0" w:firstLine="422"/>
        <w:jc w:val="both"/>
        <w:keepLines w:val="0"/>
        <w:keepNext w:val="0"/>
        <w:pageBreakBefore w:val="0"/>
        <w:spacing w:line="360" w:lineRule="auto"/>
        <w:widowControl w:val="off"/>
        <w:rPr>
          <w:rStyle w:val="763"/>
          <w:rFonts w:hint="eastAsia" w:ascii="仿宋" w:hAnsi="仿宋" w:eastAsia="仿宋" w:cs="仿宋"/>
          <w:b/>
          <w:color w:val="auto"/>
          <w:sz w:val="21"/>
          <w:szCs w:val="22"/>
          <w:highlight w:val="none"/>
        </w:rPr>
      </w:pPr>
      <w:r/>
      <w:bookmarkStart w:id="207" w:name="_Toc351203490"/>
      <w:r>
        <w:rPr>
          <w:rStyle w:val="763"/>
          <w:rFonts w:hint="eastAsia" w:ascii="仿宋" w:hAnsi="仿宋" w:eastAsia="仿宋" w:cs="仿宋"/>
          <w:b/>
          <w:color w:val="auto"/>
          <w:sz w:val="21"/>
          <w:szCs w:val="22"/>
          <w:highlight w:val="none"/>
          <w:lang w:val="en-US" w:eastAsia="zh-CN" w:bidi="ar-SA"/>
        </w:rPr>
        <w:t xml:space="preserve">十、签订地点</w:t>
      </w:r>
      <w:bookmarkEnd w:id="207"/>
      <w:r/>
      <w:r/>
    </w:p>
    <w:p>
      <w:pPr>
        <w:ind w:left="0" w:firstLine="420"/>
        <w:jc w:val="both"/>
        <w:keepLines w:val="0"/>
        <w:keepNext w:val="0"/>
        <w:pageBreakBefore w:val="0"/>
        <w:spacing w:line="360" w:lineRule="auto"/>
        <w:widowControl w:val="off"/>
        <w:rPr>
          <w:rStyle w:val="763"/>
          <w:rFonts w:hint="eastAsia" w:ascii="仿宋" w:hAnsi="仿宋" w:eastAsia="仿宋" w:cs="仿宋"/>
          <w:bCs/>
          <w:color w:val="auto"/>
          <w:sz w:val="21"/>
          <w:szCs w:val="21"/>
          <w:highlight w:val="none"/>
        </w:rPr>
      </w:pPr>
      <w:r>
        <w:rPr>
          <w:rStyle w:val="763"/>
          <w:rFonts w:hint="eastAsia" w:ascii="仿宋" w:hAnsi="仿宋" w:eastAsia="仿宋" w:cs="仿宋"/>
          <w:bCs/>
          <w:color w:val="auto"/>
          <w:sz w:val="21"/>
          <w:szCs w:val="21"/>
          <w:highlight w:val="none"/>
          <w:lang w:val="en-US" w:eastAsia="zh-CN" w:bidi="ar-SA"/>
        </w:rPr>
        <w:t xml:space="preserve">本合同在</w:t>
      </w:r>
      <w:r>
        <w:rPr>
          <w:rStyle w:val="763"/>
          <w:rFonts w:hint="eastAsia" w:ascii="仿宋" w:hAnsi="仿宋" w:eastAsia="仿宋" w:cs="仿宋"/>
          <w:bCs/>
          <w:color w:val="auto"/>
          <w:sz w:val="21"/>
          <w:szCs w:val="21"/>
          <w:highlight w:val="none"/>
          <w:u w:val="single"/>
          <w:lang w:val="en-US" w:eastAsia="zh-CN" w:bidi="ar-SA"/>
        </w:rPr>
        <w:t xml:space="preserve">宿迁市宿城区农业农村局 </w:t>
      </w:r>
      <w:r>
        <w:rPr>
          <w:rStyle w:val="763"/>
          <w:rFonts w:hint="eastAsia" w:ascii="仿宋" w:hAnsi="仿宋" w:eastAsia="仿宋" w:cs="仿宋"/>
          <w:bCs/>
          <w:color w:val="auto"/>
          <w:sz w:val="21"/>
          <w:szCs w:val="21"/>
          <w:highlight w:val="none"/>
          <w:lang w:val="en-US" w:eastAsia="zh-CN" w:bidi="ar-SA"/>
        </w:rPr>
        <w:t xml:space="preserve">签订。</w:t>
      </w:r>
      <w:r/>
    </w:p>
    <w:p>
      <w:pPr>
        <w:ind w:left="0" w:firstLine="422"/>
        <w:jc w:val="both"/>
        <w:keepLines w:val="0"/>
        <w:keepNext w:val="0"/>
        <w:pageBreakBefore w:val="0"/>
        <w:spacing w:line="360" w:lineRule="auto"/>
        <w:widowControl w:val="off"/>
        <w:rPr>
          <w:rStyle w:val="763"/>
          <w:rFonts w:hint="eastAsia" w:ascii="仿宋" w:hAnsi="仿宋" w:eastAsia="仿宋" w:cs="仿宋"/>
          <w:b/>
          <w:color w:val="auto"/>
          <w:sz w:val="21"/>
          <w:szCs w:val="22"/>
          <w:highlight w:val="none"/>
        </w:rPr>
      </w:pPr>
      <w:r/>
      <w:bookmarkStart w:id="208" w:name="_Toc351203491"/>
      <w:r>
        <w:rPr>
          <w:rStyle w:val="763"/>
          <w:rFonts w:hint="eastAsia" w:ascii="仿宋" w:hAnsi="仿宋" w:eastAsia="仿宋" w:cs="仿宋"/>
          <w:b/>
          <w:color w:val="auto"/>
          <w:sz w:val="21"/>
          <w:szCs w:val="22"/>
          <w:highlight w:val="none"/>
          <w:lang w:val="en-US" w:eastAsia="zh-CN" w:bidi="ar-SA"/>
        </w:rPr>
        <w:t xml:space="preserve">十一、补充协议</w:t>
      </w:r>
      <w:bookmarkEnd w:id="208"/>
      <w:r/>
      <w:r/>
    </w:p>
    <w:p>
      <w:pPr>
        <w:ind w:left="0" w:firstLine="420"/>
        <w:jc w:val="both"/>
        <w:keepLines w:val="0"/>
        <w:keepNext w:val="0"/>
        <w:pageBreakBefore w:val="0"/>
        <w:spacing w:line="360" w:lineRule="auto"/>
        <w:widowControl w:val="off"/>
        <w:rPr>
          <w:rStyle w:val="763"/>
          <w:rFonts w:hint="eastAsia" w:ascii="仿宋" w:hAnsi="仿宋" w:eastAsia="仿宋" w:cs="仿宋"/>
          <w:b/>
          <w:bCs/>
          <w:color w:val="auto"/>
          <w:sz w:val="21"/>
          <w:szCs w:val="21"/>
          <w:highlight w:val="none"/>
        </w:rPr>
      </w:pPr>
      <w:r>
        <w:rPr>
          <w:rStyle w:val="763"/>
          <w:rFonts w:hint="eastAsia" w:ascii="仿宋" w:hAnsi="仿宋" w:eastAsia="仿宋" w:cs="仿宋"/>
          <w:bCs/>
          <w:color w:val="auto"/>
          <w:sz w:val="21"/>
          <w:szCs w:val="21"/>
          <w:highlight w:val="none"/>
          <w:lang w:val="en-US" w:eastAsia="zh-CN" w:bidi="ar-SA"/>
        </w:rPr>
        <w:t xml:space="preserve">合同未尽事宜，合同当事人另行签订补充协议，补充协议是合同的组成部分。</w:t>
      </w:r>
      <w:r/>
    </w:p>
    <w:p>
      <w:pPr>
        <w:ind w:left="0" w:firstLine="422"/>
        <w:jc w:val="both"/>
        <w:keepLines w:val="0"/>
        <w:keepNext w:val="0"/>
        <w:pageBreakBefore w:val="0"/>
        <w:spacing w:line="360" w:lineRule="auto"/>
        <w:widowControl w:val="off"/>
        <w:rPr>
          <w:rStyle w:val="763"/>
          <w:rFonts w:hint="eastAsia" w:ascii="仿宋" w:hAnsi="仿宋" w:eastAsia="仿宋" w:cs="仿宋"/>
          <w:b/>
          <w:color w:val="auto"/>
          <w:sz w:val="21"/>
          <w:szCs w:val="22"/>
          <w:highlight w:val="none"/>
        </w:rPr>
      </w:pPr>
      <w:r/>
      <w:bookmarkStart w:id="209" w:name="_Toc351203492"/>
      <w:r>
        <w:rPr>
          <w:rStyle w:val="763"/>
          <w:rFonts w:hint="eastAsia" w:ascii="仿宋" w:hAnsi="仿宋" w:eastAsia="仿宋" w:cs="仿宋"/>
          <w:b/>
          <w:color w:val="auto"/>
          <w:sz w:val="21"/>
          <w:szCs w:val="22"/>
          <w:highlight w:val="none"/>
          <w:lang w:val="en-US" w:eastAsia="zh-CN" w:bidi="ar-SA"/>
        </w:rPr>
        <w:t xml:space="preserve">十二、合同生效</w:t>
      </w:r>
      <w:bookmarkEnd w:id="209"/>
      <w:r/>
      <w:r/>
    </w:p>
    <w:p>
      <w:pPr>
        <w:ind w:left="0" w:firstLine="420"/>
        <w:jc w:val="both"/>
        <w:keepLines w:val="0"/>
        <w:keepNext w:val="0"/>
        <w:pageBreakBefore w:val="0"/>
        <w:spacing w:line="360" w:lineRule="auto"/>
        <w:widowControl w:val="off"/>
        <w:rPr>
          <w:rStyle w:val="763"/>
          <w:rFonts w:hint="eastAsia" w:ascii="仿宋" w:hAnsi="仿宋" w:eastAsia="仿宋" w:cs="仿宋"/>
          <w:bCs/>
          <w:color w:val="auto"/>
          <w:sz w:val="21"/>
          <w:szCs w:val="21"/>
          <w:highlight w:val="none"/>
        </w:rPr>
      </w:pPr>
      <w:r>
        <w:rPr>
          <w:rStyle w:val="763"/>
          <w:rFonts w:hint="eastAsia" w:ascii="仿宋" w:hAnsi="仿宋" w:eastAsia="仿宋" w:cs="仿宋"/>
          <w:bCs/>
          <w:color w:val="auto"/>
          <w:sz w:val="21"/>
          <w:szCs w:val="21"/>
          <w:highlight w:val="none"/>
          <w:lang w:val="en-US" w:eastAsia="zh-CN" w:bidi="ar-SA"/>
        </w:rPr>
        <w:t xml:space="preserve">本合同自</w:t>
      </w:r>
      <w:r>
        <w:rPr>
          <w:rStyle w:val="763"/>
          <w:rFonts w:hint="eastAsia" w:ascii="仿宋" w:hAnsi="仿宋" w:eastAsia="仿宋" w:cs="仿宋"/>
          <w:color w:val="auto"/>
          <w:sz w:val="21"/>
          <w:szCs w:val="22"/>
          <w:highlight w:val="none"/>
          <w:u w:val="single"/>
          <w:lang w:val="en-US" w:eastAsia="zh-CN" w:bidi="ar-SA"/>
        </w:rPr>
        <w:t xml:space="preserve"> 双方签章后 </w:t>
      </w:r>
      <w:r>
        <w:rPr>
          <w:rStyle w:val="763"/>
          <w:rFonts w:hint="eastAsia" w:ascii="仿宋" w:hAnsi="仿宋" w:eastAsia="仿宋" w:cs="仿宋"/>
          <w:bCs/>
          <w:color w:val="auto"/>
          <w:sz w:val="21"/>
          <w:szCs w:val="21"/>
          <w:highlight w:val="none"/>
          <w:lang w:val="en-US" w:eastAsia="zh-CN" w:bidi="ar-SA"/>
        </w:rPr>
        <w:t xml:space="preserve">生效。</w:t>
      </w:r>
      <w:r/>
    </w:p>
    <w:p>
      <w:pPr>
        <w:ind w:left="0" w:firstLine="422"/>
        <w:jc w:val="both"/>
        <w:keepLines w:val="0"/>
        <w:keepNext w:val="0"/>
        <w:pageBreakBefore w:val="0"/>
        <w:spacing w:line="360" w:lineRule="auto"/>
        <w:widowControl w:val="off"/>
        <w:rPr>
          <w:rStyle w:val="763"/>
          <w:rFonts w:hint="eastAsia" w:ascii="仿宋" w:hAnsi="仿宋" w:eastAsia="仿宋" w:cs="仿宋"/>
          <w:b/>
          <w:color w:val="auto"/>
          <w:sz w:val="21"/>
          <w:szCs w:val="22"/>
          <w:highlight w:val="none"/>
        </w:rPr>
      </w:pPr>
      <w:r/>
      <w:bookmarkStart w:id="210" w:name="_Toc351203493"/>
      <w:r>
        <w:rPr>
          <w:rStyle w:val="763"/>
          <w:rFonts w:hint="eastAsia" w:ascii="仿宋" w:hAnsi="仿宋" w:eastAsia="仿宋" w:cs="仿宋"/>
          <w:b/>
          <w:color w:val="auto"/>
          <w:sz w:val="21"/>
          <w:szCs w:val="22"/>
          <w:highlight w:val="none"/>
          <w:lang w:val="en-US" w:eastAsia="zh-CN" w:bidi="ar-SA"/>
        </w:rPr>
        <w:t xml:space="preserve">十三、合同份数</w:t>
      </w:r>
      <w:bookmarkEnd w:id="210"/>
      <w:r/>
      <w:r/>
    </w:p>
    <w:p>
      <w:pPr>
        <w:ind w:left="0" w:firstLine="420"/>
        <w:jc w:val="both"/>
        <w:keepLines w:val="0"/>
        <w:keepNext w:val="0"/>
        <w:pageBreakBefore w:val="0"/>
        <w:spacing w:line="360" w:lineRule="auto"/>
        <w:widowControl w:val="off"/>
        <w:rPr>
          <w:rStyle w:val="763"/>
          <w:rFonts w:hint="eastAsia" w:ascii="仿宋" w:hAnsi="仿宋" w:eastAsia="仿宋" w:cs="仿宋"/>
          <w:bCs/>
          <w:color w:val="auto"/>
          <w:sz w:val="21"/>
          <w:szCs w:val="21"/>
          <w:highlight w:val="none"/>
        </w:rPr>
      </w:pPr>
      <w:r>
        <w:rPr>
          <w:rStyle w:val="763"/>
          <w:rFonts w:hint="eastAsia" w:ascii="仿宋" w:hAnsi="仿宋" w:eastAsia="仿宋" w:cs="仿宋"/>
          <w:bCs/>
          <w:color w:val="auto"/>
          <w:sz w:val="21"/>
          <w:szCs w:val="21"/>
          <w:highlight w:val="none"/>
          <w:lang w:val="en-US" w:eastAsia="zh-CN" w:bidi="ar-SA"/>
        </w:rPr>
        <w:t xml:space="preserve">本合同一式</w:t>
      </w:r>
      <w:r>
        <w:rPr>
          <w:rStyle w:val="763"/>
          <w:rFonts w:hint="eastAsia" w:ascii="仿宋" w:hAnsi="仿宋" w:eastAsia="仿宋" w:cs="仿宋"/>
          <w:bCs/>
          <w:color w:val="auto"/>
          <w:sz w:val="21"/>
          <w:szCs w:val="21"/>
          <w:highlight w:val="none"/>
          <w:u w:val="single"/>
          <w:lang w:val="en-US" w:eastAsia="zh-CN" w:bidi="ar-SA"/>
        </w:rPr>
        <w:t xml:space="preserve"> 陆 </w:t>
      </w:r>
      <w:r>
        <w:rPr>
          <w:rStyle w:val="763"/>
          <w:rFonts w:hint="eastAsia" w:ascii="仿宋" w:hAnsi="仿宋" w:eastAsia="仿宋" w:cs="仿宋"/>
          <w:bCs/>
          <w:color w:val="auto"/>
          <w:sz w:val="21"/>
          <w:szCs w:val="21"/>
          <w:highlight w:val="none"/>
          <w:lang w:val="en-US" w:eastAsia="zh-CN" w:bidi="ar-SA"/>
        </w:rPr>
        <w:t xml:space="preserve">份，均具有同等法律效力，发包人执</w:t>
      </w:r>
      <w:r>
        <w:rPr>
          <w:rStyle w:val="763"/>
          <w:rFonts w:hint="eastAsia" w:ascii="仿宋" w:hAnsi="仿宋" w:eastAsia="仿宋" w:cs="仿宋"/>
          <w:bCs/>
          <w:color w:val="auto"/>
          <w:sz w:val="21"/>
          <w:szCs w:val="21"/>
          <w:highlight w:val="none"/>
          <w:u w:val="single"/>
          <w:lang w:val="en-US" w:eastAsia="zh-CN" w:bidi="ar-SA"/>
        </w:rPr>
        <w:t xml:space="preserve"> 叁 </w:t>
      </w:r>
      <w:r>
        <w:rPr>
          <w:rStyle w:val="763"/>
          <w:rFonts w:hint="eastAsia" w:ascii="仿宋" w:hAnsi="仿宋" w:eastAsia="仿宋" w:cs="仿宋"/>
          <w:bCs/>
          <w:color w:val="auto"/>
          <w:sz w:val="21"/>
          <w:szCs w:val="21"/>
          <w:highlight w:val="none"/>
          <w:lang w:val="en-US" w:eastAsia="zh-CN" w:bidi="ar-SA"/>
        </w:rPr>
        <w:t xml:space="preserve">份，承包人执</w:t>
      </w:r>
      <w:r>
        <w:rPr>
          <w:rStyle w:val="763"/>
          <w:rFonts w:hint="eastAsia" w:ascii="仿宋" w:hAnsi="仿宋" w:eastAsia="仿宋" w:cs="仿宋"/>
          <w:bCs/>
          <w:color w:val="auto"/>
          <w:sz w:val="21"/>
          <w:szCs w:val="21"/>
          <w:highlight w:val="none"/>
          <w:u w:val="single"/>
          <w:lang w:val="en-US" w:eastAsia="zh-CN" w:bidi="ar-SA"/>
        </w:rPr>
        <w:t xml:space="preserve"> 叁 </w:t>
      </w:r>
      <w:r>
        <w:rPr>
          <w:rStyle w:val="763"/>
          <w:rFonts w:hint="eastAsia" w:ascii="仿宋" w:hAnsi="仿宋" w:eastAsia="仿宋" w:cs="仿宋"/>
          <w:bCs/>
          <w:color w:val="auto"/>
          <w:sz w:val="21"/>
          <w:szCs w:val="21"/>
          <w:highlight w:val="none"/>
          <w:lang w:val="en-US" w:eastAsia="zh-CN" w:bidi="ar-SA"/>
        </w:rPr>
        <w:t xml:space="preserve">份。</w:t>
      </w:r>
      <w:r/>
    </w:p>
    <w:p>
      <w:pPr>
        <w:ind w:left="0" w:firstLine="420"/>
        <w:jc w:val="both"/>
        <w:keepLines w:val="0"/>
        <w:keepNext w:val="0"/>
        <w:pageBreakBefore w:val="0"/>
        <w:spacing w:line="360" w:lineRule="auto"/>
        <w:widowControl w:val="off"/>
        <w:rPr>
          <w:rStyle w:val="763"/>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p>
      <w:pPr>
        <w:ind w:firstLine="480"/>
        <w:spacing w:line="400" w:lineRule="exact"/>
        <w:rPr>
          <w:rFonts w:hint="eastAsia" w:ascii="仿宋" w:hAnsi="仿宋" w:eastAsia="仿宋" w:cs="宋体"/>
          <w:sz w:val="24"/>
          <w:szCs w:val="24"/>
          <w:highlight w:val="none"/>
          <w:u w:val="single"/>
        </w:rPr>
      </w:pPr>
      <w:r/>
      <w:bookmarkStart w:id="211" w:name="_Toc16584"/>
      <w:r/>
      <w:bookmarkStart w:id="212" w:name="_Toc351203494"/>
      <w:r>
        <w:rPr>
          <w:rFonts w:hint="eastAsia" w:ascii="仿宋" w:hAnsi="仿宋" w:eastAsia="仿宋" w:cs="宋体"/>
          <w:sz w:val="24"/>
          <w:szCs w:val="24"/>
          <w:highlight w:val="none"/>
        </w:rPr>
        <w:t xml:space="preserve">发包人：</w:t>
      </w:r>
      <w:r>
        <w:rPr>
          <w:rFonts w:hint="eastAsia" w:ascii="仿宋" w:hAnsi="仿宋" w:eastAsia="仿宋" w:cs="宋体"/>
          <w:sz w:val="24"/>
          <w:szCs w:val="24"/>
          <w:highlight w:val="none"/>
          <w:u w:val="single"/>
        </w:rPr>
        <w:t xml:space="preserve"> </w:t>
      </w:r>
      <w:r>
        <w:rPr>
          <w:rFonts w:hint="default" w:ascii="仿宋" w:hAnsi="仿宋" w:eastAsia="仿宋" w:cs="宋体"/>
          <w:sz w:val="24"/>
          <w:szCs w:val="24"/>
          <w:highlight w:val="none"/>
          <w:u w:val="single"/>
        </w:rPr>
        <w:t xml:space="preserve">                       </w:t>
      </w:r>
      <w:r>
        <w:rPr>
          <w:rFonts w:hint="eastAsia" w:ascii="仿宋" w:hAnsi="仿宋" w:eastAsia="仿宋" w:cs="宋体"/>
          <w:sz w:val="24"/>
          <w:szCs w:val="24"/>
          <w:highlight w:val="none"/>
        </w:rPr>
        <w:t xml:space="preserve">      </w:t>
      </w:r>
      <w:r>
        <w:rPr>
          <w:rFonts w:hint="default" w:ascii="仿宋" w:hAnsi="仿宋" w:eastAsia="仿宋" w:cs="宋体"/>
          <w:sz w:val="24"/>
          <w:szCs w:val="24"/>
          <w:highlight w:val="none"/>
        </w:rPr>
        <w:t xml:space="preserve"> </w:t>
      </w:r>
      <w:r>
        <w:rPr>
          <w:rFonts w:hint="eastAsia" w:ascii="仿宋" w:hAnsi="仿宋" w:eastAsia="仿宋" w:cs="宋体"/>
          <w:sz w:val="24"/>
          <w:szCs w:val="24"/>
          <w:highlight w:val="none"/>
        </w:rPr>
        <w:t xml:space="preserve">承包人：</w:t>
      </w:r>
      <w:r>
        <w:rPr>
          <w:rFonts w:hint="eastAsia" w:ascii="仿宋" w:hAnsi="仿宋" w:eastAsia="仿宋" w:cs="宋体"/>
          <w:sz w:val="24"/>
          <w:szCs w:val="24"/>
          <w:highlight w:val="none"/>
          <w:u w:val="single"/>
        </w:rPr>
        <w:t xml:space="preserve"> </w:t>
      </w:r>
      <w:r>
        <w:rPr>
          <w:rFonts w:hint="default" w:ascii="仿宋" w:hAnsi="仿宋" w:eastAsia="仿宋" w:cs="宋体"/>
          <w:sz w:val="24"/>
          <w:szCs w:val="24"/>
          <w:highlight w:val="none"/>
          <w:u w:val="single"/>
        </w:rPr>
        <w:t xml:space="preserve">                    </w:t>
      </w:r>
      <w:r/>
    </w:p>
    <w:p>
      <w:pPr>
        <w:ind w:firstLine="720"/>
        <w:spacing w:line="400" w:lineRule="exact"/>
        <w:rPr>
          <w:rFonts w:hint="default" w:ascii="仿宋" w:hAnsi="仿宋" w:eastAsia="仿宋" w:cs="宋体"/>
          <w:sz w:val="24"/>
          <w:szCs w:val="24"/>
          <w:highlight w:val="none"/>
        </w:rPr>
      </w:pPr>
      <w:r>
        <w:rPr>
          <w:rFonts w:hint="eastAsia" w:ascii="仿宋" w:hAnsi="仿宋" w:eastAsia="仿宋" w:cs="宋体"/>
          <w:sz w:val="24"/>
          <w:szCs w:val="24"/>
          <w:highlight w:val="none"/>
        </w:rPr>
        <w:t xml:space="preserve">(公章)                               (公章)</w:t>
      </w:r>
      <w:r/>
    </w:p>
    <w:p>
      <w:pPr>
        <w:ind w:firstLine="480"/>
        <w:spacing w:line="400" w:lineRule="exact"/>
        <w:rPr>
          <w:rFonts w:hint="default" w:ascii="仿宋" w:hAnsi="仿宋" w:eastAsia="仿宋" w:cs="宋体"/>
          <w:sz w:val="24"/>
          <w:szCs w:val="24"/>
          <w:highlight w:val="none"/>
        </w:rPr>
      </w:pPr>
      <w:r>
        <w:rPr>
          <w:rFonts w:hint="eastAsia" w:ascii="仿宋" w:hAnsi="仿宋" w:eastAsia="仿宋" w:cs="宋体"/>
          <w:sz w:val="24"/>
          <w:szCs w:val="24"/>
          <w:highlight w:val="none"/>
        </w:rPr>
        <w:t xml:space="preserve">法定代表人或其委托代理人：             法定代表人或其委托代理人：</w:t>
      </w:r>
      <w:r/>
    </w:p>
    <w:p>
      <w:pPr>
        <w:ind w:firstLine="480"/>
        <w:spacing w:line="400" w:lineRule="exact"/>
        <w:rPr>
          <w:rFonts w:hint="default" w:ascii="仿宋" w:hAnsi="仿宋" w:eastAsia="仿宋" w:cs="宋体"/>
          <w:sz w:val="24"/>
          <w:szCs w:val="24"/>
          <w:highlight w:val="none"/>
        </w:rPr>
      </w:pPr>
      <w:r>
        <w:rPr>
          <w:rFonts w:hint="eastAsia" w:ascii="仿宋" w:hAnsi="仿宋" w:eastAsia="仿宋" w:cs="宋体"/>
          <w:sz w:val="24"/>
          <w:szCs w:val="24"/>
          <w:highlight w:val="none"/>
        </w:rPr>
        <w:t xml:space="preserve">（签字）                               （签字）</w:t>
      </w:r>
      <w:r/>
    </w:p>
    <w:p>
      <w:pPr>
        <w:ind w:firstLine="480"/>
        <w:spacing w:line="400" w:lineRule="exact"/>
        <w:rPr>
          <w:rFonts w:hint="eastAsia" w:ascii="仿宋" w:hAnsi="仿宋" w:eastAsia="仿宋" w:cs="宋体"/>
          <w:sz w:val="24"/>
          <w:szCs w:val="24"/>
          <w:highlight w:val="none"/>
          <w:u w:val="single"/>
        </w:rPr>
      </w:pPr>
      <w:r>
        <w:rPr>
          <w:rFonts w:hint="eastAsia" w:ascii="仿宋" w:hAnsi="仿宋" w:eastAsia="仿宋" w:cs="宋体"/>
          <w:sz w:val="24"/>
          <w:szCs w:val="24"/>
          <w:highlight w:val="none"/>
        </w:rPr>
        <w:t xml:space="preserve">组织机构代码：</w:t>
      </w:r>
      <w:r>
        <w:rPr>
          <w:rFonts w:hint="default" w:ascii="仿宋" w:hAnsi="仿宋" w:eastAsia="仿宋" w:cs="宋体"/>
          <w:sz w:val="24"/>
          <w:szCs w:val="24"/>
          <w:highlight w:val="none"/>
          <w:u w:val="single"/>
        </w:rPr>
        <w:t xml:space="preserve">                  </w:t>
      </w:r>
      <w:r>
        <w:rPr>
          <w:rFonts w:hint="eastAsia" w:ascii="仿宋" w:hAnsi="仿宋" w:eastAsia="仿宋" w:cs="宋体"/>
          <w:sz w:val="24"/>
          <w:szCs w:val="24"/>
          <w:highlight w:val="none"/>
        </w:rPr>
        <w:t xml:space="preserve">  </w:t>
      </w:r>
      <w:r>
        <w:rPr>
          <w:rFonts w:hint="default" w:ascii="仿宋" w:hAnsi="仿宋" w:eastAsia="仿宋" w:cs="宋体"/>
          <w:sz w:val="24"/>
          <w:szCs w:val="24"/>
          <w:highlight w:val="none"/>
        </w:rPr>
        <w:t xml:space="preserve">  </w:t>
      </w:r>
      <w:r>
        <w:rPr>
          <w:rFonts w:hint="eastAsia" w:ascii="仿宋" w:hAnsi="仿宋" w:eastAsia="仿宋" w:cs="宋体"/>
          <w:sz w:val="24"/>
          <w:szCs w:val="24"/>
          <w:highlight w:val="none"/>
        </w:rPr>
        <w:t xml:space="preserve">  </w:t>
      </w:r>
      <w:r>
        <w:rPr>
          <w:rFonts w:hint="default" w:ascii="仿宋" w:hAnsi="仿宋" w:eastAsia="仿宋" w:cs="宋体"/>
          <w:sz w:val="24"/>
          <w:szCs w:val="24"/>
          <w:highlight w:val="none"/>
        </w:rPr>
        <w:t xml:space="preserve"> </w:t>
      </w:r>
      <w:r>
        <w:rPr>
          <w:rFonts w:hint="eastAsia" w:ascii="仿宋" w:hAnsi="仿宋" w:eastAsia="仿宋" w:cs="宋体"/>
          <w:sz w:val="24"/>
          <w:szCs w:val="24"/>
          <w:highlight w:val="none"/>
        </w:rPr>
        <w:t xml:space="preserve">组织机构代码：</w:t>
      </w:r>
      <w:r>
        <w:rPr>
          <w:rFonts w:hint="default" w:ascii="仿宋" w:hAnsi="仿宋" w:eastAsia="仿宋" w:cs="宋体"/>
          <w:sz w:val="24"/>
          <w:szCs w:val="24"/>
          <w:highlight w:val="none"/>
          <w:u w:val="single"/>
        </w:rPr>
        <w:t xml:space="preserve">               </w:t>
      </w:r>
      <w:r/>
    </w:p>
    <w:p>
      <w:pPr>
        <w:ind w:firstLine="480"/>
        <w:spacing w:line="400" w:lineRule="exact"/>
        <w:rPr>
          <w:rFonts w:hint="default" w:ascii="仿宋" w:hAnsi="仿宋" w:eastAsia="仿宋" w:cs="宋体"/>
          <w:sz w:val="24"/>
          <w:szCs w:val="24"/>
          <w:highlight w:val="none"/>
          <w:u w:val="single"/>
        </w:rPr>
      </w:pPr>
      <w:r>
        <w:rPr>
          <w:rFonts w:hint="eastAsia" w:ascii="仿宋" w:hAnsi="仿宋" w:eastAsia="仿宋" w:cs="宋体"/>
          <w:sz w:val="24"/>
          <w:szCs w:val="24"/>
          <w:highlight w:val="none"/>
        </w:rPr>
        <w:t xml:space="preserve">地址：</w:t>
      </w:r>
      <w:r>
        <w:rPr>
          <w:rFonts w:hint="eastAsia" w:ascii="仿宋" w:hAnsi="仿宋" w:eastAsia="仿宋" w:cs="宋体"/>
          <w:sz w:val="24"/>
          <w:szCs w:val="24"/>
          <w:highlight w:val="none"/>
          <w:u w:val="single"/>
        </w:rPr>
        <w:t xml:space="preserve"> </w:t>
      </w:r>
      <w:r>
        <w:rPr>
          <w:rFonts w:hint="default" w:ascii="仿宋" w:hAnsi="仿宋" w:eastAsia="仿宋" w:cs="宋体"/>
          <w:sz w:val="24"/>
          <w:szCs w:val="24"/>
          <w:highlight w:val="none"/>
          <w:u w:val="single"/>
        </w:rPr>
        <w:t xml:space="preserve">                         </w:t>
      </w:r>
      <w:r>
        <w:rPr>
          <w:rFonts w:hint="default" w:ascii="仿宋" w:hAnsi="仿宋" w:eastAsia="仿宋" w:cs="宋体"/>
          <w:sz w:val="24"/>
          <w:szCs w:val="24"/>
          <w:highlight w:val="none"/>
        </w:rPr>
        <w:t xml:space="preserve">       </w:t>
      </w:r>
      <w:r>
        <w:rPr>
          <w:rFonts w:hint="eastAsia" w:ascii="仿宋" w:hAnsi="仿宋" w:eastAsia="仿宋" w:cs="宋体"/>
          <w:sz w:val="24"/>
          <w:szCs w:val="24"/>
          <w:highlight w:val="none"/>
        </w:rPr>
        <w:t xml:space="preserve">地 址:</w:t>
      </w:r>
      <w:r>
        <w:rPr>
          <w:rFonts w:hint="eastAsia" w:ascii="仿宋" w:hAnsi="仿宋" w:eastAsia="仿宋" w:cs="Times New Roman"/>
          <w:sz w:val="24"/>
          <w:szCs w:val="24"/>
          <w:highlight w:val="none"/>
        </w:rPr>
        <w:t xml:space="preserve"> </w:t>
      </w:r>
      <w:r>
        <w:rPr>
          <w:rFonts w:hint="eastAsia" w:ascii="仿宋" w:hAnsi="仿宋" w:eastAsia="仿宋" w:cs="宋体"/>
          <w:sz w:val="24"/>
          <w:szCs w:val="24"/>
          <w:highlight w:val="none"/>
          <w:u w:val="single"/>
        </w:rPr>
        <w:t xml:space="preserve"> </w:t>
      </w:r>
      <w:r>
        <w:rPr>
          <w:rFonts w:hint="default" w:ascii="仿宋" w:hAnsi="仿宋" w:eastAsia="仿宋" w:cs="宋体"/>
          <w:sz w:val="24"/>
          <w:szCs w:val="24"/>
          <w:highlight w:val="none"/>
          <w:u w:val="single"/>
        </w:rPr>
        <w:t xml:space="preserve">                     </w:t>
      </w:r>
      <w:r/>
    </w:p>
    <w:p>
      <w:pPr>
        <w:ind w:firstLine="480"/>
        <w:spacing w:line="400" w:lineRule="exact"/>
        <w:rPr>
          <w:rFonts w:hint="default" w:ascii="仿宋" w:hAnsi="仿宋" w:eastAsia="仿宋" w:cs="宋体"/>
          <w:sz w:val="24"/>
          <w:szCs w:val="24"/>
          <w:highlight w:val="none"/>
        </w:rPr>
      </w:pPr>
      <w:r>
        <w:rPr>
          <w:rFonts w:hint="eastAsia" w:ascii="仿宋" w:hAnsi="仿宋" w:eastAsia="仿宋" w:cs="宋体"/>
          <w:sz w:val="24"/>
          <w:szCs w:val="24"/>
          <w:highlight w:val="none"/>
        </w:rPr>
        <w:t xml:space="preserve">邮政</w:t>
      </w:r>
      <w:bookmarkStart w:id="773" w:name="_GoBack"/>
      <w:r>
        <w:rPr>
          <w:rFonts w:hint="eastAsia" w:ascii="仿宋" w:hAnsi="仿宋" w:eastAsia="仿宋" w:cs="宋体"/>
          <w:sz w:val="24"/>
          <w:szCs w:val="24"/>
          <w:highlight w:val="none"/>
        </w:rPr>
        <w:t xml:space="preserve">编码</w:t>
      </w:r>
      <w:bookmarkEnd w:id="773"/>
      <w:r>
        <w:rPr>
          <w:rFonts w:hint="eastAsia" w:ascii="仿宋" w:hAnsi="仿宋" w:eastAsia="仿宋" w:cs="宋体"/>
          <w:sz w:val="24"/>
          <w:szCs w:val="24"/>
          <w:highlight w:val="none"/>
        </w:rPr>
        <w:t xml:space="preserve">：</w:t>
      </w:r>
      <w:r>
        <w:rPr>
          <w:rFonts w:hint="default" w:ascii="仿宋" w:hAnsi="仿宋" w:eastAsia="仿宋" w:cs="宋体"/>
          <w:sz w:val="24"/>
          <w:szCs w:val="24"/>
          <w:highlight w:val="none"/>
          <w:u w:val="single"/>
        </w:rPr>
        <w:t xml:space="preserve">                      </w:t>
      </w:r>
      <w:r>
        <w:rPr>
          <w:rFonts w:hint="default" w:ascii="仿宋" w:hAnsi="仿宋" w:eastAsia="仿宋" w:cs="宋体"/>
          <w:sz w:val="24"/>
          <w:szCs w:val="24"/>
          <w:highlight w:val="none"/>
        </w:rPr>
        <w:t xml:space="preserve">       </w:t>
      </w:r>
      <w:r>
        <w:rPr>
          <w:rFonts w:hint="eastAsia" w:ascii="仿宋" w:hAnsi="仿宋" w:eastAsia="仿宋" w:cs="宋体"/>
          <w:sz w:val="24"/>
          <w:szCs w:val="24"/>
          <w:highlight w:val="none"/>
        </w:rPr>
        <w:t xml:space="preserve">邮政编码：</w:t>
      </w:r>
      <w:r>
        <w:rPr>
          <w:rFonts w:hint="default" w:ascii="仿宋" w:hAnsi="仿宋" w:eastAsia="仿宋" w:cs="宋体"/>
          <w:sz w:val="24"/>
          <w:szCs w:val="24"/>
          <w:highlight w:val="none"/>
          <w:u w:val="single"/>
        </w:rPr>
        <w:t xml:space="preserve">                   </w:t>
      </w:r>
      <w:r/>
    </w:p>
    <w:p>
      <w:pPr>
        <w:ind w:firstLine="480"/>
        <w:spacing w:line="400" w:lineRule="exact"/>
        <w:rPr>
          <w:rFonts w:hint="default" w:ascii="仿宋" w:hAnsi="仿宋" w:eastAsia="仿宋" w:cs="宋体"/>
          <w:sz w:val="24"/>
          <w:szCs w:val="24"/>
          <w:highlight w:val="none"/>
        </w:rPr>
      </w:pPr>
      <w:r>
        <w:rPr>
          <w:rFonts w:hint="eastAsia" w:ascii="仿宋" w:hAnsi="仿宋" w:eastAsia="仿宋" w:cs="宋体"/>
          <w:sz w:val="24"/>
          <w:szCs w:val="24"/>
          <w:highlight w:val="none"/>
        </w:rPr>
        <w:t xml:space="preserve">法定代表人：</w:t>
      </w:r>
      <w:r>
        <w:rPr>
          <w:rFonts w:hint="eastAsia" w:ascii="仿宋" w:hAnsi="仿宋" w:eastAsia="仿宋" w:cs="宋体"/>
          <w:sz w:val="24"/>
          <w:szCs w:val="24"/>
          <w:highlight w:val="none"/>
          <w:u w:val="single"/>
        </w:rPr>
        <w:t xml:space="preserve">                    </w:t>
      </w:r>
      <w:r>
        <w:rPr>
          <w:rFonts w:hint="eastAsia" w:ascii="仿宋" w:hAnsi="仿宋" w:eastAsia="仿宋" w:cs="宋体"/>
          <w:sz w:val="24"/>
          <w:szCs w:val="24"/>
          <w:highlight w:val="none"/>
        </w:rPr>
        <w:t xml:space="preserve"> </w:t>
      </w:r>
      <w:r>
        <w:rPr>
          <w:rFonts w:hint="default" w:ascii="仿宋" w:hAnsi="仿宋" w:eastAsia="仿宋" w:cs="宋体"/>
          <w:sz w:val="24"/>
          <w:szCs w:val="24"/>
          <w:highlight w:val="none"/>
        </w:rPr>
        <w:t xml:space="preserve">      </w:t>
      </w:r>
      <w:r>
        <w:rPr>
          <w:rFonts w:hint="eastAsia" w:ascii="仿宋" w:hAnsi="仿宋" w:eastAsia="仿宋" w:cs="宋体"/>
          <w:sz w:val="24"/>
          <w:szCs w:val="24"/>
          <w:highlight w:val="none"/>
        </w:rPr>
        <w:t xml:space="preserve">法定代表人：</w:t>
      </w:r>
      <w:r>
        <w:rPr>
          <w:rFonts w:hint="eastAsia" w:ascii="仿宋" w:hAnsi="仿宋" w:eastAsia="仿宋" w:cs="宋体"/>
          <w:sz w:val="24"/>
          <w:szCs w:val="24"/>
          <w:highlight w:val="none"/>
          <w:u w:val="single"/>
        </w:rPr>
        <w:t xml:space="preserve"> </w:t>
      </w:r>
      <w:r>
        <w:rPr>
          <w:rFonts w:hint="default" w:ascii="仿宋" w:hAnsi="仿宋" w:eastAsia="仿宋" w:cs="宋体"/>
          <w:sz w:val="24"/>
          <w:szCs w:val="24"/>
          <w:highlight w:val="none"/>
          <w:u w:val="single"/>
        </w:rPr>
        <w:t xml:space="preserve">                </w:t>
      </w:r>
      <w:r/>
    </w:p>
    <w:p>
      <w:pPr>
        <w:ind w:firstLine="480"/>
        <w:spacing w:line="400" w:lineRule="exact"/>
        <w:rPr>
          <w:rFonts w:hint="default" w:ascii="仿宋" w:hAnsi="仿宋" w:eastAsia="仿宋" w:cs="宋体"/>
          <w:sz w:val="24"/>
          <w:szCs w:val="24"/>
          <w:highlight w:val="none"/>
          <w:u w:val="single"/>
        </w:rPr>
      </w:pPr>
      <w:r>
        <w:rPr>
          <w:rFonts w:hint="eastAsia" w:ascii="仿宋" w:hAnsi="仿宋" w:eastAsia="仿宋" w:cs="宋体"/>
          <w:sz w:val="24"/>
          <w:szCs w:val="24"/>
          <w:highlight w:val="none"/>
        </w:rPr>
        <w:t xml:space="preserve">电  话：</w:t>
      </w:r>
      <w:r>
        <w:rPr>
          <w:rFonts w:hint="eastAsia" w:ascii="仿宋" w:hAnsi="仿宋" w:eastAsia="仿宋" w:cs="宋体"/>
          <w:sz w:val="24"/>
          <w:szCs w:val="24"/>
          <w:highlight w:val="none"/>
          <w:u w:val="single"/>
        </w:rPr>
        <w:t xml:space="preserve">          </w:t>
      </w:r>
      <w:r>
        <w:rPr>
          <w:rFonts w:hint="default" w:ascii="仿宋" w:hAnsi="仿宋" w:eastAsia="仿宋" w:cs="宋体"/>
          <w:sz w:val="24"/>
          <w:szCs w:val="24"/>
          <w:highlight w:val="none"/>
          <w:u w:val="single"/>
        </w:rPr>
        <w:t xml:space="preserve">              </w:t>
      </w:r>
      <w:r>
        <w:rPr>
          <w:rFonts w:hint="default" w:ascii="仿宋" w:hAnsi="仿宋" w:eastAsia="仿宋" w:cs="宋体"/>
          <w:sz w:val="24"/>
          <w:szCs w:val="24"/>
          <w:highlight w:val="none"/>
        </w:rPr>
        <w:t xml:space="preserve">       </w:t>
      </w:r>
      <w:r>
        <w:rPr>
          <w:rFonts w:hint="eastAsia" w:ascii="仿宋" w:hAnsi="仿宋" w:eastAsia="仿宋" w:cs="宋体"/>
          <w:sz w:val="24"/>
          <w:szCs w:val="24"/>
          <w:highlight w:val="none"/>
        </w:rPr>
        <w:t xml:space="preserve">电  话：</w:t>
      </w:r>
      <w:r>
        <w:rPr>
          <w:rFonts w:hint="default" w:ascii="仿宋" w:hAnsi="仿宋" w:eastAsia="仿宋" w:cs="宋体"/>
          <w:sz w:val="24"/>
          <w:szCs w:val="24"/>
          <w:highlight w:val="none"/>
          <w:u w:val="single"/>
        </w:rPr>
        <w:t xml:space="preserve">                     </w:t>
      </w:r>
      <w:r/>
    </w:p>
    <w:p>
      <w:pPr>
        <w:ind w:firstLine="480"/>
        <w:spacing w:line="400" w:lineRule="exact"/>
        <w:rPr>
          <w:rFonts w:hint="default" w:ascii="仿宋" w:hAnsi="仿宋" w:eastAsia="仿宋" w:cs="宋体"/>
          <w:sz w:val="24"/>
          <w:szCs w:val="24"/>
          <w:highlight w:val="none"/>
        </w:rPr>
      </w:pPr>
      <w:r>
        <w:rPr>
          <w:rFonts w:hint="eastAsia" w:ascii="仿宋" w:hAnsi="仿宋" w:eastAsia="仿宋" w:cs="宋体"/>
          <w:sz w:val="24"/>
          <w:szCs w:val="24"/>
          <w:highlight w:val="none"/>
        </w:rPr>
        <w:t xml:space="preserve">传  真：</w:t>
      </w:r>
      <w:r>
        <w:rPr>
          <w:rFonts w:hint="default" w:ascii="仿宋" w:hAnsi="仿宋" w:eastAsia="仿宋" w:cs="宋体"/>
          <w:sz w:val="24"/>
          <w:szCs w:val="24"/>
          <w:highlight w:val="none"/>
          <w:u w:val="single"/>
        </w:rPr>
        <w:t xml:space="preserve">                 </w:t>
      </w:r>
      <w:r>
        <w:rPr>
          <w:rFonts w:hint="eastAsia" w:ascii="仿宋" w:hAnsi="仿宋" w:eastAsia="仿宋" w:cs="宋体"/>
          <w:sz w:val="24"/>
          <w:szCs w:val="24"/>
          <w:highlight w:val="none"/>
          <w:u w:val="single"/>
        </w:rPr>
        <w:t xml:space="preserve">     </w:t>
      </w:r>
      <w:r>
        <w:rPr>
          <w:rFonts w:hint="default" w:ascii="仿宋" w:hAnsi="仿宋" w:eastAsia="仿宋" w:cs="宋体"/>
          <w:sz w:val="24"/>
          <w:szCs w:val="24"/>
          <w:highlight w:val="none"/>
          <w:u w:val="single"/>
        </w:rPr>
        <w:t xml:space="preserve"> </w:t>
      </w:r>
      <w:r>
        <w:rPr>
          <w:rFonts w:hint="eastAsia" w:ascii="仿宋" w:hAnsi="仿宋" w:eastAsia="仿宋" w:cs="宋体"/>
          <w:sz w:val="24"/>
          <w:szCs w:val="24"/>
          <w:highlight w:val="none"/>
          <w:u w:val="single"/>
        </w:rPr>
        <w:t xml:space="preserve"> </w:t>
      </w:r>
      <w:r>
        <w:rPr>
          <w:rFonts w:hint="eastAsia" w:ascii="仿宋" w:hAnsi="仿宋" w:eastAsia="仿宋" w:cs="宋体"/>
          <w:sz w:val="24"/>
          <w:szCs w:val="24"/>
          <w:highlight w:val="none"/>
        </w:rPr>
        <w:t xml:space="preserve">       传  真：</w:t>
      </w:r>
      <w:r>
        <w:rPr>
          <w:rFonts w:hint="eastAsia" w:ascii="仿宋" w:hAnsi="仿宋" w:eastAsia="仿宋" w:cs="宋体"/>
          <w:sz w:val="24"/>
          <w:szCs w:val="24"/>
          <w:highlight w:val="none"/>
          <w:u w:val="single"/>
        </w:rPr>
        <w:t xml:space="preserve">  </w:t>
      </w:r>
      <w:r>
        <w:rPr>
          <w:rFonts w:hint="default" w:ascii="仿宋" w:hAnsi="仿宋" w:eastAsia="仿宋" w:cs="宋体"/>
          <w:sz w:val="24"/>
          <w:szCs w:val="24"/>
          <w:highlight w:val="none"/>
          <w:u w:val="single"/>
        </w:rPr>
        <w:t xml:space="preserve">      </w:t>
      </w:r>
      <w:r>
        <w:rPr>
          <w:rFonts w:hint="eastAsia" w:ascii="仿宋" w:hAnsi="仿宋" w:eastAsia="仿宋" w:cs="宋体"/>
          <w:sz w:val="24"/>
          <w:szCs w:val="24"/>
          <w:highlight w:val="none"/>
          <w:u w:val="single"/>
        </w:rPr>
        <w:t xml:space="preserve">    </w:t>
      </w:r>
      <w:r>
        <w:rPr>
          <w:rFonts w:hint="default" w:ascii="仿宋" w:hAnsi="仿宋" w:eastAsia="仿宋" w:cs="宋体"/>
          <w:sz w:val="24"/>
          <w:szCs w:val="24"/>
          <w:highlight w:val="none"/>
          <w:u w:val="single"/>
        </w:rPr>
        <w:t xml:space="preserve">         </w:t>
      </w:r>
      <w:r/>
    </w:p>
    <w:p>
      <w:pPr>
        <w:ind w:firstLine="480"/>
        <w:spacing w:line="400" w:lineRule="exact"/>
        <w:rPr>
          <w:rFonts w:hint="default" w:ascii="仿宋" w:hAnsi="仿宋" w:eastAsia="仿宋" w:cs="宋体"/>
          <w:sz w:val="24"/>
          <w:szCs w:val="24"/>
          <w:highlight w:val="none"/>
          <w:u w:val="single"/>
        </w:rPr>
      </w:pPr>
      <w:r>
        <w:rPr>
          <w:rFonts w:hint="eastAsia" w:ascii="仿宋" w:hAnsi="仿宋" w:eastAsia="仿宋" w:cs="宋体"/>
          <w:sz w:val="24"/>
          <w:szCs w:val="24"/>
          <w:highlight w:val="none"/>
        </w:rPr>
        <w:t xml:space="preserve">电子信箱：</w:t>
      </w:r>
      <w:r>
        <w:rPr>
          <w:rFonts w:hint="eastAsia" w:ascii="仿宋" w:hAnsi="仿宋" w:eastAsia="仿宋" w:cs="宋体"/>
          <w:sz w:val="24"/>
          <w:szCs w:val="24"/>
          <w:highlight w:val="none"/>
          <w:u w:val="single"/>
        </w:rPr>
        <w:t xml:space="preserve">  </w:t>
      </w:r>
      <w:r>
        <w:rPr>
          <w:rFonts w:hint="default" w:ascii="仿宋" w:hAnsi="仿宋" w:eastAsia="仿宋" w:cs="宋体"/>
          <w:sz w:val="24"/>
          <w:szCs w:val="24"/>
          <w:highlight w:val="none"/>
          <w:u w:val="single"/>
        </w:rPr>
        <w:t xml:space="preserve"> </w:t>
      </w:r>
      <w:r>
        <w:rPr>
          <w:rFonts w:hint="eastAsia" w:ascii="仿宋" w:hAnsi="仿宋" w:eastAsia="仿宋" w:cs="宋体"/>
          <w:sz w:val="24"/>
          <w:szCs w:val="24"/>
          <w:highlight w:val="none"/>
          <w:u w:val="single"/>
        </w:rPr>
        <w:t xml:space="preserve">  </w:t>
      </w:r>
      <w:r>
        <w:rPr>
          <w:rFonts w:hint="default" w:ascii="仿宋" w:hAnsi="仿宋" w:eastAsia="仿宋" w:cs="宋体"/>
          <w:sz w:val="24"/>
          <w:szCs w:val="24"/>
          <w:highlight w:val="none"/>
          <w:u w:val="single"/>
        </w:rPr>
        <w:t xml:space="preserve">            </w:t>
      </w:r>
      <w:r>
        <w:rPr>
          <w:rFonts w:hint="eastAsia" w:ascii="仿宋" w:hAnsi="仿宋" w:eastAsia="仿宋" w:cs="宋体"/>
          <w:sz w:val="24"/>
          <w:szCs w:val="24"/>
          <w:highlight w:val="none"/>
          <w:u w:val="single"/>
        </w:rPr>
        <w:t xml:space="preserve">  </w:t>
      </w:r>
      <w:r>
        <w:rPr>
          <w:rFonts w:hint="default" w:ascii="仿宋" w:hAnsi="仿宋" w:eastAsia="仿宋" w:cs="宋体"/>
          <w:sz w:val="24"/>
          <w:szCs w:val="24"/>
          <w:highlight w:val="none"/>
          <w:u w:val="single"/>
        </w:rPr>
        <w:t xml:space="preserve"> </w:t>
      </w:r>
      <w:r>
        <w:rPr>
          <w:rFonts w:hint="eastAsia" w:ascii="仿宋" w:hAnsi="仿宋" w:eastAsia="仿宋" w:cs="宋体"/>
          <w:sz w:val="24"/>
          <w:szCs w:val="24"/>
          <w:highlight w:val="none"/>
          <w:u w:val="single"/>
        </w:rPr>
        <w:t xml:space="preserve">  </w:t>
      </w:r>
      <w:r>
        <w:rPr>
          <w:rFonts w:hint="eastAsia" w:ascii="仿宋" w:hAnsi="仿宋" w:eastAsia="仿宋" w:cs="宋体"/>
          <w:sz w:val="24"/>
          <w:szCs w:val="24"/>
          <w:highlight w:val="none"/>
        </w:rPr>
        <w:t xml:space="preserve">       电子信箱：</w:t>
      </w:r>
      <w:r>
        <w:rPr>
          <w:rFonts w:hint="eastAsia" w:ascii="仿宋" w:hAnsi="仿宋" w:eastAsia="仿宋" w:cs="宋体"/>
          <w:sz w:val="24"/>
          <w:szCs w:val="24"/>
          <w:highlight w:val="none"/>
          <w:u w:val="single"/>
        </w:rPr>
        <w:t xml:space="preserve">  </w:t>
      </w:r>
      <w:r>
        <w:rPr>
          <w:rFonts w:hint="default" w:ascii="仿宋" w:hAnsi="仿宋" w:eastAsia="仿宋" w:cs="宋体"/>
          <w:sz w:val="24"/>
          <w:szCs w:val="24"/>
          <w:highlight w:val="none"/>
          <w:u w:val="single"/>
        </w:rPr>
        <w:t xml:space="preserve">       </w:t>
      </w:r>
      <w:r>
        <w:rPr>
          <w:rFonts w:hint="eastAsia" w:ascii="仿宋" w:hAnsi="仿宋" w:eastAsia="仿宋" w:cs="宋体"/>
          <w:sz w:val="24"/>
          <w:szCs w:val="24"/>
          <w:highlight w:val="none"/>
          <w:u w:val="single"/>
        </w:rPr>
        <w:t xml:space="preserve"> </w:t>
      </w:r>
      <w:r>
        <w:rPr>
          <w:rFonts w:hint="default" w:ascii="仿宋" w:hAnsi="仿宋" w:eastAsia="仿宋" w:cs="宋体"/>
          <w:sz w:val="24"/>
          <w:szCs w:val="24"/>
          <w:highlight w:val="none"/>
          <w:u w:val="single"/>
        </w:rPr>
        <w:t xml:space="preserve">         </w:t>
      </w:r>
      <w:r/>
    </w:p>
    <w:p>
      <w:pPr>
        <w:ind w:firstLine="480"/>
        <w:spacing w:line="400" w:lineRule="exact"/>
        <w:rPr>
          <w:rFonts w:hint="default" w:ascii="仿宋" w:hAnsi="仿宋" w:eastAsia="仿宋" w:cs="宋体"/>
          <w:sz w:val="24"/>
          <w:szCs w:val="24"/>
          <w:highlight w:val="none"/>
          <w:u w:val="single"/>
        </w:rPr>
      </w:pPr>
      <w:r>
        <w:rPr>
          <w:rFonts w:hint="eastAsia" w:ascii="仿宋" w:hAnsi="仿宋" w:eastAsia="仿宋" w:cs="宋体"/>
          <w:sz w:val="24"/>
          <w:szCs w:val="24"/>
          <w:highlight w:val="none"/>
        </w:rPr>
        <w:t xml:space="preserve">开户银行：</w:t>
      </w:r>
      <w:r>
        <w:rPr>
          <w:rFonts w:hint="eastAsia" w:ascii="仿宋" w:hAnsi="仿宋" w:eastAsia="仿宋" w:cs="宋体"/>
          <w:sz w:val="24"/>
          <w:szCs w:val="24"/>
          <w:highlight w:val="none"/>
          <w:u w:val="single"/>
        </w:rPr>
        <w:t xml:space="preserve"> </w:t>
      </w:r>
      <w:r>
        <w:rPr>
          <w:rFonts w:hint="default" w:ascii="仿宋" w:hAnsi="仿宋" w:eastAsia="仿宋" w:cs="宋体"/>
          <w:sz w:val="24"/>
          <w:szCs w:val="24"/>
          <w:highlight w:val="none"/>
          <w:u w:val="single"/>
        </w:rPr>
        <w:t xml:space="preserve">                     </w:t>
      </w:r>
      <w:r>
        <w:rPr>
          <w:rFonts w:hint="default" w:ascii="仿宋" w:hAnsi="仿宋" w:eastAsia="仿宋" w:cs="宋体"/>
          <w:sz w:val="24"/>
          <w:szCs w:val="24"/>
          <w:highlight w:val="none"/>
        </w:rPr>
        <w:t xml:space="preserve">       </w:t>
      </w:r>
      <w:r>
        <w:rPr>
          <w:rFonts w:hint="eastAsia" w:ascii="仿宋" w:hAnsi="仿宋" w:eastAsia="仿宋" w:cs="宋体"/>
          <w:sz w:val="24"/>
          <w:szCs w:val="24"/>
          <w:highlight w:val="none"/>
        </w:rPr>
        <w:t xml:space="preserve">开户银行：</w:t>
      </w:r>
      <w:r>
        <w:rPr>
          <w:rFonts w:hint="eastAsia" w:ascii="仿宋" w:hAnsi="仿宋" w:eastAsia="仿宋" w:cs="宋体"/>
          <w:sz w:val="24"/>
          <w:szCs w:val="24"/>
          <w:highlight w:val="none"/>
          <w:u w:val="single"/>
        </w:rPr>
        <w:t xml:space="preserve"> </w:t>
      </w:r>
      <w:r>
        <w:rPr>
          <w:rFonts w:hint="default" w:ascii="仿宋" w:hAnsi="仿宋" w:eastAsia="仿宋" w:cs="宋体"/>
          <w:sz w:val="24"/>
          <w:szCs w:val="24"/>
          <w:highlight w:val="none"/>
          <w:u w:val="single"/>
        </w:rPr>
        <w:t xml:space="preserve">                  </w:t>
      </w:r>
      <w:r/>
    </w:p>
    <w:p>
      <w:pPr>
        <w:ind w:firstLine="480"/>
        <w:spacing w:line="400" w:lineRule="exact"/>
        <w:rPr>
          <w:rFonts w:hint="default" w:ascii="仿宋" w:hAnsi="仿宋" w:eastAsia="仿宋" w:cs="宋体"/>
          <w:sz w:val="24"/>
          <w:szCs w:val="24"/>
          <w:highlight w:val="none"/>
          <w:u w:val="single"/>
        </w:rPr>
      </w:pPr>
      <w:r>
        <w:rPr>
          <w:rFonts w:hint="eastAsia" w:ascii="仿宋" w:hAnsi="仿宋" w:eastAsia="仿宋" w:cs="宋体"/>
          <w:sz w:val="24"/>
          <w:szCs w:val="24"/>
          <w:highlight w:val="none"/>
        </w:rPr>
        <w:t xml:space="preserve">账  号：</w:t>
      </w:r>
      <w:r>
        <w:rPr>
          <w:rFonts w:hint="default" w:ascii="仿宋" w:hAnsi="仿宋" w:eastAsia="仿宋" w:cs="宋体"/>
          <w:sz w:val="24"/>
          <w:szCs w:val="24"/>
          <w:highlight w:val="none"/>
          <w:u w:val="single"/>
        </w:rPr>
        <w:t xml:space="preserve">                        </w:t>
      </w:r>
      <w:r>
        <w:rPr>
          <w:rFonts w:hint="default" w:ascii="仿宋" w:hAnsi="仿宋" w:eastAsia="仿宋" w:cs="宋体"/>
          <w:sz w:val="24"/>
          <w:szCs w:val="24"/>
          <w:highlight w:val="none"/>
        </w:rPr>
        <w:t xml:space="preserve">       </w:t>
      </w:r>
      <w:r>
        <w:rPr>
          <w:rFonts w:hint="eastAsia" w:ascii="仿宋" w:hAnsi="仿宋" w:eastAsia="仿宋" w:cs="宋体"/>
          <w:sz w:val="24"/>
          <w:szCs w:val="24"/>
          <w:highlight w:val="none"/>
        </w:rPr>
        <w:t xml:space="preserve">账  号：</w:t>
      </w:r>
      <w:r>
        <w:rPr>
          <w:rFonts w:hint="default" w:ascii="仿宋" w:hAnsi="仿宋" w:eastAsia="仿宋" w:cs="宋体"/>
          <w:sz w:val="24"/>
          <w:szCs w:val="24"/>
          <w:highlight w:val="none"/>
          <w:u w:val="single"/>
        </w:rPr>
        <w:t xml:space="preserve">                     </w:t>
      </w:r>
      <w:r/>
    </w:p>
    <w:p>
      <w:pPr>
        <w:rPr>
          <w:rStyle w:val="763"/>
          <w:rFonts w:hint="eastAsia" w:ascii="仿宋" w:hAnsi="仿宋" w:eastAsia="仿宋" w:cs="仿宋"/>
          <w:b/>
          <w:color w:val="auto"/>
          <w:sz w:val="32"/>
          <w:szCs w:val="32"/>
          <w:highlight w:val="none"/>
          <w:lang w:val="en-US" w:eastAsia="zh-CN" w:bidi="ar-SA"/>
        </w:rPr>
      </w:pPr>
      <w:r>
        <w:rPr>
          <w:rStyle w:val="763"/>
          <w:rFonts w:hint="eastAsia" w:ascii="仿宋" w:hAnsi="仿宋" w:eastAsia="仿宋" w:cs="仿宋"/>
          <w:b/>
          <w:color w:val="auto"/>
          <w:sz w:val="32"/>
          <w:szCs w:val="32"/>
          <w:highlight w:val="none"/>
          <w:lang w:val="en-US" w:eastAsia="zh-CN" w:bidi="ar-SA"/>
        </w:rPr>
        <w:br w:type="page" w:clear="all"/>
      </w:r>
      <w:r/>
    </w:p>
    <w:p>
      <w:pPr>
        <w:jc w:val="center"/>
        <w:keepLines/>
        <w:keepNext/>
        <w:spacing w:before="260" w:after="260" w:line="360" w:lineRule="exact"/>
        <w:widowControl w:val="off"/>
        <w:rPr>
          <w:rStyle w:val="763"/>
          <w:rFonts w:hint="eastAsia" w:ascii="仿宋" w:hAnsi="仿宋" w:eastAsia="仿宋" w:cs="仿宋"/>
          <w:b/>
          <w:color w:val="auto"/>
          <w:sz w:val="32"/>
          <w:szCs w:val="32"/>
          <w:highlight w:val="none"/>
        </w:rPr>
        <w:outlineLvl w:val="2"/>
      </w:pPr>
      <w:r>
        <w:rPr>
          <w:rStyle w:val="763"/>
          <w:rFonts w:hint="eastAsia" w:ascii="仿宋" w:hAnsi="仿宋" w:eastAsia="仿宋" w:cs="仿宋"/>
          <w:b/>
          <w:color w:val="auto"/>
          <w:sz w:val="32"/>
          <w:szCs w:val="32"/>
          <w:highlight w:val="none"/>
          <w:lang w:val="en-US" w:eastAsia="zh-CN" w:bidi="ar-SA"/>
        </w:rPr>
        <w:t xml:space="preserve">第二部分 通用合同条款</w:t>
      </w:r>
      <w:bookmarkEnd w:id="211"/>
      <w:r/>
      <w:bookmarkEnd w:id="212"/>
      <w:r/>
      <w:bookmarkStart w:id="213" w:name="_Toc337558727"/>
      <w:r/>
      <w:r/>
    </w:p>
    <w:p>
      <w:pPr>
        <w:ind w:firstLine="480"/>
        <w:jc w:val="left"/>
        <w:spacing w:line="360" w:lineRule="exact"/>
        <w:widowControl w:val="off"/>
        <w:rPr>
          <w:rStyle w:val="763"/>
          <w:rFonts w:hint="eastAsia" w:ascii="仿宋" w:hAnsi="仿宋" w:eastAsia="仿宋" w:cs="仿宋"/>
          <w:color w:val="auto"/>
          <w:sz w:val="24"/>
          <w:szCs w:val="24"/>
          <w:highlight w:val="none"/>
        </w:rPr>
      </w:pPr>
      <w:r/>
      <w:bookmarkStart w:id="214" w:name="_Toc351203495"/>
      <w:r>
        <w:rPr>
          <w:rStyle w:val="763"/>
          <w:rFonts w:hint="eastAsia" w:ascii="仿宋" w:hAnsi="仿宋" w:eastAsia="仿宋" w:cs="仿宋"/>
          <w:color w:val="auto"/>
          <w:sz w:val="24"/>
          <w:szCs w:val="24"/>
          <w:highlight w:val="none"/>
          <w:lang w:val="en-US" w:eastAsia="zh-CN" w:bidi="ar-SA"/>
        </w:rPr>
        <w:t xml:space="preserve">执行《建设工程施工合同（示范文本）》（GF-2017-0201）第二部分通用合同条款。</w:t>
      </w:r>
      <w:r/>
    </w:p>
    <w:p>
      <w:pPr>
        <w:jc w:val="both"/>
        <w:widowControl w:val="off"/>
        <w:rPr>
          <w:rStyle w:val="763"/>
          <w:rFonts w:hint="eastAsia" w:ascii="仿宋" w:hAnsi="仿宋" w:eastAsia="仿宋" w:cs="仿宋"/>
          <w:color w:val="auto"/>
          <w:sz w:val="21"/>
          <w:szCs w:val="22"/>
          <w:highlight w:val="none"/>
        </w:rPr>
      </w:pPr>
      <w:r>
        <w:rPr>
          <w:rStyle w:val="763"/>
          <w:rFonts w:hint="eastAsia" w:ascii="仿宋" w:hAnsi="仿宋" w:eastAsia="仿宋" w:cs="仿宋"/>
          <w:color w:val="auto"/>
          <w:sz w:val="21"/>
          <w:szCs w:val="22"/>
          <w:highlight w:val="none"/>
          <w:lang w:val="en-US" w:eastAsia="zh-CN" w:bidi="ar-SA"/>
        </w:rPr>
        <w:br w:type="page" w:clear="all"/>
      </w:r>
      <w:bookmarkEnd w:id="213"/>
      <w:r/>
      <w:bookmarkEnd w:id="214"/>
      <w:r/>
      <w:r/>
    </w:p>
    <w:p>
      <w:pPr>
        <w:jc w:val="center"/>
        <w:widowControl w:val="off"/>
        <w:rPr>
          <w:rStyle w:val="763"/>
          <w:rFonts w:hint="eastAsia" w:ascii="仿宋" w:hAnsi="仿宋" w:eastAsia="仿宋" w:cs="仿宋"/>
          <w:b/>
          <w:color w:val="auto"/>
          <w:sz w:val="44"/>
          <w:szCs w:val="44"/>
          <w:highlight w:val="none"/>
        </w:rPr>
        <w:outlineLvl w:val="2"/>
      </w:pPr>
      <w:r/>
      <w:bookmarkStart w:id="215" w:name="_Toc351203632"/>
      <w:r/>
      <w:bookmarkStart w:id="216" w:name="_Toc12652"/>
      <w:r>
        <w:rPr>
          <w:rStyle w:val="763"/>
          <w:rFonts w:hint="eastAsia" w:ascii="仿宋" w:hAnsi="仿宋" w:eastAsia="仿宋" w:cs="仿宋"/>
          <w:b/>
          <w:color w:val="auto"/>
          <w:sz w:val="32"/>
          <w:szCs w:val="32"/>
          <w:highlight w:val="none"/>
          <w:lang w:val="en-US" w:eastAsia="zh-CN" w:bidi="ar-SA"/>
        </w:rPr>
        <w:t xml:space="preserve">第三部分 专用合同条款</w:t>
      </w:r>
      <w:bookmarkEnd w:id="215"/>
      <w:r/>
      <w:bookmarkEnd w:id="216"/>
      <w:r/>
      <w:r/>
    </w:p>
    <w:p>
      <w:pPr>
        <w:ind w:left="0" w:firstLine="422"/>
        <w:jc w:val="both"/>
        <w:keepLines/>
        <w:keepNext/>
        <w:pageBreakBefore w:val="0"/>
        <w:spacing w:before="0" w:after="0" w:line="360" w:lineRule="auto"/>
        <w:widowControl w:val="off"/>
        <w:rPr>
          <w:rStyle w:val="763"/>
          <w:rFonts w:hint="eastAsia" w:ascii="仿宋" w:hAnsi="仿宋" w:eastAsia="仿宋" w:cs="仿宋"/>
          <w:b/>
          <w:bCs/>
          <w:color w:val="auto"/>
          <w:sz w:val="21"/>
          <w:szCs w:val="21"/>
          <w:highlight w:val="none"/>
        </w:rPr>
        <w:outlineLvl w:val="3"/>
      </w:pPr>
      <w:r/>
      <w:bookmarkStart w:id="217" w:name="_Toc351203633"/>
      <w:r>
        <w:rPr>
          <w:rStyle w:val="763"/>
          <w:rFonts w:hint="eastAsia" w:ascii="仿宋" w:hAnsi="仿宋" w:eastAsia="仿宋" w:cs="仿宋"/>
          <w:b/>
          <w:bCs/>
          <w:color w:val="auto"/>
          <w:sz w:val="21"/>
          <w:szCs w:val="21"/>
          <w:highlight w:val="none"/>
          <w:lang w:val="en-US" w:eastAsia="zh-CN" w:bidi="ar-SA"/>
        </w:rPr>
        <w:t xml:space="preserve">1</w:t>
      </w:r>
      <w:bookmarkStart w:id="218" w:name="_Toc292559866"/>
      <w:r/>
      <w:bookmarkStart w:id="219" w:name="_Toc296890984"/>
      <w:r/>
      <w:bookmarkStart w:id="220" w:name="_Toc297048342"/>
      <w:r/>
      <w:bookmarkStart w:id="221" w:name="_Toc296346657"/>
      <w:r/>
      <w:bookmarkStart w:id="222" w:name="_Toc292559361"/>
      <w:r/>
      <w:bookmarkStart w:id="223" w:name="_Toc296347155"/>
      <w:r/>
      <w:bookmarkStart w:id="224" w:name="_Toc296944495"/>
      <w:r/>
      <w:bookmarkStart w:id="225" w:name="_Toc296503156"/>
      <w:r/>
      <w:bookmarkStart w:id="226" w:name="_Toc297120456"/>
      <w:r/>
      <w:bookmarkStart w:id="227" w:name="_Toc296891196"/>
      <w:r>
        <w:rPr>
          <w:rStyle w:val="763"/>
          <w:rFonts w:hint="eastAsia" w:ascii="仿宋" w:hAnsi="仿宋" w:eastAsia="仿宋" w:cs="仿宋"/>
          <w:b/>
          <w:bCs/>
          <w:color w:val="auto"/>
          <w:sz w:val="21"/>
          <w:szCs w:val="21"/>
          <w:highlight w:val="none"/>
          <w:lang w:val="en-US" w:eastAsia="zh-CN" w:bidi="ar-SA"/>
        </w:rPr>
        <w:t xml:space="preserve">. 一般约定</w:t>
      </w:r>
      <w:bookmarkEnd w:id="217"/>
      <w:r/>
      <w:bookmarkEnd w:id="218"/>
      <w:r/>
      <w:bookmarkEnd w:id="219"/>
      <w:r/>
      <w:bookmarkEnd w:id="220"/>
      <w:r/>
      <w:bookmarkEnd w:id="221"/>
      <w:r/>
      <w:bookmarkEnd w:id="222"/>
      <w:r/>
      <w:bookmarkEnd w:id="223"/>
      <w:r/>
      <w:bookmarkEnd w:id="224"/>
      <w:r/>
      <w:bookmarkEnd w:id="225"/>
      <w:r/>
      <w:bookmarkEnd w:id="226"/>
      <w:r/>
      <w:bookmarkEnd w:id="227"/>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1.1 词语定义</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1.1.1合同</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1.1.1.10其他合同文件包括：</w:t>
      </w:r>
      <w:r>
        <w:rPr>
          <w:rStyle w:val="763"/>
          <w:rFonts w:hint="eastAsia" w:ascii="仿宋" w:hAnsi="仿宋" w:eastAsia="仿宋" w:cs="仿宋"/>
          <w:color w:val="auto"/>
          <w:sz w:val="21"/>
          <w:szCs w:val="21"/>
          <w:highlight w:val="none"/>
          <w:u w:val="single"/>
          <w:lang w:val="en-US" w:eastAsia="zh-CN" w:bidi="ar-SA"/>
        </w:rPr>
        <w:t xml:space="preserve">(1) 施工谈判文件（包括修改澄清通知）及答疑、响应文件及附件；(2)明确双方权利、义务的纪要、协议；（3）双方有关工程的合同洽商、变更等书面协议或文件等</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1.1.2 合同当事人及其他相关方</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1.1.2.4监理人：</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名    称：</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资质类别和等级：</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联系电话：</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电子信箱：</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通信地址：</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1.1.2.5 设计人：</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名    称：</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资质类别和等级：</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联系电话：</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电子信箱：</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通信地址：</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1.1.3 工程和设备</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1.1.3.7 作为施工现场组成部分的其他场所包括：</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u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1.1.3.9 永久占地包括：</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1.1.3.10 临时占地包括：</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1.2法律 </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适用于合同的其他规范性文件：</w:t>
      </w:r>
      <w:r>
        <w:rPr>
          <w:rStyle w:val="763"/>
          <w:rFonts w:hint="eastAsia" w:ascii="仿宋" w:hAnsi="仿宋" w:eastAsia="仿宋" w:cs="仿宋"/>
          <w:color w:val="auto"/>
          <w:sz w:val="21"/>
          <w:szCs w:val="21"/>
          <w:highlight w:val="none"/>
          <w:u w:val="single"/>
          <w:lang w:val="en-US" w:eastAsia="zh-CN" w:bidi="ar-SA"/>
        </w:rPr>
        <w:t xml:space="preserve">本工程适用中华人民共和国现行的法律、行政法规</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1.3 标准和规范</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1.3.1适用于工程的标准规范包括：</w:t>
      </w:r>
      <w:r>
        <w:rPr>
          <w:rStyle w:val="763"/>
          <w:rFonts w:hint="eastAsia" w:ascii="仿宋" w:hAnsi="仿宋" w:eastAsia="仿宋" w:cs="仿宋"/>
          <w:color w:val="auto"/>
          <w:sz w:val="21"/>
          <w:szCs w:val="21"/>
          <w:highlight w:val="none"/>
          <w:u w:val="single"/>
          <w:lang w:val="en-US" w:eastAsia="zh-CN" w:bidi="ar-SA"/>
        </w:rPr>
        <w:t xml:space="preserve">《建筑工程施工质量检查与验收手册》等现行的与本工程有关的国家标准、行业标准、规范及省、市有关规定。</w:t>
      </w:r>
      <w:r/>
    </w:p>
    <w:p>
      <w:pPr>
        <w:pStyle w:val="1129"/>
        <w:ind w:left="0" w:firstLine="420"/>
        <w:pageBreakBefore w:val="0"/>
        <w:spacing w:line="360" w:lineRule="auto"/>
        <w:widowControl w:val="off"/>
        <w:rPr>
          <w:rStyle w:val="763"/>
          <w:rFonts w:hint="eastAsia" w:ascii="仿宋" w:hAnsi="仿宋" w:eastAsia="仿宋" w:cs="仿宋"/>
          <w:color w:val="auto"/>
          <w:szCs w:val="21"/>
          <w:highlight w:val="none"/>
        </w:rPr>
      </w:pPr>
      <w:r>
        <w:rPr>
          <w:rStyle w:val="763"/>
          <w:rFonts w:hint="eastAsia" w:ascii="仿宋" w:hAnsi="仿宋" w:eastAsia="仿宋" w:cs="仿宋"/>
          <w:color w:val="auto"/>
          <w:szCs w:val="21"/>
          <w:highlight w:val="none"/>
        </w:rPr>
        <w:t xml:space="preserve">1.3.2 发包人提供国外标准、规范的名称：</w:t>
      </w:r>
      <w:r>
        <w:rPr>
          <w:rStyle w:val="763"/>
          <w:rFonts w:hint="eastAsia" w:ascii="仿宋" w:hAnsi="仿宋" w:eastAsia="仿宋" w:cs="仿宋"/>
          <w:color w:val="auto"/>
          <w:szCs w:val="21"/>
          <w:highlight w:val="none"/>
          <w:u w:val="single"/>
        </w:rPr>
        <w:t xml:space="preserve">承包人自备国内现行适用的标准、规范、规程及配套图集；</w:t>
      </w:r>
      <w:r/>
    </w:p>
    <w:p>
      <w:pPr>
        <w:ind w:left="0" w:firstLine="420"/>
        <w:jc w:val="left"/>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1.4 合同文件的优先顺序</w:t>
      </w:r>
      <w:r/>
    </w:p>
    <w:p>
      <w:pPr>
        <w:ind w:left="0" w:firstLine="420"/>
        <w:jc w:val="left"/>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合同文件组成及优先顺序为：</w:t>
      </w:r>
      <w:r>
        <w:rPr>
          <w:rStyle w:val="763"/>
          <w:rFonts w:hint="eastAsia" w:ascii="仿宋" w:hAnsi="仿宋" w:eastAsia="仿宋" w:cs="仿宋"/>
          <w:color w:val="auto"/>
          <w:sz w:val="21"/>
          <w:szCs w:val="21"/>
          <w:highlight w:val="none"/>
          <w:u w:val="single"/>
          <w:lang w:val="en-US" w:eastAsia="zh-CN" w:bidi="ar-SA"/>
        </w:rPr>
        <w:t xml:space="preserve">（1）本合同协议书；（2）中标通知书；（3）投标函及投标函附录；（4）本合同专用条款；（5）本合同通用条款；（6）技术标准和要求；（7）图纸；（8）已标价工程量清单；（9）工程报价单或预算书；（10）其他合同文件</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1.5 图纸和承包人文件</w:t>
      </w:r>
      <w:r>
        <w:rPr>
          <w:rStyle w:val="763"/>
          <w:rFonts w:hint="eastAsia" w:ascii="仿宋" w:hAnsi="仿宋" w:eastAsia="仿宋" w:cs="仿宋"/>
          <w:bCs/>
          <w:color w:val="auto"/>
          <w:sz w:val="21"/>
          <w:szCs w:val="21"/>
          <w:highlight w:val="none"/>
          <w:lang w:val="en-US" w:eastAsia="zh-CN" w:bidi="ar-SA"/>
        </w:rPr>
        <w:tab/>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1.5.1 图纸的提供</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发包人向承包人提供图纸的期限：</w:t>
      </w:r>
      <w:r>
        <w:rPr>
          <w:rStyle w:val="763"/>
          <w:rFonts w:hint="eastAsia" w:ascii="仿宋" w:hAnsi="仿宋" w:eastAsia="仿宋" w:cs="仿宋"/>
          <w:color w:val="auto"/>
          <w:sz w:val="21"/>
          <w:szCs w:val="21"/>
          <w:highlight w:val="none"/>
          <w:u w:val="single"/>
          <w:lang w:val="en-US" w:eastAsia="zh-CN" w:bidi="ar-SA"/>
        </w:rPr>
        <w:t xml:space="preserve">开工前提供</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发包人向承包人提供图纸的数量：</w:t>
      </w:r>
      <w:r>
        <w:rPr>
          <w:rStyle w:val="763"/>
          <w:rFonts w:hint="eastAsia" w:ascii="仿宋" w:hAnsi="仿宋" w:eastAsia="仿宋" w:cs="仿宋"/>
          <w:color w:val="auto"/>
          <w:sz w:val="21"/>
          <w:szCs w:val="21"/>
          <w:highlight w:val="none"/>
          <w:u w:val="single"/>
          <w:lang w:val="en-US" w:eastAsia="zh-CN" w:bidi="ar-SA"/>
        </w:rPr>
        <w:t xml:space="preserve">全套施工图贰套，如承包人需增加图纸份数，可自行复制，复制费用由承包人承担；</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发包人向承包人提供图纸的内容：</w:t>
      </w:r>
      <w:r>
        <w:rPr>
          <w:rStyle w:val="763"/>
          <w:rFonts w:hint="eastAsia" w:ascii="仿宋" w:hAnsi="仿宋" w:eastAsia="仿宋" w:cs="仿宋"/>
          <w:color w:val="auto"/>
          <w:sz w:val="21"/>
          <w:szCs w:val="21"/>
          <w:highlight w:val="none"/>
          <w:u w:val="single"/>
          <w:lang w:val="en-US" w:eastAsia="zh-CN" w:bidi="ar-SA"/>
        </w:rPr>
        <w:t xml:space="preserve">与本合同工程内容相关的图纸，承包人收到图纸后应认真核对，如发现有明显错误或遗漏，应立即以书面形式报告发包人，否则应承担全部责任</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15.4 承包人文件</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需要由承包人提供的文件，包括：</w:t>
      </w:r>
      <w:r>
        <w:rPr>
          <w:rStyle w:val="763"/>
          <w:rFonts w:hint="eastAsia" w:ascii="仿宋" w:hAnsi="仿宋" w:eastAsia="仿宋" w:cs="仿宋"/>
          <w:color w:val="auto"/>
          <w:sz w:val="21"/>
          <w:szCs w:val="21"/>
          <w:highlight w:val="none"/>
          <w:u w:val="single"/>
          <w:lang w:val="en-US" w:eastAsia="zh-CN" w:bidi="ar-SA"/>
        </w:rPr>
        <w:t xml:space="preserve">工程进度计划、材料进场总计划、甲供材及设备进场计划。进场施工前提供材料计划，材料投标品牌，按发包方及监理方要求提供详细的施工进度计划、已完工程量报表（含工程变更及签证预算、发包人供材料清单、承包人购材料清单、材料进场计划等资料）。分项的施工组织设计在开工前向发包人提供；</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承包人提供的文件的期限为：</w:t>
      </w:r>
      <w:r>
        <w:rPr>
          <w:rStyle w:val="763"/>
          <w:rFonts w:hint="eastAsia" w:ascii="仿宋" w:hAnsi="仿宋" w:eastAsia="仿宋" w:cs="仿宋"/>
          <w:color w:val="auto"/>
          <w:sz w:val="21"/>
          <w:szCs w:val="21"/>
          <w:highlight w:val="none"/>
          <w:u w:val="single"/>
          <w:lang w:val="en-US" w:eastAsia="zh-CN" w:bidi="ar-SA"/>
        </w:rPr>
        <w:t xml:space="preserve">根据施工现场发包人要求</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承包人提供的文件的数量为：</w:t>
      </w:r>
      <w:r>
        <w:rPr>
          <w:rStyle w:val="763"/>
          <w:rFonts w:hint="eastAsia" w:ascii="仿宋" w:hAnsi="仿宋" w:eastAsia="仿宋" w:cs="仿宋"/>
          <w:color w:val="auto"/>
          <w:sz w:val="21"/>
          <w:szCs w:val="21"/>
          <w:highlight w:val="none"/>
          <w:u w:val="single"/>
          <w:lang w:val="en-US" w:eastAsia="zh-CN" w:bidi="ar-SA"/>
        </w:rPr>
        <w:t xml:space="preserve">贰套</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承包人提供的文件的形式为：</w:t>
      </w:r>
      <w:r>
        <w:rPr>
          <w:rStyle w:val="763"/>
          <w:rFonts w:hint="eastAsia" w:ascii="仿宋" w:hAnsi="仿宋" w:eastAsia="仿宋" w:cs="仿宋"/>
          <w:color w:val="auto"/>
          <w:sz w:val="21"/>
          <w:szCs w:val="21"/>
          <w:highlight w:val="none"/>
          <w:u w:val="single"/>
          <w:lang w:val="en-US" w:eastAsia="zh-CN" w:bidi="ar-SA"/>
        </w:rPr>
        <w:t xml:space="preserve">纸质加盖承包人公章</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发包人审批承包人文件的期限：</w:t>
      </w:r>
      <w:r>
        <w:rPr>
          <w:rStyle w:val="763"/>
          <w:rFonts w:hint="eastAsia" w:ascii="仿宋" w:hAnsi="仿宋" w:eastAsia="仿宋" w:cs="仿宋"/>
          <w:color w:val="auto"/>
          <w:sz w:val="21"/>
          <w:szCs w:val="21"/>
          <w:highlight w:val="none"/>
          <w:u w:val="single"/>
          <w:lang w:val="en-US" w:eastAsia="zh-CN" w:bidi="ar-SA"/>
        </w:rPr>
        <w:t xml:space="preserve">收到资料后七天</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1.5.5 现场图纸准备</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关于现场图纸准备的约定：</w:t>
      </w:r>
      <w:r>
        <w:rPr>
          <w:rStyle w:val="763"/>
          <w:rFonts w:hint="eastAsia" w:ascii="仿宋" w:hAnsi="仿宋" w:eastAsia="仿宋" w:cs="仿宋"/>
          <w:color w:val="auto"/>
          <w:sz w:val="21"/>
          <w:szCs w:val="21"/>
          <w:highlight w:val="none"/>
          <w:u w:val="single"/>
          <w:lang w:val="en-US" w:eastAsia="zh-CN" w:bidi="ar-SA"/>
        </w:rPr>
        <w:t xml:space="preserve">按通用条款执行</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1.6 联络</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1.6.1发包人和承包人应当在</w:t>
      </w:r>
      <w:r>
        <w:rPr>
          <w:rStyle w:val="763"/>
          <w:rFonts w:hint="eastAsia" w:ascii="仿宋" w:hAnsi="仿宋" w:eastAsia="仿宋" w:cs="仿宋"/>
          <w:color w:val="auto"/>
          <w:sz w:val="21"/>
          <w:szCs w:val="21"/>
          <w:highlight w:val="none"/>
          <w:u w:val="single"/>
          <w:lang w:val="en-US" w:eastAsia="zh-CN" w:bidi="ar-SA"/>
        </w:rPr>
        <w:t xml:space="preserve">五</w:t>
      </w:r>
      <w:r>
        <w:rPr>
          <w:rStyle w:val="763"/>
          <w:rFonts w:hint="eastAsia" w:ascii="仿宋" w:hAnsi="仿宋" w:eastAsia="仿宋" w:cs="仿宋"/>
          <w:color w:val="auto"/>
          <w:sz w:val="21"/>
          <w:szCs w:val="21"/>
          <w:highlight w:val="none"/>
          <w:lang w:val="en-US" w:eastAsia="zh-CN" w:bidi="ar-SA"/>
        </w:rPr>
        <w:t xml:space="preserve">天内将与合同有关的通知、批准、证明、证书、指示、指令、要求、请求、同意、意见、确定和决定等书面函件送达对方当事人。</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1.6.2 发包人接收文件的地点：</w:t>
      </w:r>
      <w:r>
        <w:rPr>
          <w:rStyle w:val="763"/>
          <w:rFonts w:hint="eastAsia" w:ascii="仿宋" w:hAnsi="仿宋" w:eastAsia="仿宋" w:cs="仿宋"/>
          <w:color w:val="auto"/>
          <w:sz w:val="21"/>
          <w:szCs w:val="21"/>
          <w:highlight w:val="none"/>
          <w:u w:val="single"/>
          <w:lang w:val="en-US" w:eastAsia="zh-CN" w:bidi="ar-SA"/>
        </w:rPr>
        <w:t xml:space="preserve">按甲方指定地点</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发包人指定的接收人为：</w:t>
      </w:r>
      <w:r>
        <w:rPr>
          <w:rStyle w:val="763"/>
          <w:rFonts w:hint="eastAsia" w:ascii="仿宋" w:hAnsi="仿宋" w:eastAsia="仿宋" w:cs="仿宋"/>
          <w:color w:val="auto"/>
          <w:sz w:val="21"/>
          <w:szCs w:val="21"/>
          <w:highlight w:val="none"/>
          <w:u w:val="single"/>
          <w:lang w:val="en-US" w:eastAsia="zh-CN" w:bidi="ar-SA"/>
        </w:rPr>
        <w:t xml:space="preserve">发包人代表或其授权人</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承包人接收文件的地点：</w:t>
      </w:r>
      <w:r>
        <w:rPr>
          <w:rStyle w:val="763"/>
          <w:rFonts w:hint="eastAsia" w:ascii="仿宋" w:hAnsi="仿宋" w:eastAsia="仿宋" w:cs="仿宋"/>
          <w:color w:val="auto"/>
          <w:sz w:val="21"/>
          <w:szCs w:val="21"/>
          <w:highlight w:val="none"/>
          <w:u w:val="single"/>
          <w:lang w:val="en-US" w:eastAsia="zh-CN" w:bidi="ar-SA"/>
        </w:rPr>
        <w:t xml:space="preserve">承包项目负责人员办公室</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承包人指定的接收人为：</w:t>
      </w:r>
      <w:r>
        <w:rPr>
          <w:rStyle w:val="763"/>
          <w:rFonts w:hint="eastAsia" w:ascii="仿宋" w:hAnsi="仿宋" w:eastAsia="仿宋" w:cs="仿宋"/>
          <w:color w:val="auto"/>
          <w:sz w:val="21"/>
          <w:szCs w:val="21"/>
          <w:highlight w:val="none"/>
          <w:u w:val="single"/>
          <w:lang w:val="en-US" w:eastAsia="zh-CN" w:bidi="ar-SA"/>
        </w:rPr>
        <w:t xml:space="preserve">承包人项目负责人或其授权人</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监理人接收文件的地点：</w:t>
      </w:r>
      <w:r>
        <w:rPr>
          <w:rStyle w:val="763"/>
          <w:rFonts w:hint="eastAsia" w:ascii="仿宋" w:hAnsi="仿宋" w:eastAsia="仿宋" w:cs="仿宋"/>
          <w:color w:val="auto"/>
          <w:sz w:val="21"/>
          <w:szCs w:val="21"/>
          <w:highlight w:val="none"/>
          <w:u w:val="single"/>
          <w:lang w:val="en-US" w:eastAsia="zh-CN" w:bidi="ar-SA"/>
        </w:rPr>
        <w:t xml:space="preserve">监理人现场办公室</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监理人指定的接收人为：</w:t>
      </w:r>
      <w:r>
        <w:rPr>
          <w:rStyle w:val="763"/>
          <w:rFonts w:hint="eastAsia" w:ascii="仿宋" w:hAnsi="仿宋" w:eastAsia="仿宋" w:cs="仿宋"/>
          <w:color w:val="auto"/>
          <w:sz w:val="21"/>
          <w:szCs w:val="21"/>
          <w:highlight w:val="none"/>
          <w:u w:val="single"/>
          <w:lang w:val="en-US" w:eastAsia="zh-CN" w:bidi="ar-SA"/>
        </w:rPr>
        <w:t xml:space="preserve">总监理工程师或其授权人</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1.7 交通运输</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2"/>
          <w:highlight w:val="none"/>
        </w:rPr>
      </w:pPr>
      <w:r>
        <w:rPr>
          <w:rStyle w:val="763"/>
          <w:rFonts w:hint="eastAsia" w:ascii="仿宋" w:hAnsi="仿宋" w:eastAsia="仿宋" w:cs="仿宋"/>
          <w:color w:val="auto"/>
          <w:sz w:val="21"/>
          <w:szCs w:val="22"/>
          <w:highlight w:val="none"/>
          <w:lang w:val="en-US" w:eastAsia="zh-CN" w:bidi="ar-SA"/>
        </w:rPr>
        <w:t xml:space="preserve">1</w:t>
      </w:r>
      <w:bookmarkStart w:id="228" w:name="_Toc312677986"/>
      <w:r/>
      <w:bookmarkStart w:id="229" w:name="_Toc303539100"/>
      <w:r/>
      <w:bookmarkStart w:id="230" w:name="_Toc300934943"/>
      <w:r/>
      <w:bookmarkStart w:id="231" w:name="_Toc304295521"/>
      <w:r/>
      <w:bookmarkStart w:id="232" w:name="_Toc318581155"/>
      <w:r>
        <w:rPr>
          <w:rStyle w:val="763"/>
          <w:rFonts w:hint="eastAsia" w:ascii="仿宋" w:hAnsi="仿宋" w:eastAsia="仿宋" w:cs="仿宋"/>
          <w:color w:val="auto"/>
          <w:sz w:val="21"/>
          <w:szCs w:val="22"/>
          <w:highlight w:val="none"/>
          <w:lang w:val="en-US" w:eastAsia="zh-CN" w:bidi="ar-SA"/>
        </w:rPr>
        <w:t xml:space="preserve">.7.1 出入现场的权利</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2"/>
          <w:highlight w:val="none"/>
        </w:rPr>
      </w:pPr>
      <w:r>
        <w:rPr>
          <w:rStyle w:val="763"/>
          <w:rFonts w:hint="eastAsia" w:ascii="仿宋" w:hAnsi="仿宋" w:eastAsia="仿宋" w:cs="仿宋"/>
          <w:color w:val="auto"/>
          <w:sz w:val="21"/>
          <w:szCs w:val="22"/>
          <w:highlight w:val="none"/>
          <w:lang w:val="en-US" w:eastAsia="zh-CN" w:bidi="ar-SA"/>
        </w:rPr>
        <w:t xml:space="preserve">关于出入现场的权利的约定</w:t>
      </w:r>
      <w:bookmarkEnd w:id="228"/>
      <w:r/>
      <w:bookmarkEnd w:id="229"/>
      <w:r/>
      <w:bookmarkEnd w:id="230"/>
      <w:r/>
      <w:bookmarkEnd w:id="231"/>
      <w:r/>
      <w:bookmarkEnd w:id="232"/>
      <w:r>
        <w:rPr>
          <w:rStyle w:val="763"/>
          <w:rFonts w:hint="eastAsia" w:ascii="仿宋" w:hAnsi="仿宋" w:eastAsia="仿宋" w:cs="仿宋"/>
          <w:color w:val="auto"/>
          <w:sz w:val="21"/>
          <w:szCs w:val="22"/>
          <w:highlight w:val="none"/>
          <w:lang w:val="en-US" w:eastAsia="zh-CN" w:bidi="ar-SA"/>
        </w:rPr>
        <w:t xml:space="preserve">：</w:t>
      </w:r>
      <w:r>
        <w:rPr>
          <w:rStyle w:val="763"/>
          <w:rFonts w:hint="eastAsia" w:ascii="仿宋" w:hAnsi="仿宋" w:eastAsia="仿宋" w:cs="仿宋"/>
          <w:color w:val="auto"/>
          <w:sz w:val="21"/>
          <w:szCs w:val="21"/>
          <w:highlight w:val="none"/>
          <w:u w:val="single"/>
          <w:lang w:val="en-US" w:eastAsia="zh-CN" w:bidi="ar-SA"/>
        </w:rPr>
        <w:t xml:space="preserve">只有项目施工人员办理许可证才能进入施工现场，其他无关人员一律不能在施工现场，如果擅自进入现场，由此而产生的后果由承包人自行负责</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w:t>
      </w:r>
      <w:bookmarkStart w:id="233" w:name="_Toc303539101"/>
      <w:r/>
      <w:bookmarkStart w:id="234" w:name="_Toc312677987"/>
      <w:r/>
      <w:bookmarkStart w:id="235" w:name="_Toc300934944"/>
      <w:r/>
      <w:bookmarkStart w:id="236" w:name="_Toc318581156"/>
      <w:r/>
      <w:bookmarkStart w:id="237" w:name="_Toc304295522"/>
      <w:r>
        <w:rPr>
          <w:rStyle w:val="763"/>
          <w:rFonts w:hint="eastAsia" w:ascii="仿宋" w:hAnsi="仿宋" w:eastAsia="仿宋" w:cs="仿宋"/>
          <w:color w:val="auto"/>
          <w:sz w:val="21"/>
          <w:szCs w:val="21"/>
          <w:highlight w:val="none"/>
          <w:lang w:val="en-US" w:eastAsia="zh-CN" w:bidi="ar-SA"/>
        </w:rPr>
        <w:t xml:space="preserve">.7.2 场内交通</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关于场外交通和场内交通的边界的约定：</w:t>
      </w:r>
      <w:r>
        <w:rPr>
          <w:rStyle w:val="763"/>
          <w:rFonts w:hint="eastAsia" w:ascii="仿宋" w:hAnsi="仿宋" w:eastAsia="仿宋" w:cs="仿宋"/>
          <w:color w:val="auto"/>
          <w:sz w:val="21"/>
          <w:szCs w:val="21"/>
          <w:highlight w:val="none"/>
          <w:u w:val="single"/>
          <w:lang w:val="en-US" w:eastAsia="zh-CN" w:bidi="ar-SA"/>
        </w:rPr>
        <w:t xml:space="preserve">施工场地内和本项目有关的道路</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关于发包人向承包人免费提供满足工程施工需要的场内道路和交通设施的约定：</w:t>
      </w:r>
      <w:r>
        <w:rPr>
          <w:rStyle w:val="763"/>
          <w:rFonts w:hint="eastAsia" w:ascii="仿宋" w:hAnsi="仿宋" w:eastAsia="仿宋" w:cs="仿宋"/>
          <w:color w:val="auto"/>
          <w:sz w:val="21"/>
          <w:szCs w:val="21"/>
          <w:highlight w:val="none"/>
          <w:u w:val="single"/>
          <w:lang w:val="en-US" w:eastAsia="zh-CN" w:bidi="ar-SA"/>
        </w:rPr>
        <w:t xml:space="preserve">由承包人自备</w:t>
      </w:r>
      <w:r>
        <w:rPr>
          <w:rStyle w:val="763"/>
          <w:rFonts w:hint="eastAsia" w:ascii="仿宋" w:hAnsi="仿宋" w:eastAsia="仿宋" w:cs="仿宋"/>
          <w:color w:val="auto"/>
          <w:sz w:val="21"/>
          <w:szCs w:val="21"/>
          <w:highlight w:val="none"/>
          <w:lang w:val="en-US" w:eastAsia="zh-CN" w:bidi="ar-SA"/>
        </w:rPr>
        <w:t xml:space="preserve">。</w:t>
      </w:r>
      <w:bookmarkEnd w:id="233"/>
      <w:r/>
      <w:bookmarkEnd w:id="234"/>
      <w:r/>
      <w:bookmarkEnd w:id="235"/>
      <w:r/>
      <w:bookmarkEnd w:id="236"/>
      <w:r/>
      <w:bookmarkEnd w:id="237"/>
      <w:r>
        <w:rPr>
          <w:rStyle w:val="763"/>
          <w:rFonts w:hint="eastAsia" w:ascii="仿宋" w:hAnsi="仿宋" w:eastAsia="仿宋" w:cs="仿宋"/>
          <w:color w:val="auto"/>
          <w:sz w:val="21"/>
          <w:szCs w:val="21"/>
          <w:highlight w:val="none"/>
          <w:lang w:val="en-US" w:eastAsia="zh-CN" w:bidi="ar-SA"/>
        </w:rPr>
        <w:t xml:space="preserve">  </w:t>
      </w:r>
      <w:bookmarkStart w:id="238" w:name="_Toc318581157"/>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1.7.3超大件和超重件的运输</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运输超大件或超重件所需的道路和桥梁临时加固改造费用和其他有关费</w:t>
      </w:r>
      <w:r>
        <w:rPr>
          <w:rStyle w:val="763"/>
          <w:rFonts w:hint="eastAsia" w:ascii="仿宋" w:hAnsi="仿宋" w:eastAsia="仿宋" w:cs="仿宋"/>
          <w:color w:val="auto"/>
          <w:sz w:val="21"/>
          <w:szCs w:val="21"/>
          <w:highlight w:val="none"/>
          <w:u w:val="single"/>
          <w:lang w:val="en-US" w:eastAsia="zh-CN" w:bidi="ar-SA"/>
        </w:rPr>
        <w:t xml:space="preserve">承包人 </w:t>
      </w:r>
      <w:r>
        <w:rPr>
          <w:rStyle w:val="763"/>
          <w:rFonts w:hint="eastAsia" w:ascii="仿宋" w:hAnsi="仿宋" w:eastAsia="仿宋" w:cs="仿宋"/>
          <w:color w:val="auto"/>
          <w:sz w:val="21"/>
          <w:szCs w:val="21"/>
          <w:highlight w:val="none"/>
          <w:lang w:val="en-US" w:eastAsia="zh-CN" w:bidi="ar-SA"/>
        </w:rPr>
        <w:t xml:space="preserve">承担。</w:t>
      </w:r>
      <w:bookmarkEnd w:id="238"/>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1.8 知识产权</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1.8.1关于发包人提供给承包人的图纸、发包人为实施工程自行编制或委托编制的技术规范以及反映发包人关于合同要求或其他类似性质的文件的著作权的归属：</w:t>
      </w:r>
      <w:r>
        <w:rPr>
          <w:rStyle w:val="763"/>
          <w:rFonts w:hint="eastAsia" w:ascii="仿宋" w:hAnsi="仿宋" w:eastAsia="仿宋" w:cs="仿宋"/>
          <w:color w:val="auto"/>
          <w:sz w:val="21"/>
          <w:szCs w:val="21"/>
          <w:highlight w:val="none"/>
          <w:u w:val="single"/>
          <w:lang w:val="en-US" w:eastAsia="zh-CN" w:bidi="ar-SA"/>
        </w:rPr>
        <w:t xml:space="preserve">归发包人所有</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1.8.2关于发包人提供的上述文件的使用限制的要求：</w:t>
      </w:r>
      <w:r>
        <w:rPr>
          <w:rStyle w:val="763"/>
          <w:rFonts w:hint="eastAsia" w:ascii="仿宋" w:hAnsi="仿宋" w:eastAsia="仿宋" w:cs="仿宋"/>
          <w:color w:val="auto"/>
          <w:sz w:val="21"/>
          <w:szCs w:val="21"/>
          <w:highlight w:val="none"/>
          <w:u w:val="single"/>
          <w:lang w:val="en-US" w:eastAsia="zh-CN" w:bidi="ar-SA"/>
        </w:rPr>
        <w:t xml:space="preserve">不得用于与本工程无关的一切事宜</w:t>
      </w:r>
      <w:r>
        <w:rPr>
          <w:rStyle w:val="763"/>
          <w:rFonts w:hint="eastAsia" w:ascii="仿宋" w:hAnsi="仿宋" w:eastAsia="仿宋" w:cs="仿宋"/>
          <w:color w:val="auto"/>
          <w:sz w:val="21"/>
          <w:szCs w:val="21"/>
          <w:highlight w:val="none"/>
          <w:lang w:val="en-US" w:eastAsia="zh-CN" w:bidi="ar-SA"/>
        </w:rPr>
        <w:t xml:space="preserve">。</w:t>
      </w:r>
      <w:r/>
    </w:p>
    <w:p>
      <w:pPr>
        <w:pStyle w:val="1129"/>
        <w:ind w:left="0" w:firstLine="420"/>
        <w:pageBreakBefore w:val="0"/>
        <w:spacing w:line="360" w:lineRule="auto"/>
        <w:widowControl w:val="off"/>
        <w:rPr>
          <w:rStyle w:val="763"/>
          <w:rFonts w:hint="eastAsia" w:ascii="仿宋" w:hAnsi="仿宋" w:eastAsia="仿宋" w:cs="仿宋"/>
          <w:color w:val="auto"/>
          <w:szCs w:val="21"/>
          <w:highlight w:val="none"/>
          <w:u w:val="single"/>
        </w:rPr>
      </w:pPr>
      <w:r>
        <w:rPr>
          <w:rStyle w:val="763"/>
          <w:rFonts w:hint="eastAsia" w:ascii="仿宋" w:hAnsi="仿宋" w:eastAsia="仿宋" w:cs="仿宋"/>
          <w:color w:val="auto"/>
          <w:szCs w:val="21"/>
          <w:highlight w:val="none"/>
        </w:rPr>
        <w:t xml:space="preserve">1.8.3 关于承包人为实施工程所编制文件的著作权的归属：</w:t>
      </w:r>
      <w:r>
        <w:rPr>
          <w:rStyle w:val="763"/>
          <w:rFonts w:hint="eastAsia" w:ascii="仿宋" w:hAnsi="仿宋" w:eastAsia="仿宋" w:cs="仿宋"/>
          <w:color w:val="auto"/>
          <w:szCs w:val="21"/>
          <w:highlight w:val="none"/>
          <w:u w:val="single"/>
        </w:rPr>
        <w:t xml:space="preserve">如有，将由承包人承担。</w:t>
      </w:r>
      <w:r/>
    </w:p>
    <w:p>
      <w:pPr>
        <w:pStyle w:val="1129"/>
        <w:ind w:left="0" w:firstLine="420"/>
        <w:pageBreakBefore w:val="0"/>
        <w:spacing w:line="360" w:lineRule="auto"/>
        <w:widowControl w:val="off"/>
        <w:rPr>
          <w:rStyle w:val="763"/>
          <w:rFonts w:hint="eastAsia" w:ascii="仿宋" w:hAnsi="仿宋" w:eastAsia="仿宋" w:cs="仿宋"/>
          <w:color w:val="auto"/>
          <w:szCs w:val="21"/>
          <w:highlight w:val="none"/>
        </w:rPr>
      </w:pPr>
      <w:r>
        <w:rPr>
          <w:rStyle w:val="763"/>
          <w:rFonts w:hint="eastAsia" w:ascii="仿宋" w:hAnsi="仿宋" w:eastAsia="仿宋" w:cs="仿宋"/>
          <w:color w:val="auto"/>
          <w:szCs w:val="21"/>
          <w:highlight w:val="none"/>
        </w:rPr>
        <w:t xml:space="preserve">1.8.4 承包人在施工过程中所采用的专利、专有技术、技术秘密的使用费的承担方式：</w:t>
      </w:r>
      <w:r>
        <w:rPr>
          <w:rStyle w:val="763"/>
          <w:rFonts w:hint="eastAsia" w:ascii="仿宋" w:hAnsi="仿宋" w:eastAsia="仿宋" w:cs="仿宋"/>
          <w:color w:val="auto"/>
          <w:szCs w:val="21"/>
          <w:highlight w:val="none"/>
          <w:u w:val="single"/>
        </w:rPr>
        <w:t xml:space="preserve">如有，将由承包人承担</w:t>
      </w:r>
      <w:r>
        <w:rPr>
          <w:rStyle w:val="763"/>
          <w:rFonts w:hint="eastAsia" w:ascii="仿宋" w:hAnsi="仿宋" w:eastAsia="仿宋" w:cs="仿宋"/>
          <w:color w:val="auto"/>
          <w:szCs w:val="21"/>
          <w:highlight w:val="none"/>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1.9工程量清单错误的修正</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出现工程量清单错误时，是否调整合同价格：</w:t>
      </w:r>
      <w:r>
        <w:rPr>
          <w:rStyle w:val="763"/>
          <w:rFonts w:hint="eastAsia" w:ascii="仿宋" w:hAnsi="仿宋" w:eastAsia="仿宋" w:cs="仿宋"/>
          <w:color w:val="auto"/>
          <w:sz w:val="21"/>
          <w:szCs w:val="21"/>
          <w:highlight w:val="none"/>
          <w:u w:val="single"/>
          <w:lang w:val="en-US" w:eastAsia="zh-CN" w:bidi="ar-SA"/>
        </w:rPr>
        <w:t xml:space="preserve"> 是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允许调整合同价格的工程量偏差范围：</w:t>
      </w:r>
      <w:r>
        <w:rPr>
          <w:rStyle w:val="763"/>
          <w:rFonts w:hint="eastAsia" w:ascii="仿宋" w:hAnsi="仿宋" w:eastAsia="仿宋" w:cs="仿宋"/>
          <w:color w:val="auto"/>
          <w:sz w:val="21"/>
          <w:szCs w:val="21"/>
          <w:highlight w:val="none"/>
          <w:u w:val="single"/>
          <w:lang w:val="en-US" w:eastAsia="zh-CN" w:bidi="ar-SA"/>
        </w:rPr>
        <w:t xml:space="preserve">（1）工程量清单存在缺项、漏项的；（2）工程量清单偏差超出约定的工程量偏差范围的；（3）未按照国家现行计量规范强制性规定计量的</w:t>
      </w:r>
      <w:r>
        <w:rPr>
          <w:rStyle w:val="763"/>
          <w:rFonts w:hint="eastAsia" w:ascii="仿宋" w:hAnsi="仿宋" w:eastAsia="仿宋" w:cs="仿宋"/>
          <w:color w:val="auto"/>
          <w:sz w:val="21"/>
          <w:szCs w:val="21"/>
          <w:highlight w:val="none"/>
          <w:lang w:val="en-US" w:eastAsia="zh-CN" w:bidi="ar-SA"/>
        </w:rPr>
        <w:t xml:space="preserve">。</w:t>
      </w:r>
      <w:r/>
    </w:p>
    <w:p>
      <w:pPr>
        <w:ind w:left="0" w:firstLine="422"/>
        <w:jc w:val="both"/>
        <w:keepLines/>
        <w:keepNext/>
        <w:pageBreakBefore w:val="0"/>
        <w:spacing w:before="0" w:after="0" w:line="360" w:lineRule="auto"/>
        <w:widowControl w:val="off"/>
        <w:rPr>
          <w:rStyle w:val="763"/>
          <w:rFonts w:hint="eastAsia" w:ascii="仿宋" w:hAnsi="仿宋" w:eastAsia="仿宋" w:cs="仿宋"/>
          <w:b/>
          <w:bCs/>
          <w:color w:val="auto"/>
          <w:sz w:val="21"/>
          <w:szCs w:val="21"/>
          <w:highlight w:val="none"/>
        </w:rPr>
        <w:outlineLvl w:val="3"/>
      </w:pPr>
      <w:r/>
      <w:bookmarkStart w:id="239" w:name="_Toc351203634"/>
      <w:r>
        <w:rPr>
          <w:rStyle w:val="763"/>
          <w:rFonts w:hint="eastAsia" w:ascii="仿宋" w:hAnsi="仿宋" w:eastAsia="仿宋" w:cs="仿宋"/>
          <w:b/>
          <w:bCs/>
          <w:color w:val="auto"/>
          <w:sz w:val="21"/>
          <w:szCs w:val="21"/>
          <w:highlight w:val="none"/>
          <w:lang w:val="en-US" w:eastAsia="zh-CN" w:bidi="ar-SA"/>
        </w:rPr>
        <w:t xml:space="preserve">2</w:t>
      </w:r>
      <w:bookmarkStart w:id="240" w:name="_Toc296346658"/>
      <w:r/>
      <w:bookmarkStart w:id="241" w:name="_Toc296944496"/>
      <w:r/>
      <w:bookmarkStart w:id="242" w:name="_Toc292559362"/>
      <w:r/>
      <w:bookmarkStart w:id="243" w:name="_Toc296503157"/>
      <w:r/>
      <w:bookmarkStart w:id="244" w:name="_Toc296891197"/>
      <w:r/>
      <w:bookmarkStart w:id="245" w:name="_Toc296347156"/>
      <w:r/>
      <w:bookmarkStart w:id="246" w:name="_Toc296890985"/>
      <w:r/>
      <w:bookmarkStart w:id="247" w:name="_Toc297120457"/>
      <w:r/>
      <w:bookmarkStart w:id="248" w:name="_Toc292559867"/>
      <w:r/>
      <w:bookmarkStart w:id="249" w:name="_Toc297048343"/>
      <w:r>
        <w:rPr>
          <w:rStyle w:val="763"/>
          <w:rFonts w:hint="eastAsia" w:ascii="仿宋" w:hAnsi="仿宋" w:eastAsia="仿宋" w:cs="仿宋"/>
          <w:b/>
          <w:bCs/>
          <w:color w:val="auto"/>
          <w:sz w:val="21"/>
          <w:szCs w:val="21"/>
          <w:highlight w:val="none"/>
          <w:lang w:val="en-US" w:eastAsia="zh-CN" w:bidi="ar-SA"/>
        </w:rPr>
        <w:t xml:space="preserve">. 发包人</w:t>
      </w:r>
      <w:bookmarkEnd w:id="239"/>
      <w:r/>
      <w:bookmarkEnd w:id="240"/>
      <w:r/>
      <w:bookmarkEnd w:id="241"/>
      <w:r/>
      <w:bookmarkEnd w:id="242"/>
      <w:r/>
      <w:bookmarkEnd w:id="243"/>
      <w:r/>
      <w:bookmarkEnd w:id="244"/>
      <w:r/>
      <w:bookmarkEnd w:id="245"/>
      <w:r/>
      <w:bookmarkEnd w:id="246"/>
      <w:r/>
      <w:bookmarkEnd w:id="247"/>
      <w:r/>
      <w:bookmarkEnd w:id="248"/>
      <w:r/>
      <w:bookmarkEnd w:id="249"/>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2.1发包人代表</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发包人代表：</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lang w:val="en-US" w:eastAsia="zh-CN" w:bidi="ar-SA"/>
        </w:rPr>
      </w:pPr>
      <w:r>
        <w:rPr>
          <w:rStyle w:val="763"/>
          <w:rFonts w:hint="eastAsia" w:ascii="仿宋" w:hAnsi="仿宋" w:eastAsia="仿宋" w:cs="仿宋"/>
          <w:color w:val="auto"/>
          <w:sz w:val="21"/>
          <w:szCs w:val="21"/>
          <w:highlight w:val="none"/>
          <w:lang w:val="en-US" w:eastAsia="zh-CN" w:bidi="ar-SA"/>
        </w:rPr>
        <w:t xml:space="preserve">姓    名：</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lang w:val="en-US" w:eastAsia="zh-CN" w:bidi="ar-SA"/>
        </w:rPr>
      </w:pPr>
      <w:r>
        <w:rPr>
          <w:rStyle w:val="763"/>
          <w:rFonts w:hint="eastAsia" w:ascii="仿宋" w:hAnsi="仿宋" w:eastAsia="仿宋" w:cs="仿宋"/>
          <w:color w:val="auto"/>
          <w:sz w:val="21"/>
          <w:szCs w:val="21"/>
          <w:highlight w:val="none"/>
          <w:lang w:val="en-US" w:eastAsia="zh-CN" w:bidi="ar-SA"/>
        </w:rPr>
        <w:t xml:space="preserve">身份证号：</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lang w:val="en-US" w:eastAsia="zh-CN" w:bidi="ar-SA"/>
        </w:rPr>
      </w:pPr>
      <w:r>
        <w:rPr>
          <w:rStyle w:val="763"/>
          <w:rFonts w:hint="eastAsia" w:ascii="仿宋" w:hAnsi="仿宋" w:eastAsia="仿宋" w:cs="仿宋"/>
          <w:color w:val="auto"/>
          <w:sz w:val="21"/>
          <w:szCs w:val="21"/>
          <w:highlight w:val="none"/>
          <w:lang w:val="en-US" w:eastAsia="zh-CN" w:bidi="ar-SA"/>
        </w:rPr>
        <w:t xml:space="preserve">职    务：</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lang w:val="en-US" w:eastAsia="zh-CN" w:bidi="ar-SA"/>
        </w:rPr>
      </w:pPr>
      <w:r>
        <w:rPr>
          <w:rStyle w:val="763"/>
          <w:rFonts w:hint="eastAsia" w:ascii="仿宋" w:hAnsi="仿宋" w:eastAsia="仿宋" w:cs="仿宋"/>
          <w:color w:val="auto"/>
          <w:sz w:val="21"/>
          <w:szCs w:val="21"/>
          <w:highlight w:val="none"/>
          <w:lang w:val="en-US" w:eastAsia="zh-CN" w:bidi="ar-SA"/>
        </w:rPr>
        <w:t xml:space="preserve">联系电话：</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lang w:val="en-US" w:eastAsia="zh-CN" w:bidi="ar-SA"/>
        </w:rPr>
      </w:pPr>
      <w:r>
        <w:rPr>
          <w:rStyle w:val="763"/>
          <w:rFonts w:hint="eastAsia" w:ascii="仿宋" w:hAnsi="仿宋" w:eastAsia="仿宋" w:cs="仿宋"/>
          <w:color w:val="auto"/>
          <w:sz w:val="21"/>
          <w:szCs w:val="21"/>
          <w:highlight w:val="none"/>
          <w:lang w:val="en-US" w:eastAsia="zh-CN" w:bidi="ar-SA"/>
        </w:rPr>
        <w:t xml:space="preserve">电子信箱：</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lang w:val="en-US" w:eastAsia="zh-CN" w:bidi="ar-SA"/>
        </w:rPr>
      </w:pPr>
      <w:r>
        <w:rPr>
          <w:rStyle w:val="763"/>
          <w:rFonts w:hint="eastAsia" w:ascii="仿宋" w:hAnsi="仿宋" w:eastAsia="仿宋" w:cs="仿宋"/>
          <w:color w:val="auto"/>
          <w:sz w:val="21"/>
          <w:szCs w:val="21"/>
          <w:highlight w:val="none"/>
          <w:lang w:val="en-US" w:eastAsia="zh-CN" w:bidi="ar-SA"/>
        </w:rPr>
        <w:t xml:space="preserve">通信地址：</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发包人对发包人代表的授权范围如下：</w:t>
      </w:r>
      <w:r>
        <w:rPr>
          <w:rStyle w:val="763"/>
          <w:rFonts w:hint="eastAsia" w:ascii="仿宋" w:hAnsi="仿宋" w:eastAsia="仿宋" w:cs="仿宋"/>
          <w:color w:val="auto"/>
          <w:sz w:val="21"/>
          <w:szCs w:val="21"/>
          <w:highlight w:val="none"/>
          <w:u w:val="single"/>
          <w:lang w:val="en-US" w:eastAsia="zh-CN" w:bidi="ar-SA"/>
        </w:rPr>
        <w:t xml:space="preserve">施工组织设计和总进度计划的审批权；工程变更的确认权；发布开工令、停工令、复工令权；工程款的审查权和支付权；特殊及重要施工工艺和材料发包；合同的解释；等等</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2.2 施工现场、施工条件和基础资料的提供</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2.2.1 提供施工现场</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关于发包人移交施工现场的期限要求：</w:t>
      </w:r>
      <w:r>
        <w:rPr>
          <w:rStyle w:val="763"/>
          <w:rFonts w:hint="eastAsia" w:ascii="仿宋" w:hAnsi="仿宋" w:eastAsia="仿宋" w:cs="仿宋"/>
          <w:color w:val="auto"/>
          <w:sz w:val="21"/>
          <w:szCs w:val="21"/>
          <w:highlight w:val="none"/>
          <w:u w:val="single"/>
          <w:lang w:val="en-US" w:eastAsia="zh-CN" w:bidi="ar-SA"/>
        </w:rPr>
        <w:t xml:space="preserve">按通用条款执行</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2.2.2 提供施工条件</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关于发包人应负责提供施工所需要的条件，包括：</w:t>
      </w:r>
      <w:r>
        <w:rPr>
          <w:rStyle w:val="763"/>
          <w:rFonts w:hint="eastAsia" w:ascii="仿宋" w:hAnsi="仿宋" w:eastAsia="仿宋" w:cs="仿宋"/>
          <w:color w:val="auto"/>
          <w:sz w:val="21"/>
          <w:szCs w:val="21"/>
          <w:highlight w:val="none"/>
          <w:u w:val="single"/>
          <w:lang w:val="en-US" w:eastAsia="zh-CN" w:bidi="ar-SA"/>
        </w:rPr>
        <w:t xml:space="preserve">（1）提供施工所需的场</w:t>
      </w:r>
      <w:r>
        <w:rPr>
          <w:rStyle w:val="763"/>
          <w:rFonts w:hint="eastAsia" w:ascii="仿宋" w:hAnsi="仿宋" w:eastAsia="仿宋" w:cs="仿宋"/>
          <w:color w:val="auto"/>
          <w:sz w:val="21"/>
          <w:szCs w:val="21"/>
          <w:highlight w:val="none"/>
          <w:u w:val="single"/>
          <w:lang w:val="en-US" w:eastAsia="zh-CN" w:bidi="ar-SA"/>
        </w:rPr>
        <w:t xml:space="preserve">地，如施工现场有障碍物，承包人应当避开。其他具备施工条件的地方必须施工。关于材料场地及办公用地由承包人自行解决。（2）将所需的水、电、电讯线路接至施工现场的时间、地点和供应要求：水、电等均由承包人自行解决。（3）水准点与坐标控制点交验要求：开工前提供水准点与坐标控制点，按施工图由发包人、承包人、监理现场书面交验，交验后，承包人应妥善保护场内水准点与控制点，任意破坏或遗失应由承包人负责恢复的费用。（4）协调处理施工场地周围地下管线和邻近建筑物、构筑物、树木的保护工作：督促承包人做好保护工作。费用由承包人负责。</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2.3 资金来源证明及支付担保</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发包人提供资金来源证明的期限要求：</w:t>
      </w:r>
      <w:r>
        <w:rPr>
          <w:rStyle w:val="763"/>
          <w:rFonts w:hint="eastAsia" w:ascii="仿宋" w:hAnsi="仿宋" w:eastAsia="仿宋" w:cs="仿宋"/>
          <w:color w:val="auto"/>
          <w:sz w:val="21"/>
          <w:szCs w:val="21"/>
          <w:highlight w:val="none"/>
          <w:u w:val="single"/>
          <w:lang w:val="en-US" w:eastAsia="zh-CN" w:bidi="ar-SA"/>
        </w:rPr>
        <w:t xml:space="preserve">按通用条款</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发包人是否提供支付担保：</w:t>
      </w:r>
      <w:r>
        <w:rPr>
          <w:rStyle w:val="763"/>
          <w:rFonts w:hint="eastAsia" w:ascii="仿宋" w:hAnsi="仿宋" w:eastAsia="仿宋" w:cs="仿宋"/>
          <w:color w:val="auto"/>
          <w:sz w:val="21"/>
          <w:szCs w:val="21"/>
          <w:highlight w:val="none"/>
          <w:u w:val="single"/>
          <w:lang w:val="en-US" w:eastAsia="zh-CN" w:bidi="ar-SA"/>
        </w:rPr>
        <w:t xml:space="preserve">否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发包人提供支付担保的形式：</w:t>
      </w:r>
      <w:r>
        <w:rPr>
          <w:rStyle w:val="763"/>
          <w:rFonts w:hint="eastAsia" w:ascii="仿宋" w:hAnsi="仿宋" w:eastAsia="仿宋" w:cs="仿宋"/>
          <w:color w:val="auto"/>
          <w:sz w:val="21"/>
          <w:szCs w:val="21"/>
          <w:highlight w:val="none"/>
          <w:u w:val="single"/>
          <w:lang w:val="en-US" w:eastAsia="zh-CN" w:bidi="ar-SA"/>
        </w:rPr>
        <w:t xml:space="preserve">无</w:t>
      </w:r>
      <w:r>
        <w:rPr>
          <w:rStyle w:val="763"/>
          <w:rFonts w:hint="eastAsia" w:ascii="仿宋" w:hAnsi="仿宋" w:eastAsia="仿宋" w:cs="仿宋"/>
          <w:color w:val="auto"/>
          <w:sz w:val="21"/>
          <w:szCs w:val="21"/>
          <w:highlight w:val="none"/>
          <w:lang w:val="en-US" w:eastAsia="zh-CN" w:bidi="ar-SA"/>
        </w:rPr>
        <w:t xml:space="preserve">。</w:t>
      </w:r>
      <w:r/>
    </w:p>
    <w:p>
      <w:pPr>
        <w:ind w:left="0" w:firstLine="422"/>
        <w:jc w:val="both"/>
        <w:keepLines/>
        <w:keepNext/>
        <w:pageBreakBefore w:val="0"/>
        <w:spacing w:before="0" w:after="0" w:line="360" w:lineRule="auto"/>
        <w:widowControl w:val="off"/>
        <w:rPr>
          <w:rStyle w:val="763"/>
          <w:rFonts w:hint="eastAsia" w:ascii="仿宋" w:hAnsi="仿宋" w:eastAsia="仿宋" w:cs="仿宋"/>
          <w:b/>
          <w:bCs/>
          <w:color w:val="auto"/>
          <w:sz w:val="21"/>
          <w:szCs w:val="21"/>
          <w:highlight w:val="none"/>
        </w:rPr>
        <w:outlineLvl w:val="3"/>
      </w:pPr>
      <w:r/>
      <w:bookmarkStart w:id="250" w:name="_Toc351203635"/>
      <w:r>
        <w:rPr>
          <w:rStyle w:val="763"/>
          <w:rFonts w:hint="eastAsia" w:ascii="仿宋" w:hAnsi="仿宋" w:eastAsia="仿宋" w:cs="仿宋"/>
          <w:b/>
          <w:bCs/>
          <w:color w:val="auto"/>
          <w:sz w:val="21"/>
          <w:szCs w:val="21"/>
          <w:highlight w:val="none"/>
          <w:lang w:val="en-US" w:eastAsia="zh-CN" w:bidi="ar-SA"/>
        </w:rPr>
        <w:t xml:space="preserve">3</w:t>
      </w:r>
      <w:bookmarkStart w:id="251" w:name="_Toc297048344"/>
      <w:r/>
      <w:bookmarkStart w:id="252" w:name="_Toc296347157"/>
      <w:r/>
      <w:bookmarkStart w:id="253" w:name="_Toc296891198"/>
      <w:r/>
      <w:bookmarkStart w:id="254" w:name="_Toc296346659"/>
      <w:r/>
      <w:bookmarkStart w:id="255" w:name="_Toc296890986"/>
      <w:r/>
      <w:bookmarkStart w:id="256" w:name="_Toc292559363"/>
      <w:r/>
      <w:bookmarkStart w:id="257" w:name="_Toc297120458"/>
      <w:r/>
      <w:bookmarkStart w:id="258" w:name="_Toc296944497"/>
      <w:r/>
      <w:bookmarkStart w:id="259" w:name="_Toc296503158"/>
      <w:r/>
      <w:bookmarkStart w:id="260" w:name="_Toc292559868"/>
      <w:r>
        <w:rPr>
          <w:rStyle w:val="763"/>
          <w:rFonts w:hint="eastAsia" w:ascii="仿宋" w:hAnsi="仿宋" w:eastAsia="仿宋" w:cs="仿宋"/>
          <w:b/>
          <w:bCs/>
          <w:color w:val="auto"/>
          <w:sz w:val="21"/>
          <w:szCs w:val="21"/>
          <w:highlight w:val="none"/>
          <w:lang w:val="en-US" w:eastAsia="zh-CN" w:bidi="ar-SA"/>
        </w:rPr>
        <w:t xml:space="preserve">. 承包人</w:t>
      </w:r>
      <w:bookmarkEnd w:id="250"/>
      <w:r/>
      <w:bookmarkEnd w:id="251"/>
      <w:r/>
      <w:bookmarkEnd w:id="252"/>
      <w:r/>
      <w:bookmarkEnd w:id="253"/>
      <w:r/>
      <w:bookmarkEnd w:id="254"/>
      <w:r/>
      <w:bookmarkEnd w:id="255"/>
      <w:r/>
      <w:bookmarkEnd w:id="256"/>
      <w:r/>
      <w:bookmarkEnd w:id="257"/>
      <w:r/>
      <w:bookmarkEnd w:id="258"/>
      <w:r/>
      <w:bookmarkEnd w:id="259"/>
      <w:r/>
      <w:bookmarkEnd w:id="260"/>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3.1 承包人的一般义务</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（9）承包人提交的竣工资料的内容：</w:t>
      </w:r>
      <w:r>
        <w:rPr>
          <w:rStyle w:val="763"/>
          <w:rFonts w:hint="eastAsia" w:ascii="仿宋" w:hAnsi="仿宋" w:eastAsia="仿宋" w:cs="仿宋"/>
          <w:color w:val="auto"/>
          <w:sz w:val="21"/>
          <w:szCs w:val="21"/>
          <w:highlight w:val="none"/>
          <w:u w:val="single"/>
          <w:lang w:val="en-US" w:eastAsia="zh-CN" w:bidi="ar-SA"/>
        </w:rPr>
        <w:t xml:space="preserve">工程建设项目竣工验收前，承包人应根据合同工作内容要求，分别整理竣工验收资料（含竣工图），竣工图纸和资料必须符合城建档案馆要求，汇总为完整的建设项目竣工资料一式五套报发包人</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承包人需要提交的竣工资料套数：</w:t>
      </w:r>
      <w:r>
        <w:rPr>
          <w:rStyle w:val="763"/>
          <w:rFonts w:hint="eastAsia" w:ascii="仿宋" w:hAnsi="仿宋" w:eastAsia="仿宋" w:cs="仿宋"/>
          <w:color w:val="auto"/>
          <w:sz w:val="21"/>
          <w:szCs w:val="21"/>
          <w:highlight w:val="none"/>
          <w:u w:val="single"/>
          <w:lang w:val="en-US" w:eastAsia="zh-CN" w:bidi="ar-SA"/>
        </w:rPr>
        <w:t xml:space="preserve"> 一式五套</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承包人提交的竣工资料的费用承担：</w:t>
      </w:r>
      <w:r>
        <w:rPr>
          <w:rStyle w:val="763"/>
          <w:rFonts w:hint="eastAsia" w:ascii="仿宋" w:hAnsi="仿宋" w:eastAsia="仿宋" w:cs="仿宋"/>
          <w:color w:val="auto"/>
          <w:sz w:val="21"/>
          <w:szCs w:val="21"/>
          <w:highlight w:val="none"/>
          <w:u w:val="single"/>
          <w:lang w:val="en-US" w:eastAsia="zh-CN" w:bidi="ar-SA"/>
        </w:rPr>
        <w:t xml:space="preserve">由承包人承担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承包人提交的竣工资料移交时间：</w:t>
      </w:r>
      <w:r>
        <w:rPr>
          <w:rStyle w:val="763"/>
          <w:rFonts w:hint="eastAsia" w:ascii="仿宋" w:hAnsi="仿宋" w:eastAsia="仿宋" w:cs="仿宋"/>
          <w:color w:val="auto"/>
          <w:sz w:val="21"/>
          <w:szCs w:val="21"/>
          <w:highlight w:val="none"/>
          <w:u w:val="single"/>
          <w:lang w:val="en-US" w:eastAsia="zh-CN" w:bidi="ar-SA"/>
        </w:rPr>
        <w:t xml:space="preserve">竣工验收后30日内</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承包人提交的竣工资料形式要求：</w:t>
      </w:r>
      <w:r>
        <w:rPr>
          <w:rStyle w:val="763"/>
          <w:rFonts w:hint="eastAsia" w:ascii="仿宋" w:hAnsi="仿宋" w:eastAsia="仿宋" w:cs="仿宋"/>
          <w:color w:val="auto"/>
          <w:sz w:val="21"/>
          <w:szCs w:val="21"/>
          <w:highlight w:val="none"/>
          <w:u w:val="single"/>
          <w:lang w:val="en-US" w:eastAsia="zh-CN" w:bidi="ar-SA"/>
        </w:rPr>
        <w:t xml:space="preserve">书面形式及电子形式（均有）</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（10）承包人应履行的其他义务：</w:t>
      </w:r>
      <w:r>
        <w:rPr>
          <w:rStyle w:val="763"/>
          <w:rFonts w:hint="eastAsia" w:ascii="仿宋" w:hAnsi="仿宋" w:eastAsia="仿宋" w:cs="仿宋"/>
          <w:color w:val="auto"/>
          <w:sz w:val="21"/>
          <w:szCs w:val="21"/>
          <w:highlight w:val="none"/>
          <w:u w:val="single"/>
          <w:lang w:val="en-US" w:eastAsia="zh-CN" w:bidi="ar-SA"/>
        </w:rPr>
        <w:t xml:space="preserve">①需承包人办理的有关施工</w:t>
      </w:r>
      <w:r>
        <w:rPr>
          <w:rStyle w:val="763"/>
          <w:rFonts w:hint="eastAsia" w:ascii="仿宋" w:hAnsi="仿宋" w:eastAsia="仿宋" w:cs="仿宋"/>
          <w:color w:val="auto"/>
          <w:sz w:val="21"/>
          <w:szCs w:val="21"/>
          <w:highlight w:val="none"/>
          <w:u w:val="single"/>
          <w:lang w:val="en-US" w:eastAsia="zh-CN" w:bidi="ar-SA"/>
        </w:rPr>
        <w:t xml:space="preserve">场地交通、环卫和施工噪音管理等手续：按有关规定办理上述手续，费用由承包人负责。施工中建筑垃圾、泥浆（或淤泥）等需运出施工现场外时，承包人需到城管部门办理相关手续并按城管部门指定（或确认后）的地点放置。 ② 承包人应与所有施工人员签订劳动用工合同，明确劳动报酬并报发包人备案，承包人应及时足额支付劳动报酬，对发包人支付的工程款项，应优先用于支付工人工资；承包人需按规定缴纳农民工工资保证金。③未经发包人确认的分包项目，发包人可拒绝验收此项分包工程或将分包单位清除出场，并有权单方面解除本合同、没收履约保证金，由此造</w:t>
      </w:r>
      <w:r>
        <w:rPr>
          <w:rStyle w:val="763"/>
          <w:rFonts w:hint="eastAsia" w:ascii="仿宋" w:hAnsi="仿宋" w:eastAsia="仿宋" w:cs="仿宋"/>
          <w:color w:val="auto"/>
          <w:sz w:val="21"/>
          <w:szCs w:val="21"/>
          <w:highlight w:val="none"/>
          <w:u w:val="single"/>
          <w:lang w:val="en-US" w:eastAsia="zh-CN" w:bidi="ar-SA"/>
        </w:rPr>
        <w:t xml:space="preserve">成的各种损失均由承包人承担； ④ 施工过程中应采用样板引路，采取挂牌标识，严格质量责任，严密质量管理体系；⑤自觉接受发包人及委托管理、监理的监督管理，参加发包人、管理和监理组织的工程例会，及时报告工程情况，并接受整改要求；⑥协调处理好各种公共关系，承担因承包人责任引发的民事纠纷的损失和处理工作，包括因承包人违反有关规定而导致政府相关部门的处罚；⑦负责发包人提供材料的仓储保管工作；⑧及时办理有关签证和确认手续。 ⑨负责施工期间施工区域内的安全保卫工作，包括在施工区域内提供和维护有利于工程和公众安全和方便的灯光</w:t>
      </w:r>
      <w:r>
        <w:rPr>
          <w:rStyle w:val="763"/>
          <w:rFonts w:hint="eastAsia" w:ascii="仿宋" w:hAnsi="仿宋" w:eastAsia="仿宋" w:cs="仿宋"/>
          <w:color w:val="auto"/>
          <w:sz w:val="21"/>
          <w:szCs w:val="21"/>
          <w:highlight w:val="none"/>
          <w:u w:val="single"/>
          <w:lang w:val="en-US" w:eastAsia="zh-CN" w:bidi="ar-SA"/>
        </w:rPr>
        <w:t xml:space="preserve">、护板、格栅等警告警示信号和警卫；负责施工期间对施工区域内及周边的所有建筑物进行保护；负责施工期间因施工材料或设备运输对场内道路的日常保洁与及时维护，做到发现污损及时清扫及修复；⑩标识：所有照明开关、插座、配电箱等均需标注回路、用途、箱/柜编号，标识应耐久、可靠、明显、清晰。 电缆/导线的色标应按供电部门的规定执行；⑪承包人应按给定的封闭方案和发包人要求购置临时设施或围挡、告知、疏导用具等。⑫施工现场临近的路面、管道、建筑物、构筑物、设施由于本工程原因导致开裂损坏的均由施工单位承担责任。其余按通用条款执行。</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3.2 项目经理</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3.2.1 项目经理：</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姓    名：</w:t>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u w:val="single"/>
          <w:lang w:val="en-US" w:eastAsia="zh-CN" w:bidi="ar-SA"/>
        </w:rPr>
        <w:t xml:space="preserve">       </w:t>
      </w:r>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身份证号：</w:t>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u w:val="single"/>
          <w:lang w:val="en-US" w:eastAsia="zh-CN" w:bidi="ar-SA"/>
        </w:rPr>
        <w:t xml:space="preserve">       </w:t>
      </w:r>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建造师执业资格等级：</w:t>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u w:val="single"/>
          <w:lang w:val="en-US" w:eastAsia="zh-CN" w:bidi="ar-SA"/>
        </w:rPr>
        <w:t xml:space="preserve">       </w:t>
      </w:r>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建造师注册证书号：</w:t>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u w:val="single"/>
          <w:lang w:val="en-US" w:eastAsia="zh-CN" w:bidi="ar-SA"/>
        </w:rPr>
        <w:t xml:space="preserve">       </w:t>
      </w:r>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建造师执业印章号：</w:t>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u w:val="single"/>
          <w:lang w:val="en-US" w:eastAsia="zh-CN" w:bidi="ar-SA"/>
        </w:rPr>
        <w:t xml:space="preserve">       </w:t>
      </w:r>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安全生产考核合格证书号：</w:t>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u w:val="single"/>
          <w:lang w:val="en-US" w:eastAsia="zh-CN" w:bidi="ar-SA"/>
        </w:rPr>
        <w:t xml:space="preserve">       </w:t>
      </w:r>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联系电话：</w:t>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u w:val="single"/>
          <w:lang w:val="en-US" w:eastAsia="zh-CN" w:bidi="ar-SA"/>
        </w:rPr>
        <w:t xml:space="preserve">       </w:t>
      </w:r>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电子信箱：</w:t>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u w:val="single"/>
          <w:lang w:val="en-US" w:eastAsia="zh-CN" w:bidi="ar-SA"/>
        </w:rPr>
        <w:t xml:space="preserve">       </w:t>
      </w:r>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通信地址：</w:t>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u w:val="single"/>
          <w:lang w:val="en-US" w:eastAsia="zh-CN" w:bidi="ar-SA"/>
        </w:rPr>
        <w:t xml:space="preserve">       </w:t>
      </w:r>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承包人对项目经理的授权范围如下：</w:t>
      </w:r>
      <w:r>
        <w:rPr>
          <w:rStyle w:val="763"/>
          <w:rFonts w:hint="eastAsia" w:ascii="仿宋" w:hAnsi="仿宋" w:eastAsia="仿宋" w:cs="仿宋"/>
          <w:color w:val="auto"/>
          <w:sz w:val="21"/>
          <w:szCs w:val="21"/>
          <w:highlight w:val="none"/>
          <w:u w:val="single"/>
          <w:lang w:val="en-US" w:eastAsia="zh-CN" w:bidi="ar-SA"/>
        </w:rPr>
        <w:t xml:space="preserve">代表承包人行使合同约定的承包人权利和义务，履行合同约定的承包人职责</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关于项目经理每月在施工现场的时间要求：</w:t>
      </w:r>
      <w:r>
        <w:rPr>
          <w:rStyle w:val="763"/>
          <w:rFonts w:hint="eastAsia" w:ascii="仿宋" w:hAnsi="仿宋" w:eastAsia="仿宋" w:cs="仿宋"/>
          <w:color w:val="auto"/>
          <w:sz w:val="21"/>
          <w:szCs w:val="21"/>
          <w:highlight w:val="none"/>
          <w:u w:val="single"/>
          <w:lang w:val="en-US" w:eastAsia="zh-CN" w:bidi="ar-SA"/>
        </w:rPr>
        <w:t xml:space="preserve">响应文件中明确的项目经理必须常驻施工现场，要求其本人每周在工地工作时间不低于5个工作日，每天在工地工作时间不低于8个小时，特殊情况下需离开时需事先征得发包人同意。并遵守发包人考勤、考核制度</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承包人未提交劳动合同，以及没有为项目经理缴纳社会保险证明的违约责任：</w:t>
      </w:r>
      <w:r>
        <w:rPr>
          <w:rStyle w:val="763"/>
          <w:rFonts w:hint="eastAsia" w:ascii="仿宋" w:hAnsi="仿宋" w:eastAsia="仿宋" w:cs="仿宋"/>
          <w:color w:val="auto"/>
          <w:sz w:val="21"/>
          <w:szCs w:val="21"/>
          <w:highlight w:val="none"/>
          <w:u w:val="single"/>
          <w:lang w:val="en-US" w:eastAsia="zh-CN" w:bidi="ar-SA"/>
        </w:rPr>
        <w:t xml:space="preserve">发包人有权要求更换项目经理，由此增加的费用和（或）延误的工期由承包人承担。</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项目经理未经批准，擅自离开施工现场的违约责任：</w:t>
      </w:r>
      <w:r>
        <w:rPr>
          <w:rStyle w:val="763"/>
          <w:rFonts w:hint="eastAsia" w:ascii="仿宋" w:hAnsi="仿宋" w:eastAsia="仿宋" w:cs="仿宋"/>
          <w:color w:val="auto"/>
          <w:sz w:val="21"/>
          <w:szCs w:val="21"/>
          <w:highlight w:val="none"/>
          <w:u w:val="single"/>
          <w:lang w:val="en-US" w:eastAsia="zh-CN" w:bidi="ar-SA"/>
        </w:rPr>
        <w:t xml:space="preserve">每次支付违约金30元；擅自离岗超过2小时的，每次支付违约金500元；擅自离岗超过4小时的，每次支付违约金800元；发包人并有权采取终止合同、停止支付工程款等措施</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3.2.2 承包人擅自更换项目经理的违约责任：</w:t>
      </w:r>
      <w:r>
        <w:rPr>
          <w:rStyle w:val="763"/>
          <w:rFonts w:hint="eastAsia" w:ascii="仿宋" w:hAnsi="仿宋" w:eastAsia="仿宋" w:cs="仿宋"/>
          <w:color w:val="auto"/>
          <w:sz w:val="21"/>
          <w:szCs w:val="21"/>
          <w:highlight w:val="none"/>
          <w:u w:val="single"/>
          <w:lang w:val="en-US" w:eastAsia="zh-CN" w:bidi="ar-SA"/>
        </w:rPr>
        <w:t xml:space="preserve">发包人有权收取5000元人民币的违约金，直至解除合同，并有权另行追究承包人因此导致发包人的一切损失；如有变更，也必须执行江苏省建设厅苏建招〔2005〕580 号文件中规定的变更程序</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    3.2.3 承包人无正当理由拒绝更换项目经理的违约责任：</w:t>
      </w:r>
      <w:r>
        <w:rPr>
          <w:rStyle w:val="763"/>
          <w:rFonts w:hint="eastAsia" w:ascii="仿宋" w:hAnsi="仿宋" w:eastAsia="仿宋" w:cs="仿宋"/>
          <w:color w:val="auto"/>
          <w:sz w:val="21"/>
          <w:szCs w:val="21"/>
          <w:highlight w:val="none"/>
          <w:u w:val="single"/>
          <w:lang w:val="en-US" w:eastAsia="zh-CN" w:bidi="ar-SA"/>
        </w:rPr>
        <w:t xml:space="preserve">应当向发包人支付10000元违约金，经发包人通知仍不整改的，承包人同意发包人解除合同</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3.3 承包人人员</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3.3.1 承包人提交项目管理机构及施工现场管理人员安排报告的期限：</w:t>
      </w:r>
      <w:r>
        <w:rPr>
          <w:rStyle w:val="763"/>
          <w:rFonts w:hint="eastAsia" w:ascii="仿宋" w:hAnsi="仿宋" w:eastAsia="仿宋" w:cs="仿宋"/>
          <w:color w:val="auto"/>
          <w:sz w:val="21"/>
          <w:szCs w:val="21"/>
          <w:highlight w:val="none"/>
          <w:u w:val="single"/>
          <w:lang w:val="en-US" w:eastAsia="zh-CN" w:bidi="ar-SA"/>
        </w:rPr>
        <w:t xml:space="preserve">承包人应在领取中标通知书7天内，向监理人、发包人提交承包人项目管理机构及施工现场人员安排的报告，其内容应包括合同管理、“五大员”等主要施工管理人员名单及其岗位、注册执业资格等，以及各工种技术工人的安排情况，并同时提交主要施工管理人员与承包人之间的劳动关系证明和缴纳社会保险的有效证明</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3.3.3 承包人无正当理由拒绝撤换主要施工管理人员的违约责任：</w:t>
      </w:r>
      <w:r>
        <w:rPr>
          <w:rStyle w:val="763"/>
          <w:rFonts w:hint="eastAsia" w:ascii="仿宋" w:hAnsi="仿宋" w:eastAsia="仿宋" w:cs="仿宋"/>
          <w:color w:val="auto"/>
          <w:sz w:val="21"/>
          <w:szCs w:val="21"/>
          <w:highlight w:val="none"/>
          <w:u w:val="single"/>
          <w:lang w:val="en-US" w:eastAsia="zh-CN" w:bidi="ar-SA"/>
        </w:rPr>
        <w:t xml:space="preserve">施工过程中如有变动，承包人应及时向监理人、发包人提交施工现场人员变动情况的报告。承包人更换主要施工管理人员时，应提前7天书面通知监理人、发包人，并征得发包人书面同意。通知中应当载明继任人员的注册执业资格、管理经验等资料。</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3.3.4 承包人主要施工管理人员离开施工现场的批准要求：</w:t>
      </w:r>
      <w:r>
        <w:rPr>
          <w:rStyle w:val="763"/>
          <w:rFonts w:hint="eastAsia" w:ascii="仿宋" w:hAnsi="仿宋" w:eastAsia="仿宋" w:cs="仿宋"/>
          <w:color w:val="auto"/>
          <w:sz w:val="21"/>
          <w:szCs w:val="21"/>
          <w:highlight w:val="none"/>
          <w:u w:val="single"/>
          <w:lang w:val="en-US" w:eastAsia="zh-CN" w:bidi="ar-SA"/>
        </w:rPr>
        <w:t xml:space="preserve">离开工地需经发包人及总监理工程师同意，若无正当理由且未经发包人及监理工程师同意不在工地的，承包人同意按每天1000元向发包人支付违约金；若发生任何一个主要施工管理人员未经发包人及总监理工程师同意连续 5天不在工地，且又无发包人可以接受的理由，则发包人有权采取终止合同、停止支付工程款，并要求承包人赔偿一切损失。承包人同意违约赔偿金在每次支付工程款中扣除，且承包人不存在任何异议（判定承包人项目主要管理人员不在现场的条件以监理日志为准）</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3.3.5承包人擅自更换主要施工管理人员的违约责任：</w:t>
      </w:r>
      <w:r>
        <w:rPr>
          <w:rStyle w:val="763"/>
          <w:rFonts w:hint="eastAsia" w:ascii="仿宋" w:hAnsi="仿宋" w:eastAsia="仿宋" w:cs="仿宋"/>
          <w:color w:val="auto"/>
          <w:sz w:val="21"/>
          <w:szCs w:val="21"/>
          <w:highlight w:val="none"/>
          <w:u w:val="single"/>
          <w:lang w:val="en-US" w:eastAsia="zh-CN" w:bidi="ar-SA"/>
        </w:rPr>
        <w:t xml:space="preserve">如无发包人书面同意，承包人不得擅自更换主要施工管理人员，如擅自更换，发包人有权收取5000元人民币的违约金，直至解除合同，并有权另行追究承包人因此导致发包人的一切损失</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承包人主要施工管理人员擅自离开施工现场的违约责任：</w:t>
      </w:r>
      <w:r>
        <w:rPr>
          <w:rStyle w:val="763"/>
          <w:rFonts w:hint="eastAsia" w:ascii="仿宋" w:hAnsi="仿宋" w:eastAsia="仿宋" w:cs="仿宋"/>
          <w:color w:val="auto"/>
          <w:sz w:val="21"/>
          <w:szCs w:val="21"/>
          <w:highlight w:val="none"/>
          <w:u w:val="single"/>
          <w:lang w:val="en-US" w:eastAsia="zh-CN" w:bidi="ar-SA"/>
        </w:rPr>
        <w:t xml:space="preserve">每人每次支付违约金300元；擅自离岗超过2小时的，每人每次支付违约金500元；擅自离岗超过4小时的，每人每次支付违约金 800元；发包人并有权采取终止合同、停止支付工程款等措施。</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3</w:t>
      </w:r>
      <w:bookmarkStart w:id="261" w:name="_Toc296503159"/>
      <w:r/>
      <w:bookmarkStart w:id="262" w:name="_Toc296890987"/>
      <w:r/>
      <w:bookmarkStart w:id="263" w:name="_Toc292559869"/>
      <w:r/>
      <w:bookmarkStart w:id="264" w:name="_Toc303539102"/>
      <w:r/>
      <w:bookmarkStart w:id="265" w:name="_Toc296891199"/>
      <w:r/>
      <w:bookmarkStart w:id="266" w:name="_Toc300934945"/>
      <w:r/>
      <w:bookmarkStart w:id="267" w:name="_Toc297216151"/>
      <w:r/>
      <w:bookmarkStart w:id="268" w:name="_Toc296346660"/>
      <w:r/>
      <w:bookmarkStart w:id="269" w:name="_Toc312677988"/>
      <w:r/>
      <w:bookmarkStart w:id="270" w:name="_Toc297048345"/>
      <w:r/>
      <w:bookmarkStart w:id="271" w:name="_Toc297123492"/>
      <w:r/>
      <w:bookmarkStart w:id="272" w:name="_Toc296944498"/>
      <w:r/>
      <w:bookmarkStart w:id="273" w:name="_Toc304295523"/>
      <w:r/>
      <w:bookmarkStart w:id="274" w:name="_Toc296347158"/>
      <w:r/>
      <w:bookmarkStart w:id="275" w:name="_Toc292559364"/>
      <w:r/>
      <w:bookmarkStart w:id="276" w:name="_Toc297120459"/>
      <w:r>
        <w:rPr>
          <w:rStyle w:val="763"/>
          <w:rFonts w:hint="eastAsia" w:ascii="仿宋" w:hAnsi="仿宋" w:eastAsia="仿宋" w:cs="仿宋"/>
          <w:bCs/>
          <w:color w:val="auto"/>
          <w:sz w:val="21"/>
          <w:szCs w:val="21"/>
          <w:highlight w:val="none"/>
          <w:lang w:val="en-US" w:eastAsia="zh-CN" w:bidi="ar-SA"/>
        </w:rPr>
        <w:t xml:space="preserve">.4分包</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3</w:t>
      </w:r>
      <w:bookmarkStart w:id="277" w:name="_Toc296890988"/>
      <w:r/>
      <w:bookmarkStart w:id="278" w:name="_Toc296347159"/>
      <w:r/>
      <w:bookmarkStart w:id="279" w:name="_Toc296944499"/>
      <w:r/>
      <w:bookmarkStart w:id="280" w:name="_Toc296891200"/>
      <w:r/>
      <w:bookmarkStart w:id="281" w:name="_Toc296503160"/>
      <w:r/>
      <w:bookmarkStart w:id="282" w:name="_Toc292559870"/>
      <w:r/>
      <w:bookmarkStart w:id="283" w:name="_Toc304295524"/>
      <w:r/>
      <w:bookmarkStart w:id="284" w:name="_Toc303539103"/>
      <w:r/>
      <w:bookmarkStart w:id="285" w:name="_Toc292559365"/>
      <w:r/>
      <w:bookmarkStart w:id="286" w:name="_Toc318581158"/>
      <w:r/>
      <w:bookmarkStart w:id="287" w:name="_Toc297216152"/>
      <w:r/>
      <w:bookmarkStart w:id="288" w:name="_Toc296346661"/>
      <w:r/>
      <w:bookmarkStart w:id="289" w:name="_Toc297123493"/>
      <w:r/>
      <w:bookmarkStart w:id="290" w:name="_Toc312677989"/>
      <w:r/>
      <w:bookmarkStart w:id="291" w:name="_Toc297048346"/>
      <w:r/>
      <w:bookmarkStart w:id="292" w:name="_Toc300934946"/>
      <w:r/>
      <w:bookmarkStart w:id="293" w:name="_Toc297120460"/>
      <w:r>
        <w:rPr>
          <w:rStyle w:val="763"/>
          <w:rFonts w:hint="eastAsia" w:ascii="仿宋" w:hAnsi="仿宋" w:eastAsia="仿宋" w:cs="仿宋"/>
          <w:color w:val="auto"/>
          <w:sz w:val="21"/>
          <w:szCs w:val="21"/>
          <w:highlight w:val="none"/>
          <w:lang w:val="en-US" w:eastAsia="zh-CN" w:bidi="ar-SA"/>
        </w:rPr>
        <w:t xml:space="preserve">.4.1 分包的一般约定</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禁止分包的工程包括：</w:t>
      </w:r>
      <w:r>
        <w:rPr>
          <w:rStyle w:val="763"/>
          <w:rFonts w:hint="eastAsia" w:ascii="仿宋" w:hAnsi="仿宋" w:eastAsia="仿宋" w:cs="仿宋"/>
          <w:color w:val="auto"/>
          <w:sz w:val="21"/>
          <w:szCs w:val="21"/>
          <w:highlight w:val="none"/>
          <w:u w:val="single"/>
          <w:lang w:val="en-US" w:eastAsia="zh-CN" w:bidi="ar-SA"/>
        </w:rPr>
        <w:t xml:space="preserve">本工程不允许分包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主体结构、关键性工作的范围：</w:t>
      </w:r>
      <w:r>
        <w:rPr>
          <w:rStyle w:val="763"/>
          <w:rFonts w:hint="eastAsia" w:ascii="仿宋" w:hAnsi="仿宋" w:eastAsia="仿宋" w:cs="仿宋"/>
          <w:color w:val="auto"/>
          <w:sz w:val="21"/>
          <w:szCs w:val="21"/>
          <w:highlight w:val="none"/>
          <w:u w:val="single"/>
          <w:lang w:val="en-US" w:eastAsia="zh-CN" w:bidi="ar-SA"/>
        </w:rPr>
        <w:t xml:space="preserve">  /  </w:t>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rStyle w:val="763"/>
          <w:rFonts w:hint="eastAsia" w:ascii="仿宋" w:hAnsi="仿宋" w:eastAsia="仿宋" w:cs="仿宋"/>
          <w:color w:val="auto"/>
          <w:sz w:val="21"/>
          <w:szCs w:val="21"/>
          <w:highlight w:val="none"/>
          <w:u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3</w:t>
      </w:r>
      <w:bookmarkStart w:id="294" w:name="_Toc318581159"/>
      <w:r/>
      <w:bookmarkStart w:id="295" w:name="_Toc312677990"/>
      <w:r>
        <w:rPr>
          <w:rStyle w:val="763"/>
          <w:rFonts w:hint="eastAsia" w:ascii="仿宋" w:hAnsi="仿宋" w:eastAsia="仿宋" w:cs="仿宋"/>
          <w:color w:val="auto"/>
          <w:sz w:val="21"/>
          <w:szCs w:val="21"/>
          <w:highlight w:val="none"/>
          <w:lang w:val="en-US" w:eastAsia="zh-CN" w:bidi="ar-SA"/>
        </w:rPr>
        <w:t xml:space="preserve">.4.2分包的确定</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允许分包的专业工程包括：</w:t>
      </w:r>
      <w:r>
        <w:rPr>
          <w:rStyle w:val="763"/>
          <w:rFonts w:hint="eastAsia" w:ascii="仿宋" w:hAnsi="仿宋" w:eastAsia="仿宋" w:cs="仿宋"/>
          <w:color w:val="auto"/>
          <w:sz w:val="21"/>
          <w:szCs w:val="21"/>
          <w:highlight w:val="none"/>
          <w:u w:val="single"/>
          <w:lang w:val="en-US" w:eastAsia="zh-CN" w:bidi="ar-SA"/>
        </w:rPr>
        <w:t xml:space="preserve">本工程不允许分包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其他关于分包的约定：</w:t>
      </w:r>
      <w:r>
        <w:rPr>
          <w:rStyle w:val="763"/>
          <w:rFonts w:hint="eastAsia" w:ascii="仿宋" w:hAnsi="仿宋" w:eastAsia="仿宋" w:cs="仿宋"/>
          <w:color w:val="auto"/>
          <w:sz w:val="21"/>
          <w:szCs w:val="21"/>
          <w:highlight w:val="none"/>
          <w:u w:val="single"/>
          <w:lang w:val="en-US" w:eastAsia="zh-CN" w:bidi="ar-SA"/>
        </w:rPr>
        <w:t xml:space="preserve">  无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3.4.3 分包合同价款</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关于分包合同价款支付的约定：</w:t>
      </w:r>
      <w:r>
        <w:rPr>
          <w:rStyle w:val="763"/>
          <w:rFonts w:hint="eastAsia" w:ascii="仿宋" w:hAnsi="仿宋" w:eastAsia="仿宋" w:cs="仿宋"/>
          <w:color w:val="auto"/>
          <w:sz w:val="21"/>
          <w:szCs w:val="21"/>
          <w:highlight w:val="none"/>
          <w:u w:val="single"/>
          <w:lang w:val="en-US" w:eastAsia="zh-CN" w:bidi="ar-SA"/>
        </w:rPr>
        <w:t xml:space="preserve">无 </w:t>
      </w:r>
      <w:r>
        <w:rPr>
          <w:rStyle w:val="763"/>
          <w:rFonts w:hint="eastAsia" w:ascii="仿宋" w:hAnsi="仿宋" w:eastAsia="仿宋" w:cs="仿宋"/>
          <w:color w:val="auto"/>
          <w:sz w:val="21"/>
          <w:szCs w:val="21"/>
          <w:highlight w:val="none"/>
          <w:lang w:val="en-US" w:eastAsia="zh-CN" w:bidi="ar-SA"/>
        </w:rPr>
        <w:t xml:space="preserve">。</w:t>
      </w:r>
      <w:bookmarkEnd w:id="294"/>
      <w:r/>
      <w:bookmarkEnd w:id="295"/>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3.5 工程照管与成品、半成品保护</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承包人负责照管工程及工程相关的材料、工程设备的起始时间：</w:t>
      </w:r>
      <w:r>
        <w:rPr>
          <w:rStyle w:val="763"/>
          <w:rFonts w:hint="eastAsia" w:ascii="仿宋" w:hAnsi="仿宋" w:eastAsia="仿宋" w:cs="仿宋"/>
          <w:color w:val="auto"/>
          <w:sz w:val="21"/>
          <w:szCs w:val="21"/>
          <w:highlight w:val="none"/>
          <w:u w:val="single"/>
          <w:lang w:val="en-US" w:eastAsia="zh-CN" w:bidi="ar-SA"/>
        </w:rPr>
        <w:t xml:space="preserve">自发包人向承包人移交施工现场之日起，直到颁发工程竣工验收证书之日止</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3.6履约担保</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承包人是否提供履约担保：</w:t>
      </w:r>
      <w:r>
        <w:rPr>
          <w:rStyle w:val="763"/>
          <w:rFonts w:hint="eastAsia" w:ascii="仿宋" w:hAnsi="仿宋" w:eastAsia="仿宋" w:cs="仿宋"/>
          <w:color w:val="auto"/>
          <w:sz w:val="21"/>
          <w:szCs w:val="21"/>
          <w:highlight w:val="none"/>
          <w:u w:val="single"/>
          <w:lang w:val="en-US" w:eastAsia="zh-CN" w:bidi="ar-SA"/>
        </w:rPr>
        <w:t xml:space="preserve"> 是 </w:t>
      </w:r>
      <w:r>
        <w:rPr>
          <w:rStyle w:val="763"/>
          <w:rFonts w:hint="eastAsia" w:ascii="仿宋" w:hAnsi="仿宋" w:eastAsia="仿宋" w:cs="仿宋"/>
          <w:color w:val="auto"/>
          <w:sz w:val="21"/>
          <w:szCs w:val="21"/>
          <w:highlight w:val="none"/>
          <w:lang w:val="en-US" w:eastAsia="zh-CN" w:bidi="ar-SA"/>
        </w:rPr>
        <w:t xml:space="preserve">。</w:t>
      </w:r>
      <w:r/>
    </w:p>
    <w:p>
      <w:pPr>
        <w:ind w:left="0" w:firstLine="422"/>
        <w:jc w:val="both"/>
        <w:keepLines/>
        <w:keepNext/>
        <w:pageBreakBefore w:val="0"/>
        <w:spacing w:before="0" w:after="0" w:line="360" w:lineRule="auto"/>
        <w:widowControl w:val="off"/>
        <w:rPr>
          <w:rStyle w:val="763"/>
          <w:rFonts w:hint="eastAsia" w:ascii="仿宋" w:hAnsi="仿宋" w:eastAsia="仿宋" w:cs="仿宋"/>
          <w:color w:val="auto"/>
          <w:sz w:val="21"/>
          <w:szCs w:val="21"/>
          <w:highlight w:val="none"/>
          <w:u w:val="single"/>
          <w:lang w:val="en-US" w:eastAsia="zh-CN" w:bidi="ar-SA"/>
        </w:rPr>
        <w:outlineLvl w:val="3"/>
      </w:pPr>
      <w:r>
        <w:rPr>
          <w:rStyle w:val="763"/>
          <w:rFonts w:hint="eastAsia" w:ascii="仿宋" w:hAnsi="仿宋" w:eastAsia="仿宋" w:cs="仿宋"/>
          <w:color w:val="auto"/>
          <w:sz w:val="21"/>
          <w:szCs w:val="21"/>
          <w:highlight w:val="none"/>
          <w:lang w:val="en-US" w:eastAsia="zh-CN" w:bidi="ar-SA"/>
        </w:rPr>
        <w:t xml:space="preserve">承包人提供履约担保的形式、金额及期限的：</w:t>
      </w:r>
      <w:bookmarkStart w:id="296" w:name="_Toc351203636"/>
      <w:r>
        <w:rPr>
          <w:rStyle w:val="763"/>
          <w:rFonts w:hint="eastAsia" w:ascii="仿宋" w:hAnsi="仿宋" w:eastAsia="仿宋" w:cs="仿宋"/>
          <w:color w:val="auto"/>
          <w:sz w:val="21"/>
          <w:szCs w:val="21"/>
          <w:highlight w:val="none"/>
          <w:u w:val="single"/>
          <w:lang w:val="en-US" w:eastAsia="zh-CN" w:bidi="ar-SA"/>
        </w:rPr>
        <w:t xml:space="preserve">履约保证金应在采购合同签订前提交，履约保证金按采购合同总价的5%计取。除银行电汇、网上银行、数字人民币外，承包人还可选用银行保函、担保公司的保证担保或保险公司的保证保险、等多种形式向发包人缴纳；</w:t>
      </w:r>
      <w:r/>
    </w:p>
    <w:p>
      <w:pPr>
        <w:ind w:left="0" w:firstLine="422"/>
        <w:jc w:val="both"/>
        <w:keepLines/>
        <w:keepNext/>
        <w:pageBreakBefore w:val="0"/>
        <w:spacing w:before="0" w:after="0" w:line="360" w:lineRule="auto"/>
        <w:widowControl w:val="off"/>
        <w:rPr>
          <w:rStyle w:val="763"/>
          <w:rFonts w:hint="eastAsia" w:ascii="仿宋" w:hAnsi="仿宋" w:eastAsia="仿宋" w:cs="仿宋"/>
          <w:color w:val="auto"/>
          <w:sz w:val="21"/>
          <w:szCs w:val="21"/>
          <w:highlight w:val="none"/>
          <w:u w:val="single"/>
          <w:lang w:val="en-US" w:eastAsia="zh-CN" w:bidi="ar-SA"/>
        </w:rPr>
        <w:outlineLvl w:val="3"/>
      </w:pPr>
      <w:r>
        <w:rPr>
          <w:rStyle w:val="763"/>
          <w:rFonts w:hint="eastAsia" w:ascii="仿宋" w:hAnsi="仿宋" w:eastAsia="仿宋" w:cs="仿宋"/>
          <w:color w:val="auto"/>
          <w:sz w:val="21"/>
          <w:szCs w:val="21"/>
          <w:highlight w:val="none"/>
          <w:u w:val="single"/>
          <w:lang w:val="en-US" w:eastAsia="zh-CN" w:bidi="ar-SA"/>
        </w:rPr>
        <w:t xml:space="preserve">履约保证金退还的方式：以银行电汇、网上银行、数字人民币形式缴纳履约保证金的，退回至承包人存款账户或承包人数字人民币账户；以保函、担保、保险等形式缴纳履约保证金的，在保函、担保、保险约定的保证期限届满之日起自行失效；</w:t>
      </w:r>
      <w:r/>
    </w:p>
    <w:p>
      <w:pPr>
        <w:ind w:left="0" w:firstLine="422"/>
        <w:jc w:val="both"/>
        <w:keepLines/>
        <w:keepNext/>
        <w:pageBreakBefore w:val="0"/>
        <w:spacing w:before="0" w:after="0" w:line="360" w:lineRule="auto"/>
        <w:widowControl w:val="off"/>
        <w:rPr>
          <w:rStyle w:val="763"/>
          <w:rFonts w:hint="eastAsia" w:ascii="仿宋" w:hAnsi="仿宋" w:eastAsia="仿宋" w:cs="仿宋"/>
          <w:color w:val="auto"/>
          <w:sz w:val="21"/>
          <w:szCs w:val="21"/>
          <w:highlight w:val="none"/>
          <w:u w:val="single"/>
          <w:lang w:val="en-US" w:eastAsia="zh-CN" w:bidi="ar-SA"/>
        </w:rPr>
        <w:outlineLvl w:val="3"/>
      </w:pPr>
      <w:r>
        <w:rPr>
          <w:rStyle w:val="763"/>
          <w:rFonts w:hint="eastAsia" w:ascii="仿宋" w:hAnsi="仿宋" w:eastAsia="仿宋" w:cs="仿宋"/>
          <w:color w:val="auto"/>
          <w:sz w:val="21"/>
          <w:szCs w:val="21"/>
          <w:highlight w:val="none"/>
          <w:u w:val="single"/>
          <w:lang w:val="en-US" w:eastAsia="zh-CN" w:bidi="ar-SA"/>
        </w:rPr>
        <w:t xml:space="preserve">履约保证金退还的条件：工程类项目，项目完工验收合格，出具完工证明及履约保证金收据申请退付；</w:t>
      </w:r>
      <w:r/>
    </w:p>
    <w:p>
      <w:pPr>
        <w:ind w:left="0" w:firstLine="422"/>
        <w:jc w:val="both"/>
        <w:keepLines/>
        <w:keepNext/>
        <w:pageBreakBefore w:val="0"/>
        <w:spacing w:before="0" w:after="0" w:line="360" w:lineRule="auto"/>
        <w:widowControl w:val="off"/>
        <w:rPr>
          <w:rStyle w:val="763"/>
          <w:rFonts w:hint="eastAsia" w:ascii="仿宋" w:hAnsi="仿宋" w:eastAsia="仿宋" w:cs="仿宋"/>
          <w:color w:val="auto"/>
          <w:sz w:val="21"/>
          <w:szCs w:val="21"/>
          <w:highlight w:val="none"/>
          <w:u w:val="single"/>
          <w:lang w:val="en-US" w:eastAsia="zh-CN" w:bidi="ar-SA"/>
        </w:rPr>
        <w:outlineLvl w:val="3"/>
      </w:pPr>
      <w:r>
        <w:rPr>
          <w:rStyle w:val="763"/>
          <w:rFonts w:hint="eastAsia" w:ascii="仿宋" w:hAnsi="仿宋" w:eastAsia="仿宋" w:cs="仿宋"/>
          <w:color w:val="auto"/>
          <w:sz w:val="21"/>
          <w:szCs w:val="21"/>
          <w:highlight w:val="none"/>
          <w:u w:val="single"/>
          <w:lang w:val="en-US" w:eastAsia="zh-CN" w:bidi="ar-SA"/>
        </w:rPr>
        <w:t xml:space="preserve">履约保证金退还时间：发包人收到承包人退付申请后5个工作日内退还；</w:t>
      </w:r>
      <w:r/>
    </w:p>
    <w:p>
      <w:pPr>
        <w:ind w:left="0" w:firstLine="422"/>
        <w:jc w:val="both"/>
        <w:keepLines/>
        <w:keepNext/>
        <w:pageBreakBefore w:val="0"/>
        <w:spacing w:before="0" w:after="0" w:line="360" w:lineRule="auto"/>
        <w:widowControl w:val="off"/>
        <w:rPr>
          <w:rStyle w:val="763"/>
          <w:rFonts w:hint="eastAsia" w:ascii="仿宋" w:hAnsi="仿宋" w:eastAsia="仿宋" w:cs="仿宋"/>
          <w:color w:val="auto"/>
          <w:sz w:val="21"/>
          <w:szCs w:val="21"/>
          <w:highlight w:val="none"/>
          <w:u w:val="single"/>
          <w:lang w:val="en-US" w:eastAsia="zh-CN" w:bidi="ar-SA"/>
        </w:rPr>
        <w:outlineLvl w:val="3"/>
      </w:pPr>
      <w:r>
        <w:rPr>
          <w:rStyle w:val="763"/>
          <w:rFonts w:hint="eastAsia" w:ascii="仿宋" w:hAnsi="仿宋" w:eastAsia="仿宋" w:cs="仿宋"/>
          <w:color w:val="auto"/>
          <w:sz w:val="21"/>
          <w:szCs w:val="21"/>
          <w:highlight w:val="none"/>
          <w:u w:val="single"/>
          <w:lang w:val="en-US" w:eastAsia="zh-CN" w:bidi="ar-SA"/>
        </w:rPr>
        <w:t xml:space="preserve">履约保证金不予退还情形：除不可抗力外，承包人不履行与发包人订立的采购合同的，履约保证金不予退还，给发包人造成的损失超过履约保证金数额的，还应当对超过部分予以赔偿；</w:t>
      </w:r>
      <w:r/>
    </w:p>
    <w:p>
      <w:pPr>
        <w:ind w:left="0" w:firstLine="422"/>
        <w:jc w:val="both"/>
        <w:keepLines/>
        <w:keepNext/>
        <w:pageBreakBefore w:val="0"/>
        <w:spacing w:before="0" w:after="0" w:line="360" w:lineRule="auto"/>
        <w:widowControl w:val="off"/>
        <w:rPr>
          <w:rStyle w:val="763"/>
          <w:rFonts w:hint="eastAsia" w:ascii="仿宋" w:hAnsi="仿宋" w:eastAsia="仿宋" w:cs="仿宋"/>
          <w:color w:val="auto"/>
          <w:sz w:val="21"/>
          <w:szCs w:val="21"/>
          <w:highlight w:val="none"/>
          <w:u w:val="single"/>
          <w:lang w:val="en-US" w:eastAsia="zh-CN" w:bidi="ar-SA"/>
        </w:rPr>
        <w:outlineLvl w:val="3"/>
      </w:pPr>
      <w:r>
        <w:rPr>
          <w:rStyle w:val="763"/>
          <w:rFonts w:hint="eastAsia" w:ascii="仿宋" w:hAnsi="仿宋" w:eastAsia="仿宋" w:cs="仿宋"/>
          <w:color w:val="auto"/>
          <w:sz w:val="21"/>
          <w:szCs w:val="21"/>
          <w:highlight w:val="none"/>
          <w:u w:val="single"/>
          <w:lang w:val="en-US" w:eastAsia="zh-CN" w:bidi="ar-SA"/>
        </w:rPr>
        <w:t xml:space="preserve">逾期退还履约保证金的违约责任：除应当退还履约保证金外，还应当按中国人民银行同期贷款基准利率上浮 20％后的利率支付超期资金占用费，但因承包人自身原因导致无法及时退还的除外。</w:t>
      </w:r>
      <w:r/>
    </w:p>
    <w:p>
      <w:pPr>
        <w:ind w:left="0" w:firstLine="422"/>
        <w:jc w:val="both"/>
        <w:keepLines/>
        <w:keepNext/>
        <w:pageBreakBefore w:val="0"/>
        <w:spacing w:before="0" w:after="0" w:line="360" w:lineRule="auto"/>
        <w:widowControl w:val="off"/>
        <w:rPr>
          <w:rStyle w:val="763"/>
          <w:rFonts w:hint="eastAsia" w:ascii="仿宋" w:hAnsi="仿宋" w:eastAsia="仿宋" w:cs="仿宋"/>
          <w:color w:val="auto"/>
          <w:sz w:val="21"/>
          <w:szCs w:val="21"/>
          <w:highlight w:val="none"/>
          <w:u w:val="single"/>
          <w:lang w:val="en-US" w:eastAsia="zh-CN" w:bidi="ar-SA"/>
        </w:rPr>
        <w:outlineLvl w:val="3"/>
      </w:pPr>
      <w:r>
        <w:rPr>
          <w:rStyle w:val="763"/>
          <w:rFonts w:hint="eastAsia" w:ascii="仿宋" w:hAnsi="仿宋" w:eastAsia="仿宋" w:cs="仿宋"/>
          <w:color w:val="auto"/>
          <w:sz w:val="21"/>
          <w:szCs w:val="21"/>
          <w:highlight w:val="none"/>
          <w:u w:val="single"/>
          <w:lang w:val="en-US" w:eastAsia="zh-CN" w:bidi="ar-SA"/>
        </w:rPr>
        <w:t xml:space="preserve">本项目支持和鼓励承包人使用江苏政府采购电子履约保函（保险）代替缴纳履约保证金。关于办理流程、偿付等内容详见江苏省政府采购网《关于在全省政府采购领域推行电子履约保函(保险) 的通知》 (苏财购﹝2023﹞150号)。</w:t>
      </w:r>
      <w:r/>
    </w:p>
    <w:p>
      <w:pPr>
        <w:ind w:left="0" w:firstLine="422"/>
        <w:jc w:val="both"/>
        <w:keepLines/>
        <w:keepNext/>
        <w:pageBreakBefore w:val="0"/>
        <w:spacing w:before="0" w:after="0" w:line="360" w:lineRule="auto"/>
        <w:widowControl w:val="off"/>
        <w:rPr>
          <w:rStyle w:val="763"/>
          <w:rFonts w:hint="eastAsia" w:ascii="仿宋" w:hAnsi="仿宋" w:eastAsia="仿宋" w:cs="仿宋"/>
          <w:color w:val="auto"/>
          <w:sz w:val="21"/>
          <w:szCs w:val="21"/>
          <w:highlight w:val="none"/>
          <w:u w:val="single"/>
          <w:lang w:val="en-US" w:eastAsia="zh-CN" w:bidi="ar-SA"/>
        </w:rPr>
        <w:outlineLvl w:val="3"/>
      </w:pPr>
      <w:r>
        <w:rPr>
          <w:rStyle w:val="763"/>
          <w:rFonts w:hint="eastAsia" w:ascii="仿宋" w:hAnsi="仿宋" w:eastAsia="仿宋" w:cs="仿宋"/>
          <w:color w:val="auto"/>
          <w:sz w:val="21"/>
          <w:szCs w:val="21"/>
          <w:highlight w:val="none"/>
          <w:u w:val="single"/>
          <w:lang w:val="en-US" w:eastAsia="zh-CN" w:bidi="ar-SA"/>
        </w:rPr>
        <w:t xml:space="preserve">如使用江苏政府采购电子履约保函（保险）代替缴纳履约保证金的，按采购合同总价的3%计取。</w:t>
      </w:r>
      <w:r/>
    </w:p>
    <w:p>
      <w:pPr>
        <w:ind w:left="0" w:firstLine="422"/>
        <w:jc w:val="both"/>
        <w:keepLines/>
        <w:keepNext/>
        <w:pageBreakBefore w:val="0"/>
        <w:spacing w:before="0" w:after="0" w:line="360" w:lineRule="auto"/>
        <w:widowControl w:val="off"/>
        <w:rPr>
          <w:rStyle w:val="763"/>
          <w:rFonts w:hint="eastAsia" w:ascii="仿宋" w:hAnsi="仿宋" w:eastAsia="仿宋" w:cs="仿宋"/>
          <w:b/>
          <w:bCs/>
          <w:color w:val="auto"/>
          <w:sz w:val="21"/>
          <w:szCs w:val="21"/>
          <w:highlight w:val="none"/>
        </w:rPr>
        <w:outlineLvl w:val="3"/>
      </w:pPr>
      <w:r>
        <w:rPr>
          <w:rStyle w:val="763"/>
          <w:rFonts w:hint="eastAsia" w:ascii="仿宋" w:hAnsi="仿宋" w:eastAsia="仿宋" w:cs="仿宋"/>
          <w:b/>
          <w:bCs/>
          <w:color w:val="auto"/>
          <w:sz w:val="21"/>
          <w:szCs w:val="21"/>
          <w:highlight w:val="none"/>
          <w:lang w:val="en-US" w:eastAsia="zh-CN" w:bidi="ar-SA"/>
        </w:rPr>
        <w:t xml:space="preserve">4</w:t>
      </w:r>
      <w:bookmarkStart w:id="297" w:name="_Toc297120462"/>
      <w:r/>
      <w:bookmarkStart w:id="298" w:name="_Toc296890990"/>
      <w:r/>
      <w:bookmarkStart w:id="299" w:name="_Toc296347161"/>
      <w:r/>
      <w:bookmarkStart w:id="300" w:name="_Toc292559871"/>
      <w:r/>
      <w:bookmarkStart w:id="301" w:name="_Toc296891202"/>
      <w:r/>
      <w:bookmarkStart w:id="302" w:name="_Toc296944501"/>
      <w:r/>
      <w:bookmarkStart w:id="303" w:name="_Toc292559366"/>
      <w:r/>
      <w:bookmarkStart w:id="304" w:name="_Toc297048348"/>
      <w:r/>
      <w:bookmarkStart w:id="305" w:name="_Toc296346663"/>
      <w:r/>
      <w:bookmarkStart w:id="306" w:name="_Toc296503162"/>
      <w:r/>
      <w:bookmarkStart w:id="307" w:name="_Toc267251413"/>
      <w:r>
        <w:rPr>
          <w:rStyle w:val="763"/>
          <w:rFonts w:hint="eastAsia" w:ascii="仿宋" w:hAnsi="仿宋" w:eastAsia="仿宋" w:cs="仿宋"/>
          <w:b/>
          <w:bCs/>
          <w:color w:val="auto"/>
          <w:sz w:val="21"/>
          <w:szCs w:val="21"/>
          <w:highlight w:val="none"/>
          <w:lang w:val="en-US" w:eastAsia="zh-CN" w:bidi="ar-SA"/>
        </w:rPr>
        <w:t xml:space="preserve">. 监</w:t>
      </w:r>
      <w:bookmarkEnd w:id="297"/>
      <w:r/>
      <w:bookmarkEnd w:id="298"/>
      <w:r/>
      <w:bookmarkEnd w:id="299"/>
      <w:r/>
      <w:bookmarkEnd w:id="300"/>
      <w:r/>
      <w:bookmarkEnd w:id="301"/>
      <w:r/>
      <w:bookmarkEnd w:id="302"/>
      <w:r/>
      <w:bookmarkEnd w:id="303"/>
      <w:r/>
      <w:bookmarkEnd w:id="304"/>
      <w:r/>
      <w:bookmarkEnd w:id="305"/>
      <w:r/>
      <w:bookmarkEnd w:id="306"/>
      <w:r/>
      <w:bookmarkEnd w:id="307"/>
      <w:r>
        <w:rPr>
          <w:rStyle w:val="763"/>
          <w:rFonts w:hint="eastAsia" w:ascii="仿宋" w:hAnsi="仿宋" w:eastAsia="仿宋" w:cs="仿宋"/>
          <w:b/>
          <w:bCs/>
          <w:color w:val="auto"/>
          <w:sz w:val="21"/>
          <w:szCs w:val="21"/>
          <w:highlight w:val="none"/>
          <w:lang w:val="en-US" w:eastAsia="zh-CN" w:bidi="ar-SA"/>
        </w:rPr>
        <w:t xml:space="preserve">理人</w:t>
      </w:r>
      <w:bookmarkEnd w:id="296"/>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4.1监理人的一般规定</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关于监理人的监理内容：</w:t>
      </w:r>
      <w:r>
        <w:rPr>
          <w:rStyle w:val="763"/>
          <w:rFonts w:hint="eastAsia" w:ascii="仿宋" w:hAnsi="仿宋" w:eastAsia="仿宋" w:cs="仿宋"/>
          <w:color w:val="auto"/>
          <w:sz w:val="21"/>
          <w:szCs w:val="21"/>
          <w:highlight w:val="none"/>
          <w:u w:val="single"/>
          <w:lang w:val="en-US" w:eastAsia="zh-CN" w:bidi="ar-SA"/>
        </w:rPr>
        <w:t xml:space="preserve">施工及工程保修阶段工程质量、进度、造价控制；信息、合同管理；安全监督；现场协调、工程资料管理</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关于监理人的监理权限：</w:t>
      </w:r>
      <w:r>
        <w:rPr>
          <w:rStyle w:val="763"/>
          <w:rFonts w:hint="eastAsia" w:ascii="仿宋" w:hAnsi="仿宋" w:eastAsia="仿宋" w:cs="仿宋"/>
          <w:color w:val="auto"/>
          <w:sz w:val="21"/>
          <w:szCs w:val="21"/>
          <w:highlight w:val="none"/>
          <w:u w:val="single"/>
          <w:lang w:val="en-US" w:eastAsia="zh-CN" w:bidi="ar-SA"/>
        </w:rPr>
        <w:t xml:space="preserve">详见监理合同</w:t>
      </w:r>
      <w:r>
        <w:rPr>
          <w:rStyle w:val="763"/>
          <w:rFonts w:hint="eastAsia" w:ascii="仿宋" w:hAnsi="仿宋" w:eastAsia="仿宋" w:cs="仿宋"/>
          <w:color w:val="auto"/>
          <w:sz w:val="21"/>
          <w:szCs w:val="21"/>
          <w:highlight w:val="none"/>
          <w:lang w:val="en-US" w:eastAsia="zh-CN" w:bidi="ar-SA"/>
        </w:rPr>
        <w:t xml:space="preserve">。 </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关于监理人在施工现场的办公场所、生活场所的提供和费用承担的约定：</w:t>
      </w:r>
      <w:r>
        <w:rPr>
          <w:rStyle w:val="763"/>
          <w:rFonts w:hint="eastAsia" w:ascii="仿宋" w:hAnsi="仿宋" w:eastAsia="仿宋" w:cs="仿宋"/>
          <w:color w:val="auto"/>
          <w:sz w:val="21"/>
          <w:szCs w:val="21"/>
          <w:highlight w:val="none"/>
          <w:u w:val="single"/>
          <w:lang w:val="en-US" w:eastAsia="zh-CN" w:bidi="ar-SA"/>
        </w:rPr>
        <w:t xml:space="preserve">详见监理合同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4.2 监理人员</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总监理工程师：</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姓    名：</w:t>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u w:val="single"/>
          <w:lang w:val="en-US" w:eastAsia="zh-CN" w:bidi="ar-SA"/>
        </w:rPr>
        <w:t xml:space="preserve">       </w:t>
      </w:r>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职    务：</w:t>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u w:val="single"/>
          <w:lang w:val="en-US" w:eastAsia="zh-CN" w:bidi="ar-SA"/>
        </w:rPr>
        <w:t xml:space="preserve">       </w:t>
      </w:r>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监理工程师执业资格证书号：</w:t>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u w:val="single"/>
          <w:lang w:val="en-US" w:eastAsia="zh-CN" w:bidi="ar-SA"/>
        </w:rPr>
        <w:t xml:space="preserve">       </w:t>
      </w:r>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联系电话：</w:t>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u w:val="single"/>
          <w:lang w:val="en-US" w:eastAsia="zh-CN" w:bidi="ar-SA"/>
        </w:rPr>
        <w:t xml:space="preserve">       </w:t>
      </w:r>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电子信箱：</w:t>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u w:val="single"/>
          <w:lang w:val="en-US" w:eastAsia="zh-CN" w:bidi="ar-SA"/>
        </w:rPr>
        <w:t xml:space="preserve">       </w:t>
      </w:r>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通信地址：</w:t>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u w:val="single"/>
          <w:lang w:val="en-US" w:eastAsia="zh-CN" w:bidi="ar-SA"/>
        </w:rPr>
        <w:t xml:space="preserve">       </w:t>
      </w:r>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关于监理人的其他约定：</w:t>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u w:val="single"/>
          <w:lang w:val="en-US" w:eastAsia="zh-CN" w:bidi="ar-SA"/>
        </w:rPr>
        <w:t xml:space="preserve">       </w:t>
      </w:r>
      <w:r/>
      <w:r>
        <w:rPr>
          <w:rStyle w:val="763"/>
          <w:rFonts w:hint="eastAsia" w:ascii="仿宋" w:hAnsi="仿宋" w:eastAsia="仿宋" w:cs="仿宋"/>
          <w:color w:val="auto"/>
          <w:sz w:val="21"/>
          <w:szCs w:val="21"/>
          <w:highlight w:val="none"/>
          <w:u w:val="single"/>
          <w:lang w:val="en-US" w:eastAsia="zh-CN" w:bidi="ar-SA"/>
        </w:rPr>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4.3 商定或确定</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bookmarkStart w:id="308" w:name="_Toc267251418"/>
      <w:r>
        <w:rPr>
          <w:rStyle w:val="763"/>
          <w:rFonts w:hint="eastAsia" w:ascii="仿宋" w:hAnsi="仿宋" w:eastAsia="仿宋" w:cs="仿宋"/>
          <w:color w:val="auto"/>
          <w:sz w:val="21"/>
          <w:szCs w:val="21"/>
          <w:highlight w:val="none"/>
          <w:lang w:val="en-US" w:eastAsia="zh-CN" w:bidi="ar-SA"/>
        </w:rPr>
        <w:t xml:space="preserve">在发包人和承包人不能通过协商达成一致意见时，发包人授权监理人对以下事项进行确定：</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w:t>
      </w:r>
      <w:r>
        <w:rPr>
          <w:rStyle w:val="763"/>
          <w:rFonts w:hint="eastAsia" w:ascii="仿宋" w:hAnsi="仿宋" w:eastAsia="仿宋" w:cs="仿宋"/>
          <w:color w:val="auto"/>
          <w:sz w:val="21"/>
          <w:szCs w:val="21"/>
          <w:highlight w:val="none"/>
          <w:u w:val="single"/>
          <w:lang w:val="en-US" w:eastAsia="zh-CN" w:bidi="ar-SA"/>
        </w:rPr>
        <w:t xml:space="preserve"> 工程变更的确认权按通用条款执行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（2）</w:t>
      </w:r>
      <w:r>
        <w:rPr>
          <w:rStyle w:val="763"/>
          <w:rFonts w:hint="eastAsia" w:ascii="仿宋" w:hAnsi="仿宋" w:eastAsia="仿宋" w:cs="仿宋"/>
          <w:color w:val="auto"/>
          <w:sz w:val="21"/>
          <w:szCs w:val="21"/>
          <w:highlight w:val="none"/>
          <w:u w:val="single"/>
          <w:lang w:val="en-US" w:eastAsia="zh-CN" w:bidi="ar-SA"/>
        </w:rPr>
        <w:t xml:space="preserve"> 签证权按通用条款执行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（3）</w:t>
      </w:r>
      <w:r>
        <w:rPr>
          <w:rStyle w:val="763"/>
          <w:rFonts w:hint="eastAsia" w:ascii="仿宋" w:hAnsi="仿宋" w:eastAsia="仿宋" w:cs="仿宋"/>
          <w:color w:val="auto"/>
          <w:sz w:val="21"/>
          <w:szCs w:val="21"/>
          <w:highlight w:val="none"/>
          <w:u w:val="single"/>
          <w:lang w:val="en-US" w:eastAsia="zh-CN" w:bidi="ar-SA"/>
        </w:rPr>
        <w:t xml:space="preserve"> 发布开工令、停工令、复工令权按通用条款执行</w:t>
      </w:r>
      <w:r>
        <w:rPr>
          <w:rStyle w:val="763"/>
          <w:rFonts w:hint="eastAsia" w:ascii="仿宋" w:hAnsi="仿宋" w:eastAsia="仿宋" w:cs="仿宋"/>
          <w:color w:val="auto"/>
          <w:sz w:val="21"/>
          <w:szCs w:val="21"/>
          <w:highlight w:val="none"/>
          <w:lang w:val="en-US" w:eastAsia="zh-CN" w:bidi="ar-SA"/>
        </w:rPr>
        <w:t xml:space="preserve">。</w:t>
      </w:r>
      <w:r/>
    </w:p>
    <w:p>
      <w:pPr>
        <w:ind w:left="0" w:firstLine="422"/>
        <w:jc w:val="both"/>
        <w:keepLines/>
        <w:keepNext/>
        <w:pageBreakBefore w:val="0"/>
        <w:spacing w:before="0" w:after="0" w:line="360" w:lineRule="auto"/>
        <w:widowControl w:val="off"/>
        <w:rPr>
          <w:rStyle w:val="763"/>
          <w:rFonts w:hint="eastAsia" w:ascii="仿宋" w:hAnsi="仿宋" w:eastAsia="仿宋" w:cs="仿宋"/>
          <w:b/>
          <w:bCs/>
          <w:color w:val="auto"/>
          <w:sz w:val="21"/>
          <w:szCs w:val="21"/>
          <w:highlight w:val="none"/>
        </w:rPr>
        <w:outlineLvl w:val="3"/>
      </w:pPr>
      <w:r/>
      <w:bookmarkStart w:id="309" w:name="_Toc351203637"/>
      <w:r>
        <w:rPr>
          <w:rStyle w:val="763"/>
          <w:rFonts w:hint="eastAsia" w:ascii="仿宋" w:hAnsi="仿宋" w:eastAsia="仿宋" w:cs="仿宋"/>
          <w:b/>
          <w:bCs/>
          <w:color w:val="auto"/>
          <w:sz w:val="21"/>
          <w:szCs w:val="21"/>
          <w:highlight w:val="none"/>
          <w:lang w:val="en-US" w:eastAsia="zh-CN" w:bidi="ar-SA"/>
        </w:rPr>
        <w:t xml:space="preserve">5</w:t>
      </w:r>
      <w:bookmarkEnd w:id="308"/>
      <w:r/>
      <w:bookmarkStart w:id="310" w:name="_Toc296503163"/>
      <w:r/>
      <w:bookmarkStart w:id="311" w:name="_Toc297120463"/>
      <w:r/>
      <w:bookmarkStart w:id="312" w:name="_Toc292559872"/>
      <w:r/>
      <w:bookmarkStart w:id="313" w:name="_Toc296890991"/>
      <w:r/>
      <w:bookmarkStart w:id="314" w:name="_Toc296891203"/>
      <w:r/>
      <w:bookmarkStart w:id="315" w:name="_Toc297048349"/>
      <w:r/>
      <w:bookmarkStart w:id="316" w:name="_Toc292559367"/>
      <w:r/>
      <w:bookmarkStart w:id="317" w:name="_Toc296944502"/>
      <w:r/>
      <w:bookmarkStart w:id="318" w:name="_Toc296347162"/>
      <w:r/>
      <w:bookmarkStart w:id="319" w:name="_Toc296346664"/>
      <w:r>
        <w:rPr>
          <w:rStyle w:val="763"/>
          <w:rFonts w:hint="eastAsia" w:ascii="仿宋" w:hAnsi="仿宋" w:eastAsia="仿宋" w:cs="仿宋"/>
          <w:b/>
          <w:bCs/>
          <w:color w:val="auto"/>
          <w:sz w:val="21"/>
          <w:szCs w:val="21"/>
          <w:highlight w:val="none"/>
          <w:lang w:val="en-US" w:eastAsia="zh-CN" w:bidi="ar-SA"/>
        </w:rPr>
        <w:t xml:space="preserve">. 工程质量</w:t>
      </w:r>
      <w:bookmarkEnd w:id="309"/>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5.1 质量要求</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lang w:val="en-US" w:eastAsia="zh-CN" w:bidi="ar-SA"/>
        </w:rPr>
      </w:pPr>
      <w:r>
        <w:rPr>
          <w:rStyle w:val="763"/>
          <w:rFonts w:hint="eastAsia" w:ascii="仿宋" w:hAnsi="仿宋" w:eastAsia="仿宋" w:cs="仿宋"/>
          <w:color w:val="auto"/>
          <w:sz w:val="21"/>
          <w:szCs w:val="21"/>
          <w:highlight w:val="none"/>
          <w:lang w:val="en-US" w:eastAsia="zh-CN" w:bidi="ar-SA"/>
        </w:rPr>
        <w:t xml:space="preserve">5</w:t>
      </w:r>
      <w:bookmarkStart w:id="320" w:name="_Toc297123496"/>
      <w:r/>
      <w:bookmarkStart w:id="321" w:name="_Toc300934949"/>
      <w:r/>
      <w:bookmarkStart w:id="322" w:name="_Toc318581164"/>
      <w:r/>
      <w:bookmarkStart w:id="323" w:name="_Toc303539106"/>
      <w:r/>
      <w:bookmarkStart w:id="324" w:name="_Toc304295527"/>
      <w:r/>
      <w:bookmarkStart w:id="325" w:name="_Toc297216155"/>
      <w:r/>
      <w:bookmarkStart w:id="326" w:name="_Toc312677997"/>
      <w:r>
        <w:rPr>
          <w:rStyle w:val="763"/>
          <w:rFonts w:hint="eastAsia" w:ascii="仿宋" w:hAnsi="仿宋" w:eastAsia="仿宋" w:cs="仿宋"/>
          <w:color w:val="auto"/>
          <w:sz w:val="21"/>
          <w:szCs w:val="21"/>
          <w:highlight w:val="none"/>
          <w:lang w:val="en-US" w:eastAsia="zh-CN" w:bidi="ar-SA"/>
        </w:rPr>
        <w:t xml:space="preserve">.1.1 特殊质量标准和要求：</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lang w:val="en-US" w:eastAsia="zh-CN" w:bidi="ar-SA"/>
        </w:rPr>
      </w:pPr>
      <w:r>
        <w:rPr>
          <w:rStyle w:val="763"/>
          <w:rFonts w:hint="eastAsia" w:ascii="仿宋" w:hAnsi="仿宋" w:eastAsia="仿宋" w:cs="仿宋"/>
          <w:color w:val="auto"/>
          <w:sz w:val="21"/>
          <w:szCs w:val="21"/>
          <w:highlight w:val="none"/>
          <w:u w:val="single"/>
          <w:lang w:val="en-US" w:eastAsia="zh-CN" w:bidi="ar-SA"/>
        </w:rPr>
        <w:t xml:space="preserve">1、符合现行国家有关验收标准，并达到招标要求的质量等级标准。</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lang w:val="en-US" w:eastAsia="zh-CN" w:bidi="ar-SA"/>
        </w:rPr>
      </w:pPr>
      <w:r>
        <w:rPr>
          <w:rStyle w:val="763"/>
          <w:rFonts w:hint="eastAsia" w:ascii="仿宋" w:hAnsi="仿宋" w:eastAsia="仿宋" w:cs="仿宋"/>
          <w:color w:val="auto"/>
          <w:sz w:val="21"/>
          <w:szCs w:val="21"/>
          <w:highlight w:val="none"/>
          <w:u w:val="single"/>
          <w:lang w:val="en-US" w:eastAsia="zh-CN" w:bidi="ar-SA"/>
        </w:rPr>
        <w:t xml:space="preserve">2、材料质量要求：符合国际现行的产品标准规定，</w:t>
      </w:r>
      <w:r>
        <w:rPr>
          <w:rStyle w:val="763"/>
          <w:rFonts w:hint="eastAsia" w:ascii="仿宋" w:hAnsi="仿宋" w:eastAsia="仿宋" w:cs="仿宋"/>
          <w:color w:val="auto"/>
          <w:sz w:val="21"/>
          <w:szCs w:val="21"/>
          <w:highlight w:val="none"/>
          <w:u w:val="single"/>
          <w:lang w:val="en-US" w:eastAsia="zh-CN" w:bidi="ar-SA"/>
        </w:rPr>
        <w:t xml:space="preserve">并附有出厂合格证明，严禁使用不合格和过期材料和附件。无论总监理工程师是否进行并通过了各项检验，均不解除承包人对自己承包的工程的质量所负责任，除非质量问题是由于设计原因引起，而此类质量问题承包人须及时通知总监。在采用承包人设计的施工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lang w:val="en-US" w:eastAsia="zh-CN" w:bidi="ar-SA"/>
        </w:rPr>
      </w:pPr>
      <w:r>
        <w:rPr>
          <w:rStyle w:val="763"/>
          <w:rFonts w:hint="eastAsia" w:ascii="仿宋" w:hAnsi="仿宋" w:eastAsia="仿宋" w:cs="仿宋"/>
          <w:color w:val="auto"/>
          <w:sz w:val="21"/>
          <w:szCs w:val="21"/>
          <w:highlight w:val="none"/>
          <w:u w:val="single"/>
          <w:lang w:val="en-US" w:eastAsia="zh-CN" w:bidi="ar-SA"/>
        </w:rPr>
        <w:t xml:space="preserve">3、谈判文件和有关规范规定，承包人应完成本工程施工范围内材料进场自检、工艺试验等检验试验工作，由承包人提供自检试验合格证明资料，该部分费用已包含在合同价款中。</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关于工程奖项的约定：</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5.2 隐蔽工程检查</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5.2.1承包人提前通知监理人隐蔽工程检查的期限的约定：</w:t>
      </w:r>
      <w:r>
        <w:rPr>
          <w:rStyle w:val="763"/>
          <w:rFonts w:hint="eastAsia" w:ascii="仿宋" w:hAnsi="仿宋" w:eastAsia="仿宋" w:cs="仿宋"/>
          <w:color w:val="auto"/>
          <w:sz w:val="21"/>
          <w:szCs w:val="21"/>
          <w:highlight w:val="none"/>
          <w:u w:val="single"/>
          <w:lang w:val="en-US" w:eastAsia="zh-CN" w:bidi="ar-SA"/>
        </w:rPr>
        <w:t xml:space="preserve">工程具备隐蔽条件或达到专用条款约定的中间验收部位，承包人进行自检，并在隐蔽或中间验收前48小时前以书面形式</w:t>
      </w:r>
      <w:r>
        <w:rPr>
          <w:rStyle w:val="763"/>
          <w:rFonts w:hint="eastAsia" w:ascii="仿宋" w:hAnsi="仿宋" w:eastAsia="仿宋" w:cs="仿宋"/>
          <w:color w:val="auto"/>
          <w:sz w:val="21"/>
          <w:szCs w:val="21"/>
          <w:highlight w:val="none"/>
          <w:u w:val="single"/>
          <w:lang w:val="en-US" w:eastAsia="zh-CN" w:bidi="ar-SA"/>
        </w:rPr>
        <w:t xml:space="preserve">通知发包人代表和监理工程师参加验收。通知包括隐蔽和中间验收的内容、验收时间和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监理人不能按时进行检查时，应提前</w:t>
      </w:r>
      <w:r>
        <w:rPr>
          <w:rStyle w:val="763"/>
          <w:rFonts w:hint="eastAsia" w:ascii="仿宋" w:hAnsi="仿宋" w:eastAsia="仿宋" w:cs="仿宋"/>
          <w:color w:val="auto"/>
          <w:sz w:val="21"/>
          <w:szCs w:val="21"/>
          <w:highlight w:val="none"/>
          <w:u w:val="single"/>
          <w:lang w:val="en-US" w:eastAsia="zh-CN" w:bidi="ar-SA"/>
        </w:rPr>
        <w:t xml:space="preserve"> 24 </w:t>
      </w:r>
      <w:r>
        <w:rPr>
          <w:rStyle w:val="763"/>
          <w:rFonts w:hint="eastAsia" w:ascii="仿宋" w:hAnsi="仿宋" w:eastAsia="仿宋" w:cs="仿宋"/>
          <w:color w:val="auto"/>
          <w:sz w:val="21"/>
          <w:szCs w:val="21"/>
          <w:highlight w:val="none"/>
          <w:lang w:val="en-US" w:eastAsia="zh-CN" w:bidi="ar-SA"/>
        </w:rPr>
        <w:t xml:space="preserve">小时提交书面延期要求。</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关于延期最长不得超过：</w:t>
      </w:r>
      <w:r>
        <w:rPr>
          <w:rStyle w:val="763"/>
          <w:rFonts w:hint="eastAsia" w:ascii="仿宋" w:hAnsi="仿宋" w:eastAsia="仿宋" w:cs="仿宋"/>
          <w:color w:val="auto"/>
          <w:sz w:val="21"/>
          <w:szCs w:val="21"/>
          <w:highlight w:val="none"/>
          <w:u w:val="single"/>
          <w:lang w:val="en-US" w:eastAsia="zh-CN" w:bidi="ar-SA"/>
        </w:rPr>
        <w:t xml:space="preserve"> 24 </w:t>
      </w:r>
      <w:r>
        <w:rPr>
          <w:rStyle w:val="763"/>
          <w:rFonts w:hint="eastAsia" w:ascii="仿宋" w:hAnsi="仿宋" w:eastAsia="仿宋" w:cs="仿宋"/>
          <w:color w:val="auto"/>
          <w:sz w:val="21"/>
          <w:szCs w:val="21"/>
          <w:highlight w:val="none"/>
          <w:lang w:val="en-US" w:eastAsia="zh-CN" w:bidi="ar-SA"/>
        </w:rPr>
        <w:t xml:space="preserve">小时。</w:t>
      </w:r>
      <w:r/>
    </w:p>
    <w:p>
      <w:pPr>
        <w:ind w:left="0" w:firstLine="422"/>
        <w:jc w:val="both"/>
        <w:keepLines/>
        <w:keepNext/>
        <w:pageBreakBefore w:val="0"/>
        <w:spacing w:before="0" w:after="0" w:line="360" w:lineRule="auto"/>
        <w:widowControl w:val="off"/>
        <w:rPr>
          <w:rStyle w:val="763"/>
          <w:rFonts w:hint="eastAsia" w:ascii="仿宋" w:hAnsi="仿宋" w:eastAsia="仿宋" w:cs="仿宋"/>
          <w:b/>
          <w:bCs/>
          <w:color w:val="auto"/>
          <w:sz w:val="21"/>
          <w:szCs w:val="21"/>
          <w:highlight w:val="none"/>
        </w:rPr>
        <w:outlineLvl w:val="3"/>
      </w:pPr>
      <w:r/>
      <w:bookmarkStart w:id="327" w:name="_Toc351203638"/>
      <w:r>
        <w:rPr>
          <w:rStyle w:val="763"/>
          <w:rFonts w:hint="eastAsia" w:ascii="仿宋" w:hAnsi="仿宋" w:eastAsia="仿宋" w:cs="仿宋"/>
          <w:b/>
          <w:bCs/>
          <w:color w:val="auto"/>
          <w:sz w:val="21"/>
          <w:szCs w:val="21"/>
          <w:highlight w:val="none"/>
          <w:lang w:val="en-US" w:eastAsia="zh-CN" w:bidi="ar-SA"/>
        </w:rPr>
        <w:t xml:space="preserve">6. 安全文明施工与环境保护</w:t>
      </w:r>
      <w:bookmarkEnd w:id="327"/>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6.1安全文明施工</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6.1.1 项目安全生产的达标目标及相应事项的约定：</w:t>
      </w:r>
      <w:r>
        <w:rPr>
          <w:rStyle w:val="763"/>
          <w:rFonts w:hint="eastAsia" w:ascii="仿宋" w:hAnsi="仿宋" w:eastAsia="仿宋" w:cs="仿宋"/>
          <w:color w:val="auto"/>
          <w:sz w:val="21"/>
          <w:szCs w:val="21"/>
          <w:highlight w:val="none"/>
          <w:u w:val="single"/>
          <w:lang w:val="en-US" w:eastAsia="zh-CN" w:bidi="ar-SA"/>
        </w:rPr>
        <w:t xml:space="preserve">1、进入施工现场的各类安全防护由承包人统一协调管理，安全责任由承包人承担，费用包含在投标报价中；2、承包人负责进入施工现场施工人员及财物安全，发生任何伤亡事故与发包人无关，由承包人自行解决；3、承包人应合理安排、安全使用水、电设施，否则引起的一切责任由</w:t>
      </w:r>
      <w:r>
        <w:rPr>
          <w:rStyle w:val="763"/>
          <w:rFonts w:hint="eastAsia" w:ascii="仿宋" w:hAnsi="仿宋" w:eastAsia="仿宋" w:cs="仿宋"/>
          <w:color w:val="auto"/>
          <w:sz w:val="21"/>
          <w:szCs w:val="21"/>
          <w:highlight w:val="none"/>
          <w:u w:val="single"/>
          <w:lang w:val="en-US" w:eastAsia="zh-CN" w:bidi="ar-SA"/>
        </w:rPr>
        <w:t xml:space="preserve">承包人承担。承包人应负责保管水、电设施，若发生丢失或损坏，由承包人赔偿。4、严格执行《中华人民共和国安全生产法》、《建设工程安全生产管理条例》（国务院第 393 号令）等相关法律法规、双方签订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w:t>
      </w:r>
      <w:r>
        <w:rPr>
          <w:rStyle w:val="763"/>
          <w:rFonts w:hint="eastAsia" w:ascii="仿宋" w:hAnsi="仿宋" w:eastAsia="仿宋" w:cs="仿宋"/>
          <w:color w:val="auto"/>
          <w:sz w:val="21"/>
          <w:szCs w:val="21"/>
          <w:highlight w:val="none"/>
          <w:u w:val="single"/>
          <w:lang w:val="en-US" w:eastAsia="zh-CN" w:bidi="ar-SA"/>
        </w:rPr>
        <w:t xml:space="preserve">上，并配备专职安全人员，全面负责施工现场的安全及周边设施的安全和第三方人身安全，并承担所有责任及相应赔偿费用。5、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6.1.2 关于治安保卫的特别约定：</w:t>
      </w:r>
      <w:r>
        <w:rPr>
          <w:rStyle w:val="763"/>
          <w:rFonts w:hint="eastAsia" w:ascii="仿宋" w:hAnsi="仿宋" w:eastAsia="仿宋" w:cs="仿宋"/>
          <w:color w:val="auto"/>
          <w:sz w:val="21"/>
          <w:szCs w:val="21"/>
          <w:highlight w:val="none"/>
          <w:u w:val="single"/>
          <w:lang w:val="en-US" w:eastAsia="zh-CN" w:bidi="ar-SA"/>
        </w:rPr>
        <w:t xml:space="preserve">满足发包人、城管、卫生防疫、环保及有关部门的相关要求。</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关于编制施工场地治安管理计划的约定：</w:t>
      </w:r>
      <w:r>
        <w:rPr>
          <w:rStyle w:val="763"/>
          <w:rFonts w:hint="eastAsia" w:ascii="仿宋" w:hAnsi="仿宋" w:eastAsia="仿宋" w:cs="仿宋"/>
          <w:color w:val="auto"/>
          <w:sz w:val="21"/>
          <w:szCs w:val="21"/>
          <w:highlight w:val="none"/>
          <w:u w:val="single"/>
          <w:lang w:val="en-US" w:eastAsia="zh-CN" w:bidi="ar-SA"/>
        </w:rPr>
        <w:t xml:space="preserve">另行协商</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6.1.3 文明施工</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合同当事人对文明施工的要求：</w:t>
      </w:r>
      <w:r>
        <w:rPr>
          <w:rStyle w:val="763"/>
          <w:rFonts w:hint="eastAsia" w:ascii="仿宋" w:hAnsi="仿宋" w:eastAsia="仿宋" w:cs="仿宋"/>
          <w:color w:val="auto"/>
          <w:sz w:val="21"/>
          <w:szCs w:val="21"/>
          <w:highlight w:val="none"/>
          <w:u w:val="single"/>
          <w:lang w:val="en-US" w:eastAsia="zh-CN" w:bidi="ar-SA"/>
        </w:rPr>
        <w:t xml:space="preserve">一、施工安全(1)承包人报请监理工程师和业主代表审批的施工组织设计中应有安全施工方案，要有安全施工管理系统，配备安全管理人员负责工程、车辆机械和施工人员的安全工作，将施工安全落到实处。(2)承包人要认真做好车辆机械的保养维护工作和驾驶操作人员的安全教育工作，车辆机械不得带病作业，不得违规操作，杜绝机械和车辆事故。 二、施工噪音 ：工程施工期间，噪声对环境</w:t>
      </w:r>
      <w:r>
        <w:rPr>
          <w:rStyle w:val="763"/>
          <w:rFonts w:hint="eastAsia" w:ascii="仿宋" w:hAnsi="仿宋" w:eastAsia="仿宋" w:cs="仿宋"/>
          <w:color w:val="auto"/>
          <w:sz w:val="21"/>
          <w:szCs w:val="21"/>
          <w:highlight w:val="none"/>
          <w:u w:val="single"/>
          <w:lang w:val="en-US" w:eastAsia="zh-CN" w:bidi="ar-SA"/>
        </w:rPr>
        <w:t xml:space="preserve">的影响必须满足国家和宿迁市有关法规要求。施工噪声遵守《建筑施工噪声排放标准》(GB12523-2025)。在选择施工设备及施工方法时，承包人必须考虑由此产生的噪声标准及对施工人员和周围单位和居民的影响。 在工程施工过程中，若发生施工噪声超标扰民事件，由承包人负责解决，业主予以配合。 三、污水排放： 所有的废水、污水应按批准的方法处理后排入排污系统，不得污染环境，由此而引起的后果由承包人自行负责。 所有的施工垃圾应按照批准的方法运往批准的地点进行处理，生活垃圾应按照城市规定每天集中，纳入城市垃圾处理系统。 四</w:t>
      </w:r>
      <w:r>
        <w:rPr>
          <w:rStyle w:val="763"/>
          <w:rFonts w:hint="eastAsia" w:ascii="仿宋" w:hAnsi="仿宋" w:eastAsia="仿宋" w:cs="仿宋"/>
          <w:color w:val="auto"/>
          <w:sz w:val="21"/>
          <w:szCs w:val="21"/>
          <w:highlight w:val="none"/>
          <w:u w:val="single"/>
          <w:lang w:val="en-US" w:eastAsia="zh-CN" w:bidi="ar-SA"/>
        </w:rPr>
        <w:t xml:space="preserve">、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 五、环境保护：现场水泥和其他易飞扬细颗粒建筑材料密闭存放或采取覆盖措施；所有裸露土方等均需防扬尘洒水或采取全覆盖措施；土石方、建渣外运车辆冲洗、防洒漏等；现场污染源的控制、生活垃圾清理外运、场地排水排污措施等。六、文明施工：不要求创建</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6.1.4 关于安全文明施工费支付比例和支付期限的约定：</w:t>
      </w:r>
      <w:r>
        <w:rPr>
          <w:rStyle w:val="763"/>
          <w:rFonts w:hint="eastAsia" w:ascii="仿宋" w:hAnsi="仿宋" w:eastAsia="仿宋" w:cs="仿宋"/>
          <w:color w:val="auto"/>
          <w:sz w:val="21"/>
          <w:szCs w:val="21"/>
          <w:highlight w:val="none"/>
          <w:u w:val="single"/>
          <w:lang w:val="en-US" w:eastAsia="zh-CN" w:bidi="ar-SA"/>
        </w:rPr>
        <w:t xml:space="preserve">工程付款按合同约定执行，不执行相关通用条款  </w:t>
      </w:r>
      <w:r>
        <w:rPr>
          <w:rStyle w:val="763"/>
          <w:rFonts w:hint="eastAsia" w:ascii="仿宋" w:hAnsi="仿宋" w:eastAsia="仿宋" w:cs="仿宋"/>
          <w:color w:val="auto"/>
          <w:sz w:val="21"/>
          <w:szCs w:val="21"/>
          <w:highlight w:val="none"/>
          <w:lang w:val="en-US" w:eastAsia="zh-CN" w:bidi="ar-SA"/>
        </w:rPr>
        <w:t xml:space="preserve">。</w:t>
      </w:r>
      <w:bookmarkEnd w:id="320"/>
      <w:r/>
      <w:bookmarkEnd w:id="321"/>
      <w:r/>
      <w:bookmarkEnd w:id="322"/>
      <w:r/>
      <w:bookmarkEnd w:id="323"/>
      <w:r/>
      <w:bookmarkEnd w:id="324"/>
      <w:r/>
      <w:bookmarkEnd w:id="325"/>
      <w:r/>
      <w:bookmarkEnd w:id="326"/>
      <w:r/>
      <w:r/>
    </w:p>
    <w:p>
      <w:pPr>
        <w:ind w:left="0" w:firstLine="422"/>
        <w:jc w:val="both"/>
        <w:keepLines/>
        <w:keepNext/>
        <w:pageBreakBefore w:val="0"/>
        <w:spacing w:before="0" w:after="0" w:line="360" w:lineRule="auto"/>
        <w:widowControl w:val="off"/>
        <w:rPr>
          <w:rStyle w:val="763"/>
          <w:rFonts w:hint="eastAsia" w:ascii="仿宋" w:hAnsi="仿宋" w:eastAsia="仿宋" w:cs="仿宋"/>
          <w:b/>
          <w:bCs/>
          <w:color w:val="auto"/>
          <w:sz w:val="21"/>
          <w:szCs w:val="21"/>
          <w:highlight w:val="none"/>
        </w:rPr>
        <w:outlineLvl w:val="3"/>
      </w:pPr>
      <w:r/>
      <w:bookmarkStart w:id="328" w:name="_Toc351203639"/>
      <w:r>
        <w:rPr>
          <w:rStyle w:val="763"/>
          <w:rFonts w:hint="eastAsia" w:ascii="仿宋" w:hAnsi="仿宋" w:eastAsia="仿宋" w:cs="仿宋"/>
          <w:b/>
          <w:bCs/>
          <w:color w:val="auto"/>
          <w:sz w:val="21"/>
          <w:szCs w:val="21"/>
          <w:highlight w:val="none"/>
          <w:lang w:val="en-US" w:eastAsia="zh-CN" w:bidi="ar-SA"/>
        </w:rPr>
        <w:t xml:space="preserve">7. 工期和进度</w:t>
      </w:r>
      <w:bookmarkEnd w:id="328"/>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7.1 施工组织设计</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7.1.1 合同当事人约定的施工组织设计应包括的其他内容：</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7.1.2 施工组织设计的提交和修改</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承包人提交详细施工组织设计的期限的约定：</w:t>
      </w:r>
      <w:r>
        <w:rPr>
          <w:rStyle w:val="763"/>
          <w:rFonts w:hint="eastAsia" w:ascii="仿宋" w:hAnsi="仿宋" w:eastAsia="仿宋" w:cs="仿宋"/>
          <w:color w:val="auto"/>
          <w:sz w:val="21"/>
          <w:szCs w:val="21"/>
          <w:highlight w:val="none"/>
          <w:u w:val="single"/>
          <w:lang w:val="en-US" w:eastAsia="zh-CN" w:bidi="ar-SA"/>
        </w:rPr>
        <w:t xml:space="preserve">进场后7日内，向监理人提交4份其格式和内容符合监理工程师要求规定的主体工程组织设计，对于工程的关键部位和环节，于施工7日前按监理工程师要求提交专项施工方案，以备审查批准</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发包人和监理人在收到详细的施工组织设计后确认或提出修改意见的期限：</w:t>
      </w:r>
      <w:r>
        <w:rPr>
          <w:rStyle w:val="763"/>
          <w:rFonts w:hint="eastAsia" w:ascii="仿宋" w:hAnsi="仿宋" w:eastAsia="仿宋" w:cs="仿宋"/>
          <w:color w:val="auto"/>
          <w:sz w:val="21"/>
          <w:szCs w:val="21"/>
          <w:highlight w:val="none"/>
          <w:u w:val="single"/>
          <w:lang w:val="en-US" w:eastAsia="zh-CN" w:bidi="ar-SA"/>
        </w:rPr>
        <w:t xml:space="preserve">  收到承包人资料七天内予以确认，逾期不批复，可视为该施工组织设计（施工方案）已经批准。承包人必须按照批准的组织设计施工，接受发包人代表对进度的检查、监督</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7</w:t>
      </w:r>
      <w:bookmarkStart w:id="329" w:name="_Toc312678005"/>
      <w:r/>
      <w:bookmarkStart w:id="330" w:name="_Toc312677479"/>
      <w:r/>
      <w:bookmarkStart w:id="331" w:name="_Toc297216173"/>
      <w:r/>
      <w:bookmarkStart w:id="332" w:name="_Toc303539123"/>
      <w:r/>
      <w:bookmarkStart w:id="333" w:name="_Toc297123514"/>
      <w:r/>
      <w:bookmarkStart w:id="334" w:name="_Toc304295541"/>
      <w:r/>
      <w:bookmarkStart w:id="335" w:name="_Toc300934966"/>
      <w:r>
        <w:rPr>
          <w:rStyle w:val="763"/>
          <w:rFonts w:hint="eastAsia" w:ascii="仿宋" w:hAnsi="仿宋" w:eastAsia="仿宋" w:cs="仿宋"/>
          <w:bCs/>
          <w:color w:val="auto"/>
          <w:sz w:val="21"/>
          <w:szCs w:val="21"/>
          <w:highlight w:val="none"/>
          <w:lang w:val="en-US" w:eastAsia="zh-CN" w:bidi="ar-SA"/>
        </w:rPr>
        <w:t xml:space="preserve">.2 施工进度计划</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7.2.1 施工进度计划的修订</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发包人和监理人在收到修订的施工进度计划后确认或提出修改意见的期限：</w:t>
      </w:r>
      <w:r>
        <w:rPr>
          <w:rStyle w:val="763"/>
          <w:rFonts w:hint="eastAsia" w:ascii="仿宋" w:hAnsi="仿宋" w:eastAsia="仿宋" w:cs="仿宋"/>
          <w:color w:val="auto"/>
          <w:sz w:val="21"/>
          <w:szCs w:val="21"/>
          <w:highlight w:val="none"/>
          <w:u w:val="single"/>
          <w:lang w:val="en-US" w:eastAsia="zh-CN" w:bidi="ar-SA"/>
        </w:rPr>
        <w:t xml:space="preserve">收到承包人资料七天内予以确认，逾期不批复，可视为已经批准。承包人必须按照批准的进度计划组织施工，接受发包人代表对进度的检查、监督，工程实际进展与进度计划不符时，应提供修改，调整后的进度计划及相应的措施报发包人代表批准后执行。</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7.3 开工</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7.3.1 开工准备</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关于承包人提交工程开工报审表的期限：</w:t>
      </w:r>
      <w:r>
        <w:rPr>
          <w:rStyle w:val="763"/>
          <w:rFonts w:hint="eastAsia" w:ascii="仿宋" w:hAnsi="仿宋" w:eastAsia="仿宋" w:cs="仿宋"/>
          <w:color w:val="auto"/>
          <w:sz w:val="21"/>
          <w:szCs w:val="21"/>
          <w:highlight w:val="none"/>
          <w:u w:val="single"/>
          <w:lang w:val="en-US" w:eastAsia="zh-CN" w:bidi="ar-SA"/>
        </w:rPr>
        <w:t xml:space="preserve">工程开工前向监理人提交工程开工报审表，经监理人报发包人批准后执行。</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关于发包人应完成的其他开工准备工作及期限：</w:t>
      </w:r>
      <w:r>
        <w:rPr>
          <w:rStyle w:val="763"/>
          <w:rFonts w:hint="eastAsia" w:ascii="仿宋" w:hAnsi="仿宋" w:eastAsia="仿宋" w:cs="仿宋"/>
          <w:color w:val="auto"/>
          <w:sz w:val="21"/>
          <w:szCs w:val="21"/>
          <w:highlight w:val="none"/>
          <w:u w:val="single"/>
          <w:lang w:val="en-US" w:eastAsia="zh-CN" w:bidi="ar-SA"/>
        </w:rPr>
        <w:t xml:space="preserve">开工前获得工程施工所需的许可</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关于承包人应完成的其他开工准备工作及期限：</w:t>
      </w:r>
      <w:r>
        <w:rPr>
          <w:rStyle w:val="763"/>
          <w:rFonts w:hint="eastAsia" w:ascii="仿宋" w:hAnsi="仿宋" w:eastAsia="仿宋" w:cs="仿宋"/>
          <w:color w:val="auto"/>
          <w:sz w:val="21"/>
          <w:szCs w:val="21"/>
          <w:highlight w:val="none"/>
          <w:u w:val="single"/>
          <w:lang w:val="en-US" w:eastAsia="zh-CN" w:bidi="ar-SA"/>
        </w:rPr>
        <w:t xml:space="preserve">按通用条款执行</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7.3.2开工通知</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开工日期以发包人或监理单位签发的开工令为准。</w:t>
      </w:r>
      <w:bookmarkEnd w:id="329"/>
      <w:r/>
      <w:bookmarkEnd w:id="330"/>
      <w:r/>
      <w:bookmarkEnd w:id="331"/>
      <w:r/>
      <w:bookmarkEnd w:id="332"/>
      <w:r/>
      <w:bookmarkEnd w:id="333"/>
      <w:r/>
      <w:bookmarkEnd w:id="334"/>
      <w:r/>
      <w:bookmarkEnd w:id="335"/>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7.4 测量放线</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7.4.1发包人通过监理人向承包人提供测量基准点、基准线和水准点及其书面资料的期限：</w:t>
      </w:r>
      <w:r>
        <w:rPr>
          <w:rStyle w:val="763"/>
          <w:rFonts w:hint="eastAsia" w:ascii="仿宋" w:hAnsi="仿宋" w:eastAsia="仿宋" w:cs="仿宋"/>
          <w:color w:val="auto"/>
          <w:sz w:val="21"/>
          <w:szCs w:val="21"/>
          <w:highlight w:val="none"/>
          <w:u w:val="single"/>
          <w:lang w:val="en-US" w:eastAsia="zh-CN" w:bidi="ar-SA"/>
        </w:rPr>
        <w:t xml:space="preserve">按通用条款执行</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7</w:t>
      </w:r>
      <w:bookmarkStart w:id="336" w:name="_Toc304295546"/>
      <w:r/>
      <w:bookmarkStart w:id="337" w:name="_Toc303539125"/>
      <w:r/>
      <w:bookmarkStart w:id="338" w:name="_Toc300934968"/>
      <w:r/>
      <w:bookmarkStart w:id="339" w:name="_Toc312677484"/>
      <w:r/>
      <w:bookmarkStart w:id="340" w:name="_Toc297123516"/>
      <w:r/>
      <w:bookmarkStart w:id="341" w:name="_Toc312678010"/>
      <w:r/>
      <w:bookmarkStart w:id="342" w:name="_Toc297216175"/>
      <w:r>
        <w:rPr>
          <w:rStyle w:val="763"/>
          <w:rFonts w:hint="eastAsia" w:ascii="仿宋" w:hAnsi="仿宋" w:eastAsia="仿宋" w:cs="仿宋"/>
          <w:bCs/>
          <w:color w:val="auto"/>
          <w:sz w:val="21"/>
          <w:szCs w:val="21"/>
          <w:highlight w:val="none"/>
          <w:lang w:val="en-US" w:eastAsia="zh-CN" w:bidi="ar-SA"/>
        </w:rPr>
        <w:t xml:space="preserve">.5 工期延误</w:t>
      </w:r>
      <w:bookmarkEnd w:id="336"/>
      <w:r/>
      <w:bookmarkEnd w:id="337"/>
      <w:r/>
      <w:bookmarkEnd w:id="338"/>
      <w:r/>
      <w:bookmarkEnd w:id="339"/>
      <w:r/>
      <w:bookmarkEnd w:id="340"/>
      <w:r/>
      <w:bookmarkEnd w:id="341"/>
      <w:r/>
      <w:bookmarkEnd w:id="342"/>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7.5.1 因发包人原因导致工期延误</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（7）因发包人原因导致工期延误的其他情形：</w:t>
      </w:r>
      <w:r>
        <w:rPr>
          <w:rStyle w:val="763"/>
          <w:rFonts w:hint="eastAsia" w:ascii="仿宋" w:hAnsi="仿宋" w:eastAsia="仿宋" w:cs="仿宋"/>
          <w:color w:val="auto"/>
          <w:sz w:val="21"/>
          <w:szCs w:val="21"/>
          <w:highlight w:val="none"/>
          <w:u w:val="single"/>
          <w:lang w:val="en-US" w:eastAsia="zh-CN" w:bidi="ar-SA"/>
        </w:rPr>
        <w:t xml:space="preserve">由于发包人的原因和非承包人的责任停工的，工期顺延。虽有雨、雪、大风等不利的气候条件及不利的施工条件，视为有经验的承包人能合理预见到、不足以导致停工的，工期不得顺延且费用不得增加</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7</w:t>
      </w:r>
      <w:bookmarkStart w:id="343" w:name="_Toc312677486"/>
      <w:r/>
      <w:bookmarkStart w:id="344" w:name="_Toc312678012"/>
      <w:r/>
      <w:bookmarkStart w:id="345" w:name="_Toc318581169"/>
      <w:r/>
      <w:bookmarkStart w:id="346" w:name="_Toc300934970"/>
      <w:r/>
      <w:bookmarkStart w:id="347" w:name="_Toc303539127"/>
      <w:r/>
      <w:bookmarkStart w:id="348" w:name="_Toc304295548"/>
      <w:r/>
      <w:bookmarkStart w:id="349" w:name="_Toc297123518"/>
      <w:r/>
      <w:bookmarkStart w:id="350" w:name="_Toc297216177"/>
      <w:r>
        <w:rPr>
          <w:rStyle w:val="763"/>
          <w:rFonts w:hint="eastAsia" w:ascii="仿宋" w:hAnsi="仿宋" w:eastAsia="仿宋" w:cs="仿宋"/>
          <w:color w:val="auto"/>
          <w:sz w:val="21"/>
          <w:szCs w:val="21"/>
          <w:highlight w:val="none"/>
          <w:lang w:val="en-US" w:eastAsia="zh-CN" w:bidi="ar-SA"/>
        </w:rPr>
        <w:t xml:space="preserve">.5.2 因承包人原因导致工期延误</w:t>
      </w:r>
      <w:bookmarkEnd w:id="343"/>
      <w:r/>
      <w:bookmarkEnd w:id="344"/>
      <w:r/>
      <w:bookmarkEnd w:id="345"/>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因</w:t>
      </w:r>
      <w:bookmarkStart w:id="351" w:name="_Toc312678013"/>
      <w:r/>
      <w:bookmarkStart w:id="352" w:name="_Toc312677487"/>
      <w:r/>
      <w:bookmarkStart w:id="353" w:name="_Toc318581170"/>
      <w:r>
        <w:rPr>
          <w:rStyle w:val="763"/>
          <w:rFonts w:hint="eastAsia" w:ascii="仿宋" w:hAnsi="仿宋" w:eastAsia="仿宋" w:cs="仿宋"/>
          <w:color w:val="auto"/>
          <w:sz w:val="21"/>
          <w:szCs w:val="21"/>
          <w:highlight w:val="none"/>
          <w:lang w:val="en-US" w:eastAsia="zh-CN" w:bidi="ar-SA"/>
        </w:rPr>
        <w:t xml:space="preserve">承包人原因造成工期延误，逾期竣工违约金的计算方法为：</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u w:val="single"/>
          <w:lang w:val="en-US" w:eastAsia="zh-CN" w:bidi="ar-SA"/>
        </w:rPr>
        <w:t xml:space="preserve">工期每延误一天，承包人自愿支付违约金2000元，根据承包人的实际施工能力（难以在合同约定的期间内完成相应的工程量）或延期超过15日的，发包人有权解除合同，并要求承包人赔偿损失</w:t>
      </w:r>
      <w:r>
        <w:rPr>
          <w:rStyle w:val="763"/>
          <w:rFonts w:hint="eastAsia" w:ascii="仿宋" w:hAnsi="仿宋" w:eastAsia="仿宋" w:cs="仿宋"/>
          <w:color w:val="auto"/>
          <w:sz w:val="21"/>
          <w:szCs w:val="21"/>
          <w:highlight w:val="none"/>
          <w:lang w:val="en-US" w:eastAsia="zh-CN" w:bidi="ar-SA"/>
        </w:rPr>
        <w:t xml:space="preserve">。</w:t>
      </w:r>
      <w:bookmarkEnd w:id="346"/>
      <w:r/>
      <w:bookmarkEnd w:id="347"/>
      <w:r/>
      <w:bookmarkEnd w:id="348"/>
      <w:r/>
      <w:bookmarkEnd w:id="349"/>
      <w:r/>
      <w:bookmarkEnd w:id="350"/>
      <w:r/>
      <w:bookmarkEnd w:id="351"/>
      <w:r/>
      <w:bookmarkEnd w:id="352"/>
      <w:r/>
      <w:bookmarkEnd w:id="353"/>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因承包人原因造成工期延误，逾</w:t>
      </w:r>
      <w:bookmarkStart w:id="354" w:name="_Toc318581171"/>
      <w:r/>
      <w:bookmarkStart w:id="355" w:name="_Toc312678014"/>
      <w:r>
        <w:rPr>
          <w:rStyle w:val="763"/>
          <w:rFonts w:hint="eastAsia" w:ascii="仿宋" w:hAnsi="仿宋" w:eastAsia="仿宋" w:cs="仿宋"/>
          <w:color w:val="auto"/>
          <w:sz w:val="21"/>
          <w:szCs w:val="21"/>
          <w:highlight w:val="none"/>
          <w:lang w:val="en-US" w:eastAsia="zh-CN" w:bidi="ar-SA"/>
        </w:rPr>
        <w:t xml:space="preserve">期竣工违约金的上限：</w:t>
      </w:r>
      <w:r>
        <w:rPr>
          <w:rStyle w:val="763"/>
          <w:rFonts w:hint="eastAsia" w:ascii="仿宋" w:hAnsi="仿宋" w:eastAsia="仿宋" w:cs="仿宋"/>
          <w:color w:val="auto"/>
          <w:sz w:val="21"/>
          <w:szCs w:val="21"/>
          <w:highlight w:val="none"/>
          <w:u w:val="single"/>
          <w:lang w:val="en-US" w:eastAsia="zh-CN" w:bidi="ar-SA"/>
        </w:rPr>
        <w:t xml:space="preserve">逾期竣工违约金限额为合同价款的 20% </w:t>
      </w:r>
      <w:r>
        <w:rPr>
          <w:rStyle w:val="763"/>
          <w:rFonts w:hint="eastAsia" w:ascii="仿宋" w:hAnsi="仿宋" w:eastAsia="仿宋" w:cs="仿宋"/>
          <w:color w:val="auto"/>
          <w:sz w:val="21"/>
          <w:szCs w:val="21"/>
          <w:highlight w:val="none"/>
          <w:lang w:val="en-US" w:eastAsia="zh-CN" w:bidi="ar-SA"/>
        </w:rPr>
        <w:t xml:space="preserve">。</w:t>
      </w:r>
      <w:bookmarkEnd w:id="354"/>
      <w:r/>
      <w:bookmarkEnd w:id="355"/>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7</w:t>
      </w:r>
      <w:bookmarkStart w:id="356" w:name="_Toc312678015"/>
      <w:r/>
      <w:bookmarkStart w:id="357" w:name="_Toc303539128"/>
      <w:r/>
      <w:bookmarkStart w:id="358" w:name="_Toc297123519"/>
      <w:r/>
      <w:bookmarkStart w:id="359" w:name="_Toc304295549"/>
      <w:r/>
      <w:bookmarkStart w:id="360" w:name="_Toc300934971"/>
      <w:r/>
      <w:bookmarkStart w:id="361" w:name="_Toc297216178"/>
      <w:r>
        <w:rPr>
          <w:rStyle w:val="763"/>
          <w:rFonts w:hint="eastAsia" w:ascii="仿宋" w:hAnsi="仿宋" w:eastAsia="仿宋" w:cs="仿宋"/>
          <w:bCs/>
          <w:color w:val="auto"/>
          <w:sz w:val="21"/>
          <w:szCs w:val="21"/>
          <w:highlight w:val="none"/>
          <w:lang w:val="en-US" w:eastAsia="zh-CN" w:bidi="ar-SA"/>
        </w:rPr>
        <w:t xml:space="preserve">.6 不</w:t>
      </w:r>
      <w:bookmarkEnd w:id="356"/>
      <w:r/>
      <w:bookmarkEnd w:id="357"/>
      <w:r/>
      <w:bookmarkEnd w:id="358"/>
      <w:r/>
      <w:bookmarkEnd w:id="359"/>
      <w:r/>
      <w:bookmarkEnd w:id="360"/>
      <w:r/>
      <w:bookmarkEnd w:id="361"/>
      <w:r>
        <w:rPr>
          <w:rStyle w:val="763"/>
          <w:rFonts w:hint="eastAsia" w:ascii="仿宋" w:hAnsi="仿宋" w:eastAsia="仿宋" w:cs="仿宋"/>
          <w:bCs/>
          <w:color w:val="auto"/>
          <w:sz w:val="21"/>
          <w:szCs w:val="21"/>
          <w:highlight w:val="none"/>
          <w:lang w:val="en-US" w:eastAsia="zh-CN" w:bidi="ar-SA"/>
        </w:rPr>
        <w:t xml:space="preserve">利物质条件</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bookmarkStart w:id="362" w:name="_Toc312678016"/>
      <w:r/>
      <w:bookmarkStart w:id="363" w:name="_Toc300934972"/>
      <w:r/>
      <w:bookmarkStart w:id="364" w:name="_Toc304295550"/>
      <w:r/>
      <w:bookmarkStart w:id="365" w:name="_Toc297123520"/>
      <w:r/>
      <w:bookmarkStart w:id="366" w:name="_Toc303539129"/>
      <w:r/>
      <w:bookmarkStart w:id="367" w:name="_Toc318581172"/>
      <w:r/>
      <w:bookmarkStart w:id="368" w:name="_Toc297216179"/>
      <w:r>
        <w:rPr>
          <w:rStyle w:val="763"/>
          <w:rFonts w:hint="eastAsia" w:ascii="仿宋" w:hAnsi="仿宋" w:eastAsia="仿宋" w:cs="仿宋"/>
          <w:color w:val="auto"/>
          <w:sz w:val="21"/>
          <w:szCs w:val="21"/>
          <w:highlight w:val="none"/>
          <w:lang w:val="en-US" w:eastAsia="zh-CN" w:bidi="ar-SA"/>
        </w:rPr>
        <w:t xml:space="preserve">不利物质条件的其他情形和有关约定：</w:t>
      </w:r>
      <w:r>
        <w:rPr>
          <w:rStyle w:val="763"/>
          <w:rFonts w:hint="eastAsia" w:ascii="仿宋" w:hAnsi="仿宋" w:eastAsia="仿宋" w:cs="仿宋"/>
          <w:color w:val="auto"/>
          <w:sz w:val="21"/>
          <w:szCs w:val="21"/>
          <w:highlight w:val="none"/>
          <w:u w:val="single"/>
          <w:lang w:val="en-US" w:eastAsia="zh-CN" w:bidi="ar-SA"/>
        </w:rPr>
        <w:t xml:space="preserve">按通用条款执行</w:t>
      </w:r>
      <w:r>
        <w:rPr>
          <w:rStyle w:val="763"/>
          <w:rFonts w:hint="eastAsia" w:ascii="仿宋" w:hAnsi="仿宋" w:eastAsia="仿宋" w:cs="仿宋"/>
          <w:color w:val="auto"/>
          <w:sz w:val="21"/>
          <w:szCs w:val="21"/>
          <w:highlight w:val="none"/>
          <w:lang w:val="en-US" w:eastAsia="zh-CN" w:bidi="ar-SA"/>
        </w:rPr>
        <w:t xml:space="preserve">。</w:t>
      </w:r>
      <w:bookmarkEnd w:id="362"/>
      <w:r/>
      <w:bookmarkEnd w:id="363"/>
      <w:r/>
      <w:bookmarkEnd w:id="364"/>
      <w:r/>
      <w:bookmarkEnd w:id="365"/>
      <w:r/>
      <w:bookmarkEnd w:id="366"/>
      <w:r/>
      <w:bookmarkEnd w:id="367"/>
      <w:r/>
      <w:bookmarkEnd w:id="368"/>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7</w:t>
      </w:r>
      <w:bookmarkStart w:id="369" w:name="_Toc303539130"/>
      <w:r/>
      <w:bookmarkStart w:id="370" w:name="_Toc304295551"/>
      <w:r/>
      <w:bookmarkStart w:id="371" w:name="_Toc300934973"/>
      <w:r/>
      <w:bookmarkStart w:id="372" w:name="_Toc297123521"/>
      <w:r/>
      <w:bookmarkStart w:id="373" w:name="_Toc312678017"/>
      <w:r/>
      <w:bookmarkStart w:id="374" w:name="_Toc297216180"/>
      <w:r>
        <w:rPr>
          <w:rStyle w:val="763"/>
          <w:rFonts w:hint="eastAsia" w:ascii="仿宋" w:hAnsi="仿宋" w:eastAsia="仿宋" w:cs="仿宋"/>
          <w:bCs/>
          <w:color w:val="auto"/>
          <w:sz w:val="21"/>
          <w:szCs w:val="21"/>
          <w:highlight w:val="none"/>
          <w:lang w:val="en-US" w:eastAsia="zh-CN" w:bidi="ar-SA"/>
        </w:rPr>
        <w:t xml:space="preserve">.7异常恶劣的气候条件</w:t>
      </w:r>
      <w:bookmarkEnd w:id="369"/>
      <w:r/>
      <w:bookmarkEnd w:id="370"/>
      <w:r/>
      <w:bookmarkEnd w:id="371"/>
      <w:r/>
      <w:bookmarkEnd w:id="372"/>
      <w:r/>
      <w:bookmarkEnd w:id="373"/>
      <w:r/>
      <w:bookmarkEnd w:id="374"/>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发包人和承包人同意以下情形视为异常恶劣的气候条件：</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w:t>
      </w:r>
      <w:r>
        <w:rPr>
          <w:rStyle w:val="763"/>
          <w:rFonts w:hint="eastAsia" w:ascii="仿宋" w:hAnsi="仿宋" w:eastAsia="仿宋" w:cs="仿宋"/>
          <w:color w:val="auto"/>
          <w:sz w:val="21"/>
          <w:szCs w:val="21"/>
          <w:highlight w:val="none"/>
          <w:u w:val="single"/>
          <w:lang w:val="en-US" w:eastAsia="zh-CN" w:bidi="ar-SA"/>
        </w:rPr>
        <w:t xml:space="preserve">九级及以上台风</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（2）</w:t>
      </w:r>
      <w:r>
        <w:rPr>
          <w:rStyle w:val="763"/>
          <w:rFonts w:hint="eastAsia" w:ascii="仿宋" w:hAnsi="仿宋" w:eastAsia="仿宋" w:cs="仿宋"/>
          <w:color w:val="auto"/>
          <w:sz w:val="21"/>
          <w:szCs w:val="21"/>
          <w:highlight w:val="none"/>
          <w:u w:val="single"/>
          <w:lang w:val="en-US" w:eastAsia="zh-CN" w:bidi="ar-SA"/>
        </w:rPr>
        <w:t xml:space="preserve">24 小时降雨量超过 100mm；24 小时积雪厚度大于 200mm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（3）</w:t>
      </w:r>
      <w:r>
        <w:rPr>
          <w:rStyle w:val="763"/>
          <w:rFonts w:hint="eastAsia" w:ascii="仿宋" w:hAnsi="仿宋" w:eastAsia="仿宋" w:cs="仿宋"/>
          <w:color w:val="auto"/>
          <w:sz w:val="21"/>
          <w:szCs w:val="21"/>
          <w:highlight w:val="none"/>
          <w:u w:val="single"/>
          <w:lang w:val="en-US" w:eastAsia="zh-CN" w:bidi="ar-SA"/>
        </w:rPr>
        <w:t xml:space="preserve">四级及以上地震</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7.8 提前竣工的奖励</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7.8.2提前竣工的奖励：</w:t>
      </w:r>
      <w:r>
        <w:rPr>
          <w:rStyle w:val="763"/>
          <w:rFonts w:hint="eastAsia" w:ascii="仿宋" w:hAnsi="仿宋" w:eastAsia="仿宋" w:cs="仿宋"/>
          <w:color w:val="auto"/>
          <w:sz w:val="21"/>
          <w:szCs w:val="21"/>
          <w:highlight w:val="none"/>
          <w:u w:val="single"/>
          <w:lang w:val="en-US" w:eastAsia="zh-CN" w:bidi="ar-SA"/>
        </w:rPr>
        <w:t xml:space="preserve"> 无奖励  </w:t>
      </w:r>
      <w:r>
        <w:rPr>
          <w:rStyle w:val="763"/>
          <w:rFonts w:hint="eastAsia" w:ascii="仿宋" w:hAnsi="仿宋" w:eastAsia="仿宋" w:cs="仿宋"/>
          <w:color w:val="auto"/>
          <w:sz w:val="21"/>
          <w:szCs w:val="21"/>
          <w:highlight w:val="none"/>
          <w:lang w:val="en-US" w:eastAsia="zh-CN" w:bidi="ar-SA"/>
        </w:rPr>
        <w:t xml:space="preserve">。</w:t>
      </w:r>
      <w:r/>
    </w:p>
    <w:p>
      <w:pPr>
        <w:ind w:left="0" w:firstLine="422"/>
        <w:jc w:val="both"/>
        <w:keepLines/>
        <w:keepNext/>
        <w:pageBreakBefore w:val="0"/>
        <w:spacing w:before="0" w:after="0" w:line="360" w:lineRule="auto"/>
        <w:widowControl w:val="off"/>
        <w:rPr>
          <w:rStyle w:val="763"/>
          <w:rFonts w:hint="eastAsia" w:ascii="仿宋" w:hAnsi="仿宋" w:eastAsia="仿宋" w:cs="仿宋"/>
          <w:b/>
          <w:bCs/>
          <w:color w:val="auto"/>
          <w:sz w:val="21"/>
          <w:szCs w:val="21"/>
          <w:highlight w:val="none"/>
        </w:rPr>
        <w:outlineLvl w:val="3"/>
      </w:pPr>
      <w:r/>
      <w:bookmarkStart w:id="375" w:name="_Toc351203640"/>
      <w:r>
        <w:rPr>
          <w:rStyle w:val="763"/>
          <w:rFonts w:hint="eastAsia" w:ascii="仿宋" w:hAnsi="仿宋" w:eastAsia="仿宋" w:cs="仿宋"/>
          <w:b/>
          <w:bCs/>
          <w:color w:val="auto"/>
          <w:sz w:val="21"/>
          <w:szCs w:val="21"/>
          <w:highlight w:val="none"/>
          <w:lang w:val="en-US" w:eastAsia="zh-CN" w:bidi="ar-SA"/>
        </w:rPr>
        <w:t xml:space="preserve">8. 材料与设备</w:t>
      </w:r>
      <w:bookmarkEnd w:id="310"/>
      <w:r/>
      <w:bookmarkEnd w:id="311"/>
      <w:r/>
      <w:bookmarkEnd w:id="312"/>
      <w:r/>
      <w:bookmarkEnd w:id="313"/>
      <w:r/>
      <w:bookmarkEnd w:id="314"/>
      <w:r/>
      <w:bookmarkEnd w:id="315"/>
      <w:r/>
      <w:bookmarkEnd w:id="316"/>
      <w:r/>
      <w:bookmarkEnd w:id="317"/>
      <w:r/>
      <w:bookmarkEnd w:id="318"/>
      <w:r/>
      <w:bookmarkEnd w:id="319"/>
      <w:r/>
      <w:bookmarkEnd w:id="375"/>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8</w:t>
      </w:r>
      <w:bookmarkStart w:id="376" w:name="_Toc296890995"/>
      <w:r/>
      <w:bookmarkStart w:id="377" w:name="_Toc296503167"/>
      <w:r/>
      <w:bookmarkStart w:id="378" w:name="_Toc296944506"/>
      <w:r/>
      <w:bookmarkStart w:id="379" w:name="_Toc300934979"/>
      <w:r/>
      <w:bookmarkStart w:id="380" w:name="_Toc303539136"/>
      <w:r/>
      <w:bookmarkStart w:id="381" w:name="_Toc297216186"/>
      <w:r/>
      <w:bookmarkStart w:id="382" w:name="_Toc296347166"/>
      <w:r/>
      <w:bookmarkStart w:id="383" w:name="_Toc292559372"/>
      <w:r/>
      <w:bookmarkStart w:id="384" w:name="_Toc292559877"/>
      <w:r/>
      <w:bookmarkStart w:id="385" w:name="_Toc296891207"/>
      <w:r/>
      <w:bookmarkStart w:id="386" w:name="_Toc304295556"/>
      <w:r/>
      <w:bookmarkStart w:id="387" w:name="_Toc312678019"/>
      <w:r/>
      <w:bookmarkStart w:id="388" w:name="_Toc312677493"/>
      <w:r/>
      <w:bookmarkStart w:id="389" w:name="_Toc297123527"/>
      <w:r/>
      <w:bookmarkStart w:id="390" w:name="_Toc280868654"/>
      <w:r/>
      <w:bookmarkStart w:id="391" w:name="_Toc297048353"/>
      <w:r/>
      <w:bookmarkStart w:id="392" w:name="_Toc297120467"/>
      <w:r/>
      <w:bookmarkStart w:id="393" w:name="_Toc296346668"/>
      <w:r/>
      <w:bookmarkStart w:id="394" w:name="_Toc280868656"/>
      <w:r/>
      <w:bookmarkStart w:id="395" w:name="_Toc267251424"/>
      <w:r/>
      <w:bookmarkStart w:id="396" w:name="_Toc280868655"/>
      <w:r>
        <w:rPr>
          <w:rStyle w:val="763"/>
          <w:rFonts w:hint="eastAsia" w:ascii="仿宋" w:hAnsi="仿宋" w:eastAsia="仿宋" w:cs="仿宋"/>
          <w:bCs/>
          <w:color w:val="auto"/>
          <w:sz w:val="21"/>
          <w:szCs w:val="21"/>
          <w:highlight w:val="none"/>
          <w:lang w:val="en-US" w:eastAsia="zh-CN" w:bidi="ar-SA"/>
        </w:rPr>
        <w:t xml:space="preserve">.1材料与工程设备的保管与使用</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8</w:t>
      </w:r>
      <w:bookmarkStart w:id="397" w:name="_Toc292559373"/>
      <w:r/>
      <w:bookmarkStart w:id="398" w:name="_Toc292559878"/>
      <w:r/>
      <w:bookmarkStart w:id="399" w:name="_Toc296347167"/>
      <w:r/>
      <w:bookmarkStart w:id="400" w:name="_Toc300934980"/>
      <w:r/>
      <w:bookmarkStart w:id="401" w:name="_Toc297216187"/>
      <w:r/>
      <w:bookmarkStart w:id="402" w:name="_Toc312678020"/>
      <w:r/>
      <w:bookmarkStart w:id="403" w:name="_Toc296944507"/>
      <w:r/>
      <w:bookmarkStart w:id="404" w:name="_Toc296890996"/>
      <w:r/>
      <w:bookmarkStart w:id="405" w:name="_Toc297048354"/>
      <w:r/>
      <w:bookmarkStart w:id="406" w:name="_Toc318581173"/>
      <w:r/>
      <w:bookmarkStart w:id="407" w:name="_Toc297123528"/>
      <w:r/>
      <w:bookmarkStart w:id="408" w:name="_Toc312677494"/>
      <w:r/>
      <w:bookmarkStart w:id="409" w:name="_Toc296891208"/>
      <w:r/>
      <w:bookmarkStart w:id="410" w:name="_Toc296346669"/>
      <w:r/>
      <w:bookmarkStart w:id="411" w:name="_Toc304295557"/>
      <w:r/>
      <w:bookmarkStart w:id="412" w:name="_Toc297120468"/>
      <w:r/>
      <w:bookmarkStart w:id="413" w:name="_Toc296503168"/>
      <w:r/>
      <w:bookmarkStart w:id="414" w:name="_Toc303539137"/>
      <w:r>
        <w:rPr>
          <w:rStyle w:val="763"/>
          <w:rFonts w:hint="eastAsia" w:ascii="仿宋" w:hAnsi="仿宋" w:eastAsia="仿宋" w:cs="仿宋"/>
          <w:color w:val="auto"/>
          <w:sz w:val="21"/>
          <w:szCs w:val="21"/>
          <w:highlight w:val="none"/>
          <w:lang w:val="en-US" w:eastAsia="zh-CN" w:bidi="ar-SA"/>
        </w:rPr>
        <w:t xml:space="preserve">.1.1发包人供应的材料设备的保管费用的承担：</w:t>
      </w:r>
      <w:r>
        <w:rPr>
          <w:rStyle w:val="763"/>
          <w:rFonts w:hint="eastAsia" w:ascii="仿宋" w:hAnsi="仿宋" w:eastAsia="仿宋" w:cs="仿宋"/>
          <w:color w:val="auto"/>
          <w:sz w:val="21"/>
          <w:szCs w:val="21"/>
          <w:highlight w:val="none"/>
          <w:u w:val="single"/>
          <w:lang w:val="en-US" w:eastAsia="zh-CN" w:bidi="ar-SA"/>
        </w:rPr>
        <w:t xml:space="preserve">  由承包人承担  </w:t>
      </w:r>
      <w:r>
        <w:rPr>
          <w:rStyle w:val="763"/>
          <w:rFonts w:hint="eastAsia" w:ascii="仿宋" w:hAnsi="仿宋" w:eastAsia="仿宋" w:cs="仿宋"/>
          <w:color w:val="auto"/>
          <w:sz w:val="21"/>
          <w:szCs w:val="21"/>
          <w:highlight w:val="none"/>
          <w:lang w:val="en-US" w:eastAsia="zh-CN" w:bidi="ar-SA"/>
        </w:rPr>
        <w:t xml:space="preserve">。</w:t>
      </w:r>
      <w:bookmarkEnd w:id="397"/>
      <w:r/>
      <w:bookmarkEnd w:id="398"/>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8.2 样品</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8.2.1样品的报送与封存</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需要承包人报送样品的材料或工程设备，样品的种类、名称、规格、数量要求：</w:t>
      </w:r>
      <w:r>
        <w:rPr>
          <w:rStyle w:val="763"/>
          <w:rFonts w:hint="eastAsia" w:ascii="仿宋" w:hAnsi="仿宋" w:eastAsia="仿宋" w:cs="仿宋"/>
          <w:color w:val="auto"/>
          <w:sz w:val="21"/>
          <w:szCs w:val="21"/>
          <w:highlight w:val="none"/>
          <w:u w:val="single"/>
          <w:lang w:val="en-US" w:eastAsia="zh-CN" w:bidi="ar-SA"/>
        </w:rPr>
        <w:t xml:space="preserve">满足现场要求</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8.3 施工设备和临时设施</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8.3.1 承包人提供的施工设备和临时设施</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关于修建临时设施费用承担的约定：</w:t>
      </w:r>
      <w:r>
        <w:rPr>
          <w:rStyle w:val="763"/>
          <w:rFonts w:hint="eastAsia" w:ascii="仿宋" w:hAnsi="仿宋" w:eastAsia="仿宋" w:cs="仿宋"/>
          <w:color w:val="auto"/>
          <w:sz w:val="21"/>
          <w:szCs w:val="21"/>
          <w:highlight w:val="none"/>
          <w:u w:val="single"/>
          <w:lang w:val="en-US" w:eastAsia="zh-CN" w:bidi="ar-SA"/>
        </w:rPr>
        <w:t xml:space="preserve">承包人应自行承担修建临时设施的费用，需要临时占地的，应由发包人办理申请手续并承担相应费用</w:t>
      </w:r>
      <w:r>
        <w:rPr>
          <w:rStyle w:val="763"/>
          <w:rFonts w:hint="eastAsia" w:ascii="仿宋" w:hAnsi="仿宋" w:eastAsia="仿宋" w:cs="仿宋"/>
          <w:color w:val="auto"/>
          <w:sz w:val="21"/>
          <w:szCs w:val="21"/>
          <w:highlight w:val="none"/>
          <w:lang w:val="en-US" w:eastAsia="zh-CN" w:bidi="ar-SA"/>
        </w:rPr>
        <w:t xml:space="preserve">。</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
    </w:p>
    <w:p>
      <w:pPr>
        <w:ind w:left="0" w:firstLine="422"/>
        <w:jc w:val="both"/>
        <w:keepLines/>
        <w:keepNext/>
        <w:pageBreakBefore w:val="0"/>
        <w:spacing w:before="0" w:after="0" w:line="360" w:lineRule="auto"/>
        <w:widowControl w:val="off"/>
        <w:rPr>
          <w:rStyle w:val="763"/>
          <w:rFonts w:hint="eastAsia" w:ascii="仿宋" w:hAnsi="仿宋" w:eastAsia="仿宋" w:cs="仿宋"/>
          <w:b/>
          <w:bCs/>
          <w:color w:val="auto"/>
          <w:sz w:val="21"/>
          <w:szCs w:val="21"/>
          <w:highlight w:val="none"/>
        </w:rPr>
        <w:outlineLvl w:val="3"/>
      </w:pPr>
      <w:r/>
      <w:bookmarkStart w:id="415" w:name="_Toc351203641"/>
      <w:r>
        <w:rPr>
          <w:rStyle w:val="763"/>
          <w:rFonts w:hint="eastAsia" w:ascii="仿宋" w:hAnsi="仿宋" w:eastAsia="仿宋" w:cs="仿宋"/>
          <w:b/>
          <w:bCs/>
          <w:color w:val="auto"/>
          <w:sz w:val="21"/>
          <w:szCs w:val="21"/>
          <w:highlight w:val="none"/>
          <w:lang w:val="en-US" w:eastAsia="zh-CN" w:bidi="ar-SA"/>
        </w:rPr>
        <w:t xml:space="preserve">9</w:t>
      </w:r>
      <w:bookmarkEnd w:id="394"/>
      <w:r/>
      <w:bookmarkEnd w:id="395"/>
      <w:r/>
      <w:bookmarkEnd w:id="396"/>
      <w:r/>
      <w:bookmarkStart w:id="416" w:name="_Toc312677495"/>
      <w:r/>
      <w:bookmarkStart w:id="417" w:name="_Toc297123533"/>
      <w:r/>
      <w:bookmarkStart w:id="418" w:name="_Toc304295559"/>
      <w:r/>
      <w:bookmarkStart w:id="419" w:name="_Toc300934982"/>
      <w:r/>
      <w:bookmarkStart w:id="420" w:name="_Toc303539139"/>
      <w:r/>
      <w:bookmarkStart w:id="421" w:name="_Toc297216192"/>
      <w:r/>
      <w:bookmarkStart w:id="422" w:name="_Toc312678021"/>
      <w:r/>
      <w:bookmarkStart w:id="423" w:name="_Toc297120473"/>
      <w:r/>
      <w:bookmarkStart w:id="424" w:name="_Toc296891001"/>
      <w:r/>
      <w:bookmarkStart w:id="425" w:name="_Toc296891213"/>
      <w:r/>
      <w:bookmarkStart w:id="426" w:name="_Toc296944512"/>
      <w:r/>
      <w:bookmarkStart w:id="427" w:name="_Toc296503173"/>
      <w:r/>
      <w:bookmarkStart w:id="428" w:name="_Toc296347172"/>
      <w:r/>
      <w:bookmarkStart w:id="429" w:name="_Toc267251428"/>
      <w:r/>
      <w:bookmarkStart w:id="430" w:name="_Toc292559378"/>
      <w:r/>
      <w:bookmarkStart w:id="431" w:name="_Toc297048359"/>
      <w:r/>
      <w:bookmarkStart w:id="432" w:name="_Toc267251427"/>
      <w:r/>
      <w:bookmarkStart w:id="433" w:name="_Toc296346674"/>
      <w:r/>
      <w:bookmarkStart w:id="434" w:name="_Toc292559883"/>
      <w:r>
        <w:rPr>
          <w:rStyle w:val="763"/>
          <w:rFonts w:hint="eastAsia" w:ascii="仿宋" w:hAnsi="仿宋" w:eastAsia="仿宋" w:cs="仿宋"/>
          <w:b/>
          <w:bCs/>
          <w:color w:val="auto"/>
          <w:sz w:val="21"/>
          <w:szCs w:val="21"/>
          <w:highlight w:val="none"/>
          <w:lang w:val="en-US" w:eastAsia="zh-CN" w:bidi="ar-SA"/>
        </w:rPr>
        <w:t xml:space="preserve">. 试验与检验</w:t>
      </w:r>
      <w:bookmarkEnd w:id="415"/>
      <w:r/>
      <w:bookmarkEnd w:id="416"/>
      <w:r/>
      <w:bookmarkEnd w:id="417"/>
      <w:r/>
      <w:bookmarkEnd w:id="418"/>
      <w:r/>
      <w:bookmarkEnd w:id="419"/>
      <w:r/>
      <w:bookmarkEnd w:id="420"/>
      <w:r/>
      <w:bookmarkEnd w:id="421"/>
      <w:r/>
      <w:bookmarkEnd w:id="422"/>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9</w:t>
      </w:r>
      <w:bookmarkStart w:id="435" w:name="_Toc303539140"/>
      <w:r/>
      <w:bookmarkStart w:id="436" w:name="_Toc312678022"/>
      <w:r/>
      <w:bookmarkStart w:id="437" w:name="_Toc300934983"/>
      <w:r/>
      <w:bookmarkStart w:id="438" w:name="_Toc312677496"/>
      <w:r/>
      <w:bookmarkStart w:id="439" w:name="_Toc304295560"/>
      <w:r/>
      <w:bookmarkStart w:id="440" w:name="_Toc297216193"/>
      <w:r/>
      <w:bookmarkStart w:id="441" w:name="_Toc297123534"/>
      <w:r>
        <w:rPr>
          <w:rStyle w:val="763"/>
          <w:rFonts w:hint="eastAsia" w:ascii="仿宋" w:hAnsi="仿宋" w:eastAsia="仿宋" w:cs="仿宋"/>
          <w:bCs/>
          <w:color w:val="auto"/>
          <w:sz w:val="21"/>
          <w:szCs w:val="21"/>
          <w:highlight w:val="none"/>
          <w:lang w:val="en-US" w:eastAsia="zh-CN" w:bidi="ar-SA"/>
        </w:rPr>
        <w:t xml:space="preserve">.1试验设备与试验人员</w:t>
      </w:r>
      <w:bookmarkEnd w:id="435"/>
      <w:r/>
      <w:bookmarkEnd w:id="436"/>
      <w:r/>
      <w:bookmarkEnd w:id="437"/>
      <w:r/>
      <w:bookmarkEnd w:id="438"/>
      <w:r/>
      <w:bookmarkEnd w:id="439"/>
      <w:r/>
      <w:bookmarkEnd w:id="440"/>
      <w:r/>
      <w:bookmarkEnd w:id="441"/>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9</w:t>
      </w:r>
      <w:bookmarkStart w:id="442" w:name="_Toc297123535"/>
      <w:r/>
      <w:bookmarkStart w:id="443" w:name="_Toc300934984"/>
      <w:r/>
      <w:bookmarkStart w:id="444" w:name="_Toc312677497"/>
      <w:r/>
      <w:bookmarkStart w:id="445" w:name="_Toc304295561"/>
      <w:r/>
      <w:bookmarkStart w:id="446" w:name="_Toc303539141"/>
      <w:r/>
      <w:bookmarkStart w:id="447" w:name="_Toc312678023"/>
      <w:r/>
      <w:bookmarkStart w:id="448" w:name="_Toc297216194"/>
      <w:r/>
      <w:bookmarkStart w:id="449" w:name="_Toc318581174"/>
      <w:r>
        <w:rPr>
          <w:rStyle w:val="763"/>
          <w:rFonts w:hint="eastAsia" w:ascii="仿宋" w:hAnsi="仿宋" w:eastAsia="仿宋" w:cs="仿宋"/>
          <w:color w:val="auto"/>
          <w:sz w:val="21"/>
          <w:szCs w:val="21"/>
          <w:highlight w:val="none"/>
          <w:lang w:val="en-US" w:eastAsia="zh-CN" w:bidi="ar-SA"/>
        </w:rPr>
        <w:t xml:space="preserve">.1.1 试验设备</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施工现场需要配置的试验场所：</w:t>
      </w:r>
      <w:bookmarkEnd w:id="442"/>
      <w:r/>
      <w:bookmarkEnd w:id="443"/>
      <w:r/>
      <w:bookmarkEnd w:id="444"/>
      <w:r/>
      <w:bookmarkEnd w:id="445"/>
      <w:r/>
      <w:bookmarkEnd w:id="446"/>
      <w:r/>
      <w:bookmarkEnd w:id="447"/>
      <w:r/>
      <w:bookmarkEnd w:id="448"/>
      <w:r/>
      <w:bookmarkStart w:id="450" w:name="_Toc312678024"/>
      <w:r/>
      <w:bookmarkStart w:id="451" w:name="_Toc300934985"/>
      <w:r/>
      <w:bookmarkStart w:id="452" w:name="_Toc303539142"/>
      <w:r/>
      <w:bookmarkStart w:id="453" w:name="_Toc297123536"/>
      <w:r/>
      <w:bookmarkStart w:id="454" w:name="_Toc297216195"/>
      <w:r/>
      <w:bookmarkStart w:id="455" w:name="_Toc312677498"/>
      <w:r/>
      <w:bookmarkStart w:id="456" w:name="_Toc304295562"/>
      <w:r>
        <w:rPr>
          <w:rStyle w:val="763"/>
          <w:rFonts w:hint="eastAsia" w:ascii="仿宋" w:hAnsi="仿宋" w:eastAsia="仿宋" w:cs="仿宋"/>
          <w:color w:val="auto"/>
          <w:sz w:val="21"/>
          <w:szCs w:val="21"/>
          <w:highlight w:val="none"/>
          <w:u w:val="single"/>
          <w:lang w:val="en-US" w:eastAsia="zh-CN" w:bidi="ar-SA"/>
        </w:rPr>
        <w:t xml:space="preserve">按通用条款执行</w:t>
      </w:r>
      <w:r>
        <w:rPr>
          <w:rStyle w:val="763"/>
          <w:rFonts w:hint="eastAsia" w:ascii="仿宋" w:hAnsi="仿宋" w:eastAsia="仿宋" w:cs="仿宋"/>
          <w:color w:val="auto"/>
          <w:sz w:val="21"/>
          <w:szCs w:val="21"/>
          <w:highlight w:val="none"/>
          <w:lang w:val="en-US" w:eastAsia="zh-CN" w:bidi="ar-SA"/>
        </w:rPr>
        <w:t xml:space="preserve">。 </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施工现场需要配备的试验设备：</w:t>
      </w:r>
      <w:r>
        <w:rPr>
          <w:rStyle w:val="763"/>
          <w:rFonts w:hint="eastAsia" w:ascii="仿宋" w:hAnsi="仿宋" w:eastAsia="仿宋" w:cs="仿宋"/>
          <w:color w:val="auto"/>
          <w:sz w:val="21"/>
          <w:szCs w:val="21"/>
          <w:highlight w:val="none"/>
          <w:u w:val="single"/>
          <w:lang w:val="en-US" w:eastAsia="zh-CN" w:bidi="ar-SA"/>
        </w:rPr>
        <w:t xml:space="preserve">按通用条款执行</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施工现场需要具备的其他试验条件：</w:t>
      </w:r>
      <w:r>
        <w:rPr>
          <w:rStyle w:val="763"/>
          <w:rFonts w:hint="eastAsia" w:ascii="仿宋" w:hAnsi="仿宋" w:eastAsia="仿宋" w:cs="仿宋"/>
          <w:color w:val="auto"/>
          <w:sz w:val="21"/>
          <w:szCs w:val="21"/>
          <w:highlight w:val="none"/>
          <w:u w:val="single"/>
          <w:lang w:val="en-US" w:eastAsia="zh-CN" w:bidi="ar-SA"/>
        </w:rPr>
        <w:t xml:space="preserve">按通用条款执行</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9.2 现场工艺试验 </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现场工艺试验的有关约定：</w:t>
      </w:r>
      <w:r>
        <w:rPr>
          <w:rStyle w:val="763"/>
          <w:rFonts w:hint="eastAsia" w:ascii="仿宋" w:hAnsi="仿宋" w:eastAsia="仿宋" w:cs="仿宋"/>
          <w:color w:val="auto"/>
          <w:sz w:val="21"/>
          <w:szCs w:val="21"/>
          <w:highlight w:val="none"/>
          <w:u w:val="single"/>
          <w:lang w:val="en-US" w:eastAsia="zh-CN" w:bidi="ar-SA"/>
        </w:rPr>
        <w:t xml:space="preserve">按通用条款执行</w:t>
      </w:r>
      <w:r>
        <w:rPr>
          <w:rStyle w:val="763"/>
          <w:rFonts w:hint="eastAsia" w:ascii="仿宋" w:hAnsi="仿宋" w:eastAsia="仿宋" w:cs="仿宋"/>
          <w:color w:val="auto"/>
          <w:sz w:val="21"/>
          <w:szCs w:val="21"/>
          <w:highlight w:val="none"/>
          <w:lang w:val="en-US" w:eastAsia="zh-CN" w:bidi="ar-SA"/>
        </w:rPr>
        <w:t xml:space="preserve">。</w:t>
      </w:r>
      <w:bookmarkEnd w:id="449"/>
      <w:r/>
      <w:bookmarkEnd w:id="450"/>
      <w:r/>
      <w:bookmarkEnd w:id="451"/>
      <w:r/>
      <w:bookmarkEnd w:id="452"/>
      <w:r/>
      <w:bookmarkEnd w:id="453"/>
      <w:r/>
      <w:bookmarkEnd w:id="454"/>
      <w:r/>
      <w:bookmarkEnd w:id="455"/>
      <w:r/>
      <w:bookmarkEnd w:id="456"/>
      <w:r/>
      <w:r/>
    </w:p>
    <w:p>
      <w:pPr>
        <w:ind w:left="0" w:firstLine="422"/>
        <w:jc w:val="both"/>
        <w:keepLines/>
        <w:keepNext/>
        <w:pageBreakBefore w:val="0"/>
        <w:spacing w:before="0" w:after="0" w:line="360" w:lineRule="auto"/>
        <w:widowControl w:val="off"/>
        <w:rPr>
          <w:rStyle w:val="763"/>
          <w:rFonts w:hint="eastAsia" w:ascii="仿宋" w:hAnsi="仿宋" w:eastAsia="仿宋" w:cs="仿宋"/>
          <w:b/>
          <w:bCs/>
          <w:color w:val="auto"/>
          <w:sz w:val="21"/>
          <w:szCs w:val="21"/>
          <w:highlight w:val="none"/>
        </w:rPr>
        <w:outlineLvl w:val="3"/>
      </w:pPr>
      <w:r/>
      <w:bookmarkStart w:id="457" w:name="_Toc351203642"/>
      <w:r>
        <w:rPr>
          <w:rStyle w:val="763"/>
          <w:rFonts w:hint="eastAsia" w:ascii="仿宋" w:hAnsi="仿宋" w:eastAsia="仿宋" w:cs="仿宋"/>
          <w:b/>
          <w:bCs/>
          <w:color w:val="auto"/>
          <w:sz w:val="21"/>
          <w:szCs w:val="21"/>
          <w:highlight w:val="none"/>
          <w:lang w:val="en-US" w:eastAsia="zh-CN" w:bidi="ar-SA"/>
        </w:rPr>
        <w:t xml:space="preserve">1</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Start w:id="458" w:name="_Toc296503193"/>
      <w:r/>
      <w:bookmarkStart w:id="459" w:name="_Toc296891021"/>
      <w:r/>
      <w:bookmarkStart w:id="460" w:name="_Toc312677499"/>
      <w:r/>
      <w:bookmarkStart w:id="461" w:name="_Toc297048379"/>
      <w:r/>
      <w:bookmarkStart w:id="462" w:name="_Toc292559398"/>
      <w:r/>
      <w:bookmarkStart w:id="463" w:name="_Toc312678025"/>
      <w:r/>
      <w:bookmarkStart w:id="464" w:name="_Toc296346694"/>
      <w:r/>
      <w:bookmarkStart w:id="465" w:name="_Toc296347192"/>
      <w:r/>
      <w:bookmarkStart w:id="466" w:name="_Toc296944532"/>
      <w:r/>
      <w:bookmarkStart w:id="467" w:name="_Toc296891233"/>
      <w:r/>
      <w:bookmarkStart w:id="468" w:name="_Toc303539146"/>
      <w:r/>
      <w:bookmarkStart w:id="469" w:name="_Toc304295566"/>
      <w:r/>
      <w:bookmarkStart w:id="470" w:name="_Toc297216199"/>
      <w:r/>
      <w:bookmarkStart w:id="471" w:name="_Toc300934989"/>
      <w:r/>
      <w:bookmarkStart w:id="472" w:name="_Toc297120493"/>
      <w:r/>
      <w:bookmarkStart w:id="473" w:name="_Toc297123540"/>
      <w:r/>
      <w:bookmarkStart w:id="474" w:name="_Toc292559903"/>
      <w:r/>
      <w:bookmarkStart w:id="475" w:name="_Toc267251433"/>
      <w:r/>
      <w:bookmarkStart w:id="476" w:name="_Toc267251437"/>
      <w:r/>
      <w:bookmarkStart w:id="477" w:name="_Toc267251440"/>
      <w:r/>
      <w:bookmarkStart w:id="478" w:name="_Toc267251435"/>
      <w:r/>
      <w:bookmarkStart w:id="479" w:name="_Toc267251441"/>
      <w:r/>
      <w:bookmarkStart w:id="480" w:name="_Toc267251439"/>
      <w:r/>
      <w:bookmarkStart w:id="481" w:name="_Toc267251442"/>
      <w:r>
        <w:rPr>
          <w:rStyle w:val="763"/>
          <w:rFonts w:hint="eastAsia" w:ascii="仿宋" w:hAnsi="仿宋" w:eastAsia="仿宋" w:cs="仿宋"/>
          <w:b/>
          <w:bCs/>
          <w:color w:val="auto"/>
          <w:sz w:val="21"/>
          <w:szCs w:val="21"/>
          <w:highlight w:val="none"/>
          <w:lang w:val="en-US" w:eastAsia="zh-CN" w:bidi="ar-SA"/>
        </w:rPr>
        <w:t xml:space="preserve">0. 变更</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w:t>
      </w:r>
      <w:bookmarkStart w:id="482" w:name="_Toc296346695"/>
      <w:r/>
      <w:bookmarkStart w:id="483" w:name="_Toc296891234"/>
      <w:r/>
      <w:bookmarkStart w:id="484" w:name="_Toc292559399"/>
      <w:r/>
      <w:bookmarkStart w:id="485" w:name="_Toc304295567"/>
      <w:r/>
      <w:bookmarkStart w:id="486" w:name="_Toc296347193"/>
      <w:r/>
      <w:bookmarkStart w:id="487" w:name="_Toc312678026"/>
      <w:r/>
      <w:bookmarkStart w:id="488" w:name="_Toc312677500"/>
      <w:r/>
      <w:bookmarkStart w:id="489" w:name="_Toc297120494"/>
      <w:r/>
      <w:bookmarkStart w:id="490" w:name="_Toc296944533"/>
      <w:r/>
      <w:bookmarkStart w:id="491" w:name="_Toc303539147"/>
      <w:r/>
      <w:bookmarkStart w:id="492" w:name="_Toc297123541"/>
      <w:r/>
      <w:bookmarkStart w:id="493" w:name="_Toc297216200"/>
      <w:r/>
      <w:bookmarkStart w:id="494" w:name="_Toc297048380"/>
      <w:r/>
      <w:bookmarkStart w:id="495" w:name="_Toc300934990"/>
      <w:r/>
      <w:bookmarkStart w:id="496" w:name="_Toc296503194"/>
      <w:r/>
      <w:bookmarkStart w:id="497" w:name="_Toc292559904"/>
      <w:r/>
      <w:bookmarkStart w:id="498" w:name="_Toc296891022"/>
      <w:r>
        <w:rPr>
          <w:rStyle w:val="763"/>
          <w:rFonts w:hint="eastAsia" w:ascii="仿宋" w:hAnsi="仿宋" w:eastAsia="仿宋" w:cs="仿宋"/>
          <w:bCs/>
          <w:color w:val="auto"/>
          <w:sz w:val="21"/>
          <w:szCs w:val="21"/>
          <w:highlight w:val="none"/>
          <w:lang w:val="en-US" w:eastAsia="zh-CN" w:bidi="ar-SA"/>
        </w:rPr>
        <w:t xml:space="preserve">0.1变更的范围</w:t>
      </w:r>
      <w:r/>
    </w:p>
    <w:p>
      <w:pPr>
        <w:ind w:firstLine="420"/>
        <w:spacing w:line="400" w:lineRule="exact"/>
        <w:rPr>
          <w:rStyle w:val="763"/>
          <w:rFonts w:hint="eastAsia" w:ascii="仿宋" w:hAnsi="仿宋" w:eastAsia="仿宋" w:cs="仿宋"/>
          <w:color w:val="auto"/>
          <w:sz w:val="21"/>
          <w:szCs w:val="21"/>
          <w:highlight w:val="none"/>
          <w:lang w:val="en-US" w:eastAsia="zh-CN" w:bidi="ar-SA"/>
        </w:rPr>
      </w:pPr>
      <w:r>
        <w:rPr>
          <w:rStyle w:val="763"/>
          <w:rFonts w:hint="eastAsia" w:ascii="仿宋" w:hAnsi="仿宋" w:eastAsia="仿宋" w:cs="仿宋"/>
          <w:color w:val="auto"/>
          <w:sz w:val="21"/>
          <w:szCs w:val="21"/>
          <w:highlight w:val="none"/>
          <w:lang w:val="en-US" w:eastAsia="zh-CN" w:bidi="ar-SA"/>
        </w:rPr>
        <w:t xml:space="preserve">关于变更的范围的约定：</w:t>
      </w:r>
      <w:r/>
    </w:p>
    <w:p>
      <w:pPr>
        <w:ind w:firstLine="420"/>
        <w:spacing w:line="400" w:lineRule="exact"/>
        <w:rPr>
          <w:rStyle w:val="763"/>
          <w:rFonts w:hint="default" w:ascii="仿宋" w:hAnsi="仿宋" w:eastAsia="仿宋" w:cs="仿宋"/>
          <w:color w:val="auto"/>
          <w:sz w:val="21"/>
          <w:szCs w:val="21"/>
          <w:highlight w:val="none"/>
          <w:u w:val="single"/>
          <w:lang w:val="en-US" w:eastAsia="zh-CN" w:bidi="ar-SA"/>
        </w:rPr>
      </w:pPr>
      <w:r>
        <w:rPr>
          <w:rStyle w:val="763"/>
          <w:rFonts w:hint="eastAsia" w:ascii="仿宋" w:hAnsi="仿宋" w:eastAsia="仿宋" w:cs="仿宋"/>
          <w:color w:val="auto"/>
          <w:sz w:val="21"/>
          <w:szCs w:val="21"/>
          <w:highlight w:val="none"/>
          <w:lang w:val="en-US" w:eastAsia="zh-CN" w:bidi="ar-SA"/>
        </w:rPr>
        <w:t xml:space="preserve">1、</w:t>
      </w:r>
      <w:r>
        <w:rPr>
          <w:rStyle w:val="763"/>
          <w:rFonts w:hint="eastAsia" w:ascii="仿宋" w:hAnsi="仿宋" w:eastAsia="仿宋" w:cs="仿宋"/>
          <w:color w:val="auto"/>
          <w:sz w:val="21"/>
          <w:szCs w:val="21"/>
          <w:highlight w:val="none"/>
          <w:u w:val="single"/>
          <w:lang w:val="en-US" w:eastAsia="zh-CN" w:bidi="ar-SA"/>
        </w:rPr>
        <w:t xml:space="preserve">如确须变更，需经发包人、承包人、设计方、监理单位等相关部门同意后，报发包人审批，并按照相关法律法规执行，否则不予变更。</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u w:val="single"/>
          <w:lang w:val="en-US" w:eastAsia="zh-CN" w:bidi="ar-SA"/>
        </w:rPr>
        <w:t xml:space="preserve">3、承包人不得对原有工程设计进行变更，因承包人自身原因导致的工程变更，承包人无权要求追加合同价款的签证，并承担由此给发包人带来的一切损失。</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u w:val="single"/>
          <w:lang w:val="en-US" w:eastAsia="zh-CN" w:bidi="ar-SA"/>
        </w:rPr>
        <w:t xml:space="preserve">4、因工程设计变更引起的工程量增减，且符合价款调整条件的，必须在 7 日历天内将量、价申请报告报发包人现场负责人、总监理工程师核准，如承包人在规定时间内未提交申请报告的，视为承包人对该变更事项不存在调整价款请求，任何后补签证的请求，发包人将不再接受。</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u w:val="single"/>
          <w:lang w:val="en-US" w:eastAsia="zh-CN" w:bidi="ar-SA"/>
        </w:rPr>
        <w:t xml:space="preserve">5、因工程设计变更和工程量的增加，承包人提出顺延工期的申请，将不予批准。</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u w:val="single"/>
          <w:lang w:val="en-US" w:eastAsia="zh-CN" w:bidi="ar-SA"/>
        </w:rPr>
        <w:t xml:space="preserve">6、签证单上应明确签证的原因及工程量等相关内容，必须连续编号，无编号的签证不予结算。</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10.2 变更估价</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10.2.1 变更估价原则</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lang w:val="en-US" w:eastAsia="zh-CN" w:bidi="ar-SA"/>
        </w:rPr>
      </w:pPr>
      <w:r>
        <w:rPr>
          <w:rStyle w:val="763"/>
          <w:rFonts w:hint="eastAsia" w:ascii="仿宋" w:hAnsi="仿宋" w:eastAsia="仿宋" w:cs="仿宋"/>
          <w:color w:val="auto"/>
          <w:sz w:val="21"/>
          <w:szCs w:val="21"/>
          <w:highlight w:val="none"/>
          <w:lang w:val="en-US" w:eastAsia="zh-CN" w:bidi="ar-SA"/>
        </w:rPr>
        <w:t xml:space="preserve">关于变更估价的约定:</w:t>
      </w:r>
      <w:r>
        <w:rPr>
          <w:rStyle w:val="763"/>
          <w:rFonts w:hint="eastAsia" w:ascii="仿宋" w:hAnsi="仿宋" w:eastAsia="仿宋" w:cs="仿宋"/>
          <w:color w:val="auto"/>
          <w:sz w:val="21"/>
          <w:szCs w:val="21"/>
          <w:highlight w:val="none"/>
          <w:u w:val="single"/>
          <w:lang w:val="en-US" w:eastAsia="zh-CN" w:bidi="ar-SA"/>
        </w:rPr>
        <w:t xml:space="preserve">(1)因工程变更</w:t>
      </w:r>
      <w:r>
        <w:rPr>
          <w:rStyle w:val="763"/>
          <w:rFonts w:hint="eastAsia" w:ascii="仿宋" w:hAnsi="仿宋" w:eastAsia="仿宋" w:cs="仿宋"/>
          <w:color w:val="auto"/>
          <w:sz w:val="21"/>
          <w:szCs w:val="21"/>
          <w:highlight w:val="none"/>
          <w:u w:val="single"/>
          <w:lang w:val="en-US" w:eastAsia="zh-CN" w:bidi="ar-SA"/>
        </w:rPr>
        <w:t xml:space="preserve">或工程量清单缺陷引起分部分项工程的清单项目变化(项目增减)，或清单工程量发生变化且工程量变化不超出15%(含15%)时，按下列规定确定综合单价并计价，调整合同价格:1.相同施工条件下实施相同项目特征的清单项目，应采用相应的合同单价:2.相同施工条件下实施类似项目特征的清单项目或类似施工条件下实施相同项目特征的清单项目，采用类似清单项目的合同单价换算调整后的综合单价;3.相同施工条件下实施不同项目特征的清单项目或不同施工条件下实施相同项目特征的清单项目，或不同的施工条件或不同的项目特征的清单项目，按编制工程招</w:t>
      </w:r>
      <w:r>
        <w:rPr>
          <w:rStyle w:val="763"/>
          <w:rFonts w:hint="eastAsia" w:ascii="仿宋" w:hAnsi="仿宋" w:eastAsia="仿宋" w:cs="仿宋"/>
          <w:color w:val="auto"/>
          <w:sz w:val="21"/>
          <w:szCs w:val="21"/>
          <w:highlight w:val="none"/>
          <w:u w:val="single"/>
          <w:lang w:val="en-US" w:eastAsia="zh-CN" w:bidi="ar-SA"/>
        </w:rPr>
        <w:t xml:space="preserve">标控制价相同的标准计算新增项目的预算价，按《建设工程工程量清单计价标准》GB/T 50500-2024及其配套的计算规范、《江苏省建筑与装饰工程消耗量》(2026)、《江苏省市政工程消耗量》(2026)《江苏省通用安装工程消耗量》(2026)、《江苏省建设工程费用参考》(2026)、《江苏省建设工程施工机具台班费用参考表》(2026)及各级建设行政主管部门发布的有关文件及政策性计算，以预算价下浮后[下浮率=(1-中标价/招标控制价)X100%，不含暂估价材料、暂列金额、专业工程暂估价]确定新增项目的结算价。</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lang w:val="en-US" w:eastAsia="zh-CN" w:bidi="ar-SA"/>
        </w:rPr>
      </w:pPr>
      <w:r>
        <w:rPr>
          <w:rStyle w:val="763"/>
          <w:rFonts w:hint="eastAsia" w:ascii="仿宋" w:hAnsi="仿宋" w:eastAsia="仿宋" w:cs="仿宋"/>
          <w:color w:val="auto"/>
          <w:sz w:val="21"/>
          <w:szCs w:val="21"/>
          <w:highlight w:val="none"/>
          <w:u w:val="single"/>
          <w:lang w:val="en-US" w:eastAsia="zh-CN" w:bidi="ar-SA"/>
        </w:rPr>
        <w:t xml:space="preserve">(2)因工程变更或工程量清单缺陷引起分部分项工程的清单工程量发生变化，且工程量变化超出15%(不含15%)时，其增加部分的工程量的综合单价应予调低;当工程量减少15%以上时，减少后剩余部分的工程量的综合单价应予调高。</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Start w:id="499" w:name="_Toc296346698"/>
      <w:r/>
      <w:bookmarkStart w:id="500" w:name="_Toc297216203"/>
      <w:r/>
      <w:bookmarkStart w:id="501" w:name="_Toc303539150"/>
      <w:r/>
      <w:bookmarkStart w:id="502" w:name="_Toc292559402"/>
      <w:r/>
      <w:bookmarkStart w:id="503" w:name="_Toc296891025"/>
      <w:r/>
      <w:bookmarkStart w:id="504" w:name="_Toc292559907"/>
      <w:r/>
      <w:bookmarkStart w:id="505" w:name="_Toc296891237"/>
      <w:r/>
      <w:bookmarkStart w:id="506" w:name="_Toc296944536"/>
      <w:r/>
      <w:bookmarkStart w:id="507" w:name="_Toc297123544"/>
      <w:r/>
      <w:bookmarkStart w:id="508" w:name="_Toc296347196"/>
      <w:r/>
      <w:bookmarkStart w:id="509" w:name="_Toc296503197"/>
      <w:r/>
      <w:bookmarkStart w:id="510" w:name="_Toc297048383"/>
      <w:r/>
      <w:bookmarkStart w:id="511" w:name="_Toc300934993"/>
      <w:r/>
      <w:bookmarkStart w:id="512" w:name="_Toc297120497"/>
      <w:r/>
      <w:bookmarkStart w:id="513" w:name="_Toc304295570"/>
      <w:r/>
      <w:bookmarkStart w:id="514" w:name="_Toc312677503"/>
      <w:r/>
      <w:bookmarkStart w:id="515" w:name="_Toc312678029"/>
      <w:r>
        <w:rPr>
          <w:rStyle w:val="763"/>
          <w:rFonts w:hint="eastAsia" w:ascii="仿宋" w:hAnsi="仿宋" w:eastAsia="仿宋" w:cs="仿宋"/>
          <w:bCs/>
          <w:color w:val="auto"/>
          <w:sz w:val="21"/>
          <w:szCs w:val="21"/>
          <w:highlight w:val="none"/>
          <w:lang w:val="en-US" w:eastAsia="zh-CN" w:bidi="ar-SA"/>
        </w:rPr>
        <w:t xml:space="preserve">0.3承</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Start w:id="516" w:name="_Toc296944542"/>
      <w:r/>
      <w:bookmarkStart w:id="517" w:name="_Toc297120503"/>
      <w:r/>
      <w:bookmarkStart w:id="518" w:name="_Toc296346704"/>
      <w:r/>
      <w:bookmarkStart w:id="519" w:name="_Toc292559408"/>
      <w:r/>
      <w:bookmarkStart w:id="520" w:name="_Toc300934994"/>
      <w:r/>
      <w:bookmarkStart w:id="521" w:name="_Toc296891243"/>
      <w:r/>
      <w:bookmarkStart w:id="522" w:name="_Toc296347202"/>
      <w:r/>
      <w:bookmarkStart w:id="523" w:name="_Toc303539151"/>
      <w:r/>
      <w:bookmarkStart w:id="524" w:name="_Toc297216204"/>
      <w:r/>
      <w:bookmarkStart w:id="525" w:name="_Toc297123545"/>
      <w:r/>
      <w:bookmarkStart w:id="526" w:name="_Toc297048389"/>
      <w:r/>
      <w:bookmarkStart w:id="527" w:name="_Toc292559913"/>
      <w:r/>
      <w:bookmarkStart w:id="528" w:name="_Toc296891031"/>
      <w:r/>
      <w:bookmarkStart w:id="529" w:name="_Toc296503203"/>
      <w:r>
        <w:rPr>
          <w:rStyle w:val="763"/>
          <w:rFonts w:hint="eastAsia" w:ascii="仿宋" w:hAnsi="仿宋" w:eastAsia="仿宋" w:cs="仿宋"/>
          <w:bCs/>
          <w:color w:val="auto"/>
          <w:sz w:val="21"/>
          <w:szCs w:val="21"/>
          <w:highlight w:val="none"/>
          <w:lang w:val="en-US" w:eastAsia="zh-CN" w:bidi="ar-SA"/>
        </w:rPr>
        <w:t xml:space="preserve">包人的合理化建议</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监理人审查承包人合理化建议的期限：</w:t>
      </w:r>
      <w:r>
        <w:rPr>
          <w:rStyle w:val="763"/>
          <w:rFonts w:hint="eastAsia" w:ascii="仿宋" w:hAnsi="仿宋" w:eastAsia="仿宋" w:cs="仿宋"/>
          <w:color w:val="auto"/>
          <w:sz w:val="21"/>
          <w:szCs w:val="21"/>
          <w:highlight w:val="none"/>
          <w:u w:val="single"/>
          <w:lang w:val="en-US" w:eastAsia="zh-CN" w:bidi="ar-SA"/>
        </w:rPr>
        <w:t xml:space="preserve">收到合理化建议后三天内</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发包人审批承包人合理化建议的期限：</w:t>
      </w:r>
      <w:r>
        <w:rPr>
          <w:rStyle w:val="763"/>
          <w:rFonts w:hint="eastAsia" w:ascii="仿宋" w:hAnsi="仿宋" w:eastAsia="仿宋" w:cs="仿宋"/>
          <w:color w:val="auto"/>
          <w:sz w:val="21"/>
          <w:szCs w:val="21"/>
          <w:highlight w:val="none"/>
          <w:u w:val="single"/>
          <w:lang w:val="en-US" w:eastAsia="zh-CN" w:bidi="ar-SA"/>
        </w:rPr>
        <w:t xml:space="preserve">收到合理化建议后三天内</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承</w:t>
      </w:r>
      <w:bookmarkStart w:id="530" w:name="_Toc296891032"/>
      <w:r/>
      <w:bookmarkStart w:id="531" w:name="_Toc296891244"/>
      <w:r/>
      <w:bookmarkStart w:id="532" w:name="_Toc312678030"/>
      <w:r/>
      <w:bookmarkStart w:id="533" w:name="_Toc297216205"/>
      <w:r/>
      <w:bookmarkStart w:id="534" w:name="_Toc312677504"/>
      <w:r/>
      <w:bookmarkStart w:id="535" w:name="_Toc297048390"/>
      <w:r/>
      <w:bookmarkStart w:id="536" w:name="_Toc296503204"/>
      <w:r/>
      <w:bookmarkStart w:id="537" w:name="_Toc297120504"/>
      <w:r/>
      <w:bookmarkStart w:id="538" w:name="_Toc296944543"/>
      <w:r/>
      <w:bookmarkStart w:id="539" w:name="_Toc318581175"/>
      <w:r/>
      <w:bookmarkStart w:id="540" w:name="_Toc297123546"/>
      <w:r/>
      <w:bookmarkStart w:id="541" w:name="_Toc304295571"/>
      <w:r/>
      <w:bookmarkStart w:id="542" w:name="_Toc303539152"/>
      <w:r/>
      <w:bookmarkStart w:id="543" w:name="_Toc292559914"/>
      <w:r/>
      <w:bookmarkStart w:id="544" w:name="_Toc292559409"/>
      <w:r/>
      <w:bookmarkStart w:id="545" w:name="_Toc300934995"/>
      <w:r/>
      <w:bookmarkStart w:id="546" w:name="_Toc296346705"/>
      <w:r/>
      <w:bookmarkStart w:id="547" w:name="_Toc296347203"/>
      <w:r>
        <w:rPr>
          <w:rStyle w:val="763"/>
          <w:rFonts w:hint="eastAsia" w:ascii="仿宋" w:hAnsi="仿宋" w:eastAsia="仿宋" w:cs="仿宋"/>
          <w:color w:val="auto"/>
          <w:sz w:val="21"/>
          <w:szCs w:val="21"/>
          <w:highlight w:val="none"/>
          <w:lang w:val="en-US" w:eastAsia="zh-CN" w:bidi="ar-SA"/>
        </w:rPr>
        <w:t xml:space="preserve">包人提出的合理化建议降低了合同价格或者提高了工程经济效益的奖励的方法和金额为：</w:t>
      </w:r>
      <w:r>
        <w:rPr>
          <w:rStyle w:val="763"/>
          <w:rFonts w:hint="eastAsia" w:ascii="仿宋" w:hAnsi="仿宋" w:eastAsia="仿宋" w:cs="仿宋"/>
          <w:color w:val="auto"/>
          <w:sz w:val="21"/>
          <w:szCs w:val="21"/>
          <w:highlight w:val="none"/>
          <w:u w:val="single"/>
          <w:lang w:val="en-US" w:eastAsia="zh-CN" w:bidi="ar-SA"/>
        </w:rPr>
        <w:t xml:space="preserve">无</w:t>
      </w:r>
      <w:r>
        <w:rPr>
          <w:rStyle w:val="763"/>
          <w:rFonts w:hint="eastAsia" w:ascii="仿宋" w:hAnsi="仿宋" w:eastAsia="仿宋" w:cs="仿宋"/>
          <w:color w:val="auto"/>
          <w:sz w:val="21"/>
          <w:szCs w:val="21"/>
          <w:highlight w:val="none"/>
          <w:lang w:val="en-US" w:eastAsia="zh-CN" w:bidi="ar-SA"/>
        </w:rPr>
        <w:t xml:space="preserve">。</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w:t>
      </w:r>
      <w:bookmarkStart w:id="548" w:name="_Toc312677507"/>
      <w:r/>
      <w:bookmarkStart w:id="549" w:name="_Toc296944538"/>
      <w:r/>
      <w:bookmarkStart w:id="550" w:name="_Toc296347198"/>
      <w:r/>
      <w:bookmarkStart w:id="551" w:name="_Toc300934997"/>
      <w:r/>
      <w:bookmarkStart w:id="552" w:name="_Toc297048385"/>
      <w:r/>
      <w:bookmarkStart w:id="553" w:name="_Toc297120499"/>
      <w:r/>
      <w:bookmarkStart w:id="554" w:name="_Toc297216207"/>
      <w:r/>
      <w:bookmarkStart w:id="555" w:name="_Toc292559909"/>
      <w:r/>
      <w:bookmarkStart w:id="556" w:name="_Toc292559404"/>
      <w:r/>
      <w:bookmarkStart w:id="557" w:name="_Toc296891027"/>
      <w:r/>
      <w:bookmarkStart w:id="558" w:name="_Toc303539154"/>
      <w:r/>
      <w:bookmarkStart w:id="559" w:name="_Toc296346700"/>
      <w:r/>
      <w:bookmarkStart w:id="560" w:name="_Toc297123548"/>
      <w:r/>
      <w:bookmarkStart w:id="561" w:name="_Toc296503199"/>
      <w:r/>
      <w:bookmarkStart w:id="562" w:name="_Toc296891239"/>
      <w:r/>
      <w:bookmarkStart w:id="563" w:name="_Toc312678033"/>
      <w:r/>
      <w:bookmarkStart w:id="564" w:name="_Toc304295574"/>
      <w:r>
        <w:rPr>
          <w:rStyle w:val="763"/>
          <w:rFonts w:hint="eastAsia" w:ascii="仿宋" w:hAnsi="仿宋" w:eastAsia="仿宋" w:cs="仿宋"/>
          <w:bCs/>
          <w:color w:val="auto"/>
          <w:sz w:val="21"/>
          <w:szCs w:val="21"/>
          <w:highlight w:val="none"/>
          <w:lang w:val="en-US" w:eastAsia="zh-CN" w:bidi="ar-SA"/>
        </w:rPr>
        <w:t xml:space="preserve">0.4 暂估价</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暂</w:t>
      </w:r>
      <w:bookmarkStart w:id="565" w:name="_Toc312677508"/>
      <w:r/>
      <w:bookmarkStart w:id="566" w:name="_Toc312678034"/>
      <w:r/>
      <w:bookmarkStart w:id="567" w:name="_Toc318581176"/>
      <w:r>
        <w:rPr>
          <w:rStyle w:val="763"/>
          <w:rFonts w:hint="eastAsia" w:ascii="仿宋" w:hAnsi="仿宋" w:eastAsia="仿宋" w:cs="仿宋"/>
          <w:color w:val="auto"/>
          <w:sz w:val="21"/>
          <w:szCs w:val="21"/>
          <w:highlight w:val="none"/>
          <w:lang w:val="en-US" w:eastAsia="zh-CN" w:bidi="ar-SA"/>
        </w:rPr>
        <w:t xml:space="preserve">估价材料和工程设备的明细详见附件11：《暂估价一览表》。</w:t>
      </w:r>
      <w:bookmarkEnd w:id="565"/>
      <w:r/>
      <w:bookmarkEnd w:id="566"/>
      <w:r/>
      <w:bookmarkEnd w:id="567"/>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w:t>
      </w:r>
      <w:bookmarkStart w:id="568" w:name="_Toc312678035"/>
      <w:r/>
      <w:bookmarkStart w:id="569" w:name="_Toc312677509"/>
      <w:r/>
      <w:bookmarkStart w:id="570" w:name="_Toc318581177"/>
      <w:r>
        <w:rPr>
          <w:rStyle w:val="763"/>
          <w:rFonts w:hint="eastAsia" w:ascii="仿宋" w:hAnsi="仿宋" w:eastAsia="仿宋" w:cs="仿宋"/>
          <w:color w:val="auto"/>
          <w:sz w:val="21"/>
          <w:szCs w:val="21"/>
          <w:highlight w:val="none"/>
          <w:lang w:val="en-US" w:eastAsia="zh-CN" w:bidi="ar-SA"/>
        </w:rPr>
        <w:t xml:space="preserve">0.4.1 依法必须招标的暂估价项目</w:t>
      </w:r>
      <w:bookmarkEnd w:id="568"/>
      <w:r/>
      <w:bookmarkEnd w:id="569"/>
      <w:r/>
      <w:bookmarkEnd w:id="570"/>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对于依法必须招标的暂估价项目的确认和批准采取第</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种方式确定。</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10.4.2 不属于依法必须招标的暂估价项目</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对于不属于依法必须招标的暂估价项目的确认和批准采取第</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种方式确定。</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第3种方式：承包人直接实施的暂估价项目</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承包人直接实施的暂估价项目的约定：</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10.5 暂列金额</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合同当事人关于暂列金额使用的约定：</w:t>
      </w:r>
      <w:r>
        <w:rPr>
          <w:rStyle w:val="763"/>
          <w:rFonts w:hint="eastAsia" w:ascii="仿宋" w:hAnsi="仿宋" w:eastAsia="仿宋" w:cs="仿宋"/>
          <w:color w:val="auto"/>
          <w:sz w:val="21"/>
          <w:szCs w:val="21"/>
          <w:highlight w:val="none"/>
          <w:u w:val="single"/>
          <w:lang w:val="en-US" w:eastAsia="zh-CN" w:bidi="ar-SA"/>
        </w:rPr>
        <w:t xml:space="preserve">由发包人自行决定是否使用，与承包人无关</w:t>
      </w:r>
      <w:r>
        <w:rPr>
          <w:rStyle w:val="763"/>
          <w:rFonts w:hint="eastAsia" w:ascii="仿宋" w:hAnsi="仿宋" w:eastAsia="仿宋" w:cs="仿宋"/>
          <w:color w:val="auto"/>
          <w:sz w:val="21"/>
          <w:szCs w:val="21"/>
          <w:highlight w:val="none"/>
          <w:lang w:val="en-US" w:eastAsia="zh-CN" w:bidi="ar-SA"/>
        </w:rPr>
        <w:t xml:space="preserve">。</w:t>
      </w:r>
      <w:r/>
    </w:p>
    <w:p>
      <w:pPr>
        <w:ind w:left="0" w:firstLine="422"/>
        <w:jc w:val="both"/>
        <w:keepLines/>
        <w:keepNext/>
        <w:pageBreakBefore w:val="0"/>
        <w:spacing w:before="0" w:after="0" w:line="360" w:lineRule="auto"/>
        <w:widowControl w:val="off"/>
        <w:rPr>
          <w:rStyle w:val="763"/>
          <w:rFonts w:hint="eastAsia" w:ascii="仿宋" w:hAnsi="仿宋" w:eastAsia="仿宋" w:cs="仿宋"/>
          <w:b/>
          <w:bCs/>
          <w:color w:val="auto"/>
          <w:sz w:val="21"/>
          <w:szCs w:val="21"/>
          <w:highlight w:val="none"/>
        </w:rPr>
        <w:outlineLvl w:val="3"/>
      </w:pPr>
      <w:r/>
      <w:bookmarkStart w:id="571" w:name="_Toc351203643"/>
      <w:r>
        <w:rPr>
          <w:rStyle w:val="763"/>
          <w:rFonts w:hint="eastAsia" w:ascii="仿宋" w:hAnsi="仿宋" w:eastAsia="仿宋" w:cs="仿宋"/>
          <w:b/>
          <w:bCs/>
          <w:color w:val="auto"/>
          <w:sz w:val="21"/>
          <w:szCs w:val="21"/>
          <w:highlight w:val="none"/>
          <w:lang w:val="en-US" w:eastAsia="zh-CN" w:bidi="ar-SA"/>
        </w:rPr>
        <w:t xml:space="preserve">11. 价格调整</w:t>
      </w:r>
      <w:bookmarkEnd w:id="571"/>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bookmarkStart w:id="572" w:name="_Toc296346702"/>
      <w:r/>
      <w:bookmarkStart w:id="573" w:name="_Toc297123550"/>
      <w:r/>
      <w:bookmarkStart w:id="574" w:name="_Toc297048387"/>
      <w:r/>
      <w:bookmarkStart w:id="575" w:name="_Toc303539157"/>
      <w:r/>
      <w:bookmarkStart w:id="576" w:name="_Toc292559911"/>
      <w:r/>
      <w:bookmarkStart w:id="577" w:name="_Toc296891241"/>
      <w:r/>
      <w:bookmarkStart w:id="578" w:name="_Toc296347200"/>
      <w:r/>
      <w:bookmarkStart w:id="579" w:name="_Toc300935000"/>
      <w:r/>
      <w:bookmarkStart w:id="580" w:name="_Toc304295577"/>
      <w:r/>
      <w:bookmarkStart w:id="581" w:name="_Toc297120501"/>
      <w:r/>
      <w:bookmarkStart w:id="582" w:name="_Toc296503201"/>
      <w:r/>
      <w:bookmarkStart w:id="583" w:name="_Toc292559406"/>
      <w:r/>
      <w:bookmarkStart w:id="584" w:name="_Toc296944540"/>
      <w:r/>
      <w:bookmarkStart w:id="585" w:name="_Toc296891029"/>
      <w:r/>
      <w:bookmarkStart w:id="586" w:name="_Toc312678039"/>
      <w:r/>
      <w:bookmarkStart w:id="587" w:name="_Toc297216209"/>
      <w:r>
        <w:rPr>
          <w:rStyle w:val="763"/>
          <w:rFonts w:hint="eastAsia" w:ascii="仿宋" w:hAnsi="仿宋" w:eastAsia="仿宋" w:cs="仿宋"/>
          <w:bCs/>
          <w:color w:val="auto"/>
          <w:sz w:val="21"/>
          <w:szCs w:val="21"/>
          <w:highlight w:val="none"/>
          <w:lang w:val="en-US" w:eastAsia="zh-CN" w:bidi="ar-SA"/>
        </w:rPr>
        <w:t xml:space="preserve">11.1 市场价格波动引起的调整</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市场价格波动是否调整合同价格的约定：</w:t>
      </w:r>
      <w:r>
        <w:rPr>
          <w:rStyle w:val="763"/>
          <w:rFonts w:hint="eastAsia" w:ascii="仿宋" w:hAnsi="仿宋" w:eastAsia="仿宋" w:cs="仿宋"/>
          <w:color w:val="auto"/>
          <w:sz w:val="21"/>
          <w:szCs w:val="21"/>
          <w:highlight w:val="none"/>
          <w:u w:val="single"/>
          <w:lang w:val="en-US" w:eastAsia="zh-CN" w:bidi="ar-SA"/>
        </w:rPr>
        <w:t xml:space="preserve">  调整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因市场价格波动调整合同价格，采用以下第</w:t>
      </w:r>
      <w:r>
        <w:rPr>
          <w:rStyle w:val="763"/>
          <w:rFonts w:hint="eastAsia" w:ascii="仿宋" w:hAnsi="仿宋" w:eastAsia="仿宋" w:cs="仿宋"/>
          <w:color w:val="auto"/>
          <w:sz w:val="21"/>
          <w:szCs w:val="21"/>
          <w:highlight w:val="none"/>
          <w:u w:val="single"/>
          <w:lang w:val="en-US" w:eastAsia="zh-CN" w:bidi="ar-SA"/>
        </w:rPr>
        <w:t xml:space="preserve"> 2  </w:t>
      </w:r>
      <w:r>
        <w:rPr>
          <w:rStyle w:val="763"/>
          <w:rFonts w:hint="eastAsia" w:ascii="仿宋" w:hAnsi="仿宋" w:eastAsia="仿宋" w:cs="仿宋"/>
          <w:color w:val="auto"/>
          <w:sz w:val="21"/>
          <w:szCs w:val="21"/>
          <w:highlight w:val="none"/>
          <w:lang w:val="en-US" w:eastAsia="zh-CN" w:bidi="ar-SA"/>
        </w:rPr>
        <w:t xml:space="preserve">种方式对合同价格进行调整：</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第1种方式：采用价格指数进行价格调整。</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关于各可调因子、定值和变值权重，以及基本价格指数及其来源的约定：</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  </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第2种方式：采用造价信息进行价格调整。</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（2）关于基准价格的约定：</w:t>
      </w:r>
      <w:r>
        <w:rPr>
          <w:rStyle w:val="763"/>
          <w:rFonts w:hint="eastAsia" w:ascii="仿宋" w:hAnsi="仿宋" w:eastAsia="仿宋" w:cs="仿宋"/>
          <w:color w:val="auto"/>
          <w:sz w:val="21"/>
          <w:szCs w:val="21"/>
          <w:highlight w:val="none"/>
          <w:u w:val="single"/>
          <w:lang w:val="en-US" w:eastAsia="zh-CN" w:bidi="ar-SA"/>
        </w:rPr>
        <w:t xml:space="preserve">主要建筑材料价格变动调整办法：a、主要建筑材料是指材料费占本单位工程分部分项工程费2%以上的各类材料；b、材料费占单位工程分部分项工程费2%以上、10%以下的各类材料，当施工期间主要建筑材料价格上涨或下降幅度在10%以内的，其价差由承包人承担或受益，超过10%的部分由发包人承担或受益；材料费占单位工程分部分项工程费10%</w:t>
      </w:r>
      <w:r>
        <w:rPr>
          <w:rStyle w:val="763"/>
          <w:rFonts w:hint="eastAsia" w:ascii="仿宋" w:hAnsi="仿宋" w:eastAsia="仿宋" w:cs="仿宋"/>
          <w:color w:val="auto"/>
          <w:sz w:val="21"/>
          <w:szCs w:val="21"/>
          <w:highlight w:val="none"/>
          <w:u w:val="single"/>
          <w:lang w:val="en-US" w:eastAsia="zh-CN" w:bidi="ar-SA"/>
        </w:rPr>
        <w:t xml:space="preserve">以上的各类材料，当施工期间建筑材料价格上涨或下降幅度在5%以内的，其价差由承包人承担或受益，超过5%的部分由发包人承担或受益；c、主要建筑材料差价的确定以工程所在地造价管理部门发布的材料指导价格为基准（缺指导价的材料以双方确认的市场信息价为准），价差为施工期同类材料加权平均指导价格与递交响应文件截止日期前28天当月的材料指导价格的差额；施工期材料加权平均指导价＝∑（每月实际使用量×当月材料指导价）/同类材料总用量；d、如因发包人原因造成工期延误的，延误期间发生的材料价格上涨差额由发包人承担，反之由承包人承担</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第3种方式：其他价格调整方式：</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bookmarkEnd w:id="475"/>
      <w:r/>
      <w:bookmarkEnd w:id="476"/>
      <w:r/>
      <w:bookmarkEnd w:id="477"/>
      <w:r/>
      <w:bookmarkEnd w:id="478"/>
      <w:r/>
      <w:bookmarkEnd w:id="479"/>
      <w:r/>
      <w:bookmarkEnd w:id="480"/>
      <w:r/>
      <w:r/>
    </w:p>
    <w:p>
      <w:pPr>
        <w:ind w:left="0" w:firstLine="422"/>
        <w:jc w:val="both"/>
        <w:keepLines/>
        <w:keepNext/>
        <w:pageBreakBefore w:val="0"/>
        <w:spacing w:before="0" w:after="0" w:line="360" w:lineRule="auto"/>
        <w:widowControl w:val="off"/>
        <w:rPr>
          <w:rStyle w:val="763"/>
          <w:rFonts w:hint="eastAsia" w:ascii="仿宋" w:hAnsi="仿宋" w:eastAsia="仿宋" w:cs="仿宋"/>
          <w:b/>
          <w:bCs/>
          <w:color w:val="auto"/>
          <w:sz w:val="21"/>
          <w:szCs w:val="21"/>
          <w:highlight w:val="none"/>
        </w:rPr>
        <w:outlineLvl w:val="3"/>
      </w:pPr>
      <w:r/>
      <w:bookmarkStart w:id="588" w:name="_Toc296346706"/>
      <w:r/>
      <w:bookmarkStart w:id="589" w:name="_Toc297120505"/>
      <w:r/>
      <w:bookmarkStart w:id="590" w:name="_Toc296891245"/>
      <w:r/>
      <w:bookmarkStart w:id="591" w:name="_Toc296944544"/>
      <w:r/>
      <w:bookmarkStart w:id="592" w:name="_Toc292559410"/>
      <w:r/>
      <w:bookmarkStart w:id="593" w:name="_Toc292559915"/>
      <w:r/>
      <w:bookmarkStart w:id="594" w:name="_Toc296503205"/>
      <w:r/>
      <w:bookmarkStart w:id="595" w:name="_Toc297048391"/>
      <w:r/>
      <w:bookmarkStart w:id="596" w:name="_Toc296347204"/>
      <w:r/>
      <w:bookmarkStart w:id="597" w:name="_Toc296891033"/>
      <w:r/>
      <w:bookmarkStart w:id="598" w:name="_Toc304295579"/>
      <w:r/>
      <w:bookmarkStart w:id="599" w:name="_Toc297123552"/>
      <w:r/>
      <w:bookmarkStart w:id="600" w:name="_Toc300935002"/>
      <w:r/>
      <w:bookmarkStart w:id="601" w:name="_Toc303539159"/>
      <w:r/>
      <w:bookmarkStart w:id="602" w:name="_Toc297216211"/>
      <w:r/>
      <w:bookmarkStart w:id="603" w:name="_Toc312678040"/>
      <w:r/>
      <w:bookmarkStart w:id="604" w:name="_Toc351203644"/>
      <w:r>
        <w:rPr>
          <w:rStyle w:val="763"/>
          <w:rFonts w:hint="eastAsia" w:ascii="仿宋" w:hAnsi="仿宋" w:eastAsia="仿宋" w:cs="仿宋"/>
          <w:b/>
          <w:bCs/>
          <w:color w:val="auto"/>
          <w:sz w:val="21"/>
          <w:szCs w:val="21"/>
          <w:highlight w:val="none"/>
          <w:lang w:val="en-US" w:eastAsia="zh-CN" w:bidi="ar-SA"/>
        </w:rPr>
        <w:t xml:space="preserve">12. </w:t>
      </w:r>
      <w:bookmarkEnd w:id="588"/>
      <w:r/>
      <w:bookmarkEnd w:id="589"/>
      <w:r/>
      <w:bookmarkEnd w:id="590"/>
      <w:r/>
      <w:bookmarkEnd w:id="591"/>
      <w:r/>
      <w:bookmarkEnd w:id="592"/>
      <w:r/>
      <w:bookmarkEnd w:id="593"/>
      <w:r/>
      <w:bookmarkEnd w:id="594"/>
      <w:r/>
      <w:bookmarkEnd w:id="595"/>
      <w:r/>
      <w:bookmarkEnd w:id="596"/>
      <w:r/>
      <w:bookmarkEnd w:id="597"/>
      <w:r>
        <w:rPr>
          <w:rStyle w:val="763"/>
          <w:rFonts w:hint="eastAsia" w:ascii="仿宋" w:hAnsi="仿宋" w:eastAsia="仿宋" w:cs="仿宋"/>
          <w:b/>
          <w:bCs/>
          <w:color w:val="auto"/>
          <w:sz w:val="21"/>
          <w:szCs w:val="21"/>
          <w:highlight w:val="none"/>
          <w:lang w:val="en-US" w:eastAsia="zh-CN" w:bidi="ar-SA"/>
        </w:rPr>
        <w:t xml:space="preserve">合同价格、计量与支付</w:t>
      </w:r>
      <w:bookmarkEnd w:id="598"/>
      <w:r/>
      <w:bookmarkEnd w:id="599"/>
      <w:r/>
      <w:bookmarkEnd w:id="600"/>
      <w:r/>
      <w:bookmarkEnd w:id="601"/>
      <w:r/>
      <w:bookmarkEnd w:id="602"/>
      <w:r/>
      <w:bookmarkEnd w:id="603"/>
      <w:r/>
      <w:bookmarkEnd w:id="604"/>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bookmarkStart w:id="605" w:name="_Toc292559916"/>
      <w:r/>
      <w:bookmarkStart w:id="606" w:name="_Toc292559411"/>
      <w:r/>
      <w:bookmarkStart w:id="607" w:name="_Toc267251461"/>
      <w:r/>
      <w:bookmarkStart w:id="608" w:name="_Toc297120506"/>
      <w:r/>
      <w:bookmarkStart w:id="609" w:name="_Toc296891034"/>
      <w:r/>
      <w:bookmarkStart w:id="610" w:name="_Toc297048392"/>
      <w:r/>
      <w:bookmarkStart w:id="611" w:name="_Toc296891246"/>
      <w:r/>
      <w:bookmarkStart w:id="612" w:name="_Toc296944545"/>
      <w:r/>
      <w:bookmarkStart w:id="613" w:name="_Toc296346707"/>
      <w:r/>
      <w:bookmarkStart w:id="614" w:name="_Toc296347205"/>
      <w:r/>
      <w:bookmarkStart w:id="615" w:name="_Toc296503206"/>
      <w:r/>
      <w:bookmarkStart w:id="616" w:name="_Toc312678041"/>
      <w:r/>
      <w:bookmarkStart w:id="617" w:name="_Toc304295580"/>
      <w:r/>
      <w:bookmarkStart w:id="618" w:name="_Toc297216212"/>
      <w:r/>
      <w:bookmarkStart w:id="619" w:name="_Toc297123553"/>
      <w:r/>
      <w:bookmarkStart w:id="620" w:name="_Toc303539160"/>
      <w:r/>
      <w:bookmarkStart w:id="621" w:name="_Toc300935003"/>
      <w:r>
        <w:rPr>
          <w:rStyle w:val="763"/>
          <w:rFonts w:hint="eastAsia" w:ascii="仿宋" w:hAnsi="仿宋" w:eastAsia="仿宋" w:cs="仿宋"/>
          <w:bCs/>
          <w:color w:val="auto"/>
          <w:sz w:val="21"/>
          <w:szCs w:val="21"/>
          <w:highlight w:val="none"/>
          <w:lang w:val="en-US" w:eastAsia="zh-CN" w:bidi="ar-SA"/>
        </w:rPr>
        <w:t xml:space="preserve">12.1 合</w:t>
      </w:r>
      <w:bookmarkEnd w:id="605"/>
      <w:r/>
      <w:bookmarkEnd w:id="606"/>
      <w:r/>
      <w:bookmarkEnd w:id="607"/>
      <w:r>
        <w:rPr>
          <w:rStyle w:val="763"/>
          <w:rFonts w:hint="eastAsia" w:ascii="仿宋" w:hAnsi="仿宋" w:eastAsia="仿宋" w:cs="仿宋"/>
          <w:bCs/>
          <w:color w:val="auto"/>
          <w:sz w:val="21"/>
          <w:szCs w:val="21"/>
          <w:highlight w:val="none"/>
          <w:lang w:val="en-US" w:eastAsia="zh-CN" w:bidi="ar-SA"/>
        </w:rPr>
        <w:t xml:space="preserve">同价</w:t>
      </w:r>
      <w:bookmarkEnd w:id="608"/>
      <w:r/>
      <w:bookmarkEnd w:id="609"/>
      <w:r/>
      <w:bookmarkEnd w:id="610"/>
      <w:r/>
      <w:bookmarkEnd w:id="611"/>
      <w:r/>
      <w:bookmarkEnd w:id="612"/>
      <w:r/>
      <w:bookmarkEnd w:id="613"/>
      <w:r/>
      <w:bookmarkEnd w:id="614"/>
      <w:r/>
      <w:bookmarkEnd w:id="615"/>
      <w:r>
        <w:rPr>
          <w:rStyle w:val="763"/>
          <w:rFonts w:hint="eastAsia" w:ascii="仿宋" w:hAnsi="仿宋" w:eastAsia="仿宋" w:cs="仿宋"/>
          <w:bCs/>
          <w:color w:val="auto"/>
          <w:sz w:val="21"/>
          <w:szCs w:val="21"/>
          <w:highlight w:val="none"/>
          <w:lang w:val="en-US" w:eastAsia="zh-CN" w:bidi="ar-SA"/>
        </w:rPr>
        <w:t xml:space="preserve">格形式</w:t>
      </w:r>
      <w:bookmarkEnd w:id="616"/>
      <w:r/>
      <w:bookmarkEnd w:id="617"/>
      <w:r/>
      <w:bookmarkEnd w:id="618"/>
      <w:r/>
      <w:bookmarkEnd w:id="619"/>
      <w:r/>
      <w:bookmarkEnd w:id="620"/>
      <w:r/>
      <w:bookmarkEnd w:id="621"/>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1、单价合同。</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综合单价包含的风险范围：</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风险费用的计算方法：</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lang w:val="en-US" w:eastAsia="zh-CN" w:bidi="ar-SA"/>
        </w:rPr>
      </w:pPr>
      <w:r>
        <w:rPr>
          <w:rStyle w:val="763"/>
          <w:rFonts w:hint="eastAsia" w:ascii="仿宋" w:hAnsi="仿宋" w:eastAsia="仿宋" w:cs="仿宋"/>
          <w:color w:val="auto"/>
          <w:sz w:val="21"/>
          <w:szCs w:val="21"/>
          <w:highlight w:val="none"/>
          <w:lang w:val="en-US" w:eastAsia="zh-CN" w:bidi="ar-SA"/>
        </w:rPr>
        <w:t xml:space="preserve">风险范围以外合同价格的调整方法：</w:t>
      </w:r>
      <w:r>
        <w:rPr>
          <w:rStyle w:val="763"/>
          <w:rFonts w:hint="eastAsia" w:ascii="仿宋" w:hAnsi="仿宋" w:eastAsia="仿宋" w:cs="仿宋"/>
          <w:color w:val="auto"/>
          <w:sz w:val="21"/>
          <w:szCs w:val="21"/>
          <w:highlight w:val="none"/>
          <w:u w:val="single"/>
          <w:lang w:val="en-US" w:eastAsia="zh-CN" w:bidi="ar-SA"/>
        </w:rPr>
        <w:t xml:space="preserve">国家及地方出台政策性调整文件，按调整文件执行:设计变更、发包人和监理方均认可的工程变更(含合同以外的零星工作或发生非承包人责任事件的工程量调整)以及主要建筑材料价格变动。</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lang w:val="en-US" w:eastAsia="zh-CN" w:bidi="ar-SA"/>
        </w:rPr>
      </w:pPr>
      <w:r>
        <w:rPr>
          <w:rStyle w:val="763"/>
          <w:rFonts w:hint="eastAsia" w:ascii="仿宋" w:hAnsi="仿宋" w:eastAsia="仿宋" w:cs="仿宋"/>
          <w:color w:val="auto"/>
          <w:sz w:val="21"/>
          <w:szCs w:val="21"/>
          <w:highlight w:val="none"/>
          <w:u w:val="single"/>
          <w:lang w:val="en-US" w:eastAsia="zh-CN" w:bidi="ar-SA"/>
        </w:rPr>
        <w:t xml:space="preserve">A、由发包人签发的现场变更、图纸会审纪要和会议纪要中有关牵涉工程造价变化的部分，均按工程变更考虑，统一执行专用条款中有关工程变更价款调整的计算方法。</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lang w:val="en-US" w:eastAsia="zh-CN" w:bidi="ar-SA"/>
        </w:rPr>
      </w:pPr>
      <w:r>
        <w:rPr>
          <w:rStyle w:val="763"/>
          <w:rFonts w:hint="eastAsia" w:ascii="仿宋" w:hAnsi="仿宋" w:eastAsia="仿宋" w:cs="仿宋"/>
          <w:color w:val="auto"/>
          <w:sz w:val="21"/>
          <w:szCs w:val="21"/>
          <w:highlight w:val="none"/>
          <w:u w:val="single"/>
          <w:lang w:val="en-US" w:eastAsia="zh-CN" w:bidi="ar-SA"/>
        </w:rPr>
        <w:t xml:space="preserve">B、招标清单以外发包人委托承包人施工的其他工程内容按新增加的工程项目计算。</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lang w:val="en-US" w:eastAsia="zh-CN" w:bidi="ar-SA"/>
        </w:rPr>
      </w:pPr>
      <w:r>
        <w:rPr>
          <w:rStyle w:val="763"/>
          <w:rFonts w:hint="eastAsia" w:ascii="仿宋" w:hAnsi="仿宋" w:eastAsia="仿宋" w:cs="仿宋"/>
          <w:color w:val="auto"/>
          <w:sz w:val="21"/>
          <w:szCs w:val="21"/>
          <w:highlight w:val="none"/>
          <w:u w:val="single"/>
          <w:lang w:val="en-US" w:eastAsia="zh-CN" w:bidi="ar-SA"/>
        </w:rPr>
        <w:t xml:space="preserve">C、工程量清单、工程量清单编制说明、会议纪要及约定的材料暂估价项目。</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u w:val="single"/>
          <w:lang w:val="en-US" w:eastAsia="zh-CN" w:bidi="ar-SA"/>
        </w:rPr>
        <w:t xml:space="preserve">D、符合上述要求的调整因素结算时应执行合同相关约定，由发包人委托的有相应资质的建设工程造价咨询机构对本合同项下工程造价进行审计，并以该审计结果作为结算工程款的依据。</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2、总价合同。</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总价包含的风险范围：</w:t>
      </w:r>
      <w:r>
        <w:rPr>
          <w:rStyle w:val="763"/>
          <w:rFonts w:hint="eastAsia" w:ascii="仿宋" w:hAnsi="仿宋" w:eastAsia="仿宋" w:cs="仿宋"/>
          <w:color w:val="auto"/>
          <w:sz w:val="21"/>
          <w:szCs w:val="21"/>
          <w:highlight w:val="none"/>
          <w:u w:val="single"/>
          <w:lang w:val="en-US" w:eastAsia="zh-CN" w:bidi="ar-SA"/>
        </w:rPr>
        <w:t xml:space="preserve">/</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风险费用的计算方法：</w:t>
      </w:r>
      <w:r>
        <w:rPr>
          <w:rStyle w:val="763"/>
          <w:rFonts w:hint="eastAsia" w:ascii="仿宋" w:hAnsi="仿宋" w:eastAsia="仿宋" w:cs="仿宋"/>
          <w:color w:val="auto"/>
          <w:sz w:val="21"/>
          <w:szCs w:val="21"/>
          <w:highlight w:val="none"/>
          <w:u w:val="single"/>
          <w:lang w:val="en-US" w:eastAsia="zh-CN" w:bidi="ar-SA"/>
        </w:rPr>
        <w:t xml:space="preserve">/</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风险范围以外合同价格的调整方法：</w:t>
      </w:r>
      <w:r>
        <w:rPr>
          <w:rStyle w:val="763"/>
          <w:rFonts w:hint="eastAsia" w:ascii="仿宋" w:hAnsi="仿宋" w:eastAsia="仿宋" w:cs="仿宋"/>
          <w:color w:val="auto"/>
          <w:sz w:val="21"/>
          <w:szCs w:val="21"/>
          <w:highlight w:val="none"/>
          <w:u w:val="single"/>
          <w:lang w:val="en-US" w:eastAsia="zh-CN" w:bidi="ar-SA"/>
        </w:rPr>
        <w:t xml:space="preserve">/</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3、其他价格方式：</w:t>
      </w:r>
      <w:r>
        <w:rPr>
          <w:rStyle w:val="763"/>
          <w:rFonts w:hint="eastAsia" w:ascii="仿宋" w:hAnsi="仿宋" w:eastAsia="仿宋" w:cs="仿宋"/>
          <w:color w:val="auto"/>
          <w:sz w:val="21"/>
          <w:szCs w:val="21"/>
          <w:highlight w:val="none"/>
          <w:u w:val="single"/>
          <w:lang w:val="en-US" w:eastAsia="zh-CN" w:bidi="ar-SA"/>
        </w:rPr>
        <w:t xml:space="preserve">/</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bookmarkStart w:id="622" w:name="_Toc297216213"/>
      <w:r/>
      <w:bookmarkStart w:id="623" w:name="_Toc304295581"/>
      <w:r/>
      <w:bookmarkStart w:id="624" w:name="_Toc303539161"/>
      <w:r/>
      <w:bookmarkStart w:id="625" w:name="_Toc312678042"/>
      <w:r/>
      <w:bookmarkStart w:id="626" w:name="_Toc300935004"/>
      <w:r/>
      <w:bookmarkStart w:id="627" w:name="_Toc297123554"/>
      <w:r/>
      <w:bookmarkStart w:id="628" w:name="_Toc292559917"/>
      <w:r/>
      <w:bookmarkStart w:id="629" w:name="_Toc296891035"/>
      <w:r/>
      <w:bookmarkStart w:id="630" w:name="_Toc296944546"/>
      <w:r/>
      <w:bookmarkStart w:id="631" w:name="_Toc296891247"/>
      <w:r/>
      <w:bookmarkStart w:id="632" w:name="_Toc292559412"/>
      <w:r/>
      <w:bookmarkStart w:id="633" w:name="_Toc296347206"/>
      <w:r/>
      <w:bookmarkStart w:id="634" w:name="_Toc296503207"/>
      <w:r/>
      <w:bookmarkStart w:id="635" w:name="_Toc297120507"/>
      <w:r/>
      <w:bookmarkStart w:id="636" w:name="_Toc297048393"/>
      <w:r/>
      <w:bookmarkStart w:id="637" w:name="_Toc296346708"/>
      <w:r>
        <w:rPr>
          <w:rStyle w:val="763"/>
          <w:rFonts w:hint="eastAsia" w:ascii="仿宋" w:hAnsi="仿宋" w:eastAsia="仿宋" w:cs="仿宋"/>
          <w:bCs/>
          <w:color w:val="auto"/>
          <w:sz w:val="21"/>
          <w:szCs w:val="21"/>
          <w:highlight w:val="none"/>
          <w:lang w:val="en-US" w:eastAsia="zh-CN" w:bidi="ar-SA"/>
        </w:rPr>
        <w:t xml:space="preserve">12.2 预付款</w:t>
      </w:r>
      <w:bookmarkEnd w:id="622"/>
      <w:r/>
      <w:bookmarkEnd w:id="623"/>
      <w:r/>
      <w:bookmarkEnd w:id="624"/>
      <w:r/>
      <w:bookmarkEnd w:id="625"/>
      <w:r/>
      <w:bookmarkEnd w:id="626"/>
      <w:r/>
      <w:bookmarkEnd w:id="627"/>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12.2.1 预付款的支付</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预付款支付比例或金额：</w:t>
      </w:r>
      <w:r>
        <w:rPr>
          <w:rStyle w:val="763"/>
          <w:rFonts w:hint="eastAsia" w:ascii="仿宋" w:hAnsi="仿宋" w:eastAsia="仿宋" w:cs="仿宋"/>
          <w:color w:val="auto"/>
          <w:sz w:val="21"/>
          <w:szCs w:val="21"/>
          <w:highlight w:val="none"/>
          <w:u w:val="single"/>
          <w:lang w:val="en-US" w:eastAsia="zh-CN" w:bidi="ar-SA"/>
        </w:rPr>
        <w:t xml:space="preserve">支付合同价款的 10%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预付款支付期限：</w:t>
      </w:r>
      <w:r>
        <w:rPr>
          <w:rStyle w:val="763"/>
          <w:rFonts w:hint="eastAsia" w:ascii="仿宋" w:hAnsi="仿宋" w:eastAsia="仿宋" w:cs="仿宋"/>
          <w:color w:val="auto"/>
          <w:sz w:val="21"/>
          <w:szCs w:val="21"/>
          <w:highlight w:val="none"/>
          <w:u w:val="single"/>
          <w:lang w:val="en-US" w:eastAsia="zh-CN" w:bidi="ar-SA"/>
        </w:rPr>
        <w:t xml:space="preserve">合同签订后，乙方向甲方提供合同价款 10%的预付款保函（保险、担保)后</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预付款扣回的方式：</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12.2.2 预付款担保</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承包人提交预付款担保的期限：</w:t>
      </w:r>
      <w:r>
        <w:rPr>
          <w:rStyle w:val="763"/>
          <w:rFonts w:hint="eastAsia" w:ascii="仿宋" w:hAnsi="仿宋" w:eastAsia="仿宋" w:cs="仿宋"/>
          <w:color w:val="auto"/>
          <w:sz w:val="21"/>
          <w:szCs w:val="21"/>
          <w:highlight w:val="none"/>
          <w:u w:val="single"/>
          <w:lang w:val="en-US" w:eastAsia="zh-CN" w:bidi="ar-SA"/>
        </w:rPr>
        <w:t xml:space="preserve">合同签订后</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预付款担保的形式为：</w:t>
      </w:r>
      <w:r>
        <w:rPr>
          <w:rStyle w:val="763"/>
          <w:rFonts w:hint="eastAsia" w:ascii="仿宋" w:hAnsi="仿宋" w:eastAsia="仿宋" w:cs="仿宋"/>
          <w:color w:val="auto"/>
          <w:sz w:val="21"/>
          <w:szCs w:val="21"/>
          <w:highlight w:val="none"/>
          <w:u w:val="single"/>
          <w:lang w:val="en-US" w:eastAsia="zh-CN" w:bidi="ar-SA"/>
        </w:rPr>
        <w:t xml:space="preserve">保函（保险、担保)</w:t>
      </w:r>
      <w:r>
        <w:rPr>
          <w:rStyle w:val="763"/>
          <w:rFonts w:hint="eastAsia" w:ascii="仿宋" w:hAnsi="仿宋" w:eastAsia="仿宋" w:cs="仿宋"/>
          <w:color w:val="auto"/>
          <w:sz w:val="21"/>
          <w:szCs w:val="21"/>
          <w:highlight w:val="none"/>
          <w:lang w:val="en-US" w:eastAsia="zh-CN" w:bidi="ar-SA"/>
        </w:rPr>
        <w:t xml:space="preserve">。</w:t>
      </w:r>
      <w:bookmarkEnd w:id="628"/>
      <w:r/>
      <w:bookmarkEnd w:id="629"/>
      <w:r/>
      <w:bookmarkEnd w:id="630"/>
      <w:r/>
      <w:bookmarkEnd w:id="631"/>
      <w:r/>
      <w:bookmarkEnd w:id="632"/>
      <w:r/>
      <w:bookmarkEnd w:id="633"/>
      <w:r/>
      <w:bookmarkEnd w:id="634"/>
      <w:r/>
      <w:bookmarkEnd w:id="635"/>
      <w:r/>
      <w:bookmarkEnd w:id="636"/>
      <w:r/>
      <w:bookmarkEnd w:id="637"/>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12.3 计量</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12.3.1 计量原则</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工程量计算规则：</w:t>
      </w:r>
      <w:r>
        <w:rPr>
          <w:rStyle w:val="763"/>
          <w:rFonts w:hint="eastAsia" w:ascii="仿宋" w:hAnsi="仿宋" w:eastAsia="仿宋" w:cs="仿宋"/>
          <w:color w:val="auto"/>
          <w:sz w:val="21"/>
          <w:szCs w:val="21"/>
          <w:highlight w:val="none"/>
          <w:u w:val="single"/>
          <w:lang w:val="en-US" w:eastAsia="zh-CN" w:bidi="ar-SA"/>
        </w:rPr>
        <w:t xml:space="preserve">按《建设工程工程量清单计价标准》GB/T 50500-2024及相关文件执行</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12.3.2 计量周期</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关于计量周期的约定：</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12.3.3 单价合同的计量</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关于单价合同计量的约定：</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12.3.4 总价合同的计量</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关于总价合同计量的约定：</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12.3.5总价合同采用支付分解表计量支付的，是否适用第12.3.4 项〔总价合同的计量〕约定进行计量：</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12.3.6 其他价格形式合同的计量</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其他价格形式的计量方式和程序：</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12.4 工程进度款支付</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bookmarkStart w:id="638" w:name="_Toc303539163"/>
      <w:r/>
      <w:bookmarkStart w:id="639" w:name="_Toc296347210"/>
      <w:r/>
      <w:bookmarkStart w:id="640" w:name="_Toc296891039"/>
      <w:r/>
      <w:bookmarkStart w:id="641" w:name="_Toc297048397"/>
      <w:r/>
      <w:bookmarkStart w:id="642" w:name="_Toc296503211"/>
      <w:r/>
      <w:bookmarkStart w:id="643" w:name="_Toc292559416"/>
      <w:r/>
      <w:bookmarkStart w:id="644" w:name="_Toc297123556"/>
      <w:r/>
      <w:bookmarkStart w:id="645" w:name="_Toc296944550"/>
      <w:r/>
      <w:bookmarkStart w:id="646" w:name="_Toc296891251"/>
      <w:r/>
      <w:bookmarkStart w:id="647" w:name="_Toc296346712"/>
      <w:r/>
      <w:bookmarkStart w:id="648" w:name="_Toc300935006"/>
      <w:r/>
      <w:bookmarkStart w:id="649" w:name="_Toc297216215"/>
      <w:r/>
      <w:bookmarkStart w:id="650" w:name="_Toc292559921"/>
      <w:r/>
      <w:bookmarkStart w:id="651" w:name="_Toc297120511"/>
      <w:r>
        <w:rPr>
          <w:rStyle w:val="763"/>
          <w:rFonts w:hint="eastAsia" w:ascii="仿宋" w:hAnsi="仿宋" w:eastAsia="仿宋" w:cs="仿宋"/>
          <w:color w:val="auto"/>
          <w:sz w:val="21"/>
          <w:szCs w:val="21"/>
          <w:highlight w:val="none"/>
          <w:lang w:val="en-US" w:eastAsia="zh-CN" w:bidi="ar-SA"/>
        </w:rPr>
        <w:t xml:space="preserve">12.4.1 付款周期</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关于付款周期的约定：</w:t>
      </w:r>
      <w:r>
        <w:rPr>
          <w:rStyle w:val="763"/>
          <w:rFonts w:hint="eastAsia" w:ascii="仿宋" w:hAnsi="仿宋" w:eastAsia="仿宋" w:cs="仿宋"/>
          <w:color w:val="auto"/>
          <w:sz w:val="21"/>
          <w:szCs w:val="21"/>
          <w:highlight w:val="none"/>
          <w:u w:val="single"/>
          <w:lang w:val="en-US" w:eastAsia="zh-CN" w:bidi="ar-SA"/>
        </w:rPr>
        <w:t xml:space="preserve">合同签订后，承包人向发包人提供合同价款的10%预付款保函（保险、担保)后，发包人支付合同价款的10%作为预付款；路面浇筑完成后付至合同总价60%，工程竣工验收合格后付至实际已完合格工程价款的80%，工程审计结束后付至审计价款的97%，余款待2 年缺陷责任期满且无质量问题付清（无息）。</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12.4.2 进度付款申请单的编制</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关于进度付款申请单编制的约定：</w:t>
      </w:r>
      <w:r>
        <w:rPr>
          <w:rStyle w:val="763"/>
          <w:rFonts w:hint="eastAsia" w:ascii="仿宋" w:hAnsi="仿宋" w:eastAsia="仿宋" w:cs="仿宋"/>
          <w:color w:val="auto"/>
          <w:sz w:val="21"/>
          <w:szCs w:val="21"/>
          <w:highlight w:val="none"/>
          <w:u w:val="single"/>
          <w:lang w:val="en-US" w:eastAsia="zh-CN" w:bidi="ar-SA"/>
        </w:rPr>
        <w:t xml:space="preserve">另行协商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rStyle w:val="763"/>
          <w:rFonts w:hint="eastAsia" w:ascii="仿宋" w:hAnsi="仿宋" w:eastAsia="仿宋" w:cs="仿宋"/>
          <w:color w:val="auto"/>
          <w:sz w:val="21"/>
          <w:szCs w:val="21"/>
          <w:highlight w:val="none"/>
          <w:lang w:val="en-US" w:eastAsia="zh-CN" w:bidi="ar-SA"/>
        </w:rPr>
        <w:t xml:space="preserve">2.4.3 进度付款申请单的提交</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（1）单价合同进度付款申请单提交的约定：</w:t>
      </w:r>
      <w:r>
        <w:rPr>
          <w:rStyle w:val="763"/>
          <w:rFonts w:hint="eastAsia" w:ascii="仿宋" w:hAnsi="仿宋" w:eastAsia="仿宋" w:cs="仿宋"/>
          <w:color w:val="auto"/>
          <w:sz w:val="21"/>
          <w:szCs w:val="21"/>
          <w:highlight w:val="none"/>
          <w:u w:val="single"/>
          <w:lang w:val="en-US" w:eastAsia="zh-CN" w:bidi="ar-SA"/>
        </w:rPr>
        <w:t xml:space="preserve">  另行协商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（2）总价合同进度付款申请单提交的约定：</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（3）其他价格形式合同进度付款申请单提交的约定：</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12.4.4 进度款审核和支付</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（1）监理人审查并报送发包人的期限：</w:t>
      </w:r>
      <w:r>
        <w:rPr>
          <w:rStyle w:val="763"/>
          <w:rFonts w:hint="eastAsia" w:ascii="仿宋" w:hAnsi="仿宋" w:eastAsia="仿宋" w:cs="仿宋"/>
          <w:color w:val="auto"/>
          <w:sz w:val="21"/>
          <w:szCs w:val="21"/>
          <w:highlight w:val="none"/>
          <w:u w:val="single"/>
          <w:lang w:val="en-US" w:eastAsia="zh-CN" w:bidi="ar-SA"/>
        </w:rPr>
        <w:t xml:space="preserve">收到申请单并审核后7日内</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发包人完成审批并签发进度款支付证书的期限：</w:t>
      </w:r>
      <w:r>
        <w:rPr>
          <w:rStyle w:val="763"/>
          <w:rFonts w:hint="eastAsia" w:ascii="仿宋" w:hAnsi="仿宋" w:eastAsia="仿宋" w:cs="仿宋"/>
          <w:color w:val="auto"/>
          <w:sz w:val="21"/>
          <w:szCs w:val="21"/>
          <w:highlight w:val="none"/>
          <w:u w:val="single"/>
          <w:lang w:val="en-US" w:eastAsia="zh-CN" w:bidi="ar-SA"/>
        </w:rPr>
        <w:t xml:space="preserve">收到申请单并经发包人审核后15日内</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（2）发包人支付进度款的期限：</w:t>
      </w:r>
      <w:r>
        <w:rPr>
          <w:rStyle w:val="763"/>
          <w:rFonts w:hint="eastAsia" w:ascii="仿宋" w:hAnsi="仿宋" w:eastAsia="仿宋" w:cs="仿宋"/>
          <w:color w:val="auto"/>
          <w:sz w:val="21"/>
          <w:szCs w:val="21"/>
          <w:highlight w:val="none"/>
          <w:u w:val="single"/>
          <w:lang w:val="en-US" w:eastAsia="zh-CN" w:bidi="ar-SA"/>
        </w:rPr>
        <w:t xml:space="preserve">按合同约定</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发包人逾期支付进度款的违约金的计算方式：</w:t>
      </w:r>
      <w:r>
        <w:rPr>
          <w:rStyle w:val="763"/>
          <w:rFonts w:hint="eastAsia" w:ascii="仿宋" w:hAnsi="仿宋" w:eastAsia="仿宋" w:cs="仿宋"/>
          <w:color w:val="auto"/>
          <w:sz w:val="21"/>
          <w:szCs w:val="21"/>
          <w:highlight w:val="none"/>
          <w:u w:val="single"/>
          <w:lang w:val="en-US" w:eastAsia="zh-CN" w:bidi="ar-SA"/>
        </w:rPr>
        <w:t xml:space="preserve">逾期未超过6个月的，不计算违约金</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12.4.5 支付分解表的编制</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2、总价合同支付分解表的编制与审批：</w:t>
      </w:r>
      <w:r>
        <w:rPr>
          <w:rStyle w:val="763"/>
          <w:rFonts w:hint="eastAsia" w:ascii="仿宋" w:hAnsi="仿宋" w:eastAsia="仿宋" w:cs="仿宋"/>
          <w:color w:val="auto"/>
          <w:sz w:val="21"/>
          <w:szCs w:val="21"/>
          <w:highlight w:val="none"/>
          <w:u w:val="single"/>
          <w:lang w:val="en-US" w:eastAsia="zh-CN" w:bidi="ar-SA"/>
        </w:rPr>
        <w:t xml:space="preserve"> 无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3、单价合同的总价项目支付分解表的编制与审批：</w:t>
      </w:r>
      <w:r>
        <w:rPr>
          <w:rStyle w:val="763"/>
          <w:rFonts w:hint="eastAsia" w:ascii="仿宋" w:hAnsi="仿宋" w:eastAsia="仿宋" w:cs="仿宋"/>
          <w:color w:val="auto"/>
          <w:sz w:val="21"/>
          <w:szCs w:val="21"/>
          <w:highlight w:val="none"/>
          <w:u w:val="single"/>
          <w:lang w:val="en-US" w:eastAsia="zh-CN" w:bidi="ar-SA"/>
        </w:rPr>
        <w:t xml:space="preserve"> 无 </w:t>
      </w:r>
      <w:r>
        <w:rPr>
          <w:rStyle w:val="763"/>
          <w:rFonts w:hint="eastAsia" w:ascii="仿宋" w:hAnsi="仿宋" w:eastAsia="仿宋" w:cs="仿宋"/>
          <w:color w:val="auto"/>
          <w:sz w:val="21"/>
          <w:szCs w:val="21"/>
          <w:highlight w:val="none"/>
          <w:lang w:val="en-US" w:eastAsia="zh-CN" w:bidi="ar-SA"/>
        </w:rPr>
        <w:t xml:space="preserve">。</w:t>
      </w:r>
      <w:bookmarkEnd w:id="481"/>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3"/>
      </w:pPr>
      <w:r/>
      <w:bookmarkStart w:id="652" w:name="_Toc297123564"/>
      <w:r/>
      <w:bookmarkStart w:id="653" w:name="_Toc296891259"/>
      <w:r/>
      <w:bookmarkStart w:id="654" w:name="_Toc351203645"/>
      <w:r/>
      <w:bookmarkStart w:id="655" w:name="_Toc296944558"/>
      <w:r/>
      <w:bookmarkStart w:id="656" w:name="_Toc297216223"/>
      <w:r/>
      <w:bookmarkStart w:id="657" w:name="_Toc296503219"/>
      <w:r/>
      <w:bookmarkStart w:id="658" w:name="_Toc304295593"/>
      <w:r/>
      <w:bookmarkStart w:id="659" w:name="_Toc300935015"/>
      <w:r/>
      <w:bookmarkStart w:id="660" w:name="_Toc297048405"/>
      <w:r/>
      <w:bookmarkStart w:id="661" w:name="_Toc303539172"/>
      <w:r/>
      <w:bookmarkStart w:id="662" w:name="_Toc296891047"/>
      <w:r/>
      <w:bookmarkStart w:id="663" w:name="_Toc292559929"/>
      <w:r/>
      <w:bookmarkStart w:id="664" w:name="_Toc292559424"/>
      <w:r/>
      <w:bookmarkStart w:id="665" w:name="_Toc297120519"/>
      <w:r/>
      <w:bookmarkStart w:id="666" w:name="_Toc296346720"/>
      <w:r/>
      <w:bookmarkStart w:id="667" w:name="_Toc312678053"/>
      <w:r/>
      <w:bookmarkStart w:id="668" w:name="_Toc296347218"/>
      <w:r>
        <w:rPr>
          <w:rStyle w:val="763"/>
          <w:rFonts w:hint="eastAsia" w:ascii="仿宋" w:hAnsi="仿宋" w:eastAsia="仿宋" w:cs="仿宋"/>
          <w:bCs/>
          <w:color w:val="auto"/>
          <w:sz w:val="21"/>
          <w:szCs w:val="21"/>
          <w:highlight w:val="none"/>
          <w:lang w:val="en-US" w:eastAsia="zh-CN" w:bidi="ar-SA"/>
        </w:rPr>
        <w:t xml:space="preserve">13. 验收和工程试车</w:t>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13.1 分部分项工程验收</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13.1.2监理人不能按时进行验收时，应提前</w:t>
      </w:r>
      <w:r>
        <w:rPr>
          <w:rStyle w:val="763"/>
          <w:rFonts w:hint="eastAsia" w:ascii="仿宋" w:hAnsi="仿宋" w:eastAsia="仿宋" w:cs="仿宋"/>
          <w:color w:val="auto"/>
          <w:sz w:val="21"/>
          <w:szCs w:val="21"/>
          <w:highlight w:val="none"/>
          <w:u w:val="single"/>
          <w:lang w:val="en-US" w:eastAsia="zh-CN" w:bidi="ar-SA"/>
        </w:rPr>
        <w:t xml:space="preserve"> 24 </w:t>
      </w:r>
      <w:r>
        <w:rPr>
          <w:rStyle w:val="763"/>
          <w:rFonts w:hint="eastAsia" w:ascii="仿宋" w:hAnsi="仿宋" w:eastAsia="仿宋" w:cs="仿宋"/>
          <w:color w:val="auto"/>
          <w:sz w:val="21"/>
          <w:szCs w:val="21"/>
          <w:highlight w:val="none"/>
          <w:lang w:val="en-US" w:eastAsia="zh-CN" w:bidi="ar-SA"/>
        </w:rPr>
        <w:t xml:space="preserve">小时提交书面延期要求。</w:t>
      </w:r>
      <w:r/>
    </w:p>
    <w:p>
      <w:pPr>
        <w:ind w:left="0" w:firstLine="420"/>
        <w:jc w:val="both"/>
        <w:pageBreakBefore w:val="0"/>
        <w:spacing w:before="0" w:after="0" w:line="360" w:lineRule="auto"/>
        <w:widowControl w:val="off"/>
        <w:rPr>
          <w:rStyle w:val="763"/>
          <w:rFonts w:hint="eastAsia" w:ascii="仿宋" w:hAnsi="仿宋" w:eastAsia="仿宋" w:cs="仿宋"/>
          <w:b/>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关于延期最长不得超过：</w:t>
      </w:r>
      <w:r>
        <w:rPr>
          <w:rStyle w:val="763"/>
          <w:rFonts w:hint="eastAsia" w:ascii="仿宋" w:hAnsi="仿宋" w:eastAsia="仿宋" w:cs="仿宋"/>
          <w:color w:val="auto"/>
          <w:sz w:val="21"/>
          <w:szCs w:val="21"/>
          <w:highlight w:val="none"/>
          <w:u w:val="single"/>
          <w:lang w:val="en-US" w:eastAsia="zh-CN" w:bidi="ar-SA"/>
        </w:rPr>
        <w:t xml:space="preserve">48</w:t>
      </w:r>
      <w:r>
        <w:rPr>
          <w:rStyle w:val="763"/>
          <w:rFonts w:hint="eastAsia" w:ascii="仿宋" w:hAnsi="仿宋" w:eastAsia="仿宋" w:cs="仿宋"/>
          <w:color w:val="auto"/>
          <w:sz w:val="21"/>
          <w:szCs w:val="21"/>
          <w:highlight w:val="none"/>
          <w:lang w:val="en-US" w:eastAsia="zh-CN" w:bidi="ar-SA"/>
        </w:rPr>
        <w:t xml:space="preserve">小时。</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bookmarkStart w:id="669" w:name="_Toc292559933"/>
      <w:r/>
      <w:bookmarkStart w:id="670" w:name="_Toc300935016"/>
      <w:r/>
      <w:bookmarkStart w:id="671" w:name="_Toc297120523"/>
      <w:r/>
      <w:bookmarkStart w:id="672" w:name="_Toc292559428"/>
      <w:r/>
      <w:bookmarkStart w:id="673" w:name="_Toc297123565"/>
      <w:r/>
      <w:bookmarkStart w:id="674" w:name="_Toc312678056"/>
      <w:r/>
      <w:bookmarkStart w:id="675" w:name="_Toc296944562"/>
      <w:r/>
      <w:bookmarkStart w:id="676" w:name="_Toc296503223"/>
      <w:r/>
      <w:bookmarkStart w:id="677" w:name="_Toc297216224"/>
      <w:r/>
      <w:bookmarkStart w:id="678" w:name="_Toc296891051"/>
      <w:r/>
      <w:bookmarkStart w:id="679" w:name="_Toc296347222"/>
      <w:r/>
      <w:bookmarkStart w:id="680" w:name="_Toc304295596"/>
      <w:r/>
      <w:bookmarkStart w:id="681" w:name="_Toc297048409"/>
      <w:r/>
      <w:bookmarkStart w:id="682" w:name="_Toc303539173"/>
      <w:r/>
      <w:bookmarkStart w:id="683" w:name="_Toc296891263"/>
      <w:r/>
      <w:bookmarkStart w:id="684" w:name="_Toc296346724"/>
      <w:r/>
      <w:bookmarkStart w:id="685" w:name="_Toc267251476"/>
      <w:r/>
      <w:bookmarkStart w:id="686" w:name="_Toc267251471"/>
      <w:r/>
      <w:bookmarkStart w:id="687" w:name="_Toc267251472"/>
      <w:r/>
      <w:bookmarkStart w:id="688" w:name="_Toc267251474"/>
      <w:r/>
      <w:bookmarkStart w:id="689" w:name="_Toc267251475"/>
      <w:r/>
      <w:bookmarkStart w:id="690" w:name="_Toc267251473"/>
      <w:r/>
      <w:bookmarkStart w:id="691" w:name="_Toc267251470"/>
      <w:r>
        <w:rPr>
          <w:rStyle w:val="763"/>
          <w:rFonts w:hint="eastAsia" w:ascii="仿宋" w:hAnsi="仿宋" w:eastAsia="仿宋" w:cs="仿宋"/>
          <w:bCs/>
          <w:color w:val="auto"/>
          <w:sz w:val="21"/>
          <w:szCs w:val="21"/>
          <w:highlight w:val="none"/>
          <w:lang w:val="en-US" w:eastAsia="zh-CN" w:bidi="ar-SA"/>
        </w:rPr>
        <w:t xml:space="preserve">13.2 竣工验收</w:t>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bookmarkStart w:id="692" w:name="_Toc280868704"/>
      <w:r/>
      <w:bookmarkStart w:id="693" w:name="_Toc280868705"/>
      <w:r/>
      <w:bookmarkStart w:id="694" w:name="_Toc280868706"/>
      <w:r/>
      <w:bookmarkStart w:id="695" w:name="_Toc280868707"/>
      <w:r/>
      <w:bookmarkStart w:id="696" w:name="_Toc280868708"/>
      <w:r/>
      <w:bookmarkStart w:id="697" w:name="_Toc280868709"/>
      <w:r>
        <w:rPr>
          <w:rStyle w:val="763"/>
          <w:rFonts w:hint="eastAsia" w:ascii="仿宋" w:hAnsi="仿宋" w:eastAsia="仿宋" w:cs="仿宋"/>
          <w:color w:val="auto"/>
          <w:sz w:val="21"/>
          <w:szCs w:val="21"/>
          <w:highlight w:val="none"/>
          <w:lang w:val="en-US" w:eastAsia="zh-CN" w:bidi="ar-SA"/>
        </w:rPr>
        <w:t xml:space="preserve">13.2.2竣工验收程序</w:t>
      </w:r>
      <w:bookmarkEnd w:id="692"/>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关于竣工验收程序的约定：</w:t>
      </w:r>
      <w:r>
        <w:rPr>
          <w:rStyle w:val="763"/>
          <w:rFonts w:hint="eastAsia" w:ascii="仿宋" w:hAnsi="仿宋" w:eastAsia="仿宋" w:cs="仿宋"/>
          <w:color w:val="auto"/>
          <w:sz w:val="21"/>
          <w:szCs w:val="21"/>
          <w:highlight w:val="none"/>
          <w:u w:val="single"/>
          <w:lang w:val="en-US" w:eastAsia="zh-CN" w:bidi="ar-SA"/>
        </w:rPr>
        <w:t xml:space="preserve">按通用条款执行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发包人不按照本项约定组织竣工验收、颁发工程接收证书的违约金的计算方法：</w:t>
      </w:r>
      <w:r>
        <w:rPr>
          <w:rStyle w:val="763"/>
          <w:rFonts w:hint="eastAsia" w:ascii="仿宋" w:hAnsi="仿宋" w:eastAsia="仿宋" w:cs="仿宋"/>
          <w:color w:val="auto"/>
          <w:sz w:val="21"/>
          <w:szCs w:val="21"/>
          <w:highlight w:val="none"/>
          <w:u w:val="single"/>
          <w:lang w:val="en-US" w:eastAsia="zh-CN" w:bidi="ar-SA"/>
        </w:rPr>
        <w:t xml:space="preserve"> 不予计算 </w:t>
      </w:r>
      <w:r>
        <w:rPr>
          <w:rStyle w:val="763"/>
          <w:rFonts w:hint="eastAsia" w:ascii="仿宋" w:hAnsi="仿宋" w:eastAsia="仿宋" w:cs="仿宋"/>
          <w:color w:val="auto"/>
          <w:sz w:val="21"/>
          <w:szCs w:val="21"/>
          <w:highlight w:val="none"/>
          <w:lang w:val="en-US" w:eastAsia="zh-CN" w:bidi="ar-SA"/>
        </w:rPr>
        <w:t xml:space="preserve">。</w:t>
      </w:r>
      <w:bookmarkEnd w:id="693"/>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13.2.5移交、接收全部与部分工程</w:t>
      </w:r>
      <w:bookmarkEnd w:id="694"/>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承包人向发包人移交工程的期限：</w:t>
      </w:r>
      <w:r>
        <w:rPr>
          <w:rStyle w:val="763"/>
          <w:rFonts w:hint="eastAsia" w:ascii="仿宋" w:hAnsi="仿宋" w:eastAsia="仿宋" w:cs="仿宋"/>
          <w:color w:val="auto"/>
          <w:sz w:val="21"/>
          <w:szCs w:val="21"/>
          <w:highlight w:val="none"/>
          <w:u w:val="single"/>
          <w:lang w:val="en-US" w:eastAsia="zh-CN" w:bidi="ar-SA"/>
        </w:rPr>
        <w:t xml:space="preserve"> 按通用条款执行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发包人未按本合同约定接收全部或部分工程的，违约金的计算方法为：</w:t>
      </w:r>
      <w:bookmarkEnd w:id="695"/>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承包人未按时移交工程的，违约金的计算方法为：</w:t>
      </w:r>
      <w:r>
        <w:rPr>
          <w:rStyle w:val="763"/>
          <w:rFonts w:hint="eastAsia" w:ascii="仿宋" w:hAnsi="仿宋" w:eastAsia="仿宋" w:cs="仿宋"/>
          <w:color w:val="auto"/>
          <w:sz w:val="21"/>
          <w:szCs w:val="21"/>
          <w:highlight w:val="none"/>
          <w:u w:val="single"/>
          <w:lang w:val="en-US" w:eastAsia="zh-CN" w:bidi="ar-SA"/>
        </w:rPr>
        <w:t xml:space="preserve">每延迟一天按合同价款千分之三收取</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13.3 工程试车</w:t>
      </w:r>
      <w:bookmarkEnd w:id="696"/>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13.3.1 试车程序</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工程试车内容：</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（1）单机无负荷试车费用由</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承担；</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（2）无负荷联动试车费用由</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承担。</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13.3.3 投料试车</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关于投料试车相关事项的约定：</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13.4 竣工退场</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13.4.1 竣工退场</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承包人完成竣工退场的期限：</w:t>
      </w:r>
      <w:r>
        <w:rPr>
          <w:rStyle w:val="763"/>
          <w:rFonts w:hint="eastAsia" w:ascii="仿宋" w:hAnsi="仿宋" w:eastAsia="仿宋" w:cs="仿宋"/>
          <w:color w:val="auto"/>
          <w:sz w:val="21"/>
          <w:szCs w:val="21"/>
          <w:highlight w:val="none"/>
          <w:u w:val="single"/>
          <w:lang w:val="en-US" w:eastAsia="zh-CN" w:bidi="ar-SA"/>
        </w:rPr>
        <w:t xml:space="preserve">竣工验收合格后7日内，其他工作见通用条款</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3"/>
      </w:pPr>
      <w:r/>
      <w:bookmarkStart w:id="698" w:name="_Toc351203646"/>
      <w:r>
        <w:rPr>
          <w:rStyle w:val="763"/>
          <w:rFonts w:hint="eastAsia" w:ascii="仿宋" w:hAnsi="仿宋" w:eastAsia="仿宋" w:cs="仿宋"/>
          <w:bCs/>
          <w:color w:val="auto"/>
          <w:sz w:val="21"/>
          <w:szCs w:val="21"/>
          <w:highlight w:val="none"/>
          <w:lang w:val="en-US" w:eastAsia="zh-CN" w:bidi="ar-SA"/>
        </w:rPr>
        <w:t xml:space="preserve">14. 竣工结算</w:t>
      </w:r>
      <w:bookmarkEnd w:id="698"/>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14.1 竣工结算申请</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承包人提交竣工结算申请单的期限：</w:t>
      </w:r>
      <w:r>
        <w:rPr>
          <w:rStyle w:val="763"/>
          <w:rFonts w:hint="eastAsia" w:ascii="仿宋" w:hAnsi="仿宋" w:eastAsia="仿宋" w:cs="仿宋"/>
          <w:color w:val="auto"/>
          <w:sz w:val="21"/>
          <w:szCs w:val="21"/>
          <w:highlight w:val="none"/>
          <w:u w:val="single"/>
          <w:lang w:val="en-US" w:eastAsia="zh-CN" w:bidi="ar-SA"/>
        </w:rPr>
        <w:t xml:space="preserve">工程竣工后一个月</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竣工结算申请单应包括的内容：</w:t>
      </w:r>
      <w:r>
        <w:rPr>
          <w:rStyle w:val="763"/>
          <w:rFonts w:hint="eastAsia" w:ascii="仿宋" w:hAnsi="仿宋" w:eastAsia="仿宋" w:cs="仿宋"/>
          <w:color w:val="auto"/>
          <w:sz w:val="21"/>
          <w:szCs w:val="21"/>
          <w:highlight w:val="none"/>
          <w:u w:val="single"/>
          <w:lang w:val="en-US" w:eastAsia="zh-CN" w:bidi="ar-SA"/>
        </w:rPr>
        <w:t xml:space="preserve">竣工结算合同总价、发包人已支付承包人的工程价款、应扣留的质量保证金、应支付的竣工付款金额</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bCs/>
          <w:color w:val="auto"/>
          <w:sz w:val="21"/>
          <w:szCs w:val="21"/>
          <w:highlight w:val="none"/>
        </w:rPr>
      </w:pPr>
      <w:r>
        <w:rPr>
          <w:rStyle w:val="763"/>
          <w:rFonts w:hint="eastAsia" w:ascii="仿宋" w:hAnsi="仿宋" w:eastAsia="仿宋" w:cs="仿宋"/>
          <w:bCs/>
          <w:color w:val="auto"/>
          <w:sz w:val="21"/>
          <w:szCs w:val="21"/>
          <w:highlight w:val="none"/>
          <w:lang w:val="en-US" w:eastAsia="zh-CN" w:bidi="ar-SA"/>
        </w:rPr>
        <w:t xml:space="preserve">14.2 竣工结算审核</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发包人审批竣工付款申请单的期限：</w:t>
      </w:r>
      <w:r>
        <w:rPr>
          <w:rStyle w:val="763"/>
          <w:rFonts w:hint="eastAsia" w:ascii="仿宋" w:hAnsi="仿宋" w:eastAsia="仿宋" w:cs="仿宋"/>
          <w:color w:val="auto"/>
          <w:sz w:val="21"/>
          <w:szCs w:val="21"/>
          <w:highlight w:val="none"/>
          <w:u w:val="single"/>
          <w:lang w:val="en-US" w:eastAsia="zh-CN" w:bidi="ar-SA"/>
        </w:rPr>
        <w:t xml:space="preserve">按通用条款</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发包人完成竣工付款的期限：</w:t>
      </w:r>
      <w:r>
        <w:rPr>
          <w:rStyle w:val="763"/>
          <w:rFonts w:hint="eastAsia" w:ascii="仿宋" w:hAnsi="仿宋" w:eastAsia="仿宋" w:cs="仿宋"/>
          <w:color w:val="auto"/>
          <w:sz w:val="21"/>
          <w:szCs w:val="21"/>
          <w:highlight w:val="none"/>
          <w:u w:val="single"/>
          <w:lang w:val="en-US" w:eastAsia="zh-CN" w:bidi="ar-SA"/>
        </w:rPr>
        <w:t xml:space="preserve">按通用条款</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关于竣工付款证书异议部分复核的方式和程序：</w:t>
      </w:r>
      <w:r>
        <w:rPr>
          <w:rStyle w:val="763"/>
          <w:rFonts w:hint="eastAsia" w:ascii="仿宋" w:hAnsi="仿宋" w:eastAsia="仿宋" w:cs="仿宋"/>
          <w:color w:val="auto"/>
          <w:sz w:val="21"/>
          <w:szCs w:val="21"/>
          <w:highlight w:val="none"/>
          <w:u w:val="single"/>
          <w:lang w:val="en-US" w:eastAsia="zh-CN" w:bidi="ar-SA"/>
        </w:rPr>
        <w:t xml:space="preserve">  按通用条款</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14.3 最终结清</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14.3.1 最终结清申请单</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承包人提交最终结清申请单的份数：</w:t>
      </w:r>
      <w:r>
        <w:rPr>
          <w:rStyle w:val="763"/>
          <w:rFonts w:hint="eastAsia" w:ascii="仿宋" w:hAnsi="仿宋" w:eastAsia="仿宋" w:cs="仿宋"/>
          <w:color w:val="auto"/>
          <w:sz w:val="21"/>
          <w:szCs w:val="21"/>
          <w:highlight w:val="none"/>
          <w:u w:val="single"/>
          <w:lang w:val="en-US" w:eastAsia="zh-CN" w:bidi="ar-SA"/>
        </w:rPr>
        <w:t xml:space="preserve">一式五份</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承包人提交最终结算申请单的期限：</w:t>
      </w:r>
      <w:r>
        <w:rPr>
          <w:rStyle w:val="763"/>
          <w:rFonts w:hint="eastAsia" w:ascii="仿宋" w:hAnsi="仿宋" w:eastAsia="仿宋" w:cs="仿宋"/>
          <w:color w:val="auto"/>
          <w:sz w:val="21"/>
          <w:szCs w:val="21"/>
          <w:highlight w:val="none"/>
          <w:u w:val="single"/>
          <w:lang w:val="en-US" w:eastAsia="zh-CN" w:bidi="ar-SA"/>
        </w:rPr>
        <w:t xml:space="preserve">按通用条款执行</w:t>
      </w:r>
      <w:r>
        <w:rPr>
          <w:rStyle w:val="763"/>
          <w:rFonts w:hint="eastAsia" w:ascii="仿宋" w:hAnsi="仿宋" w:eastAsia="仿宋" w:cs="仿宋"/>
          <w:color w:val="auto"/>
          <w:sz w:val="21"/>
          <w:szCs w:val="21"/>
          <w:highlight w:val="none"/>
          <w:lang w:val="en-US" w:eastAsia="zh-CN" w:bidi="ar-SA"/>
        </w:rPr>
        <w:t xml:space="preserve">。 </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14.3.2 最终结清证书和支付</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（1）发包人完成最终结清申请单的审批并颁发最终结清证书的期限：</w:t>
      </w:r>
      <w:r>
        <w:rPr>
          <w:rStyle w:val="763"/>
          <w:rFonts w:hint="eastAsia" w:ascii="仿宋" w:hAnsi="仿宋" w:eastAsia="仿宋" w:cs="仿宋"/>
          <w:color w:val="auto"/>
          <w:sz w:val="21"/>
          <w:szCs w:val="21"/>
          <w:highlight w:val="none"/>
          <w:u w:val="single"/>
          <w:lang w:val="en-US" w:eastAsia="zh-CN" w:bidi="ar-SA"/>
        </w:rPr>
        <w:t xml:space="preserve"> 按通用条款执行</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（2）发包人完成支付的期限：</w:t>
      </w:r>
      <w:r>
        <w:rPr>
          <w:rStyle w:val="763"/>
          <w:rFonts w:hint="eastAsia" w:ascii="仿宋" w:hAnsi="仿宋" w:eastAsia="仿宋" w:cs="仿宋"/>
          <w:color w:val="auto"/>
          <w:sz w:val="21"/>
          <w:szCs w:val="21"/>
          <w:highlight w:val="none"/>
          <w:u w:val="single"/>
          <w:lang w:val="en-US" w:eastAsia="zh-CN" w:bidi="ar-SA"/>
        </w:rPr>
        <w:t xml:space="preserve"> 按合同约定付款 </w:t>
      </w:r>
      <w:r>
        <w:rPr>
          <w:rStyle w:val="763"/>
          <w:rFonts w:hint="eastAsia" w:ascii="仿宋" w:hAnsi="仿宋" w:eastAsia="仿宋" w:cs="仿宋"/>
          <w:color w:val="auto"/>
          <w:sz w:val="21"/>
          <w:szCs w:val="21"/>
          <w:highlight w:val="none"/>
          <w:lang w:val="en-US" w:eastAsia="zh-CN" w:bidi="ar-SA"/>
        </w:rPr>
        <w:t xml:space="preserve">。</w:t>
      </w:r>
      <w:bookmarkEnd w:id="685"/>
      <w:r/>
      <w:bookmarkEnd w:id="686"/>
      <w:r/>
      <w:bookmarkEnd w:id="687"/>
      <w:r/>
      <w:bookmarkEnd w:id="688"/>
      <w:r/>
      <w:bookmarkEnd w:id="689"/>
      <w:r/>
      <w:bookmarkEnd w:id="690"/>
      <w:r/>
      <w:bookmarkEnd w:id="691"/>
      <w:r/>
      <w:bookmarkEnd w:id="697"/>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3"/>
      </w:pPr>
      <w:r/>
      <w:bookmarkStart w:id="699" w:name="_Toc351203647"/>
      <w:r/>
      <w:bookmarkStart w:id="700" w:name="_Toc267251483"/>
      <w:r/>
      <w:bookmarkStart w:id="701" w:name="_Toc267251484"/>
      <w:r/>
      <w:bookmarkStart w:id="702" w:name="_Toc267251482"/>
      <w:r/>
      <w:bookmarkStart w:id="703" w:name="_Toc267251485"/>
      <w:r/>
      <w:bookmarkStart w:id="704" w:name="_Toc267251488"/>
      <w:r/>
      <w:bookmarkStart w:id="705" w:name="_Toc267251489"/>
      <w:r/>
      <w:bookmarkStart w:id="706" w:name="_Toc267251490"/>
      <w:r/>
      <w:bookmarkStart w:id="707" w:name="_Toc267251486"/>
      <w:r/>
      <w:bookmarkStart w:id="708" w:name="_Toc267251493"/>
      <w:r/>
      <w:bookmarkStart w:id="709" w:name="_Toc267251491"/>
      <w:r/>
      <w:bookmarkStart w:id="710" w:name="_Toc267251496"/>
      <w:r/>
      <w:bookmarkStart w:id="711" w:name="_Toc267251499"/>
      <w:r/>
      <w:bookmarkStart w:id="712" w:name="_Toc267251494"/>
      <w:r/>
      <w:bookmarkStart w:id="713" w:name="_Toc267251501"/>
      <w:r/>
      <w:bookmarkStart w:id="714" w:name="_Toc267251497"/>
      <w:r/>
      <w:bookmarkStart w:id="715" w:name="_Toc267251503"/>
      <w:r/>
      <w:bookmarkStart w:id="716" w:name="_Toc267251492"/>
      <w:r/>
      <w:bookmarkStart w:id="717" w:name="_Toc267251498"/>
      <w:r/>
      <w:bookmarkStart w:id="718" w:name="_Toc267251495"/>
      <w:r/>
      <w:bookmarkStart w:id="719" w:name="_Toc267251502"/>
      <w:r/>
      <w:bookmarkStart w:id="720" w:name="_Toc267251504"/>
      <w:r/>
      <w:bookmarkStart w:id="721" w:name="_Toc267251506"/>
      <w:r/>
      <w:bookmarkStart w:id="722" w:name="_Toc267251507"/>
      <w:r/>
      <w:bookmarkStart w:id="723" w:name="_Toc267251508"/>
      <w:r/>
      <w:bookmarkStart w:id="724" w:name="_Toc267251509"/>
      <w:r/>
      <w:bookmarkStart w:id="725" w:name="_Toc267251511"/>
      <w:r/>
      <w:bookmarkStart w:id="726" w:name="_Toc267251510"/>
      <w:r/>
      <w:bookmarkStart w:id="727" w:name="_Toc267251513"/>
      <w:r/>
      <w:bookmarkStart w:id="728" w:name="_Toc267251515"/>
      <w:r/>
      <w:bookmarkStart w:id="729" w:name="_Toc267251514"/>
      <w:r>
        <w:rPr>
          <w:rStyle w:val="763"/>
          <w:rFonts w:hint="eastAsia" w:ascii="仿宋" w:hAnsi="仿宋" w:eastAsia="仿宋" w:cs="仿宋"/>
          <w:bCs/>
          <w:color w:val="auto"/>
          <w:sz w:val="21"/>
          <w:szCs w:val="21"/>
          <w:highlight w:val="none"/>
          <w:lang w:val="en-US" w:eastAsia="zh-CN" w:bidi="ar-SA"/>
        </w:rPr>
        <w:t xml:space="preserve">15. 缺陷责任期与保修</w:t>
      </w:r>
      <w:bookmarkEnd w:id="699"/>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15.1缺陷责任期</w:t>
      </w:r>
      <w:bookmarkEnd w:id="700"/>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缺陷责任期的具体期限：</w:t>
      </w:r>
      <w:r>
        <w:rPr>
          <w:rStyle w:val="763"/>
          <w:rFonts w:hint="eastAsia" w:ascii="仿宋" w:hAnsi="仿宋" w:eastAsia="仿宋" w:cs="仿宋"/>
          <w:color w:val="auto"/>
          <w:sz w:val="21"/>
          <w:szCs w:val="21"/>
          <w:highlight w:val="none"/>
          <w:u w:val="single"/>
          <w:lang w:val="en-US" w:eastAsia="zh-CN" w:bidi="ar-SA"/>
        </w:rPr>
        <w:t xml:space="preserve"> 见工程质量保修书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15.2 质量保证金</w:t>
      </w:r>
      <w:r/>
    </w:p>
    <w:p>
      <w:pPr>
        <w:pStyle w:val="1131"/>
        <w:ind w:firstLine="420"/>
        <w:spacing w:line="400" w:lineRule="exact"/>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关于是否扣留质量保证金的约定：</w:t>
      </w:r>
      <w:r>
        <w:rPr>
          <w:rStyle w:val="763"/>
          <w:rFonts w:hint="eastAsia" w:ascii="仿宋" w:hAnsi="仿宋" w:eastAsia="仿宋" w:cs="仿宋"/>
          <w:color w:val="auto"/>
          <w:sz w:val="21"/>
          <w:szCs w:val="21"/>
          <w:highlight w:val="none"/>
          <w:u w:val="single"/>
          <w:lang w:val="en-US" w:eastAsia="zh-CN" w:bidi="ar-SA"/>
        </w:rPr>
        <w:t xml:space="preserve">工程竣工结算时一次性扣留质量保证金</w:t>
      </w:r>
      <w:r>
        <w:rPr>
          <w:rStyle w:val="763"/>
          <w:rFonts w:hint="eastAsia" w:ascii="仿宋" w:hAnsi="仿宋" w:eastAsia="仿宋" w:cs="仿宋"/>
          <w:color w:val="auto"/>
          <w:sz w:val="21"/>
          <w:szCs w:val="21"/>
          <w:highlight w:val="none"/>
          <w:lang w:val="en-US" w:eastAsia="zh-CN" w:bidi="ar-SA"/>
        </w:rPr>
        <w:t xml:space="preserve">。在工程项目竣工前，承包人按专用合同条款第3.7条提供履约担保的，发包人不得同时预留工程质量保证金。</w:t>
      </w:r>
      <w:r/>
    </w:p>
    <w:p>
      <w:pPr>
        <w:pStyle w:val="1129"/>
        <w:ind w:left="0" w:firstLine="420"/>
        <w:pageBreakBefore w:val="0"/>
        <w:spacing w:line="360" w:lineRule="auto"/>
        <w:widowControl w:val="off"/>
        <w:rPr>
          <w:rStyle w:val="763"/>
          <w:rFonts w:hint="eastAsia" w:ascii="仿宋" w:hAnsi="仿宋" w:eastAsia="仿宋" w:cs="仿宋"/>
          <w:color w:val="auto"/>
          <w:szCs w:val="21"/>
          <w:highlight w:val="none"/>
        </w:rPr>
      </w:pPr>
      <w:r>
        <w:rPr>
          <w:rStyle w:val="763"/>
          <w:rFonts w:hint="eastAsia" w:ascii="仿宋" w:hAnsi="仿宋" w:eastAsia="仿宋" w:cs="仿宋"/>
          <w:color w:val="auto"/>
          <w:szCs w:val="21"/>
          <w:highlight w:val="none"/>
        </w:rPr>
        <w:t xml:space="preserve">15.2.1 承包人提供质量保证金的方式</w:t>
      </w:r>
      <w:r/>
    </w:p>
    <w:p>
      <w:pPr>
        <w:pStyle w:val="1129"/>
        <w:ind w:left="0" w:firstLine="420"/>
        <w:pageBreakBefore w:val="0"/>
        <w:spacing w:line="360" w:lineRule="auto"/>
        <w:widowControl w:val="off"/>
        <w:rPr>
          <w:rStyle w:val="763"/>
          <w:rFonts w:hint="eastAsia" w:ascii="仿宋" w:hAnsi="仿宋" w:eastAsia="仿宋" w:cs="仿宋"/>
          <w:color w:val="auto"/>
          <w:szCs w:val="21"/>
          <w:highlight w:val="none"/>
        </w:rPr>
      </w:pPr>
      <w:r>
        <w:rPr>
          <w:rStyle w:val="763"/>
          <w:rFonts w:hint="eastAsia" w:ascii="仿宋" w:hAnsi="仿宋" w:eastAsia="仿宋" w:cs="仿宋"/>
          <w:color w:val="auto"/>
          <w:szCs w:val="21"/>
          <w:highlight w:val="none"/>
        </w:rPr>
        <w:t xml:space="preserve">质量保证金采用以下第</w:t>
      </w:r>
      <w:r>
        <w:rPr>
          <w:rStyle w:val="763"/>
          <w:rFonts w:hint="eastAsia" w:ascii="仿宋" w:hAnsi="仿宋" w:eastAsia="仿宋" w:cs="仿宋"/>
          <w:color w:val="auto"/>
          <w:szCs w:val="21"/>
          <w:highlight w:val="none"/>
          <w:u w:val="single"/>
        </w:rPr>
        <w:t xml:space="preserve"> </w:t>
      </w:r>
      <w:r>
        <w:rPr>
          <w:rStyle w:val="763"/>
          <w:rFonts w:hint="eastAsia" w:ascii="仿宋" w:hAnsi="仿宋" w:eastAsia="仿宋" w:cs="仿宋"/>
          <w:color w:val="auto"/>
          <w:szCs w:val="21"/>
          <w:highlight w:val="none"/>
          <w:u w:val="single"/>
          <w:lang w:val="en-US" w:eastAsia="zh-CN"/>
        </w:rPr>
        <w:t xml:space="preserve"> 2</w:t>
      </w:r>
      <w:r>
        <w:rPr>
          <w:rStyle w:val="763"/>
          <w:rFonts w:hint="eastAsia" w:ascii="仿宋" w:hAnsi="仿宋" w:eastAsia="仿宋" w:cs="仿宋"/>
          <w:color w:val="auto"/>
          <w:szCs w:val="21"/>
          <w:highlight w:val="none"/>
          <w:u w:val="single"/>
        </w:rPr>
        <w:t xml:space="preserve"> </w:t>
      </w:r>
      <w:r>
        <w:rPr>
          <w:rStyle w:val="763"/>
          <w:rFonts w:hint="eastAsia" w:ascii="仿宋" w:hAnsi="仿宋" w:eastAsia="仿宋" w:cs="仿宋"/>
          <w:color w:val="auto"/>
          <w:szCs w:val="21"/>
          <w:highlight w:val="none"/>
          <w:u w:val="single"/>
          <w:lang w:val="en-US" w:eastAsia="zh-CN"/>
        </w:rPr>
        <w:t xml:space="preserve"> </w:t>
      </w:r>
      <w:r>
        <w:rPr>
          <w:rStyle w:val="763"/>
          <w:rFonts w:hint="eastAsia" w:ascii="仿宋" w:hAnsi="仿宋" w:eastAsia="仿宋" w:cs="仿宋"/>
          <w:color w:val="auto"/>
          <w:szCs w:val="21"/>
          <w:highlight w:val="none"/>
        </w:rPr>
        <w:t xml:space="preserve">种方式：</w:t>
      </w:r>
      <w:r/>
    </w:p>
    <w:p>
      <w:pPr>
        <w:pStyle w:val="1129"/>
        <w:ind w:left="0" w:firstLine="420"/>
        <w:pageBreakBefore w:val="0"/>
        <w:spacing w:line="360" w:lineRule="auto"/>
        <w:widowControl w:val="off"/>
        <w:rPr>
          <w:rStyle w:val="763"/>
          <w:rFonts w:hint="eastAsia" w:ascii="仿宋" w:hAnsi="仿宋" w:eastAsia="仿宋" w:cs="仿宋"/>
          <w:color w:val="auto"/>
          <w:szCs w:val="21"/>
          <w:highlight w:val="none"/>
        </w:rPr>
      </w:pPr>
      <w:r>
        <w:rPr>
          <w:rStyle w:val="763"/>
          <w:rFonts w:hint="eastAsia" w:ascii="仿宋" w:hAnsi="仿宋" w:eastAsia="仿宋" w:cs="仿宋"/>
          <w:color w:val="auto"/>
          <w:szCs w:val="21"/>
          <w:highlight w:val="none"/>
        </w:rPr>
        <w:t xml:space="preserve">（1）质量保证金保函，保证金额为：</w:t>
      </w:r>
      <w:r>
        <w:rPr>
          <w:rStyle w:val="763"/>
          <w:rFonts w:hint="eastAsia" w:ascii="仿宋" w:hAnsi="仿宋" w:eastAsia="仿宋" w:cs="仿宋"/>
          <w:color w:val="auto"/>
          <w:szCs w:val="21"/>
          <w:highlight w:val="none"/>
          <w:u w:val="single"/>
          <w:lang w:val="en-US" w:eastAsia="zh-CN"/>
        </w:rPr>
        <w:t xml:space="preserve">  / </w:t>
      </w:r>
      <w:r>
        <w:rPr>
          <w:rStyle w:val="763"/>
          <w:rFonts w:hint="eastAsia" w:ascii="仿宋" w:hAnsi="仿宋" w:eastAsia="仿宋" w:cs="仿宋"/>
          <w:color w:val="auto"/>
          <w:szCs w:val="21"/>
          <w:highlight w:val="none"/>
          <w:u w:val="single"/>
        </w:rPr>
        <w:t xml:space="preserve"> </w:t>
      </w:r>
      <w:r>
        <w:rPr>
          <w:rStyle w:val="763"/>
          <w:rFonts w:hint="eastAsia" w:ascii="仿宋" w:hAnsi="仿宋" w:eastAsia="仿宋" w:cs="仿宋"/>
          <w:color w:val="auto"/>
          <w:szCs w:val="21"/>
          <w:highlight w:val="none"/>
        </w:rPr>
        <w:t xml:space="preserve">； </w:t>
      </w:r>
      <w:r/>
    </w:p>
    <w:p>
      <w:pPr>
        <w:pStyle w:val="1129"/>
        <w:ind w:left="0" w:firstLine="420"/>
        <w:pageBreakBefore w:val="0"/>
        <w:spacing w:line="360" w:lineRule="auto"/>
        <w:widowControl w:val="off"/>
        <w:rPr>
          <w:rStyle w:val="763"/>
          <w:rFonts w:hint="eastAsia" w:ascii="仿宋" w:hAnsi="仿宋" w:eastAsia="仿宋" w:cs="仿宋"/>
          <w:color w:val="auto"/>
          <w:szCs w:val="21"/>
          <w:highlight w:val="none"/>
        </w:rPr>
      </w:pPr>
      <w:r>
        <w:rPr>
          <w:rStyle w:val="763"/>
          <w:rFonts w:hint="eastAsia" w:ascii="仿宋" w:hAnsi="仿宋" w:eastAsia="仿宋" w:cs="仿宋"/>
          <w:color w:val="auto"/>
          <w:szCs w:val="21"/>
          <w:highlight w:val="none"/>
        </w:rPr>
        <w:t xml:space="preserve">（2）</w:t>
      </w:r>
      <w:r>
        <w:rPr>
          <w:rStyle w:val="763"/>
          <w:rFonts w:hint="eastAsia" w:ascii="仿宋" w:hAnsi="仿宋" w:eastAsia="仿宋" w:cs="仿宋"/>
          <w:color w:val="auto"/>
          <w:szCs w:val="21"/>
          <w:highlight w:val="none"/>
          <w:u w:val="single"/>
        </w:rPr>
        <w:t xml:space="preserve"> </w:t>
      </w:r>
      <w:r>
        <w:rPr>
          <w:rStyle w:val="763"/>
          <w:rFonts w:hint="eastAsia" w:ascii="仿宋" w:hAnsi="仿宋" w:eastAsia="仿宋" w:cs="仿宋"/>
          <w:color w:val="auto"/>
          <w:szCs w:val="21"/>
          <w:highlight w:val="none"/>
          <w:u w:val="single"/>
          <w:lang w:val="en-US" w:eastAsia="zh-CN"/>
        </w:rPr>
        <w:t xml:space="preserve">3</w:t>
      </w:r>
      <w:r>
        <w:rPr>
          <w:rStyle w:val="763"/>
          <w:rFonts w:hint="eastAsia" w:ascii="仿宋" w:hAnsi="仿宋" w:eastAsia="仿宋" w:cs="仿宋"/>
          <w:color w:val="auto"/>
          <w:szCs w:val="21"/>
          <w:highlight w:val="none"/>
          <w:u w:val="single"/>
        </w:rPr>
        <w:t xml:space="preserve"> </w:t>
      </w:r>
      <w:r>
        <w:rPr>
          <w:rStyle w:val="763"/>
          <w:rFonts w:hint="eastAsia" w:ascii="仿宋" w:hAnsi="仿宋" w:eastAsia="仿宋" w:cs="仿宋"/>
          <w:color w:val="auto"/>
          <w:szCs w:val="21"/>
          <w:highlight w:val="none"/>
        </w:rPr>
        <w:t xml:space="preserve">%的工程款</w:t>
      </w:r>
      <w:r>
        <w:rPr>
          <w:rStyle w:val="763"/>
          <w:rFonts w:hint="eastAsia" w:ascii="仿宋" w:hAnsi="仿宋" w:eastAsia="仿宋" w:cs="仿宋"/>
          <w:color w:val="auto"/>
          <w:szCs w:val="21"/>
          <w:highlight w:val="none"/>
          <w:lang w:eastAsia="zh-CN"/>
        </w:rPr>
        <w:t xml:space="preserve">；</w:t>
      </w:r>
      <w:r/>
    </w:p>
    <w:p>
      <w:pPr>
        <w:pStyle w:val="1129"/>
        <w:ind w:left="0" w:firstLine="420"/>
        <w:pageBreakBefore w:val="0"/>
        <w:spacing w:line="360" w:lineRule="auto"/>
        <w:widowControl w:val="off"/>
        <w:rPr>
          <w:rStyle w:val="763"/>
          <w:rFonts w:hint="eastAsia" w:ascii="仿宋" w:hAnsi="仿宋" w:eastAsia="仿宋" w:cs="仿宋"/>
          <w:color w:val="auto"/>
          <w:szCs w:val="21"/>
          <w:highlight w:val="none"/>
        </w:rPr>
      </w:pPr>
      <w:r>
        <w:rPr>
          <w:rStyle w:val="763"/>
          <w:rFonts w:hint="eastAsia" w:ascii="仿宋" w:hAnsi="仿宋" w:eastAsia="仿宋" w:cs="仿宋"/>
          <w:color w:val="auto"/>
          <w:szCs w:val="21"/>
          <w:highlight w:val="none"/>
        </w:rPr>
        <w:t xml:space="preserve">（3）其他方式</w:t>
      </w:r>
      <w:r>
        <w:rPr>
          <w:rStyle w:val="763"/>
          <w:rFonts w:hint="eastAsia" w:ascii="仿宋" w:hAnsi="仿宋" w:eastAsia="仿宋" w:cs="仿宋"/>
          <w:color w:val="auto"/>
          <w:szCs w:val="21"/>
          <w:highlight w:val="none"/>
          <w:lang w:eastAsia="zh-CN"/>
        </w:rPr>
        <w:t xml:space="preserve">：</w:t>
      </w:r>
      <w:r>
        <w:rPr>
          <w:rStyle w:val="763"/>
          <w:rFonts w:hint="eastAsia" w:ascii="仿宋" w:hAnsi="仿宋" w:eastAsia="仿宋" w:cs="仿宋"/>
          <w:color w:val="auto"/>
          <w:szCs w:val="21"/>
          <w:highlight w:val="none"/>
          <w:u w:val="single"/>
          <w:lang w:val="en-US" w:eastAsia="zh-CN"/>
        </w:rPr>
        <w:t xml:space="preserve">  / </w:t>
      </w:r>
      <w:r>
        <w:rPr>
          <w:rStyle w:val="763"/>
          <w:rFonts w:hint="eastAsia" w:ascii="仿宋" w:hAnsi="仿宋" w:eastAsia="仿宋" w:cs="仿宋"/>
          <w:color w:val="auto"/>
          <w:szCs w:val="21"/>
          <w:highlight w:val="none"/>
          <w:u w:val="single"/>
        </w:rPr>
        <w:t xml:space="preserve"> </w:t>
      </w:r>
      <w:r>
        <w:rPr>
          <w:rStyle w:val="763"/>
          <w:rFonts w:hint="eastAsia" w:ascii="仿宋" w:hAnsi="仿宋" w:eastAsia="仿宋" w:cs="仿宋"/>
          <w:color w:val="auto"/>
          <w:szCs w:val="21"/>
          <w:highlight w:val="none"/>
        </w:rPr>
        <w:t xml:space="preserve">。</w:t>
      </w:r>
      <w:r/>
    </w:p>
    <w:p>
      <w:pPr>
        <w:pStyle w:val="1129"/>
        <w:ind w:left="0" w:firstLine="420"/>
        <w:pageBreakBefore w:val="0"/>
        <w:spacing w:line="360" w:lineRule="auto"/>
        <w:widowControl w:val="off"/>
        <w:rPr>
          <w:rStyle w:val="763"/>
          <w:rFonts w:hint="eastAsia" w:ascii="仿宋" w:hAnsi="仿宋" w:eastAsia="仿宋" w:cs="仿宋"/>
          <w:color w:val="auto"/>
          <w:szCs w:val="21"/>
          <w:highlight w:val="none"/>
        </w:rPr>
      </w:pPr>
      <w:r>
        <w:rPr>
          <w:rStyle w:val="763"/>
          <w:rFonts w:hint="eastAsia" w:ascii="仿宋" w:hAnsi="仿宋" w:eastAsia="仿宋" w:cs="仿宋"/>
          <w:color w:val="auto"/>
          <w:szCs w:val="21"/>
          <w:highlight w:val="none"/>
        </w:rPr>
        <w:t xml:space="preserve">15.2.2 质量保证金的扣留 </w:t>
      </w:r>
      <w:r/>
    </w:p>
    <w:p>
      <w:pPr>
        <w:pStyle w:val="1129"/>
        <w:ind w:left="0" w:firstLine="420"/>
        <w:pageBreakBefore w:val="0"/>
        <w:spacing w:line="360" w:lineRule="auto"/>
        <w:widowControl w:val="off"/>
        <w:rPr>
          <w:rStyle w:val="763"/>
          <w:rFonts w:hint="eastAsia" w:ascii="仿宋" w:hAnsi="仿宋" w:eastAsia="仿宋" w:cs="仿宋"/>
          <w:color w:val="auto"/>
          <w:szCs w:val="21"/>
          <w:highlight w:val="none"/>
        </w:rPr>
      </w:pPr>
      <w:r>
        <w:rPr>
          <w:rStyle w:val="763"/>
          <w:rFonts w:hint="eastAsia" w:ascii="仿宋" w:hAnsi="仿宋" w:eastAsia="仿宋" w:cs="仿宋"/>
          <w:color w:val="auto"/>
          <w:szCs w:val="21"/>
          <w:highlight w:val="none"/>
        </w:rPr>
        <w:t xml:space="preserve">质量保证金的扣留采取以下第 2 种方式：</w:t>
      </w:r>
      <w:r/>
    </w:p>
    <w:p>
      <w:pPr>
        <w:pStyle w:val="1129"/>
        <w:ind w:left="0" w:firstLine="420"/>
        <w:pageBreakBefore w:val="0"/>
        <w:spacing w:line="360" w:lineRule="auto"/>
        <w:widowControl w:val="off"/>
        <w:rPr>
          <w:rStyle w:val="763"/>
          <w:rFonts w:hint="eastAsia" w:ascii="仿宋" w:hAnsi="仿宋" w:eastAsia="仿宋" w:cs="仿宋"/>
          <w:color w:val="auto"/>
          <w:szCs w:val="21"/>
          <w:highlight w:val="none"/>
        </w:rPr>
      </w:pPr>
      <w:r>
        <w:rPr>
          <w:rStyle w:val="763"/>
          <w:rFonts w:hint="eastAsia" w:ascii="仿宋" w:hAnsi="仿宋" w:eastAsia="仿宋" w:cs="仿宋"/>
          <w:color w:val="auto"/>
          <w:szCs w:val="21"/>
          <w:highlight w:val="none"/>
        </w:rPr>
        <w:t xml:space="preserve">（1）在支付工程进度款时逐次扣留，在此情形下，质量保证金的计算基数不包括预付款的支付、扣回以及价格调整的金额；</w:t>
      </w:r>
      <w:r/>
    </w:p>
    <w:p>
      <w:pPr>
        <w:pStyle w:val="1129"/>
        <w:ind w:left="0" w:firstLine="420"/>
        <w:pageBreakBefore w:val="0"/>
        <w:spacing w:line="360" w:lineRule="auto"/>
        <w:widowControl w:val="off"/>
        <w:rPr>
          <w:rStyle w:val="763"/>
          <w:rFonts w:hint="eastAsia" w:ascii="仿宋" w:hAnsi="仿宋" w:eastAsia="仿宋" w:cs="仿宋"/>
          <w:color w:val="auto"/>
          <w:szCs w:val="21"/>
          <w:highlight w:val="none"/>
        </w:rPr>
      </w:pPr>
      <w:r>
        <w:rPr>
          <w:rStyle w:val="763"/>
          <w:rFonts w:hint="eastAsia" w:ascii="仿宋" w:hAnsi="仿宋" w:eastAsia="仿宋" w:cs="仿宋"/>
          <w:color w:val="auto"/>
          <w:szCs w:val="21"/>
          <w:highlight w:val="none"/>
        </w:rPr>
        <w:t xml:space="preserve">（2）工程竣工结算时一次性扣留质量保证金；</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（3）其他扣留方式:</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关于质量保证金的补充约定：</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bookmarkEnd w:id="701"/>
      <w:r/>
      <w:bookmarkEnd w:id="702"/>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15.3保修</w:t>
      </w:r>
      <w:bookmarkEnd w:id="703"/>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15.3.1 保修责任</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工程保修期为：</w:t>
      </w:r>
      <w:r>
        <w:rPr>
          <w:rStyle w:val="763"/>
          <w:rFonts w:hint="eastAsia" w:ascii="仿宋" w:hAnsi="仿宋" w:eastAsia="仿宋" w:cs="仿宋"/>
          <w:color w:val="auto"/>
          <w:sz w:val="21"/>
          <w:szCs w:val="21"/>
          <w:highlight w:val="none"/>
          <w:u w:val="single"/>
          <w:lang w:val="en-US" w:eastAsia="zh-CN" w:bidi="ar-SA"/>
        </w:rPr>
        <w:t xml:space="preserve">工程保修期自工程竣工验收合格之日起计算，详见《工程质量保修书》</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15.3.2 修复通知</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承包人收到保修通知并到达工程现场的合理时间：</w:t>
      </w:r>
      <w:r>
        <w:rPr>
          <w:rStyle w:val="763"/>
          <w:rFonts w:hint="eastAsia" w:ascii="仿宋" w:hAnsi="仿宋" w:eastAsia="仿宋" w:cs="仿宋"/>
          <w:color w:val="auto"/>
          <w:sz w:val="21"/>
          <w:szCs w:val="21"/>
          <w:highlight w:val="none"/>
          <w:u w:val="single"/>
          <w:lang w:val="en-US" w:eastAsia="zh-CN" w:bidi="ar-SA"/>
        </w:rPr>
        <w:t xml:space="preserve"> 2天内 </w:t>
      </w:r>
      <w:r>
        <w:rPr>
          <w:rStyle w:val="763"/>
          <w:rFonts w:hint="eastAsia" w:ascii="仿宋" w:hAnsi="仿宋" w:eastAsia="仿宋" w:cs="仿宋"/>
          <w:color w:val="auto"/>
          <w:sz w:val="21"/>
          <w:szCs w:val="21"/>
          <w:highlight w:val="none"/>
          <w:lang w:val="en-US" w:eastAsia="zh-CN" w:bidi="ar-SA"/>
        </w:rPr>
        <w:t xml:space="preserve">。</w:t>
      </w:r>
      <w:bookmarkEnd w:id="704"/>
      <w:r/>
      <w:bookmarkEnd w:id="705"/>
      <w:r/>
      <w:bookmarkEnd w:id="706"/>
      <w:r/>
      <w:bookmarkEnd w:id="707"/>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3"/>
      </w:pPr>
      <w:r/>
      <w:bookmarkStart w:id="730" w:name="_Toc351203648"/>
      <w:r/>
      <w:bookmarkStart w:id="731" w:name="_Toc280868717"/>
      <w:r/>
      <w:bookmarkStart w:id="732" w:name="_Toc280868718"/>
      <w:r>
        <w:rPr>
          <w:rStyle w:val="763"/>
          <w:rFonts w:hint="eastAsia" w:ascii="仿宋" w:hAnsi="仿宋" w:eastAsia="仿宋" w:cs="仿宋"/>
          <w:bCs/>
          <w:color w:val="auto"/>
          <w:sz w:val="21"/>
          <w:szCs w:val="21"/>
          <w:highlight w:val="none"/>
          <w:lang w:val="en-US" w:eastAsia="zh-CN" w:bidi="ar-SA"/>
        </w:rPr>
        <w:t xml:space="preserve">16. 违约</w:t>
      </w:r>
      <w:bookmarkEnd w:id="730"/>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16.1 发包人违约</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16.1.1发包人违约的情形</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发包人违约的其他情形：</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16.1.2 发包人违约的责任</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发包人违约责任的承担方式和计算方法：</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（1）因发包人原因未能在计划开工日期前7天内下达开工通知的违约责任：</w:t>
      </w:r>
      <w:r>
        <w:rPr>
          <w:rStyle w:val="763"/>
          <w:rFonts w:hint="eastAsia" w:ascii="仿宋" w:hAnsi="仿宋" w:eastAsia="仿宋" w:cs="仿宋"/>
          <w:color w:val="auto"/>
          <w:sz w:val="21"/>
          <w:szCs w:val="21"/>
          <w:highlight w:val="none"/>
          <w:u w:val="single"/>
          <w:lang w:val="en-US" w:eastAsia="zh-CN" w:bidi="ar-SA"/>
        </w:rPr>
        <w:t xml:space="preserve">不承担</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（2）因发包人原因未能按合同约定支付合同价款的违约责任：</w:t>
      </w:r>
      <w:r>
        <w:rPr>
          <w:rStyle w:val="763"/>
          <w:rFonts w:hint="eastAsia" w:ascii="仿宋" w:hAnsi="仿宋" w:eastAsia="仿宋" w:cs="仿宋"/>
          <w:color w:val="auto"/>
          <w:sz w:val="21"/>
          <w:szCs w:val="21"/>
          <w:highlight w:val="none"/>
          <w:u w:val="single"/>
          <w:lang w:val="en-US" w:eastAsia="zh-CN" w:bidi="ar-SA"/>
        </w:rPr>
        <w:t xml:space="preserve">不承担</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（3）发包人违反第10.1款〔变更的范围〕第（2）项约定，自行实施被取消的工作或转由他人实施的违约责任：</w:t>
      </w:r>
      <w:r>
        <w:rPr>
          <w:rStyle w:val="763"/>
          <w:rFonts w:hint="eastAsia" w:ascii="仿宋" w:hAnsi="仿宋" w:eastAsia="仿宋" w:cs="仿宋"/>
          <w:color w:val="auto"/>
          <w:sz w:val="21"/>
          <w:szCs w:val="21"/>
          <w:highlight w:val="none"/>
          <w:u w:val="single"/>
          <w:lang w:val="en-US" w:eastAsia="zh-CN" w:bidi="ar-SA"/>
        </w:rPr>
        <w:t xml:space="preserve">按通用条款执行</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（4）发包人提供的材料、工程设备的规格、数量或质量不符合合同约定，或因发包人原因导致交货日期延误或交货地点变更等情况的违约责任：</w:t>
      </w:r>
      <w:r>
        <w:rPr>
          <w:rStyle w:val="763"/>
          <w:rFonts w:hint="eastAsia" w:ascii="仿宋" w:hAnsi="仿宋" w:eastAsia="仿宋" w:cs="仿宋"/>
          <w:color w:val="auto"/>
          <w:sz w:val="21"/>
          <w:szCs w:val="21"/>
          <w:highlight w:val="none"/>
          <w:u w:val="single"/>
          <w:lang w:val="en-US" w:eastAsia="zh-CN" w:bidi="ar-SA"/>
        </w:rPr>
        <w:t xml:space="preserve">按通用条款执行</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（5）因发包人违反合同约定造成暂停施工的违约责任：</w:t>
      </w:r>
      <w:r>
        <w:rPr>
          <w:rStyle w:val="763"/>
          <w:rFonts w:hint="eastAsia" w:ascii="仿宋" w:hAnsi="仿宋" w:eastAsia="仿宋" w:cs="仿宋"/>
          <w:color w:val="auto"/>
          <w:sz w:val="21"/>
          <w:szCs w:val="21"/>
          <w:highlight w:val="none"/>
          <w:u w:val="single"/>
          <w:lang w:val="en-US" w:eastAsia="zh-CN" w:bidi="ar-SA"/>
        </w:rPr>
        <w:t xml:space="preserve">按通用条款执行</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（6）发包人无正当理由没有在约定期限内发出复工指示，导致承包人无法复工的违约责任：</w:t>
      </w:r>
      <w:r>
        <w:rPr>
          <w:rStyle w:val="763"/>
          <w:rFonts w:hint="eastAsia" w:ascii="仿宋" w:hAnsi="仿宋" w:eastAsia="仿宋" w:cs="仿宋"/>
          <w:color w:val="auto"/>
          <w:sz w:val="21"/>
          <w:szCs w:val="21"/>
          <w:highlight w:val="none"/>
          <w:u w:val="single"/>
          <w:lang w:val="en-US" w:eastAsia="zh-CN" w:bidi="ar-SA"/>
        </w:rPr>
        <w:t xml:space="preserve">按通用条款执行</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（7）其他：</w:t>
      </w:r>
      <w:r>
        <w:rPr>
          <w:rStyle w:val="763"/>
          <w:rFonts w:hint="eastAsia" w:ascii="仿宋" w:hAnsi="仿宋" w:eastAsia="仿宋" w:cs="仿宋"/>
          <w:color w:val="auto"/>
          <w:sz w:val="21"/>
          <w:szCs w:val="21"/>
          <w:highlight w:val="none"/>
          <w:u w:val="single"/>
          <w:lang w:val="en-US" w:eastAsia="zh-CN" w:bidi="ar-SA"/>
        </w:rPr>
        <w:t xml:space="preserve">按通用条款执行</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16.1.3 因发包人违约解除合同</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承包人按16.1.1项〔发包人违约的情形〕约定暂停施工满</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天后发包人仍不纠正其违约行为并致使合同目的不能实现的，承包人有权解除合同。</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16.2 承包人违约</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16.2.1 承包人违约的情形</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承包人违约的其他情形：</w:t>
      </w:r>
      <w:r>
        <w:rPr>
          <w:rStyle w:val="763"/>
          <w:rFonts w:hint="eastAsia" w:ascii="仿宋" w:hAnsi="仿宋" w:eastAsia="仿宋" w:cs="仿宋"/>
          <w:color w:val="auto"/>
          <w:sz w:val="21"/>
          <w:szCs w:val="21"/>
          <w:highlight w:val="none"/>
          <w:u w:val="single"/>
          <w:lang w:val="en-US" w:eastAsia="zh-CN" w:bidi="ar-SA"/>
        </w:rPr>
        <w:t xml:space="preserve">承包人未按照现行的国家施工验收规范和资料评定标准施工</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16.2.2承包人违约的责任</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承包人违约责任的承担方式和计算方法：</w:t>
      </w:r>
      <w:r>
        <w:rPr>
          <w:rStyle w:val="763"/>
          <w:rFonts w:hint="eastAsia" w:ascii="仿宋" w:hAnsi="仿宋" w:eastAsia="仿宋" w:cs="仿宋"/>
          <w:color w:val="auto"/>
          <w:sz w:val="21"/>
          <w:szCs w:val="21"/>
          <w:highlight w:val="none"/>
          <w:u w:val="single"/>
          <w:lang w:val="en-US" w:eastAsia="zh-CN" w:bidi="ar-SA"/>
        </w:rPr>
        <w:t xml:space="preserve">承包人未按照现行的国家施工验收规范和资料评定标准施工的。如第一次工程竣工验收时工程质量达不到合格标准时，承包人应向发包人支付违约金为履约保证金的30%，如第二次工程竣工验收时工程质量达不到合格标准时，承包人应向发包人支付违约金为履约保证金的70%，且发包人有权解除合同并不再支付剩余工程款，承包人还应当另行承担因此给发包人造成的实际损失</w:t>
      </w:r>
      <w:r>
        <w:rPr>
          <w:rStyle w:val="763"/>
          <w:rFonts w:hint="eastAsia" w:ascii="仿宋" w:hAnsi="仿宋" w:eastAsia="仿宋" w:cs="仿宋"/>
          <w:color w:val="auto"/>
          <w:sz w:val="21"/>
          <w:szCs w:val="21"/>
          <w:highlight w:val="none"/>
          <w:lang w:val="en-US" w:eastAsia="zh-CN" w:bidi="ar-SA"/>
        </w:rPr>
        <w:t xml:space="preserve">。  </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u w:val="single"/>
          <w:lang w:val="en-US" w:eastAsia="zh-CN" w:bidi="ar-SA"/>
        </w:rPr>
        <w:t xml:space="preserve">因承包人自身原因，致使工程达不到合格标准的，承包人必须进行整改，其整改所需时间计算在合同总工期内。因此造成的工期延误按前述有关条款处理。</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16.2.3 因承包人违约解除合同</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关于承包人违约解除合同的特别约定：</w:t>
      </w:r>
      <w:r>
        <w:rPr>
          <w:rStyle w:val="763"/>
          <w:rFonts w:hint="eastAsia" w:ascii="仿宋" w:hAnsi="仿宋" w:eastAsia="仿宋" w:cs="仿宋"/>
          <w:color w:val="auto"/>
          <w:sz w:val="21"/>
          <w:szCs w:val="21"/>
          <w:highlight w:val="none"/>
          <w:u w:val="single"/>
          <w:lang w:val="en-US" w:eastAsia="zh-CN" w:bidi="ar-SA"/>
        </w:rPr>
        <w:t xml:space="preserve"> 按通用条款</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发包人继续使用承包人在施工现场的材料、设备、临时工程、承包人文件和由承包人或以其名义编制的其他文件的费用承担方式：</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3"/>
      </w:pPr>
      <w:r/>
      <w:bookmarkStart w:id="733" w:name="_Toc351203649"/>
      <w:r>
        <w:rPr>
          <w:rStyle w:val="763"/>
          <w:rFonts w:hint="eastAsia" w:ascii="仿宋" w:hAnsi="仿宋" w:eastAsia="仿宋" w:cs="仿宋"/>
          <w:bCs/>
          <w:color w:val="auto"/>
          <w:sz w:val="21"/>
          <w:szCs w:val="21"/>
          <w:highlight w:val="none"/>
          <w:lang w:val="en-US" w:eastAsia="zh-CN" w:bidi="ar-SA"/>
        </w:rPr>
        <w:t xml:space="preserve">17. 不可抗力</w:t>
      </w:r>
      <w:bookmarkEnd w:id="733"/>
      <w:r>
        <w:rPr>
          <w:rStyle w:val="763"/>
          <w:rFonts w:hint="eastAsia" w:ascii="仿宋" w:hAnsi="仿宋" w:eastAsia="仿宋" w:cs="仿宋"/>
          <w:bCs/>
          <w:color w:val="auto"/>
          <w:sz w:val="21"/>
          <w:szCs w:val="21"/>
          <w:highlight w:val="none"/>
          <w:lang w:val="en-US" w:eastAsia="zh-CN" w:bidi="ar-SA"/>
        </w:rPr>
        <w:t xml:space="preserve"> </w:t>
      </w:r>
      <w:bookmarkEnd w:id="731"/>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17.1 不可抗力的确认</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除通用合同条款约定的不可抗力事件之外，视为不可抗力的其他情形： </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17.2 因不可抗力解除合同</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合同解除后，发包人应在商定或确定发包人应支付款项后</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天内完成款项的支付。</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3"/>
      </w:pPr>
      <w:r/>
      <w:bookmarkStart w:id="734" w:name="_Toc351203650"/>
      <w:r>
        <w:rPr>
          <w:rStyle w:val="763"/>
          <w:rFonts w:hint="eastAsia" w:ascii="仿宋" w:hAnsi="仿宋" w:eastAsia="仿宋" w:cs="仿宋"/>
          <w:bCs/>
          <w:color w:val="auto"/>
          <w:sz w:val="21"/>
          <w:szCs w:val="21"/>
          <w:highlight w:val="none"/>
          <w:lang w:val="en-US" w:eastAsia="zh-CN" w:bidi="ar-SA"/>
        </w:rPr>
        <w:t xml:space="preserve">18. 保险</w:t>
      </w:r>
      <w:bookmarkEnd w:id="732"/>
      <w:r/>
      <w:bookmarkEnd w:id="734"/>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18.1 工程保险</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关于工程保险的特别约定：</w:t>
      </w:r>
      <w:r>
        <w:rPr>
          <w:rStyle w:val="763"/>
          <w:rFonts w:hint="eastAsia" w:ascii="仿宋" w:hAnsi="仿宋" w:eastAsia="仿宋" w:cs="仿宋"/>
          <w:color w:val="auto"/>
          <w:sz w:val="21"/>
          <w:szCs w:val="21"/>
          <w:highlight w:val="none"/>
          <w:u w:val="single"/>
          <w:lang w:val="en-US" w:eastAsia="zh-CN" w:bidi="ar-SA"/>
        </w:rPr>
        <w:t xml:space="preserve">承包人必须按国家或地方有关规定，对本工程施工作业人员办理意外伤害保险；第三方人身险并承担保险费用。</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u w:val="single"/>
          <w:lang w:val="en-US" w:eastAsia="zh-CN" w:bidi="ar-SA"/>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u w:val="single"/>
          <w:lang w:val="en-US" w:eastAsia="zh-CN" w:bidi="ar-SA"/>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18.2 其他保险</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关于其他保险的约定：</w:t>
      </w:r>
      <w:r>
        <w:rPr>
          <w:rStyle w:val="763"/>
          <w:rFonts w:hint="eastAsia" w:ascii="仿宋" w:hAnsi="仿宋" w:eastAsia="仿宋" w:cs="仿宋"/>
          <w:color w:val="auto"/>
          <w:sz w:val="21"/>
          <w:szCs w:val="21"/>
          <w:highlight w:val="none"/>
          <w:u w:val="single"/>
          <w:lang w:val="en-US" w:eastAsia="zh-CN" w:bidi="ar-SA"/>
        </w:rPr>
        <w:t xml:space="preserve">  按通用条款执行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承包人是否应为其施工设备等办理财产保险:</w:t>
      </w:r>
      <w:r>
        <w:rPr>
          <w:rStyle w:val="763"/>
          <w:rFonts w:hint="eastAsia" w:ascii="仿宋" w:hAnsi="仿宋" w:eastAsia="仿宋" w:cs="仿宋"/>
          <w:color w:val="auto"/>
          <w:sz w:val="21"/>
          <w:szCs w:val="21"/>
          <w:highlight w:val="none"/>
          <w:u w:val="single"/>
          <w:lang w:val="en-US" w:eastAsia="zh-CN" w:bidi="ar-SA"/>
        </w:rPr>
        <w:t xml:space="preserve">承包人必须为其施工设备办理保险</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18.3 通知义务</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关于变更保险合同时的通知义务的约定：</w:t>
      </w:r>
      <w:r>
        <w:rPr>
          <w:rStyle w:val="763"/>
          <w:rFonts w:hint="eastAsia" w:ascii="仿宋" w:hAnsi="仿宋" w:eastAsia="仿宋" w:cs="仿宋"/>
          <w:color w:val="auto"/>
          <w:sz w:val="21"/>
          <w:szCs w:val="21"/>
          <w:highlight w:val="none"/>
          <w:u w:val="single"/>
          <w:lang w:val="en-US" w:eastAsia="zh-CN" w:bidi="ar-SA"/>
        </w:rPr>
        <w:t xml:space="preserve">按通用条款执行</w:t>
      </w:r>
      <w:r>
        <w:rPr>
          <w:rStyle w:val="763"/>
          <w:rFonts w:hint="eastAsia" w:ascii="仿宋" w:hAnsi="仿宋" w:eastAsia="仿宋" w:cs="仿宋"/>
          <w:color w:val="auto"/>
          <w:sz w:val="21"/>
          <w:szCs w:val="21"/>
          <w:highlight w:val="none"/>
          <w:lang w:val="en-US" w:eastAsia="zh-CN" w:bidi="ar-SA"/>
        </w:rPr>
        <w:t xml:space="preserve">。</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3"/>
      </w:pPr>
      <w:r/>
      <w:bookmarkStart w:id="735" w:name="_Toc351203651"/>
      <w:r>
        <w:rPr>
          <w:rStyle w:val="763"/>
          <w:rFonts w:hint="eastAsia" w:ascii="仿宋" w:hAnsi="仿宋" w:eastAsia="仿宋" w:cs="仿宋"/>
          <w:bCs/>
          <w:color w:val="auto"/>
          <w:sz w:val="21"/>
          <w:szCs w:val="21"/>
          <w:highlight w:val="none"/>
          <w:lang w:val="en-US" w:eastAsia="zh-CN" w:bidi="ar-SA"/>
        </w:rPr>
        <w:t xml:space="preserve">19. 争议解决</w:t>
      </w:r>
      <w:bookmarkEnd w:id="720"/>
      <w:r/>
      <w:bookmarkEnd w:id="721"/>
      <w:r/>
      <w:bookmarkEnd w:id="735"/>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19.1 争</w:t>
      </w:r>
      <w:bookmarkEnd w:id="722"/>
      <w:r>
        <w:rPr>
          <w:rStyle w:val="763"/>
          <w:rFonts w:hint="eastAsia" w:ascii="仿宋" w:hAnsi="仿宋" w:eastAsia="仿宋" w:cs="仿宋"/>
          <w:bCs/>
          <w:color w:val="auto"/>
          <w:sz w:val="21"/>
          <w:szCs w:val="21"/>
          <w:highlight w:val="none"/>
          <w:lang w:val="en-US" w:eastAsia="zh-CN" w:bidi="ar-SA"/>
        </w:rPr>
        <w:t xml:space="preserve">议评审</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合同当事人是否同意将工程争议提交争议评审小组决定：</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  </w:t>
      </w:r>
      <w:r/>
    </w:p>
    <w:p>
      <w:pPr>
        <w:pStyle w:val="1129"/>
        <w:ind w:left="0" w:firstLine="420"/>
        <w:pageBreakBefore w:val="0"/>
        <w:spacing w:line="360" w:lineRule="auto"/>
        <w:widowControl w:val="off"/>
        <w:rPr>
          <w:rStyle w:val="763"/>
          <w:rFonts w:hint="eastAsia" w:ascii="仿宋" w:hAnsi="仿宋" w:eastAsia="仿宋" w:cs="仿宋"/>
          <w:color w:val="auto"/>
          <w:szCs w:val="21"/>
          <w:highlight w:val="none"/>
        </w:rPr>
      </w:pPr>
      <w:r>
        <w:rPr>
          <w:rStyle w:val="763"/>
          <w:rFonts w:hint="eastAsia" w:ascii="仿宋" w:hAnsi="仿宋" w:eastAsia="仿宋" w:cs="仿宋"/>
          <w:color w:val="auto"/>
          <w:szCs w:val="21"/>
          <w:highlight w:val="none"/>
        </w:rPr>
        <w:t xml:space="preserve">19.1.1 争议评审小组的确定</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争议评审小组成员的确定：</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选定争议评审员的期限：</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争议评审小组成员的报酬承担方式：</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其他事项的约定</w:t>
      </w:r>
      <w:r>
        <w:rPr>
          <w:rStyle w:val="763"/>
          <w:rFonts w:hint="eastAsia" w:ascii="仿宋" w:hAnsi="仿宋" w:eastAsia="仿宋" w:cs="仿宋"/>
          <w:color w:val="auto"/>
          <w:sz w:val="21"/>
          <w:szCs w:val="21"/>
          <w:highlight w:val="none"/>
          <w:u w:val="none"/>
          <w:lang w:val="en-US" w:eastAsia="zh-CN" w:bidi="ar-SA"/>
        </w:rPr>
        <w:t xml:space="preserve">：</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u w:val="single"/>
        </w:rPr>
      </w:pPr>
      <w:r>
        <w:rPr>
          <w:rStyle w:val="763"/>
          <w:rFonts w:hint="eastAsia" w:ascii="仿宋" w:hAnsi="仿宋" w:eastAsia="仿宋" w:cs="仿宋"/>
          <w:color w:val="auto"/>
          <w:sz w:val="21"/>
          <w:szCs w:val="21"/>
          <w:highlight w:val="none"/>
          <w:lang w:val="en-US" w:eastAsia="zh-CN" w:bidi="ar-SA"/>
        </w:rPr>
        <w:t xml:space="preserve">19.1.2 争议评审小组的决定</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合同当事人关于本项的约定：</w:t>
      </w:r>
      <w:r>
        <w:rPr>
          <w:rStyle w:val="763"/>
          <w:rFonts w:hint="eastAsia" w:ascii="仿宋" w:hAnsi="仿宋" w:eastAsia="仿宋" w:cs="仿宋"/>
          <w:color w:val="auto"/>
          <w:sz w:val="21"/>
          <w:szCs w:val="21"/>
          <w:highlight w:val="none"/>
          <w:u w:val="single"/>
          <w:lang w:val="en-US" w:eastAsia="zh-CN" w:bidi="ar-SA"/>
        </w:rPr>
        <w:t xml:space="preserve"> / </w:t>
      </w:r>
      <w:r>
        <w:rPr>
          <w:rStyle w:val="763"/>
          <w:rFonts w:hint="eastAsia" w:ascii="仿宋" w:hAnsi="仿宋" w:eastAsia="仿宋" w:cs="仿宋"/>
          <w:color w:val="auto"/>
          <w:sz w:val="21"/>
          <w:szCs w:val="21"/>
          <w:highlight w:val="none"/>
          <w:lang w:val="en-US" w:eastAsia="zh-CN" w:bidi="ar-SA"/>
        </w:rPr>
        <w:t xml:space="preserve">。</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19.2仲裁或诉讼</w:t>
      </w:r>
      <w:bookmarkEnd w:id="723"/>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因合同及合同有关事项发生的争议，按下列第</w:t>
      </w:r>
      <w:r>
        <w:rPr>
          <w:rStyle w:val="763"/>
          <w:rFonts w:hint="eastAsia" w:ascii="仿宋" w:hAnsi="仿宋" w:eastAsia="仿宋" w:cs="仿宋"/>
          <w:color w:val="auto"/>
          <w:sz w:val="21"/>
          <w:szCs w:val="21"/>
          <w:highlight w:val="none"/>
          <w:u w:val="single"/>
          <w:lang w:val="en-US" w:eastAsia="zh-CN" w:bidi="ar-SA"/>
        </w:rPr>
        <w:t xml:space="preserve"> 2 </w:t>
      </w:r>
      <w:r>
        <w:rPr>
          <w:rStyle w:val="763"/>
          <w:rFonts w:hint="eastAsia" w:ascii="仿宋" w:hAnsi="仿宋" w:eastAsia="仿宋" w:cs="仿宋"/>
          <w:color w:val="auto"/>
          <w:sz w:val="21"/>
          <w:szCs w:val="21"/>
          <w:highlight w:val="none"/>
          <w:lang w:val="en-US" w:eastAsia="zh-CN" w:bidi="ar-SA"/>
        </w:rPr>
        <w:t xml:space="preserve">种方式解决：</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（1）向宿迁仲裁委员会申请仲裁；</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（2）向</w:t>
      </w:r>
      <w:r>
        <w:rPr>
          <w:rStyle w:val="763"/>
          <w:rFonts w:hint="eastAsia" w:ascii="仿宋" w:hAnsi="仿宋" w:eastAsia="仿宋" w:cs="仿宋"/>
          <w:color w:val="auto"/>
          <w:sz w:val="21"/>
          <w:szCs w:val="21"/>
          <w:highlight w:val="none"/>
          <w:u w:val="single"/>
          <w:lang w:val="en-US" w:eastAsia="zh-CN" w:bidi="ar-SA"/>
        </w:rPr>
        <w:t xml:space="preserve"> 发包人所在地 </w:t>
      </w:r>
      <w:r>
        <w:rPr>
          <w:rStyle w:val="763"/>
          <w:rFonts w:hint="eastAsia" w:ascii="仿宋" w:hAnsi="仿宋" w:eastAsia="仿宋" w:cs="仿宋"/>
          <w:color w:val="auto"/>
          <w:sz w:val="21"/>
          <w:szCs w:val="21"/>
          <w:highlight w:val="none"/>
          <w:lang w:val="en-US" w:eastAsia="zh-CN" w:bidi="ar-SA"/>
        </w:rPr>
        <w:t xml:space="preserve">人民法院起诉。</w:t>
      </w:r>
      <w:bookmarkEnd w:id="724"/>
      <w:r/>
      <w:bookmarkEnd w:id="725"/>
      <w:r/>
      <w:bookmarkEnd w:id="726"/>
      <w:r/>
      <w:bookmarkEnd w:id="727"/>
      <w:r/>
      <w:bookmarkEnd w:id="728"/>
      <w:r/>
      <w:bookmarkEnd w:id="729"/>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3"/>
      </w:pPr>
      <w:r>
        <w:rPr>
          <w:rStyle w:val="763"/>
          <w:rFonts w:hint="eastAsia" w:ascii="仿宋" w:hAnsi="仿宋" w:eastAsia="仿宋" w:cs="仿宋"/>
          <w:bCs/>
          <w:color w:val="auto"/>
          <w:sz w:val="21"/>
          <w:szCs w:val="21"/>
          <w:highlight w:val="none"/>
          <w:lang w:val="en-US" w:eastAsia="zh-CN" w:bidi="ar-SA"/>
        </w:rPr>
        <w:t xml:space="preserve">20、补充条款</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20.1串通投标行为合同管理实施细则：</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（一）承包人被举报或经核查发现其存在法律法规所列串通投标或弄虚作假情形的，发包人应书面告知承包人。</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w:t>
      </w:r>
      <w:r>
        <w:rPr>
          <w:rStyle w:val="763"/>
          <w:rFonts w:hint="eastAsia" w:ascii="仿宋" w:hAnsi="仿宋" w:eastAsia="仿宋" w:cs="仿宋"/>
          <w:color w:val="auto"/>
          <w:sz w:val="21"/>
          <w:szCs w:val="21"/>
          <w:highlight w:val="none"/>
          <w:u w:val="single"/>
          <w:lang w:val="en-US" w:eastAsia="zh-CN" w:bidi="ar-SA"/>
        </w:rPr>
        <w:t xml:space="preserve"> 2 </w:t>
      </w:r>
      <w:r>
        <w:rPr>
          <w:rStyle w:val="763"/>
          <w:rFonts w:hint="eastAsia" w:ascii="仿宋" w:hAnsi="仿宋" w:eastAsia="仿宋" w:cs="仿宋"/>
          <w:color w:val="auto"/>
          <w:sz w:val="21"/>
          <w:szCs w:val="21"/>
          <w:highlight w:val="none"/>
          <w:lang w:val="en-US" w:eastAsia="zh-CN" w:bidi="ar-SA"/>
        </w:rPr>
        <w:t xml:space="preserve">%的违约金。</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（三）承包人存在串通投标或弄虚作假行为，被行政监管部门查处并依法作出行政处罚的，不影响本合同违约责任履行，承包人仍须按合同约定向发包人支付违约金。</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（五）实行承包人项目管理机构主要成员现场签到考勤制度。项目管理机构主要成员每月出勤率不低于80%，否则，应向发包人支付不少于合同金额</w:t>
      </w:r>
      <w:r>
        <w:rPr>
          <w:rStyle w:val="763"/>
          <w:rFonts w:hint="eastAsia" w:ascii="仿宋" w:hAnsi="仿宋" w:eastAsia="仿宋" w:cs="仿宋"/>
          <w:color w:val="auto"/>
          <w:sz w:val="21"/>
          <w:szCs w:val="21"/>
          <w:highlight w:val="none"/>
          <w:u w:val="single"/>
          <w:lang w:val="en-US" w:eastAsia="zh-CN" w:bidi="ar-SA"/>
        </w:rPr>
        <w:t xml:space="preserve"> 0.5 </w:t>
      </w:r>
      <w:r>
        <w:rPr>
          <w:rStyle w:val="763"/>
          <w:rFonts w:hint="eastAsia" w:ascii="仿宋" w:hAnsi="仿宋" w:eastAsia="仿宋" w:cs="仿宋"/>
          <w:color w:val="auto"/>
          <w:sz w:val="21"/>
          <w:szCs w:val="21"/>
          <w:highlight w:val="none"/>
          <w:lang w:val="en-US" w:eastAsia="zh-CN" w:bidi="ar-SA"/>
        </w:rPr>
        <w:t xml:space="preserve">%的违约金。</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20.2拖欠农民工工资问题合同管理实施细则，主要内容包括：</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（一）施工企业（包括施工总承包企业和分包企业，下同）按照《江苏省工程建设领域农民工工资支付管理办法》规定的标准交纳农民工工资保证金。</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（二）施工企业应在工程项目所在地银行开设农民工工资专用账户，专项用于支付农民工工资。</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（三）施工企业保证不克扣和拖欠工资，不以发包人拖欠工程款为由拖欠农民工工资。</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（五）施工方（承包人）应主动将农民工工资发放情况表报建设方（发包人）审定。建设方（发包人）应对施工方（承包人）实际支付农民工工资情况进行审查。</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20.3转包违法分包行为合同管理实施细则：</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一）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lang w:val="en-US" w:eastAsia="zh-CN" w:bidi="ar-SA"/>
        </w:rPr>
      </w:pPr>
      <w:r>
        <w:rPr>
          <w:rStyle w:val="763"/>
          <w:rFonts w:hint="eastAsia" w:ascii="仿宋" w:hAnsi="仿宋" w:eastAsia="仿宋" w:cs="仿宋"/>
          <w:color w:val="auto"/>
          <w:sz w:val="21"/>
          <w:szCs w:val="21"/>
          <w:highlight w:val="none"/>
          <w:lang w:val="en-US" w:eastAsia="zh-CN" w:bidi="ar-SA"/>
        </w:rPr>
        <w:t xml:space="preserve">（二）转包、违法分包违约责任。承包人不得将承包工程进行转包或违法分包。经核查，发现承包人存在法律法规及《住房和城乡建设部关于印发建筑工程施工发包与承包违法行为 认定查处管理办法的通知》（建市规〔2019〕</w:t>
      </w:r>
      <w:r>
        <w:rPr>
          <w:rStyle w:val="763"/>
          <w:rFonts w:hint="eastAsia" w:ascii="仿宋" w:hAnsi="仿宋" w:eastAsia="仿宋" w:cs="仿宋"/>
          <w:color w:val="auto"/>
          <w:sz w:val="21"/>
          <w:szCs w:val="21"/>
          <w:highlight w:val="none"/>
          <w:lang w:val="en-US" w:eastAsia="zh-CN" w:bidi="ar-SA"/>
        </w:rPr>
        <w:t xml:space="preserve">1号）第七条、第八条、第十一条及第十二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ind w:left="0" w:firstLine="420"/>
        <w:jc w:val="both"/>
        <w:keepLines/>
        <w:keepNext/>
        <w:pageBreakBefore w:val="0"/>
        <w:spacing w:before="0" w:after="0" w:line="360" w:lineRule="auto"/>
        <w:widowControl w:val="off"/>
        <w:rPr>
          <w:rStyle w:val="763"/>
          <w:rFonts w:hint="eastAsia" w:ascii="仿宋" w:hAnsi="仿宋" w:eastAsia="仿宋" w:cs="仿宋"/>
          <w:bCs/>
          <w:color w:val="auto"/>
          <w:sz w:val="21"/>
          <w:szCs w:val="21"/>
          <w:highlight w:val="none"/>
        </w:rPr>
        <w:outlineLvl w:val="4"/>
      </w:pPr>
      <w:r>
        <w:rPr>
          <w:rStyle w:val="763"/>
          <w:rFonts w:hint="eastAsia" w:ascii="仿宋" w:hAnsi="仿宋" w:eastAsia="仿宋" w:cs="仿宋"/>
          <w:bCs/>
          <w:color w:val="auto"/>
          <w:sz w:val="21"/>
          <w:szCs w:val="21"/>
          <w:highlight w:val="none"/>
          <w:lang w:val="en-US" w:eastAsia="zh-CN" w:bidi="ar-SA"/>
        </w:rPr>
        <w:t xml:space="preserve">20.4环境污染行为合同管理实施细则，主要包括以下内容：</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（一）项目开工前，施工方（承包人）主动履行污染物排放申报制度，积极完善各项申报手续。</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（二）禁止违法夜间施工，杜绝噪声扰民现象发生。</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（三）施工、作业现场采取隔离洒水、围挡、场地硬化、料场遮盖等措施，防止扬尘污染。</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（四）商品混凝土、建筑物料、垃圾、渣土运输车辆密闭、进出施工现场进行冲洗，严防沿途抛洒、扬散。</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1万元至5万元违约金。</w:t>
      </w:r>
      <w:r/>
    </w:p>
    <w:p>
      <w:pPr>
        <w:ind w:left="0" w:firstLine="420"/>
        <w:jc w:val="both"/>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项目建筑物料供应、渣土运输等服务方在物料供应、运输服务过程中，违反本条规定情形，导致建筑物料、渣土等沿途抛洒、扬散的，每发生一次，应由施工方（承包人）向建设方（发包人）支付 1万元至5 万元违约金。</w:t>
      </w:r>
      <w:r/>
    </w:p>
    <w:p>
      <w:pPr>
        <w:ind w:left="0" w:firstLine="480"/>
        <w:jc w:val="both"/>
        <w:pageBreakBefore w:val="0"/>
        <w:spacing w:before="0" w:after="0" w:line="360" w:lineRule="auto"/>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pageBreakBefore w:val="0"/>
        <w:spacing w:before="0" w:after="0" w:line="360" w:lineRule="auto"/>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pageBreakBefore w:val="0"/>
        <w:spacing w:before="0" w:after="0" w:line="360" w:lineRule="auto"/>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pageBreakBefore w:val="0"/>
        <w:spacing w:before="0" w:after="0" w:line="360" w:lineRule="auto"/>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pageBreakBefore w:val="0"/>
        <w:spacing w:before="0" w:after="0" w:line="360" w:lineRule="auto"/>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pageBreakBefore w:val="0"/>
        <w:spacing w:before="0" w:after="0" w:line="360" w:lineRule="auto"/>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Style w:val="763"/>
          <w:rFonts w:hint="eastAsia" w:ascii="仿宋" w:hAnsi="仿宋" w:eastAsia="仿宋" w:cs="仿宋"/>
          <w:b/>
          <w:color w:val="auto"/>
          <w:sz w:val="24"/>
          <w:szCs w:val="24"/>
          <w:highlight w:val="none"/>
        </w:rPr>
      </w:pPr>
      <w:r/>
      <w:bookmarkStart w:id="736" w:name="_Toc351203652"/>
      <w:r>
        <w:rPr>
          <w:rStyle w:val="763"/>
          <w:rFonts w:hint="eastAsia" w:ascii="仿宋" w:hAnsi="仿宋" w:eastAsia="仿宋" w:cs="仿宋"/>
          <w:b/>
          <w:color w:val="auto"/>
          <w:sz w:val="24"/>
          <w:szCs w:val="24"/>
          <w:highlight w:val="none"/>
          <w:lang w:val="en-US" w:eastAsia="zh-CN" w:bidi="ar-SA"/>
        </w:rPr>
        <w:br w:type="page" w:clear="all"/>
      </w:r>
      <w:r/>
    </w:p>
    <w:p>
      <w:pPr>
        <w:ind w:left="0" w:firstLine="482"/>
        <w:jc w:val="left"/>
        <w:pageBreakBefore w:val="0"/>
        <w:spacing w:before="0" w:after="0" w:line="360" w:lineRule="auto"/>
        <w:widowControl w:val="off"/>
        <w:rPr>
          <w:rStyle w:val="763"/>
          <w:rFonts w:hint="eastAsia" w:ascii="仿宋" w:hAnsi="仿宋" w:eastAsia="仿宋" w:cs="仿宋"/>
          <w:b/>
          <w:color w:val="auto"/>
          <w:sz w:val="24"/>
          <w:szCs w:val="24"/>
          <w:highlight w:val="none"/>
        </w:rPr>
      </w:pPr>
      <w:r>
        <w:rPr>
          <w:rStyle w:val="763"/>
          <w:rFonts w:hint="eastAsia" w:ascii="仿宋" w:hAnsi="仿宋" w:eastAsia="仿宋" w:cs="仿宋"/>
          <w:b/>
          <w:color w:val="auto"/>
          <w:sz w:val="24"/>
          <w:szCs w:val="24"/>
          <w:highlight w:val="none"/>
          <w:lang w:val="en-US" w:eastAsia="zh-CN" w:bidi="ar-SA"/>
        </w:rPr>
        <w:t xml:space="preserve">附件</w:t>
      </w:r>
      <w:bookmarkEnd w:id="736"/>
      <w:r/>
      <w:r/>
    </w:p>
    <w:p>
      <w:pPr>
        <w:ind w:left="0" w:firstLine="480"/>
        <w:jc w:val="left"/>
        <w:pageBreakBefore w:val="0"/>
        <w:spacing w:before="0" w:after="0" w:line="360" w:lineRule="auto"/>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val="en-US" w:eastAsia="zh-CN" w:bidi="ar-SA"/>
        </w:rPr>
        <w:t xml:space="preserve">协议书附件：</w:t>
      </w:r>
      <w:r/>
    </w:p>
    <w:p>
      <w:pPr>
        <w:ind w:left="0" w:firstLine="480"/>
        <w:jc w:val="left"/>
        <w:pageBreakBefore w:val="0"/>
        <w:spacing w:before="0" w:after="0" w:line="360" w:lineRule="auto"/>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val="en-US" w:eastAsia="zh-CN" w:bidi="ar-SA"/>
        </w:rPr>
        <w:t xml:space="preserve">附件1：承包人承揽工程项目一览表</w:t>
      </w:r>
      <w:r/>
    </w:p>
    <w:p>
      <w:pPr>
        <w:ind w:left="0" w:firstLine="480"/>
        <w:jc w:val="left"/>
        <w:pageBreakBefore w:val="0"/>
        <w:spacing w:before="0" w:after="0" w:line="360" w:lineRule="auto"/>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val="en-US" w:eastAsia="zh-CN" w:bidi="ar-SA"/>
        </w:rPr>
        <w:t xml:space="preserve">专用合同条款附件：</w:t>
      </w:r>
      <w:r/>
    </w:p>
    <w:p>
      <w:pPr>
        <w:ind w:left="0" w:firstLine="480"/>
        <w:jc w:val="left"/>
        <w:pageBreakBefore w:val="0"/>
        <w:spacing w:before="0" w:after="0" w:line="360" w:lineRule="auto"/>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val="en-US" w:eastAsia="zh-CN" w:bidi="ar-SA"/>
        </w:rPr>
        <w:t xml:space="preserve">附件2：发包人供应材料设备一览表</w:t>
      </w:r>
      <w:r/>
    </w:p>
    <w:p>
      <w:pPr>
        <w:ind w:left="0" w:firstLine="480"/>
        <w:jc w:val="left"/>
        <w:pageBreakBefore w:val="0"/>
        <w:spacing w:before="0" w:after="0" w:line="360" w:lineRule="auto"/>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val="en-US" w:eastAsia="zh-CN" w:bidi="ar-SA"/>
        </w:rPr>
        <w:t xml:space="preserve">附件3：工程质量保修书</w:t>
      </w:r>
      <w:r/>
    </w:p>
    <w:p>
      <w:pPr>
        <w:ind w:left="0" w:firstLine="480"/>
        <w:jc w:val="left"/>
        <w:pageBreakBefore w:val="0"/>
        <w:spacing w:before="0" w:after="0" w:line="360" w:lineRule="auto"/>
        <w:widowControl w:val="off"/>
        <w:rPr>
          <w:rStyle w:val="763"/>
          <w:rFonts w:hint="eastAsia" w:ascii="仿宋" w:hAnsi="仿宋" w:eastAsia="仿宋" w:cs="仿宋"/>
          <w:color w:val="auto"/>
          <w:sz w:val="24"/>
          <w:szCs w:val="24"/>
          <w:highlight w:val="none"/>
          <w:lang w:val="en-US" w:eastAsia="zh-CN" w:bidi="ar-SA"/>
        </w:rPr>
      </w:pPr>
      <w:r>
        <w:rPr>
          <w:rStyle w:val="763"/>
          <w:rFonts w:hint="eastAsia" w:ascii="仿宋" w:hAnsi="仿宋" w:eastAsia="仿宋" w:cs="仿宋"/>
          <w:color w:val="auto"/>
          <w:sz w:val="24"/>
          <w:szCs w:val="24"/>
          <w:highlight w:val="none"/>
          <w:lang w:val="en-US" w:eastAsia="zh-CN" w:bidi="ar-SA"/>
        </w:rPr>
        <w:t xml:space="preserve">附件4：建设工程廉政责任书</w:t>
      </w:r>
      <w:r/>
    </w:p>
    <w:p>
      <w:pPr>
        <w:ind w:left="0" w:firstLine="480"/>
        <w:jc w:val="left"/>
        <w:pageBreakBefore w:val="0"/>
        <w:spacing w:before="0" w:after="0" w:line="360" w:lineRule="auto"/>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left"/>
        <w:pageBreakBefore w:val="0"/>
        <w:spacing w:before="0" w:after="0" w:line="360" w:lineRule="auto"/>
        <w:widowControl w:val="off"/>
        <w:rPr>
          <w:rStyle w:val="763"/>
          <w:rFonts w:hint="eastAsia" w:ascii="仿宋" w:hAnsi="仿宋" w:eastAsia="仿宋" w:cs="仿宋"/>
          <w:color w:val="auto"/>
          <w:sz w:val="24"/>
          <w:szCs w:val="24"/>
          <w:highlight w:val="none"/>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720" w:equalWidth="1"/>
          <w:docGrid w:linePitch="360"/>
          <w:titlePg/>
        </w:sectPr>
      </w:pPr>
      <w:r>
        <w:rPr>
          <w:rFonts w:hint="eastAsia" w:ascii="仿宋" w:hAnsi="仿宋" w:eastAsia="仿宋" w:cs="仿宋"/>
          <w:color w:val="auto"/>
          <w:sz w:val="24"/>
          <w:szCs w:val="24"/>
          <w:highlight w:val="none"/>
        </w:rPr>
      </w:r>
      <w:r/>
    </w:p>
    <w:p>
      <w:pPr>
        <w:ind w:left="0" w:firstLine="480"/>
        <w:jc w:val="left"/>
        <w:pageBreakBefore w:val="0"/>
        <w:spacing w:before="0" w:after="0" w:line="360" w:lineRule="auto"/>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val="en-US" w:eastAsia="zh-CN" w:bidi="ar-SA"/>
        </w:rPr>
        <w:t xml:space="preserve">附件1：</w:t>
      </w:r>
      <w:r/>
    </w:p>
    <w:p>
      <w:pPr>
        <w:jc w:val="center"/>
        <w:spacing w:line="360" w:lineRule="exact"/>
        <w:widowControl w:val="off"/>
        <w:rPr>
          <w:rStyle w:val="763"/>
          <w:rFonts w:hint="eastAsia" w:ascii="仿宋" w:hAnsi="仿宋" w:eastAsia="仿宋" w:cs="仿宋"/>
          <w:color w:val="auto"/>
          <w:sz w:val="24"/>
          <w:szCs w:val="24"/>
          <w:highlight w:val="none"/>
          <w:lang w:val="en-US" w:eastAsia="zh-CN" w:bidi="ar-SA"/>
        </w:rPr>
      </w:pPr>
      <w:r>
        <w:rPr>
          <w:rStyle w:val="763"/>
          <w:rFonts w:hint="eastAsia" w:ascii="仿宋" w:hAnsi="仿宋" w:eastAsia="仿宋" w:cs="仿宋"/>
          <w:color w:val="auto"/>
          <w:sz w:val="24"/>
          <w:szCs w:val="24"/>
          <w:highlight w:val="none"/>
          <w:lang w:val="en-US" w:eastAsia="zh-CN" w:bidi="ar-SA"/>
        </w:rPr>
        <w:t xml:space="preserve">承包人承揽工程项目一览表</w:t>
      </w:r>
      <w:r/>
    </w:p>
    <w:p>
      <w:pPr>
        <w:jc w:val="center"/>
        <w:spacing w:line="360" w:lineRule="exact"/>
        <w:widowControl w:val="off"/>
        <w:rPr>
          <w:rStyle w:val="763"/>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bl>
      <w:tblPr>
        <w:tblStyle w:val="764"/>
        <w:tblW w:w="5103"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69"/>
        <w:gridCol w:w="1116"/>
        <w:gridCol w:w="1081"/>
        <w:gridCol w:w="1234"/>
        <w:gridCol w:w="512"/>
        <w:gridCol w:w="943"/>
        <w:gridCol w:w="1285"/>
        <w:gridCol w:w="857"/>
        <w:gridCol w:w="616"/>
        <w:gridCol w:w="694"/>
      </w:tblGrid>
      <w:tr>
        <w:trPr/>
        <w:tc>
          <w:tcPr>
            <w:tcBorders>
              <w:top w:val="single" w:color="auto" w:sz="12" w:space="0"/>
              <w:left w:val="single" w:color="auto" w:sz="12" w:space="0"/>
              <w:bottom w:val="single" w:color="auto" w:sz="6" w:space="0"/>
              <w:right w:val="single" w:color="auto" w:sz="6" w:space="0"/>
            </w:tcBorders>
            <w:tcW w:w="422" w:type="pct"/>
            <w:vAlign w:val="center"/>
            <w:textDirection w:val="lrTb"/>
            <w:noWrap w:val="false"/>
          </w:tcPr>
          <w:p>
            <w:pPr>
              <w:pStyle w:val="1130"/>
              <w:jc w:val="center"/>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单位工程名称</w:t>
            </w:r>
            <w:r/>
          </w:p>
        </w:tc>
        <w:tc>
          <w:tcPr>
            <w:tcBorders>
              <w:top w:val="single" w:color="auto" w:sz="12" w:space="0"/>
              <w:left w:val="single" w:color="auto" w:sz="6" w:space="0"/>
              <w:bottom w:val="single" w:color="auto" w:sz="6" w:space="0"/>
              <w:right w:val="single" w:color="auto" w:sz="6" w:space="0"/>
            </w:tcBorders>
            <w:tcW w:w="612" w:type="pct"/>
            <w:vAlign w:val="center"/>
            <w:textDirection w:val="lrTb"/>
            <w:noWrap w:val="false"/>
          </w:tcPr>
          <w:p>
            <w:pPr>
              <w:pStyle w:val="1130"/>
              <w:jc w:val="center"/>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建设规模</w:t>
            </w:r>
            <w:r/>
          </w:p>
        </w:tc>
        <w:tc>
          <w:tcPr>
            <w:tcBorders>
              <w:top w:val="single" w:color="auto" w:sz="12" w:space="0"/>
              <w:left w:val="single" w:color="auto" w:sz="6" w:space="0"/>
              <w:bottom w:val="single" w:color="auto" w:sz="6" w:space="0"/>
              <w:right w:val="single" w:color="auto" w:sz="6" w:space="0"/>
            </w:tcBorders>
            <w:tcW w:w="593" w:type="pct"/>
            <w:vAlign w:val="center"/>
            <w:textDirection w:val="lrTb"/>
            <w:noWrap w:val="false"/>
          </w:tcPr>
          <w:p>
            <w:pPr>
              <w:pStyle w:val="1130"/>
              <w:jc w:val="center"/>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建筑面积(平方米)</w:t>
            </w:r>
            <w:r/>
          </w:p>
        </w:tc>
        <w:tc>
          <w:tcPr>
            <w:tcBorders>
              <w:top w:val="single" w:color="auto" w:sz="12" w:space="0"/>
              <w:left w:val="single" w:color="auto" w:sz="6" w:space="0"/>
              <w:bottom w:val="single" w:color="auto" w:sz="6" w:space="0"/>
              <w:right w:val="single" w:color="auto" w:sz="6" w:space="0"/>
            </w:tcBorders>
            <w:tcW w:w="677" w:type="pct"/>
            <w:vAlign w:val="center"/>
            <w:textDirection w:val="lrTb"/>
            <w:noWrap w:val="false"/>
          </w:tcPr>
          <w:p>
            <w:pPr>
              <w:pStyle w:val="1130"/>
              <w:jc w:val="center"/>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结构形式</w:t>
            </w:r>
            <w:r/>
          </w:p>
        </w:tc>
        <w:tc>
          <w:tcPr>
            <w:tcBorders>
              <w:top w:val="single" w:color="auto" w:sz="12" w:space="0"/>
              <w:left w:val="single" w:color="auto" w:sz="6" w:space="0"/>
              <w:bottom w:val="single" w:color="auto" w:sz="6" w:space="0"/>
              <w:right w:val="single" w:color="auto" w:sz="6" w:space="0"/>
            </w:tcBorders>
            <w:tcW w:w="281" w:type="pct"/>
            <w:vAlign w:val="center"/>
            <w:textDirection w:val="lrTb"/>
            <w:noWrap w:val="false"/>
          </w:tcPr>
          <w:p>
            <w:pPr>
              <w:pStyle w:val="1130"/>
              <w:jc w:val="center"/>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层数</w:t>
            </w:r>
            <w:r/>
          </w:p>
        </w:tc>
        <w:tc>
          <w:tcPr>
            <w:tcBorders>
              <w:top w:val="single" w:color="auto" w:sz="12" w:space="0"/>
              <w:left w:val="single" w:color="auto" w:sz="6" w:space="0"/>
              <w:bottom w:val="single" w:color="auto" w:sz="6" w:space="0"/>
              <w:right w:val="single" w:color="auto" w:sz="6" w:space="0"/>
            </w:tcBorders>
            <w:tcW w:w="517" w:type="pct"/>
            <w:vAlign w:val="center"/>
            <w:textDirection w:val="lrTb"/>
            <w:noWrap w:val="false"/>
          </w:tcPr>
          <w:p>
            <w:pPr>
              <w:pStyle w:val="1130"/>
              <w:jc w:val="center"/>
              <w:keepNext/>
              <w:spacing w:after="0" w:line="360" w:lineRule="exact"/>
              <w:widowControl w:val="off"/>
              <w:rPr>
                <w:rStyle w:val="763"/>
                <w:rFonts w:hint="eastAsia" w:ascii="仿宋" w:hAnsi="仿宋" w:eastAsia="仿宋" w:cs="仿宋"/>
                <w:color w:val="auto"/>
                <w:sz w:val="24"/>
                <w:szCs w:val="24"/>
                <w:highlight w:val="none"/>
                <w:lang w:bidi="ar-SA"/>
              </w:rPr>
            </w:pPr>
            <w:r>
              <w:rPr>
                <w:rStyle w:val="763"/>
                <w:rFonts w:hint="eastAsia" w:ascii="仿宋" w:hAnsi="仿宋" w:eastAsia="仿宋" w:cs="仿宋"/>
                <w:color w:val="auto"/>
                <w:sz w:val="24"/>
                <w:szCs w:val="24"/>
                <w:highlight w:val="none"/>
                <w:lang w:bidi="ar-SA"/>
              </w:rPr>
              <w:t xml:space="preserve">生产</w:t>
            </w:r>
            <w:r/>
          </w:p>
          <w:p>
            <w:pPr>
              <w:pStyle w:val="1130"/>
              <w:jc w:val="center"/>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能力</w:t>
            </w:r>
            <w:r/>
          </w:p>
        </w:tc>
        <w:tc>
          <w:tcPr>
            <w:tcBorders>
              <w:top w:val="single" w:color="auto" w:sz="12" w:space="0"/>
              <w:left w:val="single" w:color="auto" w:sz="6" w:space="0"/>
              <w:bottom w:val="single" w:color="auto" w:sz="6" w:space="0"/>
              <w:right w:val="single" w:color="auto" w:sz="6" w:space="0"/>
            </w:tcBorders>
            <w:tcW w:w="705" w:type="pct"/>
            <w:vAlign w:val="center"/>
            <w:textDirection w:val="lrTb"/>
            <w:noWrap w:val="false"/>
          </w:tcPr>
          <w:p>
            <w:pPr>
              <w:pStyle w:val="1130"/>
              <w:jc w:val="center"/>
              <w:keepNext/>
              <w:spacing w:after="0" w:line="360" w:lineRule="exact"/>
              <w:widowControl w:val="off"/>
              <w:rPr>
                <w:rStyle w:val="763"/>
                <w:rFonts w:hint="eastAsia" w:ascii="仿宋" w:hAnsi="仿宋" w:eastAsia="仿宋" w:cs="仿宋"/>
                <w:color w:val="auto"/>
                <w:sz w:val="24"/>
                <w:szCs w:val="24"/>
                <w:highlight w:val="none"/>
                <w:lang w:bidi="ar-SA"/>
              </w:rPr>
            </w:pPr>
            <w:r>
              <w:rPr>
                <w:rStyle w:val="763"/>
                <w:rFonts w:hint="eastAsia" w:ascii="仿宋" w:hAnsi="仿宋" w:eastAsia="仿宋" w:cs="仿宋"/>
                <w:color w:val="auto"/>
                <w:sz w:val="24"/>
                <w:szCs w:val="24"/>
                <w:highlight w:val="none"/>
                <w:lang w:bidi="ar-SA"/>
              </w:rPr>
              <w:t xml:space="preserve">设备安装</w:t>
            </w:r>
            <w:r/>
          </w:p>
          <w:p>
            <w:pPr>
              <w:pStyle w:val="1130"/>
              <w:jc w:val="center"/>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内容</w:t>
            </w:r>
            <w:r/>
          </w:p>
        </w:tc>
        <w:tc>
          <w:tcPr>
            <w:tcBorders>
              <w:top w:val="single" w:color="auto" w:sz="12" w:space="0"/>
              <w:left w:val="single" w:color="auto" w:sz="6" w:space="0"/>
              <w:bottom w:val="single" w:color="auto" w:sz="6" w:space="0"/>
              <w:right w:val="single" w:color="auto" w:sz="6" w:space="0"/>
            </w:tcBorders>
            <w:tcW w:w="470" w:type="pct"/>
            <w:vAlign w:val="center"/>
            <w:textDirection w:val="lrTb"/>
            <w:noWrap w:val="false"/>
          </w:tcPr>
          <w:p>
            <w:pPr>
              <w:pStyle w:val="1130"/>
              <w:jc w:val="center"/>
              <w:keepNext/>
              <w:spacing w:after="0" w:line="360" w:lineRule="exact"/>
              <w:widowControl w:val="off"/>
              <w:rPr>
                <w:rStyle w:val="763"/>
                <w:rFonts w:hint="eastAsia" w:ascii="仿宋" w:hAnsi="仿宋" w:eastAsia="仿宋" w:cs="仿宋"/>
                <w:color w:val="auto"/>
                <w:sz w:val="24"/>
                <w:szCs w:val="24"/>
                <w:highlight w:val="none"/>
                <w:lang w:bidi="ar-SA"/>
              </w:rPr>
            </w:pPr>
            <w:r>
              <w:rPr>
                <w:rStyle w:val="763"/>
                <w:rFonts w:hint="eastAsia" w:ascii="仿宋" w:hAnsi="仿宋" w:eastAsia="仿宋" w:cs="仿宋"/>
                <w:color w:val="auto"/>
                <w:sz w:val="24"/>
                <w:szCs w:val="24"/>
                <w:highlight w:val="none"/>
                <w:lang w:bidi="ar-SA"/>
              </w:rPr>
              <w:t xml:space="preserve">合同</w:t>
            </w:r>
            <w:r/>
          </w:p>
          <w:p>
            <w:pPr>
              <w:pStyle w:val="1130"/>
              <w:jc w:val="center"/>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价格（元）</w:t>
            </w:r>
            <w:r/>
          </w:p>
        </w:tc>
        <w:tc>
          <w:tcPr>
            <w:tcBorders>
              <w:top w:val="single" w:color="auto" w:sz="12" w:space="0"/>
              <w:left w:val="single" w:color="auto" w:sz="6" w:space="0"/>
              <w:bottom w:val="single" w:color="auto" w:sz="6" w:space="0"/>
              <w:right w:val="single" w:color="auto" w:sz="6" w:space="0"/>
            </w:tcBorders>
            <w:tcW w:w="338" w:type="pct"/>
            <w:vAlign w:val="center"/>
            <w:textDirection w:val="lrTb"/>
            <w:noWrap w:val="false"/>
          </w:tcPr>
          <w:p>
            <w:pPr>
              <w:pStyle w:val="1130"/>
              <w:jc w:val="center"/>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开工日期</w:t>
            </w:r>
            <w:r/>
          </w:p>
        </w:tc>
        <w:tc>
          <w:tcPr>
            <w:tcBorders>
              <w:top w:val="single" w:color="auto" w:sz="12" w:space="0"/>
              <w:left w:val="single" w:color="auto" w:sz="6" w:space="0"/>
              <w:bottom w:val="single" w:color="auto" w:sz="6" w:space="0"/>
              <w:right w:val="single" w:color="auto" w:sz="12" w:space="0"/>
            </w:tcBorders>
            <w:tcW w:w="380" w:type="pct"/>
            <w:vAlign w:val="center"/>
            <w:textDirection w:val="lrTb"/>
            <w:noWrap w:val="false"/>
          </w:tcPr>
          <w:p>
            <w:pPr>
              <w:pStyle w:val="1130"/>
              <w:jc w:val="center"/>
              <w:keepNext/>
              <w:spacing w:after="0" w:line="360" w:lineRule="exact"/>
              <w:widowControl w:val="off"/>
              <w:rPr>
                <w:rStyle w:val="763"/>
                <w:rFonts w:hint="eastAsia" w:ascii="仿宋" w:hAnsi="仿宋" w:eastAsia="仿宋" w:cs="仿宋"/>
                <w:color w:val="auto"/>
                <w:sz w:val="24"/>
                <w:szCs w:val="24"/>
                <w:highlight w:val="none"/>
                <w:lang w:bidi="ar-SA"/>
              </w:rPr>
            </w:pPr>
            <w:r>
              <w:rPr>
                <w:rStyle w:val="763"/>
                <w:rFonts w:hint="eastAsia" w:ascii="仿宋" w:hAnsi="仿宋" w:eastAsia="仿宋" w:cs="仿宋"/>
                <w:color w:val="auto"/>
                <w:sz w:val="24"/>
                <w:szCs w:val="24"/>
                <w:highlight w:val="none"/>
                <w:lang w:bidi="ar-SA"/>
              </w:rPr>
              <w:t xml:space="preserve">竣工</w:t>
            </w:r>
            <w:r/>
          </w:p>
          <w:p>
            <w:pPr>
              <w:pStyle w:val="1130"/>
              <w:jc w:val="center"/>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日期</w:t>
            </w:r>
            <w:r/>
          </w:p>
        </w:tc>
      </w:tr>
      <w:tr>
        <w:trPr>
          <w:trHeight w:val="567"/>
        </w:trPr>
        <w:tc>
          <w:tcPr>
            <w:tcBorders>
              <w:top w:val="single" w:color="auto" w:sz="6" w:space="0"/>
              <w:left w:val="single" w:color="auto" w:sz="12" w:space="0"/>
              <w:bottom w:val="single" w:color="auto" w:sz="6" w:space="0"/>
              <w:right w:val="single" w:color="auto" w:sz="6" w:space="0"/>
            </w:tcBorders>
            <w:tcW w:w="42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7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1"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1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7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38"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38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42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61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9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67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281"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1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705"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47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338"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38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42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61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9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67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281"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1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705"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47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338"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38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42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7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1"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1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7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38"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38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42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61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9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67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281"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1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705"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47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338"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38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42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7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1"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1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7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38"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38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42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61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9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67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281"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1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705"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47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338"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38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42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61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9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67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281"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1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705"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47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338"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38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Borders>
              <w:top w:val="single" w:color="auto" w:sz="6" w:space="0"/>
              <w:left w:val="single" w:color="auto" w:sz="12" w:space="0"/>
              <w:bottom w:val="single" w:color="auto" w:sz="6" w:space="0"/>
              <w:right w:val="single" w:color="auto" w:sz="6" w:space="0"/>
            </w:tcBorders>
            <w:tcW w:w="42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7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1"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1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7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38"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38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Borders>
              <w:top w:val="none" w:color="000000" w:sz="4" w:space="0"/>
              <w:left w:val="single" w:color="auto" w:sz="12" w:space="0"/>
              <w:bottom w:val="single" w:color="auto" w:sz="6" w:space="0"/>
              <w:right w:val="single" w:color="auto" w:sz="6" w:space="0"/>
            </w:tcBorders>
            <w:tcW w:w="42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61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9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67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281"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1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705"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47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338"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38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567"/>
        </w:trPr>
        <w:tc>
          <w:tcPr>
            <w:tcBorders>
              <w:top w:val="single" w:color="auto" w:sz="6" w:space="0"/>
              <w:left w:val="single" w:color="auto" w:sz="12" w:space="0"/>
              <w:bottom w:val="single" w:color="auto" w:sz="12" w:space="0"/>
              <w:right w:val="single" w:color="auto" w:sz="6" w:space="0"/>
            </w:tcBorders>
            <w:tcW w:w="42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61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59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67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281"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51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705"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47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338"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12" w:space="0"/>
            </w:tcBorders>
            <w:tcW w:w="380"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jc w:val="both"/>
        <w:spacing w:line="360" w:lineRule="exact"/>
        <w:widowControl w:val="off"/>
        <w:rPr>
          <w:rStyle w:val="763"/>
          <w:rFonts w:hint="eastAsia" w:ascii="仿宋" w:hAnsi="仿宋" w:eastAsia="仿宋" w:cs="仿宋"/>
          <w:color w:val="auto"/>
          <w:sz w:val="24"/>
          <w:szCs w:val="24"/>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仿宋" w:hAnsi="仿宋" w:eastAsia="仿宋" w:cs="仿宋"/>
          <w:color w:val="auto"/>
          <w:sz w:val="24"/>
          <w:szCs w:val="24"/>
          <w:highlight w:val="none"/>
        </w:rPr>
      </w:r>
      <w:r/>
    </w:p>
    <w:p>
      <w:pPr>
        <w:ind w:left="0" w:firstLine="480"/>
        <w:jc w:val="left"/>
        <w:pageBreakBefore w:val="0"/>
        <w:spacing w:before="0" w:after="0" w:line="360" w:lineRule="auto"/>
        <w:widowControl w:val="off"/>
        <w:rPr>
          <w:rStyle w:val="763"/>
          <w:rFonts w:hint="eastAsia" w:ascii="仿宋" w:hAnsi="仿宋" w:eastAsia="仿宋" w:cs="仿宋"/>
          <w:color w:val="auto"/>
          <w:sz w:val="24"/>
          <w:szCs w:val="24"/>
          <w:highlight w:val="none"/>
          <w:lang w:val="en-US" w:eastAsia="zh-CN" w:bidi="ar-SA"/>
        </w:rPr>
      </w:pPr>
      <w:r>
        <w:rPr>
          <w:rStyle w:val="763"/>
          <w:rFonts w:hint="eastAsia" w:ascii="仿宋" w:hAnsi="仿宋" w:eastAsia="仿宋" w:cs="仿宋"/>
          <w:color w:val="auto"/>
          <w:sz w:val="24"/>
          <w:szCs w:val="24"/>
          <w:highlight w:val="none"/>
          <w:lang w:val="en-US" w:eastAsia="zh-CN" w:bidi="ar-SA"/>
        </w:rPr>
        <w:t xml:space="preserve">附</w:t>
      </w:r>
      <w:bookmarkStart w:id="737" w:name="_Toc296503225"/>
      <w:r/>
      <w:bookmarkStart w:id="738" w:name="_Toc296346726"/>
      <w:r/>
      <w:bookmarkStart w:id="739" w:name="_Toc296944564"/>
      <w:r/>
      <w:bookmarkStart w:id="740" w:name="_Toc296891265"/>
      <w:r/>
      <w:bookmarkStart w:id="741" w:name="_Toc296891053"/>
      <w:r/>
      <w:bookmarkStart w:id="742" w:name="_Toc296347224"/>
      <w:r/>
      <w:bookmarkStart w:id="743" w:name="_Toc267261692"/>
      <w:r>
        <w:rPr>
          <w:rStyle w:val="763"/>
          <w:rFonts w:hint="eastAsia" w:ascii="仿宋" w:hAnsi="仿宋" w:eastAsia="仿宋" w:cs="仿宋"/>
          <w:color w:val="auto"/>
          <w:sz w:val="24"/>
          <w:szCs w:val="24"/>
          <w:highlight w:val="none"/>
          <w:lang w:val="en-US" w:eastAsia="zh-CN" w:bidi="ar-SA"/>
        </w:rPr>
        <w:t xml:space="preserve">件2：</w:t>
      </w:r>
      <w:bookmarkEnd w:id="737"/>
      <w:r/>
      <w:bookmarkEnd w:id="738"/>
      <w:r/>
      <w:bookmarkEnd w:id="739"/>
      <w:r/>
      <w:bookmarkEnd w:id="740"/>
      <w:r/>
      <w:bookmarkEnd w:id="741"/>
      <w:r/>
      <w:bookmarkEnd w:id="742"/>
      <w:r/>
      <w:bookmarkEnd w:id="743"/>
      <w:r/>
      <w:r/>
    </w:p>
    <w:p>
      <w:pPr>
        <w:jc w:val="center"/>
        <w:spacing w:line="360" w:lineRule="exact"/>
        <w:widowControl w:val="off"/>
        <w:rPr>
          <w:rStyle w:val="763"/>
          <w:rFonts w:hint="eastAsia" w:ascii="仿宋" w:hAnsi="仿宋" w:eastAsia="仿宋" w:cs="仿宋"/>
          <w:color w:val="auto"/>
          <w:sz w:val="24"/>
          <w:szCs w:val="24"/>
          <w:highlight w:val="none"/>
          <w:lang w:val="en-US" w:eastAsia="zh-CN" w:bidi="ar-SA"/>
        </w:rPr>
      </w:pPr>
      <w:r>
        <w:rPr>
          <w:rStyle w:val="763"/>
          <w:rFonts w:hint="eastAsia" w:ascii="仿宋" w:hAnsi="仿宋" w:eastAsia="仿宋" w:cs="仿宋"/>
          <w:color w:val="auto"/>
          <w:sz w:val="24"/>
          <w:szCs w:val="24"/>
          <w:highlight w:val="none"/>
          <w:lang w:val="en-US" w:eastAsia="zh-CN" w:bidi="ar-SA"/>
        </w:rPr>
        <w:t xml:space="preserve">发包人供应材料设备一览表</w:t>
      </w:r>
      <w:r/>
    </w:p>
    <w:p>
      <w:pPr>
        <w:jc w:val="center"/>
        <w:spacing w:line="360" w:lineRule="exact"/>
        <w:widowControl w:val="off"/>
        <w:rPr>
          <w:rStyle w:val="763"/>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bl>
      <w:tblPr>
        <w:tblStyle w:val="764"/>
        <w:tblW w:w="499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08"/>
        <w:gridCol w:w="1064"/>
        <w:gridCol w:w="1182"/>
        <w:gridCol w:w="784"/>
        <w:gridCol w:w="709"/>
        <w:gridCol w:w="869"/>
        <w:gridCol w:w="827"/>
        <w:gridCol w:w="709"/>
        <w:gridCol w:w="1239"/>
        <w:gridCol w:w="827"/>
      </w:tblGrid>
      <w:tr>
        <w:trPr>
          <w:jc w:val="center"/>
        </w:trPr>
        <w:tc>
          <w:tcPr>
            <w:tcBorders>
              <w:top w:val="single" w:color="auto" w:sz="12" w:space="0"/>
              <w:left w:val="single" w:color="auto" w:sz="12"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序号</w:t>
            </w:r>
            <w:r/>
          </w:p>
        </w:tc>
        <w:tc>
          <w:tcPr>
            <w:tcBorders>
              <w:top w:val="single" w:color="auto" w:sz="12" w:space="0"/>
              <w:left w:val="single" w:color="auto" w:sz="6" w:space="0"/>
              <w:bottom w:val="single" w:color="auto" w:sz="6" w:space="0"/>
              <w:right w:val="single" w:color="auto" w:sz="6" w:space="0"/>
            </w:tcBorders>
            <w:tcW w:w="596"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  材料、</w:t>
            </w:r>
            <w:r/>
          </w:p>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设备品种</w:t>
            </w:r>
            <w:r/>
          </w:p>
        </w:tc>
        <w:tc>
          <w:tcPr>
            <w:tcBorders>
              <w:top w:val="single" w:color="auto" w:sz="12" w:space="0"/>
              <w:left w:val="single" w:color="auto" w:sz="6" w:space="0"/>
              <w:bottom w:val="single" w:color="auto" w:sz="6" w:space="0"/>
              <w:right w:val="single" w:color="auto" w:sz="6" w:space="0"/>
            </w:tcBorders>
            <w:tcW w:w="66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规格型号</w:t>
            </w:r>
            <w:r/>
          </w:p>
        </w:tc>
        <w:tc>
          <w:tcPr>
            <w:tcBorders>
              <w:top w:val="single" w:color="auto" w:sz="12" w:space="0"/>
              <w:left w:val="single" w:color="auto" w:sz="6" w:space="0"/>
              <w:bottom w:val="single" w:color="auto" w:sz="6" w:space="0"/>
              <w:right w:val="single" w:color="auto" w:sz="6" w:space="0"/>
            </w:tcBorders>
            <w:tcW w:w="439"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单位</w:t>
            </w:r>
            <w:r/>
          </w:p>
        </w:tc>
        <w:tc>
          <w:tcPr>
            <w:tcBorders>
              <w:top w:val="single" w:color="auto" w:sz="12"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数量</w:t>
            </w:r>
            <w:r/>
          </w:p>
        </w:tc>
        <w:tc>
          <w:tcPr>
            <w:tcBorders>
              <w:top w:val="single" w:color="auto" w:sz="12" w:space="0"/>
              <w:left w:val="single" w:color="auto" w:sz="6" w:space="0"/>
              <w:bottom w:val="single" w:color="auto" w:sz="6" w:space="0"/>
              <w:right w:val="single" w:color="auto" w:sz="6" w:space="0"/>
            </w:tcBorders>
            <w:tcW w:w="48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单价（元）</w:t>
            </w:r>
            <w:r/>
          </w:p>
        </w:tc>
        <w:tc>
          <w:tcPr>
            <w:tcBorders>
              <w:top w:val="single" w:color="auto" w:sz="12" w:space="0"/>
              <w:left w:val="single" w:color="auto" w:sz="6" w:space="0"/>
              <w:bottom w:val="single" w:color="auto" w:sz="6" w:space="0"/>
              <w:right w:val="single" w:color="auto" w:sz="6"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质量等级</w:t>
            </w:r>
            <w:r/>
          </w:p>
        </w:tc>
        <w:tc>
          <w:tcPr>
            <w:tcBorders>
              <w:top w:val="single" w:color="auto" w:sz="12"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供应时间</w:t>
            </w:r>
            <w:r/>
          </w:p>
        </w:tc>
        <w:tc>
          <w:tcPr>
            <w:tcBorders>
              <w:top w:val="single" w:color="auto" w:sz="12" w:space="0"/>
              <w:left w:val="single" w:color="auto" w:sz="6" w:space="0"/>
              <w:bottom w:val="single" w:color="auto" w:sz="6" w:space="0"/>
              <w:right w:val="single" w:color="auto" w:sz="6" w:space="0"/>
            </w:tcBorders>
            <w:tcW w:w="694"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送达地点</w:t>
            </w:r>
            <w:r/>
          </w:p>
        </w:tc>
        <w:tc>
          <w:tcPr>
            <w:tcBorders>
              <w:top w:val="single" w:color="auto" w:sz="12" w:space="0"/>
              <w:left w:val="single" w:color="auto" w:sz="6" w:space="0"/>
              <w:bottom w:val="single" w:color="auto" w:sz="6" w:space="0"/>
              <w:right w:val="single" w:color="auto" w:sz="12"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bidi="ar-SA"/>
              </w:rPr>
              <w:t xml:space="preserve">备注</w:t>
            </w:r>
            <w:r/>
          </w:p>
        </w:tc>
      </w:tr>
      <w:tr>
        <w:trPr>
          <w:jc w:val="center"/>
          <w:trHeight w:val="567"/>
        </w:trPr>
        <w:tc>
          <w:tcPr>
            <w:tcBorders>
              <w:top w:val="single" w:color="auto" w:sz="6" w:space="0"/>
              <w:left w:val="single" w:color="auto" w:sz="12"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6"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39"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94"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none" w:color="000000" w:sz="4" w:space="0"/>
              <w:left w:val="single" w:color="auto" w:sz="12"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596"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66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439"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48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6" w:space="0"/>
            </w:tcBorders>
            <w:tcW w:w="694"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single" w:color="auto" w:sz="6" w:space="0"/>
              <w:bottom w:val="single" w:color="auto" w:sz="6" w:space="0"/>
              <w:right w:val="single" w:color="auto" w:sz="12"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6"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39"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94"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6"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39"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94"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6"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39"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94"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6"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39"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94"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6"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39"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94"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6"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39"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94"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6"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39"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94"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6"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39"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94"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63" w:type="pct"/>
            <w:vAlign w:val="center"/>
            <w:textDirection w:val="lrTb"/>
            <w:noWrap w:val="false"/>
          </w:tcPr>
          <w:p>
            <w:pPr>
              <w:pStyle w:val="1130"/>
              <w:jc w:val="both"/>
              <w:keepNext/>
              <w:spacing w:after="0"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6"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39"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94"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6"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39"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94"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6"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39"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94"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6"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39"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94"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6"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39"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94"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6"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39"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94"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596"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39"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8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694"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67"/>
        </w:trPr>
        <w:tc>
          <w:tcPr>
            <w:tcBorders>
              <w:top w:val="single" w:color="auto" w:sz="6" w:space="0"/>
              <w:left w:val="single" w:color="auto" w:sz="12" w:space="0"/>
              <w:bottom w:val="single" w:color="auto" w:sz="12"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596"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662"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439"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48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397"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6" w:space="0"/>
            </w:tcBorders>
            <w:tcW w:w="694"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12" w:space="0"/>
              <w:right w:val="single" w:color="auto" w:sz="12" w:space="0"/>
            </w:tcBorders>
            <w:tcW w:w="463" w:type="pct"/>
            <w:vAlign w:val="center"/>
            <w:textDirection w:val="lrTb"/>
            <w:noWrap w:val="false"/>
          </w:tcPr>
          <w:p>
            <w:pPr>
              <w:jc w:val="center"/>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jc w:val="both"/>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both"/>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both"/>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both"/>
        <w:spacing w:line="360" w:lineRule="exact"/>
        <w:widowControl w:val="off"/>
        <w:rPr>
          <w:rStyle w:val="763"/>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left"/>
        <w:pageBreakBefore w:val="0"/>
        <w:spacing w:before="0" w:after="0" w:line="36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4"/>
          <w:szCs w:val="24"/>
          <w:highlight w:val="none"/>
          <w:lang w:val="en-US" w:eastAsia="zh-CN" w:bidi="ar-SA"/>
        </w:rPr>
        <w:t xml:space="preserve">附</w:t>
      </w:r>
      <w:bookmarkStart w:id="744" w:name="_Toc296944565"/>
      <w:r/>
      <w:bookmarkStart w:id="745" w:name="_Toc296891266"/>
      <w:r/>
      <w:bookmarkStart w:id="746" w:name="_Toc296891054"/>
      <w:r/>
      <w:bookmarkStart w:id="747" w:name="_Toc296503226"/>
      <w:r/>
      <w:bookmarkStart w:id="748" w:name="_Toc267261693"/>
      <w:r/>
      <w:bookmarkStart w:id="749" w:name="_Toc296346727"/>
      <w:r/>
      <w:bookmarkStart w:id="750" w:name="_Toc296347225"/>
      <w:r>
        <w:rPr>
          <w:rStyle w:val="763"/>
          <w:rFonts w:hint="eastAsia" w:ascii="仿宋" w:hAnsi="仿宋" w:eastAsia="仿宋" w:cs="仿宋"/>
          <w:color w:val="auto"/>
          <w:sz w:val="24"/>
          <w:szCs w:val="24"/>
          <w:highlight w:val="none"/>
          <w:lang w:val="en-US" w:eastAsia="zh-CN" w:bidi="ar-SA"/>
        </w:rPr>
        <w:t xml:space="preserve">件3</w:t>
      </w:r>
      <w:bookmarkEnd w:id="744"/>
      <w:r/>
      <w:bookmarkEnd w:id="745"/>
      <w:r/>
      <w:bookmarkEnd w:id="746"/>
      <w:r/>
      <w:bookmarkEnd w:id="747"/>
      <w:r/>
      <w:bookmarkEnd w:id="748"/>
      <w:r/>
      <w:bookmarkEnd w:id="749"/>
      <w:r/>
      <w:bookmarkEnd w:id="750"/>
      <w:r>
        <w:rPr>
          <w:rStyle w:val="763"/>
          <w:rFonts w:hint="eastAsia" w:ascii="仿宋" w:hAnsi="仿宋" w:eastAsia="仿宋" w:cs="仿宋"/>
          <w:color w:val="auto"/>
          <w:sz w:val="24"/>
          <w:szCs w:val="24"/>
          <w:highlight w:val="non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 </w:t>
      </w:r>
      <w:r/>
    </w:p>
    <w:p>
      <w:pPr>
        <w:jc w:val="center"/>
        <w:spacing w:line="360" w:lineRule="exact"/>
        <w:widowControl w:val="off"/>
        <w:rPr>
          <w:rStyle w:val="763"/>
          <w:rFonts w:hint="eastAsia" w:ascii="仿宋" w:hAnsi="仿宋" w:eastAsia="仿宋" w:cs="仿宋"/>
          <w:color w:val="auto"/>
          <w:sz w:val="24"/>
          <w:szCs w:val="24"/>
          <w:highlight w:val="none"/>
        </w:rPr>
      </w:pPr>
      <w:r>
        <w:rPr>
          <w:rStyle w:val="763"/>
          <w:rFonts w:hint="eastAsia" w:ascii="仿宋" w:hAnsi="仿宋" w:eastAsia="仿宋" w:cs="仿宋"/>
          <w:color w:val="auto"/>
          <w:sz w:val="24"/>
          <w:szCs w:val="24"/>
          <w:highlight w:val="none"/>
          <w:lang w:val="en-US" w:eastAsia="zh-CN" w:bidi="ar-SA"/>
        </w:rPr>
        <w:t xml:space="preserve">工程质量保修书</w:t>
      </w:r>
      <w:r/>
    </w:p>
    <w:p>
      <w:pPr>
        <w:ind w:firstLine="420"/>
        <w:jc w:val="both"/>
        <w:keepLines w:val="0"/>
        <w:keepNext w:val="0"/>
        <w:pageBreakBefore w:val="0"/>
        <w:spacing w:line="360" w:lineRule="exact"/>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发包人（全称）：</w:t>
      </w:r>
      <w:r>
        <w:rPr>
          <w:rStyle w:val="763"/>
          <w:rFonts w:hint="eastAsia" w:ascii="仿宋" w:hAnsi="仿宋" w:eastAsia="仿宋" w:cs="仿宋"/>
          <w:color w:val="auto"/>
          <w:sz w:val="21"/>
          <w:szCs w:val="21"/>
          <w:highlight w:val="none"/>
          <w:u w:val="single"/>
          <w:lang w:val="en-US" w:eastAsia="zh-CN" w:bidi="ar-SA"/>
        </w:rPr>
        <w:t xml:space="preserve">宿迁市宿城区农业农村局 </w:t>
      </w:r>
      <w:r>
        <w:rPr>
          <w:rStyle w:val="763"/>
          <w:rFonts w:hint="eastAsia" w:ascii="仿宋" w:hAnsi="仿宋" w:eastAsia="仿宋" w:cs="仿宋"/>
          <w:color w:val="auto"/>
          <w:sz w:val="21"/>
          <w:szCs w:val="21"/>
          <w:highlight w:val="none"/>
          <w:lang w:val="en-US" w:eastAsia="zh-CN" w:bidi="ar-SA"/>
        </w:rPr>
        <w:t xml:space="preserve"> </w:t>
      </w:r>
      <w:r/>
    </w:p>
    <w:p>
      <w:pPr>
        <w:ind w:firstLine="420"/>
        <w:jc w:val="both"/>
        <w:keepLines w:val="0"/>
        <w:keepNext w:val="0"/>
        <w:pageBreakBefore w:val="0"/>
        <w:spacing w:line="360" w:lineRule="exact"/>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承包人（全称）：</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 </w:t>
      </w:r>
      <w:r/>
    </w:p>
    <w:p>
      <w:pPr>
        <w:ind w:firstLine="420"/>
        <w:jc w:val="both"/>
        <w:keepLines w:val="0"/>
        <w:keepNext w:val="0"/>
        <w:pageBreakBefore w:val="0"/>
        <w:spacing w:line="360" w:lineRule="exact"/>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发包人和承包人根据《中华人民共和国建筑法》和《建设工程质量管理条例》，经协商一致就</w:t>
      </w:r>
      <w:r>
        <w:rPr>
          <w:rStyle w:val="763"/>
          <w:rFonts w:hint="eastAsia" w:ascii="仿宋" w:hAnsi="仿宋" w:eastAsia="仿宋" w:cs="仿宋"/>
          <w:color w:val="auto"/>
          <w:sz w:val="21"/>
          <w:szCs w:val="21"/>
          <w:highlight w:val="none"/>
          <w:u w:val="single"/>
          <w:lang w:val="en-US" w:eastAsia="zh-CN" w:bidi="ar-SA"/>
        </w:rPr>
        <w:t xml:space="preserve">2026年第二批次村级公益事业建设一事一议财政奖补项目</w:t>
      </w:r>
      <w:r>
        <w:rPr>
          <w:rStyle w:val="763"/>
          <w:rFonts w:hint="eastAsia" w:ascii="仿宋" w:hAnsi="仿宋" w:eastAsia="仿宋" w:cs="仿宋"/>
          <w:color w:val="auto"/>
          <w:sz w:val="21"/>
          <w:szCs w:val="21"/>
          <w:highlight w:val="none"/>
          <w:lang w:val="en-US" w:eastAsia="zh-CN" w:bidi="ar-SA"/>
        </w:rPr>
        <w:t xml:space="preserve">（工程全称）签订工程质量保修书。</w:t>
      </w:r>
      <w:r/>
    </w:p>
    <w:p>
      <w:pPr>
        <w:ind w:firstLine="422"/>
        <w:jc w:val="both"/>
        <w:keepLines w:val="0"/>
        <w:keepNext w:val="0"/>
        <w:pageBreakBefore w:val="0"/>
        <w:spacing w:line="360" w:lineRule="exact"/>
        <w:widowControl w:val="off"/>
        <w:rPr>
          <w:rStyle w:val="763"/>
          <w:rFonts w:hint="eastAsia" w:ascii="仿宋" w:hAnsi="仿宋" w:eastAsia="仿宋" w:cs="仿宋"/>
          <w:b/>
          <w:color w:val="auto"/>
          <w:sz w:val="21"/>
          <w:szCs w:val="21"/>
          <w:highlight w:val="none"/>
        </w:rPr>
      </w:pPr>
      <w:r>
        <w:rPr>
          <w:rStyle w:val="763"/>
          <w:rFonts w:hint="eastAsia" w:ascii="仿宋" w:hAnsi="仿宋" w:eastAsia="仿宋" w:cs="仿宋"/>
          <w:b/>
          <w:color w:val="auto"/>
          <w:sz w:val="21"/>
          <w:szCs w:val="21"/>
          <w:highlight w:val="none"/>
          <w:lang w:val="en-US" w:eastAsia="zh-CN" w:bidi="ar-SA"/>
        </w:rPr>
        <w:t xml:space="preserve">一、工程质量保修范围和内容</w:t>
      </w:r>
      <w:r/>
    </w:p>
    <w:p>
      <w:pPr>
        <w:ind w:firstLine="420"/>
        <w:jc w:val="both"/>
        <w:keepLines w:val="0"/>
        <w:keepNext w:val="0"/>
        <w:pageBreakBefore w:val="0"/>
        <w:spacing w:line="360" w:lineRule="exact"/>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承包人在质量保修期内，按照有关法律规定和合同约定，承担工程质量保修责任。</w:t>
      </w:r>
      <w:r/>
    </w:p>
    <w:p>
      <w:pPr>
        <w:ind w:firstLine="420"/>
        <w:jc w:val="both"/>
        <w:keepLines w:val="0"/>
        <w:keepNext w:val="0"/>
        <w:pageBreakBefore w:val="0"/>
        <w:spacing w:line="360" w:lineRule="exact"/>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质量保修范围包括施工图范围内的所有工程，以及双方约定的其他项目。具体保修的内容，双方约定为：合同范围内的全部项目。</w:t>
      </w:r>
      <w:r/>
    </w:p>
    <w:p>
      <w:pPr>
        <w:ind w:firstLine="422"/>
        <w:jc w:val="both"/>
        <w:keepLines w:val="0"/>
        <w:keepNext w:val="0"/>
        <w:pageBreakBefore w:val="0"/>
        <w:spacing w:line="360" w:lineRule="exact"/>
        <w:widowControl w:val="off"/>
        <w:rPr>
          <w:rStyle w:val="763"/>
          <w:rFonts w:hint="eastAsia" w:ascii="仿宋" w:hAnsi="仿宋" w:eastAsia="仿宋" w:cs="仿宋"/>
          <w:b/>
          <w:color w:val="auto"/>
          <w:sz w:val="21"/>
          <w:szCs w:val="21"/>
          <w:highlight w:val="none"/>
        </w:rPr>
      </w:pPr>
      <w:r>
        <w:rPr>
          <w:rStyle w:val="763"/>
          <w:rFonts w:hint="eastAsia" w:ascii="仿宋" w:hAnsi="仿宋" w:eastAsia="仿宋" w:cs="仿宋"/>
          <w:b/>
          <w:color w:val="auto"/>
          <w:sz w:val="21"/>
          <w:szCs w:val="21"/>
          <w:highlight w:val="none"/>
          <w:lang w:val="en-US" w:eastAsia="zh-CN" w:bidi="ar-SA"/>
        </w:rPr>
        <w:t xml:space="preserve">二、质量保修期</w:t>
      </w:r>
      <w:r/>
    </w:p>
    <w:p>
      <w:pPr>
        <w:ind w:firstLine="420"/>
        <w:jc w:val="both"/>
        <w:keepLines w:val="0"/>
        <w:keepNext w:val="0"/>
        <w:pageBreakBefore w:val="0"/>
        <w:spacing w:line="360" w:lineRule="exact"/>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根据《建设工程质量管理条例》及有关规定，工程的质量保修期如下：24个月。</w:t>
      </w:r>
      <w:r/>
    </w:p>
    <w:p>
      <w:pPr>
        <w:ind w:firstLine="420"/>
        <w:jc w:val="both"/>
        <w:keepLines w:val="0"/>
        <w:keepNext w:val="0"/>
        <w:pageBreakBefore w:val="0"/>
        <w:spacing w:line="360" w:lineRule="exact"/>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质量保修期自工程竣工验收合格之日起计算。</w:t>
      </w:r>
      <w:r/>
    </w:p>
    <w:p>
      <w:pPr>
        <w:ind w:firstLine="422"/>
        <w:jc w:val="both"/>
        <w:keepLines w:val="0"/>
        <w:keepNext w:val="0"/>
        <w:pageBreakBefore w:val="0"/>
        <w:spacing w:line="360" w:lineRule="exact"/>
        <w:widowControl w:val="off"/>
        <w:rPr>
          <w:rStyle w:val="763"/>
          <w:rFonts w:hint="eastAsia" w:ascii="仿宋" w:hAnsi="仿宋" w:eastAsia="仿宋" w:cs="仿宋"/>
          <w:b/>
          <w:color w:val="auto"/>
          <w:sz w:val="21"/>
          <w:szCs w:val="21"/>
          <w:highlight w:val="none"/>
        </w:rPr>
      </w:pPr>
      <w:r>
        <w:rPr>
          <w:rStyle w:val="763"/>
          <w:rFonts w:hint="eastAsia" w:ascii="仿宋" w:hAnsi="仿宋" w:eastAsia="仿宋" w:cs="仿宋"/>
          <w:b/>
          <w:color w:val="auto"/>
          <w:sz w:val="21"/>
          <w:szCs w:val="21"/>
          <w:highlight w:val="none"/>
          <w:lang w:val="en-US" w:eastAsia="zh-CN" w:bidi="ar-SA"/>
        </w:rPr>
        <w:t xml:space="preserve">三、缺陷责任期</w:t>
      </w:r>
      <w:r/>
    </w:p>
    <w:p>
      <w:pPr>
        <w:ind w:firstLine="420"/>
        <w:jc w:val="both"/>
        <w:keepLines w:val="0"/>
        <w:keepNext w:val="0"/>
        <w:pageBreakBefore w:val="0"/>
        <w:spacing w:line="360" w:lineRule="exact"/>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工程缺陷责任期为</w:t>
      </w:r>
      <w:r>
        <w:rPr>
          <w:rStyle w:val="763"/>
          <w:rFonts w:hint="eastAsia" w:ascii="仿宋" w:hAnsi="仿宋" w:eastAsia="仿宋" w:cs="仿宋"/>
          <w:color w:val="auto"/>
          <w:sz w:val="21"/>
          <w:szCs w:val="21"/>
          <w:highlight w:val="none"/>
          <w:u w:val="single"/>
          <w:lang w:val="en-US" w:eastAsia="zh-CN" w:bidi="ar-SA"/>
        </w:rPr>
        <w:t xml:space="preserve">24</w:t>
      </w:r>
      <w:r>
        <w:rPr>
          <w:rStyle w:val="763"/>
          <w:rFonts w:hint="eastAsia" w:ascii="仿宋" w:hAnsi="仿宋" w:eastAsia="仿宋" w:cs="仿宋"/>
          <w:color w:val="auto"/>
          <w:sz w:val="21"/>
          <w:szCs w:val="21"/>
          <w:highlight w:val="none"/>
          <w:lang w:val="en-US" w:eastAsia="zh-CN" w:bidi="ar-SA"/>
        </w:rPr>
        <w:t xml:space="preserve">个月，缺陷责任期自工程通过竣工验收之日起计算。单位工程先于全部工程进行验收，单位工程缺陷责任期自单位工程验收合格之日起算。</w:t>
      </w:r>
      <w:r/>
    </w:p>
    <w:p>
      <w:pPr>
        <w:ind w:firstLine="420"/>
        <w:jc w:val="both"/>
        <w:keepLines w:val="0"/>
        <w:keepNext w:val="0"/>
        <w:pageBreakBefore w:val="0"/>
        <w:spacing w:line="360" w:lineRule="exact"/>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缺陷责任期终止后，发包人应退还剩余的质量保证金。</w:t>
      </w:r>
      <w:r/>
    </w:p>
    <w:p>
      <w:pPr>
        <w:ind w:firstLine="422"/>
        <w:jc w:val="both"/>
        <w:keepLines w:val="0"/>
        <w:keepNext w:val="0"/>
        <w:pageBreakBefore w:val="0"/>
        <w:spacing w:line="360" w:lineRule="exact"/>
        <w:widowControl w:val="off"/>
        <w:rPr>
          <w:rStyle w:val="763"/>
          <w:rFonts w:hint="eastAsia" w:ascii="仿宋" w:hAnsi="仿宋" w:eastAsia="仿宋" w:cs="仿宋"/>
          <w:b/>
          <w:color w:val="auto"/>
          <w:sz w:val="21"/>
          <w:szCs w:val="21"/>
          <w:highlight w:val="none"/>
        </w:rPr>
      </w:pPr>
      <w:r>
        <w:rPr>
          <w:rStyle w:val="763"/>
          <w:rFonts w:hint="eastAsia" w:ascii="仿宋" w:hAnsi="仿宋" w:eastAsia="仿宋" w:cs="仿宋"/>
          <w:b/>
          <w:color w:val="auto"/>
          <w:sz w:val="21"/>
          <w:szCs w:val="21"/>
          <w:highlight w:val="none"/>
          <w:lang w:val="en-US" w:eastAsia="zh-CN" w:bidi="ar-SA"/>
        </w:rPr>
        <w:t xml:space="preserve">四、质量保修责任</w:t>
      </w:r>
      <w:r/>
    </w:p>
    <w:p>
      <w:pPr>
        <w:ind w:firstLine="420"/>
        <w:jc w:val="both"/>
        <w:keepLines w:val="0"/>
        <w:keepNext w:val="0"/>
        <w:pageBreakBefore w:val="0"/>
        <w:spacing w:line="360" w:lineRule="exact"/>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firstLine="420"/>
        <w:jc w:val="both"/>
        <w:keepLines w:val="0"/>
        <w:keepNext w:val="0"/>
        <w:pageBreakBefore w:val="0"/>
        <w:spacing w:line="360" w:lineRule="exact"/>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2．发生紧急事故需抢修的，承包人在接到事故通知后，应当立即到达事故现场抢修。</w:t>
      </w:r>
      <w:r/>
    </w:p>
    <w:p>
      <w:pPr>
        <w:ind w:firstLine="420"/>
        <w:jc w:val="both"/>
        <w:keepLines w:val="0"/>
        <w:keepNext w:val="0"/>
        <w:pageBreakBefore w:val="0"/>
        <w:spacing w:line="360" w:lineRule="exact"/>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3．对于涉及结构安全的质量问题，应当按照《建设工程质量管理条例》的规定，立即向当地建设行政主管部门和有关部门报告，采取安全防范措施，并由原设计人或者具有相应资质等级的设计人提出保修方案，由承包人实施保修。</w:t>
      </w:r>
      <w:r/>
    </w:p>
    <w:p>
      <w:pPr>
        <w:ind w:firstLine="420"/>
        <w:jc w:val="both"/>
        <w:keepLines w:val="0"/>
        <w:keepNext w:val="0"/>
        <w:pageBreakBefore w:val="0"/>
        <w:spacing w:line="360" w:lineRule="exact"/>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4．质量保修完成后，由发包人组织验收。</w:t>
      </w:r>
      <w:r/>
    </w:p>
    <w:p>
      <w:pPr>
        <w:ind w:firstLine="422"/>
        <w:jc w:val="both"/>
        <w:keepLines w:val="0"/>
        <w:keepNext w:val="0"/>
        <w:pageBreakBefore w:val="0"/>
        <w:spacing w:line="360" w:lineRule="exact"/>
        <w:widowControl w:val="off"/>
        <w:rPr>
          <w:rStyle w:val="763"/>
          <w:rFonts w:hint="eastAsia" w:ascii="仿宋" w:hAnsi="仿宋" w:eastAsia="仿宋" w:cs="仿宋"/>
          <w:b/>
          <w:color w:val="auto"/>
          <w:sz w:val="21"/>
          <w:szCs w:val="21"/>
          <w:highlight w:val="none"/>
        </w:rPr>
      </w:pPr>
      <w:r>
        <w:rPr>
          <w:rStyle w:val="763"/>
          <w:rFonts w:hint="eastAsia" w:ascii="仿宋" w:hAnsi="仿宋" w:eastAsia="仿宋" w:cs="仿宋"/>
          <w:b/>
          <w:color w:val="auto"/>
          <w:sz w:val="21"/>
          <w:szCs w:val="21"/>
          <w:highlight w:val="none"/>
          <w:lang w:val="en-US" w:eastAsia="zh-CN" w:bidi="ar-SA"/>
        </w:rPr>
        <w:t xml:space="preserve">五、保修费用</w:t>
      </w:r>
      <w:r/>
    </w:p>
    <w:p>
      <w:pPr>
        <w:ind w:firstLine="420"/>
        <w:jc w:val="both"/>
        <w:keepLines w:val="0"/>
        <w:keepNext w:val="0"/>
        <w:pageBreakBefore w:val="0"/>
        <w:spacing w:line="360" w:lineRule="exact"/>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1、保修费用：本工程约定的工程质量保修金为合同总价款的</w:t>
      </w:r>
      <w:r>
        <w:rPr>
          <w:rStyle w:val="763"/>
          <w:rFonts w:hint="eastAsia" w:ascii="仿宋" w:hAnsi="仿宋" w:eastAsia="仿宋" w:cs="仿宋"/>
          <w:color w:val="auto"/>
          <w:sz w:val="21"/>
          <w:szCs w:val="21"/>
          <w:highlight w:val="none"/>
          <w:u w:val="single"/>
          <w:lang w:val="en-US" w:eastAsia="zh-CN" w:bidi="ar-SA"/>
        </w:rPr>
        <w:t xml:space="preserve"> 3 </w:t>
      </w:r>
      <w:r>
        <w:rPr>
          <w:rStyle w:val="763"/>
          <w:rFonts w:hint="eastAsia" w:ascii="仿宋" w:hAnsi="仿宋" w:eastAsia="仿宋" w:cs="仿宋"/>
          <w:color w:val="auto"/>
          <w:sz w:val="21"/>
          <w:szCs w:val="21"/>
          <w:highlight w:val="none"/>
          <w:lang w:val="en-US" w:eastAsia="zh-CN" w:bidi="ar-SA"/>
        </w:rPr>
        <w:t xml:space="preserve">%。</w:t>
      </w:r>
      <w:r/>
    </w:p>
    <w:p>
      <w:pPr>
        <w:ind w:firstLine="420"/>
        <w:jc w:val="both"/>
        <w:keepLines w:val="0"/>
        <w:keepNext w:val="0"/>
        <w:pageBreakBefore w:val="0"/>
        <w:spacing w:line="360" w:lineRule="exact"/>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2、保修费用由造成质量缺陷的责任方承担。</w:t>
      </w:r>
      <w:r/>
    </w:p>
    <w:p>
      <w:pPr>
        <w:ind w:firstLine="422"/>
        <w:jc w:val="both"/>
        <w:keepLines w:val="0"/>
        <w:keepNext w:val="0"/>
        <w:pageBreakBefore w:val="0"/>
        <w:spacing w:line="360" w:lineRule="exact"/>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b/>
          <w:color w:val="auto"/>
          <w:sz w:val="21"/>
          <w:szCs w:val="21"/>
          <w:highlight w:val="none"/>
          <w:lang w:val="en-US" w:eastAsia="zh-CN" w:bidi="ar-SA"/>
        </w:rPr>
        <w:t xml:space="preserve">六、双方约定的其他工程质量保修事项</w:t>
      </w:r>
      <w:r>
        <w:rPr>
          <w:rStyle w:val="763"/>
          <w:rFonts w:hint="eastAsia" w:ascii="仿宋" w:hAnsi="仿宋" w:eastAsia="仿宋" w:cs="仿宋"/>
          <w:color w:val="auto"/>
          <w:sz w:val="21"/>
          <w:szCs w:val="21"/>
          <w:highlight w:val="none"/>
          <w:lang w:val="en-US" w:eastAsia="zh-CN" w:bidi="ar-SA"/>
        </w:rPr>
        <w:t xml:space="preserve">：</w:t>
      </w:r>
      <w:r>
        <w:rPr>
          <w:rStyle w:val="763"/>
          <w:rFonts w:hint="eastAsia" w:ascii="仿宋" w:hAnsi="仿宋" w:eastAsia="仿宋" w:cs="仿宋"/>
          <w:color w:val="auto"/>
          <w:sz w:val="21"/>
          <w:szCs w:val="21"/>
          <w:highlight w:val="none"/>
          <w:u w:val="single"/>
          <w:lang w:val="en-US" w:eastAsia="zh-CN" w:bidi="ar-SA"/>
        </w:rPr>
        <w:t xml:space="preserve">无</w:t>
      </w:r>
      <w:r>
        <w:rPr>
          <w:rStyle w:val="763"/>
          <w:rFonts w:hint="eastAsia" w:ascii="仿宋" w:hAnsi="仿宋" w:eastAsia="仿宋" w:cs="仿宋"/>
          <w:color w:val="auto"/>
          <w:sz w:val="21"/>
          <w:szCs w:val="21"/>
          <w:highlight w:val="none"/>
          <w:lang w:val="en-US" w:eastAsia="zh-CN" w:bidi="ar-SA"/>
        </w:rPr>
        <w:t xml:space="preserve">。</w:t>
      </w:r>
      <w:r/>
    </w:p>
    <w:p>
      <w:pPr>
        <w:ind w:firstLine="420"/>
        <w:jc w:val="both"/>
        <w:keepLines w:val="0"/>
        <w:keepNext w:val="0"/>
        <w:pageBreakBefore w:val="0"/>
        <w:spacing w:line="240" w:lineRule="auto"/>
        <w:widowControl w:val="off"/>
        <w:rPr>
          <w:rStyle w:val="763"/>
          <w:rFonts w:hint="eastAsia" w:ascii="仿宋" w:hAnsi="仿宋" w:eastAsia="仿宋" w:cs="仿宋"/>
          <w:color w:val="auto"/>
          <w:sz w:val="21"/>
          <w:szCs w:val="21"/>
          <w:highlight w:val="none"/>
          <w:lang w:val="en-US" w:eastAsia="zh-CN" w:bidi="ar-SA"/>
        </w:rPr>
      </w:pPr>
      <w:r>
        <w:rPr>
          <w:rStyle w:val="763"/>
          <w:rFonts w:hint="eastAsia" w:ascii="仿宋" w:hAnsi="仿宋" w:eastAsia="仿宋" w:cs="仿宋"/>
          <w:color w:val="auto"/>
          <w:sz w:val="21"/>
          <w:szCs w:val="21"/>
          <w:highlight w:val="none"/>
          <w:lang w:val="en-US" w:eastAsia="zh-CN" w:bidi="ar-SA"/>
        </w:rPr>
        <w:t xml:space="preserve">工程质量保修书由发包人、承包人在工程竣工验收前共同签署，作为施工合同附件，其有效期限至保修期满。</w:t>
      </w:r>
      <w:r/>
    </w:p>
    <w:p>
      <w:pPr>
        <w:ind w:firstLine="420"/>
        <w:jc w:val="both"/>
        <w:keepLines w:val="0"/>
        <w:keepNext w:val="0"/>
        <w:pageBreakBefore w:val="0"/>
        <w:spacing w:line="240" w:lineRule="auto"/>
        <w:widowControl w:val="off"/>
        <w:rPr>
          <w:rStyle w:val="763"/>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ind w:firstLine="420"/>
        <w:jc w:val="both"/>
        <w:keepLines w:val="0"/>
        <w:keepNext w:val="0"/>
        <w:pageBreakBefore w:val="0"/>
        <w:spacing w:line="24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发包人(公章)：</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       承包人(公章)：</w:t>
      </w:r>
      <w:r>
        <w:rPr>
          <w:rStyle w:val="763"/>
          <w:rFonts w:hint="eastAsia" w:ascii="仿宋" w:hAnsi="仿宋" w:eastAsia="仿宋" w:cs="仿宋"/>
          <w:color w:val="auto"/>
          <w:sz w:val="21"/>
          <w:szCs w:val="21"/>
          <w:highlight w:val="none"/>
          <w:u w:val="single"/>
          <w:lang w:val="en-US" w:eastAsia="zh-CN" w:bidi="ar-SA"/>
        </w:rPr>
        <w:t xml:space="preserve">         </w:t>
      </w:r>
      <w:r/>
    </w:p>
    <w:p>
      <w:pPr>
        <w:ind w:firstLine="420"/>
        <w:jc w:val="both"/>
        <w:keepLines w:val="0"/>
        <w:keepNext w:val="0"/>
        <w:pageBreakBefore w:val="0"/>
        <w:spacing w:line="24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地  址：</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        地  址：</w:t>
      </w:r>
      <w:r>
        <w:rPr>
          <w:rStyle w:val="763"/>
          <w:rFonts w:hint="eastAsia" w:ascii="仿宋" w:hAnsi="仿宋" w:eastAsia="仿宋" w:cs="仿宋"/>
          <w:color w:val="auto"/>
          <w:sz w:val="21"/>
          <w:szCs w:val="21"/>
          <w:highlight w:val="none"/>
          <w:u w:val="single"/>
          <w:lang w:val="en-US" w:eastAsia="zh-CN" w:bidi="ar-SA"/>
        </w:rPr>
        <w:t xml:space="preserve">               </w:t>
      </w:r>
      <w:r/>
    </w:p>
    <w:p>
      <w:pPr>
        <w:ind w:firstLine="420"/>
        <w:jc w:val="both"/>
        <w:keepLines w:val="0"/>
        <w:keepNext w:val="0"/>
        <w:pageBreakBefore w:val="0"/>
        <w:spacing w:line="24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法定代表人(签字)：</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       法定代表人(签字)：</w:t>
      </w:r>
      <w:r>
        <w:rPr>
          <w:rStyle w:val="763"/>
          <w:rFonts w:hint="eastAsia" w:ascii="仿宋" w:hAnsi="仿宋" w:eastAsia="仿宋" w:cs="仿宋"/>
          <w:color w:val="auto"/>
          <w:sz w:val="21"/>
          <w:szCs w:val="21"/>
          <w:highlight w:val="none"/>
          <w:u w:val="single"/>
          <w:lang w:val="en-US" w:eastAsia="zh-CN" w:bidi="ar-SA"/>
        </w:rPr>
        <w:t xml:space="preserve">      </w:t>
      </w:r>
      <w:r/>
    </w:p>
    <w:p>
      <w:pPr>
        <w:ind w:firstLine="420"/>
        <w:jc w:val="both"/>
        <w:keepLines w:val="0"/>
        <w:keepNext w:val="0"/>
        <w:pageBreakBefore w:val="0"/>
        <w:spacing w:line="24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委托代理人(签字)：</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       委托代理人(签字)：</w:t>
      </w:r>
      <w:r>
        <w:rPr>
          <w:rStyle w:val="763"/>
          <w:rFonts w:hint="eastAsia" w:ascii="仿宋" w:hAnsi="仿宋" w:eastAsia="仿宋" w:cs="仿宋"/>
          <w:color w:val="auto"/>
          <w:sz w:val="21"/>
          <w:szCs w:val="21"/>
          <w:highlight w:val="none"/>
          <w:u w:val="single"/>
          <w:lang w:val="en-US" w:eastAsia="zh-CN" w:bidi="ar-SA"/>
        </w:rPr>
        <w:t xml:space="preserve">      </w:t>
      </w:r>
      <w:r/>
    </w:p>
    <w:p>
      <w:pPr>
        <w:ind w:firstLine="420"/>
        <w:jc w:val="both"/>
        <w:keepLines w:val="0"/>
        <w:keepNext w:val="0"/>
        <w:pageBreakBefore w:val="0"/>
        <w:spacing w:line="24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电  话：</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       电  话：</w:t>
      </w:r>
      <w:r>
        <w:rPr>
          <w:rStyle w:val="763"/>
          <w:rFonts w:hint="eastAsia" w:ascii="仿宋" w:hAnsi="仿宋" w:eastAsia="仿宋" w:cs="仿宋"/>
          <w:color w:val="auto"/>
          <w:sz w:val="21"/>
          <w:szCs w:val="21"/>
          <w:highlight w:val="none"/>
          <w:u w:val="single"/>
          <w:lang w:val="en-US" w:eastAsia="zh-CN" w:bidi="ar-SA"/>
        </w:rPr>
        <w:t xml:space="preserve">                </w:t>
      </w:r>
      <w:r/>
    </w:p>
    <w:p>
      <w:pPr>
        <w:ind w:firstLine="420"/>
        <w:jc w:val="both"/>
        <w:keepLines w:val="0"/>
        <w:keepNext w:val="0"/>
        <w:pageBreakBefore w:val="0"/>
        <w:spacing w:line="24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传  真：</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       传  真：</w:t>
      </w:r>
      <w:r>
        <w:rPr>
          <w:rStyle w:val="763"/>
          <w:rFonts w:hint="eastAsia" w:ascii="仿宋" w:hAnsi="仿宋" w:eastAsia="仿宋" w:cs="仿宋"/>
          <w:color w:val="auto"/>
          <w:sz w:val="21"/>
          <w:szCs w:val="21"/>
          <w:highlight w:val="none"/>
          <w:u w:val="single"/>
          <w:lang w:val="en-US" w:eastAsia="zh-CN" w:bidi="ar-SA"/>
        </w:rPr>
        <w:t xml:space="preserve">                </w:t>
      </w:r>
      <w:r/>
    </w:p>
    <w:p>
      <w:pPr>
        <w:ind w:firstLine="420"/>
        <w:jc w:val="both"/>
        <w:keepLines w:val="0"/>
        <w:keepNext w:val="0"/>
        <w:pageBreakBefore w:val="0"/>
        <w:spacing w:line="24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开户银行：</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        开户银行：</w:t>
      </w:r>
      <w:r>
        <w:rPr>
          <w:rStyle w:val="763"/>
          <w:rFonts w:hint="eastAsia" w:ascii="仿宋" w:hAnsi="仿宋" w:eastAsia="仿宋" w:cs="仿宋"/>
          <w:color w:val="auto"/>
          <w:sz w:val="21"/>
          <w:szCs w:val="21"/>
          <w:highlight w:val="none"/>
          <w:u w:val="single"/>
          <w:lang w:val="en-US" w:eastAsia="zh-CN" w:bidi="ar-SA"/>
        </w:rPr>
        <w:t xml:space="preserve">              </w:t>
      </w:r>
      <w:r/>
    </w:p>
    <w:p>
      <w:pPr>
        <w:ind w:firstLine="420"/>
        <w:jc w:val="both"/>
        <w:keepLines w:val="0"/>
        <w:keepNext w:val="0"/>
        <w:pageBreakBefore w:val="0"/>
        <w:spacing w:line="24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账  号：</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        账  号：</w:t>
      </w:r>
      <w:r>
        <w:rPr>
          <w:rStyle w:val="763"/>
          <w:rFonts w:hint="eastAsia" w:ascii="仿宋" w:hAnsi="仿宋" w:eastAsia="仿宋" w:cs="仿宋"/>
          <w:color w:val="auto"/>
          <w:sz w:val="21"/>
          <w:szCs w:val="21"/>
          <w:highlight w:val="none"/>
          <w:u w:val="single"/>
          <w:lang w:val="en-US" w:eastAsia="zh-CN" w:bidi="ar-SA"/>
        </w:rPr>
        <w:t xml:space="preserve">                </w:t>
      </w:r>
      <w:r/>
    </w:p>
    <w:p>
      <w:pPr>
        <w:ind w:firstLine="420"/>
        <w:jc w:val="both"/>
        <w:keepLines w:val="0"/>
        <w:keepNext w:val="0"/>
        <w:pageBreakBefore w:val="0"/>
        <w:spacing w:line="240" w:lineRule="auto"/>
        <w:widowControl w:val="off"/>
        <w:rPr>
          <w:rStyle w:val="763"/>
          <w:rFonts w:hint="eastAsia" w:ascii="仿宋" w:hAnsi="仿宋" w:eastAsia="仿宋" w:cs="仿宋"/>
          <w:color w:val="auto"/>
          <w:sz w:val="21"/>
          <w:szCs w:val="21"/>
          <w:highlight w:val="none"/>
        </w:rPr>
      </w:pPr>
      <w:r>
        <w:rPr>
          <w:rStyle w:val="763"/>
          <w:rFonts w:hint="eastAsia" w:ascii="仿宋" w:hAnsi="仿宋" w:eastAsia="仿宋" w:cs="仿宋"/>
          <w:color w:val="auto"/>
          <w:sz w:val="21"/>
          <w:szCs w:val="21"/>
          <w:highlight w:val="none"/>
          <w:lang w:val="en-US" w:eastAsia="zh-CN" w:bidi="ar-SA"/>
        </w:rPr>
        <w:t xml:space="preserve">邮政编码：</w:t>
      </w:r>
      <w:r>
        <w:rPr>
          <w:rStyle w:val="763"/>
          <w:rFonts w:hint="eastAsia" w:ascii="仿宋" w:hAnsi="仿宋" w:eastAsia="仿宋" w:cs="仿宋"/>
          <w:color w:val="auto"/>
          <w:sz w:val="21"/>
          <w:szCs w:val="21"/>
          <w:highlight w:val="none"/>
          <w:u w:val="single"/>
          <w:lang w:val="en-US" w:eastAsia="zh-CN" w:bidi="ar-SA"/>
        </w:rPr>
        <w:t xml:space="preserve">                </w:t>
      </w:r>
      <w:r>
        <w:rPr>
          <w:rStyle w:val="763"/>
          <w:rFonts w:hint="eastAsia" w:ascii="仿宋" w:hAnsi="仿宋" w:eastAsia="仿宋" w:cs="仿宋"/>
          <w:color w:val="auto"/>
          <w:sz w:val="21"/>
          <w:szCs w:val="21"/>
          <w:highlight w:val="none"/>
          <w:lang w:val="en-US" w:eastAsia="zh-CN" w:bidi="ar-SA"/>
        </w:rPr>
        <w:t xml:space="preserve">        邮政编码：</w:t>
      </w:r>
      <w:r>
        <w:rPr>
          <w:rStyle w:val="763"/>
          <w:rFonts w:hint="eastAsia" w:ascii="仿宋" w:hAnsi="仿宋" w:eastAsia="仿宋" w:cs="仿宋"/>
          <w:color w:val="auto"/>
          <w:sz w:val="21"/>
          <w:szCs w:val="21"/>
          <w:highlight w:val="none"/>
          <w:u w:val="single"/>
          <w:lang w:val="en-US" w:eastAsia="zh-CN" w:bidi="ar-SA"/>
        </w:rPr>
        <w:t xml:space="preserve">              </w:t>
      </w:r>
      <w:r/>
    </w:p>
    <w:p>
      <w:pPr>
        <w:ind w:left="0" w:firstLine="480"/>
        <w:jc w:val="left"/>
        <w:pageBreakBefore w:val="0"/>
        <w:spacing w:before="0" w:after="0" w:line="360" w:lineRule="auto"/>
        <w:widowControl w:val="off"/>
        <w:rPr>
          <w:rFonts w:hint="eastAsia" w:ascii="宋体" w:hAnsi="宋体" w:eastAsia="宋体" w:cs="宋体"/>
          <w:sz w:val="24"/>
          <w:szCs w:val="24"/>
          <w:highlight w:val="none"/>
          <w:lang w:val="en-US" w:eastAsia="zh-CN" w:bidi="ar-SA"/>
        </w:rPr>
      </w:pPr>
      <w:r>
        <w:rPr>
          <w:rStyle w:val="763"/>
          <w:rFonts w:hint="eastAsia" w:ascii="仿宋" w:hAnsi="仿宋" w:eastAsia="仿宋" w:cs="仿宋"/>
          <w:color w:val="auto"/>
          <w:sz w:val="21"/>
          <w:szCs w:val="21"/>
          <w:highlight w:val="none"/>
          <w:lang w:val="en-US" w:eastAsia="zh-CN" w:bidi="ar-SA"/>
        </w:rPr>
        <w:br w:type="page" w:clear="all"/>
      </w:r>
      <w:r>
        <w:rPr>
          <w:rStyle w:val="763"/>
          <w:rFonts w:hint="eastAsia" w:ascii="仿宋" w:hAnsi="仿宋" w:eastAsia="仿宋" w:cs="仿宋"/>
          <w:color w:val="auto"/>
          <w:sz w:val="24"/>
          <w:szCs w:val="24"/>
          <w:highlight w:val="none"/>
          <w:lang w:val="en-US" w:eastAsia="zh-CN" w:bidi="ar-SA"/>
        </w:rPr>
        <w:t xml:space="preserve">附件4</w:t>
      </w:r>
      <w:r/>
    </w:p>
    <w:p>
      <w:pPr>
        <w:jc w:val="center"/>
        <w:spacing w:line="360" w:lineRule="exact"/>
        <w:widowControl w:val="off"/>
        <w:rPr>
          <w:rStyle w:val="763"/>
          <w:rFonts w:hint="eastAsia" w:ascii="仿宋" w:hAnsi="仿宋" w:eastAsia="仿宋" w:cs="仿宋"/>
          <w:color w:val="auto"/>
          <w:sz w:val="24"/>
          <w:szCs w:val="24"/>
          <w:highlight w:val="none"/>
          <w:lang w:val="en-US" w:eastAsia="zh-CN" w:bidi="ar-SA"/>
        </w:rPr>
      </w:pPr>
      <w:r>
        <w:rPr>
          <w:rStyle w:val="763"/>
          <w:rFonts w:hint="eastAsia" w:ascii="仿宋" w:hAnsi="仿宋" w:eastAsia="仿宋" w:cs="仿宋"/>
          <w:color w:val="auto"/>
          <w:sz w:val="24"/>
          <w:szCs w:val="24"/>
          <w:highlight w:val="none"/>
          <w:lang w:val="en-US" w:eastAsia="zh-CN" w:bidi="ar-SA"/>
        </w:rPr>
        <w:t xml:space="preserve">建设工程廉政责任书</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一、双方的责任</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1.应严格遵守国家关于建设工程的有关法律法规、相关政策，以及廉政建设的各项规定。</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2.严格执行建设工程合同文件，自觉按合同办事。</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3.各项活动必须坚持公开、公平、公正、诚信、透明的原则(除法律法规另有规定者外)，不得为获取不正当的利益，损害国家、集体和对方利益，不得违反建设工程管理的规章制度。</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4.发现对方在业务活动中有违规、违纪、违法行为的，应及时提醒对方，情节严重的，应向其上级主管部门或纪检监察、司法等有关机关举报。</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二、发包人责任</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发包人的领导和从事该建设工程项目的工作人员，在工程建设的事前、事中、事后应遵守以下规定：</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1.不得向承包人和相关单位索要或接受回扣、礼金、有价证券、贵重物品和好处费、感谢费等。</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2.不得在承包人和相关单位报销任何应由发包人或个人支付的费用。</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3.不得要求、暗示或接受承包人和相关单位为个人装修住房、婚丧嫁娶、配偶子女的工作安排以及出国(境)、旅游等提供方便。</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4.不得参加有可能影响公正执行公务的承包人和相关单位的宴请、健身、娱乐等活动。</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5.不得向承包人和相关单位介绍或为配偶、子女、亲属参与同发包人工程建设管理合同有关的业务活动；不得以任何理由要求承包人和相关单位使用某种产品、材料和设备。</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三、承包人责任</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应与发包人保持正常的业务交往，按照有关法律法规和程序开展业务工作，严格执行工程建设的有关方针、政策，执行工程建设强制性标准，并遵守以下规定：</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1.不得以任何理由向发包人及其工作人员索要、接受或赠送礼金、有价证券、贵重物品及回扣、好处费、感谢费等。</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2.不得以任何理由为发包人和相关单位报销应由对方或个人支付的费用。</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3.不得接受或暗示为发包人、相关单位或个人装修住房、婚丧嫁娶、配偶子女的工作安排以及出国(境)、旅游等提供方便。</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4.不得以任何理由为发包人、相关单位或个人组织有可能影响公正执行公务的宴请、健身、娱乐等活动。</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四、违约责任</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1.发包人工作人员有违反本责任书第一、二条责任行为的，依据有关法律、法规给予处理；涉嫌犯罪的，移交司法机关追究刑事责任；给承包人单位造成经济损失的，应予以赔偿。</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2.承包人工作人员有违反本责任书第一、三条责任行为的，依据有关法律法规处理；涉嫌犯罪的，移交司法机关追究刑事责任；给发包人单位造成经济损失的，应予以赔偿。</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3.本责任书作为建设工程合同的组成部分，与建设工程合同具有同等法律效力。经双方签署后立即生效。</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五、责任书有效期</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本责任书的有效期为双方签署之日起至该工程项目竣工验收合格时止。</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六、责任书份数</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本责任书一式肆份，发包人、承包人各执贰份，具有同等效力。</w:t>
      </w:r>
      <w:r/>
    </w:p>
    <w:p>
      <w:pPr>
        <w:ind w:firstLine="420"/>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r>
      <w:r/>
    </w:p>
    <w:p>
      <w:pPr>
        <w:jc w:val="both"/>
        <w:spacing w:line="400" w:lineRule="exact"/>
        <w:widowControl/>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r>
      <w:r/>
    </w:p>
    <w:p>
      <w:pPr>
        <w:ind w:firstLine="440"/>
        <w:jc w:val="both"/>
        <w:spacing w:after="156" w:line="48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建设单位(公章)：                        施工单位(公章)：</w:t>
      </w:r>
      <w:r/>
    </w:p>
    <w:p>
      <w:pPr>
        <w:ind w:firstLine="440"/>
        <w:jc w:val="both"/>
        <w:spacing w:after="156" w:line="480" w:lineRule="auto"/>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发包人代表签字：                        承包人代表签字：  </w:t>
      </w:r>
      <w:r/>
    </w:p>
    <w:p>
      <w:pPr>
        <w:pStyle w:val="1132"/>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2026年  月   日                         2026年  月   日  </w:t>
      </w:r>
      <w:r/>
    </w:p>
    <w:p>
      <w:pPr>
        <w:ind w:firstLine="420"/>
        <w:jc w:val="both"/>
        <w:spacing w:line="360" w:lineRule="exact"/>
        <w:widowControl w:val="off"/>
        <w:rPr>
          <w:rStyle w:val="763"/>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360" w:lineRule="exact"/>
        <w:widowControl w:val="off"/>
        <w:rPr>
          <w:rStyle w:val="763"/>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center"/>
        <w:spacing w:line="480" w:lineRule="auto"/>
        <w:rPr>
          <w:rFonts w:hint="eastAsia" w:ascii="仿宋" w:hAnsi="仿宋" w:eastAsia="仿宋" w:cs="仿宋"/>
          <w:bCs/>
          <w:color w:val="auto"/>
          <w:sz w:val="44"/>
          <w:szCs w:val="28"/>
          <w:highlight w:val="none"/>
        </w:rPr>
        <w:outlineLvl w:val="0"/>
      </w:pPr>
      <w:r>
        <w:rPr>
          <w:rFonts w:hint="eastAsia" w:ascii="仿宋" w:hAnsi="仿宋" w:eastAsia="仿宋" w:cs="仿宋"/>
          <w:bCs/>
          <w:color w:val="auto"/>
          <w:sz w:val="21"/>
          <w:szCs w:val="21"/>
          <w:highlight w:val="none"/>
        </w:rPr>
        <w:br w:type="page" w:clear="all"/>
      </w:r>
      <w:bookmarkEnd w:id="183"/>
      <w:r/>
      <w:bookmarkEnd w:id="184"/>
      <w:r/>
      <w:bookmarkEnd w:id="185"/>
      <w:r/>
      <w:bookmarkEnd w:id="186"/>
      <w:r/>
      <w:bookmarkStart w:id="751" w:name="_Toc19512"/>
      <w:r/>
      <w:bookmarkStart w:id="752" w:name="_Toc175844488"/>
      <w:r/>
      <w:bookmarkStart w:id="753" w:name="_Hlk176251176"/>
      <w:r/>
      <w:bookmarkStart w:id="754" w:name="_Toc49090575"/>
      <w:r/>
      <w:bookmarkStart w:id="755" w:name="_Toc26554093"/>
      <w:r>
        <w:rPr>
          <w:rFonts w:hint="eastAsia" w:ascii="仿宋" w:hAnsi="仿宋" w:eastAsia="仿宋" w:cs="仿宋"/>
          <w:color w:val="auto"/>
          <w:sz w:val="44"/>
          <w:szCs w:val="44"/>
          <w:highlight w:val="none"/>
        </w:rPr>
        <w:t xml:space="preserve">第四章  采购需求</w:t>
      </w:r>
      <w:bookmarkEnd w:id="751"/>
      <w:r/>
      <w:bookmarkEnd w:id="752"/>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项目属性：工程类项目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本项目采购标的对应的中小企业划分标准所属行业：</w:t>
      </w:r>
      <w:r>
        <w:rPr>
          <w:rFonts w:hint="eastAsia" w:ascii="仿宋" w:hAnsi="仿宋" w:eastAsia="仿宋" w:cs="仿宋"/>
          <w:color w:val="auto"/>
          <w:sz w:val="24"/>
          <w:szCs w:val="24"/>
          <w:highlight w:val="none"/>
          <w:lang w:val="en-US" w:eastAsia="zh-CN"/>
        </w:rPr>
        <w:t xml:space="preserve">建筑</w:t>
      </w:r>
      <w:r>
        <w:rPr>
          <w:rFonts w:hint="eastAsia" w:ascii="仿宋" w:hAnsi="仿宋" w:eastAsia="仿宋" w:cs="仿宋"/>
          <w:color w:val="auto"/>
          <w:sz w:val="24"/>
          <w:szCs w:val="24"/>
          <w:highlight w:val="none"/>
        </w:rPr>
        <w:t xml:space="preserve">业</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本项目不接受进口产品。</w:t>
      </w:r>
      <w:r/>
    </w:p>
    <w:p>
      <w:pPr>
        <w:ind w:firstLine="482"/>
        <w:keepLines w:val="0"/>
        <w:keepNext w:val="0"/>
        <w:pageBreakBefore w:val="0"/>
        <w:spacing w:line="360" w:lineRule="auto"/>
        <w:widowControl w:val="off"/>
        <w:rPr>
          <w:rFonts w:hint="eastAsia" w:ascii="仿宋" w:hAnsi="仿宋" w:eastAsia="仿宋" w:cs="仿宋"/>
          <w:b/>
          <w:color w:val="auto"/>
          <w:sz w:val="24"/>
          <w:szCs w:val="24"/>
          <w:highlight w:val="none"/>
        </w:rPr>
        <w:outlineLvl w:val="1"/>
      </w:pPr>
      <w:r/>
      <w:bookmarkStart w:id="756" w:name="_Toc175844489"/>
      <w:r>
        <w:rPr>
          <w:rFonts w:hint="eastAsia" w:ascii="仿宋" w:hAnsi="仿宋" w:eastAsia="仿宋" w:cs="仿宋"/>
          <w:b/>
          <w:color w:val="auto"/>
          <w:sz w:val="24"/>
          <w:szCs w:val="24"/>
          <w:highlight w:val="none"/>
        </w:rPr>
        <w:t xml:space="preserve">一、项目概况</w:t>
      </w:r>
      <w:bookmarkEnd w:id="756"/>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（一）项目简介</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项目名称：</w:t>
      </w:r>
      <w:r>
        <w:rPr>
          <w:rFonts w:hint="eastAsia" w:ascii="仿宋" w:hAnsi="仿宋" w:eastAsia="仿宋" w:cs="仿宋"/>
          <w:color w:val="auto"/>
          <w:sz w:val="24"/>
          <w:szCs w:val="24"/>
          <w:highlight w:val="none"/>
          <w:lang w:eastAsia="zh-CN"/>
        </w:rPr>
        <w:t xml:space="preserve">2026年第二批次村级公益事业建设一事一议财政奖补项目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最高投标限价：</w:t>
      </w:r>
      <w:r>
        <w:rPr>
          <w:rFonts w:hint="eastAsia" w:ascii="仿宋" w:hAnsi="仿宋" w:eastAsia="仿宋" w:cs="仿宋"/>
          <w:color w:val="auto"/>
          <w:sz w:val="24"/>
          <w:szCs w:val="24"/>
          <w:highlight w:val="none"/>
          <w:lang w:eastAsia="zh-CN"/>
        </w:rPr>
        <w:t xml:space="preserve">1437124.42元</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（二）付款方式</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对于满足合同约定支付条件的，自收到发票后10个工作日内将资金支付到合同约定的供应商账户或供应商数字人民币账户。</w:t>
      </w:r>
      <w:r/>
    </w:p>
    <w:p>
      <w:pPr>
        <w:ind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合同签订后，承包人向发包人提供合同价款的10%预付款保函（保险、担保)后，发包人支付合同价款的10%作为预付款；</w:t>
      </w:r>
      <w:r>
        <w:rPr>
          <w:rFonts w:hint="eastAsia" w:ascii="仿宋" w:hAnsi="仿宋" w:eastAsia="仿宋" w:cs="仿宋"/>
          <w:b w:val="0"/>
          <w:bCs w:val="0"/>
          <w:color w:val="auto"/>
          <w:sz w:val="24"/>
          <w:szCs w:val="24"/>
          <w:highlight w:val="none"/>
          <w:lang w:val="en-US" w:eastAsia="zh-CN"/>
        </w:rPr>
        <w:t xml:space="preserve">路面浇筑完成后付至合同总价60%，工程竣工验收合格后付至实际已完合格工程价款的80%，工程审计结束后付至审计价款的 97%，余款待2年缺陷责任期满且无质量问题付清（无息）。</w:t>
      </w:r>
      <w:r/>
    </w:p>
    <w:p>
      <w:pPr>
        <w:ind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注：在签订合同时，成交人明确表示无需预付款或者主动要求降低预付款比例的金额，采购人可不适用预付款规定。</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（三）工期：</w:t>
      </w:r>
      <w:r>
        <w:rPr>
          <w:rFonts w:hint="eastAsia" w:ascii="仿宋" w:hAnsi="仿宋" w:eastAsia="仿宋" w:cs="仿宋"/>
          <w:color w:val="auto"/>
          <w:sz w:val="24"/>
          <w:szCs w:val="24"/>
          <w:highlight w:val="none"/>
          <w:lang w:eastAsia="zh-CN"/>
        </w:rPr>
        <w:t xml:space="preserve">50日历天</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（四）工程地点：项目位于陈集镇、埠子镇、龙河镇、中扬镇、耿车镇范围内。</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）质量要求：合格</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）验收标准：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验收条件：项目竣工且提供竣工验收资料。</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验收时间：在满足合同验收条件情况下，采购人在3 个工作日内组织验收并出具验收书。</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验收标准：符合相关法律法规及设计要求，工程质量达到合格。 </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程序、内容及履约：由采购人、设计单位及监理单位（如有）等组成验收小组，验收人员应当按照约定的验收标准，对供应商的履约情况开展验收。按照采购文件、响应文件、工程量清单及签订合同约定对供应商履约情况进行验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验收结束后，出具验收书，列明验收情况及项目总体评价，由验收双方共同签署。履约验收的各项资料存档备查。</w:t>
      </w:r>
      <w:r/>
    </w:p>
    <w:p>
      <w:pPr>
        <w:ind w:firstLine="482"/>
        <w:keepLines w:val="0"/>
        <w:keepNext w:val="0"/>
        <w:pageBreakBefore w:val="0"/>
        <w:spacing w:line="360" w:lineRule="auto"/>
        <w:widowControl w:val="off"/>
        <w:rPr>
          <w:rFonts w:hint="eastAsia" w:ascii="仿宋" w:hAnsi="仿宋" w:eastAsia="仿宋" w:cs="仿宋"/>
          <w:b/>
          <w:color w:val="auto"/>
          <w:sz w:val="24"/>
          <w:szCs w:val="24"/>
          <w:highlight w:val="none"/>
        </w:rPr>
      </w:pPr>
      <w:r/>
      <w:bookmarkStart w:id="757" w:name="_Toc175844497"/>
      <w:r>
        <w:rPr>
          <w:rFonts w:hint="eastAsia" w:ascii="仿宋" w:hAnsi="仿宋" w:eastAsia="仿宋" w:cs="仿宋"/>
          <w:b/>
          <w:color w:val="auto"/>
          <w:sz w:val="24"/>
          <w:szCs w:val="24"/>
          <w:highlight w:val="none"/>
        </w:rPr>
        <w:t xml:space="preserve">二</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图纸、工程量清单：</w:t>
      </w:r>
      <w:r>
        <w:rPr>
          <w:rFonts w:hint="eastAsia" w:ascii="仿宋" w:hAnsi="仿宋" w:eastAsia="仿宋" w:cs="仿宋"/>
          <w:b w:val="0"/>
          <w:bCs w:val="0"/>
          <w:color w:val="auto"/>
          <w:sz w:val="24"/>
          <w:szCs w:val="24"/>
          <w:highlight w:val="none"/>
          <w:lang w:val="en-US" w:eastAsia="zh-CN"/>
        </w:rPr>
        <w:t xml:space="preserve">另附，</w:t>
      </w:r>
      <w:r>
        <w:rPr>
          <w:rFonts w:hint="eastAsia" w:ascii="仿宋" w:hAnsi="仿宋" w:eastAsia="仿宋" w:cs="仿宋"/>
          <w:color w:val="auto"/>
          <w:sz w:val="24"/>
          <w:szCs w:val="24"/>
          <w:highlight w:val="none"/>
        </w:rPr>
        <w:t xml:space="preserve">详见附件</w:t>
      </w:r>
      <w:r>
        <w:rPr>
          <w:rFonts w:hint="eastAsia" w:ascii="仿宋" w:hAnsi="仿宋" w:eastAsia="仿宋" w:cs="仿宋"/>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技术要求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本工程采用的技术规范</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依据设计施工图纸和技术文件要求，本工程项目的材料、设备、施工必须达到现行中华人民共和国及省、市、行业的一切法规、规范的要求。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对材料的质量和试验要求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现行中华人民共和国及省、市、行业的一切法规、规范的要求。</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（三）</w:t>
      </w:r>
      <w:r>
        <w:rPr>
          <w:rFonts w:hint="eastAsia" w:ascii="仿宋" w:hAnsi="仿宋" w:eastAsia="仿宋" w:cs="仿宋"/>
          <w:color w:val="auto"/>
          <w:sz w:val="24"/>
          <w:szCs w:val="24"/>
          <w:highlight w:val="none"/>
        </w:rPr>
        <w:t xml:space="preserve">相关标准</w:t>
      </w:r>
      <w:r/>
    </w:p>
    <w:p>
      <w:pPr>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工程建设以国家、省、市、行业相关规范和标准为依据。</w:t>
      </w:r>
      <w:r/>
    </w:p>
    <w:p>
      <w:pPr>
        <w:ind w:firstLine="482"/>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rPr>
        <w:t xml:space="preserve">采购标的需实现的功能或者目标，以及为落实政府采购政策需满足的要求；</w:t>
      </w:r>
      <w:bookmarkEnd w:id="757"/>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1.采购本国货物、工程和服务</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1.1政府采购应当采购本国货物、工程和服务，但有《中华人民共和国政府采购法》第十条规定情形的除外。</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1.2如采购进口产品的，应当符合《政府采购进口产品管理办法》(财库(2007)119号文)、《关于政府采购进口产品管理有关问题的通知》(财办库(2008) 248号文)等相关规定。</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2.政府强制采购节能产品</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采购人拟采购的产品属于政府强制采购的节能产品品目清单范围的，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须提供国家确定的认证机构出具的、处于有效期之内的节能产品认证证书的，否则无效标处理。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3.政府采购需求标准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3.1商品包装、快递包装政府采购需求标准（试行）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应当提供符合需求标准的产品及相关快递服务的包装。</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4.绿色数据中心政府采购需求标准（试行）</w:t>
      </w:r>
      <w:r/>
    </w:p>
    <w:p>
      <w:pPr>
        <w:pStyle w:val="797"/>
        <w:ind w:firstLine="480"/>
        <w:jc w:val="both"/>
        <w:keepLines w:val="0"/>
        <w:keepNext w:val="0"/>
        <w:pageBreakBefore w:val="0"/>
        <w:spacing w:before="0" w:beforeAutospacing="0" w:after="0" w:afterAutospacing="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为加快数据中心绿色转型，根据财政部 生态环境部 工业和信息化部关于印发《绿色数据中心政府采购需求标准（试行）》的通知），本项目如涉及绿色数据中心，</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应当提供符合需求标准的产品。</w:t>
      </w:r>
      <w:bookmarkEnd w:id="753"/>
      <w:r/>
      <w:r/>
    </w:p>
    <w:p>
      <w:pPr>
        <w:pStyle w:val="108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54"/>
        <w:rPr>
          <w:rFonts w:hint="eastAsia" w:ascii="仿宋" w:hAnsi="仿宋" w:eastAsia="仿宋" w:cs="仿宋"/>
          <w:color w:val="auto"/>
          <w:highlight w:val="none"/>
        </w:rPr>
      </w:pPr>
      <w:r>
        <w:rPr>
          <w:rFonts w:hint="eastAsia" w:ascii="仿宋" w:hAnsi="仿宋" w:eastAsia="仿宋" w:cs="仿宋"/>
          <w:color w:val="auto"/>
          <w:sz w:val="24"/>
          <w:szCs w:val="24"/>
          <w:highlight w:val="none"/>
        </w:rPr>
        <w:br w:type="page" w:clear="all"/>
      </w:r>
      <w:bookmarkStart w:id="758" w:name="_Toc16267"/>
      <w:r/>
      <w:bookmarkStart w:id="759" w:name="_Toc120614281"/>
      <w:r>
        <w:rPr>
          <w:rFonts w:hint="eastAsia" w:ascii="仿宋" w:hAnsi="仿宋" w:eastAsia="仿宋" w:cs="仿宋"/>
          <w:bCs/>
          <w:color w:val="auto"/>
          <w:sz w:val="44"/>
          <w:highlight w:val="none"/>
        </w:rPr>
        <w:t xml:space="preserve">第五章</w:t>
      </w:r>
      <w:r>
        <w:rPr>
          <w:rFonts w:hint="eastAsia" w:ascii="仿宋" w:hAnsi="仿宋" w:eastAsia="仿宋" w:cs="仿宋"/>
          <w:color w:val="auto"/>
          <w:sz w:val="44"/>
          <w:szCs w:val="44"/>
          <w:highlight w:val="none"/>
        </w:rPr>
        <w:t xml:space="preserve">  </w:t>
      </w:r>
      <w:r>
        <w:rPr>
          <w:rFonts w:hint="eastAsia" w:ascii="仿宋" w:hAnsi="仿宋" w:eastAsia="仿宋" w:cs="仿宋"/>
          <w:bCs/>
          <w:color w:val="auto"/>
          <w:sz w:val="44"/>
          <w:highlight w:val="none"/>
        </w:rPr>
        <w:t xml:space="preserve">评审方法与评审标准</w:t>
      </w:r>
      <w:bookmarkEnd w:id="758"/>
      <w:r/>
      <w:r/>
    </w:p>
    <w:p>
      <w:pPr>
        <w:ind w:firstLine="562"/>
        <w:jc w:val="left"/>
        <w:spacing w:line="500" w:lineRule="exact"/>
        <w:rPr>
          <w:rFonts w:hint="eastAsia" w:ascii="仿宋" w:hAnsi="仿宋" w:eastAsia="仿宋" w:cs="仿宋"/>
          <w:color w:val="auto"/>
          <w:sz w:val="24"/>
          <w:highlight w:val="none"/>
        </w:rPr>
      </w:pPr>
      <w:r>
        <w:rPr>
          <w:rFonts w:hint="eastAsia" w:ascii="仿宋" w:hAnsi="仿宋" w:eastAsia="仿宋" w:cs="仿宋"/>
          <w:b/>
          <w:color w:val="auto"/>
          <w:sz w:val="28"/>
          <w:highlight w:val="none"/>
        </w:rPr>
        <w:t xml:space="preserve">一、资格审查。</w:t>
      </w:r>
      <w:r>
        <w:rPr>
          <w:rFonts w:hint="eastAsia" w:ascii="仿宋" w:hAnsi="仿宋" w:eastAsia="仿宋" w:cs="仿宋"/>
          <w:color w:val="auto"/>
          <w:sz w:val="24"/>
          <w:highlight w:val="none"/>
        </w:rPr>
        <w:t xml:space="preserve">资格审查人员按照下列指标对各供应商的资格进行审查，未通过审查的为无效标，不参与评审。</w:t>
      </w:r>
      <w:r/>
    </w:p>
    <w:tbl>
      <w:tblPr>
        <w:tblStyle w:val="764"/>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符合谈判文件要求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中小企业或残疾人福利性单位声明函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符合谈判文件要求</w:t>
            </w:r>
            <w:r/>
          </w:p>
        </w:tc>
      </w:tr>
      <w:tr>
        <w:trPr>
          <w:trHeight w:val="321"/>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符合谈判文件要求</w:t>
            </w:r>
            <w:r/>
          </w:p>
        </w:tc>
      </w:tr>
      <w:tr>
        <w:trPr>
          <w:trHeight w:val="321"/>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符合谈判文件要求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联合体响应</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本项目不接受联合体响应</w:t>
            </w:r>
            <w:r/>
          </w:p>
        </w:tc>
      </w:tr>
    </w:tbl>
    <w:p>
      <w:pPr>
        <w:ind w:firstLine="562"/>
        <w:jc w:val="left"/>
        <w:spacing w:line="500" w:lineRule="exact"/>
        <w:rPr>
          <w:rFonts w:hint="eastAsia" w:ascii="仿宋" w:hAnsi="仿宋" w:eastAsia="仿宋" w:cs="仿宋"/>
          <w:color w:val="auto"/>
          <w:sz w:val="24"/>
          <w:highlight w:val="none"/>
        </w:rPr>
      </w:pPr>
      <w:r>
        <w:rPr>
          <w:rFonts w:hint="eastAsia" w:ascii="仿宋" w:hAnsi="仿宋" w:eastAsia="仿宋" w:cs="仿宋"/>
          <w:b/>
          <w:color w:val="auto"/>
          <w:sz w:val="28"/>
          <w:highlight w:val="none"/>
        </w:rPr>
        <w:t xml:space="preserve">二、符合性审查。</w:t>
      </w:r>
      <w:r>
        <w:rPr>
          <w:rFonts w:hint="eastAsia" w:ascii="仿宋" w:hAnsi="仿宋" w:eastAsia="仿宋" w:cs="仿宋"/>
          <w:color w:val="auto"/>
          <w:sz w:val="24"/>
          <w:highlight w:val="none"/>
        </w:rPr>
        <w:t xml:space="preserve">谈判小组首先按照下列指标对各供应商进行初步评审，未通过评审的为无效标，不再参与评审。</w:t>
      </w:r>
      <w:r/>
    </w:p>
    <w:tbl>
      <w:tblPr>
        <w:tblStyle w:val="764"/>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79"/>
        <w:gridCol w:w="4413"/>
      </w:tblGrid>
      <w:tr>
        <w:trPr/>
        <w:tc>
          <w:tcPr>
            <w:tcBorders>
              <w:top w:val="single" w:color="000000" w:sz="6" w:space="0"/>
              <w:left w:val="single" w:color="000000" w:sz="6" w:space="0"/>
              <w:bottom w:val="single" w:color="000000" w:sz="6" w:space="0"/>
              <w:right w:val="single" w:color="000000" w:sz="6" w:space="0"/>
            </w:tcBorders>
            <w:tcW w:w="4479"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4413"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479"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413"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符合谈判文件要求</w:t>
            </w:r>
            <w:r/>
          </w:p>
        </w:tc>
      </w:tr>
      <w:tr>
        <w:trPr>
          <w:trHeight w:val="272"/>
        </w:trPr>
        <w:tc>
          <w:tcPr>
            <w:tcBorders>
              <w:top w:val="single" w:color="000000" w:sz="6" w:space="0"/>
              <w:left w:val="single" w:color="000000" w:sz="6" w:space="0"/>
              <w:bottom w:val="single" w:color="000000" w:sz="6" w:space="0"/>
              <w:right w:val="single" w:color="000000" w:sz="6" w:space="0"/>
            </w:tcBorders>
            <w:tcW w:w="4479"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4413"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符合谈判文件要求</w:t>
            </w:r>
            <w:r/>
          </w:p>
        </w:tc>
      </w:tr>
      <w:tr>
        <w:trPr/>
        <w:tc>
          <w:tcPr>
            <w:tcBorders>
              <w:top w:val="single" w:color="000000" w:sz="6" w:space="0"/>
              <w:left w:val="single" w:color="000000" w:sz="6" w:space="0"/>
              <w:bottom w:val="single" w:color="000000" w:sz="6" w:space="0"/>
              <w:right w:val="single" w:color="000000" w:sz="6" w:space="0"/>
            </w:tcBorders>
            <w:tcW w:w="4479"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413"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符合谈判文件要求</w:t>
            </w:r>
            <w:r/>
          </w:p>
        </w:tc>
      </w:tr>
    </w:tbl>
    <w:p>
      <w:pPr>
        <w:ind w:firstLine="562"/>
        <w:jc w:val="left"/>
        <w:spacing w:line="500" w:lineRule="exact"/>
        <w:rPr>
          <w:rFonts w:hint="eastAsia" w:ascii="仿宋" w:hAnsi="仿宋" w:eastAsia="仿宋" w:cs="仿宋"/>
          <w:b/>
          <w:color w:val="auto"/>
          <w:sz w:val="28"/>
          <w:highlight w:val="none"/>
        </w:rPr>
      </w:pPr>
      <w:r>
        <w:rPr>
          <w:rFonts w:hint="eastAsia" w:ascii="仿宋" w:hAnsi="仿宋" w:eastAsia="仿宋" w:cs="仿宋"/>
          <w:b/>
          <w:color w:val="auto"/>
          <w:sz w:val="28"/>
          <w:highlight w:val="none"/>
        </w:rPr>
        <w:t xml:space="preserve">三、评分办法—最低评标价法</w:t>
      </w:r>
      <w:r/>
    </w:p>
    <w:p>
      <w:pPr>
        <w:ind w:firstLine="482"/>
        <w:spacing w:line="48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ind w:firstLine="482"/>
        <w:spacing w:line="480" w:lineRule="auto"/>
        <w:rPr>
          <w:rFonts w:hint="eastAsia" w:ascii="仿宋" w:hAnsi="仿宋" w:eastAsia="仿宋" w:cs="仿宋"/>
          <w:color w:val="auto"/>
          <w:sz w:val="24"/>
          <w:szCs w:val="24"/>
          <w:highlight w:val="none"/>
        </w:rPr>
      </w:pPr>
      <w:r>
        <w:rPr>
          <w:rFonts w:hint="eastAsia" w:ascii="仿宋" w:hAnsi="仿宋" w:eastAsia="仿宋" w:cs="仿宋"/>
          <w:b/>
          <w:color w:val="auto"/>
          <w:sz w:val="24"/>
          <w:highlight w:val="none"/>
        </w:rPr>
        <w:t xml:space="preserve">（一）评标办法。</w:t>
      </w:r>
      <w:r>
        <w:rPr>
          <w:rFonts w:hint="eastAsia" w:ascii="仿宋" w:hAnsi="仿宋" w:eastAsia="仿宋" w:cs="仿宋"/>
          <w:color w:val="auto"/>
          <w:sz w:val="24"/>
          <w:szCs w:val="24"/>
          <w:highlight w:val="none"/>
        </w:rPr>
        <w:t xml:space="preserve">本项目采用最低评标价法，谈判小组将从质量和服务均能满足采购文件实质性响应要求的供应商中，按照最后报价由低到高顺序推荐3名成交候选供应商，供应商的最后报价如相同，则优先采购 “环境标志产品”；若均非“环境标志产品”，则将优先采购交付期短者。</w:t>
      </w:r>
      <w:r/>
    </w:p>
    <w:p>
      <w:pPr>
        <w:ind w:firstLine="482"/>
        <w:spacing w:line="480" w:lineRule="auto"/>
        <w:rPr>
          <w:rFonts w:hint="eastAsia" w:ascii="仿宋" w:hAnsi="仿宋" w:eastAsia="仿宋" w:cs="仿宋"/>
          <w:color w:val="auto"/>
          <w:sz w:val="24"/>
          <w:szCs w:val="24"/>
          <w:highlight w:val="none"/>
        </w:rPr>
      </w:pPr>
      <w:r>
        <w:rPr>
          <w:rFonts w:hint="eastAsia" w:ascii="仿宋" w:hAnsi="仿宋" w:eastAsia="仿宋" w:cs="仿宋"/>
          <w:b/>
          <w:color w:val="auto"/>
          <w:sz w:val="24"/>
          <w:highlight w:val="none"/>
        </w:rPr>
        <w:t xml:space="preserve">（二）详细评审。</w:t>
      </w:r>
      <w:r>
        <w:rPr>
          <w:rFonts w:hint="eastAsia" w:ascii="仿宋" w:hAnsi="仿宋" w:eastAsia="仿宋" w:cs="仿宋"/>
          <w:color w:val="auto"/>
          <w:sz w:val="24"/>
          <w:szCs w:val="24"/>
          <w:highlight w:val="none"/>
        </w:rPr>
        <w:t xml:space="preserve">谈判小组按照谈判文件规定的评审标准，对各响应文件进行进一步评审和比较。</w:t>
      </w:r>
      <w:r/>
    </w:p>
    <w:p>
      <w:pPr>
        <w:ind w:firstLine="480"/>
        <w:spacing w:line="40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评审中出现下列情形之一的，评审委员会应当启动异常低价投标（响应）审查程序： </w:t>
      </w:r>
      <w:r/>
    </w:p>
    <w:p>
      <w:pPr>
        <w:ind w:firstLine="480"/>
        <w:spacing w:line="40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40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40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3.投标（响应）报价低于采购项目最高限价45%的，即投标（响应）报价&lt;采购项目最高限价×45%； </w:t>
      </w:r>
      <w:r/>
    </w:p>
    <w:p>
      <w:pPr>
        <w:ind w:firstLine="480"/>
        <w:spacing w:line="400" w:lineRule="exact"/>
        <w:rPr>
          <w:rFonts w:hint="eastAsia" w:ascii="仿宋" w:hAnsi="仿宋" w:eastAsia="仿宋" w:cs="宋体"/>
          <w:sz w:val="24"/>
          <w:szCs w:val="24"/>
          <w:highlight w:val="none"/>
        </w:rPr>
      </w:pPr>
      <w:r>
        <w:rPr>
          <w:rFonts w:hint="eastAsia" w:ascii="仿宋" w:hAnsi="仿宋" w:eastAsia="仿宋" w:cs="宋体"/>
          <w:sz w:val="24"/>
          <w:szCs w:val="24"/>
          <w:highlight w:val="none"/>
        </w:rPr>
        <w:t xml:space="preserve">4.评审委员会基于专业判断，认为供应商报价过低，有可能影响产品质量或者不能诚信履约的其他情形。</w:t>
      </w:r>
      <w:r/>
    </w:p>
    <w:p>
      <w:pPr>
        <w:ind w:firstLine="516"/>
        <w:spacing w:line="480" w:lineRule="auto"/>
        <w:rPr>
          <w:rFonts w:hint="eastAsia" w:ascii="仿宋" w:hAnsi="仿宋" w:eastAsia="仿宋" w:cs="仿宋"/>
          <w:color w:val="auto"/>
          <w:sz w:val="24"/>
          <w:szCs w:val="24"/>
          <w:highlight w:val="none"/>
        </w:rPr>
      </w:pPr>
      <w:r>
        <w:rPr>
          <w:rFonts w:hint="eastAsia" w:ascii="仿宋" w:hAnsi="仿宋" w:eastAsia="仿宋" w:cs="仿宋"/>
          <w:b/>
          <w:color w:val="auto"/>
          <w:sz w:val="24"/>
          <w:highlight w:val="none"/>
        </w:rPr>
        <w:t xml:space="preserve">（三）评标结果。</w:t>
      </w:r>
      <w:r>
        <w:rPr>
          <w:rFonts w:hint="eastAsia" w:ascii="仿宋" w:hAnsi="仿宋" w:eastAsia="仿宋" w:cs="仿宋"/>
          <w:color w:val="auto"/>
          <w:sz w:val="24"/>
          <w:szCs w:val="24"/>
          <w:highlight w:val="none"/>
        </w:rPr>
        <w:t xml:space="preserve">谈判小组按照本办法规定推荐成交候选人，并形成评标报告。</w:t>
      </w:r>
      <w:r/>
    </w:p>
    <w:p>
      <w:pPr>
        <w:ind w:firstLine="516"/>
        <w:spacing w:line="48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（四）政府采购政策功能落实</w:t>
      </w:r>
      <w:r/>
    </w:p>
    <w:p>
      <w:pPr>
        <w:ind w:firstLine="516"/>
        <w:spacing w:line="48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rPr>
        <w:t xml:space="preserve">本项目落实的政府采购政策对应以下序号为</w:t>
      </w:r>
      <w:r>
        <w:rPr>
          <w:rFonts w:hint="eastAsia" w:ascii="仿宋" w:hAnsi="仿宋" w:eastAsia="仿宋" w:cs="仿宋"/>
          <w:b/>
          <w:color w:val="auto"/>
          <w:sz w:val="24"/>
          <w:highlight w:val="none"/>
          <w:u w:val="single"/>
        </w:rPr>
        <w:t xml:space="preserve">1、2、3、4</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1.采购本国货物、工程和服务</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2.中小企业政策</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本项目按以下第（1）</w:t>
      </w:r>
      <w:r>
        <w:rPr>
          <w:rFonts w:hint="eastAsia" w:ascii="仿宋" w:hAnsi="仿宋" w:eastAsia="仿宋" w:cs="仿宋"/>
          <w:color w:val="auto"/>
          <w:sz w:val="24"/>
          <w:szCs w:val="24"/>
          <w:highlight w:val="none"/>
          <w:lang w:eastAsia="zh-CN"/>
        </w:rPr>
        <w:t xml:space="preserve">项</w:t>
      </w:r>
      <w:r>
        <w:rPr>
          <w:rFonts w:hint="eastAsia" w:ascii="仿宋" w:hAnsi="仿宋" w:eastAsia="仿宋" w:cs="仿宋"/>
          <w:color w:val="auto"/>
          <w:sz w:val="24"/>
          <w:szCs w:val="24"/>
          <w:highlight w:val="none"/>
        </w:rPr>
        <w:t xml:space="preserve">政策确定本项目落实的中小企业政策：</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（1）本项目专门面向中小企业（含监狱企业、残疾人福利企业）采购。</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提供的服务符合规定情形的，对小微企业报价给予扣除（扣除比例详见“</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须知”－“政府采购政策”相关条款），用扣除后的价格参加评审。</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提供的服务符合下列情形的，对小微企业报价给予 / %的扣除，用扣除后的价格参加评审。</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在工程采购项目中，工程由中小企业承建，即工程施工单位为中小企业。</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中上传加盖出具单位公章的电子件）。</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3.政府采购节能产品、环境标志产品</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须按</w:t>
      </w:r>
      <w:r>
        <w:rPr>
          <w:rFonts w:hint="eastAsia" w:ascii="仿宋" w:hAnsi="仿宋" w:eastAsia="仿宋" w:cs="仿宋"/>
          <w:color w:val="auto"/>
          <w:sz w:val="24"/>
          <w:szCs w:val="24"/>
          <w:highlight w:val="none"/>
          <w:lang w:eastAsia="zh-CN"/>
        </w:rPr>
        <w:t xml:space="preserve">谈判文件</w:t>
      </w:r>
      <w:r>
        <w:rPr>
          <w:rFonts w:hint="eastAsia" w:ascii="仿宋" w:hAnsi="仿宋" w:eastAsia="仿宋" w:cs="仿宋"/>
          <w:color w:val="auto"/>
          <w:sz w:val="24"/>
          <w:szCs w:val="24"/>
          <w:highlight w:val="none"/>
        </w:rPr>
        <w:t xml:space="preserve">要求提供相关产品认证证书。</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（2）采购人拟采购的产品属于政府强制采购的节能产品品目清单范围的，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须提供国家确定的认证机构出具的、处于有效期之内的节能产品认证证书的，否则无效标处理。</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（3）采购人拟采购的产品属于优先采购的节能环保品目清单范围的，按以下条件优先采购：</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4.商品包装、快递包装政府采购需求标准（试行）</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5、绿色数据中心政府采购需求标准（试行）</w:t>
      </w:r>
      <w:r/>
    </w:p>
    <w:p>
      <w:pPr>
        <w:pStyle w:val="111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jc w:val="center"/>
        <w:keepNext/>
        <w:rPr>
          <w:rFonts w:hint="eastAsia" w:ascii="仿宋" w:hAnsi="仿宋" w:eastAsia="仿宋" w:cs="仿宋"/>
          <w:bCs/>
          <w:color w:val="auto"/>
          <w:sz w:val="44"/>
          <w:szCs w:val="28"/>
          <w:highlight w:val="none"/>
        </w:rPr>
        <w:outlineLvl w:val="0"/>
      </w:pPr>
      <w:r>
        <w:rPr>
          <w:rFonts w:hint="eastAsia" w:ascii="仿宋" w:hAnsi="仿宋" w:eastAsia="仿宋" w:cs="仿宋"/>
          <w:bCs/>
          <w:color w:val="auto"/>
          <w:sz w:val="44"/>
          <w:szCs w:val="28"/>
          <w:highlight w:val="none"/>
        </w:rPr>
        <w:br w:type="page" w:clear="all"/>
      </w:r>
      <w:bookmarkStart w:id="760" w:name="_Toc11873"/>
      <w:r>
        <w:rPr>
          <w:rFonts w:hint="eastAsia" w:ascii="仿宋" w:hAnsi="仿宋" w:eastAsia="仿宋" w:cs="仿宋"/>
          <w:bCs/>
          <w:color w:val="auto"/>
          <w:sz w:val="44"/>
          <w:szCs w:val="28"/>
          <w:highlight w:val="none"/>
        </w:rPr>
        <w:t xml:space="preserve">第六章  </w:t>
      </w:r>
      <w:bookmarkEnd w:id="754"/>
      <w:r/>
      <w:bookmarkEnd w:id="755"/>
      <w:r/>
      <w:bookmarkEnd w:id="759"/>
      <w:r>
        <w:rPr>
          <w:rFonts w:hint="eastAsia" w:ascii="仿宋" w:hAnsi="仿宋" w:eastAsia="仿宋" w:cs="仿宋"/>
          <w:bCs/>
          <w:color w:val="auto"/>
          <w:sz w:val="44"/>
          <w:szCs w:val="28"/>
          <w:highlight w:val="none"/>
        </w:rPr>
        <w:t xml:space="preserve">响应文件格式</w:t>
      </w:r>
      <w:bookmarkEnd w:id="760"/>
      <w:r>
        <w:rPr>
          <w:rFonts w:hint="eastAsia" w:ascii="仿宋" w:hAnsi="仿宋" w:eastAsia="仿宋" w:cs="仿宋"/>
          <w:bCs/>
          <w:color w:val="auto"/>
          <w:sz w:val="44"/>
          <w:szCs w:val="28"/>
          <w:highlight w:val="none"/>
        </w:rPr>
        <w:t xml:space="preserve"> </w:t>
      </w:r>
      <w:r/>
    </w:p>
    <w:p>
      <w:pPr>
        <w:jc w:val="center"/>
        <w:rPr>
          <w:rFonts w:hint="eastAsia" w:ascii="仿宋" w:hAnsi="仿宋" w:eastAsia="仿宋" w:cs="仿宋"/>
          <w:b/>
          <w:color w:val="auto"/>
          <w:sz w:val="72"/>
          <w:szCs w:val="21"/>
          <w:highlight w:val="none"/>
        </w:rPr>
      </w:pPr>
      <w:r/>
      <w:bookmarkStart w:id="761" w:name="_Hlt26671244"/>
      <w:r/>
      <w:bookmarkEnd w:id="761"/>
      <w:r/>
      <w:bookmarkStart w:id="762" w:name="_Hlt26955039"/>
      <w:r/>
      <w:bookmarkEnd w:id="762"/>
      <w:r/>
      <w:bookmarkStart w:id="763" w:name="_Toc120614282"/>
      <w:r/>
      <w:bookmarkStart w:id="764" w:name="_Toc49090576"/>
      <w:r/>
      <w:bookmarkStart w:id="765" w:name="_Toc26554094"/>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t xml:space="preserve">项 目 名 称：</w:t>
      </w:r>
      <w:r>
        <w:rPr>
          <w:rFonts w:hint="eastAsia" w:ascii="仿宋" w:hAnsi="仿宋" w:eastAsia="仿宋" w:cs="仿宋"/>
          <w:b/>
          <w:color w:val="auto"/>
          <w:sz w:val="36"/>
          <w:szCs w:val="21"/>
          <w:highlight w:val="none"/>
          <w:u w:val="single"/>
        </w:rPr>
        <w:t xml:space="preserve">               </w:t>
      </w:r>
      <w:r/>
    </w:p>
    <w:p>
      <w:pPr>
        <w:ind w:firstLine="1084"/>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项 目 编 号：</w:t>
      </w:r>
      <w:r>
        <w:rPr>
          <w:rFonts w:hint="eastAsia" w:ascii="仿宋" w:hAnsi="仿宋" w:eastAsia="仿宋" w:cs="仿宋"/>
          <w:b/>
          <w:color w:val="auto"/>
          <w:sz w:val="36"/>
          <w:szCs w:val="21"/>
          <w:highlight w:val="none"/>
          <w:u w:val="single"/>
        </w:rPr>
        <w:t xml:space="preserve">               </w:t>
      </w:r>
      <w:r/>
    </w:p>
    <w:p>
      <w:pPr>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      供应商名称 ：</w:t>
      </w:r>
      <w:r>
        <w:rPr>
          <w:rFonts w:hint="eastAsia" w:ascii="仿宋" w:hAnsi="仿宋" w:eastAsia="仿宋" w:cs="仿宋"/>
          <w:b/>
          <w:color w:val="auto"/>
          <w:sz w:val="36"/>
          <w:szCs w:val="21"/>
          <w:highlight w:val="none"/>
          <w:u w:val="single"/>
        </w:rPr>
        <w:t xml:space="preserve">（加盖CA电子公章）</w:t>
      </w:r>
      <w:r/>
    </w:p>
    <w:p>
      <w:pPr>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      日      期 ：</w:t>
      </w:r>
      <w:r>
        <w:rPr>
          <w:rFonts w:hint="eastAsia" w:ascii="仿宋" w:hAnsi="仿宋" w:eastAsia="仿宋" w:cs="仿宋"/>
          <w:b/>
          <w:color w:val="auto"/>
          <w:sz w:val="36"/>
          <w:szCs w:val="21"/>
          <w:highlight w:val="none"/>
          <w:u w:val="single"/>
        </w:rPr>
        <w:t xml:space="preserve">               </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1084"/>
        <w:rPr>
          <w:rFonts w:hint="eastAsia" w:ascii="仿宋" w:hAnsi="仿宋" w:eastAsia="仿宋" w:cs="仿宋"/>
          <w:b/>
          <w:bCs/>
          <w:color w:val="auto"/>
          <w:sz w:val="32"/>
          <w:szCs w:val="32"/>
          <w:highlight w:val="none"/>
        </w:rPr>
      </w:pPr>
      <w:r>
        <w:rPr>
          <w:rFonts w:hint="eastAsia" w:ascii="仿宋" w:hAnsi="仿宋" w:eastAsia="仿宋" w:cs="仿宋"/>
          <w:b/>
          <w:color w:val="auto"/>
          <w:sz w:val="36"/>
          <w:szCs w:val="21"/>
          <w:highlight w:val="none"/>
          <w:u w:val="single"/>
        </w:rPr>
        <w:br w:type="page" w:clear="all"/>
      </w:r>
      <w:bookmarkEnd w:id="763"/>
      <w:r/>
      <w:bookmarkEnd w:id="764"/>
      <w:r/>
      <w:bookmarkEnd w:id="765"/>
      <w:r/>
      <w:r/>
    </w:p>
    <w:p>
      <w:pPr>
        <w:jc w:val="center"/>
        <w:spacing w:line="440" w:lineRule="exact"/>
        <w:rPr>
          <w:rFonts w:hint="eastAsia" w:ascii="仿宋" w:hAnsi="仿宋" w:eastAsia="仿宋" w:cs="仿宋"/>
          <w:b/>
          <w:bCs/>
          <w:color w:val="auto"/>
          <w:sz w:val="32"/>
          <w:szCs w:val="32"/>
          <w:highlight w:val="none"/>
        </w:rPr>
      </w:pPr>
      <w:r/>
      <w:bookmarkStart w:id="766" w:name="_Toc120614284"/>
      <w:r>
        <w:rPr>
          <w:rFonts w:hint="eastAsia" w:ascii="仿宋" w:hAnsi="仿宋" w:eastAsia="仿宋" w:cs="仿宋"/>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一、响应声明及承诺函</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二、供应商基本情况表</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三、特定资格要求的证明文件</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四、法人授权书</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五、中小企业声明函或残疾人福利性单位声明函</w:t>
      </w:r>
      <w:r/>
    </w:p>
    <w:p>
      <w:pPr>
        <w:ind w:left="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w:t>
      </w:r>
      <w:r>
        <w:rPr>
          <w:rFonts w:hint="eastAsia" w:ascii="仿宋" w:hAnsi="仿宋" w:eastAsia="仿宋" w:cs="仿宋"/>
          <w:color w:val="auto"/>
          <w:sz w:val="28"/>
          <w:szCs w:val="28"/>
          <w:highlight w:val="none"/>
          <w:lang w:val="en-US" w:eastAsia="zh-CN"/>
        </w:rPr>
        <w:t xml:space="preserve">已标价工程量清单</w:t>
      </w:r>
      <w:r/>
    </w:p>
    <w:p>
      <w:pPr>
        <w:ind w:left="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七、响应及偏离表</w:t>
      </w:r>
      <w:r/>
    </w:p>
    <w:p>
      <w:pPr>
        <w:ind w:left="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八、项目组人员</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、企业业绩</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w:t>
      </w:r>
      <w:r>
        <w:rPr>
          <w:rFonts w:hint="eastAsia" w:ascii="仿宋" w:hAnsi="仿宋" w:eastAsia="仿宋" w:cs="仿宋"/>
          <w:color w:val="auto"/>
          <w:sz w:val="28"/>
          <w:szCs w:val="28"/>
          <w:highlight w:val="none"/>
        </w:rPr>
        <w:t xml:space="preserve">谈判所需其他材料</w:t>
      </w:r>
      <w:r/>
    </w:p>
    <w:p>
      <w:pPr>
        <w:ind w:firstLine="480"/>
        <w:spacing w:line="480" w:lineRule="exact"/>
        <w:rPr>
          <w:rFonts w:hint="eastAsia" w:ascii="仿宋" w:hAnsi="仿宋" w:eastAsia="仿宋" w:cs="仿宋"/>
          <w:i/>
          <w:color w:val="auto"/>
          <w:sz w:val="24"/>
          <w:szCs w:val="21"/>
          <w:highlight w:val="none"/>
          <w:u w:val="single"/>
        </w:rPr>
      </w:pPr>
      <w:r>
        <w:rPr>
          <w:rFonts w:hint="eastAsia" w:ascii="仿宋" w:hAnsi="仿宋" w:eastAsia="仿宋" w:cs="仿宋"/>
          <w:i/>
          <w:color w:val="auto"/>
          <w:sz w:val="24"/>
          <w:szCs w:val="21"/>
          <w:highlight w:val="none"/>
          <w:u w:val="singl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pStyle w:val="106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6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6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6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6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6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6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6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62"/>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62"/>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27"/>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一、响应声明及承诺函</w:t>
      </w:r>
      <w:r/>
    </w:p>
    <w:p>
      <w:pPr>
        <w:pStyle w:val="1027"/>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响应声明及承诺函</w:t>
      </w:r>
      <w:r/>
    </w:p>
    <w:p>
      <w:pPr>
        <w:pStyle w:val="1027"/>
        <w:jc w:val="left"/>
        <w:spacing w:line="5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（采购单位名称）：</w:t>
      </w:r>
      <w:r/>
    </w:p>
    <w:p>
      <w:pPr>
        <w:pStyle w:val="1027"/>
        <w:ind w:firstLine="480"/>
        <w:jc w:val="left"/>
        <w:spacing w:line="5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根据已收到的项目编号为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的</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项目的竞争性谈判文件，我单位在参加本项目竞争性谈判活动中，特做出如下承诺：</w:t>
      </w:r>
      <w:r/>
    </w:p>
    <w:p>
      <w:pPr>
        <w:pStyle w:val="1027"/>
        <w:ind w:firstLine="480"/>
        <w:jc w:val="left"/>
        <w:spacing w:line="5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一、我方具备《中华人民共和国政府采购法》第二十二条第一款规定的6项条件；</w:t>
      </w:r>
      <w:r/>
    </w:p>
    <w:p>
      <w:pPr>
        <w:pStyle w:val="1027"/>
        <w:ind w:firstLine="480"/>
        <w:jc w:val="left"/>
        <w:spacing w:line="5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p>
    <w:p>
      <w:pPr>
        <w:pStyle w:val="1027"/>
        <w:ind w:firstLine="480"/>
        <w:jc w:val="left"/>
        <w:spacing w:line="5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三、我方按谈判文件要求提交响应文件，响应谈判文件规定的响应有效期；</w:t>
      </w:r>
      <w:r/>
    </w:p>
    <w:p>
      <w:pPr>
        <w:pStyle w:val="1027"/>
        <w:ind w:firstLine="480"/>
        <w:jc w:val="left"/>
        <w:spacing w:line="5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四、如果我方的响应文件被接受，我方将按《中华人民共和国民法典（第三编合同） 》及其他有关法律、法规的规定，按期、按质、按量交付采购单位，全面做到履约守信；</w:t>
      </w:r>
      <w:r/>
    </w:p>
    <w:p>
      <w:pPr>
        <w:pStyle w:val="1027"/>
        <w:ind w:firstLine="480"/>
        <w:jc w:val="left"/>
        <w:spacing w:line="5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五、我方若违背本声明及承诺约定，经查实，自愿接受采购人及相关主管部门相应的规定处理，并依法承担相应的法律责任。</w:t>
      </w:r>
      <w:r/>
    </w:p>
    <w:p>
      <w:pPr>
        <w:pStyle w:val="1027"/>
        <w:ind w:firstLine="480"/>
        <w:jc w:val="left"/>
        <w:spacing w:line="5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六、我方同意采购人、采购代理机构将本声明及承诺函上网公开。</w:t>
      </w:r>
      <w:r/>
    </w:p>
    <w:p>
      <w:pPr>
        <w:pStyle w:val="1027"/>
        <w:ind w:firstLine="480"/>
        <w:jc w:val="left"/>
        <w:spacing w:line="5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1027"/>
        <w:jc w:val="left"/>
        <w:spacing w:line="5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1027"/>
        <w:ind w:firstLine="480"/>
        <w:jc w:val="left"/>
        <w:spacing w:line="5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供应商名称：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（加盖CA电子公章）</w:t>
      </w:r>
      <w:r/>
    </w:p>
    <w:p>
      <w:pPr>
        <w:pStyle w:val="1027"/>
        <w:ind w:firstLine="48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日期：    年    月   日</w:t>
      </w:r>
      <w:r/>
    </w:p>
    <w:p>
      <w:pP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pStyle w:val="1073"/>
        <w:rPr>
          <w:rFonts w:hint="eastAsia" w:ascii="仿宋" w:hAnsi="仿宋" w:eastAsia="仿宋" w:cs="仿宋"/>
          <w:i/>
          <w:color w:val="auto"/>
          <w:szCs w:val="32"/>
          <w:highlight w:val="none"/>
          <w:u w:val="single"/>
        </w:rPr>
      </w:pPr>
      <w:r>
        <w:rPr>
          <w:rFonts w:hint="eastAsia" w:ascii="仿宋" w:hAnsi="仿宋" w:eastAsia="仿宋" w:cs="仿宋"/>
          <w:i/>
          <w:color w:val="auto"/>
          <w:szCs w:val="32"/>
          <w:highlight w:val="none"/>
          <w:u w:val="single"/>
        </w:rPr>
        <w:br w:type="page" w:clear="all"/>
      </w:r>
      <w:bookmarkStart w:id="767" w:name="_Toc27399"/>
      <w:r/>
      <w:r/>
    </w:p>
    <w:p>
      <w:pPr>
        <w:pStyle w:val="1073"/>
        <w:rPr>
          <w:rFonts w:hint="eastAsia" w:ascii="仿宋" w:hAnsi="仿宋" w:eastAsia="仿宋" w:cs="仿宋"/>
          <w:color w:val="auto"/>
          <w:szCs w:val="32"/>
          <w:highlight w:val="none"/>
        </w:rPr>
        <w:outlineLvl w:val="1"/>
      </w:pPr>
      <w:r>
        <w:rPr>
          <w:rFonts w:hint="eastAsia" w:ascii="仿宋" w:hAnsi="仿宋" w:eastAsia="仿宋" w:cs="仿宋"/>
          <w:color w:val="auto"/>
          <w:szCs w:val="32"/>
          <w:highlight w:val="none"/>
        </w:rPr>
        <w:t xml:space="preserve">二、供应商基本信息</w:t>
      </w:r>
      <w:bookmarkEnd w:id="767"/>
      <w:r/>
      <w:r/>
    </w:p>
    <w:p>
      <w:pPr>
        <w:pStyle w:val="1074"/>
        <w:jc w:val="center"/>
        <w:rPr>
          <w:rFonts w:hint="eastAsia" w:ascii="仿宋" w:hAnsi="仿宋" w:eastAsia="仿宋" w:cs="仿宋"/>
          <w:color w:val="auto"/>
          <w:szCs w:val="32"/>
          <w:highlight w:val="none"/>
        </w:rPr>
      </w:pPr>
      <w:r>
        <w:rPr>
          <w:rFonts w:hint="eastAsia" w:ascii="仿宋" w:hAnsi="仿宋" w:eastAsia="仿宋" w:cs="仿宋"/>
          <w:color w:val="auto"/>
          <w:szCs w:val="32"/>
          <w:highlight w:val="none"/>
        </w:rPr>
        <w:t xml:space="preserve">供应商基本情况表</w:t>
      </w:r>
      <w:r/>
    </w:p>
    <w:tbl>
      <w:tblPr>
        <w:tblStyle w:val="764"/>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供应商名称</w:t>
            </w:r>
            <w:r/>
          </w:p>
        </w:tc>
        <w:tc>
          <w:tcPr>
            <w:gridSpan w:val="3"/>
            <w:tcW w:w="6998"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tc>
      </w:tr>
      <w:tr>
        <w:trPr/>
        <w:tc>
          <w:tcPr>
            <w:tcW w:w="1526"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法定代表人</w:t>
            </w:r>
            <w:r/>
          </w:p>
        </w:tc>
        <w:tc>
          <w:tcPr>
            <w:tcW w:w="3118"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tc>
        <w:tc>
          <w:tcPr>
            <w:tcW w:w="1276"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注册地区</w:t>
            </w:r>
            <w:r/>
          </w:p>
        </w:tc>
        <w:tc>
          <w:tcPr>
            <w:tcW w:w="2604"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tc>
      </w:tr>
      <w:tr>
        <w:trPr/>
        <w:tc>
          <w:tcPr>
            <w:tcW w:w="1526"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地址</w:t>
            </w:r>
            <w:r/>
          </w:p>
        </w:tc>
        <w:tc>
          <w:tcPr>
            <w:tcW w:w="3118"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tc>
        <w:tc>
          <w:tcPr>
            <w:tcW w:w="1276"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邮政编码</w:t>
            </w:r>
            <w:r/>
          </w:p>
        </w:tc>
        <w:tc>
          <w:tcPr>
            <w:tcW w:w="2604"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tc>
      </w:tr>
      <w:tr>
        <w:trPr/>
        <w:tc>
          <w:tcPr>
            <w:tcW w:w="1526"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成立时间</w:t>
            </w:r>
            <w:r/>
          </w:p>
        </w:tc>
        <w:tc>
          <w:tcPr>
            <w:tcW w:w="3118"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tc>
        <w:tc>
          <w:tcPr>
            <w:tcW w:w="1276"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单位性质</w:t>
            </w:r>
            <w:r/>
          </w:p>
        </w:tc>
        <w:tc>
          <w:tcPr>
            <w:tcW w:w="2604"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tc>
      </w:tr>
      <w:tr>
        <w:trPr/>
        <w:tc>
          <w:tcPr>
            <w:tcW w:w="1526"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注册号或社会信用代码</w:t>
            </w:r>
            <w:r/>
          </w:p>
        </w:tc>
        <w:tc>
          <w:tcPr>
            <w:tcW w:w="3118"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tc>
        <w:tc>
          <w:tcPr>
            <w:tcW w:w="1276"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注册资本（万元）</w:t>
            </w:r>
            <w:r/>
          </w:p>
        </w:tc>
        <w:tc>
          <w:tcPr>
            <w:tcW w:w="2604"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tc>
      </w:tr>
      <w:tr>
        <w:trPr/>
        <w:tc>
          <w:tcPr>
            <w:tcW w:w="1526"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供应商类别</w:t>
            </w:r>
            <w:r/>
          </w:p>
        </w:tc>
        <w:tc>
          <w:tcPr>
            <w:gridSpan w:val="3"/>
            <w:tcW w:w="6998"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tc>
      </w:tr>
      <w:tr>
        <w:trPr/>
        <w:tc>
          <w:tcPr>
            <w:tcW w:w="1526"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开户银行</w:t>
            </w:r>
            <w:r/>
          </w:p>
        </w:tc>
        <w:tc>
          <w:tcPr>
            <w:tcW w:w="3118"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tc>
        <w:tc>
          <w:tcPr>
            <w:tcW w:w="1276"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账号</w:t>
            </w:r>
            <w:r/>
          </w:p>
        </w:tc>
        <w:tc>
          <w:tcPr>
            <w:tcW w:w="2604"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tc>
      </w:tr>
      <w:tr>
        <w:trPr/>
        <w:tc>
          <w:tcPr>
            <w:tcW w:w="1526"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联系人</w:t>
            </w:r>
            <w:r/>
          </w:p>
        </w:tc>
        <w:tc>
          <w:tcPr>
            <w:tcW w:w="3118"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tc>
        <w:tc>
          <w:tcPr>
            <w:tcW w:w="1276"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联系电话</w:t>
            </w:r>
            <w:r/>
          </w:p>
        </w:tc>
        <w:tc>
          <w:tcPr>
            <w:tcW w:w="2604" w:type="dxa"/>
            <w:vAlign w:val="center"/>
            <w:textDirection w:val="lrTb"/>
            <w:noWrap w:val="false"/>
          </w:tcPr>
          <w:p>
            <w:pPr>
              <w:pStyle w:val="1074"/>
              <w:jc w:val="center"/>
              <w:spacing w:line="6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tc>
      </w:tr>
      <w:tr>
        <w:trPr>
          <w:trHeight w:val="2376"/>
        </w:trPr>
        <w:tc>
          <w:tcPr>
            <w:tcW w:w="1526" w:type="dxa"/>
            <w:vAlign w:val="center"/>
            <w:textDirection w:val="lrTb"/>
            <w:noWrap w:val="false"/>
          </w:tcPr>
          <w:p>
            <w:pPr>
              <w:pStyle w:val="1074"/>
              <w:jc w:val="center"/>
              <w:spacing w:line="56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经营范围</w:t>
            </w:r>
            <w:r/>
          </w:p>
        </w:tc>
        <w:tc>
          <w:tcPr>
            <w:gridSpan w:val="3"/>
            <w:tcW w:w="6998" w:type="dxa"/>
            <w:textDirection w:val="lrTb"/>
            <w:noWrap w:val="false"/>
          </w:tcPr>
          <w:p>
            <w:pPr>
              <w:pStyle w:val="1074"/>
              <w:ind w:firstLine="1433"/>
              <w:spacing w:line="56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tc>
      </w:tr>
      <w:tr>
        <w:trPr>
          <w:trHeight w:val="1134"/>
        </w:trPr>
        <w:tc>
          <w:tcPr>
            <w:tcW w:w="1526" w:type="dxa"/>
            <w:vAlign w:val="center"/>
            <w:textDirection w:val="lrTb"/>
            <w:noWrap w:val="false"/>
          </w:tcPr>
          <w:p>
            <w:pPr>
              <w:pStyle w:val="1074"/>
              <w:jc w:val="center"/>
              <w:spacing w:line="56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 xml:space="preserve">备注</w:t>
            </w:r>
            <w:r/>
          </w:p>
        </w:tc>
        <w:tc>
          <w:tcPr>
            <w:gridSpan w:val="3"/>
            <w:tcW w:w="6998" w:type="dxa"/>
            <w:vAlign w:val="center"/>
            <w:textDirection w:val="lrTb"/>
            <w:noWrap w:val="false"/>
          </w:tcPr>
          <w:p>
            <w:pPr>
              <w:pStyle w:val="1074"/>
              <w:jc w:val="center"/>
              <w:spacing w:line="500" w:lineRule="exac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tc>
      </w:tr>
    </w:tbl>
    <w:p>
      <w:pP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br w:type="page" w:clear="all"/>
      </w:r>
      <w:r/>
    </w:p>
    <w:p>
      <w:pPr>
        <w:pStyle w:val="1073"/>
        <w:rPr>
          <w:rFonts w:hint="eastAsia" w:ascii="仿宋" w:hAnsi="仿宋" w:eastAsia="仿宋" w:cs="仿宋"/>
          <w:color w:val="auto"/>
          <w:szCs w:val="32"/>
          <w:highlight w:val="none"/>
        </w:rPr>
        <w:outlineLvl w:val="1"/>
      </w:pPr>
      <w:r>
        <w:rPr>
          <w:rFonts w:hint="eastAsia" w:ascii="仿宋" w:hAnsi="仿宋" w:eastAsia="仿宋" w:cs="仿宋"/>
          <w:color w:val="auto"/>
          <w:szCs w:val="32"/>
          <w:highlight w:val="none"/>
        </w:rPr>
        <w:t xml:space="preserve">三、特定资格要求的证明文件</w:t>
      </w:r>
      <w:r/>
    </w:p>
    <w:p>
      <w:pPr>
        <w:jc w:val="center"/>
        <w:rPr>
          <w:rFonts w:hint="eastAsia" w:ascii="仿宋" w:hAnsi="仿宋" w:eastAsia="仿宋" w:cs="仿宋"/>
          <w:b/>
          <w:bCs/>
          <w:iCs/>
          <w:color w:val="auto"/>
          <w:sz w:val="32"/>
          <w:szCs w:val="32"/>
          <w:highlight w:val="none"/>
        </w:rPr>
      </w:pPr>
      <w:r>
        <w:rPr>
          <w:rFonts w:hint="eastAsia" w:ascii="仿宋" w:hAnsi="仿宋" w:eastAsia="仿宋" w:cs="仿宋"/>
          <w:b/>
          <w:bCs/>
          <w:iCs/>
          <w:color w:val="auto"/>
          <w:sz w:val="32"/>
          <w:szCs w:val="32"/>
          <w:highlight w:val="none"/>
        </w:rPr>
      </w:r>
      <w:r/>
    </w:p>
    <w:p>
      <w:pPr>
        <w:jc w:val="center"/>
        <w:rPr>
          <w:rFonts w:hint="eastAsia" w:ascii="仿宋" w:hAnsi="仿宋" w:eastAsia="仿宋" w:cs="仿宋"/>
          <w:b/>
          <w:bCs/>
          <w:iCs/>
          <w:color w:val="auto"/>
          <w:sz w:val="32"/>
          <w:szCs w:val="32"/>
          <w:highlight w:val="none"/>
        </w:rPr>
      </w:pPr>
      <w:r>
        <w:rPr>
          <w:rFonts w:hint="eastAsia" w:ascii="仿宋" w:hAnsi="仿宋" w:eastAsia="仿宋" w:cs="仿宋"/>
          <w:b/>
          <w:bCs/>
          <w:iCs/>
          <w:color w:val="auto"/>
          <w:sz w:val="32"/>
          <w:szCs w:val="32"/>
          <w:highlight w:val="none"/>
        </w:rPr>
        <w:t xml:space="preserve">特定资格要求的证明文件</w:t>
      </w:r>
      <w:r/>
    </w:p>
    <w:p>
      <w:pPr>
        <w:spacing w:line="4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如果本项目申请人的特定资格要求中要求提供的，必须提供。</w:t>
      </w:r>
      <w:r/>
    </w:p>
    <w:p>
      <w:pPr>
        <w:spacing w:line="4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br w:type="page" w:clear="all"/>
      </w:r>
      <w:r/>
    </w:p>
    <w:p>
      <w:pPr>
        <w:pStyle w:val="1073"/>
        <w:rPr>
          <w:rFonts w:hint="eastAsia" w:ascii="仿宋" w:hAnsi="仿宋" w:eastAsia="仿宋" w:cs="仿宋"/>
          <w:color w:val="auto"/>
          <w:szCs w:val="32"/>
          <w:highlight w:val="none"/>
        </w:rPr>
        <w:outlineLvl w:val="1"/>
      </w:pPr>
      <w:r>
        <w:rPr>
          <w:rFonts w:hint="eastAsia" w:ascii="仿宋" w:hAnsi="仿宋" w:eastAsia="仿宋" w:cs="仿宋"/>
          <w:color w:val="auto"/>
          <w:szCs w:val="32"/>
          <w:highlight w:val="none"/>
        </w:rPr>
        <w:t xml:space="preserve">四、法人授权书</w:t>
      </w:r>
      <w:r/>
    </w:p>
    <w:p>
      <w:pPr>
        <w:jc w:val="lef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t xml:space="preserve">                 </w:t>
      </w:r>
      <w:r/>
    </w:p>
    <w:p>
      <w:pPr>
        <w:jc w:val="center"/>
        <w:rPr>
          <w:rFonts w:hint="eastAsia" w:ascii="仿宋" w:hAnsi="仿宋" w:eastAsia="仿宋" w:cs="仿宋"/>
          <w:b/>
          <w:bCs/>
          <w:iCs/>
          <w:color w:val="auto"/>
          <w:sz w:val="32"/>
          <w:szCs w:val="32"/>
          <w:highlight w:val="none"/>
        </w:rPr>
      </w:pPr>
      <w:r>
        <w:rPr>
          <w:rFonts w:hint="eastAsia" w:ascii="仿宋" w:hAnsi="仿宋" w:eastAsia="仿宋" w:cs="仿宋"/>
          <w:b/>
          <w:bCs/>
          <w:iCs/>
          <w:color w:val="auto"/>
          <w:sz w:val="32"/>
          <w:szCs w:val="32"/>
          <w:highlight w:val="none"/>
        </w:rPr>
        <w:t xml:space="preserve">法人授权书</w:t>
      </w:r>
      <w:r/>
    </w:p>
    <w:p>
      <w:pPr>
        <w:jc w:val="left"/>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r>
      <w:r/>
    </w:p>
    <w:p>
      <w:pPr>
        <w:ind w:firstLine="480"/>
        <w:spacing w:line="360" w:lineRule="auto"/>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（供应商名称）授权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（被授权人的姓名）为我方就JSZC-</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日起生效，特此声明。</w:t>
      </w:r>
      <w:r/>
    </w:p>
    <w:p>
      <w:pPr>
        <w:spacing w:line="360" w:lineRule="auto"/>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被授权人身份证号码：</w:t>
      </w:r>
      <w:r>
        <w:rPr>
          <w:rFonts w:hint="eastAsia" w:ascii="仿宋" w:hAnsi="仿宋" w:eastAsia="仿宋" w:cs="仿宋"/>
          <w:color w:val="auto"/>
          <w:sz w:val="24"/>
          <w:szCs w:val="24"/>
          <w:highlight w:val="none"/>
          <w:u w:val="single"/>
        </w:rPr>
        <w:t xml:space="preserve">                              </w:t>
      </w:r>
      <w:r/>
    </w:p>
    <w:p>
      <w:pPr>
        <w:spacing w:line="360" w:lineRule="auto"/>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被授权人联系电话：（手机）</w:t>
      </w:r>
      <w:r>
        <w:rPr>
          <w:rFonts w:hint="eastAsia" w:ascii="仿宋" w:hAnsi="仿宋" w:eastAsia="仿宋" w:cs="仿宋"/>
          <w:color w:val="auto"/>
          <w:sz w:val="24"/>
          <w:szCs w:val="24"/>
          <w:highlight w:val="none"/>
          <w:u w:val="single"/>
        </w:rPr>
        <w:t xml:space="preserve">                          </w:t>
      </w:r>
      <w:r/>
    </w:p>
    <w:p>
      <w:pPr>
        <w:ind w:firstLine="1200"/>
        <w:spacing w:line="360" w:lineRule="auto"/>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（加盖CA电子公章）</w:t>
      </w:r>
      <w:r/>
    </w:p>
    <w:p>
      <w:pPr>
        <w:ind w:firstLine="480"/>
        <w:spacing w:line="360" w:lineRule="auto"/>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单位地址：</w:t>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日期：</w:t>
      </w:r>
      <w:bookmarkStart w:id="768" w:name="_格式3__银行出具的资信证明"/>
      <w:r/>
      <w:bookmarkEnd w:id="768"/>
      <w:r/>
      <w:bookmarkStart w:id="769" w:name="_Hlt26955070"/>
      <w:r/>
      <w:bookmarkEnd w:id="769"/>
      <w:r/>
      <w:bookmarkStart w:id="770" w:name="_Hlt26671380"/>
      <w:r/>
      <w:bookmarkEnd w:id="770"/>
      <w:r>
        <w:rPr>
          <w:rFonts w:hint="eastAsia" w:ascii="仿宋" w:hAnsi="仿宋" w:eastAsia="仿宋" w:cs="仿宋"/>
          <w:color w:val="auto"/>
          <w:sz w:val="24"/>
          <w:szCs w:val="24"/>
          <w:highlight w:val="none"/>
          <w:u w:val="single"/>
        </w:rPr>
        <w:t xml:space="preserve">                                         </w:t>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keepLines/>
        <w:keepNext/>
        <w:spacing w:before="145" w:after="145" w:line="360" w:lineRule="auto"/>
        <w:rPr>
          <w:rFonts w:hint="eastAsia" w:ascii="仿宋" w:hAnsi="仿宋" w:eastAsia="仿宋" w:cs="仿宋"/>
          <w:b/>
          <w:bCs/>
          <w:color w:val="auto"/>
          <w:sz w:val="32"/>
          <w:szCs w:val="32"/>
          <w:highlight w:val="none"/>
        </w:rPr>
        <w:outlineLvl w:val="2"/>
      </w:pPr>
      <w:r>
        <w:rPr>
          <w:rFonts w:hint="eastAsia" w:ascii="仿宋" w:hAnsi="仿宋" w:eastAsia="仿宋" w:cs="仿宋"/>
          <w:b/>
          <w:color w:val="auto"/>
          <w:sz w:val="24"/>
          <w:szCs w:val="44"/>
          <w:highlight w:val="none"/>
        </w:rPr>
        <w:br w:type="page" w:clear="all"/>
      </w:r>
      <w:r>
        <w:rPr>
          <w:rFonts w:hint="eastAsia" w:ascii="仿宋" w:hAnsi="仿宋" w:eastAsia="仿宋" w:cs="仿宋"/>
          <w:b/>
          <w:color w:val="auto"/>
          <w:sz w:val="32"/>
          <w:szCs w:val="32"/>
          <w:highlight w:val="none"/>
        </w:rPr>
        <w:t xml:space="preserve">五、</w:t>
      </w:r>
      <w:r>
        <w:rPr>
          <w:rFonts w:hint="eastAsia" w:ascii="仿宋" w:hAnsi="仿宋" w:eastAsia="仿宋" w:cs="仿宋"/>
          <w:b/>
          <w:bCs/>
          <w:color w:val="auto"/>
          <w:sz w:val="32"/>
          <w:szCs w:val="32"/>
          <w:highlight w:val="none"/>
        </w:rPr>
        <w:t xml:space="preserve">中小（微）企业声明函</w:t>
      </w:r>
      <w:r/>
    </w:p>
    <w:p>
      <w:pPr>
        <w:pStyle w:val="1104"/>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中小企业声明函（工程、服务）</w:t>
      </w:r>
      <w:r/>
    </w:p>
    <w:p>
      <w:pPr>
        <w:pStyle w:val="1104"/>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04"/>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 xml:space="preserve"> 单位名称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104"/>
        <w:ind w:firstLine="480"/>
        <w:jc w:val="lef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u w:val="single"/>
        </w:rPr>
        <w:t xml:space="preserve">标的名称          </w:t>
      </w:r>
      <w:r>
        <w:rPr>
          <w:rFonts w:hint="eastAsia" w:ascii="仿宋" w:hAnsi="仿宋" w:eastAsia="仿宋" w:cs="仿宋"/>
          <w:color w:val="auto"/>
          <w:sz w:val="24"/>
          <w:szCs w:val="24"/>
          <w:highlight w:val="none"/>
        </w:rPr>
        <w:t xml:space="preserve">，属于（</w:t>
      </w:r>
      <w:r>
        <w:rPr>
          <w:rFonts w:hint="eastAsia" w:ascii="仿宋" w:hAnsi="仿宋" w:eastAsia="仿宋" w:cs="仿宋"/>
          <w:i/>
          <w:color w:val="auto"/>
          <w:sz w:val="24"/>
          <w:szCs w:val="24"/>
          <w:highlight w:val="none"/>
          <w:u w:val="single"/>
        </w:rPr>
        <w:t xml:space="preserve">采购文件中明确的所属行业）</w:t>
      </w:r>
      <w:r>
        <w:rPr>
          <w:rFonts w:hint="eastAsia" w:ascii="仿宋" w:hAnsi="仿宋" w:eastAsia="仿宋" w:cs="仿宋"/>
          <w:color w:val="auto"/>
          <w:sz w:val="24"/>
          <w:szCs w:val="24"/>
          <w:highlight w:val="none"/>
          <w:u w:val="single"/>
        </w:rPr>
        <w:t xml:space="preserve">行业</w:t>
      </w:r>
      <w:r>
        <w:rPr>
          <w:rFonts w:hint="eastAsia" w:ascii="仿宋" w:hAnsi="仿宋" w:eastAsia="仿宋" w:cs="仿宋"/>
          <w:color w:val="auto"/>
          <w:sz w:val="24"/>
          <w:szCs w:val="24"/>
          <w:highlight w:val="none"/>
        </w:rPr>
        <w:t xml:space="preserve">；承建（承接）企业为</w:t>
      </w:r>
      <w:r>
        <w:rPr>
          <w:rFonts w:hint="eastAsia" w:ascii="仿宋" w:hAnsi="仿宋" w:eastAsia="仿宋" w:cs="仿宋"/>
          <w:color w:val="auto"/>
          <w:sz w:val="24"/>
          <w:szCs w:val="24"/>
          <w:highlight w:val="none"/>
          <w:u w:val="single"/>
        </w:rPr>
        <w:t xml:space="preserve">（企业名称）  </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（中型企业、小型企业、微型企业）；</w:t>
      </w:r>
      <w:r/>
    </w:p>
    <w:p>
      <w:pPr>
        <w:pStyle w:val="1104"/>
        <w:ind w:firstLine="480"/>
        <w:jc w:val="lef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 </w:t>
      </w:r>
      <w:r>
        <w:rPr>
          <w:rFonts w:hint="eastAsia" w:ascii="仿宋" w:hAnsi="仿宋" w:eastAsia="仿宋" w:cs="仿宋"/>
          <w:color w:val="auto"/>
          <w:sz w:val="24"/>
          <w:szCs w:val="24"/>
          <w:highlight w:val="none"/>
          <w:u w:val="single"/>
        </w:rPr>
        <w:t xml:space="preserve">标的名称          </w:t>
      </w:r>
      <w:r>
        <w:rPr>
          <w:rFonts w:hint="eastAsia" w:ascii="仿宋" w:hAnsi="仿宋" w:eastAsia="仿宋" w:cs="仿宋"/>
          <w:color w:val="auto"/>
          <w:sz w:val="24"/>
          <w:szCs w:val="24"/>
          <w:highlight w:val="none"/>
        </w:rPr>
        <w:t xml:space="preserve">，属于（</w:t>
      </w:r>
      <w:r>
        <w:rPr>
          <w:rFonts w:hint="eastAsia" w:ascii="仿宋" w:hAnsi="仿宋" w:eastAsia="仿宋" w:cs="仿宋"/>
          <w:i/>
          <w:color w:val="auto"/>
          <w:sz w:val="24"/>
          <w:szCs w:val="24"/>
          <w:highlight w:val="none"/>
          <w:u w:val="single"/>
        </w:rPr>
        <w:t xml:space="preserve">采购文件中明确的所属行业）</w:t>
      </w:r>
      <w:r>
        <w:rPr>
          <w:rFonts w:hint="eastAsia" w:ascii="仿宋" w:hAnsi="仿宋" w:eastAsia="仿宋" w:cs="仿宋"/>
          <w:color w:val="auto"/>
          <w:sz w:val="24"/>
          <w:szCs w:val="24"/>
          <w:highlight w:val="none"/>
          <w:u w:val="single"/>
        </w:rPr>
        <w:t xml:space="preserve">行业</w:t>
      </w:r>
      <w:r>
        <w:rPr>
          <w:rFonts w:hint="eastAsia" w:ascii="仿宋" w:hAnsi="仿宋" w:eastAsia="仿宋" w:cs="仿宋"/>
          <w:color w:val="auto"/>
          <w:sz w:val="24"/>
          <w:szCs w:val="24"/>
          <w:highlight w:val="none"/>
        </w:rPr>
        <w:t xml:space="preserve">；承建（承接）企业为</w:t>
      </w:r>
      <w:r>
        <w:rPr>
          <w:rFonts w:hint="eastAsia" w:ascii="仿宋" w:hAnsi="仿宋" w:eastAsia="仿宋" w:cs="仿宋"/>
          <w:color w:val="auto"/>
          <w:sz w:val="24"/>
          <w:szCs w:val="24"/>
          <w:highlight w:val="none"/>
          <w:u w:val="single"/>
        </w:rPr>
        <w:t xml:space="preserve">（企业名称）   </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（中型企业、小型企业、微型企业）；</w:t>
      </w:r>
      <w:r/>
    </w:p>
    <w:p>
      <w:pPr>
        <w:pStyle w:val="1104"/>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pStyle w:val="1104"/>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1104"/>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1104"/>
        <w:ind w:firstLine="480"/>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4"/>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企业名称（电子签章）：</w:t>
      </w:r>
      <w:r/>
    </w:p>
    <w:p>
      <w:pPr>
        <w:pStyle w:val="1104"/>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pStyle w:val="1104"/>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04"/>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从业人员、营业收入、资产总额填报上一年数据，无上一年数据的新成立企业可不填报。</w:t>
      </w:r>
      <w:r/>
    </w:p>
    <w:p>
      <w:pPr>
        <w:pStyle w:val="1104"/>
        <w:jc w:val="center"/>
        <w:spacing w:before="151" w:after="151" w:line="6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残疾人福利性单位声明函</w:t>
      </w:r>
      <w:r/>
    </w:p>
    <w:p>
      <w:pPr>
        <w:ind w:firstLine="480"/>
        <w:spacing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480"/>
        <w:spacing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right="1560" w:firstLine="624"/>
        <w:jc w:val="center"/>
        <w:spacing w:line="588" w:lineRule="exact"/>
        <w:tabs>
          <w:tab w:val="left" w:pos="4860" w:leader="none"/>
        </w:tabs>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z w:val="24"/>
          <w:szCs w:val="24"/>
          <w:highlight w:val="none"/>
        </w:rPr>
        <w:t xml:space="preserve">       供应商全称（加盖CA电子公章）：</w:t>
      </w:r>
      <w:r/>
    </w:p>
    <w:p>
      <w:pPr>
        <w:ind w:right="1560" w:firstLine="480"/>
        <w:jc w:val="center"/>
        <w:spacing w:line="588" w:lineRule="exact"/>
        <w:tabs>
          <w:tab w:val="left" w:pos="48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p>
    <w:p>
      <w:pPr>
        <w:ind w:right="1560" w:firstLine="480"/>
        <w:jc w:val="center"/>
        <w:spacing w:line="588" w:lineRule="exact"/>
        <w:tabs>
          <w:tab w:val="left" w:pos="48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numPr>
          <w:ilvl w:val="0"/>
          <w:numId w:val="4"/>
        </w:numPr>
        <w:ind w:firstLine="357"/>
        <w:spacing w:line="360" w:lineRule="exact"/>
        <w:rPr>
          <w:rFonts w:hint="eastAsia" w:ascii="仿宋" w:hAnsi="仿宋" w:eastAsia="仿宋" w:cs="仿宋"/>
          <w:b/>
          <w:color w:val="auto"/>
          <w:sz w:val="32"/>
          <w:szCs w:val="24"/>
          <w:highlight w:val="none"/>
        </w:rPr>
        <w:outlineLvl w:val="1"/>
      </w:pPr>
      <w:r>
        <w:rPr>
          <w:rFonts w:hint="eastAsia" w:ascii="仿宋" w:hAnsi="仿宋" w:eastAsia="仿宋" w:cs="仿宋"/>
          <w:b/>
          <w:color w:val="auto"/>
          <w:sz w:val="32"/>
          <w:szCs w:val="24"/>
          <w:highlight w:val="none"/>
        </w:rPr>
        <w:t xml:space="preserve">已</w:t>
      </w:r>
      <w:r>
        <w:rPr>
          <w:rFonts w:hint="eastAsia" w:ascii="仿宋" w:hAnsi="仿宋" w:eastAsia="仿宋" w:cs="仿宋"/>
          <w:b/>
          <w:color w:val="auto"/>
          <w:sz w:val="32"/>
          <w:szCs w:val="24"/>
          <w:highlight w:val="none"/>
          <w:lang w:val="en-US" w:eastAsia="zh-CN"/>
        </w:rPr>
        <w:t xml:space="preserve">标</w:t>
      </w:r>
      <w:r>
        <w:rPr>
          <w:rFonts w:hint="eastAsia" w:ascii="仿宋" w:hAnsi="仿宋" w:eastAsia="仿宋" w:cs="仿宋"/>
          <w:b/>
          <w:color w:val="auto"/>
          <w:sz w:val="32"/>
          <w:szCs w:val="24"/>
          <w:highlight w:val="none"/>
        </w:rPr>
        <w:t xml:space="preserve">价的工程量清单</w:t>
      </w:r>
      <w:r/>
    </w:p>
    <w:p>
      <w:pPr>
        <w:ind w:left="2" w:firstLine="358"/>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2" w:firstLine="888"/>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一、投标报价的编制应符合下列规定：</w:t>
      </w:r>
      <w:r/>
    </w:p>
    <w:p>
      <w:pPr>
        <w:ind w:left="2" w:firstLine="358"/>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1  使用表格：</w:t>
      </w:r>
      <w:r/>
    </w:p>
    <w:p>
      <w:pPr>
        <w:ind w:left="2" w:firstLine="358"/>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投标报价使用的表格</w:t>
      </w:r>
      <w:r>
        <w:rPr>
          <w:rFonts w:hint="eastAsia" w:ascii="宋体" w:hAnsi="宋体" w:eastAsia="宋体" w:cs="宋体"/>
          <w:b/>
          <w:color w:val="auto"/>
          <w:sz w:val="24"/>
          <w:szCs w:val="24"/>
          <w:highlight w:val="none"/>
          <w:lang w:val="en-US" w:eastAsia="zh-CN" w:bidi="ar-SA"/>
        </w:rPr>
        <w:t xml:space="preserve">须符合GB/T50500-2024规定要求</w:t>
      </w:r>
      <w:r>
        <w:rPr>
          <w:rFonts w:hint="eastAsia" w:ascii="宋体" w:hAnsi="宋体" w:eastAsia="宋体" w:cs="宋体"/>
          <w:color w:val="auto"/>
          <w:sz w:val="24"/>
          <w:szCs w:val="24"/>
          <w:highlight w:val="none"/>
          <w:lang w:val="en-US" w:eastAsia="zh-CN" w:bidi="ar-SA"/>
        </w:rPr>
        <w:t xml:space="preserve">，包括：B.3.1、C.3.1、D.2、E.1.1-1、E.1.1-2、E.1.1-3、E.2.1、E.2.2-1、E3.1-E3.4、E4.1-E4.6、E5。</w:t>
      </w:r>
      <w:r/>
    </w:p>
    <w:p>
      <w:pPr>
        <w:ind w:left="2" w:firstLine="358"/>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2  封面应按规定的内容填写、签字、盖章。</w:t>
      </w:r>
      <w:r/>
    </w:p>
    <w:p>
      <w:pPr>
        <w:ind w:left="2" w:firstLine="358"/>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3  总说明应按下列内容填写：</w:t>
      </w:r>
      <w:r/>
    </w:p>
    <w:p>
      <w:pPr>
        <w:ind w:left="2" w:firstLine="358"/>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1）工程概况：建设规模、工程特征、计划工期、合同工期、实际工期、施工现场及变化情况、施工组织设计的特点、自然地理条件、环境保护要求等。</w:t>
      </w:r>
      <w:r/>
    </w:p>
    <w:p>
      <w:pPr>
        <w:ind w:left="2" w:firstLine="358"/>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2）编制依据等。</w:t>
      </w:r>
      <w:r/>
    </w:p>
    <w:p>
      <w:pPr>
        <w:ind w:left="2" w:firstLine="888"/>
        <w:jc w:val="both"/>
        <w:spacing w:line="3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二、供应商应按照招标文件的要求，附综合单价分析表。</w:t>
      </w:r>
      <w:r/>
    </w:p>
    <w:p>
      <w:pPr>
        <w:numPr>
          <w:ilvl w:val="0"/>
          <w:numId w:val="0"/>
        </w:numPr>
        <w:spacing w:line="360" w:lineRule="exact"/>
        <w:rPr>
          <w:rFonts w:hint="eastAsia" w:ascii="仿宋" w:hAnsi="仿宋" w:eastAsia="仿宋" w:cs="仿宋"/>
          <w:b/>
          <w:color w:val="auto"/>
          <w:sz w:val="32"/>
          <w:szCs w:val="24"/>
          <w:highlight w:val="none"/>
        </w:rPr>
        <w:outlineLvl w:val="1"/>
      </w:pPr>
      <w:r>
        <w:rPr>
          <w:rFonts w:hint="eastAsia" w:ascii="仿宋" w:hAnsi="仿宋" w:eastAsia="仿宋" w:cs="仿宋"/>
          <w:b/>
          <w:color w:val="auto"/>
          <w:sz w:val="32"/>
          <w:szCs w:val="24"/>
          <w:highlight w:val="none"/>
        </w:rPr>
      </w:r>
      <w:r/>
    </w:p>
    <w:p>
      <w:pPr>
        <w:shd w:val="nil"/>
        <w:rPr>
          <w:rFonts w:hint="eastAsia" w:ascii="仿宋" w:hAnsi="仿宋" w:eastAsia="仿宋" w:cs="仿宋"/>
          <w:color w:val="auto"/>
          <w:highlight w:val="none"/>
        </w:rPr>
      </w:pPr>
      <w:r>
        <w:rPr>
          <w:rFonts w:hint="eastAsia" w:ascii="仿宋" w:hAnsi="仿宋" w:eastAsia="仿宋" w:cs="仿宋"/>
          <w:color w:val="auto"/>
          <w:szCs w:val="32"/>
          <w:highlight w:val="none"/>
        </w:rPr>
        <w:br w:type="page" w:clear="all"/>
      </w:r>
      <w:r>
        <w:rPr>
          <w:rFonts w:hint="eastAsia" w:ascii="仿宋" w:hAnsi="仿宋" w:eastAsia="仿宋" w:cs="仿宋"/>
          <w:color w:val="auto"/>
          <w:szCs w:val="32"/>
          <w:highlight w:val="none"/>
        </w:rPr>
      </w:r>
    </w:p>
    <w:p>
      <w:pPr>
        <w:rPr>
          <w:rFonts w:hint="eastAsia" w:ascii="仿宋" w:hAnsi="仿宋" w:eastAsia="仿宋" w:cs="仿宋"/>
          <w:b/>
          <w:bCs/>
          <w:color w:val="auto"/>
          <w:sz w:val="32"/>
          <w:szCs w:val="32"/>
          <w:highlight w:val="none"/>
        </w:rPr>
      </w:pPr>
      <w:r>
        <w:rPr>
          <w:b/>
          <w:bCs/>
          <w:sz w:val="32"/>
          <w:szCs w:val="32"/>
        </w:rPr>
      </w:r>
      <w:r>
        <w:rPr>
          <w:rFonts w:hint="eastAsia" w:ascii="仿宋" w:hAnsi="仿宋" w:eastAsia="仿宋" w:cs="仿宋"/>
          <w:b/>
          <w:bCs/>
          <w:color w:val="auto"/>
          <w:sz w:val="32"/>
          <w:szCs w:val="32"/>
          <w:highlight w:val="none"/>
        </w:rPr>
        <w:t xml:space="preserve">七、响应及偏离表</w:t>
      </w:r>
      <w:r>
        <w:rPr>
          <w:b/>
          <w:bCs/>
          <w:sz w:val="32"/>
          <w:szCs w:val="32"/>
        </w:rPr>
      </w:r>
      <w:r>
        <w:rPr>
          <w:rFonts w:hint="eastAsia" w:ascii="仿宋" w:hAnsi="仿宋" w:eastAsia="仿宋" w:cs="仿宋"/>
          <w:b/>
          <w:bCs/>
          <w:color w:val="auto"/>
          <w:sz w:val="32"/>
          <w:szCs w:val="32"/>
          <w:highlight w:val="none"/>
        </w:rPr>
      </w:r>
    </w:p>
    <w:p>
      <w:pPr>
        <w:pStyle w:val="1066"/>
        <w:rPr>
          <w:rFonts w:hint="eastAsia" w:ascii="仿宋" w:hAnsi="仿宋" w:eastAsia="仿宋" w:cs="仿宋"/>
          <w:color w:val="auto"/>
          <w:szCs w:val="32"/>
          <w:highlight w:val="none"/>
        </w:rPr>
        <w:outlineLvl w:val="1"/>
      </w:pPr>
      <w:r>
        <w:rPr>
          <w:rFonts w:hint="eastAsia" w:ascii="仿宋" w:hAnsi="仿宋" w:eastAsia="仿宋" w:cs="仿宋"/>
          <w:color w:val="auto"/>
          <w:szCs w:val="32"/>
          <w:highlight w:val="none"/>
        </w:rPr>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7"/>
        <w:gridCol w:w="3187"/>
        <w:gridCol w:w="2762"/>
        <w:gridCol w:w="1266"/>
        <w:gridCol w:w="1136"/>
      </w:tblGrid>
      <w:tr>
        <w:trPr>
          <w:cantSplit/>
          <w:jc w:val="center"/>
          <w:trHeight w:val="639"/>
        </w:trPr>
        <w:tc>
          <w:tcPr>
            <w:tcW w:w="52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187"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谈判文件要求</w:t>
            </w:r>
            <w:r/>
          </w:p>
        </w:tc>
        <w:tc>
          <w:tcPr>
            <w:tcW w:w="276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响应情况</w:t>
            </w:r>
            <w:r/>
          </w:p>
        </w:tc>
        <w:tc>
          <w:tcPr>
            <w:tcW w:w="126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超出、符合或偏离</w:t>
            </w:r>
            <w:r/>
          </w:p>
        </w:tc>
        <w:tc>
          <w:tcPr>
            <w:tcW w:w="113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证明</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w:t>
            </w:r>
            <w:r/>
          </w:p>
        </w:tc>
      </w:tr>
      <w:tr>
        <w:trPr>
          <w:cantSplit/>
          <w:jc w:val="center"/>
          <w:trHeight w:val="657"/>
        </w:trPr>
        <w:tc>
          <w:tcPr>
            <w:tcW w:w="527"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187"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62"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6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657"/>
        </w:trPr>
        <w:tc>
          <w:tcPr>
            <w:tcW w:w="527"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187"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62"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6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657"/>
        </w:trPr>
        <w:tc>
          <w:tcPr>
            <w:tcW w:w="527"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187"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62"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6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657"/>
        </w:trPr>
        <w:tc>
          <w:tcPr>
            <w:tcW w:w="527"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187"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62"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6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657"/>
        </w:trPr>
        <w:tc>
          <w:tcPr>
            <w:tcW w:w="527"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187"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62"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6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657"/>
        </w:trPr>
        <w:tc>
          <w:tcPr>
            <w:tcW w:w="527"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187"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62"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6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657"/>
        </w:trPr>
        <w:tc>
          <w:tcPr>
            <w:tcW w:w="527"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187"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62"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6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667"/>
        </w:trPr>
        <w:tc>
          <w:tcPr>
            <w:tcW w:w="527"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3187"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2762"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6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3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66"/>
        <w:rPr>
          <w:rFonts w:hint="eastAsia" w:ascii="仿宋" w:hAnsi="仿宋" w:eastAsia="仿宋" w:cs="仿宋"/>
          <w:color w:val="auto"/>
          <w:szCs w:val="32"/>
          <w:highlight w:val="none"/>
        </w:rPr>
        <w:outlineLvl w:val="1"/>
      </w:pPr>
      <w:r>
        <w:rPr>
          <w:rFonts w:hint="eastAsia" w:ascii="仿宋" w:hAnsi="仿宋" w:eastAsia="仿宋" w:cs="仿宋"/>
          <w:color w:val="auto"/>
          <w:szCs w:val="32"/>
          <w:highlight w:val="none"/>
        </w:rPr>
      </w:r>
      <w:r/>
    </w:p>
    <w:p>
      <w:pPr>
        <w:pStyle w:val="1066"/>
        <w:rPr>
          <w:rFonts w:hint="eastAsia" w:ascii="仿宋" w:hAnsi="仿宋" w:eastAsia="仿宋" w:cs="仿宋"/>
          <w:color w:val="auto"/>
          <w:szCs w:val="32"/>
          <w:highlight w:val="none"/>
        </w:rPr>
        <w:outlineLvl w:val="1"/>
      </w:pPr>
      <w:r>
        <w:rPr>
          <w:rFonts w:hint="eastAsia" w:ascii="仿宋" w:hAnsi="仿宋" w:eastAsia="仿宋" w:cs="仿宋"/>
          <w:color w:val="auto"/>
          <w:szCs w:val="32"/>
          <w:highlight w:val="none"/>
        </w:rPr>
      </w:r>
      <w:r/>
    </w:p>
    <w:p>
      <w:pPr>
        <w:pStyle w:val="1066"/>
        <w:rPr>
          <w:rFonts w:hint="eastAsia" w:ascii="仿宋" w:hAnsi="仿宋" w:eastAsia="仿宋" w:cs="仿宋"/>
          <w:color w:val="auto"/>
          <w:szCs w:val="32"/>
          <w:highlight w:val="none"/>
        </w:rPr>
        <w:outlineLvl w:val="1"/>
      </w:pPr>
      <w:r>
        <w:rPr>
          <w:rFonts w:hint="eastAsia" w:ascii="仿宋" w:hAnsi="仿宋" w:eastAsia="仿宋" w:cs="仿宋"/>
          <w:color w:val="auto"/>
          <w:szCs w:val="32"/>
          <w:highlight w:val="none"/>
        </w:rPr>
      </w:r>
      <w:r/>
    </w:p>
    <w:p>
      <w:pPr>
        <w:pStyle w:val="1066"/>
        <w:rPr>
          <w:rFonts w:hint="eastAsia" w:ascii="仿宋" w:hAnsi="仿宋" w:eastAsia="仿宋" w:cs="仿宋"/>
          <w:color w:val="auto"/>
          <w:highlight w:val="none"/>
        </w:rPr>
        <w:sectPr>
          <w:footnotePr/>
          <w:endnotePr/>
          <w:type w:val="nextPage"/>
          <w:pgSz w:w="11906" w:h="16838" w:orient="portrait"/>
          <w:pgMar w:top="1418" w:right="1588" w:bottom="1418" w:left="1365" w:header="851" w:footer="907" w:gutter="0"/>
          <w:cols w:num="1" w:sep="0" w:space="720" w:equalWidth="1"/>
          <w:docGrid w:linePitch="360"/>
          <w:titlePg/>
        </w:sectPr>
        <w:outlineLvl w:val="1"/>
      </w:pPr>
      <w:r>
        <w:rPr>
          <w:rFonts w:hint="eastAsia" w:ascii="仿宋" w:hAnsi="仿宋" w:eastAsia="仿宋" w:cs="仿宋"/>
          <w:color w:val="auto"/>
          <w:highlight w:val="none"/>
        </w:rPr>
      </w:r>
      <w:r/>
    </w:p>
    <w:p>
      <w:pPr>
        <w:pStyle w:val="1066"/>
        <w:rPr>
          <w:rFonts w:hint="eastAsia" w:ascii="仿宋" w:hAnsi="仿宋" w:eastAsia="仿宋" w:cs="仿宋"/>
          <w:color w:val="auto"/>
          <w:highlight w:val="none"/>
        </w:rPr>
        <w:outlineLvl w:val="1"/>
      </w:pPr>
      <w:r>
        <w:rPr>
          <w:rFonts w:hint="eastAsia" w:ascii="仿宋" w:hAnsi="仿宋" w:eastAsia="仿宋" w:cs="仿宋"/>
          <w:color w:val="auto"/>
          <w:highlight w:val="none"/>
          <w:lang w:val="en-US" w:eastAsia="zh-CN"/>
        </w:rPr>
        <w:t xml:space="preserve">八、</w:t>
      </w:r>
      <w:r>
        <w:rPr>
          <w:rFonts w:hint="eastAsia" w:ascii="仿宋" w:hAnsi="仿宋" w:eastAsia="仿宋" w:cs="仿宋"/>
          <w:color w:val="auto"/>
          <w:highlight w:val="none"/>
        </w:rPr>
        <w:t xml:space="preserve">项目组人员</w:t>
      </w:r>
      <w:r/>
    </w:p>
    <w:p>
      <w:pPr>
        <w:pStyle w:val="1072"/>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1072"/>
        <w:jc w:val="center"/>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拟选派项目负责人简历表</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pStyle w:val="1105"/>
              <w:jc w:val="cente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  名</w:t>
            </w:r>
            <w:r/>
          </w:p>
        </w:tc>
        <w:tc>
          <w:tcPr>
            <w:tcW w:w="1049" w:type="dxa"/>
            <w:vAlign w:val="center"/>
            <w:textDirection w:val="lrTb"/>
            <w:noWrap w:val="false"/>
          </w:tcPr>
          <w:p>
            <w:pPr>
              <w:pStyle w:val="1105"/>
              <w:jc w:val="cente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901" w:type="dxa"/>
            <w:vAlign w:val="center"/>
            <w:textDirection w:val="lrTb"/>
            <w:noWrap w:val="false"/>
          </w:tcPr>
          <w:p>
            <w:pPr>
              <w:pStyle w:val="1105"/>
              <w:jc w:val="cente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年 龄</w:t>
            </w:r>
            <w:r/>
          </w:p>
        </w:tc>
        <w:tc>
          <w:tcPr>
            <w:tcW w:w="768" w:type="dxa"/>
            <w:vAlign w:val="center"/>
            <w:textDirection w:val="lrTb"/>
            <w:noWrap w:val="false"/>
          </w:tcPr>
          <w:p>
            <w:pPr>
              <w:pStyle w:val="1105"/>
              <w:jc w:val="cente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3"/>
            <w:tcW w:w="2337" w:type="dxa"/>
            <w:vAlign w:val="center"/>
            <w:textDirection w:val="lrTb"/>
            <w:noWrap w:val="false"/>
          </w:tcPr>
          <w:p>
            <w:pPr>
              <w:pStyle w:val="1105"/>
              <w:jc w:val="cente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学历</w:t>
            </w:r>
            <w:r/>
          </w:p>
        </w:tc>
        <w:tc>
          <w:tcPr>
            <w:gridSpan w:val="2"/>
            <w:tcW w:w="1862" w:type="dxa"/>
            <w:vAlign w:val="center"/>
            <w:textDirection w:val="lrTb"/>
            <w:noWrap w:val="false"/>
          </w:tcPr>
          <w:p>
            <w:pPr>
              <w:pStyle w:val="1105"/>
              <w:jc w:val="cente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1005"/>
        </w:trPr>
        <w:tc>
          <w:tcPr>
            <w:gridSpan w:val="2"/>
            <w:tcW w:w="1966" w:type="dxa"/>
            <w:vAlign w:val="center"/>
            <w:textDirection w:val="lrTb"/>
            <w:noWrap w:val="false"/>
          </w:tcPr>
          <w:p>
            <w:pPr>
              <w:pStyle w:val="1105"/>
              <w:jc w:val="cente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毕业学校</w:t>
            </w:r>
            <w:r/>
          </w:p>
        </w:tc>
        <w:tc>
          <w:tcPr>
            <w:gridSpan w:val="9"/>
            <w:tcW w:w="6917" w:type="dxa"/>
            <w:vAlign w:val="center"/>
            <w:textDirection w:val="lrTb"/>
            <w:noWrap w:val="false"/>
          </w:tcPr>
          <w:p>
            <w:pPr>
              <w:pStyle w:val="1105"/>
              <w:jc w:val="cente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年毕业于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学校</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专业</w:t>
            </w:r>
            <w:r/>
          </w:p>
        </w:tc>
      </w:tr>
      <w:tr>
        <w:trPr>
          <w:jc w:val="center"/>
          <w:trHeight w:val="1116"/>
        </w:trPr>
        <w:tc>
          <w:tcPr>
            <w:gridSpan w:val="2"/>
            <w:tcW w:w="1966" w:type="dxa"/>
            <w:vAlign w:val="center"/>
            <w:textDirection w:val="lrTb"/>
            <w:noWrap w:val="false"/>
          </w:tcPr>
          <w:p>
            <w:pPr>
              <w:pStyle w:val="1105"/>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专业技术职称</w:t>
            </w:r>
            <w:r/>
          </w:p>
        </w:tc>
        <w:tc>
          <w:tcPr>
            <w:gridSpan w:val="4"/>
            <w:tcW w:w="2718" w:type="dxa"/>
            <w:vAlign w:val="center"/>
            <w:textDirection w:val="lrTb"/>
            <w:noWrap w:val="false"/>
          </w:tcPr>
          <w:p>
            <w:pPr>
              <w:pStyle w:val="1105"/>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W w:w="1984" w:type="dxa"/>
            <w:vAlign w:val="center"/>
            <w:textDirection w:val="lrTb"/>
            <w:noWrap w:val="false"/>
          </w:tcPr>
          <w:p>
            <w:pPr>
              <w:pStyle w:val="1105"/>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执业资格证书及注册编号</w:t>
            </w:r>
            <w:r/>
          </w:p>
        </w:tc>
        <w:tc>
          <w:tcPr>
            <w:gridSpan w:val="3"/>
            <w:tcW w:w="2215" w:type="dxa"/>
            <w:vAlign w:val="center"/>
            <w:textDirection w:val="lrTb"/>
            <w:noWrap w:val="false"/>
          </w:tcPr>
          <w:p>
            <w:pPr>
              <w:pStyle w:val="1105"/>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683"/>
        </w:trPr>
        <w:tc>
          <w:tcPr>
            <w:gridSpan w:val="11"/>
            <w:tcW w:w="8883" w:type="dxa"/>
            <w:vAlign w:val="center"/>
            <w:textDirection w:val="lrTb"/>
            <w:noWrap w:val="false"/>
          </w:tcPr>
          <w:p>
            <w:pPr>
              <w:pStyle w:val="1105"/>
              <w:jc w:val="cente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主要主持的类似项目</w:t>
            </w:r>
            <w:r/>
          </w:p>
        </w:tc>
      </w:tr>
      <w:tr>
        <w:trPr>
          <w:jc w:val="center"/>
          <w:trHeight w:val="683"/>
        </w:trPr>
        <w:tc>
          <w:tcPr>
            <w:tcW w:w="856" w:type="dxa"/>
            <w:vAlign w:val="center"/>
            <w:textDirection w:val="lrTb"/>
            <w:noWrap w:val="false"/>
          </w:tcPr>
          <w:p>
            <w:pPr>
              <w:pStyle w:val="1105"/>
              <w:jc w:val="cente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gridSpan w:val="3"/>
            <w:tcW w:w="2835" w:type="dxa"/>
            <w:vAlign w:val="center"/>
            <w:textDirection w:val="lrTb"/>
            <w:noWrap w:val="false"/>
          </w:tcPr>
          <w:p>
            <w:pPr>
              <w:pStyle w:val="1105"/>
              <w:jc w:val="cente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p>
        </w:tc>
        <w:tc>
          <w:tcPr>
            <w:gridSpan w:val="3"/>
            <w:tcW w:w="1948" w:type="dxa"/>
            <w:vAlign w:val="center"/>
            <w:textDirection w:val="lrTb"/>
            <w:noWrap w:val="false"/>
          </w:tcPr>
          <w:p>
            <w:pPr>
              <w:pStyle w:val="1105"/>
              <w:jc w:val="cente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合同甲方</w:t>
            </w:r>
            <w:r/>
          </w:p>
        </w:tc>
        <w:tc>
          <w:tcPr>
            <w:gridSpan w:val="3"/>
            <w:tcW w:w="1596" w:type="dxa"/>
            <w:vAlign w:val="center"/>
            <w:textDirection w:val="lrTb"/>
            <w:noWrap w:val="false"/>
          </w:tcPr>
          <w:p>
            <w:pPr>
              <w:pStyle w:val="1105"/>
              <w:jc w:val="cente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获得的</w:t>
            </w:r>
            <w:r/>
          </w:p>
          <w:p>
            <w:pPr>
              <w:pStyle w:val="1105"/>
              <w:jc w:val="cente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奖项</w:t>
            </w:r>
            <w:r/>
          </w:p>
        </w:tc>
        <w:tc>
          <w:tcPr>
            <w:tcW w:w="1648" w:type="dxa"/>
            <w:vAlign w:val="center"/>
            <w:textDirection w:val="lrTb"/>
            <w:noWrap w:val="false"/>
          </w:tcPr>
          <w:p>
            <w:pPr>
              <w:pStyle w:val="1105"/>
              <w:jc w:val="center"/>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jc w:val="center"/>
          <w:trHeight w:val="713"/>
        </w:trPr>
        <w:tc>
          <w:tcPr>
            <w:tcW w:w="856" w:type="dxa"/>
            <w:textDirection w:val="lrTb"/>
            <w:noWrap w:val="false"/>
          </w:tcPr>
          <w:p>
            <w:pPr>
              <w:pStyle w:val="1105"/>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gridSpan w:val="3"/>
            <w:tcW w:w="2835" w:type="dxa"/>
            <w:textDirection w:val="lrTb"/>
            <w:noWrap w:val="false"/>
          </w:tcPr>
          <w:p>
            <w:pPr>
              <w:pStyle w:val="1105"/>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3"/>
            <w:tcW w:w="1948" w:type="dxa"/>
            <w:textDirection w:val="lrTb"/>
            <w:noWrap w:val="false"/>
          </w:tcPr>
          <w:p>
            <w:pPr>
              <w:pStyle w:val="1105"/>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3"/>
            <w:tcW w:w="1596" w:type="dxa"/>
            <w:textDirection w:val="lrTb"/>
            <w:noWrap w:val="false"/>
          </w:tcPr>
          <w:p>
            <w:pPr>
              <w:pStyle w:val="1105"/>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48" w:type="dxa"/>
            <w:textDirection w:val="lrTb"/>
            <w:noWrap w:val="false"/>
          </w:tcPr>
          <w:p>
            <w:pPr>
              <w:pStyle w:val="1105"/>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13"/>
        </w:trPr>
        <w:tc>
          <w:tcPr>
            <w:tcW w:w="856" w:type="dxa"/>
            <w:textDirection w:val="lrTb"/>
            <w:noWrap w:val="false"/>
          </w:tcPr>
          <w:p>
            <w:pPr>
              <w:pStyle w:val="1105"/>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gridSpan w:val="3"/>
            <w:tcW w:w="2835" w:type="dxa"/>
            <w:textDirection w:val="lrTb"/>
            <w:noWrap w:val="false"/>
          </w:tcPr>
          <w:p>
            <w:pPr>
              <w:pStyle w:val="1105"/>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3"/>
            <w:tcW w:w="1948" w:type="dxa"/>
            <w:textDirection w:val="lrTb"/>
            <w:noWrap w:val="false"/>
          </w:tcPr>
          <w:p>
            <w:pPr>
              <w:pStyle w:val="1105"/>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3"/>
            <w:tcW w:w="1596" w:type="dxa"/>
            <w:textDirection w:val="lrTb"/>
            <w:noWrap w:val="false"/>
          </w:tcPr>
          <w:p>
            <w:pPr>
              <w:pStyle w:val="1105"/>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48" w:type="dxa"/>
            <w:textDirection w:val="lrTb"/>
            <w:noWrap w:val="false"/>
          </w:tcPr>
          <w:p>
            <w:pPr>
              <w:pStyle w:val="1105"/>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713"/>
        </w:trPr>
        <w:tc>
          <w:tcPr>
            <w:tcW w:w="856" w:type="dxa"/>
            <w:textDirection w:val="lrTb"/>
            <w:noWrap w:val="false"/>
          </w:tcPr>
          <w:p>
            <w:pPr>
              <w:pStyle w:val="1105"/>
              <w:jc w:val="center"/>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gridSpan w:val="3"/>
            <w:tcW w:w="2835" w:type="dxa"/>
            <w:textDirection w:val="lrTb"/>
            <w:noWrap w:val="false"/>
          </w:tcPr>
          <w:p>
            <w:pPr>
              <w:pStyle w:val="1105"/>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3"/>
            <w:tcW w:w="1948" w:type="dxa"/>
            <w:textDirection w:val="lrTb"/>
            <w:noWrap w:val="false"/>
          </w:tcPr>
          <w:p>
            <w:pPr>
              <w:pStyle w:val="1105"/>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3"/>
            <w:tcW w:w="1596" w:type="dxa"/>
            <w:textDirection w:val="lrTb"/>
            <w:noWrap w:val="false"/>
          </w:tcPr>
          <w:p>
            <w:pPr>
              <w:pStyle w:val="1105"/>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48" w:type="dxa"/>
            <w:textDirection w:val="lrTb"/>
            <w:noWrap w:val="false"/>
          </w:tcPr>
          <w:p>
            <w:pPr>
              <w:pStyle w:val="1105"/>
              <w:spacing w:line="3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1106"/>
        <w:ind w:firstLine="396"/>
        <w:spacing w:line="460" w:lineRule="exact"/>
        <w:rPr>
          <w:rFonts w:hint="eastAsia" w:ascii="仿宋" w:hAnsi="仿宋" w:eastAsia="仿宋" w:cs="仿宋"/>
          <w:color w:val="auto"/>
          <w:sz w:val="24"/>
          <w:szCs w:val="22"/>
          <w:highlight w:val="none"/>
        </w:rPr>
      </w:pPr>
      <w:r>
        <w:rPr>
          <w:rFonts w:hint="eastAsia" w:ascii="仿宋" w:hAnsi="仿宋" w:eastAsia="仿宋" w:cs="仿宋"/>
          <w:color w:val="auto"/>
          <w:sz w:val="24"/>
          <w:highlight w:val="none"/>
        </w:rPr>
        <w:t xml:space="preserve">注：响应文件中需提供项目负责人注册建造师证书、安全生产考核合格证及社保证明。</w:t>
      </w:r>
      <w:r/>
    </w:p>
    <w:p>
      <w:pPr>
        <w:pStyle w:val="1107"/>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07"/>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07"/>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07"/>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07"/>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07"/>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07"/>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07"/>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108"/>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1107"/>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72"/>
        <w:jc w:val="center"/>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项目组其他成员配备一览表</w:t>
      </w:r>
      <w:r/>
    </w:p>
    <w:tbl>
      <w:tblPr>
        <w:tblStyle w:val="764"/>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107"/>
              <w:jc w:val="center"/>
              <w:spacing w:before="100" w:beforeAutospacing="1" w:line="56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107"/>
              <w:jc w:val="center"/>
              <w:spacing w:before="100" w:beforeAutospacing="1" w:line="56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w:t>
            </w:r>
            <w:r/>
          </w:p>
          <w:p>
            <w:pPr>
              <w:pStyle w:val="1107"/>
              <w:jc w:val="center"/>
              <w:spacing w:before="100" w:beforeAutospacing="1" w:line="56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107"/>
              <w:spacing w:before="100" w:beforeAutospacing="1" w:line="56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学 历</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107"/>
              <w:jc w:val="center"/>
              <w:spacing w:before="100" w:beforeAutospacing="1" w:line="56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身份证号</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107"/>
              <w:jc w:val="center"/>
              <w:spacing w:before="100" w:beforeAutospacing="1" w:line="56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办公电话</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107"/>
              <w:jc w:val="center"/>
              <w:spacing w:before="100" w:beforeAutospacing="1" w:line="56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107"/>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1111"/>
        <w:ind w:firstLine="398"/>
        <w:spacing w:line="460" w:lineRule="exact"/>
        <w:rPr>
          <w:rFonts w:hint="eastAsia" w:ascii="仿宋" w:hAnsi="仿宋" w:eastAsia="仿宋" w:cs="仿宋"/>
          <w:color w:val="auto"/>
          <w:highlight w:val="none"/>
        </w:rPr>
      </w:pPr>
      <w:r>
        <w:rPr>
          <w:rFonts w:hint="eastAsia" w:ascii="仿宋" w:hAnsi="仿宋" w:eastAsia="仿宋" w:cs="仿宋"/>
          <w:b/>
          <w:color w:val="auto"/>
          <w:highlight w:val="none"/>
          <w:lang w:bidi="ar"/>
        </w:rPr>
        <w:t xml:space="preserve">注：如供应商成交，项目组成员必须按本表承诺人员操作，不得随意更换。按谈判文件要求附相关人员证书。</w:t>
      </w:r>
      <w:r/>
    </w:p>
    <w:p>
      <w:pPr>
        <w:pStyle w:val="797"/>
        <w:ind w:firstLine="2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68"/>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bookmarkStart w:id="771" w:name="_Toc28140"/>
      <w:r/>
      <w:r/>
    </w:p>
    <w:p>
      <w:pPr>
        <w:pStyle w:val="1071"/>
        <w:rPr>
          <w:rFonts w:hint="eastAsia" w:ascii="仿宋" w:hAnsi="仿宋" w:eastAsia="仿宋" w:cs="仿宋"/>
          <w:color w:val="auto"/>
          <w:highlight w:val="none"/>
        </w:rPr>
        <w:outlineLvl w:val="1"/>
      </w:pPr>
      <w:r>
        <w:rPr>
          <w:rFonts w:hint="eastAsia" w:ascii="仿宋" w:hAnsi="仿宋" w:eastAsia="仿宋" w:cs="仿宋"/>
          <w:color w:val="auto"/>
          <w:highlight w:val="none"/>
          <w:lang w:val="en-US" w:eastAsia="zh-CN"/>
        </w:rPr>
        <w:t xml:space="preserve">九</w:t>
      </w:r>
      <w:r>
        <w:rPr>
          <w:rFonts w:hint="eastAsia" w:ascii="仿宋" w:hAnsi="仿宋" w:eastAsia="仿宋" w:cs="仿宋"/>
          <w:color w:val="auto"/>
          <w:highlight w:val="none"/>
        </w:rPr>
        <w:t xml:space="preserve">、企业业绩</w:t>
      </w:r>
      <w:r/>
    </w:p>
    <w:p>
      <w:pPr>
        <w:pStyle w:val="1072"/>
        <w:jc w:val="center"/>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供应商</w:t>
      </w:r>
      <w:r>
        <w:rPr>
          <w:rFonts w:hint="eastAsia" w:ascii="仿宋" w:hAnsi="仿宋" w:eastAsia="仿宋" w:cs="仿宋"/>
          <w:b/>
          <w:color w:val="auto"/>
          <w:sz w:val="32"/>
          <w:szCs w:val="24"/>
          <w:highlight w:val="none"/>
        </w:rPr>
        <w:t xml:space="preserve">承担类似项目业绩一览表</w:t>
      </w:r>
      <w:r/>
    </w:p>
    <w:tbl>
      <w:tblPr>
        <w:tblStyle w:val="764"/>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70"/>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3827" w:type="dxa"/>
            <w:vAlign w:val="center"/>
            <w:textDirection w:val="lrTb"/>
            <w:noWrap w:val="false"/>
          </w:tcPr>
          <w:p>
            <w:pPr>
              <w:pStyle w:val="1070"/>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2433" w:type="dxa"/>
            <w:vAlign w:val="center"/>
            <w:textDirection w:val="lrTb"/>
            <w:noWrap w:val="false"/>
          </w:tcPr>
          <w:p>
            <w:pPr>
              <w:pStyle w:val="1070"/>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395" w:type="dxa"/>
            <w:vAlign w:val="center"/>
            <w:textDirection w:val="lrTb"/>
            <w:noWrap w:val="false"/>
          </w:tcPr>
          <w:p>
            <w:pPr>
              <w:pStyle w:val="1070"/>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07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07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07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07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vAlign w:val="top"/>
            <w:textDirection w:val="lrTb"/>
            <w:noWrap w:val="false"/>
          </w:tcPr>
          <w:p>
            <w:pPr>
              <w:pStyle w:val="107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07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07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07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vAlign w:val="top"/>
            <w:textDirection w:val="lrTb"/>
            <w:noWrap w:val="false"/>
          </w:tcPr>
          <w:p>
            <w:pPr>
              <w:pStyle w:val="107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07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07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07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vAlign w:val="top"/>
            <w:textDirection w:val="lrTb"/>
            <w:noWrap w:val="false"/>
          </w:tcPr>
          <w:p>
            <w:pPr>
              <w:pStyle w:val="107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07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07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07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1069"/>
        <w:rPr>
          <w:rFonts w:hint="eastAsia" w:ascii="仿宋" w:hAnsi="仿宋" w:eastAsia="仿宋" w:cs="仿宋"/>
          <w:color w:val="auto"/>
          <w:highlight w:val="none"/>
        </w:rPr>
      </w:pPr>
      <w:r>
        <w:rPr>
          <w:rFonts w:hint="eastAsia" w:ascii="仿宋" w:hAnsi="仿宋" w:eastAsia="仿宋" w:cs="仿宋"/>
          <w:b/>
          <w:color w:val="auto"/>
          <w:sz w:val="24"/>
          <w:highlight w:val="none"/>
        </w:rPr>
        <w:t xml:space="preserve">注：请填写此表，并按要求上传业绩资料电子件。</w:t>
      </w:r>
      <w:r/>
    </w:p>
    <w:p>
      <w:pPr>
        <w:pStyle w:val="1071"/>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1071"/>
        <w:rPr>
          <w:rFonts w:hint="eastAsia" w:ascii="仿宋" w:hAnsi="仿宋" w:eastAsia="仿宋" w:cs="仿宋"/>
          <w:color w:val="auto"/>
          <w:highlight w:val="none"/>
        </w:rPr>
        <w:outlineLvl w:val="1"/>
      </w:pPr>
      <w:r>
        <w:rPr>
          <w:rFonts w:hint="eastAsia" w:ascii="仿宋" w:hAnsi="仿宋" w:eastAsia="仿宋" w:cs="仿宋"/>
          <w:color w:val="auto"/>
          <w:highlight w:val="none"/>
        </w:rPr>
      </w:r>
      <w:r/>
    </w:p>
    <w:p>
      <w:pPr>
        <w:pStyle w:val="1071"/>
        <w:rPr>
          <w:rFonts w:hint="eastAsia" w:ascii="仿宋" w:hAnsi="仿宋" w:eastAsia="仿宋" w:cs="仿宋"/>
          <w:color w:val="auto"/>
          <w:highlight w:val="none"/>
        </w:rPr>
        <w:sectPr>
          <w:footnotePr/>
          <w:endnotePr/>
          <w:type w:val="nextPage"/>
          <w:pgSz w:w="11906" w:h="16838" w:orient="portrait"/>
          <w:pgMar w:top="1418" w:right="1588" w:bottom="1418" w:left="1365" w:header="851" w:footer="907" w:gutter="0"/>
          <w:cols w:num="1" w:sep="0" w:space="720" w:equalWidth="1"/>
          <w:docGrid w:linePitch="360"/>
          <w:titlePg/>
        </w:sectPr>
        <w:outlineLvl w:val="1"/>
      </w:pPr>
      <w:r>
        <w:rPr>
          <w:rFonts w:hint="eastAsia" w:ascii="仿宋" w:hAnsi="仿宋" w:eastAsia="仿宋" w:cs="仿宋"/>
          <w:color w:val="auto"/>
          <w:highlight w:val="none"/>
        </w:rPr>
      </w:r>
      <w:r/>
    </w:p>
    <w:p>
      <w:pPr>
        <w:pStyle w:val="1071"/>
        <w:rPr>
          <w:rFonts w:hint="eastAsia" w:ascii="仿宋" w:hAnsi="仿宋" w:eastAsia="仿宋" w:cs="仿宋"/>
          <w:color w:val="auto"/>
          <w:highlight w:val="none"/>
        </w:rPr>
        <w:outlineLvl w:val="1"/>
      </w:pPr>
      <w:r>
        <w:rPr>
          <w:rFonts w:hint="eastAsia" w:ascii="仿宋" w:hAnsi="仿宋" w:eastAsia="仿宋" w:cs="仿宋"/>
          <w:color w:val="auto"/>
          <w:highlight w:val="none"/>
        </w:rPr>
        <w:t xml:space="preserve">十、谈判所需其他材料</w:t>
      </w:r>
      <w:bookmarkEnd w:id="771"/>
      <w:r/>
      <w:r/>
    </w:p>
    <w:p>
      <w:pPr>
        <w:pStyle w:val="1072"/>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请在此文档中增加投标所需其他相关内容（包括资格要求、评分办法、采购需求中涉及的证件证明及其它</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认为有必要提供的资料），如没有请将此空文档上传。</w:t>
      </w:r>
      <w:r/>
    </w:p>
    <w:p>
      <w:pPr>
        <w:rPr>
          <w:rFonts w:hint="eastAsia" w:ascii="仿宋" w:hAnsi="仿宋" w:eastAsia="仿宋" w:cs="仿宋"/>
          <w:color w:val="auto"/>
          <w:sz w:val="20"/>
          <w:highlight w:val="none"/>
        </w:rPr>
      </w:pPr>
      <w:r>
        <w:rPr>
          <w:rFonts w:hint="eastAsia" w:ascii="仿宋" w:hAnsi="仿宋" w:eastAsia="仿宋" w:cs="仿宋"/>
          <w:color w:val="auto"/>
          <w:sz w:val="20"/>
          <w:highlight w:val="none"/>
        </w:rPr>
        <w:t xml:space="preserve">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rPr>
          <w:rFonts w:hint="eastAsia" w:ascii="仿宋" w:hAnsi="仿宋" w:eastAsia="仿宋" w:cs="仿宋"/>
          <w:color w:val="auto"/>
          <w:sz w:val="32"/>
          <w:szCs w:val="21"/>
          <w:highlight w:val="none"/>
        </w:rPr>
      </w:pPr>
      <w:r>
        <w:rPr>
          <w:rFonts w:hint="eastAsia" w:ascii="仿宋" w:hAnsi="仿宋" w:eastAsia="仿宋" w:cs="仿宋"/>
          <w:color w:val="auto"/>
          <w:sz w:val="32"/>
          <w:szCs w:val="21"/>
          <w:highlight w:val="none"/>
        </w:rPr>
      </w:r>
      <w:r/>
    </w:p>
    <w:p>
      <w:pPr>
        <w:rPr>
          <w:rFonts w:hint="eastAsia" w:ascii="仿宋" w:hAnsi="仿宋" w:eastAsia="仿宋" w:cs="仿宋"/>
          <w:color w:val="auto"/>
          <w:sz w:val="32"/>
          <w:szCs w:val="21"/>
          <w:highlight w:val="none"/>
        </w:rPr>
      </w:pPr>
      <w:r>
        <w:rPr>
          <w:rFonts w:hint="eastAsia" w:ascii="仿宋" w:hAnsi="仿宋" w:eastAsia="仿宋" w:cs="仿宋"/>
          <w:color w:val="auto"/>
          <w:sz w:val="32"/>
          <w:szCs w:val="21"/>
          <w:highlight w:val="none"/>
        </w:rPr>
      </w:r>
      <w:r/>
    </w:p>
    <w:p>
      <w:pPr>
        <w:rPr>
          <w:rFonts w:hint="eastAsia" w:ascii="仿宋" w:hAnsi="仿宋" w:eastAsia="仿宋" w:cs="仿宋"/>
          <w:color w:val="auto"/>
          <w:sz w:val="32"/>
          <w:szCs w:val="21"/>
          <w:highlight w:val="none"/>
        </w:rPr>
      </w:pPr>
      <w:r>
        <w:rPr>
          <w:rFonts w:hint="eastAsia" w:ascii="仿宋" w:hAnsi="仿宋" w:eastAsia="仿宋" w:cs="仿宋"/>
          <w:color w:val="auto"/>
          <w:sz w:val="32"/>
          <w:szCs w:val="21"/>
          <w:highlight w:val="none"/>
        </w:rPr>
      </w:r>
      <w:r/>
    </w:p>
    <w:p>
      <w:pPr>
        <w:jc w:val="center"/>
        <w:rPr>
          <w:rFonts w:hint="eastAsia" w:ascii="仿宋" w:hAnsi="仿宋" w:eastAsia="仿宋" w:cs="仿宋"/>
          <w:b/>
          <w:bCs/>
          <w:color w:val="auto"/>
          <w:sz w:val="32"/>
          <w:szCs w:val="32"/>
          <w:highlight w:val="none"/>
        </w:rPr>
      </w:pPr>
      <w:r>
        <w:rPr>
          <w:rFonts w:hint="eastAsia" w:ascii="仿宋" w:hAnsi="仿宋" w:eastAsia="仿宋" w:cs="仿宋"/>
          <w:color w:val="auto"/>
          <w:sz w:val="32"/>
          <w:szCs w:val="21"/>
          <w:highlight w:val="none"/>
        </w:rPr>
        <w:br w:type="page" w:clear="all"/>
      </w:r>
      <w:bookmarkEnd w:id="187"/>
      <w:r/>
      <w:bookmarkEnd w:id="188"/>
      <w:r/>
      <w:bookmarkEnd w:id="766"/>
      <w:r/>
      <w:bookmarkStart w:id="772" w:name="_Hlt26955054"/>
      <w:r/>
      <w:bookmarkEnd w:id="772"/>
      <w:r>
        <w:rPr>
          <w:rFonts w:hint="eastAsia" w:ascii="仿宋" w:hAnsi="仿宋" w:eastAsia="仿宋" w:cs="仿宋"/>
          <w:b/>
          <w:bCs/>
          <w:color w:val="auto"/>
          <w:sz w:val="32"/>
          <w:szCs w:val="32"/>
          <w:highlight w:val="none"/>
        </w:rPr>
        <w:t xml:space="preserve">质疑函范本</w:t>
      </w:r>
      <w:r/>
    </w:p>
    <w:p>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一、质疑供应商基本信息</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质疑供应商：</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四、与质疑事项相关的质疑请求</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质疑函制作说明：</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59"/>
      <w:isLgl w:val="false"/>
      <w:suff w:val="nothing"/>
      <w:lvlText w:val=""/>
      <w:lvlJc w:val="left"/>
      <w:pPr>
        <w:ind w:left="0" w:firstLine="0"/>
      </w:pPr>
      <w:rPr>
        <w:rFonts w:hint="eastAsia"/>
      </w:rPr>
    </w:lvl>
    <w:lvl w:ilvl="6">
      <w:start w:val="1"/>
      <w:numFmt w:val="none"/>
      <w:pStyle w:val="760"/>
      <w:isLgl w:val="false"/>
      <w:suff w:val="nothing"/>
      <w:lvlText w:val=""/>
      <w:lvlJc w:val="left"/>
      <w:pPr>
        <w:ind w:left="0" w:firstLine="0"/>
      </w:pPr>
      <w:rPr>
        <w:rFonts w:hint="eastAsia"/>
      </w:rPr>
    </w:lvl>
    <w:lvl w:ilvl="7">
      <w:start w:val="1"/>
      <w:numFmt w:val="none"/>
      <w:pStyle w:val="761"/>
      <w:isLgl w:val="false"/>
      <w:suff w:val="nothing"/>
      <w:lvlText w:val=""/>
      <w:lvlJc w:val="left"/>
      <w:pPr>
        <w:ind w:left="0" w:firstLine="0"/>
      </w:pPr>
      <w:rPr>
        <w:rFonts w:hint="eastAsia"/>
      </w:rPr>
    </w:lvl>
    <w:lvl w:ilvl="8">
      <w:start w:val="1"/>
      <w:numFmt w:val="none"/>
      <w:pStyle w:val="762"/>
      <w:isLgl w:val="false"/>
      <w:suff w:val="nothing"/>
      <w:lvlText w:val=""/>
      <w:lvlJc w:val="left"/>
      <w:pPr>
        <w:ind w:left="0" w:firstLine="0"/>
      </w:pPr>
      <w:rPr>
        <w:rFonts w:hint="eastAsia"/>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4">
    <w:name w:val="Heading 1"/>
    <w:basedOn w:val="753"/>
    <w:next w:val="753"/>
    <w:link w:val="996"/>
    <w:uiPriority w:val="0"/>
    <w:qFormat/>
    <w:pPr>
      <w:jc w:val="center"/>
      <w:keepNext/>
      <w:outlineLvl w:val="0"/>
    </w:pPr>
    <w:rPr>
      <w:rFonts w:ascii="楷体_GB2312" w:eastAsia="楷体_GB2312"/>
      <w:sz w:val="28"/>
      <w:szCs w:val="28"/>
    </w:rPr>
  </w:style>
  <w:style w:type="paragraph" w:styleId="755">
    <w:name w:val="Heading 2"/>
    <w:basedOn w:val="753"/>
    <w:next w:val="753"/>
    <w:link w:val="9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6">
    <w:name w:val="Heading 3"/>
    <w:basedOn w:val="753"/>
    <w:next w:val="765"/>
    <w:link w:val="998"/>
    <w:uiPriority w:val="0"/>
    <w:qFormat/>
    <w:pPr>
      <w:keepLines/>
      <w:keepNext/>
      <w:spacing w:before="260" w:after="260" w:line="416" w:lineRule="auto"/>
      <w:outlineLvl w:val="2"/>
    </w:pPr>
    <w:rPr>
      <w:b/>
      <w:bCs/>
      <w:sz w:val="32"/>
      <w:szCs w:val="32"/>
    </w:rPr>
  </w:style>
  <w:style w:type="paragraph" w:styleId="757">
    <w:name w:val="Heading 4"/>
    <w:basedOn w:val="753"/>
    <w:next w:val="753"/>
    <w:link w:val="1000"/>
    <w:uiPriority w:val="0"/>
    <w:qFormat/>
    <w:pPr>
      <w:keepLines/>
      <w:keepNext/>
      <w:spacing w:before="280" w:after="290" w:line="376" w:lineRule="auto"/>
      <w:outlineLvl w:val="3"/>
    </w:pPr>
    <w:rPr>
      <w:rFonts w:ascii="Arial" w:hAnsi="Arial" w:eastAsia="黑体" w:cs="Arial"/>
      <w:b/>
      <w:bCs/>
      <w:sz w:val="28"/>
      <w:szCs w:val="28"/>
    </w:rPr>
  </w:style>
  <w:style w:type="paragraph" w:styleId="758">
    <w:name w:val="Heading 5"/>
    <w:basedOn w:val="753"/>
    <w:next w:val="765"/>
    <w:link w:val="1001"/>
    <w:uiPriority w:val="0"/>
    <w:qFormat/>
    <w:pPr>
      <w:keepNext/>
      <w:outlineLvl w:val="4"/>
    </w:pPr>
    <w:rPr>
      <w:rFonts w:ascii="宋体"/>
      <w:color w:val="000000"/>
      <w:sz w:val="28"/>
      <w:szCs w:val="28"/>
    </w:rPr>
  </w:style>
  <w:style w:type="paragraph" w:styleId="759">
    <w:name w:val="Heading 6"/>
    <w:basedOn w:val="753"/>
    <w:next w:val="753"/>
    <w:link w:val="100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60">
    <w:name w:val="Heading 7"/>
    <w:basedOn w:val="753"/>
    <w:next w:val="753"/>
    <w:link w:val="1003"/>
    <w:uiPriority w:val="0"/>
    <w:qFormat/>
    <w:pPr>
      <w:numPr>
        <w:ilvl w:val="6"/>
        <w:numId w:val="1"/>
      </w:numPr>
      <w:keepLines/>
      <w:keepNext/>
      <w:spacing w:before="240" w:after="64" w:line="320" w:lineRule="auto"/>
      <w:outlineLvl w:val="6"/>
    </w:pPr>
    <w:rPr>
      <w:b/>
      <w:bCs/>
      <w:sz w:val="24"/>
      <w:szCs w:val="24"/>
    </w:rPr>
  </w:style>
  <w:style w:type="paragraph" w:styleId="761">
    <w:name w:val="Heading 8"/>
    <w:basedOn w:val="753"/>
    <w:next w:val="753"/>
    <w:link w:val="100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62">
    <w:name w:val="Heading 9"/>
    <w:basedOn w:val="753"/>
    <w:next w:val="753"/>
    <w:link w:val="1005"/>
    <w:uiPriority w:val="0"/>
    <w:qFormat/>
    <w:pPr>
      <w:numPr>
        <w:ilvl w:val="8"/>
        <w:numId w:val="1"/>
      </w:numPr>
      <w:keepLines/>
      <w:keepNext/>
      <w:spacing w:before="240" w:after="64" w:line="320" w:lineRule="auto"/>
      <w:outlineLvl w:val="8"/>
    </w:pPr>
    <w:rPr>
      <w:rFonts w:ascii="Arial" w:hAnsi="Arial" w:eastAsia="黑体"/>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Normal Indent"/>
    <w:basedOn w:val="753"/>
    <w:link w:val="999"/>
    <w:uiPriority w:val="0"/>
    <w:qFormat/>
    <w:pPr>
      <w:ind w:firstLine="420"/>
    </w:pPr>
    <w:rPr>
      <w:szCs w:val="21"/>
    </w:rPr>
  </w:style>
  <w:style w:type="paragraph" w:styleId="766">
    <w:name w:val="List 3"/>
    <w:basedOn w:val="753"/>
    <w:uiPriority w:val="0"/>
    <w:qFormat/>
    <w:pPr>
      <w:ind w:left="100" w:hanging="200"/>
    </w:pPr>
    <w:rPr>
      <w:szCs w:val="21"/>
    </w:rPr>
  </w:style>
  <w:style w:type="paragraph" w:styleId="767">
    <w:name w:val="toc 7"/>
    <w:basedOn w:val="753"/>
    <w:next w:val="753"/>
    <w:uiPriority w:val="0"/>
    <w:semiHidden/>
    <w:qFormat/>
    <w:pPr>
      <w:ind w:left="1260"/>
      <w:jc w:val="left"/>
    </w:pPr>
    <w:rPr>
      <w:szCs w:val="21"/>
    </w:rPr>
  </w:style>
  <w:style w:type="paragraph" w:styleId="768">
    <w:name w:val="Note Heading"/>
    <w:basedOn w:val="753"/>
    <w:next w:val="753"/>
    <w:uiPriority w:val="0"/>
    <w:qFormat/>
    <w:pPr>
      <w:jc w:val="center"/>
    </w:pPr>
  </w:style>
  <w:style w:type="paragraph" w:styleId="769">
    <w:name w:val="Caption"/>
    <w:basedOn w:val="753"/>
    <w:next w:val="7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Document Map"/>
    <w:basedOn w:val="753"/>
    <w:link w:val="1006"/>
    <w:uiPriority w:val="0"/>
    <w:semiHidden/>
    <w:qFormat/>
    <w:pPr>
      <w:shd w:val="clear" w:color="auto" w:fill="000080"/>
    </w:pPr>
    <w:rPr>
      <w:szCs w:val="21"/>
    </w:rPr>
  </w:style>
  <w:style w:type="paragraph" w:styleId="771">
    <w:name w:val="annotation text"/>
    <w:basedOn w:val="753"/>
    <w:link w:val="1007"/>
    <w:uiPriority w:val="0"/>
    <w:unhideWhenUsed/>
    <w:qFormat/>
    <w:pPr>
      <w:jc w:val="left"/>
    </w:pPr>
  </w:style>
  <w:style w:type="paragraph" w:styleId="772">
    <w:name w:val="Body Text 3"/>
    <w:basedOn w:val="753"/>
    <w:link w:val="1008"/>
    <w:uiPriority w:val="0"/>
    <w:qFormat/>
    <w:rPr>
      <w:rFonts w:ascii="仿宋_GB2312" w:hAnsi="Arial" w:eastAsia="仿宋_GB2312"/>
      <w:sz w:val="32"/>
      <w:szCs w:val="32"/>
    </w:rPr>
  </w:style>
  <w:style w:type="paragraph" w:styleId="773">
    <w:name w:val="Body Text"/>
    <w:basedOn w:val="753"/>
    <w:link w:val="1009"/>
    <w:uiPriority w:val="0"/>
    <w:qFormat/>
    <w:rPr>
      <w:rFonts w:ascii="楷体_GB2312" w:hAnsi="Arial" w:eastAsia="楷体_GB2312"/>
      <w:sz w:val="28"/>
      <w:szCs w:val="28"/>
    </w:rPr>
  </w:style>
  <w:style w:type="paragraph" w:styleId="774">
    <w:name w:val="Body Text Indent"/>
    <w:basedOn w:val="753"/>
    <w:link w:val="1010"/>
    <w:uiPriority w:val="0"/>
    <w:unhideWhenUsed/>
    <w:qFormat/>
    <w:pPr>
      <w:ind w:left="420"/>
      <w:spacing w:after="120"/>
    </w:pPr>
  </w:style>
  <w:style w:type="paragraph" w:styleId="775">
    <w:name w:val="List 2"/>
    <w:basedOn w:val="753"/>
    <w:uiPriority w:val="0"/>
    <w:qFormat/>
    <w:pPr>
      <w:ind w:left="100" w:hanging="200"/>
    </w:pPr>
    <w:rPr>
      <w:szCs w:val="21"/>
    </w:rPr>
  </w:style>
  <w:style w:type="paragraph" w:styleId="776">
    <w:name w:val="toc 5"/>
    <w:basedOn w:val="753"/>
    <w:next w:val="753"/>
    <w:uiPriority w:val="0"/>
    <w:semiHidden/>
    <w:qFormat/>
    <w:pPr>
      <w:ind w:left="840"/>
      <w:jc w:val="left"/>
    </w:pPr>
    <w:rPr>
      <w:szCs w:val="21"/>
    </w:rPr>
  </w:style>
  <w:style w:type="paragraph" w:styleId="777">
    <w:name w:val="toc 3"/>
    <w:basedOn w:val="753"/>
    <w:next w:val="753"/>
    <w:uiPriority w:val="0"/>
    <w:semiHidden/>
    <w:qFormat/>
    <w:pPr>
      <w:ind w:left="420"/>
      <w:jc w:val="left"/>
    </w:pPr>
    <w:rPr>
      <w:i/>
      <w:iCs/>
      <w:szCs w:val="24"/>
    </w:rPr>
  </w:style>
  <w:style w:type="paragraph" w:styleId="778">
    <w:name w:val="Plain Text"/>
    <w:basedOn w:val="753"/>
    <w:link w:val="1011"/>
    <w:uiPriority w:val="0"/>
    <w:qFormat/>
    <w:rPr>
      <w:rFonts w:ascii="宋体" w:hAnsi="Courier New" w:cs="Courier New"/>
      <w:szCs w:val="21"/>
    </w:rPr>
  </w:style>
  <w:style w:type="paragraph" w:styleId="779">
    <w:name w:val="toc 8"/>
    <w:basedOn w:val="753"/>
    <w:next w:val="753"/>
    <w:uiPriority w:val="0"/>
    <w:semiHidden/>
    <w:qFormat/>
    <w:pPr>
      <w:ind w:left="1470"/>
      <w:jc w:val="left"/>
    </w:pPr>
    <w:rPr>
      <w:szCs w:val="21"/>
    </w:rPr>
  </w:style>
  <w:style w:type="paragraph" w:styleId="780">
    <w:name w:val="Date"/>
    <w:basedOn w:val="753"/>
    <w:next w:val="753"/>
    <w:link w:val="1012"/>
    <w:uiPriority w:val="0"/>
    <w:qFormat/>
    <w:rPr>
      <w:sz w:val="24"/>
      <w:szCs w:val="24"/>
    </w:rPr>
  </w:style>
  <w:style w:type="paragraph" w:styleId="781">
    <w:name w:val="Body Text Indent 2"/>
    <w:basedOn w:val="753"/>
    <w:link w:val="1013"/>
    <w:uiPriority w:val="0"/>
    <w:qFormat/>
    <w:pPr>
      <w:ind w:left="630" w:firstLine="645"/>
    </w:pPr>
    <w:rPr>
      <w:rFonts w:ascii="Arial" w:hAnsi="Arial" w:eastAsia="仿宋_GB2312" w:cs="Arial"/>
      <w:sz w:val="32"/>
      <w:szCs w:val="32"/>
    </w:rPr>
  </w:style>
  <w:style w:type="paragraph" w:styleId="782">
    <w:name w:val="endnote text"/>
    <w:basedOn w:val="753"/>
    <w:link w:val="994"/>
    <w:uiPriority w:val="99"/>
    <w:semiHidden/>
    <w:unhideWhenUsed/>
    <w:qFormat/>
    <w:rPr>
      <w:sz w:val="20"/>
    </w:rPr>
  </w:style>
  <w:style w:type="paragraph" w:styleId="783">
    <w:name w:val="Balloon Text"/>
    <w:basedOn w:val="753"/>
    <w:link w:val="1014"/>
    <w:uiPriority w:val="0"/>
    <w:semiHidden/>
    <w:qFormat/>
    <w:rPr>
      <w:sz w:val="18"/>
      <w:szCs w:val="18"/>
    </w:rPr>
  </w:style>
  <w:style w:type="paragraph" w:styleId="784">
    <w:name w:val="Footer"/>
    <w:basedOn w:val="753"/>
    <w:link w:val="1015"/>
    <w:uiPriority w:val="0"/>
    <w:qFormat/>
    <w:pPr>
      <w:jc w:val="left"/>
      <w:tabs>
        <w:tab w:val="center" w:pos="4153" w:leader="none"/>
        <w:tab w:val="right" w:pos="8306" w:leader="none"/>
      </w:tabs>
    </w:pPr>
    <w:rPr>
      <w:sz w:val="18"/>
      <w:szCs w:val="18"/>
    </w:rPr>
  </w:style>
  <w:style w:type="paragraph" w:styleId="785">
    <w:name w:val="Header"/>
    <w:basedOn w:val="753"/>
    <w:link w:val="1016"/>
    <w:uiPriority w:val="0"/>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53"/>
    <w:next w:val="753"/>
    <w:uiPriority w:val="0"/>
    <w:semiHidden/>
    <w:qFormat/>
    <w:pPr>
      <w:jc w:val="left"/>
      <w:spacing w:before="120" w:after="120" w:line="400" w:lineRule="exact"/>
      <w:tabs>
        <w:tab w:val="right" w:pos="8720" w:leader="dot"/>
      </w:tabs>
    </w:pPr>
    <w:rPr>
      <w:rFonts w:ascii="宋体" w:hAnsi="宋体"/>
      <w:caps/>
      <w:sz w:val="24"/>
      <w:szCs w:val="24"/>
    </w:rPr>
  </w:style>
  <w:style w:type="paragraph" w:styleId="787">
    <w:name w:val="toc 4"/>
    <w:basedOn w:val="753"/>
    <w:next w:val="753"/>
    <w:uiPriority w:val="0"/>
    <w:semiHidden/>
    <w:qFormat/>
    <w:pPr>
      <w:ind w:left="630"/>
      <w:jc w:val="left"/>
    </w:pPr>
    <w:rPr>
      <w:szCs w:val="21"/>
    </w:rPr>
  </w:style>
  <w:style w:type="paragraph" w:styleId="788">
    <w:name w:val="Subtitle"/>
    <w:basedOn w:val="753"/>
    <w:next w:val="753"/>
    <w:link w:val="860"/>
    <w:uiPriority w:val="11"/>
    <w:qFormat/>
    <w:pPr>
      <w:spacing w:before="200" w:after="200"/>
    </w:pPr>
    <w:rPr>
      <w:sz w:val="24"/>
      <w:szCs w:val="24"/>
    </w:rPr>
  </w:style>
  <w:style w:type="paragraph" w:styleId="789">
    <w:name w:val="List"/>
    <w:basedOn w:val="753"/>
    <w:uiPriority w:val="0"/>
    <w:qFormat/>
    <w:pPr>
      <w:ind w:left="200" w:hanging="200"/>
    </w:pPr>
    <w:rPr>
      <w:szCs w:val="21"/>
    </w:rPr>
  </w:style>
  <w:style w:type="paragraph" w:styleId="790">
    <w:name w:val="footnote text"/>
    <w:basedOn w:val="753"/>
    <w:link w:val="993"/>
    <w:uiPriority w:val="99"/>
    <w:semiHidden/>
    <w:unhideWhenUsed/>
    <w:qFormat/>
    <w:pPr>
      <w:spacing w:after="40"/>
    </w:pPr>
    <w:rPr>
      <w:sz w:val="18"/>
    </w:rPr>
  </w:style>
  <w:style w:type="paragraph" w:styleId="791">
    <w:name w:val="toc 6"/>
    <w:basedOn w:val="753"/>
    <w:next w:val="753"/>
    <w:uiPriority w:val="0"/>
    <w:semiHidden/>
    <w:qFormat/>
    <w:pPr>
      <w:ind w:left="1050"/>
      <w:jc w:val="left"/>
    </w:pPr>
    <w:rPr>
      <w:szCs w:val="21"/>
    </w:rPr>
  </w:style>
  <w:style w:type="paragraph" w:styleId="792">
    <w:name w:val="Body Text Indent 3"/>
    <w:basedOn w:val="753"/>
    <w:link w:val="1017"/>
    <w:uiPriority w:val="0"/>
    <w:qFormat/>
    <w:pPr>
      <w:ind w:left="645" w:firstLine="645"/>
    </w:pPr>
    <w:rPr>
      <w:rFonts w:ascii="Arial" w:hAnsi="Arial" w:eastAsia="仿宋_GB2312" w:cs="Arial"/>
      <w:color w:val="ffff00"/>
      <w:sz w:val="32"/>
      <w:szCs w:val="32"/>
    </w:rPr>
  </w:style>
  <w:style w:type="paragraph" w:styleId="793">
    <w:name w:val="table of figures"/>
    <w:basedOn w:val="753"/>
    <w:next w:val="753"/>
    <w:uiPriority w:val="0"/>
    <w:semiHidden/>
    <w:qFormat/>
    <w:pPr>
      <w:ind w:left="840" w:hanging="420"/>
    </w:pPr>
    <w:rPr>
      <w:szCs w:val="21"/>
    </w:rPr>
  </w:style>
  <w:style w:type="paragraph" w:styleId="794">
    <w:name w:val="toc 2"/>
    <w:basedOn w:val="753"/>
    <w:next w:val="753"/>
    <w:uiPriority w:val="0"/>
    <w:semiHidden/>
    <w:qFormat/>
    <w:pPr>
      <w:ind w:left="210"/>
      <w:jc w:val="left"/>
    </w:pPr>
    <w:rPr>
      <w:smallCaps/>
      <w:szCs w:val="24"/>
    </w:rPr>
  </w:style>
  <w:style w:type="paragraph" w:styleId="795">
    <w:name w:val="toc 9"/>
    <w:basedOn w:val="753"/>
    <w:next w:val="753"/>
    <w:uiPriority w:val="0"/>
    <w:semiHidden/>
    <w:qFormat/>
    <w:pPr>
      <w:ind w:left="1680"/>
      <w:jc w:val="left"/>
    </w:pPr>
    <w:rPr>
      <w:szCs w:val="21"/>
    </w:rPr>
  </w:style>
  <w:style w:type="paragraph" w:styleId="796">
    <w:name w:val="Body Text 2"/>
    <w:basedOn w:val="753"/>
    <w:link w:val="1018"/>
    <w:uiPriority w:val="0"/>
    <w:qFormat/>
    <w:pPr>
      <w:jc w:val="center"/>
      <w:widowControl/>
    </w:pPr>
    <w:rPr>
      <w:rFonts w:ascii="楷体_GB2312" w:eastAsia="楷体_GB2312"/>
      <w:sz w:val="28"/>
      <w:szCs w:val="28"/>
    </w:rPr>
  </w:style>
  <w:style w:type="paragraph" w:styleId="797">
    <w:name w:val="Normal (Web)"/>
    <w:basedOn w:val="753"/>
    <w:uiPriority w:val="99"/>
    <w:qFormat/>
    <w:pPr>
      <w:jc w:val="left"/>
      <w:spacing w:before="100" w:beforeAutospacing="1" w:after="100" w:afterAutospacing="1"/>
      <w:widowControl/>
    </w:pPr>
    <w:rPr>
      <w:rFonts w:ascii="宋体" w:hAnsi="宋体" w:cs="宋体"/>
      <w:sz w:val="24"/>
      <w:szCs w:val="24"/>
    </w:rPr>
  </w:style>
  <w:style w:type="paragraph" w:styleId="798">
    <w:name w:val="index 1"/>
    <w:basedOn w:val="753"/>
    <w:next w:val="753"/>
    <w:uiPriority w:val="0"/>
    <w:semiHidden/>
    <w:qFormat/>
    <w:pPr>
      <w:spacing w:line="240" w:lineRule="atLeast"/>
    </w:pPr>
    <w:rPr>
      <w:b/>
      <w:bCs/>
      <w:szCs w:val="21"/>
    </w:rPr>
  </w:style>
  <w:style w:type="paragraph" w:styleId="799">
    <w:name w:val="Title"/>
    <w:basedOn w:val="753"/>
    <w:next w:val="753"/>
    <w:link w:val="859"/>
    <w:uiPriority w:val="10"/>
    <w:qFormat/>
    <w:pPr>
      <w:contextualSpacing/>
      <w:spacing w:before="300" w:after="200"/>
    </w:pPr>
    <w:rPr>
      <w:sz w:val="48"/>
      <w:szCs w:val="48"/>
    </w:rPr>
  </w:style>
  <w:style w:type="paragraph" w:styleId="800">
    <w:name w:val="annotation subject"/>
    <w:basedOn w:val="771"/>
    <w:next w:val="771"/>
    <w:link w:val="1019"/>
    <w:uiPriority w:val="0"/>
    <w:semiHidden/>
    <w:qFormat/>
    <w:rPr>
      <w:b/>
      <w:bCs/>
      <w:szCs w:val="21"/>
    </w:rPr>
  </w:style>
  <w:style w:type="paragraph" w:styleId="801">
    <w:name w:val="Body Text First Indent"/>
    <w:basedOn w:val="802"/>
    <w:link w:val="1020"/>
    <w:uiPriority w:val="0"/>
    <w:qFormat/>
    <w:pPr>
      <w:ind w:firstLine="200"/>
      <w:spacing w:line="360" w:lineRule="auto"/>
    </w:pPr>
    <w:rPr>
      <w:rFonts w:ascii="仿宋_GB2312" w:hAnsi="Times New Roman" w:eastAsia="仿宋_GB2312"/>
      <w:sz w:val="30"/>
      <w:szCs w:val="30"/>
    </w:rPr>
  </w:style>
  <w:style w:type="paragraph" w:styleId="802" w:customStyle="1">
    <w:name w:val="Normal_16"/>
    <w:uiPriority w:val="0"/>
    <w:qFormat/>
    <w:pPr>
      <w:jc w:val="both"/>
      <w:widowControl w:val="off"/>
    </w:pPr>
    <w:rPr>
      <w:rFonts w:hint="default" w:ascii="Calibri" w:hAnsi="Calibri" w:eastAsia="宋体" w:cs="Times New Roman"/>
      <w:lang w:val="en-US" w:eastAsia="zh-CN" w:bidi="ar-SA"/>
    </w:rPr>
  </w:style>
  <w:style w:type="paragraph" w:styleId="803">
    <w:name w:val="Body Text First Indent 2"/>
    <w:basedOn w:val="774"/>
    <w:link w:val="1021"/>
    <w:uiPriority w:val="0"/>
    <w:qFormat/>
    <w:pPr>
      <w:ind w:left="0" w:firstLine="420"/>
      <w:spacing w:after="0" w:line="360" w:lineRule="auto"/>
    </w:pPr>
    <w:rPr>
      <w:rFonts w:ascii="宋体" w:hAnsi="宋体"/>
      <w:szCs w:val="20"/>
    </w:rPr>
  </w:style>
  <w:style w:type="table" w:styleId="804">
    <w:name w:val="Table Grid"/>
    <w:basedOn w:val="76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5">
    <w:name w:val="Strong"/>
    <w:uiPriority w:val="0"/>
    <w:qFormat/>
    <w:rPr>
      <w:b/>
      <w:bCs/>
    </w:rPr>
  </w:style>
  <w:style w:type="character" w:styleId="806">
    <w:name w:val="endnote reference"/>
    <w:basedOn w:val="763"/>
    <w:uiPriority w:val="99"/>
    <w:semiHidden/>
    <w:unhideWhenUsed/>
    <w:qFormat/>
    <w:rPr>
      <w:vertAlign w:val="superscript"/>
    </w:rPr>
  </w:style>
  <w:style w:type="character" w:styleId="807">
    <w:name w:val="page number"/>
    <w:uiPriority w:val="0"/>
    <w:qFormat/>
  </w:style>
  <w:style w:type="character" w:styleId="808">
    <w:name w:val="FollowedHyperlink"/>
    <w:uiPriority w:val="0"/>
    <w:qFormat/>
    <w:rPr>
      <w:color w:val="800080"/>
      <w:u w:val="single"/>
    </w:rPr>
  </w:style>
  <w:style w:type="character" w:styleId="809">
    <w:name w:val="Emphasis"/>
    <w:basedOn w:val="763"/>
    <w:uiPriority w:val="20"/>
    <w:qFormat/>
  </w:style>
  <w:style w:type="character" w:styleId="810">
    <w:name w:val="HTML Definition"/>
    <w:basedOn w:val="763"/>
    <w:uiPriority w:val="99"/>
    <w:semiHidden/>
    <w:unhideWhenUsed/>
    <w:qFormat/>
  </w:style>
  <w:style w:type="character" w:styleId="811">
    <w:name w:val="HTML Typewriter"/>
    <w:basedOn w:val="763"/>
    <w:uiPriority w:val="99"/>
    <w:semiHidden/>
    <w:unhideWhenUsed/>
    <w:qFormat/>
    <w:rPr>
      <w:rFonts w:ascii="monospace" w:hAnsi="monospace" w:eastAsia="monospace" w:cs="monospace"/>
      <w:sz w:val="20"/>
    </w:rPr>
  </w:style>
  <w:style w:type="character" w:styleId="812">
    <w:name w:val="HTML Acronym"/>
    <w:basedOn w:val="763"/>
    <w:uiPriority w:val="99"/>
    <w:semiHidden/>
    <w:unhideWhenUsed/>
    <w:qFormat/>
  </w:style>
  <w:style w:type="character" w:styleId="813">
    <w:name w:val="HTML Variable"/>
    <w:basedOn w:val="763"/>
    <w:uiPriority w:val="99"/>
    <w:semiHidden/>
    <w:unhideWhenUsed/>
    <w:qFormat/>
  </w:style>
  <w:style w:type="character" w:styleId="814">
    <w:name w:val="Hyperlink"/>
    <w:uiPriority w:val="0"/>
    <w:qFormat/>
    <w:rPr>
      <w:color w:val="0000ff"/>
      <w:u w:val="single"/>
    </w:rPr>
  </w:style>
  <w:style w:type="character" w:styleId="815">
    <w:name w:val="HTML Code"/>
    <w:basedOn w:val="763"/>
    <w:uiPriority w:val="99"/>
    <w:semiHidden/>
    <w:unhideWhenUsed/>
    <w:qFormat/>
    <w:rPr>
      <w:rFonts w:hint="default" w:ascii="monospace" w:hAnsi="monospace" w:eastAsia="monospace" w:cs="monospace"/>
      <w:sz w:val="20"/>
    </w:rPr>
  </w:style>
  <w:style w:type="character" w:styleId="816">
    <w:name w:val="annotation reference"/>
    <w:uiPriority w:val="0"/>
    <w:semiHidden/>
    <w:qFormat/>
    <w:rPr>
      <w:sz w:val="21"/>
      <w:szCs w:val="21"/>
    </w:rPr>
  </w:style>
  <w:style w:type="character" w:styleId="817">
    <w:name w:val="HTML Cite"/>
    <w:basedOn w:val="763"/>
    <w:uiPriority w:val="99"/>
    <w:semiHidden/>
    <w:unhideWhenUsed/>
    <w:qFormat/>
  </w:style>
  <w:style w:type="character" w:styleId="818">
    <w:name w:val="footnote reference"/>
    <w:basedOn w:val="763"/>
    <w:uiPriority w:val="99"/>
    <w:unhideWhenUsed/>
    <w:qFormat/>
    <w:rPr>
      <w:vertAlign w:val="superscript"/>
    </w:rPr>
  </w:style>
  <w:style w:type="character" w:styleId="819">
    <w:name w:val="HTML Keyboard"/>
    <w:basedOn w:val="763"/>
    <w:uiPriority w:val="99"/>
    <w:semiHidden/>
    <w:unhideWhenUsed/>
    <w:qFormat/>
    <w:rPr>
      <w:rFonts w:hint="default" w:ascii="monospace" w:hAnsi="monospace" w:eastAsia="monospace" w:cs="monospace"/>
      <w:sz w:val="20"/>
    </w:rPr>
  </w:style>
  <w:style w:type="character" w:styleId="820">
    <w:name w:val="HTML Sample"/>
    <w:basedOn w:val="763"/>
    <w:uiPriority w:val="99"/>
    <w:semiHidden/>
    <w:unhideWhenUsed/>
    <w:qFormat/>
    <w:rPr>
      <w:rFonts w:hint="default" w:ascii="monospace" w:hAnsi="monospace" w:eastAsia="monospace" w:cs="monospace"/>
    </w:rPr>
  </w:style>
  <w:style w:type="paragraph" w:styleId="821" w:customStyle="1">
    <w:name w:val="正文首行缩进1"/>
    <w:basedOn w:val="802"/>
    <w:uiPriority w:val="0"/>
    <w:qFormat/>
    <w:pPr>
      <w:ind w:firstLine="200"/>
      <w:spacing w:line="360" w:lineRule="auto"/>
    </w:pPr>
    <w:rPr>
      <w:rFonts w:ascii="仿宋_GB2312" w:eastAsia="仿宋_GB2312"/>
      <w:sz w:val="30"/>
      <w:szCs w:val="30"/>
    </w:rPr>
  </w:style>
  <w:style w:type="paragraph" w:styleId="822" w:customStyle="1">
    <w:name w:val="UserStyle_0"/>
    <w:basedOn w:val="753"/>
    <w:uiPriority w:val="0"/>
    <w:qFormat/>
    <w:pPr>
      <w:ind w:firstLine="420"/>
      <w:widowControl/>
    </w:pPr>
    <w:rPr>
      <w:szCs w:val="20"/>
    </w:rPr>
  </w:style>
  <w:style w:type="character" w:styleId="823" w:customStyle="1">
    <w:name w:val="Title Char"/>
    <w:basedOn w:val="763"/>
    <w:uiPriority w:val="10"/>
    <w:qFormat/>
    <w:rPr>
      <w:sz w:val="48"/>
      <w:szCs w:val="48"/>
    </w:rPr>
  </w:style>
  <w:style w:type="character" w:styleId="824" w:customStyle="1">
    <w:name w:val="Subtitle Char"/>
    <w:basedOn w:val="763"/>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table" w:styleId="827" w:customStyle="1">
    <w:name w:val="Plain Table 1"/>
    <w:basedOn w:val="7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6" w:customStyle="1">
    <w:name w:val="Footnote Text Char"/>
    <w:uiPriority w:val="99"/>
    <w:qFormat/>
    <w:rPr>
      <w:sz w:val="18"/>
    </w:rPr>
  </w:style>
  <w:style w:type="character" w:styleId="847" w:customStyle="1">
    <w:name w:val="Endnote Text Char"/>
    <w:uiPriority w:val="99"/>
    <w:qFormat/>
    <w:rPr>
      <w:sz w:val="20"/>
    </w:rPr>
  </w:style>
  <w:style w:type="paragraph" w:styleId="848" w:customStyle="1">
    <w:name w:val="TOC Heading"/>
    <w:uiPriority w:val="39"/>
    <w:unhideWhenUsed/>
    <w:qFormat/>
    <w:rPr>
      <w:rFonts w:hint="default" w:ascii="Times New Roman" w:hAnsi="Times New Roman" w:eastAsia="宋体" w:cs="Times New Roman"/>
    </w:rPr>
  </w:style>
  <w:style w:type="paragraph" w:styleId="849" w:customStyle="1">
    <w:name w:val="Heading21"/>
    <w:basedOn w:val="802"/>
    <w:next w:val="753"/>
    <w:uiPriority w:val="0"/>
    <w:qFormat/>
    <w:pPr>
      <w:keepLines/>
      <w:keepNext/>
      <w:spacing w:before="260" w:after="260" w:line="413" w:lineRule="auto"/>
    </w:pPr>
    <w:rPr>
      <w:rFonts w:ascii="Arial" w:hAnsi="Arial" w:eastAsia="黑体"/>
      <w:b/>
      <w:sz w:val="32"/>
    </w:rPr>
  </w:style>
  <w:style w:type="character" w:styleId="850" w:customStyle="1">
    <w:name w:val="Heading 1 Char"/>
    <w:basedOn w:val="763"/>
    <w:uiPriority w:val="9"/>
    <w:qFormat/>
    <w:rPr>
      <w:rFonts w:ascii="Arial" w:hAnsi="Arial" w:eastAsia="Arial" w:cs="Arial"/>
      <w:sz w:val="40"/>
      <w:szCs w:val="40"/>
    </w:rPr>
  </w:style>
  <w:style w:type="character" w:styleId="851" w:customStyle="1">
    <w:name w:val="Heading 2 Char"/>
    <w:basedOn w:val="763"/>
    <w:uiPriority w:val="9"/>
    <w:qFormat/>
    <w:rPr>
      <w:rFonts w:ascii="Arial" w:hAnsi="Arial" w:eastAsia="Arial" w:cs="Arial"/>
      <w:sz w:val="34"/>
    </w:rPr>
  </w:style>
  <w:style w:type="character" w:styleId="852" w:customStyle="1">
    <w:name w:val="Heading 3 Char"/>
    <w:basedOn w:val="763"/>
    <w:uiPriority w:val="9"/>
    <w:qFormat/>
    <w:rPr>
      <w:rFonts w:ascii="Arial" w:hAnsi="Arial" w:eastAsia="Arial" w:cs="Arial"/>
      <w:sz w:val="30"/>
      <w:szCs w:val="30"/>
    </w:rPr>
  </w:style>
  <w:style w:type="character" w:styleId="853" w:customStyle="1">
    <w:name w:val="Heading 4 Char"/>
    <w:basedOn w:val="763"/>
    <w:uiPriority w:val="9"/>
    <w:qFormat/>
    <w:rPr>
      <w:rFonts w:ascii="Arial" w:hAnsi="Arial" w:eastAsia="Arial" w:cs="Arial"/>
      <w:b/>
      <w:bCs/>
      <w:sz w:val="26"/>
      <w:szCs w:val="26"/>
    </w:rPr>
  </w:style>
  <w:style w:type="character" w:styleId="854" w:customStyle="1">
    <w:name w:val="Heading 5 Char"/>
    <w:basedOn w:val="763"/>
    <w:uiPriority w:val="9"/>
    <w:qFormat/>
    <w:rPr>
      <w:rFonts w:ascii="Arial" w:hAnsi="Arial" w:eastAsia="Arial" w:cs="Arial"/>
      <w:b/>
      <w:bCs/>
      <w:sz w:val="24"/>
      <w:szCs w:val="24"/>
    </w:rPr>
  </w:style>
  <w:style w:type="character" w:styleId="855" w:customStyle="1">
    <w:name w:val="Heading 6 Char"/>
    <w:basedOn w:val="763"/>
    <w:uiPriority w:val="9"/>
    <w:qFormat/>
    <w:rPr>
      <w:rFonts w:ascii="Arial" w:hAnsi="Arial" w:eastAsia="Arial" w:cs="Arial"/>
      <w:b/>
      <w:bCs/>
      <w:sz w:val="22"/>
      <w:szCs w:val="22"/>
    </w:rPr>
  </w:style>
  <w:style w:type="character" w:styleId="856" w:customStyle="1">
    <w:name w:val="Heading 7 Char"/>
    <w:basedOn w:val="763"/>
    <w:uiPriority w:val="9"/>
    <w:qFormat/>
    <w:rPr>
      <w:rFonts w:ascii="Arial" w:hAnsi="Arial" w:eastAsia="Arial" w:cs="Arial"/>
      <w:b/>
      <w:bCs/>
      <w:i/>
      <w:iCs/>
      <w:sz w:val="22"/>
      <w:szCs w:val="22"/>
    </w:rPr>
  </w:style>
  <w:style w:type="character" w:styleId="857" w:customStyle="1">
    <w:name w:val="Heading 8 Char"/>
    <w:basedOn w:val="763"/>
    <w:uiPriority w:val="9"/>
    <w:qFormat/>
    <w:rPr>
      <w:rFonts w:ascii="Arial" w:hAnsi="Arial" w:eastAsia="Arial" w:cs="Arial"/>
      <w:i/>
      <w:iCs/>
      <w:sz w:val="22"/>
      <w:szCs w:val="22"/>
    </w:rPr>
  </w:style>
  <w:style w:type="character" w:styleId="858" w:customStyle="1">
    <w:name w:val="Heading 9 Char"/>
    <w:basedOn w:val="763"/>
    <w:uiPriority w:val="9"/>
    <w:qFormat/>
    <w:rPr>
      <w:rFonts w:ascii="Arial" w:hAnsi="Arial" w:eastAsia="Arial" w:cs="Arial"/>
      <w:i/>
      <w:iCs/>
      <w:sz w:val="21"/>
      <w:szCs w:val="21"/>
    </w:rPr>
  </w:style>
  <w:style w:type="character" w:styleId="859" w:customStyle="1">
    <w:name w:val="标题 字符"/>
    <w:basedOn w:val="763"/>
    <w:link w:val="799"/>
    <w:uiPriority w:val="10"/>
    <w:qFormat/>
    <w:rPr>
      <w:sz w:val="48"/>
      <w:szCs w:val="48"/>
    </w:rPr>
  </w:style>
  <w:style w:type="character" w:styleId="860" w:customStyle="1">
    <w:name w:val="副标题 字符"/>
    <w:basedOn w:val="763"/>
    <w:link w:val="788"/>
    <w:uiPriority w:val="11"/>
    <w:qFormat/>
    <w:rPr>
      <w:sz w:val="24"/>
      <w:szCs w:val="24"/>
    </w:rPr>
  </w:style>
  <w:style w:type="paragraph" w:styleId="861">
    <w:name w:val="Quote"/>
    <w:basedOn w:val="753"/>
    <w:next w:val="753"/>
    <w:link w:val="862"/>
    <w:uiPriority w:val="29"/>
    <w:qFormat/>
    <w:pPr>
      <w:ind w:left="720" w:right="720"/>
    </w:pPr>
    <w:rPr>
      <w:i/>
    </w:rPr>
  </w:style>
  <w:style w:type="character" w:styleId="862" w:customStyle="1">
    <w:name w:val="引用 字符"/>
    <w:link w:val="861"/>
    <w:uiPriority w:val="29"/>
    <w:qFormat/>
    <w:rPr>
      <w:i/>
    </w:rPr>
  </w:style>
  <w:style w:type="paragraph" w:styleId="863">
    <w:name w:val="Intense Quote"/>
    <w:basedOn w:val="753"/>
    <w:next w:val="753"/>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character" w:styleId="865" w:customStyle="1">
    <w:name w:val="Header Char"/>
    <w:basedOn w:val="763"/>
    <w:uiPriority w:val="99"/>
    <w:qFormat/>
  </w:style>
  <w:style w:type="character" w:styleId="866" w:customStyle="1">
    <w:name w:val="Footer Char"/>
    <w:basedOn w:val="763"/>
    <w:uiPriority w:val="99"/>
    <w:qFormat/>
  </w:style>
  <w:style w:type="character" w:styleId="867" w:customStyle="1">
    <w:name w:val="Caption Char"/>
    <w:uiPriority w:val="99"/>
    <w:qFormat/>
  </w:style>
  <w:style w:type="table" w:styleId="868" w:customStyle="1">
    <w:name w:val="Table Grid Light"/>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9" w:customStyle="1">
    <w:name w:val="无格式表格 11"/>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basedOn w:val="7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basedOn w:val="7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basedOn w:val="7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basedOn w:val="7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basedOn w:val="7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basedOn w:val="76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6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6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6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6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6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basedOn w:val="76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basedOn w:val="76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basedOn w:val="76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basedOn w:val="76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basedOn w:val="76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basedOn w:val="76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网格表 3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basedOn w:val="76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6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6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6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6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6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7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basedOn w:val="76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basedOn w:val="76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basedOn w:val="76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basedOn w:val="76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basedOn w:val="76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basedOn w:val="76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网格表 5 深色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网格表 6 彩色1"/>
    <w:basedOn w:val="7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basedOn w:val="76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basedOn w:val="76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basedOn w:val="76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3" w:customStyle="1">
    <w:name w:val="Grid Table 6 Colorful - Accent 4"/>
    <w:basedOn w:val="76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basedOn w:val="76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basedOn w:val="76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网格表 7 彩色1"/>
    <w:basedOn w:val="7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basedOn w:val="76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6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6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6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6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6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basedOn w:val="76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basedOn w:val="76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basedOn w:val="76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basedOn w:val="76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basedOn w:val="76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basedOn w:val="76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basedOn w:val="76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清单表 21"/>
    <w:basedOn w:val="7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basedOn w:val="76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basedOn w:val="76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basedOn w:val="76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basedOn w:val="76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basedOn w:val="76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basedOn w:val="76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清单表 3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basedOn w:val="76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basedOn w:val="76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basedOn w:val="76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basedOn w:val="76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basedOn w:val="76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basedOn w:val="76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清单表 4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basedOn w:val="76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basedOn w:val="76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basedOn w:val="76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basedOn w:val="76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basedOn w:val="76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basedOn w:val="76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清单表 5 深色1"/>
    <w:basedOn w:val="7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basedOn w:val="76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76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76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76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76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76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basedOn w:val="76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basedOn w:val="76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basedOn w:val="76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basedOn w:val="76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basedOn w:val="76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basedOn w:val="76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basedOn w:val="76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清单表 7 彩色1"/>
    <w:basedOn w:val="76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basedOn w:val="76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basedOn w:val="76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basedOn w:val="76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basedOn w:val="76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basedOn w:val="76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basedOn w:val="76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basedOn w:val="7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basedOn w:val="76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basedOn w:val="76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basedOn w:val="76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basedOn w:val="76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basedOn w:val="76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basedOn w:val="76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basedOn w:val="7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basedOn w:val="76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basedOn w:val="76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basedOn w:val="76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basedOn w:val="76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basedOn w:val="76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basedOn w:val="76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字符"/>
    <w:link w:val="790"/>
    <w:uiPriority w:val="99"/>
    <w:qFormat/>
    <w:rPr>
      <w:sz w:val="18"/>
    </w:rPr>
  </w:style>
  <w:style w:type="character" w:styleId="994" w:customStyle="1">
    <w:name w:val="尾注文本 字符"/>
    <w:link w:val="782"/>
    <w:uiPriority w:val="99"/>
    <w:qFormat/>
    <w:rPr>
      <w:sz w:val="20"/>
    </w:rPr>
  </w:style>
  <w:style w:type="paragraph" w:styleId="995" w:customStyle="1">
    <w:name w:val="TOC 标题1"/>
    <w:uiPriority w:val="39"/>
    <w:unhideWhenUsed/>
    <w:qFormat/>
    <w:rPr>
      <w:rFonts w:hint="default" w:ascii="Times New Roman" w:hAnsi="Times New Roman" w:eastAsia="宋体" w:cs="Times New Roman"/>
      <w:lang w:val="en-US" w:eastAsia="zh-CN" w:bidi="ar-SA"/>
    </w:rPr>
  </w:style>
  <w:style w:type="character" w:styleId="996" w:customStyle="1">
    <w:name w:val="标题 1 字符"/>
    <w:link w:val="754"/>
    <w:uiPriority w:val="0"/>
    <w:qFormat/>
    <w:rPr>
      <w:rFonts w:ascii="楷体_GB2312" w:hAnsi="Times New Roman" w:eastAsia="楷体_GB2312" w:cs="Times New Roman"/>
      <w:sz w:val="28"/>
      <w:szCs w:val="28"/>
    </w:rPr>
  </w:style>
  <w:style w:type="character" w:styleId="997" w:customStyle="1">
    <w:name w:val="标题 2 字符"/>
    <w:link w:val="755"/>
    <w:uiPriority w:val="0"/>
    <w:qFormat/>
    <w:rPr>
      <w:rFonts w:ascii="Arial" w:hAnsi="Arial" w:eastAsia="幼圆" w:cs="Arial"/>
      <w:b/>
      <w:bCs/>
      <w:sz w:val="44"/>
      <w:szCs w:val="44"/>
    </w:rPr>
  </w:style>
  <w:style w:type="character" w:styleId="998" w:customStyle="1">
    <w:name w:val="标题 3 字符"/>
    <w:link w:val="756"/>
    <w:uiPriority w:val="0"/>
    <w:qFormat/>
    <w:rPr>
      <w:rFonts w:ascii="Times New Roman" w:hAnsi="Times New Roman" w:eastAsia="宋体" w:cs="Times New Roman"/>
      <w:b/>
      <w:bCs/>
      <w:sz w:val="32"/>
      <w:szCs w:val="32"/>
    </w:rPr>
  </w:style>
  <w:style w:type="character" w:styleId="999" w:customStyle="1">
    <w:name w:val="正文缩进 字符"/>
    <w:link w:val="765"/>
    <w:uiPriority w:val="0"/>
    <w:qFormat/>
    <w:rPr>
      <w:szCs w:val="21"/>
    </w:rPr>
  </w:style>
  <w:style w:type="character" w:styleId="1000" w:customStyle="1">
    <w:name w:val="标题 4 字符"/>
    <w:link w:val="757"/>
    <w:uiPriority w:val="0"/>
    <w:qFormat/>
    <w:rPr>
      <w:rFonts w:ascii="Arial" w:hAnsi="Arial" w:eastAsia="黑体" w:cs="Arial"/>
      <w:b/>
      <w:bCs/>
      <w:sz w:val="28"/>
      <w:szCs w:val="28"/>
    </w:rPr>
  </w:style>
  <w:style w:type="character" w:styleId="1001" w:customStyle="1">
    <w:name w:val="标题 5 字符"/>
    <w:link w:val="758"/>
    <w:uiPriority w:val="0"/>
    <w:qFormat/>
    <w:rPr>
      <w:rFonts w:ascii="宋体" w:hAnsi="Times New Roman" w:eastAsia="宋体" w:cs="Times New Roman"/>
      <w:color w:val="000000"/>
      <w:sz w:val="28"/>
      <w:szCs w:val="28"/>
    </w:rPr>
  </w:style>
  <w:style w:type="character" w:styleId="1002" w:customStyle="1">
    <w:name w:val="标题 6 字符"/>
    <w:link w:val="759"/>
    <w:uiPriority w:val="0"/>
    <w:qFormat/>
    <w:rPr>
      <w:rFonts w:ascii="Arial" w:hAnsi="Arial" w:eastAsia="黑体" w:cs="Times New Roman"/>
      <w:b/>
      <w:bCs/>
      <w:sz w:val="24"/>
      <w:szCs w:val="24"/>
    </w:rPr>
  </w:style>
  <w:style w:type="character" w:styleId="1003" w:customStyle="1">
    <w:name w:val="标题 7 字符"/>
    <w:link w:val="760"/>
    <w:uiPriority w:val="0"/>
    <w:qFormat/>
    <w:rPr>
      <w:rFonts w:ascii="Times New Roman" w:hAnsi="Times New Roman" w:eastAsia="宋体" w:cs="Times New Roman"/>
      <w:b/>
      <w:bCs/>
      <w:sz w:val="24"/>
      <w:szCs w:val="24"/>
    </w:rPr>
  </w:style>
  <w:style w:type="character" w:styleId="1004" w:customStyle="1">
    <w:name w:val="标题 8 字符"/>
    <w:link w:val="761"/>
    <w:uiPriority w:val="0"/>
    <w:qFormat/>
    <w:rPr>
      <w:rFonts w:ascii="Arial" w:hAnsi="Arial" w:eastAsia="黑体" w:cs="Times New Roman"/>
      <w:sz w:val="24"/>
      <w:szCs w:val="24"/>
    </w:rPr>
  </w:style>
  <w:style w:type="character" w:styleId="1005" w:customStyle="1">
    <w:name w:val="标题 9 字符"/>
    <w:link w:val="762"/>
    <w:uiPriority w:val="0"/>
    <w:qFormat/>
    <w:rPr>
      <w:rFonts w:ascii="Arial" w:hAnsi="Arial" w:eastAsia="黑体" w:cs="Times New Roman"/>
      <w:szCs w:val="21"/>
    </w:rPr>
  </w:style>
  <w:style w:type="character" w:styleId="1006" w:customStyle="1">
    <w:name w:val="文档结构图 字符"/>
    <w:link w:val="770"/>
    <w:uiPriority w:val="0"/>
    <w:semiHidden/>
    <w:qFormat/>
    <w:rPr>
      <w:rFonts w:ascii="Times New Roman" w:hAnsi="Times New Roman" w:eastAsia="宋体" w:cs="Times New Roman"/>
      <w:szCs w:val="21"/>
      <w:shd w:val="clear" w:color="auto" w:fill="000080"/>
    </w:rPr>
  </w:style>
  <w:style w:type="character" w:styleId="1007" w:customStyle="1">
    <w:name w:val="批注文字 字符"/>
    <w:basedOn w:val="763"/>
    <w:link w:val="771"/>
    <w:uiPriority w:val="99"/>
    <w:semiHidden/>
    <w:qFormat/>
  </w:style>
  <w:style w:type="character" w:styleId="1008" w:customStyle="1">
    <w:name w:val="正文文本 3 字符"/>
    <w:link w:val="772"/>
    <w:uiPriority w:val="0"/>
    <w:qFormat/>
    <w:rPr>
      <w:rFonts w:ascii="仿宋_GB2312" w:hAnsi="Arial" w:eastAsia="仿宋_GB2312" w:cs="Times New Roman"/>
      <w:sz w:val="32"/>
      <w:szCs w:val="32"/>
    </w:rPr>
  </w:style>
  <w:style w:type="character" w:styleId="1009" w:customStyle="1">
    <w:name w:val="正文文本 字符"/>
    <w:link w:val="773"/>
    <w:uiPriority w:val="0"/>
    <w:qFormat/>
    <w:rPr>
      <w:rFonts w:ascii="楷体_GB2312" w:hAnsi="Arial" w:eastAsia="楷体_GB2312" w:cs="Times New Roman"/>
      <w:sz w:val="28"/>
      <w:szCs w:val="28"/>
    </w:rPr>
  </w:style>
  <w:style w:type="character" w:styleId="1010" w:customStyle="1">
    <w:name w:val="正文文本缩进 字符"/>
    <w:basedOn w:val="763"/>
    <w:link w:val="774"/>
    <w:uiPriority w:val="99"/>
    <w:semiHidden/>
    <w:qFormat/>
  </w:style>
  <w:style w:type="character" w:styleId="1011" w:customStyle="1">
    <w:name w:val="纯文本 字符"/>
    <w:link w:val="778"/>
    <w:uiPriority w:val="0"/>
    <w:qFormat/>
    <w:rPr>
      <w:rFonts w:ascii="宋体" w:hAnsi="Courier New" w:eastAsia="宋体" w:cs="Courier New"/>
      <w:szCs w:val="21"/>
    </w:rPr>
  </w:style>
  <w:style w:type="character" w:styleId="1012" w:customStyle="1">
    <w:name w:val="日期 字符"/>
    <w:link w:val="780"/>
    <w:uiPriority w:val="0"/>
    <w:qFormat/>
    <w:rPr>
      <w:rFonts w:ascii="Times New Roman" w:hAnsi="Times New Roman" w:eastAsia="宋体" w:cs="Times New Roman"/>
      <w:sz w:val="24"/>
      <w:szCs w:val="24"/>
    </w:rPr>
  </w:style>
  <w:style w:type="character" w:styleId="1013" w:customStyle="1">
    <w:name w:val="正文文本缩进 2 字符"/>
    <w:link w:val="781"/>
    <w:uiPriority w:val="0"/>
    <w:qFormat/>
    <w:rPr>
      <w:rFonts w:ascii="Arial" w:hAnsi="Arial" w:eastAsia="仿宋_GB2312" w:cs="Arial"/>
      <w:sz w:val="32"/>
      <w:szCs w:val="32"/>
    </w:rPr>
  </w:style>
  <w:style w:type="character" w:styleId="1014" w:customStyle="1">
    <w:name w:val="批注框文本 字符"/>
    <w:link w:val="783"/>
    <w:uiPriority w:val="0"/>
    <w:semiHidden/>
    <w:qFormat/>
    <w:rPr>
      <w:rFonts w:ascii="Times New Roman" w:hAnsi="Times New Roman" w:eastAsia="宋体" w:cs="Times New Roman"/>
      <w:sz w:val="18"/>
      <w:szCs w:val="18"/>
    </w:rPr>
  </w:style>
  <w:style w:type="character" w:styleId="1015" w:customStyle="1">
    <w:name w:val="页脚 字符"/>
    <w:link w:val="784"/>
    <w:uiPriority w:val="0"/>
    <w:qFormat/>
    <w:rPr>
      <w:rFonts w:ascii="Times New Roman" w:hAnsi="Times New Roman" w:eastAsia="宋体" w:cs="Times New Roman"/>
      <w:sz w:val="18"/>
      <w:szCs w:val="18"/>
    </w:rPr>
  </w:style>
  <w:style w:type="character" w:styleId="1016" w:customStyle="1">
    <w:name w:val="页眉 字符"/>
    <w:link w:val="785"/>
    <w:uiPriority w:val="0"/>
    <w:qFormat/>
    <w:rPr>
      <w:rFonts w:ascii="Times New Roman" w:hAnsi="Times New Roman" w:eastAsia="宋体" w:cs="Times New Roman"/>
      <w:sz w:val="18"/>
      <w:szCs w:val="18"/>
    </w:rPr>
  </w:style>
  <w:style w:type="character" w:styleId="1017" w:customStyle="1">
    <w:name w:val="正文文本缩进 3 字符"/>
    <w:link w:val="792"/>
    <w:uiPriority w:val="0"/>
    <w:qFormat/>
    <w:rPr>
      <w:rFonts w:ascii="Arial" w:hAnsi="Arial" w:eastAsia="仿宋_GB2312" w:cs="Arial"/>
      <w:color w:val="ffff00"/>
      <w:sz w:val="32"/>
      <w:szCs w:val="32"/>
    </w:rPr>
  </w:style>
  <w:style w:type="character" w:styleId="1018" w:customStyle="1">
    <w:name w:val="正文文本 2 字符"/>
    <w:link w:val="796"/>
    <w:uiPriority w:val="0"/>
    <w:qFormat/>
    <w:rPr>
      <w:rFonts w:ascii="楷体_GB2312" w:hAnsi="Times New Roman" w:eastAsia="楷体_GB2312" w:cs="Times New Roman"/>
      <w:sz w:val="28"/>
      <w:szCs w:val="28"/>
    </w:rPr>
  </w:style>
  <w:style w:type="character" w:styleId="1019" w:customStyle="1">
    <w:name w:val="批注主题 字符"/>
    <w:link w:val="800"/>
    <w:uiPriority w:val="0"/>
    <w:semiHidden/>
    <w:qFormat/>
    <w:rPr>
      <w:rFonts w:ascii="Times New Roman" w:hAnsi="Times New Roman" w:eastAsia="宋体" w:cs="Times New Roman"/>
      <w:b/>
      <w:bCs/>
      <w:szCs w:val="21"/>
    </w:rPr>
  </w:style>
  <w:style w:type="character" w:styleId="1020" w:customStyle="1">
    <w:name w:val="正文首行缩进 字符"/>
    <w:link w:val="801"/>
    <w:uiPriority w:val="0"/>
    <w:qFormat/>
    <w:rPr>
      <w:rFonts w:ascii="仿宋_GB2312" w:hAnsi="Times New Roman" w:eastAsia="仿宋_GB2312" w:cs="Times New Roman"/>
      <w:sz w:val="30"/>
      <w:szCs w:val="30"/>
    </w:rPr>
  </w:style>
  <w:style w:type="character" w:styleId="1021" w:customStyle="1">
    <w:name w:val="正文首行缩进 2 字符"/>
    <w:link w:val="803"/>
    <w:uiPriority w:val="0"/>
    <w:qFormat/>
    <w:rPr>
      <w:rFonts w:ascii="宋体" w:hAnsi="宋体" w:eastAsia="宋体" w:cs="Times New Roman"/>
      <w:szCs w:val="20"/>
    </w:rPr>
  </w:style>
  <w:style w:type="character" w:styleId="1022" w:customStyle="1">
    <w:name w:val="font5 Char"/>
    <w:uiPriority w:val="0"/>
    <w:qFormat/>
    <w:rPr>
      <w:rFonts w:ascii="宋体" w:hAnsi="宋体" w:eastAsia="宋体"/>
      <w:sz w:val="28"/>
      <w:szCs w:val="28"/>
      <w:lang w:val="en-US" w:eastAsia="zh-CN" w:bidi="ar-SA"/>
    </w:rPr>
  </w:style>
  <w:style w:type="character" w:styleId="1023" w:customStyle="1">
    <w:name w:val="二级目录 Char"/>
    <w:link w:val="1024"/>
    <w:uiPriority w:val="0"/>
    <w:qFormat/>
    <w:rPr>
      <w:b/>
      <w:sz w:val="30"/>
      <w:szCs w:val="28"/>
    </w:rPr>
  </w:style>
  <w:style w:type="paragraph" w:styleId="1024" w:customStyle="1">
    <w:name w:val="二级目录"/>
    <w:next w:val="753"/>
    <w:link w:val="1023"/>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5" w:customStyle="1">
    <w:name w:val="列出段落 Char"/>
    <w:link w:val="1026"/>
    <w:uiPriority w:val="0"/>
    <w:qFormat/>
    <w:rPr>
      <w:rFonts w:ascii="Calibri" w:hAnsi="Calibri"/>
      <w:sz w:val="24"/>
      <w:szCs w:val="24"/>
      <w:lang w:eastAsia="en-US" w:bidi="en-US"/>
    </w:rPr>
  </w:style>
  <w:style w:type="paragraph" w:styleId="1026" w:customStyle="1">
    <w:name w:val="列出段落1"/>
    <w:basedOn w:val="753"/>
    <w:link w:val="1025"/>
    <w:uiPriority w:val="0"/>
    <w:qFormat/>
    <w:pPr>
      <w:contextualSpacing/>
      <w:ind w:left="720"/>
      <w:jc w:val="left"/>
      <w:widowControl/>
    </w:pPr>
    <w:rPr>
      <w:rFonts w:ascii="Calibri" w:hAnsi="Calibri"/>
      <w:sz w:val="24"/>
      <w:szCs w:val="24"/>
      <w:lang w:eastAsia="en-US" w:bidi="en-US"/>
    </w:rPr>
  </w:style>
  <w:style w:type="paragraph" w:styleId="1027"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8" w:customStyle="1">
    <w:name w:val="Char"/>
    <w:basedOn w:val="770"/>
    <w:uiPriority w:val="0"/>
    <w:qFormat/>
    <w:rPr>
      <w:rFonts w:ascii="Tahoma" w:hAnsi="Tahoma"/>
      <w:sz w:val="24"/>
      <w:szCs w:val="24"/>
    </w:rPr>
  </w:style>
  <w:style w:type="paragraph" w:styleId="1029" w:customStyle="1">
    <w:name w:val="Char Char Char Char Char Char Char Char"/>
    <w:basedOn w:val="753"/>
    <w:uiPriority w:val="0"/>
    <w:qFormat/>
    <w:pPr>
      <w:jc w:val="left"/>
      <w:spacing w:after="160" w:line="240" w:lineRule="exact"/>
      <w:widowControl/>
    </w:pPr>
    <w:rPr>
      <w:rFonts w:ascii="Verdana" w:hAnsi="Verdana"/>
      <w:sz w:val="20"/>
      <w:szCs w:val="20"/>
      <w:lang w:eastAsia="en-US"/>
    </w:rPr>
  </w:style>
  <w:style w:type="paragraph" w:styleId="1030" w:customStyle="1">
    <w:name w:val="font6"/>
    <w:basedOn w:val="753"/>
    <w:uiPriority w:val="0"/>
    <w:qFormat/>
    <w:pPr>
      <w:jc w:val="left"/>
      <w:spacing w:before="100" w:beforeAutospacing="1" w:after="100" w:afterAutospacing="1"/>
      <w:widowControl/>
    </w:pPr>
    <w:rPr>
      <w:rFonts w:hint="eastAsia" w:ascii="宋体" w:hAnsi="宋体"/>
      <w:sz w:val="28"/>
      <w:szCs w:val="28"/>
      <w:u w:val="single"/>
    </w:rPr>
  </w:style>
  <w:style w:type="paragraph" w:styleId="1031" w:customStyle="1">
    <w:name w:val="Char1"/>
    <w:basedOn w:val="753"/>
    <w:uiPriority w:val="0"/>
    <w:qFormat/>
    <w:pPr>
      <w:ind w:firstLine="200"/>
      <w:tabs>
        <w:tab w:val="left" w:pos="360" w:leader="none"/>
      </w:tabs>
    </w:pPr>
    <w:rPr>
      <w:sz w:val="28"/>
      <w:szCs w:val="30"/>
    </w:rPr>
  </w:style>
  <w:style w:type="paragraph" w:styleId="1032" w:customStyle="1">
    <w:name w:val="font5"/>
    <w:basedOn w:val="753"/>
    <w:uiPriority w:val="0"/>
    <w:qFormat/>
    <w:pPr>
      <w:jc w:val="left"/>
      <w:spacing w:before="100" w:beforeAutospacing="1" w:after="100" w:afterAutospacing="1"/>
      <w:widowControl/>
    </w:pPr>
    <w:rPr>
      <w:rFonts w:hint="eastAsia" w:ascii="宋体" w:hAnsi="宋体"/>
      <w:sz w:val="28"/>
      <w:szCs w:val="28"/>
    </w:rPr>
  </w:style>
  <w:style w:type="paragraph" w:styleId="1033" w:customStyle="1">
    <w:name w:val="Char Char Char Char Char Char Char Char1"/>
    <w:basedOn w:val="753"/>
    <w:uiPriority w:val="0"/>
    <w:qFormat/>
    <w:pPr>
      <w:jc w:val="left"/>
      <w:spacing w:after="160" w:line="240" w:lineRule="exact"/>
      <w:widowControl/>
    </w:pPr>
    <w:rPr>
      <w:rFonts w:ascii="Verdana" w:hAnsi="Verdana"/>
      <w:sz w:val="20"/>
      <w:szCs w:val="20"/>
      <w:lang w:eastAsia="en-US"/>
    </w:rPr>
  </w:style>
  <w:style w:type="paragraph" w:styleId="1034" w:customStyle="1">
    <w:name w:val="标题 21"/>
    <w:basedOn w:val="753"/>
    <w:next w:val="753"/>
    <w:uiPriority w:val="0"/>
    <w:qFormat/>
    <w:pPr>
      <w:keepLines/>
      <w:keepNext/>
      <w:spacing w:before="260" w:after="260" w:line="413" w:lineRule="auto"/>
      <w:outlineLvl w:val="1"/>
    </w:pPr>
    <w:rPr>
      <w:rFonts w:ascii="Arial" w:hAnsi="Arial" w:eastAsia="黑体"/>
      <w:b/>
      <w:sz w:val="32"/>
      <w:szCs w:val="20"/>
    </w:rPr>
  </w:style>
  <w:style w:type="paragraph" w:styleId="1035" w:customStyle="1">
    <w:name w:val="font7"/>
    <w:basedOn w:val="753"/>
    <w:uiPriority w:val="0"/>
    <w:qFormat/>
    <w:pPr>
      <w:jc w:val="left"/>
      <w:spacing w:before="100" w:beforeAutospacing="1" w:after="100" w:afterAutospacing="1"/>
      <w:widowControl/>
    </w:pPr>
    <w:rPr>
      <w:rFonts w:hint="eastAsia" w:ascii="宋体" w:hAnsi="宋体"/>
      <w:sz w:val="18"/>
      <w:szCs w:val="18"/>
    </w:rPr>
  </w:style>
  <w:style w:type="paragraph" w:styleId="1036" w:customStyle="1">
    <w:name w:val="xl28"/>
    <w:basedOn w:val="75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37" w:customStyle="1">
    <w:name w:val="普通 (Web)"/>
    <w:basedOn w:val="753"/>
    <w:uiPriority w:val="0"/>
    <w:qFormat/>
    <w:pPr>
      <w:jc w:val="left"/>
      <w:spacing w:before="100" w:beforeAutospacing="1" w:after="100" w:afterAutospacing="1"/>
      <w:widowControl/>
    </w:pPr>
    <w:rPr>
      <w:rFonts w:ascii="宋体" w:hAnsi="宋体"/>
      <w:sz w:val="24"/>
      <w:szCs w:val="24"/>
    </w:rPr>
  </w:style>
  <w:style w:type="paragraph" w:styleId="1038" w:customStyle="1">
    <w:name w:val="Char Char Char Char"/>
    <w:basedOn w:val="770"/>
    <w:uiPriority w:val="0"/>
    <w:qFormat/>
    <w:pPr>
      <w:spacing w:line="360" w:lineRule="auto"/>
    </w:pPr>
    <w:rPr>
      <w:rFonts w:ascii="Tahoma" w:hAnsi="Tahoma"/>
      <w:sz w:val="24"/>
      <w:szCs w:val="24"/>
    </w:rPr>
  </w:style>
  <w:style w:type="paragraph" w:styleId="1039" w:customStyle="1">
    <w:name w:val="xl24"/>
    <w:basedOn w:val="7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0" w:customStyle="1">
    <w:name w:val="table_lines"/>
    <w:basedOn w:val="753"/>
    <w:uiPriority w:val="0"/>
    <w:qFormat/>
    <w:pPr>
      <w:jc w:val="left"/>
      <w:widowControl/>
    </w:pPr>
    <w:rPr>
      <w:sz w:val="20"/>
      <w:szCs w:val="20"/>
      <w:lang w:val="de-DE" w:eastAsia="de-DE"/>
    </w:rPr>
  </w:style>
  <w:style w:type="paragraph" w:styleId="1041" w:customStyle="1">
    <w:name w:val="Char Char Char Char Char Char Char Char Char Char"/>
    <w:basedOn w:val="753"/>
    <w:uiPriority w:val="0"/>
    <w:qFormat/>
    <w:pPr>
      <w:spacing w:line="360" w:lineRule="auto"/>
    </w:pPr>
    <w:rPr>
      <w:sz w:val="24"/>
      <w:szCs w:val="20"/>
    </w:rPr>
  </w:style>
  <w:style w:type="paragraph" w:styleId="1042" w:customStyle="1">
    <w:name w:val="Char Char Char Char1"/>
    <w:basedOn w:val="770"/>
    <w:uiPriority w:val="0"/>
    <w:qFormat/>
    <w:pPr>
      <w:spacing w:line="360" w:lineRule="auto"/>
    </w:pPr>
    <w:rPr>
      <w:rFonts w:ascii="Tahoma" w:hAnsi="Tahoma"/>
      <w:sz w:val="24"/>
      <w:szCs w:val="24"/>
    </w:rPr>
  </w:style>
  <w:style w:type="paragraph" w:styleId="104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4" w:customStyle="1">
    <w:name w:val="_Style 99"/>
    <w:uiPriority w:val="99"/>
    <w:semiHidden/>
    <w:qFormat/>
    <w:rPr>
      <w:rFonts w:hint="default" w:ascii="Times New Roman" w:hAnsi="Times New Roman" w:eastAsia="宋体" w:cs="Times New Roman"/>
      <w:sz w:val="21"/>
      <w:szCs w:val="21"/>
      <w:lang w:val="en-US" w:eastAsia="zh-CN" w:bidi="ar-SA"/>
    </w:rPr>
  </w:style>
  <w:style w:type="paragraph" w:styleId="1045" w:customStyle="1">
    <w:name w:val="样式1"/>
    <w:basedOn w:val="753"/>
    <w:uiPriority w:val="0"/>
    <w:qFormat/>
    <w:pPr>
      <w:numPr>
        <w:ilvl w:val="0"/>
        <w:numId w:val="3"/>
      </w:numPr>
    </w:pPr>
    <w:rPr>
      <w:rFonts w:ascii="宋体" w:hAnsi="宋体"/>
      <w:szCs w:val="21"/>
    </w:rPr>
  </w:style>
  <w:style w:type="paragraph" w:styleId="1046" w:customStyle="1">
    <w:name w:val="xl25"/>
    <w:basedOn w:val="75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name w:val="List Paragraph"/>
    <w:basedOn w:val="753"/>
    <w:uiPriority w:val="0"/>
    <w:qFormat/>
    <w:pPr>
      <w:contextualSpacing/>
      <w:ind w:left="720"/>
      <w:jc w:val="left"/>
      <w:widowControl/>
    </w:pPr>
    <w:rPr>
      <w:rFonts w:ascii="Calibri" w:hAnsi="Calibri"/>
      <w:sz w:val="24"/>
      <w:szCs w:val="24"/>
      <w:lang w:eastAsia="en-US" w:bidi="en-US"/>
    </w:rPr>
  </w:style>
  <w:style w:type="paragraph" w:styleId="1048" w:customStyle="1">
    <w:name w:val="xl26"/>
    <w:basedOn w:val="7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49" w:customStyle="1">
    <w:name w:val="首行缩进"/>
    <w:basedOn w:val="753"/>
    <w:uiPriority w:val="0"/>
    <w:qFormat/>
    <w:pPr>
      <w:ind w:firstLine="480"/>
    </w:pPr>
    <w:rPr>
      <w:lang w:val="zh-CN"/>
    </w:rPr>
  </w:style>
  <w:style w:type="paragraph" w:styleId="1050" w:customStyle="1">
    <w:name w:val="标题1"/>
    <w:basedOn w:val="753"/>
    <w:next w:val="75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1" w:customStyle="1">
    <w:name w:val="xl29"/>
    <w:basedOn w:val="753"/>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52" w:customStyle="1">
    <w:name w:val="table_1stline"/>
    <w:basedOn w:val="753"/>
    <w:uiPriority w:val="0"/>
    <w:qFormat/>
    <w:pPr>
      <w:jc w:val="left"/>
      <w:spacing w:before="120"/>
      <w:widowControl/>
    </w:pPr>
    <w:rPr>
      <w:bCs/>
      <w:sz w:val="20"/>
      <w:szCs w:val="20"/>
      <w:lang w:val="de-DE" w:eastAsia="de-DE"/>
    </w:rPr>
  </w:style>
  <w:style w:type="paragraph" w:styleId="1053">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4" w:customStyle="1">
    <w:name w:val="标题3"/>
    <w:basedOn w:val="753"/>
    <w:next w:val="753"/>
    <w:uiPriority w:val="0"/>
    <w:qFormat/>
    <w:pPr>
      <w:ind w:firstLine="624"/>
      <w:spacing w:line="590" w:lineRule="atLeast"/>
    </w:pPr>
    <w:rPr>
      <w:rFonts w:ascii="方正黑体_GBK" w:eastAsia="方正黑体_GBK"/>
      <w:sz w:val="32"/>
      <w:szCs w:val="32"/>
    </w:rPr>
  </w:style>
  <w:style w:type="paragraph" w:styleId="1055" w:customStyle="1">
    <w:name w:val="图标"/>
    <w:basedOn w:val="753"/>
    <w:next w:val="75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6" w:customStyle="1">
    <w:name w:val="普通正文"/>
    <w:basedOn w:val="753"/>
    <w:uiPriority w:val="0"/>
    <w:qFormat/>
    <w:pPr>
      <w:ind w:firstLine="480"/>
      <w:jc w:val="left"/>
      <w:spacing w:before="120" w:after="120" w:line="360" w:lineRule="auto"/>
    </w:pPr>
    <w:rPr>
      <w:rFonts w:ascii="Arial" w:hAnsi="Arial"/>
      <w:sz w:val="24"/>
      <w:szCs w:val="24"/>
    </w:rPr>
  </w:style>
  <w:style w:type="paragraph" w:styleId="1057" w:customStyle="1">
    <w:name w:val="xl30"/>
    <w:basedOn w:val="753"/>
    <w:uiPriority w:val="0"/>
    <w:qFormat/>
    <w:pPr>
      <w:jc w:val="center"/>
      <w:spacing w:before="100" w:beforeAutospacing="1" w:after="100" w:afterAutospacing="1"/>
      <w:widowControl/>
    </w:pPr>
    <w:rPr>
      <w:rFonts w:ascii="宋体" w:hAnsi="宋体"/>
      <w:b/>
      <w:bCs/>
      <w:sz w:val="36"/>
      <w:szCs w:val="36"/>
    </w:rPr>
  </w:style>
  <w:style w:type="paragraph" w:styleId="1058" w:customStyle="1">
    <w:name w:val="xl27"/>
    <w:basedOn w:val="7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9" w:customStyle="1">
    <w:name w:val="Body Text(ch)"/>
    <w:basedOn w:val="753"/>
    <w:next w:val="773"/>
    <w:uiPriority w:val="0"/>
    <w:qFormat/>
    <w:pPr>
      <w:spacing w:after="120"/>
    </w:pPr>
    <w:rPr>
      <w:rFonts w:ascii="宋体" w:hAnsi="Arial"/>
      <w:bCs/>
      <w:iCs/>
      <w:szCs w:val="24"/>
    </w:rPr>
  </w:style>
  <w:style w:type="paragraph" w:styleId="1060" w:customStyle="1">
    <w:name w:val="正文空2字"/>
    <w:basedOn w:val="1061"/>
    <w:uiPriority w:val="99"/>
    <w:qFormat/>
    <w:pPr>
      <w:ind w:firstLine="640"/>
      <w:spacing w:line="560" w:lineRule="exact"/>
      <w:widowControl w:val="off"/>
    </w:pPr>
    <w:rPr>
      <w:rFonts w:ascii="仿宋_GB2312" w:hAnsi="仿宋_GB2312" w:cs="仿宋_GB2312"/>
      <w:lang w:val="zh-TW"/>
    </w:rPr>
  </w:style>
  <w:style w:type="paragraph" w:styleId="1061" w:customStyle="1">
    <w:name w:val="左对齐正文"/>
    <w:uiPriority w:val="99"/>
    <w:qFormat/>
    <w:rPr>
      <w:rFonts w:hint="default" w:ascii="Calibri" w:hAnsi="Calibri" w:eastAsia="仿宋_GB2312" w:cs="Calibri"/>
      <w:sz w:val="32"/>
      <w:szCs w:val="32"/>
      <w:lang w:val="en-US" w:eastAsia="zh-CN" w:bidi="ar-SA"/>
    </w:rPr>
  </w:style>
  <w:style w:type="paragraph" w:styleId="1062" w:customStyle="1">
    <w:name w:val="Normal_0_1"/>
    <w:uiPriority w:val="0"/>
    <w:qFormat/>
    <w:rPr>
      <w:rFonts w:hint="default" w:ascii="黑体" w:hAnsi="黑体" w:eastAsia="黑体" w:cs="Times New Roman"/>
      <w:b/>
      <w:sz w:val="32"/>
      <w:szCs w:val="24"/>
      <w:lang w:val="en-US" w:eastAsia="zh-CN" w:bidi="ar-SA"/>
    </w:rPr>
  </w:style>
  <w:style w:type="paragraph" w:styleId="1063" w:customStyle="1">
    <w:name w:val="4"/>
    <w:basedOn w:val="753"/>
    <w:next w:val="792"/>
    <w:uiPriority w:val="0"/>
    <w:qFormat/>
    <w:pPr>
      <w:ind w:firstLine="420"/>
      <w:spacing w:line="360" w:lineRule="auto"/>
    </w:pPr>
    <w:rPr>
      <w:color w:val="ff0000"/>
      <w:sz w:val="24"/>
      <w:szCs w:val="24"/>
    </w:rPr>
  </w:style>
  <w:style w:type="paragraph" w:styleId="1064"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06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66" w:customStyle="1">
    <w:name w:val="Normal_18_0"/>
    <w:uiPriority w:val="0"/>
    <w:qFormat/>
    <w:rPr>
      <w:rFonts w:hint="default" w:ascii="黑体" w:hAnsi="黑体" w:eastAsia="黑体" w:cs="黑体"/>
      <w:b/>
      <w:sz w:val="32"/>
      <w:szCs w:val="24"/>
      <w:lang w:val="en-US" w:eastAsia="zh-CN" w:bidi="ar-SA"/>
    </w:rPr>
  </w:style>
  <w:style w:type="paragraph" w:styleId="1067" w:customStyle="1">
    <w:name w:val="正文_12_0_0_0_0"/>
    <w:basedOn w:val="753"/>
    <w:uiPriority w:val="0"/>
    <w:qFormat/>
    <w:rPr>
      <w:szCs w:val="24"/>
    </w:rPr>
  </w:style>
  <w:style w:type="paragraph" w:styleId="106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1" w:customStyle="1">
    <w:name w:val="Normal_20"/>
    <w:uiPriority w:val="0"/>
    <w:qFormat/>
    <w:rPr>
      <w:rFonts w:hint="default" w:ascii="黑体" w:hAnsi="黑体" w:eastAsia="黑体" w:cs="黑体"/>
      <w:b/>
      <w:sz w:val="32"/>
      <w:szCs w:val="24"/>
      <w:lang w:val="en-US" w:eastAsia="zh-CN" w:bidi="ar-SA"/>
    </w:rPr>
  </w:style>
  <w:style w:type="paragraph" w:styleId="107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Normal_3_0"/>
    <w:uiPriority w:val="0"/>
    <w:qFormat/>
    <w:rPr>
      <w:rFonts w:hint="default" w:ascii="黑体" w:hAnsi="黑体" w:eastAsia="黑体" w:cs="Times New Roman"/>
      <w:b/>
      <w:sz w:val="32"/>
      <w:szCs w:val="24"/>
      <w:lang w:val="en-US" w:eastAsia="zh-CN" w:bidi="ar-SA"/>
    </w:rPr>
  </w:style>
  <w:style w:type="paragraph" w:styleId="1074" w:customStyle="1">
    <w:name w:val="Normal_4_0"/>
    <w:uiPriority w:val="0"/>
    <w:qFormat/>
    <w:rPr>
      <w:rFonts w:hint="default" w:ascii="黑体" w:hAnsi="黑体" w:eastAsia="黑体" w:cs="Times New Roman"/>
      <w:b/>
      <w:sz w:val="32"/>
      <w:szCs w:val="24"/>
      <w:lang w:val="en-US" w:eastAsia="zh-CN" w:bidi="ar-SA"/>
    </w:rPr>
  </w:style>
  <w:style w:type="paragraph" w:styleId="1075" w:customStyle="1">
    <w:name w:val="正文_21"/>
    <w:basedOn w:val="1076"/>
    <w:uiPriority w:val="0"/>
    <w:qFormat/>
    <w:rPr>
      <w:rFonts w:ascii="Times New Roman" w:hAnsi="Times New Roman"/>
      <w:sz w:val="20"/>
      <w:szCs w:val="20"/>
    </w:rPr>
  </w:style>
  <w:style w:type="paragraph" w:styleId="1076"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正文_4_1"/>
    <w:uiPriority w:val="0"/>
    <w:qFormat/>
    <w:pPr>
      <w:jc w:val="both"/>
      <w:widowControl w:val="off"/>
    </w:pPr>
    <w:rPr>
      <w:rFonts w:hint="default" w:ascii="Calibri" w:hAnsi="Calibri" w:eastAsia="宋体" w:cs="Times New Roman"/>
      <w:lang w:val="en-US" w:eastAsia="zh-CN" w:bidi="ar-SA"/>
    </w:rPr>
  </w:style>
  <w:style w:type="paragraph" w:styleId="1078" w:customStyle="1">
    <w:name w:val="正文_21_0"/>
    <w:basedOn w:val="1075"/>
    <w:uiPriority w:val="0"/>
    <w:qFormat/>
    <w:rPr>
      <w:rFonts w:eastAsia="Times New Roman" w:cs="宋体"/>
      <w:sz w:val="24"/>
      <w:szCs w:val="24"/>
    </w:rPr>
  </w:style>
  <w:style w:type="paragraph" w:styleId="1079" w:customStyle="1">
    <w:name w:val="标题 4_1"/>
    <w:basedOn w:val="1078"/>
    <w:next w:val="1078"/>
    <w:uiPriority w:val="0"/>
    <w:qFormat/>
    <w:pPr>
      <w:keepLines/>
      <w:keepNext/>
      <w:spacing w:before="280" w:after="290" w:line="372" w:lineRule="auto"/>
      <w:outlineLvl w:val="3"/>
    </w:pPr>
    <w:rPr>
      <w:rFonts w:ascii="Cambria" w:hAnsi="Cambria"/>
      <w:b/>
      <w:bCs/>
      <w:sz w:val="28"/>
      <w:szCs w:val="28"/>
    </w:rPr>
  </w:style>
  <w:style w:type="paragraph" w:styleId="1080" w:customStyle="1">
    <w:name w:val="标题 3_6"/>
    <w:basedOn w:val="1081"/>
    <w:next w:val="1081"/>
    <w:uiPriority w:val="0"/>
    <w:qFormat/>
    <w:pPr>
      <w:keepLines/>
      <w:keepNext/>
      <w:spacing w:before="260" w:after="260" w:line="412" w:lineRule="auto"/>
      <w:outlineLvl w:val="2"/>
    </w:pPr>
    <w:rPr>
      <w:b/>
      <w:bCs/>
      <w:sz w:val="32"/>
      <w:szCs w:val="32"/>
    </w:rPr>
  </w:style>
  <w:style w:type="paragraph" w:styleId="1081" w:customStyle="1">
    <w:name w:val="正文_22"/>
    <w:uiPriority w:val="0"/>
    <w:qFormat/>
    <w:pPr>
      <w:jc w:val="both"/>
      <w:widowControl w:val="off"/>
    </w:pPr>
    <w:rPr>
      <w:rFonts w:hint="default" w:ascii="Times New Roman" w:hAnsi="Times New Roman" w:eastAsia="宋体" w:cs="Times New Roman"/>
      <w:lang w:val="en-US" w:eastAsia="zh-CN" w:bidi="ar-SA"/>
    </w:rPr>
  </w:style>
  <w:style w:type="paragraph" w:styleId="1082" w:customStyle="1">
    <w:name w:val="正文_4_0_0"/>
    <w:basedOn w:val="1075"/>
    <w:uiPriority w:val="0"/>
    <w:qFormat/>
    <w:rPr>
      <w:rFonts w:eastAsia="Times New Roman" w:cs="宋体"/>
      <w:sz w:val="24"/>
      <w:szCs w:val="24"/>
    </w:rPr>
  </w:style>
  <w:style w:type="paragraph" w:styleId="1083" w:customStyle="1">
    <w:name w:val="正文_17_0"/>
    <w:uiPriority w:val="0"/>
    <w:qFormat/>
    <w:pPr>
      <w:jc w:val="both"/>
      <w:widowControl w:val="off"/>
    </w:pPr>
    <w:rPr>
      <w:rFonts w:hint="default" w:ascii="Calibri" w:hAnsi="Calibri" w:eastAsia="宋体" w:cs="Times New Roman"/>
      <w:lang w:val="en-US" w:eastAsia="zh-CN" w:bidi="ar-SA"/>
    </w:rPr>
  </w:style>
  <w:style w:type="paragraph" w:styleId="1084" w:customStyle="1">
    <w:name w:val="正文_5_1"/>
    <w:uiPriority w:val="0"/>
    <w:qFormat/>
    <w:pPr>
      <w:jc w:val="both"/>
      <w:widowControl w:val="off"/>
    </w:pPr>
    <w:rPr>
      <w:rFonts w:hint="default" w:ascii="Times New Roman" w:hAnsi="Times New Roman" w:eastAsia="宋体" w:cs="Times New Roman"/>
      <w:lang w:val="en-US" w:eastAsia="zh-CN" w:bidi="ar-SA"/>
    </w:rPr>
  </w:style>
  <w:style w:type="paragraph" w:styleId="1085"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08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Normal_11_0"/>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Table Text"/>
    <w:basedOn w:val="753"/>
    <w:uiPriority w:val="0"/>
    <w:semiHidden/>
    <w:qFormat/>
    <w:rPr>
      <w:rFonts w:ascii="宋体" w:hAnsi="宋体" w:cs="宋体"/>
      <w:sz w:val="24"/>
      <w:szCs w:val="24"/>
      <w:lang w:eastAsia="en-US"/>
    </w:rPr>
  </w:style>
  <w:style w:type="table" w:styleId="1089" w:customStyle="1">
    <w:name w:val="Table Normal"/>
    <w:uiPriority w:val="0"/>
    <w:semiHidden/>
    <w:unhideWhenUsed/>
    <w:qFormat/>
    <w:tblPr>
      <w:tblCellMar>
        <w:left w:w="0" w:type="dxa"/>
        <w:top w:w="0" w:type="dxa"/>
        <w:right w:w="0" w:type="dxa"/>
        <w:bottom w:w="0" w:type="dxa"/>
      </w:tblCellMar>
    </w:tblPr>
  </w:style>
  <w:style w:type="paragraph" w:styleId="1090" w:customStyle="1">
    <w:name w:val="正文_5_3"/>
    <w:uiPriority w:val="0"/>
    <w:qFormat/>
    <w:pPr>
      <w:jc w:val="both"/>
      <w:widowControl w:val="off"/>
    </w:pPr>
    <w:rPr>
      <w:rFonts w:hint="default" w:ascii="Times New Roman" w:hAnsi="Times New Roman" w:eastAsia="宋体" w:cs="Times New Roman"/>
      <w:lang w:val="en-US" w:eastAsia="zh-CN" w:bidi="ar-SA"/>
    </w:rPr>
  </w:style>
  <w:style w:type="paragraph" w:styleId="1091" w:customStyle="1">
    <w:name w:val="Body text|1"/>
    <w:basedOn w:val="1092"/>
    <w:uiPriority w:val="0"/>
    <w:qFormat/>
    <w:pPr>
      <w:ind w:firstLine="400"/>
      <w:spacing w:line="425" w:lineRule="auto"/>
    </w:pPr>
    <w:rPr>
      <w:rFonts w:ascii="宋体" w:hAnsi="宋体" w:cs="宋体"/>
      <w:sz w:val="22"/>
      <w:lang w:val="zh-TW" w:eastAsia="zh-TW" w:bidi="zh-TW"/>
    </w:rPr>
  </w:style>
  <w:style w:type="paragraph" w:styleId="1092" w:customStyle="1">
    <w:name w:val="Normal_16_1"/>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正文_23"/>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正文_0_2_1"/>
    <w:uiPriority w:val="0"/>
    <w:qFormat/>
    <w:pPr>
      <w:jc w:val="both"/>
      <w:widowControl w:val="off"/>
    </w:pPr>
    <w:rPr>
      <w:rFonts w:hint="default" w:ascii="Times New Roman" w:hAnsi="Times New Roman" w:eastAsia="宋体" w:cs="Times New Roman"/>
      <w:szCs w:val="24"/>
      <w:lang w:val="en-US" w:eastAsia="zh-CN" w:bidi="ar-SA"/>
    </w:rPr>
  </w:style>
  <w:style w:type="paragraph" w:styleId="1095" w:customStyle="1">
    <w:name w:val="正文_2_0_0_0"/>
    <w:uiPriority w:val="0"/>
    <w:qFormat/>
    <w:pPr>
      <w:jc w:val="both"/>
      <w:widowControl w:val="off"/>
    </w:pPr>
    <w:rPr>
      <w:rFonts w:hint="default" w:ascii="Times New Roman" w:hAnsi="Times New Roman" w:eastAsia="宋体" w:cs="Times New Roman"/>
      <w:szCs w:val="24"/>
      <w:lang w:val="en-US" w:eastAsia="zh-CN" w:bidi="ar-SA"/>
    </w:rPr>
  </w:style>
  <w:style w:type="paragraph" w:styleId="1096" w:customStyle="1">
    <w:name w:val="正文_4_0_0_0"/>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Normal_16_0_0"/>
    <w:basedOn w:val="1083"/>
    <w:uiPriority w:val="0"/>
    <w:qFormat/>
    <w:pPr>
      <w:jc w:val="left"/>
      <w:widowControl/>
    </w:pPr>
    <w:rPr>
      <w:rFonts w:hint="eastAsia" w:ascii="黑体" w:hAnsi="宋体" w:eastAsia="黑体"/>
      <w:b/>
      <w:sz w:val="32"/>
    </w:rPr>
  </w:style>
  <w:style w:type="paragraph" w:styleId="1098" w:customStyle="1">
    <w:name w:val="正文_3_0_0"/>
    <w:basedOn w:val="1076"/>
    <w:uiPriority w:val="0"/>
    <w:qFormat/>
    <w:rPr>
      <w:rFonts w:ascii="Times New Roman" w:hAnsi="Times New Roman"/>
      <w:szCs w:val="20"/>
    </w:rPr>
  </w:style>
  <w:style w:type="paragraph" w:styleId="1099" w:customStyle="1">
    <w:name w:val="标题 4_0_0"/>
    <w:basedOn w:val="1077"/>
    <w:next w:val="1098"/>
    <w:uiPriority w:val="0"/>
    <w:qFormat/>
    <w:pPr>
      <w:keepLines/>
      <w:keepNext/>
      <w:spacing w:before="280" w:after="290" w:line="372" w:lineRule="auto"/>
      <w:outlineLvl w:val="3"/>
    </w:pPr>
    <w:rPr>
      <w:rFonts w:ascii="Arial" w:hAnsi="Arial" w:eastAsia="黑体" w:cs="Arial"/>
      <w:b/>
      <w:sz w:val="28"/>
    </w:rPr>
  </w:style>
  <w:style w:type="paragraph" w:styleId="1100" w:customStyle="1">
    <w:name w:val="标题 3_0_1"/>
    <w:next w:val="10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1" w:customStyle="1">
    <w:name w:val="正文文本缩进 2_1_0"/>
    <w:basedOn w:val="1077"/>
    <w:uiPriority w:val="0"/>
    <w:qFormat/>
    <w:pPr>
      <w:ind w:left="420"/>
      <w:spacing w:after="120" w:line="480" w:lineRule="auto"/>
    </w:pPr>
    <w:rPr>
      <w:rFonts w:cs="Calibri"/>
    </w:rPr>
  </w:style>
  <w:style w:type="paragraph" w:styleId="1102" w:customStyle="1">
    <w:name w:val="正文_0_2_0"/>
    <w:basedOn w:val="1076"/>
    <w:uiPriority w:val="0"/>
    <w:qFormat/>
    <w:rPr>
      <w:rFonts w:ascii="Times New Roman" w:hAnsi="Times New Roman"/>
      <w:szCs w:val="24"/>
    </w:rPr>
  </w:style>
  <w:style w:type="paragraph" w:styleId="1103" w:customStyle="1">
    <w:name w:val="正文文本_1_0"/>
    <w:basedOn w:val="1077"/>
    <w:uiPriority w:val="0"/>
    <w:qFormat/>
    <w:pPr>
      <w:spacing w:after="120"/>
    </w:pPr>
    <w:rPr>
      <w:rFonts w:cs="Calibri"/>
    </w:rPr>
  </w:style>
  <w:style w:type="paragraph" w:styleId="1104"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6" w:customStyle="1">
    <w:name w:val="Normal_14_0_0"/>
    <w:uiPriority w:val="0"/>
    <w:qFormat/>
    <w:rPr>
      <w:rFonts w:hint="default" w:ascii="黑体" w:hAnsi="黑体" w:eastAsia="黑体" w:cs="Times New Roman"/>
      <w:b/>
      <w:sz w:val="32"/>
      <w:szCs w:val="24"/>
      <w:lang w:val="en-US" w:eastAsia="zh-CN" w:bidi="ar-SA"/>
    </w:rPr>
  </w:style>
  <w:style w:type="paragraph" w:styleId="1107"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正文_16_0"/>
    <w:uiPriority w:val="0"/>
    <w:qFormat/>
    <w:pPr>
      <w:jc w:val="both"/>
      <w:widowControl w:val="off"/>
    </w:pPr>
    <w:rPr>
      <w:rFonts w:hint="default" w:ascii="Calibri" w:hAnsi="Calibri" w:eastAsia="宋体" w:cs="Times New Roman"/>
      <w:lang w:val="en-US" w:eastAsia="zh-CN" w:bidi="ar-SA"/>
    </w:rPr>
  </w:style>
  <w:style w:type="paragraph" w:styleId="1109" w:customStyle="1">
    <w:name w:val="正文_16_1"/>
    <w:uiPriority w:val="0"/>
    <w:qFormat/>
    <w:pPr>
      <w:jc w:val="both"/>
      <w:widowControl w:val="off"/>
    </w:pPr>
    <w:rPr>
      <w:rFonts w:hint="default" w:ascii="Calibri" w:hAnsi="Calibri" w:eastAsia="宋体" w:cs="Times New Roman"/>
      <w:szCs w:val="24"/>
      <w:lang w:val="en-US" w:eastAsia="zh-CN" w:bidi="ar-SA"/>
    </w:rPr>
  </w:style>
  <w:style w:type="paragraph" w:styleId="1110" w:customStyle="1">
    <w:name w:val="正文_15_1"/>
    <w:uiPriority w:val="0"/>
    <w:qFormat/>
    <w:pPr>
      <w:jc w:val="both"/>
      <w:widowControl w:val="off"/>
    </w:pPr>
    <w:rPr>
      <w:rFonts w:hint="default" w:ascii="Calibri" w:hAnsi="Calibri" w:eastAsia="宋体" w:cs="Times New Roman"/>
      <w:szCs w:val="24"/>
      <w:lang w:val="en-US" w:eastAsia="zh-CN" w:bidi="ar-SA"/>
    </w:rPr>
  </w:style>
  <w:style w:type="paragraph" w:styleId="1111" w:customStyle="1">
    <w:name w:val="普通(网站)1"/>
    <w:basedOn w:val="753"/>
    <w:uiPriority w:val="0"/>
    <w:qFormat/>
    <w:pPr>
      <w:jc w:val="left"/>
      <w:spacing w:before="100" w:beforeAutospacing="1" w:after="100" w:afterAutospacing="1"/>
      <w:widowControl/>
    </w:pPr>
    <w:rPr>
      <w:rFonts w:ascii="宋体" w:hAnsi="宋体" w:cs="宋体"/>
      <w:sz w:val="24"/>
      <w:szCs w:val="24"/>
    </w:rPr>
  </w:style>
  <w:style w:type="paragraph" w:styleId="1112" w:customStyle="1">
    <w:name w:val="标题 1_0"/>
    <w:basedOn w:val="1064"/>
    <w:next w:val="1064"/>
    <w:uiPriority w:val="9"/>
    <w:qFormat/>
    <w:pPr>
      <w:keepLines/>
      <w:keepNext/>
      <w:spacing w:before="340" w:after="330" w:line="578" w:lineRule="auto"/>
      <w:outlineLvl w:val="0"/>
    </w:pPr>
    <w:rPr>
      <w:rFonts w:eastAsia="Times New Roman"/>
      <w:b/>
      <w:bCs/>
      <w:sz w:val="44"/>
      <w:szCs w:val="44"/>
    </w:rPr>
  </w:style>
  <w:style w:type="paragraph" w:styleId="1113" w:customStyle="1">
    <w:name w:val="Normal_19"/>
    <w:uiPriority w:val="0"/>
    <w:qFormat/>
    <w:pPr>
      <w:jc w:val="both"/>
      <w:widowControl w:val="off"/>
    </w:pPr>
    <w:rPr>
      <w:rFonts w:hint="default" w:ascii="Calibri" w:hAnsi="Calibri" w:eastAsia="宋体" w:cs="Times New Roman"/>
      <w:lang w:val="en-US" w:eastAsia="zh-CN" w:bidi="ar-SA"/>
    </w:rPr>
  </w:style>
  <w:style w:type="paragraph" w:styleId="1114" w:customStyle="1">
    <w:name w:val="Normal_21"/>
    <w:uiPriority w:val="0"/>
    <w:qFormat/>
    <w:pPr>
      <w:jc w:val="both"/>
      <w:widowControl w:val="off"/>
    </w:pPr>
    <w:rPr>
      <w:rFonts w:hint="default" w:ascii="Calibri" w:hAnsi="Calibri" w:eastAsia="宋体" w:cs="Times New Roman"/>
      <w:lang w:val="en-US" w:eastAsia="zh-CN" w:bidi="ar-SA"/>
    </w:rPr>
  </w:style>
  <w:style w:type="paragraph" w:styleId="1115" w:customStyle="1">
    <w:name w:val="标题 6_0"/>
    <w:basedOn w:val="1083"/>
    <w:next w:val="1083"/>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rPr>
  </w:style>
  <w:style w:type="paragraph" w:styleId="1116" w:customStyle="1">
    <w:name w:val="WPSOffice手动目录 1"/>
    <w:uiPriority w:val="0"/>
    <w:qFormat/>
    <w:rPr>
      <w:rFonts w:hint="default" w:ascii="Times New Roman" w:hAnsi="Times New Roman" w:eastAsia="宋体" w:cs="Times New Roman"/>
      <w:lang w:val="en-US" w:eastAsia="zh-CN" w:bidi="ar-SA"/>
    </w:rPr>
  </w:style>
  <w:style w:type="paragraph" w:styleId="1117"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8" w:customStyle="1">
    <w:name w:val="正文_18"/>
    <w:next w:val="1049"/>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character" w:styleId="1120" w:customStyle="1">
    <w:name w:val="hour_am"/>
    <w:basedOn w:val="763"/>
    <w:uiPriority w:val="0"/>
    <w:qFormat/>
  </w:style>
  <w:style w:type="character" w:styleId="1121" w:customStyle="1">
    <w:name w:val="layui-layer-tabnow"/>
    <w:basedOn w:val="763"/>
    <w:uiPriority w:val="0"/>
    <w:qFormat/>
    <w:rPr>
      <w:shd w:val="clear" w:color="auto" w:fill="ffffff"/>
    </w:rPr>
  </w:style>
  <w:style w:type="character" w:styleId="1122" w:customStyle="1">
    <w:name w:val="hover5"/>
    <w:basedOn w:val="763"/>
    <w:uiPriority w:val="0"/>
    <w:qFormat/>
    <w:rPr>
      <w:shd w:val="clear" w:color="auto" w:fill="eeeeee"/>
    </w:rPr>
  </w:style>
  <w:style w:type="character" w:styleId="1123" w:customStyle="1">
    <w:name w:val="old"/>
    <w:basedOn w:val="763"/>
    <w:uiPriority w:val="0"/>
    <w:qFormat/>
    <w:rPr>
      <w:color w:val="999999"/>
    </w:rPr>
  </w:style>
  <w:style w:type="character" w:styleId="1124" w:customStyle="1">
    <w:name w:val="hour_pm"/>
    <w:basedOn w:val="763"/>
    <w:uiPriority w:val="0"/>
    <w:qFormat/>
  </w:style>
  <w:style w:type="character" w:styleId="1125" w:customStyle="1">
    <w:name w:val="glyphicon"/>
    <w:basedOn w:val="763"/>
    <w:uiPriority w:val="0"/>
    <w:qFormat/>
  </w:style>
  <w:style w:type="character" w:styleId="1126" w:customStyle="1">
    <w:name w:val="first-child"/>
    <w:basedOn w:val="763"/>
    <w:uiPriority w:val="0"/>
    <w:qFormat/>
  </w:style>
  <w:style w:type="paragraph" w:styleId="112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 Char Char Char Char Char Char Char Char Char Char"/>
    <w:uiPriority w:val="0"/>
    <w:qFormat/>
    <w:pPr>
      <w:jc w:val="both"/>
      <w:widowControl w:val="off"/>
    </w:pPr>
    <w:rPr>
      <w:rFonts w:hint="default" w:ascii="Tahoma" w:hAnsi="Tahoma" w:eastAsia="宋体" w:cs="Times New Roman"/>
      <w:sz w:val="24"/>
      <w:szCs w:val="20"/>
      <w:lang w:val="en-US" w:eastAsia="zh-CN" w:bidi="ar-SA"/>
    </w:rPr>
  </w:style>
  <w:style w:type="paragraph" w:styleId="1129" w:customStyle="1">
    <w:name w:val="GW-正文"/>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文本_2"/>
    <w:uiPriority w:val="0"/>
    <w:unhideWhenUsed/>
    <w:qFormat/>
    <w:pPr>
      <w:jc w:val="both"/>
      <w:spacing w:after="120"/>
      <w:widowControl w:val="off"/>
    </w:pPr>
    <w:rPr>
      <w:rFonts w:hint="default" w:ascii="Calibri" w:hAnsi="Calibri" w:eastAsia="宋体" w:cs="Calibri"/>
      <w:sz w:val="21"/>
      <w:szCs w:val="22"/>
      <w:lang w:val="en-US" w:eastAsia="zh-CN" w:bidi="ar-SA"/>
    </w:rPr>
  </w:style>
  <w:style w:type="paragraph" w:styleId="1131" w:customStyle="1">
    <w:name w:val="Normal_1"/>
    <w:uiPriority w:val="0"/>
    <w:qFormat/>
    <w:pPr>
      <w:jc w:val="both"/>
      <w:widowControl w:val="off"/>
    </w:pPr>
    <w:rPr>
      <w:rFonts w:ascii="Calibri" w:hAnsi="Calibri" w:eastAsia="宋体" w:cs="Times New Roman"/>
      <w:sz w:val="21"/>
      <w:szCs w:val="22"/>
      <w:lang w:val="en-US" w:eastAsia="zh-CN" w:bidi="ar-SA"/>
    </w:rPr>
  </w:style>
  <w:style w:type="paragraph" w:styleId="1132" w:customStyle="1">
    <w:name w:val="Normal_12"/>
    <w:uiPriority w:val="0"/>
    <w:qFormat/>
    <w:pPr>
      <w:jc w:val="both"/>
      <w:widowControl w:val="off"/>
    </w:pPr>
    <w:rPr>
      <w:rFonts w:ascii="Calibri" w:hAnsi="Calibri" w:eastAsia="宋体" w:cs="Times New Roman"/>
      <w:sz w:val="21"/>
      <w:szCs w:val="22"/>
      <w:lang w:val="en-US" w:eastAsia="zh-CN" w:bidi="ar-SA"/>
    </w:rPr>
  </w:style>
  <w:style w:type="numbering" w:styleId="11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7d8ed8d3-2f6b-4425-be47-7f50cfcdc86b</errorID>
      <errorWord>,</errorWord>
      <group>L1_Format</group>
      <groupName>格式问题</groupName>
      <ability>L2_HalfPunc_CN</ability>
      <abilityName>全半角问题</abilityName>
      <candidateList>
        <item>，</item>
      </candidateList>
      <explain>文本全半角错误。</explain>
      <paraID>7B16999F</paraID>
      <start>37</start>
      <end>38</end>
      <status>modified</status>
      <modifiedWord>，</modifiedWord>
      <trackRevisions>false</trackRevisions>
    </reviewItem>
    <reviewItem>
      <errorID>a93ccf66-a5b1-41a9-833e-518caaf53289</errorID>
      <errorWord>-</errorWord>
      <group>L1_Format</group>
      <groupName>格式问题</groupName>
      <ability>L2_HalfPunc_CN</ability>
      <abilityName>全半角问题</abilityName>
      <candidateList>
        <item>－</item>
      </candidateList>
      <explain>文本全半角错误。</explain>
      <paraID>67709FB3</paraID>
      <start>104</start>
      <end>105</end>
      <status>unmodified</status>
      <modifiedWord/>
      <trackRevisions>false</trackRevisions>
    </reviewItem>
    <reviewItem>
      <errorID>ee968583-f562-4524-bb23-ee83b9e91f03</errorID>
      <errorWord>“.</errorWord>
      <group>L1_Punc</group>
      <groupName>标点问题</groupName>
      <ability>L2_Punc_CN</ability>
      <abilityName>标点符号问题</abilityName>
      <candidateList>
        <item>“</item>
      </candidateList>
      <explain/>
      <paraID>67709FB3</paraID>
      <start>131</start>
      <end>133</end>
      <status>unmodified</status>
      <modifiedWord/>
      <trackRevisions>false</trackRevisions>
    </reviewItem>
    <reviewItem>
      <errorID>20c85598-a2f4-481f-bf04-ef959bbc512b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74BEC79B</paraID>
      <start>0</start>
      <end>2</end>
      <status>unmodified</status>
      <modifiedWord/>
      <trackRevisions>false</trackRevisions>
    </reviewItem>
    <reviewItem>
      <errorID>1f5513d3-9d6e-4bac-b362-6d128bddff75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BC9AB11</paraID>
      <start>0</start>
      <end>2</end>
      <status>unmodified</status>
      <modifiedWord/>
      <trackRevisions>false</trackRevisions>
    </reviewItem>
    <reviewItem>
      <errorID>4747a8fc-2a24-4cd5-b190-f873cf12cf36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15660D17</paraID>
      <start>0</start>
      <end>2</end>
      <status>unmodified</status>
      <modifiedWord/>
      <trackRevisions>false</trackRevisions>
    </reviewItem>
    <reviewItem>
      <errorID>69f59006-e610-4891-9846-94ff35361de1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53AF399B</paraID>
      <start>0</start>
      <end>2</end>
      <status>unmodified</status>
      <modifiedWord/>
      <trackRevisions>false</trackRevisions>
    </reviewItem>
    <reviewItem>
      <errorID>a007693d-7a90-42a7-996d-554cd07628a5</errorID>
      <errorWord>[2022]002号</errorWord>
      <group>L1_Knowledge</group>
      <groupName>知识性问题</groupName>
      <ability>L2_Knowledge</ability>
      <abilityName>其他知识</abilityName>
      <candidateList>
        <item>〔2022〕2号</item>
      </candidateList>
      <explain>发文字号格式错误。</explain>
      <paraID>78CB2E54</paraID>
      <start>25</start>
      <end>35</end>
      <status>unmodified</status>
      <modifiedWord/>
      <trackRevisions>false</trackRevisions>
    </reviewItem>
    <reviewItem>
      <errorID>bcc9d618-e97b-4677-b2dc-4d65474492d4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3438BCF7</paraID>
      <start>0</start>
      <end>2</end>
      <status>unmodified</status>
      <modifiedWord/>
      <trackRevisions>false</trackRevisions>
    </reviewItem>
    <reviewItem>
      <errorID>281c953d-4062-4252-8da7-d655a965557c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369A27F</paraID>
      <start>0</start>
      <end>2</end>
      <status>unmodified</status>
      <modifiedWord/>
      <trackRevisions>false</trackRevisions>
    </reviewItem>
    <reviewItem>
      <errorID>f1b06c1d-106c-453e-97c6-682129b48550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4343B198</paraID>
      <start>0</start>
      <end>2</end>
      <status>unmodified</status>
      <modifiedWord/>
      <trackRevisions>false</trackRevisions>
    </reviewItem>
    <reviewItem>
      <errorID>b6608cff-6ebc-4eab-aa2f-b6928c4bf86e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229BB706</paraID>
      <start>0</start>
      <end>2</end>
      <status>unmodified</status>
      <modifiedWord/>
      <trackRevisions>false</trackRevisions>
    </reviewItem>
    <reviewItem>
      <errorID>e946bac6-3b79-448b-b0c9-194502c2bb32</errorID>
      <errorWord>间</errorWord>
      <group>L1_Word</group>
      <groupName>字词问题</groupName>
      <ability>L2_Typo</ability>
      <abilityName>字词错误</abilityName>
      <candidateList>
        <item>间之</item>
      </candidateList>
      <explain/>
      <paraID>4A247EBF</paraID>
      <start>13</start>
      <end>14</end>
      <status>unmodified</status>
      <modifiedWord/>
      <trackRevisions>false</trackRevisions>
    </reviewItem>
    <reviewItem>
      <errorID>aa1af40a-3607-4fcf-9444-17eab2edc0f4</errorID>
      <errorWord>,</errorWord>
      <group>L1_Format</group>
      <groupName>格式问题</groupName>
      <ability>L2_HalfPunc_CN</ability>
      <abilityName>全半角问题</abilityName>
      <candidateList>
        <item>，</item>
      </candidateList>
      <explain>文本全半角错误。</explain>
      <paraID>4A247EBF</paraID>
      <start>36</start>
      <end>37</end>
      <status>unmodified</status>
      <modifiedWord/>
      <trackRevisions>false</trackRevisions>
    </reviewItem>
    <reviewItem>
      <errorID>bf17f5be-13e6-46dd-bd7d-7b9079863bcd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4EE2A822</paraID>
      <start>0</start>
      <end>2</end>
      <status>unmodified</status>
      <modifiedWord/>
      <trackRevisions>false</trackRevisions>
    </reviewItem>
    <reviewItem>
      <errorID>3fd3f510-8846-4a5f-b228-92fb9af867d7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2AE778D6</paraID>
      <start>0</start>
      <end>3</end>
      <status>unmodified</status>
      <modifiedWord/>
      <trackRevisions>false</trackRevisions>
    </reviewItem>
    <reviewItem>
      <errorID>52525319-d6e1-46ae-841b-2cceb4ae5d48</errorID>
      <errorWord>子</errorWord>
      <group>L1_Word</group>
      <groupName>字词问题</groupName>
      <ability>L2_Typo</ability>
      <abilityName>字词错误</abilityName>
      <candidateList>
        <item>子文</item>
      </candidateList>
      <explain/>
      <paraID>402D7C7E</paraID>
      <start>162</start>
      <end>163</end>
      <status>unmodified</status>
      <modifiedWord/>
      <trackRevisions>false</trackRevisions>
    </reviewItem>
    <reviewItem>
      <errorID>0ac7a6a9-09ef-4333-b3bc-9813ab86032c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4FC5E2EE</paraID>
      <start>0</start>
      <end>3</end>
      <status>unmodified</status>
      <modifiedWord/>
      <trackRevisions>false</trackRevisions>
    </reviewItem>
    <reviewItem>
      <errorID>72a160cd-bdcc-4d57-88dc-c0f0f7ba1918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42B5A052</paraID>
      <start>0</start>
      <end>3</end>
      <status>unmodified</status>
      <modifiedWord/>
      <trackRevisions>false</trackRevisions>
    </reviewItem>
    <reviewItem>
      <errorID>070f343e-3ca4-40fb-843f-8d8031c534cc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10080678</paraID>
      <start>0</start>
      <end>3</end>
      <status>unmodified</status>
      <modifiedWord/>
      <trackRevisions>false</trackRevisions>
    </reviewItem>
    <reviewItem>
      <errorID>5c60d8a0-415b-4bc2-99d7-dd36fb568006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652F39E</paraID>
      <start>0</start>
      <end>3</end>
      <status>unmodified</status>
      <modifiedWord/>
      <trackRevisions>false</trackRevisions>
    </reviewItem>
    <reviewItem>
      <errorID>b8a8e586-a260-4a1f-86d4-dbfa162a692b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37A08910</paraID>
      <start>0</start>
      <end>3</end>
      <status>unmodified</status>
      <modifiedWord/>
      <trackRevisions>false</trackRevisions>
    </reviewItem>
    <reviewItem>
      <errorID>96082bd0-5235-4fca-974d-57d72f7b947e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58A34055</paraID>
      <start>0</start>
      <end>3</end>
      <status>unmodified</status>
      <modifiedWord/>
      <trackRevisions>false</trackRevisions>
    </reviewItem>
    <reviewItem>
      <errorID>7374f615-cf37-413f-8ddd-9f083fe2bf95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17863CF9</paraID>
      <start>0</start>
      <end>3</end>
      <status>unmodified</status>
      <modifiedWord/>
      <trackRevisions>false</trackRevisions>
    </reviewItem>
    <reviewItem>
      <errorID>b47a250f-7d9d-413d-a885-71f32f777d97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78915504</paraID>
      <start>0</start>
      <end>3</end>
      <status>unmodified</status>
      <modifiedWord/>
      <trackRevisions>false</trackRevisions>
    </reviewItem>
    <reviewItem>
      <errorID>9466a92b-7976-4d29-befc-ebf5109597c3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3E7E7DB7</paraID>
      <start>0</start>
      <end>3</end>
      <status>unmodified</status>
      <modifiedWord/>
      <trackRevisions>false</trackRevisions>
    </reviewItem>
    <reviewItem>
      <errorID>06dc9517-2225-46fb-b676-aad356f981c3</errorID>
      <errorWord>做无效响应处理</errorWord>
      <group>L1_Word</group>
      <groupName>字词问题</groupName>
      <ability>L2_Typo</ability>
      <abilityName>字词错误</abilityName>
      <candidateList>
        <item>作无效响应处理</item>
      </candidateList>
      <explain/>
      <paraID>344111BC</paraID>
      <start>68</start>
      <end>75</end>
      <status>unmodified</status>
      <modifiedWord/>
      <trackRevisions>false</trackRevisions>
    </reviewItem>
    <reviewItem>
      <errorID>4706eb43-43f6-45b7-85d7-06fee7466a65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2EDAA125</paraID>
      <start>0</start>
      <end>3</end>
      <status>unmodified</status>
      <modifiedWord/>
      <trackRevisions>false</trackRevisions>
    </reviewItem>
    <reviewItem>
      <errorID>33d7a85e-6496-432d-8bbf-c350c1985d83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21681CDE</paraID>
      <start>0</start>
      <end>3</end>
      <status>unmodified</status>
      <modifiedWord/>
      <trackRevisions>false</trackRevisions>
    </reviewItem>
    <reviewItem>
      <errorID>91f5df2c-b4d8-49ce-8576-55a5fc9829ed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11670B9D</paraID>
      <start>0</start>
      <end>3</end>
      <status>unmodified</status>
      <modifiedWord/>
      <trackRevisions>false</trackRevisions>
    </reviewItem>
    <reviewItem>
      <errorID>07c6123e-b9f8-4ee2-8ebd-2457412dc3b7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7CCD2334</paraID>
      <start>0</start>
      <end>3</end>
      <status>unmodified</status>
      <modifiedWord/>
      <trackRevisions>false</trackRevisions>
    </reviewItem>
    <reviewItem>
      <errorID>860866ba-1683-4272-b4aa-c65940dc1bfb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60B00E89</paraID>
      <start>0</start>
      <end>3</end>
      <status>unmodified</status>
      <modifiedWord/>
      <trackRevisions>false</trackRevisions>
    </reviewItem>
    <reviewItem>
      <errorID>34f834d7-3254-4063-9101-d14645111492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56E28DE9</paraID>
      <start>0</start>
      <end>3</end>
      <status>unmodified</status>
      <modifiedWord/>
      <trackRevisions>false</trackRevisions>
    </reviewItem>
    <reviewItem>
      <errorID>782d3454-a1d7-4842-8231-0e7b7e29078b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2468158F</paraID>
      <start>0</start>
      <end>3</end>
      <status>unmodified</status>
      <modifiedWord/>
      <trackRevisions>false</trackRevisions>
    </reviewItem>
    <reviewItem>
      <errorID>f07406bc-8982-4912-b5ac-fb59756fc716</errorID>
      <errorWord>,</errorWord>
      <group>L1_Format</group>
      <groupName>格式问题</groupName>
      <ability>L2_HalfPunc_CN</ability>
      <abilityName>全半角问题</abilityName>
      <candidateList>
        <item>，</item>
      </candidateList>
      <explain>文本全半角错误。</explain>
      <paraID>2A09AF50</paraID>
      <start>74</start>
      <end>75</end>
      <status>unmodified</status>
      <modifiedWord/>
      <trackRevisions>false</trackRevisions>
    </reviewItem>
    <reviewItem>
      <errorID>ad19cdf1-3a91-475c-8932-8bab3e783f17</errorID>
      <errorWord>,</errorWord>
      <group>L1_Format</group>
      <groupName>格式问题</groupName>
      <ability>L2_HalfPunc_CN</ability>
      <abilityName>全半角问题</abilityName>
      <candidateList>
        <item>，</item>
      </candidateList>
      <explain>文本全半角错误。</explain>
      <paraID>394BDFEA</paraID>
      <start>54</start>
      <end>55</end>
      <status>unmodified</status>
      <modifiedWord/>
      <trackRevisions>false</trackRevisions>
    </reviewItem>
    <reviewItem>
      <errorID>1ea6d808-4832-4350-a70c-51467892fe57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6788ED62</paraID>
      <start>0</start>
      <end>3</end>
      <status>unmodified</status>
      <modifiedWord/>
      <trackRevisions>false</trackRevisions>
    </reviewItem>
    <reviewItem>
      <errorID>29bf9ea5-4a52-4aee-88e7-d3d3af7115ca</errorID>
      <errorWord>，</errorWord>
      <group>L1_Word</group>
      <groupName>字词问题</groupName>
      <ability>L2_Typo</ability>
      <abilityName>字词错误</abilityName>
      <candidateList>
        <item>，并</item>
      </candidateList>
      <explain/>
      <paraID>7EBE2190</paraID>
      <start>90</start>
      <end>91</end>
      <status>unmodified</status>
      <modifiedWord/>
      <trackRevisions>false</trackRevisions>
    </reviewItem>
    <reviewItem>
      <errorID>db365e86-1ce8-4c30-8e9b-c7f73f68cc17</errorID>
      <errorWord>,</errorWord>
      <group>L1_Format</group>
      <groupName>格式问题</groupName>
      <ability>L2_HalfPunc_CN</ability>
      <abilityName>全半角问题</abilityName>
      <candidateList>
        <item>，</item>
      </candidateList>
      <explain>文本全半角错误。</explain>
      <paraID>1C0EAB6D</paraID>
      <start>71</start>
      <end>72</end>
      <status>unmodified</status>
      <modifiedWord/>
      <trackRevisions>false</trackRevisions>
    </reviewItem>
    <reviewItem>
      <errorID>ffadefaf-d9fb-465c-b813-1a1f489e3aa1</errorID>
      <errorWord>，</errorWord>
      <group>L1_Word</group>
      <groupName>字词问题</groupName>
      <ability>L2_Typo</ability>
      <abilityName>字词错误</abilityName>
      <candidateList>
        <item>，在</item>
      </candidateList>
      <explain/>
      <paraID>65B644AD</paraID>
      <start>57</start>
      <end>58</end>
      <status>unmodified</status>
      <modifiedWord/>
      <trackRevisions>false</trackRevisions>
    </reviewItem>
    <reviewItem>
      <errorID>9f10eb29-44fb-4ac4-92fb-ea122db40d7a</errorID>
      <errorWord>人确定成交供应商</errorWord>
      <group>L1_Word</group>
      <groupName>字词问题</groupName>
      <ability>L2_Typo</ability>
      <abilityName>字词错误</abilityName>
      <candidateList>
        <item>人在确定成交供应商</item>
      </candidateList>
      <explain/>
      <paraID>5C4DFEC1</paraID>
      <start>8</start>
      <end>16</end>
      <status>unmodified</status>
      <modifiedWord/>
      <trackRevisions>false</trackRevisions>
    </reviewItem>
    <reviewItem>
      <errorID>8a243ea9-e120-4f76-b159-b6df0e119cbb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2935EB21</paraID>
      <start>0</start>
      <end>3</end>
      <status>unmodified</status>
      <modifiedWord/>
      <trackRevisions>false</trackRevisions>
    </reviewItem>
    <reviewItem>
      <errorID>42b7a4f0-b604-4e87-9fd7-2891842c8a89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7F410528</paraID>
      <start>0</start>
      <end>3</end>
      <status>unmodified</status>
      <modifiedWord/>
      <trackRevisions>false</trackRevisions>
    </reviewItem>
    <reviewItem>
      <errorID>2323f3aa-ecf4-4f52-8066-a9b41466058c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70F954EE</paraID>
      <start>0</start>
      <end>3</end>
      <status>unmodified</status>
      <modifiedWord/>
      <trackRevisions>false</trackRevisions>
    </reviewItem>
    <reviewItem>
      <errorID>7da5e503-dc80-4e10-826d-a49e95401345</errorID>
      <errorWord>,</errorWord>
      <group>L1_Format</group>
      <groupName>格式问题</groupName>
      <ability>L2_HalfPunc_CN</ability>
      <abilityName>全半角问题</abilityName>
      <candidateList>
        <item>，</item>
      </candidateList>
      <explain>文本全半角错误。</explain>
      <paraID>313E70DE</paraID>
      <start>54</start>
      <end>55</end>
      <status>unmodified</status>
      <modifiedWord/>
      <trackRevisions>false</trackRevisions>
    </reviewItem>
    <reviewItem>
      <errorID>0cb2b062-a178-451c-9ba1-d4a1823a96e9</errorID>
      <errorWord>,</errorWord>
      <group>L1_Format</group>
      <groupName>格式问题</groupName>
      <ability>L2_HalfPunc_CN</ability>
      <abilityName>全半角问题</abilityName>
      <candidateList>
        <item>，</item>
      </candidateList>
      <explain>文本全半角错误。</explain>
      <paraID>3FBC7AF9</paraID>
      <start>35</start>
      <end>36</end>
      <status>unmodified</status>
      <modifiedWord/>
      <trackRevisions>false</trackRevisions>
    </reviewItem>
    <reviewItem>
      <errorID>fe0b5f6b-c57b-4ddb-90d9-0c7820f43204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3658D9AE</paraID>
      <start>0</start>
      <end>3</end>
      <status>unmodified</status>
      <modifiedWord/>
      <trackRevisions>false</trackRevisions>
    </reviewItem>
    <reviewItem>
      <errorID>a418a2ac-70a2-43aa-916a-84bb85154256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22C6F083</paraID>
      <start>0</start>
      <end>2</end>
      <status>unmodified</status>
      <modifiedWord/>
      <trackRevisions>false</trackRevisions>
    </reviewItem>
    <reviewItem>
      <errorID>e482a0ab-5e31-4c45-bf55-07a4af683443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7F7370D4</paraID>
      <start>0</start>
      <end>2</end>
      <status>unmodified</status>
      <modifiedWord/>
      <trackRevisions>false</trackRevisions>
    </reviewItem>
    <reviewItem>
      <errorID>e809a138-0abc-466f-91db-18d04ae1f12d</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7D240143</paraID>
      <start>0</start>
      <end>2</end>
      <status>unmodified</status>
      <modifiedWord/>
      <trackRevisions>false</trackRevisions>
    </reviewItem>
    <reviewItem>
      <errorID>90e2446c-136d-4aa8-a163-d3128d9c2432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2908FF64</paraID>
      <start>0</start>
      <end>3</end>
      <status>unmodified</status>
      <modifiedWord/>
      <trackRevisions>false</trackRevisions>
    </reviewItem>
    <reviewItem>
      <errorID>42024b23-fed3-4abf-a1a4-b32d175b2660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615AD2C</paraID>
      <start>0</start>
      <end>3</end>
      <status>unmodified</status>
      <modifiedWord/>
      <trackRevisions>false</trackRevisions>
    </reviewItem>
    <reviewItem>
      <errorID>7ae093da-ecda-4547-9131-09cbb4ed6558</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74BA1B87</paraID>
      <start>0</start>
      <end>3</end>
      <status>unmodified</status>
      <modifiedWord/>
      <trackRevisions>false</trackRevisions>
    </reviewItem>
    <reviewItem>
      <errorID>4a63fb58-a9ef-478d-a9c2-8c02ed60cf29</errorID>
      <errorWord>（</errorWord>
      <group>L1_Format</group>
      <groupName>格式问题</groupName>
      <ability>L2_HalfPunc_CN</ability>
      <abilityName>全半角问题</abilityName>
      <candidateList>
        <item>(</item>
      </candidateList>
      <explain>文本全半角错误。</explain>
      <paraID>2CBBBBF1</paraID>
      <start>0</start>
      <end>1</end>
      <status>unmodified</status>
      <modifiedWord/>
      <trackRevisions>false</trackRevisions>
    </reviewItem>
    <reviewItem>
      <errorID>33452030-f586-4bb8-af1e-ac2a38c0467d</errorID>
      <errorWord>）</errorWord>
      <group>L1_Format</group>
      <groupName>格式问题</groupName>
      <ability>L2_HalfPunc_CN</ability>
      <abilityName>全半角问题</abilityName>
      <candidateList>
        <item>)</item>
      </candidateList>
      <explain>文本全半角错误。</explain>
      <paraID>2CBBBBF1</paraID>
      <start>13</start>
      <end>14</end>
      <status>unmodified</status>
      <modifiedWord/>
      <trackRevisions>false</trackRevisions>
    </reviewItem>
    <reviewItem>
      <errorID>58b00d4c-efe4-4b6b-804f-a94dd25b9cbc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29BD2BE8</paraID>
      <start>13</start>
      <end>16</end>
      <status>unmodified</status>
      <modifiedWord/>
      <trackRevisions>false</trackRevisions>
    </reviewItem>
    <reviewItem>
      <errorID>080dcf60-0d48-4470-ac4c-0aaa855b28a2</errorID>
      <errorWord>:</errorWord>
      <group>L1_Format</group>
      <groupName>格式问题</groupName>
      <ability>L2_HalfPunc_CN</ability>
      <abilityName>全半角问题</abilityName>
      <candidateList>
        <item>：</item>
      </candidateList>
      <explain>文本全半角错误。</explain>
      <paraID>24B72BF0</paraID>
      <start>39</start>
      <end>40</end>
      <status>unmodified</status>
      <modifiedWord/>
      <trackRevisions>false</trackRevisions>
    </reviewItem>
    <reviewItem>
      <errorID>b127b61d-c484-4bf7-93a1-b765698ddcbb</errorID>
      <errorWord>：</errorWord>
      <group>L1_Word</group>
      <groupName>字词问题</groupName>
      <ability>L2_Typo</ability>
      <abilityName>字词错误</abilityName>
      <candidateList>
        <item>：在</item>
      </candidateList>
      <explain/>
      <paraID>62E28630</paraID>
      <start>14</start>
      <end>15</end>
      <status>unmodified</status>
      <modifiedWord/>
      <trackRevisions>false</trackRevisions>
    </reviewItem>
    <reviewItem>
      <errorID>dea7a1ed-d794-41fa-8fed-899b661aa6d4</errorID>
      <errorWord>人员</errorWord>
      <group>L1_Word</group>
      <groupName>字词问题</groupName>
      <ability>L2_Typo</ability>
      <abilityName>字词错误</abilityName>
      <candidateList>
        <item>人</item>
      </candidateList>
      <explain/>
      <paraID>1517BC63</paraID>
      <start>17</start>
      <end>19</end>
      <status>unmodified</status>
      <modifiedWord/>
      <trackRevisions>false</trackRevisions>
    </reviewItem>
    <reviewItem>
      <errorID>151ac2e6-ff2a-4a43-87e2-5af44a9a1147</errorID>
      <errorWord>临近</errorWord>
      <group>L1_Word</group>
      <groupName>字词问题</groupName>
      <ability>L2_Typo</ability>
      <abilityName>字词错误</abilityName>
      <candidateList>
        <item>邻近</item>
      </candidateList>
      <explain>存在发音相同字词的误用。</explain>
      <paraID>5A981D73</paraID>
      <start>742</start>
      <end>744</end>
      <status>unmodified</status>
      <modifiedWord/>
      <trackRevisions>false</trackRevisions>
    </reviewItem>
    <reviewItem>
      <errorID>49239c4f-6b56-4563-beed-96f752cb7ac5</errorID>
      <errorWord>发包人并</errorWord>
      <group>L1_Word</group>
      <groupName>字词问题</groupName>
      <ability>L2_Typo</ability>
      <abilityName>字词错误</abilityName>
      <candidateList>
        <item>发包人</item>
      </candidateList>
      <explain/>
      <paraID>134D519C</paraID>
      <start>80</start>
      <end>84</end>
      <status>unmodified</status>
      <modifiedWord/>
      <trackRevisions>false</trackRevisions>
    </reviewItem>
    <reviewItem>
      <errorID>3ef0b581-9bfe-441a-8275-c87fe6f1540f</errorID>
      <errorWord>期限的</errorWord>
      <group>L1_Word</group>
      <groupName>字词问题</groupName>
      <ability>L2_Typo</ability>
      <abilityName>字词错误</abilityName>
      <candidateList>
        <item>期限</item>
      </candidateList>
      <explain/>
      <paraID>11251863</paraID>
      <start>16</start>
      <end>19</end>
      <status>unmodified</status>
      <modifiedWord/>
      <trackRevisions>false</trackRevisions>
    </reviewItem>
    <reviewItem>
      <errorID>27d4bb55-e161-47b3-aa99-9995d577dca8</errorID>
      <errorWord>、等</errorWord>
      <group>L1_Punc</group>
      <groupName>标点问题</groupName>
      <ability>L2_Punc_CN</ability>
      <abilityName>标点符号问题</abilityName>
      <candidateList>
        <item>等</item>
      </candidateList>
      <explain>“及”“和”“等”连词前不宜使用顿号，建议删除（或使用逗号）。</explain>
      <paraID>11251863</paraID>
      <start>104</start>
      <end>106</end>
      <status>unmodified</status>
      <modifiedWord/>
      <trackRevisions>false</trackRevisions>
    </reviewItem>
    <reviewItem>
      <errorID>e6069713-a293-40c9-8cba-10abca6a1c86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5846EA98</paraID>
      <start>0</start>
      <end>2</end>
      <status>unmodified</status>
      <modifiedWord/>
      <trackRevisions>false</trackRevisions>
    </reviewItem>
    <reviewItem>
      <errorID>a5925b77-ff9a-4199-8919-c6a026892484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49B2E284</paraID>
      <start>0</start>
      <end>2</end>
      <status>unmodified</status>
      <modifiedWord/>
      <trackRevisions>false</trackRevisions>
    </reviewItem>
    <reviewItem>
      <errorID>09fb2121-5fda-4750-8881-1e2f19c8d3d4</errorID>
      <errorWord>是由于设计原因引起</errorWord>
      <group>L1_Grammar</group>
      <groupName>语法问题</groupName>
      <ability>L2_Grammar</ability>
      <abilityName>语法错误</abilityName>
      <candidateList>
        <item>是由于设计原因</item>
      </candidateList>
      <explain>该表达中的“是由于设计原因引起”存在语义重复。</explain>
      <paraID>49B2E284</paraID>
      <start>99</start>
      <end>108</end>
      <status>unmodified</status>
      <modifiedWord/>
      <trackRevisions>false</trackRevisions>
    </reviewItem>
    <reviewItem>
      <errorID>03d221d5-d376-4baa-bef9-9bedc79f8455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509D19A</paraID>
      <start>0</start>
      <end>2</end>
      <status>unmodified</status>
      <modifiedWord/>
      <trackRevisions>false</trackRevisions>
    </reviewItem>
    <reviewItem>
      <errorID>316eb5a8-dc09-492a-88bd-65ff10c480f7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4A6F8D83</paraID>
      <start>207</start>
      <end>210</end>
      <status>unmodified</status>
      <modifiedWord/>
      <trackRevisions>false</trackRevisions>
    </reviewItem>
    <reviewItem>
      <errorID>3e68ed9f-a067-4baa-b8e1-cd0705d0e01b</errorID>
      <errorWord>安全生产负</errorWord>
      <group>L1_Word</group>
      <groupName>字词问题</groupName>
      <ability>L2_Typo</ability>
      <abilityName>字词错误</abilityName>
      <candidateList>
        <item>安全生产负有</item>
      </candidateList>
      <explain/>
      <paraID>4A6F8D83</paraID>
      <start>309</start>
      <end>314</end>
      <status>unmodified</status>
      <modifiedWord/>
      <trackRevisions>false</trackRevisions>
    </reviewItem>
    <reviewItem>
      <errorID>1345495b-136a-41e5-b27c-49603bef5c48</errorID>
      <errorWord>料</errorWord>
      <group>L1_Word</group>
      <groupName>字词问题</groupName>
      <ability>L2_Typo</ability>
      <abilityName>字词错误</abilityName>
      <candidateList>
        <item>料后</item>
      </candidateList>
      <explain/>
      <paraID>1AEF1EFD</paraID>
      <start>41</start>
      <end>42</end>
      <status>unmodified</status>
      <modifiedWord/>
      <trackRevisions>false</trackRevisions>
    </reviewItem>
    <reviewItem>
      <errorID>731610e9-c8c3-4dc1-be4a-0ec0681f3625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246A6F3C</paraID>
      <start>0</start>
      <end>2</end>
      <status>unmodified</status>
      <modifiedWord/>
      <trackRevisions>false</trackRevisions>
    </reviewItem>
    <reviewItem>
      <errorID>b099fc3a-430e-45f7-9189-83a12265b2f9</errorID>
      <errorWord>确须</errorWord>
      <group>L1_Word</group>
      <groupName>字词问题</groupName>
      <ability>L2_Typo</ability>
      <abilityName>字词错误</abilityName>
      <candidateList>
        <item>确需</item>
      </candidateList>
      <explain/>
      <paraID>246A6F3C</paraID>
      <start>3</start>
      <end>5</end>
      <status>unmodified</status>
      <modifiedWord/>
      <trackRevisions>false</trackRevisions>
    </reviewItem>
    <reviewItem>
      <errorID>07a3713d-68a8-4d20-8d5f-142f5b8e6544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7E6F59BE</paraID>
      <start>0</start>
      <end>2</end>
      <status>unmodified</status>
      <modifiedWord/>
      <trackRevisions>false</trackRevisions>
    </reviewItem>
    <reviewItem>
      <errorID>19264966-b2cc-4845-b938-6bfa7eb04490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6323A2A4</paraID>
      <start>0</start>
      <end>2</end>
      <status>unmodified</status>
      <modifiedWord/>
      <trackRevisions>false</trackRevisions>
    </reviewItem>
    <reviewItem>
      <errorID>fa3aad90-ac70-455a-bdd5-3fc065658432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555B8092</paraID>
      <start>0</start>
      <end>2</end>
      <status>unmodified</status>
      <modifiedWord/>
      <trackRevisions>false</trackRevisions>
    </reviewItem>
    <reviewItem>
      <errorID>06dbcca4-a232-4eeb-9d0a-5a3269a2a503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58868AC8</paraID>
      <start>0</start>
      <end>2</end>
      <status>unmodified</status>
      <modifiedWord/>
      <trackRevisions>false</trackRevisions>
    </reviewItem>
    <reviewItem>
      <errorID>1b207b9b-8bc9-4a94-abef-18b57255e5b5</errorID>
      <errorWord>:</errorWord>
      <group>L1_Format</group>
      <groupName>格式问题</groupName>
      <ability>L2_HalfPunc_CN</ability>
      <abilityName>全半角问题</abilityName>
      <candidateList>
        <item>：</item>
      </candidateList>
      <explain>文本全半角错误。</explain>
      <paraID>789E6501</paraID>
      <start>9</start>
      <end>10</end>
      <status>unmodified</status>
      <modifiedWord/>
      <trackRevisions>false</trackRevisions>
    </reviewItem>
    <reviewItem>
      <errorID>9c6edac0-d1c9-4e55-a3a1-4e9e7316683c</errorID>
      <errorWord>:</errorWord>
      <group>L1_Format</group>
      <groupName>格式问题</groupName>
      <ability>L2_HalfPunc_CN</ability>
      <abilityName>全半角问题</abilityName>
      <candidateList>
        <item>：</item>
      </candidateList>
      <explain>文本全半角错误。</explain>
      <paraID>789E6501</paraID>
      <start>99</start>
      <end>100</end>
      <status>unmodified</status>
      <modifiedWord/>
      <trackRevisions>false</trackRevisions>
    </reviewItem>
    <reviewItem>
      <errorID>764d1424-51de-48e1-8120-75e873db3542</errorID>
      <errorWord>:</errorWord>
      <group>L1_Format</group>
      <groupName>格式问题</groupName>
      <ability>L2_HalfPunc_CN</ability>
      <abilityName>全半角问题</abilityName>
      <candidateList>
        <item>：</item>
      </candidateList>
      <explain>文本全半角错误。</explain>
      <paraID>789E6501</paraID>
      <start>133</start>
      <end>134</end>
      <status>unmodified</status>
      <modifiedWord/>
      <trackRevisions>false</trackRevisions>
    </reviewItem>
    <reviewItem>
      <errorID>cac11794-dfc7-4393-beb6-d815822b6381</errorID>
      <errorWord>;</errorWord>
      <group>L1_Format</group>
      <groupName>格式问题</groupName>
      <ability>L2_HalfPunc_CN</ability>
      <abilityName>全半角问题</abilityName>
      <candidateList>
        <item>；</item>
      </candidateList>
      <explain>文本全半角错误。</explain>
      <paraID>789E6501</paraID>
      <start>201</start>
      <end>202</end>
      <status>unmodified</status>
      <modifiedWord/>
      <trackRevisions>false</trackRevisions>
    </reviewItem>
    <reviewItem>
      <errorID>0a1650fe-9ef0-4940-8c5f-79f42fadb83c</errorID>
      <errorWord>;</errorWord>
      <group>L1_Format</group>
      <groupName>格式问题</groupName>
      <ability>L2_HalfPunc_CN</ability>
      <abilityName>全半角问题</abilityName>
      <candidateList>
        <item>；</item>
      </candidateList>
      <explain>文本全半角错误。</explain>
      <paraID>608E0BA9</paraID>
      <start>73</start>
      <end>74</end>
      <status>unmodified</status>
      <modifiedWord/>
      <trackRevisions>false</trackRevisions>
    </reviewItem>
    <reviewItem>
      <errorID>b7a983ba-da89-42a5-b5f7-6e5a8ec88d26</errorID>
      <errorWord>取定</errorWord>
      <group>L1_Word</group>
      <groupName>字词问题</groupName>
      <ability>L2_Typo</ability>
      <abilityName>字词错误</abilityName>
      <candidateList>
        <item>确定</item>
      </candidateList>
      <explain/>
      <paraID>63675F9E</paraID>
      <start>248</start>
      <end>250</end>
      <status>modified</status>
      <modifiedWord>确定</modifiedWord>
      <trackRevisions>false</trackRevisions>
    </reviewItem>
    <reviewItem>
      <errorID>ee389e06-ceaf-4346-a514-580688164a5a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2648B1C4</paraID>
      <start>0</start>
      <end>2</end>
      <status>unmodified</status>
      <modifiedWord/>
      <trackRevisions>false</trackRevisions>
    </reviewItem>
    <reviewItem>
      <errorID>baf6966b-8afb-4e8c-9a65-3f41c253dd32</errorID>
      <errorWord>:</errorWord>
      <group>L1_Format</group>
      <groupName>格式问题</groupName>
      <ability>L2_HalfPunc_CN</ability>
      <abilityName>全半角问题</abilityName>
      <candidateList>
        <item>：</item>
      </candidateList>
      <explain>文本全半角错误。</explain>
      <paraID>55C7AE99</paraID>
      <start>38</start>
      <end>39</end>
      <status>unmodified</status>
      <modifiedWord/>
      <trackRevisions>false</trackRevisions>
    </reviewItem>
    <reviewItem>
      <errorID>03016cd2-74d2-4f77-ae91-c5d66350fd12</errorID>
      <errorWord>合回</errorWord>
      <group>L1_Word</group>
      <groupName>字词问题</groupName>
      <ability>L2_Typo</ability>
      <abilityName>字词错误</abilityName>
      <candidateList>
        <item>合同</item>
      </candidateList>
      <explain/>
      <paraID>55C7AE99</paraID>
      <start>61</start>
      <end>63</end>
      <status>modified</status>
      <modifiedWord>合同</modifiedWord>
      <trackRevisions>false</trackRevisions>
    </reviewItem>
    <reviewItem>
      <errorID>28cc8b9a-4871-4f8e-919f-10c8a9703e06</errorID>
      <errorWord>、</errorWord>
      <group>L1_Punc</group>
      <groupName>标点问题</groupName>
      <ability>L2_Punc_CN</ability>
      <abilityName>标点符号问题</abilityName>
      <candidateList>
        <item>.</item>
      </candidateList>
      <explain/>
      <paraID> 3448820</paraID>
      <start>1</start>
      <end>2</end>
      <status>unmodified</status>
      <modifiedWord/>
      <trackRevisions>false</trackRevisions>
    </reviewItem>
    <reviewItem>
      <errorID>4248765d-a9e1-4ebb-bb78-0f85d052b455</errorID>
      <errorWord>、</errorWord>
      <group>L1_Punc</group>
      <groupName>标点问题</groupName>
      <ability>L2_Punc_CN</ability>
      <abilityName>标点符号问题</abilityName>
      <candidateList>
        <item>.</item>
      </candidateList>
      <explain/>
      <paraID>594A2E22</paraID>
      <start>1</start>
      <end>2</end>
      <status>unmodified</status>
      <modifiedWord/>
      <trackRevisions>false</trackRevisions>
    </reviewItem>
    <reviewItem>
      <errorID>b8fe737b-26ae-489c-ab32-6f7d6a810acb</errorID>
      <errorWord>、</errorWord>
      <group>L1_Punc</group>
      <groupName>标点问题</groupName>
      <ability>L2_Punc_CN</ability>
      <abilityName>标点符号问题</abilityName>
      <candidateList>
        <item>.</item>
      </candidateList>
      <explain/>
      <paraID>4E727414</paraID>
      <start>1</start>
      <end>2</end>
      <status>unmodified</status>
      <modifiedWord/>
      <trackRevisions>false</trackRevisions>
    </reviewItem>
    <reviewItem>
      <errorID>605c4eff-5c04-4e9a-ad6b-fee5334e1575</errorID>
      <errorWord>、</errorWord>
      <group>L1_Punc</group>
      <groupName>标点问题</groupName>
      <ability>L2_Punc_CN</ability>
      <abilityName>标点符号问题</abilityName>
      <candidateList>
        <item>.</item>
      </candidateList>
      <explain/>
      <paraID>785BA85E</paraID>
      <start>1</start>
      <end>2</end>
      <status>unmodified</status>
      <modifiedWord/>
      <trackRevisions>false</trackRevisions>
    </reviewItem>
    <reviewItem>
      <errorID>436471ca-a868-40ff-9c3f-178562aa5f55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548E68D0</paraID>
      <start>0</start>
      <end>2</end>
      <status>unmodified</status>
      <modifiedWord/>
      <trackRevisions>false</trackRevisions>
    </reviewItem>
    <reviewItem>
      <errorID>19f90ced-44cd-4ec1-ad41-641e0bf40408</errorID>
      <errorWord>：/。</errorWord>
      <group>L1_Punc</group>
      <groupName>标点问题</groupName>
      <ability>L2_Punc_CN</ability>
      <abilityName>标点符号问题</abilityName>
      <candidateList>
        <item>：</item>
      </candidateList>
      <explain/>
      <paraID>158FF34A</paraID>
      <start>9</start>
      <end>12</end>
      <status>unmodified</status>
      <modifiedWord/>
      <trackRevisions>false</trackRevisions>
    </reviewItem>
    <reviewItem>
      <errorID>8d64143d-5b7f-4461-8967-cfde1dca5884</errorID>
      <errorWord>：/。</errorWord>
      <group>L1_Punc</group>
      <groupName>标点问题</groupName>
      <ability>L2_Punc_CN</ability>
      <abilityName>标点符号问题</abilityName>
      <candidateList>
        <item>：</item>
      </candidateList>
      <explain/>
      <paraID>600E6282</paraID>
      <start>9</start>
      <end>12</end>
      <status>unmodified</status>
      <modifiedWord/>
      <trackRevisions>false</trackRevisions>
    </reviewItem>
    <reviewItem>
      <errorID>cc750660-1619-4b8d-b8b4-7070171ce243</errorID>
      <errorWord>：/。</errorWord>
      <group>L1_Punc</group>
      <groupName>标点问题</groupName>
      <ability>L2_Punc_CN</ability>
      <abilityName>标点符号问题</abilityName>
      <candidateList>
        <item>：</item>
      </candidateList>
      <explain/>
      <paraID>2A166374</paraID>
      <start>15</start>
      <end>18</end>
      <status>unmodified</status>
      <modifiedWord/>
      <trackRevisions>false</trackRevisions>
    </reviewItem>
    <reviewItem>
      <errorID>295602cd-7ec2-42dc-9d5c-b822fae7bf07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470C4C66</paraID>
      <start>0</start>
      <end>2</end>
      <status>unmodified</status>
      <modifiedWord/>
      <trackRevisions>false</trackRevisions>
    </reviewItem>
    <reviewItem>
      <errorID>c30ea52a-4605-4cbf-bac7-43edabe8fd79</errorID>
      <errorWord>：/。</errorWord>
      <group>L1_Punc</group>
      <groupName>标点问题</groupName>
      <ability>L2_Punc_CN</ability>
      <abilityName>标点符号问题</abilityName>
      <candidateList>
        <item>：</item>
      </candidateList>
      <explain/>
      <paraID>470C4C66</paraID>
      <start>8</start>
      <end>11</end>
      <status>unmodified</status>
      <modifiedWord/>
      <trackRevisions>false</trackRevisions>
    </reviewItem>
    <reviewItem>
      <errorID>c0f617f3-311b-47b5-aed5-3789be5bc3d2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2F5835BC</paraID>
      <start>0</start>
      <end>2</end>
      <status>unmodified</status>
      <modifiedWord/>
      <trackRevisions>false</trackRevisions>
    </reviewItem>
    <reviewItem>
      <errorID>48f4b395-eadd-4485-977f-8bf48bc07c47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19188983</paraID>
      <start>0</start>
      <end>2</end>
      <status>unmodified</status>
      <modifiedWord/>
      <trackRevisions>false</trackRevisions>
    </reviewItem>
    <reviewItem>
      <errorID>13cd999b-99cb-40a4-a88b-9be7b363dd55</errorID>
      <errorWord>:</errorWord>
      <group>L1_Format</group>
      <groupName>格式问题</groupName>
      <ability>L2_HalfPunc_CN</ability>
      <abilityName>全半角问题</abilityName>
      <candidateList>
        <item>：</item>
      </candidateList>
      <explain>文本全半角错误。</explain>
      <paraID>69485F84</paraID>
      <start>9</start>
      <end>10</end>
      <status>unmodified</status>
      <modifiedWord/>
      <trackRevisions>false</trackRevisions>
    </reviewItem>
    <reviewItem>
      <errorID>c251b062-75c4-47d3-abe7-f0465b33991e</errorID>
      <errorWord>:</errorWord>
      <group>L1_Format</group>
      <groupName>格式问题</groupName>
      <ability>L2_HalfPunc_CN</ability>
      <abilityName>全半角问题</abilityName>
      <candidateList>
        <item>：</item>
      </candidateList>
      <explain>文本全半角错误。</explain>
      <paraID>2A418DCF</paraID>
      <start>19</start>
      <end>20</end>
      <status>unmodified</status>
      <modifiedWord/>
      <trackRevisions>false</trackRevisions>
    </reviewItem>
    <reviewItem>
      <errorID>3181e9b7-6d46-41a8-83f1-3c7156d8ff9d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6822F74A</paraID>
      <start>0</start>
      <end>3</end>
      <status>unmodified</status>
      <modifiedWord/>
      <trackRevisions>false</trackRevisions>
    </reviewItem>
    <reviewItem>
      <errorID>8ad60a6c-0511-475e-9feb-ca4e6992f573</errorID>
      <errorWord>时问</errorWord>
      <group>L1_Word</group>
      <groupName>字词问题</groupName>
      <ability>L2_Typo</ability>
      <abilityName>字词错误</abilityName>
      <candidateList>
        <item>时间</item>
      </candidateList>
      <explain/>
      <paraID>303C1403</paraID>
      <start>189</start>
      <end>191</end>
      <status>modified</status>
      <modifiedWord>时间</modifiedWord>
      <trackRevisions>false</trackRevisions>
    </reviewItem>
    <reviewItem>
      <errorID>273a36b9-024c-47bd-abc5-e1bc37fb1de7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13AC04F2</paraID>
      <start>0</start>
      <end>2</end>
      <status>unmodified</status>
      <modifiedWord/>
      <trackRevisions>false</trackRevisions>
    </reviewItem>
    <reviewItem>
      <errorID>a00addc5-955a-4256-b2f0-4d5500f038b4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6DA8FFE1</paraID>
      <start>0</start>
      <end>2</end>
      <status>unmodified</status>
      <modifiedWord/>
      <trackRevisions>false</trackRevisions>
    </reviewItem>
    <reviewItem>
      <errorID>009a8e57-ab6b-4213-bfe1-7f183d6d8ef4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3F13E561</paraID>
      <start>0</start>
      <end>2</end>
      <status>unmodified</status>
      <modifiedWord/>
      <trackRevisions>false</trackRevisions>
    </reviewItem>
    <reviewItem>
      <errorID>223f66ec-6ca7-4a6a-a210-0e53dcad073a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542F1A0C</paraID>
      <start>0</start>
      <end>2</end>
      <status>unmodified</status>
      <modifiedWord/>
      <trackRevisions>false</trackRevisions>
    </reviewItem>
    <reviewItem>
      <errorID>44fa4f5a-425a-4b43-b6d0-0defa3b43ef3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7D73BC2E</paraID>
      <start>0</start>
      <end>2</end>
      <status>unmodified</status>
      <modifiedWord/>
      <trackRevisions>false</trackRevisions>
    </reviewItem>
    <reviewItem>
      <errorID>085e9011-cb1d-4bef-8412-0dd76ea661f3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341B8E7E</paraID>
      <start>0</start>
      <end>2</end>
      <status>unmodified</status>
      <modifiedWord/>
      <trackRevisions>false</trackRevisions>
    </reviewItem>
    <reviewItem>
      <errorID>a354cee7-9c06-48ab-ace4-20a3579f518d</errorID>
      <errorWord>法律、法规</errorWord>
      <group>L1_Word</group>
      <groupName>字词问题</groupName>
      <ability>L2_Typo</ability>
      <abilityName>字词错误</abilityName>
      <candidateList>
        <item>法律法规</item>
      </candidateList>
      <explain/>
      <paraID>6A739F39</paraID>
      <start>31</start>
      <end>36</end>
      <status>unmodified</status>
      <modifiedWord/>
      <trackRevisions>false</trackRevisions>
    </reviewItem>
    <reviewItem>
      <errorID>d637cbb4-7ff1-4851-9fe7-31fea23fcd36</errorID>
      <errorWord>.</errorWord>
      <group>L1_Format</group>
      <groupName>格式问题</groupName>
      <ability>L2_HalfPunc_CN</ability>
      <abilityName>全半角问题</abilityName>
      <candidateList>
        <item>。</item>
      </candidateList>
      <explain>文本全半角错误。</explain>
      <paraID>24C345E4</paraID>
      <start>103</start>
      <end>104</end>
      <status>modified</status>
      <modifiedWord>。</modifiedWord>
      <trackRevisions>false</trackRevisions>
    </reviewItem>
    <reviewItem>
      <errorID>83eb3ae0-bf77-4bae-bfbb-603718dec151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45D075DA</paraID>
      <start>58</start>
      <end>59</end>
      <status>unmodified</status>
      <modifiedWord/>
      <trackRevisions>false</trackRevisions>
    </reviewItem>
    <reviewItem>
      <errorID>3a106299-defe-4fb0-a853-f28d11c28da3</errorID>
      <errorWord>&lt;</errorWord>
      <group>L1_Format</group>
      <groupName>格式问题</groupName>
      <ability>L2_HalfPunc_CN</ability>
      <abilityName>全半角问题</abilityName>
      <candidateList>
        <item>〈</item>
      </candidateList>
      <explain>文本全半角错误。</explain>
      <paraID>4C6306FD</paraID>
      <start>49</start>
      <end>50</end>
      <status>unmodified</status>
      <modifiedWord/>
      <trackRevisions>false</trackRevisions>
    </reviewItem>
    <reviewItem>
      <errorID>1122c0b6-54f4-4b84-bdfe-ab17ec561681</errorID>
      <errorWord>&lt;</errorWord>
      <group>L1_Format</group>
      <groupName>格式问题</groupName>
      <ability>L2_HalfPunc_CN</ability>
      <abilityName>全半角问题</abilityName>
      <candidateList>
        <item>〈</item>
      </candidateList>
      <explain>文本全半角错误。</explain>
      <paraID>441B77EA</paraID>
      <start>49</start>
      <end>50</end>
      <status>unmodified</status>
      <modifiedWord/>
      <trackRevisions>false</trackRevisions>
    </reviewItem>
    <reviewItem>
      <errorID>5e7bb4ad-8aca-4a14-92f1-513ddb44dd6e</errorID>
      <errorWord>&lt;</errorWord>
      <group>L1_Format</group>
      <groupName>格式问题</groupName>
      <ability>L2_HalfPunc_CN</ability>
      <abilityName>全半角问题</abilityName>
      <candidateList>
        <item>〈</item>
      </candidateList>
      <explain>文本全半角错误。</explain>
      <paraID>4777BE3B</paraID>
      <start>34</start>
      <end>35</end>
      <status>unmodified</status>
      <modifiedWord/>
      <trackRevisions>false</trackRevisions>
    </reviewItem>
    <reviewItem>
      <errorID>d28f5891-6871-494d-b2fb-7709b7317e87</errorID>
      <errorWord>（</errorWord>
      <group>L1_Word</group>
      <groupName>字词问题</groupName>
      <ability>L2_Typo</ability>
      <abilityName>字词错误</abilityName>
      <candidateList>
        <item>（在</item>
      </candidateList>
      <explain/>
      <paraID>329DF88A</paraID>
      <start>119</start>
      <end>120</end>
      <status>unmodified</status>
      <modifiedWord/>
      <trackRevisions>false</trackRevisions>
    </reviewItem>
    <reviewItem>
      <errorID>901842cc-66d3-4634-b1fc-157a3d36205b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1103035D</paraID>
      <start>47</start>
      <end>50</end>
      <status>unmodified</status>
      <modifiedWord/>
      <trackRevisions>false</trackRevisions>
    </reviewItem>
    <reviewItem>
      <errorID>b2419938-c7d9-4a17-b2c2-8a66ad07e8cf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30C0B842</paraID>
      <start>0</start>
      <end>2</end>
      <status>unmodified</status>
      <modifiedWord/>
      <trackRevisions>false</trackRevisions>
    </reviewItem>
    <reviewItem>
      <errorID>99d2e08b-1970-420d-8fa1-55306e21bde1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513C4ECD</paraID>
      <start>58</start>
      <end>59</end>
      <status>unmodified</status>
      <modifiedWord/>
      <trackRevisions>false</trackRevisions>
    </reviewItem>
    <reviewItem>
      <errorID>68aa5ed5-b52a-48e7-a817-2aca9eb3183a</errorID>
      <errorWord>法律、法规</errorWord>
      <group>L1_Word</group>
      <groupName>字词问题</groupName>
      <ability>L2_Typo</ability>
      <abilityName>字词错误</abilityName>
      <candidateList>
        <item>法律法规</item>
      </candidateList>
      <explain/>
      <paraID>5BBE90A9</paraID>
      <start>44</start>
      <end>49</end>
      <status>unmodified</status>
      <modifiedWord/>
      <trackRevisions>false</trackRevisions>
    </reviewItem>
    <reviewItem>
      <errorID>aaf22763-a981-48bf-93a2-57e8da432c60</errorID>
      <errorWord>〔2017〕 141号</errorWord>
      <group>L1_Knowledge</group>
      <groupName>知识性问题</groupName>
      <ability>L2_Knowledge</ability>
      <abilityName>其他知识</abilityName>
      <candidateList>
        <item>〔2017〕141号</item>
      </candidateList>
      <explain>发文字号格式错误。</explain>
      <paraID>7C6F0B8D</paraID>
      <start>49</start>
      <end>60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D18E83F-A6F8-4FF2-A0EF-E732D56171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陆娇娇</cp:lastModifiedBy>
  <cp:revision>24</cp:revision>
  <dcterms:created xsi:type="dcterms:W3CDTF">2023-03-27T23:28:00Z</dcterms:created>
  <dcterms:modified xsi:type="dcterms:W3CDTF">2026-09-04T10:10:09Z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43DE9668E7E94C7C96501DB78DE0B382_13</vt:lpwstr>
  </property>
  <property fmtid="{D5CDD505-2E9C-101B-9397-08002B2CF9AE}" pid="4" name="KSOTemplateDocerSaveRecord">
    <vt:lpwstr>eyJoZGlkIjoiZjgyZDJmN2NkMmM1YzhhM2I3ZWM4MDVjMzg2OGEzZjMiLCJ1c2VySWQiOiIzNzk3NTgzMDAifQ==</vt:lpwstr>
  </property>
</Properties>
</file>