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AF44C">
      <w:pPr>
        <w:jc w:val="center"/>
        <w:outlineLvl w:val="0"/>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第四部分  采购需求</w:t>
      </w:r>
    </w:p>
    <w:p w14:paraId="2C52F3FB">
      <w:pPr>
        <w:spacing w:line="560" w:lineRule="exact"/>
        <w:ind w:firstLine="480"/>
        <w:rPr>
          <w:rFonts w:hint="eastAsia" w:ascii="Calibri" w:hAnsi="Calibri" w:eastAsia="宋体" w:cs="Courier New"/>
          <w:color w:val="auto"/>
          <w:kern w:val="0"/>
          <w:sz w:val="24"/>
          <w:szCs w:val="24"/>
          <w:highlight w:val="none"/>
        </w:rPr>
      </w:pPr>
      <w:bookmarkStart w:id="0" w:name="EB7816f6fdbc96408ea7b735c177a21493"/>
      <w:r>
        <w:rPr>
          <w:rFonts w:hint="eastAsia" w:ascii="Calibri" w:hAnsi="Calibri" w:eastAsia="宋体" w:cs="Courier New"/>
          <w:color w:val="auto"/>
          <w:kern w:val="0"/>
          <w:sz w:val="24"/>
          <w:szCs w:val="24"/>
          <w:highlight w:val="none"/>
        </w:rPr>
        <w:t>项目属性：</w:t>
      </w:r>
      <w:r>
        <w:rPr>
          <w:rFonts w:hint="eastAsia" w:ascii="Calibri" w:hAnsi="Calibri" w:eastAsia="宋体" w:cs="Courier New"/>
          <w:color w:val="auto"/>
          <w:kern w:val="0"/>
          <w:sz w:val="24"/>
          <w:szCs w:val="24"/>
          <w:highlight w:val="none"/>
          <w:lang w:val="en-US" w:eastAsia="zh-CN"/>
        </w:rPr>
        <w:t>货物</w:t>
      </w:r>
      <w:r>
        <w:rPr>
          <w:rFonts w:hint="eastAsia" w:ascii="Calibri" w:hAnsi="Calibri" w:eastAsia="宋体" w:cs="Courier New"/>
          <w:color w:val="auto"/>
          <w:kern w:val="0"/>
          <w:sz w:val="24"/>
          <w:szCs w:val="24"/>
          <w:highlight w:val="none"/>
        </w:rPr>
        <w:t>类项目</w:t>
      </w:r>
    </w:p>
    <w:p w14:paraId="381F26D8">
      <w:pPr>
        <w:spacing w:line="560" w:lineRule="exact"/>
        <w:ind w:firstLine="480"/>
        <w:rPr>
          <w:rFonts w:hint="eastAsia" w:ascii="Calibri" w:hAnsi="Calibri" w:eastAsia="宋体" w:cs="Courier New"/>
          <w:color w:val="auto"/>
          <w:kern w:val="0"/>
          <w:sz w:val="24"/>
          <w:szCs w:val="24"/>
          <w:highlight w:val="none"/>
          <w:u w:val="single"/>
          <w:lang w:val="en-US" w:eastAsia="zh-CN"/>
        </w:rPr>
      </w:pPr>
      <w:r>
        <w:rPr>
          <w:rFonts w:hint="eastAsia" w:ascii="Calibri" w:hAnsi="Calibri" w:eastAsia="宋体" w:cs="Courier New"/>
          <w:color w:val="auto"/>
          <w:kern w:val="0"/>
          <w:sz w:val="24"/>
          <w:szCs w:val="24"/>
          <w:highlight w:val="none"/>
        </w:rPr>
        <w:t>本项目采购</w:t>
      </w:r>
      <w:r>
        <w:rPr>
          <w:rFonts w:hint="eastAsia" w:ascii="Calibri" w:hAnsi="Calibri" w:eastAsia="宋体" w:cs="Courier New"/>
          <w:b/>
          <w:bCs/>
          <w:color w:val="auto"/>
          <w:kern w:val="0"/>
          <w:sz w:val="24"/>
          <w:szCs w:val="24"/>
          <w:highlight w:val="none"/>
          <w:lang w:val="en-US" w:eastAsia="zh-CN"/>
        </w:rPr>
        <w:t>货物</w:t>
      </w:r>
      <w:r>
        <w:rPr>
          <w:rFonts w:hint="eastAsia" w:ascii="Calibri" w:hAnsi="Calibri" w:eastAsia="宋体" w:cs="Courier New"/>
          <w:color w:val="auto"/>
          <w:kern w:val="0"/>
          <w:sz w:val="24"/>
          <w:szCs w:val="24"/>
          <w:highlight w:val="none"/>
        </w:rPr>
        <w:t>标的对应的中小企业划分标准所属行业：</w:t>
      </w:r>
      <w:r>
        <w:rPr>
          <w:rFonts w:hint="eastAsia" w:ascii="Calibri" w:hAnsi="Calibri" w:eastAsia="宋体" w:cs="Courier New"/>
          <w:color w:val="auto"/>
          <w:kern w:val="0"/>
          <w:sz w:val="24"/>
          <w:szCs w:val="24"/>
          <w:highlight w:val="none"/>
          <w:u w:val="single"/>
          <w:lang w:val="en-US" w:eastAsia="zh-CN"/>
        </w:rPr>
        <w:t>工业（制造业）</w:t>
      </w:r>
    </w:p>
    <w:p w14:paraId="4EED404D">
      <w:pPr>
        <w:keepNext w:val="0"/>
        <w:keepLines w:val="0"/>
        <w:pageBreakBefore w:val="0"/>
        <w:numPr>
          <w:ilvl w:val="0"/>
          <w:numId w:val="0"/>
        </w:numPr>
        <w:spacing w:line="440" w:lineRule="exact"/>
        <w:ind w:firstLine="48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rPr>
        <w:t>项目简述</w:t>
      </w:r>
    </w:p>
    <w:p w14:paraId="7C1FD4AF">
      <w:pPr>
        <w:keepNext w:val="0"/>
        <w:keepLines w:val="0"/>
        <w:pageBreakBefore w:val="0"/>
        <w:numPr>
          <w:ilvl w:val="0"/>
          <w:numId w:val="0"/>
        </w:numPr>
        <w:spacing w:line="440" w:lineRule="exact"/>
        <w:ind w:firstLine="480"/>
        <w:rPr>
          <w:rFonts w:hint="eastAsia" w:ascii="宋体" w:hAnsi="宋体" w:eastAsia="宋体" w:cs="宋体"/>
          <w:color w:val="auto"/>
          <w:kern w:val="0"/>
          <w:sz w:val="24"/>
          <w:szCs w:val="24"/>
          <w:highlight w:val="none"/>
          <w:lang w:val="zh-TW" w:eastAsia="zh-CN"/>
        </w:rPr>
      </w:pPr>
      <w:r>
        <w:rPr>
          <w:rFonts w:hint="eastAsia" w:ascii="宋体" w:hAnsi="宋体" w:eastAsia="宋体" w:cs="宋体"/>
          <w:color w:val="auto"/>
          <w:kern w:val="0"/>
          <w:sz w:val="24"/>
          <w:szCs w:val="24"/>
          <w:highlight w:val="none"/>
          <w:lang w:val="zh-TW" w:eastAsia="zh-CN"/>
        </w:rPr>
        <w:t>（</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lang w:val="zh-TW" w:eastAsia="zh-CN"/>
        </w:rPr>
        <w:t>）</w:t>
      </w:r>
      <w:r>
        <w:rPr>
          <w:rFonts w:hint="eastAsia" w:ascii="宋体" w:hAnsi="宋体" w:eastAsia="宋体" w:cs="宋体"/>
          <w:color w:val="auto"/>
          <w:kern w:val="0"/>
          <w:sz w:val="24"/>
          <w:szCs w:val="24"/>
          <w:highlight w:val="none"/>
          <w:lang w:val="zh-TW" w:eastAsia="zh-TW"/>
        </w:rPr>
        <w:t>项目名称：</w:t>
      </w:r>
      <w:r>
        <w:rPr>
          <w:rFonts w:hint="eastAsia" w:ascii="宋体" w:hAnsi="宋体" w:eastAsia="宋体" w:cs="宋体"/>
          <w:color w:val="auto"/>
          <w:kern w:val="0"/>
          <w:sz w:val="24"/>
          <w:szCs w:val="24"/>
          <w:highlight w:val="none"/>
          <w:lang w:val="zh-TW" w:eastAsia="zh-CN"/>
        </w:rPr>
        <w:t>宿豫区少年儿童体育学校成品钢结构配套用房采购项目</w:t>
      </w:r>
    </w:p>
    <w:p w14:paraId="0A302467">
      <w:pPr>
        <w:keepNext w:val="0"/>
        <w:keepLines w:val="0"/>
        <w:pageBreakBefore w:val="0"/>
        <w:numPr>
          <w:ilvl w:val="0"/>
          <w:numId w:val="0"/>
        </w:numPr>
        <w:spacing w:line="440" w:lineRule="exact"/>
        <w:ind w:firstLine="480"/>
        <w:rPr>
          <w:rFonts w:hint="default" w:ascii="宋体" w:hAnsi="宋体" w:eastAsia="宋体" w:cs="宋体"/>
          <w:color w:val="auto"/>
          <w:kern w:val="0"/>
          <w:sz w:val="24"/>
          <w:szCs w:val="24"/>
          <w:highlight w:val="none"/>
          <w:lang w:val="en-US" w:eastAsia="zh-TW"/>
        </w:rPr>
      </w:pPr>
      <w:r>
        <w:rPr>
          <w:rFonts w:hint="eastAsia" w:ascii="宋体" w:hAnsi="宋体" w:eastAsia="宋体" w:cs="宋体"/>
          <w:color w:val="auto"/>
          <w:kern w:val="0"/>
          <w:sz w:val="24"/>
          <w:szCs w:val="24"/>
          <w:highlight w:val="none"/>
          <w:lang w:val="en-US" w:eastAsia="zh-CN"/>
        </w:rPr>
        <w:t>（二）采购人</w:t>
      </w:r>
      <w:r>
        <w:rPr>
          <w:rFonts w:hint="eastAsia" w:ascii="宋体" w:hAnsi="宋体" w:eastAsia="宋体" w:cs="宋体"/>
          <w:color w:val="auto"/>
          <w:kern w:val="0"/>
          <w:sz w:val="24"/>
          <w:szCs w:val="24"/>
          <w:highlight w:val="none"/>
          <w:lang w:val="zh-TW" w:eastAsia="zh-TW"/>
        </w:rPr>
        <w:t>：</w:t>
      </w:r>
      <w:bookmarkEnd w:id="0"/>
      <w:r>
        <w:rPr>
          <w:rFonts w:hint="eastAsia" w:ascii="宋体" w:hAnsi="宋体" w:eastAsia="宋体" w:cs="宋体"/>
          <w:color w:val="auto"/>
          <w:kern w:val="0"/>
          <w:sz w:val="24"/>
          <w:szCs w:val="24"/>
          <w:highlight w:val="none"/>
          <w:lang w:val="en-US" w:eastAsia="zh-CN"/>
        </w:rPr>
        <w:t>宿迁市宿豫区教育局</w:t>
      </w:r>
    </w:p>
    <w:p w14:paraId="49753598">
      <w:pPr>
        <w:keepNext w:val="0"/>
        <w:keepLines w:val="0"/>
        <w:pageBreakBefore w:val="0"/>
        <w:widowControl w:val="0"/>
        <w:spacing w:line="500" w:lineRule="exact"/>
        <w:ind w:firstLine="482"/>
        <w:rPr>
          <w:rFonts w:hint="eastAsia" w:ascii="Calibri" w:hAnsi="Calibri" w:eastAsia="宋体" w:cs="Times New Roman"/>
          <w:b/>
          <w:bCs/>
          <w:color w:val="auto"/>
          <w:kern w:val="0"/>
          <w:sz w:val="24"/>
          <w:szCs w:val="22"/>
          <w:highlight w:val="none"/>
        </w:rPr>
      </w:pPr>
      <w:r>
        <w:rPr>
          <w:rFonts w:hint="eastAsia" w:ascii="Calibri" w:hAnsi="Calibri" w:eastAsia="宋体" w:cs="Times New Roman"/>
          <w:b/>
          <w:bCs/>
          <w:color w:val="auto"/>
          <w:kern w:val="0"/>
          <w:sz w:val="24"/>
          <w:szCs w:val="22"/>
          <w:highlight w:val="none"/>
        </w:rPr>
        <w:t>二、合同履行期限、地点及要求</w:t>
      </w:r>
    </w:p>
    <w:p w14:paraId="3653B75D">
      <w:pPr>
        <w:keepNext w:val="0"/>
        <w:keepLines w:val="0"/>
        <w:pageBreakBefore w:val="0"/>
        <w:widowControl w:val="0"/>
        <w:spacing w:line="500" w:lineRule="exact"/>
        <w:ind w:firstLine="480"/>
        <w:rPr>
          <w:rFonts w:hint="eastAsia" w:ascii="Calibri" w:hAnsi="Calibri" w:eastAsia="宋体" w:cs="Times New Roman"/>
          <w:color w:val="auto"/>
          <w:kern w:val="0"/>
          <w:sz w:val="24"/>
          <w:szCs w:val="22"/>
          <w:highlight w:val="none"/>
          <w:lang w:eastAsia="zh-CN"/>
        </w:rPr>
      </w:pPr>
      <w:r>
        <w:rPr>
          <w:rFonts w:hint="eastAsia" w:ascii="Calibri" w:hAnsi="Calibri" w:eastAsia="宋体" w:cs="Times New Roman"/>
          <w:color w:val="auto"/>
          <w:kern w:val="0"/>
          <w:sz w:val="24"/>
          <w:szCs w:val="22"/>
          <w:highlight w:val="none"/>
        </w:rPr>
        <w:t>供货期：</w:t>
      </w:r>
      <w:r>
        <w:rPr>
          <w:rFonts w:hint="eastAsia" w:ascii="Calibri" w:hAnsi="Calibri" w:eastAsia="宋体" w:cs="Times New Roman"/>
          <w:color w:val="auto"/>
          <w:kern w:val="0"/>
          <w:sz w:val="24"/>
          <w:szCs w:val="24"/>
          <w:highlight w:val="none"/>
          <w:lang w:eastAsia="zh-CN"/>
        </w:rPr>
        <w:t>合同签订后45日历天内供货安装调试完毕并交付使用。</w:t>
      </w:r>
    </w:p>
    <w:p w14:paraId="27C85582">
      <w:pPr>
        <w:keepNext w:val="0"/>
        <w:keepLines w:val="0"/>
        <w:pageBreakBefore w:val="0"/>
        <w:widowControl w:val="0"/>
        <w:spacing w:line="500" w:lineRule="exact"/>
        <w:ind w:firstLine="480"/>
        <w:rPr>
          <w:rFonts w:hint="eastAsia" w:ascii="Calibri" w:hAnsi="Calibri" w:eastAsia="宋体" w:cs="Times New Roman"/>
          <w:color w:val="auto"/>
          <w:kern w:val="0"/>
          <w:sz w:val="24"/>
          <w:szCs w:val="22"/>
          <w:highlight w:val="none"/>
        </w:rPr>
      </w:pPr>
      <w:r>
        <w:rPr>
          <w:rFonts w:hint="eastAsia" w:ascii="Calibri" w:hAnsi="Calibri" w:eastAsia="宋体" w:cs="Times New Roman"/>
          <w:color w:val="auto"/>
          <w:kern w:val="0"/>
          <w:sz w:val="24"/>
          <w:szCs w:val="22"/>
          <w:highlight w:val="none"/>
        </w:rPr>
        <w:t>供货地点：采购人指定地点。</w:t>
      </w:r>
    </w:p>
    <w:p w14:paraId="24547263">
      <w:pPr>
        <w:keepNext w:val="0"/>
        <w:keepLines w:val="0"/>
        <w:pageBreakBefore w:val="0"/>
        <w:widowControl w:val="0"/>
        <w:spacing w:line="500" w:lineRule="exact"/>
        <w:ind w:firstLine="480"/>
        <w:rPr>
          <w:rFonts w:hint="eastAsia" w:ascii="Calibri" w:hAnsi="Calibri" w:eastAsia="宋体" w:cs="Times New Roman"/>
          <w:color w:val="auto"/>
          <w:kern w:val="0"/>
          <w:sz w:val="24"/>
          <w:szCs w:val="22"/>
          <w:highlight w:val="none"/>
        </w:rPr>
      </w:pPr>
      <w:r>
        <w:rPr>
          <w:rFonts w:hint="eastAsia" w:ascii="Calibri" w:hAnsi="Calibri" w:eastAsia="宋体" w:cs="Times New Roman"/>
          <w:color w:val="auto"/>
          <w:kern w:val="0"/>
          <w:sz w:val="24"/>
          <w:szCs w:val="22"/>
          <w:highlight w:val="none"/>
        </w:rPr>
        <w:t>质量要求：合格，乙方提供的产品必须为原装正品，严禁</w:t>
      </w:r>
      <w:r>
        <w:rPr>
          <w:rFonts w:hint="eastAsia" w:ascii="Calibri" w:hAnsi="Calibri" w:eastAsia="宋体" w:cs="Times New Roman"/>
          <w:color w:val="auto"/>
          <w:kern w:val="0"/>
          <w:sz w:val="24"/>
          <w:szCs w:val="22"/>
          <w:highlight w:val="none"/>
          <w:lang w:eastAsia="zh-CN"/>
        </w:rPr>
        <w:t>贴</w:t>
      </w:r>
      <w:r>
        <w:rPr>
          <w:rFonts w:hint="eastAsia" w:ascii="Calibri" w:hAnsi="Calibri" w:eastAsia="宋体" w:cs="Times New Roman"/>
          <w:color w:val="auto"/>
          <w:kern w:val="0"/>
          <w:sz w:val="24"/>
          <w:szCs w:val="22"/>
          <w:highlight w:val="none"/>
        </w:rPr>
        <w:t>牌、伪造，应为全新未使用的产品，性能及质量有国家标准的应符合国家标准。无国家标准的应符合行业标准或企业标准，并满足招标文件要求，实现投标文件承诺条款。符合招标文件技术参数要求，且以满足项目验收为准，项目服务须满足采购需求。</w:t>
      </w:r>
    </w:p>
    <w:p w14:paraId="5E07A0AD">
      <w:pPr>
        <w:spacing w:line="560" w:lineRule="exact"/>
        <w:ind w:firstLine="480"/>
        <w:rPr>
          <w:rFonts w:hint="eastAsia" w:ascii="Calibri" w:hAnsi="Calibri" w:eastAsia="宋体" w:cs="Times New Roman"/>
          <w:color w:val="auto"/>
          <w:kern w:val="0"/>
          <w:sz w:val="24"/>
          <w:szCs w:val="22"/>
          <w:highlight w:val="none"/>
          <w:lang w:eastAsia="zh-CN"/>
        </w:rPr>
      </w:pPr>
      <w:r>
        <w:rPr>
          <w:rFonts w:hint="eastAsia" w:ascii="Calibri" w:hAnsi="Calibri" w:eastAsia="宋体" w:cs="Times New Roman"/>
          <w:color w:val="auto"/>
          <w:kern w:val="0"/>
          <w:sz w:val="24"/>
          <w:szCs w:val="22"/>
          <w:highlight w:val="none"/>
        </w:rPr>
        <w:t>售后服务期：</w:t>
      </w:r>
      <w:r>
        <w:rPr>
          <w:rFonts w:hint="eastAsia" w:ascii="Calibri" w:hAnsi="Calibri" w:eastAsia="宋体" w:cs="Times New Roman"/>
          <w:color w:val="auto"/>
          <w:kern w:val="0"/>
          <w:sz w:val="24"/>
          <w:szCs w:val="22"/>
          <w:highlight w:val="none"/>
          <w:lang w:val="en-US" w:eastAsia="zh-CN"/>
        </w:rPr>
        <w:t>1</w:t>
      </w:r>
      <w:r>
        <w:rPr>
          <w:rFonts w:hint="eastAsia" w:ascii="Calibri" w:hAnsi="Calibri" w:eastAsia="宋体" w:cs="Times New Roman"/>
          <w:color w:val="auto"/>
          <w:kern w:val="0"/>
          <w:sz w:val="24"/>
          <w:szCs w:val="22"/>
          <w:highlight w:val="none"/>
        </w:rPr>
        <w:t>年，自项目验收合格之日起</w:t>
      </w:r>
      <w:r>
        <w:rPr>
          <w:rFonts w:hint="eastAsia" w:ascii="Calibri" w:hAnsi="Calibri" w:eastAsia="宋体" w:cs="Times New Roman"/>
          <w:color w:val="auto"/>
          <w:kern w:val="0"/>
          <w:sz w:val="24"/>
          <w:szCs w:val="22"/>
          <w:highlight w:val="none"/>
          <w:lang w:eastAsia="zh-CN"/>
        </w:rPr>
        <w:t>。</w:t>
      </w:r>
    </w:p>
    <w:p w14:paraId="5092E72F">
      <w:pPr>
        <w:keepNext w:val="0"/>
        <w:keepLines w:val="0"/>
        <w:pageBreakBefore w:val="0"/>
        <w:widowControl w:val="0"/>
        <w:spacing w:line="500" w:lineRule="exact"/>
        <w:ind w:firstLine="482"/>
        <w:rPr>
          <w:rFonts w:hint="eastAsia" w:ascii="Calibri" w:hAnsi="Calibri" w:eastAsia="宋体" w:cs="Times New Roman"/>
          <w:b/>
          <w:bCs/>
          <w:color w:val="auto"/>
          <w:kern w:val="0"/>
          <w:sz w:val="24"/>
          <w:szCs w:val="22"/>
          <w:highlight w:val="none"/>
        </w:rPr>
      </w:pPr>
      <w:r>
        <w:rPr>
          <w:rFonts w:hint="eastAsia" w:ascii="Calibri" w:hAnsi="Calibri" w:eastAsia="宋体" w:cs="Times New Roman"/>
          <w:b/>
          <w:bCs/>
          <w:color w:val="auto"/>
          <w:kern w:val="0"/>
          <w:sz w:val="24"/>
          <w:szCs w:val="22"/>
          <w:highlight w:val="none"/>
        </w:rPr>
        <w:t>三、付款方式</w:t>
      </w:r>
    </w:p>
    <w:p w14:paraId="3040E5B7">
      <w:pPr>
        <w:keepNext w:val="0"/>
        <w:keepLines w:val="0"/>
        <w:pageBreakBefore w:val="0"/>
        <w:widowControl w:val="0"/>
        <w:spacing w:line="560" w:lineRule="exact"/>
        <w:ind w:firstLine="480"/>
        <w:rPr>
          <w:rFonts w:hint="eastAsia" w:ascii="Times New Roman" w:hAnsi="Times New Roman" w:eastAsia="宋体" w:cs="Times New Roman"/>
          <w:bCs/>
          <w:caps w:val="0"/>
          <w:color w:val="auto"/>
          <w:kern w:val="0"/>
          <w:sz w:val="24"/>
          <w:szCs w:val="22"/>
          <w:highlight w:val="none"/>
          <w:lang w:val="zh-CN"/>
        </w:rPr>
      </w:pPr>
      <w:r>
        <w:rPr>
          <w:rFonts w:hint="eastAsia" w:ascii="Times New Roman" w:hAnsi="Times New Roman" w:eastAsia="宋体" w:cs="Times New Roman"/>
          <w:bCs/>
          <w:caps w:val="0"/>
          <w:color w:val="auto"/>
          <w:kern w:val="0"/>
          <w:sz w:val="24"/>
          <w:szCs w:val="22"/>
          <w:highlight w:val="none"/>
          <w:lang w:val="zh-CN"/>
        </w:rPr>
        <w:t>合同签订且在提供供货计划、预付款保函、深化</w:t>
      </w:r>
      <w:r>
        <w:rPr>
          <w:rFonts w:hint="eastAsia" w:ascii="Times New Roman" w:hAnsi="Times New Roman" w:eastAsia="宋体" w:cs="Times New Roman"/>
          <w:bCs/>
          <w:caps w:val="0"/>
          <w:color w:val="auto"/>
          <w:kern w:val="0"/>
          <w:sz w:val="24"/>
          <w:szCs w:val="22"/>
          <w:highlight w:val="none"/>
          <w:lang w:val="en-US" w:eastAsia="zh-CN"/>
        </w:rPr>
        <w:t>设计</w:t>
      </w:r>
      <w:r>
        <w:rPr>
          <w:rFonts w:hint="eastAsia" w:ascii="Times New Roman" w:hAnsi="Times New Roman" w:eastAsia="宋体" w:cs="Times New Roman"/>
          <w:bCs/>
          <w:caps w:val="0"/>
          <w:color w:val="auto"/>
          <w:kern w:val="0"/>
          <w:sz w:val="24"/>
          <w:szCs w:val="22"/>
          <w:highlight w:val="none"/>
          <w:lang w:val="zh-CN"/>
        </w:rPr>
        <w:t>方案（</w:t>
      </w:r>
      <w:r>
        <w:rPr>
          <w:rFonts w:hint="eastAsia" w:ascii="Times New Roman" w:hAnsi="Times New Roman" w:eastAsia="宋体" w:cs="Times New Roman"/>
          <w:bCs/>
          <w:caps w:val="0"/>
          <w:color w:val="auto"/>
          <w:kern w:val="0"/>
          <w:sz w:val="24"/>
          <w:szCs w:val="22"/>
          <w:highlight w:val="none"/>
          <w:lang w:val="en-US" w:eastAsia="zh-CN"/>
        </w:rPr>
        <w:t>含</w:t>
      </w:r>
      <w:r>
        <w:rPr>
          <w:rFonts w:hint="eastAsia" w:ascii="Times New Roman" w:hAnsi="Times New Roman" w:eastAsia="宋体" w:cs="Times New Roman"/>
          <w:bCs/>
          <w:caps w:val="0"/>
          <w:color w:val="auto"/>
          <w:kern w:val="0"/>
          <w:sz w:val="24"/>
          <w:szCs w:val="22"/>
          <w:highlight w:val="none"/>
          <w:lang w:val="zh-CN"/>
        </w:rPr>
        <w:t>效果图）</w:t>
      </w:r>
      <w:r>
        <w:rPr>
          <w:rFonts w:hint="eastAsia" w:ascii="Times New Roman" w:hAnsi="Times New Roman" w:eastAsia="宋体" w:cs="Times New Roman"/>
          <w:bCs/>
          <w:caps w:val="0"/>
          <w:color w:val="auto"/>
          <w:kern w:val="0"/>
          <w:sz w:val="24"/>
          <w:szCs w:val="22"/>
          <w:highlight w:val="none"/>
          <w:lang w:val="en-US" w:eastAsia="zh-CN"/>
        </w:rPr>
        <w:t>和</w:t>
      </w:r>
      <w:r>
        <w:rPr>
          <w:rFonts w:hint="eastAsia" w:ascii="Times New Roman" w:hAnsi="Times New Roman" w:eastAsia="宋体" w:cs="Times New Roman"/>
          <w:bCs/>
          <w:caps w:val="0"/>
          <w:color w:val="auto"/>
          <w:kern w:val="0"/>
          <w:sz w:val="24"/>
          <w:szCs w:val="22"/>
          <w:highlight w:val="none"/>
          <w:lang w:val="zh-CN"/>
        </w:rPr>
        <w:t>材料送样</w:t>
      </w:r>
      <w:r>
        <w:rPr>
          <w:rFonts w:hint="eastAsia" w:ascii="Times New Roman" w:hAnsi="Times New Roman" w:eastAsia="宋体" w:cs="Times New Roman"/>
          <w:bCs/>
          <w:caps w:val="0"/>
          <w:color w:val="auto"/>
          <w:kern w:val="0"/>
          <w:sz w:val="24"/>
          <w:szCs w:val="22"/>
          <w:highlight w:val="none"/>
          <w:lang w:val="en-US" w:eastAsia="zh-CN"/>
        </w:rPr>
        <w:t>经甲方确认后</w:t>
      </w:r>
      <w:r>
        <w:rPr>
          <w:rFonts w:hint="eastAsia" w:ascii="Times New Roman" w:hAnsi="Times New Roman" w:eastAsia="宋体" w:cs="Times New Roman"/>
          <w:bCs/>
          <w:caps w:val="0"/>
          <w:color w:val="auto"/>
          <w:kern w:val="0"/>
          <w:sz w:val="24"/>
          <w:szCs w:val="22"/>
          <w:highlight w:val="none"/>
          <w:lang w:val="zh-CN"/>
        </w:rPr>
        <w:t>支付合同金额的30%作为预付款，全部货物安装调试完成经采购人验收合格后，采购人将货款支付到合同总价款的</w:t>
      </w:r>
      <w:r>
        <w:rPr>
          <w:rFonts w:hint="eastAsia" w:ascii="Times New Roman" w:hAnsi="Times New Roman" w:eastAsia="宋体" w:cs="Times New Roman"/>
          <w:bCs/>
          <w:caps w:val="0"/>
          <w:color w:val="auto"/>
          <w:kern w:val="0"/>
          <w:sz w:val="24"/>
          <w:szCs w:val="22"/>
          <w:highlight w:val="none"/>
          <w:lang w:val="en-US" w:eastAsia="zh-CN"/>
        </w:rPr>
        <w:t>9</w:t>
      </w:r>
      <w:r>
        <w:rPr>
          <w:rFonts w:hint="eastAsia" w:ascii="Times New Roman" w:hAnsi="Times New Roman" w:eastAsia="宋体" w:cs="Times New Roman"/>
          <w:bCs/>
          <w:caps w:val="0"/>
          <w:color w:val="auto"/>
          <w:kern w:val="0"/>
          <w:sz w:val="24"/>
          <w:szCs w:val="22"/>
          <w:highlight w:val="none"/>
          <w:lang w:val="zh-CN"/>
        </w:rPr>
        <w:t>0%，余款待验收合格满</w:t>
      </w:r>
      <w:r>
        <w:rPr>
          <w:rFonts w:hint="eastAsia" w:ascii="Times New Roman" w:hAnsi="Times New Roman" w:eastAsia="宋体" w:cs="Times New Roman"/>
          <w:bCs/>
          <w:caps w:val="0"/>
          <w:color w:val="auto"/>
          <w:kern w:val="0"/>
          <w:sz w:val="24"/>
          <w:szCs w:val="22"/>
          <w:highlight w:val="none"/>
          <w:lang w:val="en-US" w:eastAsia="zh-CN"/>
        </w:rPr>
        <w:t>一</w:t>
      </w:r>
      <w:r>
        <w:rPr>
          <w:rFonts w:hint="eastAsia" w:ascii="Times New Roman" w:hAnsi="Times New Roman" w:eastAsia="宋体" w:cs="Times New Roman"/>
          <w:bCs/>
          <w:caps w:val="0"/>
          <w:color w:val="auto"/>
          <w:kern w:val="0"/>
          <w:sz w:val="24"/>
          <w:szCs w:val="22"/>
          <w:highlight w:val="none"/>
          <w:lang w:val="zh-CN"/>
        </w:rPr>
        <w:t>年后付清（无息）。</w:t>
      </w:r>
    </w:p>
    <w:p w14:paraId="417859E2">
      <w:pPr>
        <w:keepNext w:val="0"/>
        <w:keepLines w:val="0"/>
        <w:pageBreakBefore w:val="0"/>
        <w:widowControl w:val="0"/>
        <w:numPr>
          <w:ilvl w:val="0"/>
          <w:numId w:val="1"/>
        </w:numPr>
        <w:spacing w:line="500" w:lineRule="exact"/>
        <w:ind w:firstLine="482"/>
        <w:rPr>
          <w:rFonts w:hint="eastAsia" w:ascii="Calibri" w:hAnsi="Calibri" w:eastAsia="宋体" w:cs="Times New Roman"/>
          <w:b/>
          <w:bCs/>
          <w:color w:val="auto"/>
          <w:kern w:val="0"/>
          <w:sz w:val="24"/>
          <w:szCs w:val="22"/>
          <w:highlight w:val="none"/>
          <w:lang w:val="en-US" w:eastAsia="zh-CN"/>
        </w:rPr>
      </w:pPr>
      <w:r>
        <w:rPr>
          <w:rFonts w:hint="eastAsia" w:ascii="Calibri" w:hAnsi="Calibri" w:eastAsia="宋体" w:cs="Times New Roman"/>
          <w:b/>
          <w:bCs/>
          <w:color w:val="auto"/>
          <w:kern w:val="0"/>
          <w:sz w:val="24"/>
          <w:szCs w:val="22"/>
          <w:highlight w:val="none"/>
          <w:lang w:val="en-US" w:eastAsia="zh-CN"/>
        </w:rPr>
        <w:t>采购需求</w:t>
      </w:r>
    </w:p>
    <w:tbl>
      <w:tblPr>
        <w:tblStyle w:val="2"/>
        <w:tblW w:w="104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857"/>
        <w:gridCol w:w="871"/>
        <w:gridCol w:w="6094"/>
        <w:gridCol w:w="589"/>
        <w:gridCol w:w="656"/>
        <w:gridCol w:w="639"/>
      </w:tblGrid>
      <w:tr w14:paraId="0314B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AA63">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BC75">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货物名称</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9B81">
            <w:pPr>
              <w:jc w:val="center"/>
              <w:rPr>
                <w:rFonts w:hint="eastAsia" w:ascii="宋体" w:hAnsi="宋体" w:eastAsia="宋体" w:cs="宋体"/>
                <w:b/>
                <w:bCs/>
                <w:i w:val="0"/>
                <w:iCs w:val="0"/>
                <w:color w:val="000000"/>
                <w:kern w:val="2"/>
                <w:sz w:val="24"/>
                <w:szCs w:val="24"/>
                <w:highlight w:val="none"/>
                <w:u w:val="none"/>
              </w:rPr>
            </w:pP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4C97">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项目特征</w:t>
            </w:r>
          </w:p>
        </w:tc>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E4B0">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6974">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EC3C">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64C91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2F3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33767">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办公用房（接待）</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C65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9EA0AEE">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1、建筑面积≥292.5m2（不含露台面积），单层室内净高（装饰后）≥2.6m，功能布局具体详见图纸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2、层数：2层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3、投标人应根据采购人提供的相关图纸结合采购人的具体要求进行深化设计，深化设计不得低于图纸及清单标准并满足规范及采购人要求</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4591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4DA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 </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AB76">
            <w:pPr>
              <w:jc w:val="center"/>
              <w:rPr>
                <w:rFonts w:hint="eastAsia" w:ascii="宋体" w:hAnsi="宋体" w:eastAsia="宋体" w:cs="宋体"/>
                <w:i w:val="0"/>
                <w:iCs w:val="0"/>
                <w:color w:val="000000"/>
                <w:kern w:val="2"/>
                <w:sz w:val="24"/>
                <w:szCs w:val="24"/>
                <w:highlight w:val="none"/>
                <w:u w:val="none"/>
              </w:rPr>
            </w:pPr>
          </w:p>
        </w:tc>
      </w:tr>
      <w:tr w14:paraId="4411C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1B555">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464DD">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6C7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86C768D">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包含但不限于以下内容和要求：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1、骨架：热镀锌骨架结构，主骨架镀锌厚度≥70μm，次骨架镀锌厚度≥55μm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2、地面基板：20mm厚水泥纤维板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3、墙体：50mm-80mm聚氨酯发泡保温层（提供防火B级或以上检测报告）；外墙1.5mm~2.0mm镀锌铁皮（双面镀锌厚度≥38.5μm，提供相应检测报告），外喷户外专用金属漆；内墙基板采用9mm欧松板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4、顶板：50mm-80mm聚氨酯发泡保温层，1.5mm~2.0mm镀锌铁皮，外喷户外专用金属漆；顶面基板采用9mm欧松板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5、室外门：成品定制肯德基门（铝合金玻璃门）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6、窗：断桥铝合金6+9A+6隔热窗，设置金刚网纱窗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7、栏杆：露台栏杆净高≥1200mm，楼梯栏杆净高≥1200mm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8、外部装饰需包含发光字、金属字、广告LOGO及画面等，内容满足采购人要求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9、投标人需自行踏勘现场，地面硬化、基础等费用含在本次报价中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11、投标人应根据采购人提供的相关图纸结合采购人的具体要求进行深化设计，深化设计不得低于图纸及清单标准并满足规范及采购人要求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9573">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CD37F">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C6EA">
            <w:pPr>
              <w:jc w:val="center"/>
              <w:rPr>
                <w:rFonts w:hint="eastAsia" w:ascii="宋体" w:hAnsi="宋体" w:eastAsia="宋体" w:cs="宋体"/>
                <w:i w:val="0"/>
                <w:iCs w:val="0"/>
                <w:color w:val="000000"/>
                <w:kern w:val="2"/>
                <w:sz w:val="24"/>
                <w:szCs w:val="24"/>
                <w:highlight w:val="none"/>
                <w:u w:val="none"/>
              </w:rPr>
            </w:pPr>
          </w:p>
        </w:tc>
      </w:tr>
      <w:tr w14:paraId="3781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5D63">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C8147">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7A5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装修要求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3D508E0">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地面：更衣室、卫生间、淋浴间600X600防滑全瓷地砖,美缝及防水处理；一楼休息室及接待室600*600块毯（绒高≥4.5mm，绒重≥650g/m2，pvc背衬），其余房间地面3mmPVC卷材，有水房间与无水房间交界处设石材门槛石；室外地台及露台采用实心塑木地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2、墙面：8mm厚无机防火集成墙板，配套成品铝合金踢脚线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3、吊顶：更衣室、卫生间、淋浴间集成铝板吊顶，其余房间无机防火板吊顶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4、淋浴间及卫生间隔断：18mm铝蜂窝板，配件采用304不锈钢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5、卫生间内设置成品柜式套装洗手台盆（含镜子）及拖把池</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6、室内门：淋浴间、卫生间成品铝合金玻璃门，其余采用成品套装实木复合门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包含配电箱、管线、灯具、开关插座、洁卫具（使用感应式冲洗阀）、给排水及附件、卫生间排风系统、防雷接地，网络线、管、盒配备（办公室、会议室、值班室、接待室、休息室每个房间（区域）至少配备1个网络端口，具体位置经发包人确认）等，给水管、污水井、强电电源接入点均由发包人预留在相应的成品用房外墙5米范围内 ，由投标人自行接入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空调：会议室、休息室每间配备1台3匹柜机、接待室配备2台3匹柜机；办公室、值班间每间配备1台1.5匹挂式空调；空调均要求一级能效（所有空调由发包人自行采购安装，投标人负责空调电源管线及插座安装，孔洞预留，外机机位支架安装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9、所有强弱电、给排水等管线须墙内暗敷，台盆下水采用墙排；项目所有弱电线路及设备放置于配电间，电源及预留接线管由投标人考虑</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11、投标人应根据采购人提供的相关图纸结合采购人的具体要求进行深化设计，深化设计不得低于图纸及清单标准并满足规范及发包人要求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5587">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1556D">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730A">
            <w:pPr>
              <w:jc w:val="center"/>
              <w:rPr>
                <w:rFonts w:hint="eastAsia" w:ascii="宋体" w:hAnsi="宋体" w:eastAsia="宋体" w:cs="宋体"/>
                <w:i w:val="0"/>
                <w:iCs w:val="0"/>
                <w:color w:val="000000"/>
                <w:kern w:val="2"/>
                <w:sz w:val="24"/>
                <w:szCs w:val="24"/>
                <w:highlight w:val="none"/>
                <w:u w:val="none"/>
              </w:rPr>
            </w:pPr>
          </w:p>
        </w:tc>
      </w:tr>
      <w:tr w14:paraId="11FF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E13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AD4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组委会办公室</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47F7">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293FAF8">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1、建筑面积≥108m2(不含地台），单层室内净高（装饰后）≥2.6m，功能布局具体详见图纸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2、层数：1层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3、投标人应根据采购人提供的相关图纸结合采购人的具体要求进行深化设计，深化设计不得低于图纸及清单标准并满足规范及采购人要求</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783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0173">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7160">
            <w:pPr>
              <w:jc w:val="center"/>
              <w:rPr>
                <w:rFonts w:hint="eastAsia" w:ascii="宋体" w:hAnsi="宋体" w:eastAsia="宋体" w:cs="宋体"/>
                <w:i w:val="0"/>
                <w:iCs w:val="0"/>
                <w:color w:val="000000"/>
                <w:kern w:val="2"/>
                <w:sz w:val="24"/>
                <w:szCs w:val="24"/>
                <w:highlight w:val="none"/>
                <w:u w:val="none"/>
              </w:rPr>
            </w:pPr>
          </w:p>
        </w:tc>
      </w:tr>
      <w:tr w14:paraId="33E4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C199">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EDA3">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5813">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E6D7B30">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包含但不限于以下内容和要求：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1、骨架：热镀锌骨架结构，主骨架镀锌厚度≥70μm，次骨架镀锌厚度≥55μm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2、地面基板：20mm厚水泥纤维板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3、墙体：50mm-80mm聚氨酯发泡保温层（提供防火B级或以上检测报告）；外墙1.5mm~2.0mm镀锌铁皮（双面镀锌厚度≥38.5μm，提供相应检测报告），外喷户外专用金属漆；内墙基板采用9mm欧松板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4、顶板：50mm-80mm聚氨酯发泡保温层，1.5mm~2.0mm镀锌铁皮，外喷户外专用金属漆；顶面基板采用9mm欧松板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5、室外门：成品定制肯德基门（铝合金玻璃门）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6、窗：断桥铝合金6+9A+6隔热窗，设置金刚网纱窗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7、外部装饰需包含发光字、金属字、广告LOGO及画面等，内容满足采购人要求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8、投标人需自行踏勘现场，地面硬化、基础等费用含在本次报价中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10、投标人应根据采购人提供的相关图纸结合采购人的具体要求进行深化设计，深化设计不得低于图纸及清单标准并满规范及采购人要求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C7CB5">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DD09">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A305C">
            <w:pPr>
              <w:jc w:val="center"/>
              <w:rPr>
                <w:rFonts w:hint="eastAsia" w:ascii="宋体" w:hAnsi="宋体" w:eastAsia="宋体" w:cs="宋体"/>
                <w:i w:val="0"/>
                <w:iCs w:val="0"/>
                <w:color w:val="000000"/>
                <w:kern w:val="2"/>
                <w:sz w:val="24"/>
                <w:szCs w:val="24"/>
                <w:highlight w:val="none"/>
                <w:u w:val="none"/>
              </w:rPr>
            </w:pPr>
          </w:p>
        </w:tc>
      </w:tr>
      <w:tr w14:paraId="12756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3988">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D3F9">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BF7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装修要求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37F0338">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1、地面：地面3mmPVC卷材；室外地台采用实心塑木地板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2、墙面：8mm厚无机防火集成墙板，配套成品铝合金踢脚线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3、吊顶：无机防火板吊顶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4、室内门：卫生间门成品铝合金玻璃门，其余采用成品套装实木复合门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包含配电箱、管线、灯具、开关插座、防雷接地，网络线、管、盒配备（办公室、会议室、休息室、记者工作室每个房间（区域）至少配备1个网络端口，具体位置经采购人确认）等，给水管、污水井、强电电源接入点均由发包人预留在相应的成品用房外墙5米范围内 ，由投标人自行接入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空调：会议室每间配备1台3匹柜机；办公室、记者工作室、裁判休息室每间配备1台1.5匹挂式空调；空调均要求一级能效（所有空调由发包人自行采购安装，投标人负责空调电源管线及插座安装，孔洞预留，外机机位支架安装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7、所有强弱电、给排水等管线须墙内暗敷，台盆下水采用墙排</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9、投标人应根据采购人提供的相关图纸结合采购人的具体要求进行深化设计，深化设计不得低于图纸及清单标准并满足规范及采购人要求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E128">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9CD9">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8191">
            <w:pPr>
              <w:jc w:val="center"/>
              <w:rPr>
                <w:rFonts w:hint="eastAsia" w:ascii="宋体" w:hAnsi="宋体" w:eastAsia="宋体" w:cs="宋体"/>
                <w:i w:val="0"/>
                <w:iCs w:val="0"/>
                <w:color w:val="000000"/>
                <w:kern w:val="2"/>
                <w:sz w:val="24"/>
                <w:szCs w:val="24"/>
                <w:highlight w:val="none"/>
                <w:u w:val="none"/>
              </w:rPr>
            </w:pPr>
          </w:p>
        </w:tc>
      </w:tr>
      <w:tr w14:paraId="2A03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40C0">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764F">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球员休息室</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4D2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287BFC40">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1、建筑面积≥108m2(不含地台），单层室内净高（装饰后）≥2.6m，功能布局具体详见图纸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2、层数：1层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3、投标人应根据采购人提供的相关图纸结合采购人的具体要求进行深化设计，深化设计不得低于图纸及清单标准并满足规范及采购人要求</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B6E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10AF">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2 </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644D">
            <w:pPr>
              <w:jc w:val="center"/>
              <w:rPr>
                <w:rFonts w:hint="eastAsia" w:ascii="宋体" w:hAnsi="宋体" w:eastAsia="宋体" w:cs="宋体"/>
                <w:i w:val="0"/>
                <w:iCs w:val="0"/>
                <w:color w:val="000000"/>
                <w:kern w:val="2"/>
                <w:sz w:val="24"/>
                <w:szCs w:val="24"/>
                <w:highlight w:val="none"/>
                <w:u w:val="none"/>
              </w:rPr>
            </w:pPr>
          </w:p>
        </w:tc>
      </w:tr>
      <w:tr w14:paraId="24C7B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A97B">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5202">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9A6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6885301">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包含但不限于以下内容和要求：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1、骨架：热镀锌骨架结构，主骨架镀锌厚度≥70μm，次骨架镀锌厚度≥55μm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2、地面基板：20mm厚水泥纤维板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3、墙体：50mm-80mm聚氨酯发泡保温层（提供防火B级或以上检测报告）；外墙1.5mm~2.0mm镀锌铁皮（双面镀锌厚度≥38.5μm，提供相应检测报告），外喷户外专用金属漆；内墙基板采用9mm欧松板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4、顶板：50mm-80mm聚氨酯发泡保温层，1.5mm~2.0mm镀锌铁皮，外喷户外专用金属漆；顶面基板采用9mm欧松板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5、室外门：成品定制肯德基门（铝合金玻璃门）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6、窗：断桥铝合金6+9A+6隔热窗，设置金刚网纱窗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7、外部装饰需包含发光字、金属字、广告LOGO及画面等，内容满足采购人要求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8、投标人需自行踏勘现场，地面硬化、基础等费用含在本次报价中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10、投标人应根据采购人提供的相关图纸结合采购人的具体要求进行深化设计，深化设计不得低于图纸及清单标准并满规范及采购人要求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E514">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1ED8">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ED1A">
            <w:pPr>
              <w:jc w:val="center"/>
              <w:rPr>
                <w:rFonts w:hint="eastAsia" w:ascii="宋体" w:hAnsi="宋体" w:eastAsia="宋体" w:cs="宋体"/>
                <w:i w:val="0"/>
                <w:iCs w:val="0"/>
                <w:color w:val="000000"/>
                <w:kern w:val="2"/>
                <w:sz w:val="24"/>
                <w:szCs w:val="24"/>
                <w:highlight w:val="none"/>
                <w:u w:val="none"/>
              </w:rPr>
            </w:pPr>
          </w:p>
        </w:tc>
      </w:tr>
      <w:tr w14:paraId="6D0E9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10B4">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6174">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B82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装修要求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71F96C83">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1、地面：更衣室、卫生间、淋浴间600X600防滑全瓷地砖,美缝及防水处理；其余房间地面3mmPVC卷材；有水房间与无水房间交界处设石材门槛石；室外地台采用实心塑木地板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2、墙面：8mm厚无机防火集成墙板，配套成品铝合金踢脚线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3、吊顶：无机防火板吊顶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4、淋浴间及卫生间隔断：18mm铝蜂窝板，配件采用304不锈钢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5、卫生间洗漱台：20mm厚人造大理石台面，配置台下盆，成品定制多层实木柜体，挂壁式安装，下水采用墙排，配置台面等宽银镜</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6、室内门：卫生间及更衣室成品铝合金玻璃门，其余采用成品套装实木复合门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包含配电箱、管线、灯具、开关插座、洁卫具（使用感应式冲洗阀）、给排水及附件、卫生间排风系统、防雷接地，网络线、管、盒配备（办公室、休息室每个房间（区域）至少配备1个网络端口，具体位置经发包人确认）等，给水管、污水井、强电电源接入点均由发包人预留在相应的成品用房外墙5米范围内 ，由投标人自行接入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8、空调：休息室每间配备1台3匹柜机；办公室配备1台1.5匹挂式空调；空调均要求一级能效（所有空调由采购人自行采购安装，投标人负责空调电源管线及插座安装，孔洞预留，外机机位支架安装等）</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9、所有强弱电、给排水等管线须墙内暗敷，台盆下水采用墙排</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11、投标人应根据采购人提供的相关图纸结合采购人的具体要求进行深化设计，深化设计不得低于图纸及清单标准并满足规范及发包人要求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C565">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BA66">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30EC">
            <w:pPr>
              <w:jc w:val="center"/>
              <w:rPr>
                <w:rFonts w:hint="eastAsia" w:ascii="宋体" w:hAnsi="宋体" w:eastAsia="宋体" w:cs="宋体"/>
                <w:i w:val="0"/>
                <w:iCs w:val="0"/>
                <w:color w:val="000000"/>
                <w:kern w:val="2"/>
                <w:sz w:val="24"/>
                <w:szCs w:val="24"/>
                <w:highlight w:val="none"/>
                <w:u w:val="none"/>
              </w:rPr>
            </w:pPr>
          </w:p>
        </w:tc>
      </w:tr>
      <w:tr w14:paraId="7C1B9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EF9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36A4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男厕</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04F7">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60409203">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1、建筑面积≥27m2，单层室内净高（装饰后）≥2.6m，功能布局具体详见图纸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2、层数：1层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3、投标人应根据采购人提供的相关图纸结合采购人的具体要求进行深化设计，深化设计不得低于图纸及清单标准并满足规范及采购人要求</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95C5">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BB8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 </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EBC8">
            <w:pPr>
              <w:jc w:val="center"/>
              <w:rPr>
                <w:rFonts w:hint="eastAsia" w:ascii="宋体" w:hAnsi="宋体" w:eastAsia="宋体" w:cs="宋体"/>
                <w:i w:val="0"/>
                <w:iCs w:val="0"/>
                <w:color w:val="000000"/>
                <w:kern w:val="2"/>
                <w:sz w:val="24"/>
                <w:szCs w:val="24"/>
                <w:highlight w:val="none"/>
                <w:u w:val="none"/>
              </w:rPr>
            </w:pPr>
          </w:p>
        </w:tc>
      </w:tr>
      <w:tr w14:paraId="50DC2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E5CB3">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871E">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987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449CBCD">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包含但不限于以下内容和要求：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1、骨架：热镀锌骨架结构，主骨架镀锌厚度≥70μm，次骨架镀锌厚度≥55μm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2、地面基板：20mm厚水泥纤维板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3、墙体：50mm-80mm聚氨酯发泡保温层（提供防火B级或以上检测报告）；外墙1.5mm~2.0mm镀锌铁皮（双面镀锌厚度≥38.5μm，提供相应检测报告），外喷户外专用金属漆；内墙基板采用9mm欧松板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4、顶板：50mm-80mm聚氨酯发泡保温层，1.5mm~2.0mm镀锌铁皮，外喷户外专用金属漆；顶面基板采用9mm欧松板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5、室外门：成品定制肯德基门（铝合金玻璃门）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6、窗：断桥铝合金6+9A+6隔热窗，设置金刚网纱窗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7、外部装饰需包含发光字、金属字、广告LOGO及画面等，内容满足采购人要求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8、投标人需自行踏勘现场，地面硬化、基础等费用含在本次报价中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10、投标人应根据采购人提供的相关图纸结合采购人的具体要求进行深化设计，深化设计不得低于图纸及清单标准并满规范及采购人要求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031E">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C2A8">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13C2">
            <w:pPr>
              <w:jc w:val="center"/>
              <w:rPr>
                <w:rFonts w:hint="eastAsia" w:ascii="宋体" w:hAnsi="宋体" w:eastAsia="宋体" w:cs="宋体"/>
                <w:i w:val="0"/>
                <w:iCs w:val="0"/>
                <w:color w:val="000000"/>
                <w:kern w:val="2"/>
                <w:sz w:val="24"/>
                <w:szCs w:val="24"/>
                <w:highlight w:val="none"/>
                <w:u w:val="none"/>
              </w:rPr>
            </w:pPr>
          </w:p>
        </w:tc>
      </w:tr>
      <w:tr w14:paraId="3B421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5"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1758D">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EAC8">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2B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装修要求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3AD9E044">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1、地面：600X600防滑全瓷地砖,美缝及防水处理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2、墙面：8mm厚无机防火集成墙板，配套成品铝合金踢脚线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3、吊顶：无机防火板吊顶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4、卫生间隔断：18mm铝蜂窝板，配件采用304不锈钢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5、卫生间洗漱台：20mm厚人造大理石台面，配置台下盆，成品定制多层实木柜体，挂壁式安装，下水采用墙排，配置台面等宽银镜</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包含配电箱、管线、灯具、开关插座、洁卫具（大便冲洗阀采用水箱式）、给排水及附件、卫生间排风系统、防雷接地等，具体详见图纸，给水管、污水井、强电电源接入点均由甲方预留在相应的成品用房外墙5米范围内 ，由供货人自行接入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7、所有强弱电、给排水等管线须墙内暗敷，台盆下水采用墙排</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9、投标人应根据采购人提供的相关图纸结合采购人的具体要求进行深化设计，深化设计不得低于图纸及清单标准并满足规范及发包人要求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ECE0">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5D32">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8E12">
            <w:pPr>
              <w:jc w:val="center"/>
              <w:rPr>
                <w:rFonts w:hint="eastAsia" w:ascii="宋体" w:hAnsi="宋体" w:eastAsia="宋体" w:cs="宋体"/>
                <w:i w:val="0"/>
                <w:iCs w:val="0"/>
                <w:color w:val="000000"/>
                <w:kern w:val="2"/>
                <w:sz w:val="24"/>
                <w:szCs w:val="24"/>
                <w:highlight w:val="none"/>
                <w:u w:val="none"/>
              </w:rPr>
            </w:pPr>
          </w:p>
        </w:tc>
      </w:tr>
      <w:tr w14:paraId="22BE6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8F8F">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9C8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女厕</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CF8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功能要求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41624A84">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1、建筑面积≥36m2，单层室内净高（装饰后）≥2.6m，功能布局具体详见图纸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2、层数：1层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3、投标人应根据采购人提供的相关图纸结合采购人的具体要求进行深化设计，深化设计不得低于图纸及清单标准并满足规范及采购人要求</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F66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0D8A">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 </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D279">
            <w:pPr>
              <w:jc w:val="center"/>
              <w:rPr>
                <w:rFonts w:hint="eastAsia" w:ascii="宋体" w:hAnsi="宋体" w:eastAsia="宋体" w:cs="宋体"/>
                <w:i w:val="0"/>
                <w:iCs w:val="0"/>
                <w:color w:val="000000"/>
                <w:kern w:val="2"/>
                <w:sz w:val="24"/>
                <w:szCs w:val="24"/>
                <w:highlight w:val="none"/>
                <w:u w:val="none"/>
              </w:rPr>
            </w:pPr>
          </w:p>
        </w:tc>
      </w:tr>
      <w:tr w14:paraId="32C09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0"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A536">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9FA9">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A9C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5B1E59F0">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包含但不限于以下内容和要求：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1、骨架：热镀锌骨架结构，主骨架镀锌厚度≥70μm，次骨架镀锌厚度≥55μm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2、地面基板：20mm厚水泥纤维板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3、墙体：50mm-80mm聚氨酯发泡保温层（提供防火B级或以上检测报告）；外墙1.5mm~2.0mm镀锌铁皮（双面镀锌厚度≥38.5μm，提供相应检测报告），外喷户外专用金属漆；内墙基板采用9mm欧松板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4、顶板：50mm-80mm聚氨酯发泡保温层，1.5mm~2.0mm镀锌铁皮，外喷户外专用金属漆；顶面基板采用9mm欧松板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5、室外门：成品定制肯德基门（铝合金玻璃门）</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6、窗：断桥铝合金6+9A+6隔热窗，设置金刚网纱窗</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7、外部装饰需包含发光字、金属字、广告LOGO及画面等，内容满足采购人要求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8、投标人需自行踏勘现场，地面硬化、基础等费用含在本次报价中</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10、投标人应根据采购人提供的相关图纸结合采购人的具体要求进行深化设计，深化设计不得低于图纸及清单标准并满规范及采购人要求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BB25">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127DD">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CAD3">
            <w:pPr>
              <w:jc w:val="center"/>
              <w:rPr>
                <w:rFonts w:hint="eastAsia" w:ascii="宋体" w:hAnsi="宋体" w:eastAsia="宋体" w:cs="宋体"/>
                <w:i w:val="0"/>
                <w:iCs w:val="0"/>
                <w:color w:val="000000"/>
                <w:kern w:val="2"/>
                <w:sz w:val="24"/>
                <w:szCs w:val="24"/>
                <w:highlight w:val="none"/>
                <w:u w:val="none"/>
              </w:rPr>
            </w:pPr>
          </w:p>
        </w:tc>
      </w:tr>
      <w:tr w14:paraId="37C11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jc w:val="center"/>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8FB8">
            <w:pPr>
              <w:jc w:val="center"/>
              <w:rPr>
                <w:rFonts w:hint="eastAsia" w:ascii="宋体" w:hAnsi="宋体" w:eastAsia="宋体" w:cs="宋体"/>
                <w:i w:val="0"/>
                <w:iCs w:val="0"/>
                <w:color w:val="000000"/>
                <w:kern w:val="2"/>
                <w:sz w:val="24"/>
                <w:szCs w:val="24"/>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9702">
            <w:pPr>
              <w:jc w:val="center"/>
              <w:rPr>
                <w:rFonts w:hint="eastAsia" w:ascii="宋体" w:hAnsi="宋体" w:eastAsia="宋体" w:cs="宋体"/>
                <w:i w:val="0"/>
                <w:iCs w:val="0"/>
                <w:color w:val="000000"/>
                <w:kern w:val="2"/>
                <w:sz w:val="24"/>
                <w:szCs w:val="24"/>
                <w:highlight w:val="none"/>
                <w:u w:val="none"/>
              </w:rPr>
            </w:pP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351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装修要求</w:t>
            </w:r>
          </w:p>
        </w:tc>
        <w:tc>
          <w:tcPr>
            <w:tcW w:w="6094" w:type="dxa"/>
            <w:tcBorders>
              <w:top w:val="single" w:color="000000" w:sz="4" w:space="0"/>
              <w:left w:val="single" w:color="000000" w:sz="4" w:space="0"/>
              <w:bottom w:val="single" w:color="000000" w:sz="4" w:space="0"/>
              <w:right w:val="single" w:color="000000" w:sz="4" w:space="0"/>
            </w:tcBorders>
            <w:shd w:val="clear" w:color="auto" w:fill="auto"/>
            <w:vAlign w:val="top"/>
          </w:tcPr>
          <w:p w14:paraId="0B7DFEC1">
            <w:pPr>
              <w:keepNext w:val="0"/>
              <w:keepLines w:val="0"/>
              <w:widowControl/>
              <w:suppressLineNumbers w:val="0"/>
              <w:jc w:val="left"/>
              <w:textAlignment w:val="top"/>
              <w:rPr>
                <w:rFonts w:hint="eastAsia" w:ascii="宋体" w:hAnsi="宋体" w:eastAsia="宋体" w:cs="宋体"/>
                <w:i w:val="0"/>
                <w:iCs w:val="0"/>
                <w:color w:val="000000"/>
                <w:kern w:val="2"/>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1、地面：600X600防滑全瓷地砖,美缝及防水处理</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2、墙面：8mm厚无机防火集成墙板，配套成品铝合金踢脚线</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3、吊顶：无机防火板吊顶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4、卫生间隔断：18mm铝蜂窝板，配件采用304不锈钢</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5、卫生间洗漱台：20mm厚人造大理石台面，配置台下盆，成品定制多层实木柜体，挂壁式安装，下水采用墙排，配置台面等宽银镜</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包含配电箱、管线、灯具、开关插座、洁卫具（大便冲洗阀采用水箱式）、给排水及附件、卫生间排风系统、防雷接地等，具体详见图纸，给水管、污水井、强电电源接入点均由甲方预留在相应的成品用房外墙5米范围内 ，由供货人自行接入</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7、所有强弱电、给排水等管线须墙内暗敷，台盆下水采用墙排</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8、其余未尽事宜详见图纸及效果图</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9、投标人应根据采购人提供的相关图纸结合采购人的具体要求进行深化设计，深化设计不得低于图纸及清单标准并满足规范及发包人要求</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8442">
            <w:pPr>
              <w:jc w:val="center"/>
              <w:rPr>
                <w:rFonts w:hint="eastAsia" w:ascii="宋体" w:hAnsi="宋体" w:eastAsia="宋体" w:cs="宋体"/>
                <w:i w:val="0"/>
                <w:iCs w:val="0"/>
                <w:color w:val="000000"/>
                <w:kern w:val="2"/>
                <w:sz w:val="24"/>
                <w:szCs w:val="24"/>
                <w:highlight w:val="none"/>
                <w:u w:val="none"/>
              </w:rPr>
            </w:pPr>
          </w:p>
        </w:tc>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716B">
            <w:pPr>
              <w:jc w:val="center"/>
              <w:rPr>
                <w:rFonts w:hint="eastAsia" w:ascii="宋体" w:hAnsi="宋体" w:eastAsia="宋体" w:cs="宋体"/>
                <w:i w:val="0"/>
                <w:iCs w:val="0"/>
                <w:color w:val="000000"/>
                <w:kern w:val="2"/>
                <w:sz w:val="24"/>
                <w:szCs w:val="24"/>
                <w:highlight w:val="none"/>
                <w:u w:val="none"/>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545B">
            <w:pPr>
              <w:jc w:val="center"/>
              <w:rPr>
                <w:rFonts w:hint="eastAsia" w:ascii="宋体" w:hAnsi="宋体" w:eastAsia="宋体" w:cs="宋体"/>
                <w:i w:val="0"/>
                <w:iCs w:val="0"/>
                <w:color w:val="000000"/>
                <w:kern w:val="2"/>
                <w:sz w:val="24"/>
                <w:szCs w:val="24"/>
                <w:highlight w:val="none"/>
                <w:u w:val="none"/>
              </w:rPr>
            </w:pPr>
          </w:p>
        </w:tc>
      </w:tr>
    </w:tbl>
    <w:p w14:paraId="165487C2">
      <w:pPr>
        <w:keepNext w:val="0"/>
        <w:keepLines w:val="0"/>
        <w:pageBreakBefore w:val="0"/>
        <w:widowControl w:val="0"/>
        <w:numPr>
          <w:ilvl w:val="0"/>
          <w:numId w:val="0"/>
        </w:numPr>
        <w:kinsoku/>
        <w:wordWrap/>
        <w:overflowPunct/>
        <w:topLinePunct w:val="0"/>
        <w:autoSpaceDE/>
        <w:autoSpaceDN/>
        <w:bidi w:val="0"/>
        <w:adjustRightInd/>
        <w:spacing w:line="500" w:lineRule="exact"/>
        <w:ind w:firstLine="482" w:firstLineChars="200"/>
        <w:textAlignment w:val="auto"/>
        <w:rPr>
          <w:rFonts w:hint="default" w:ascii="宋体" w:hAnsi="宋体" w:eastAsia="宋体" w:cs="宋体"/>
          <w:b/>
          <w:bCs/>
          <w:color w:val="auto"/>
          <w:kern w:val="2"/>
          <w:sz w:val="24"/>
          <w:szCs w:val="21"/>
          <w:highlight w:val="none"/>
          <w:lang w:val="en-US" w:eastAsia="zh-CN"/>
        </w:rPr>
      </w:pPr>
      <w:r>
        <w:rPr>
          <w:rFonts w:hint="eastAsia" w:ascii="宋体" w:hAnsi="宋体" w:eastAsia="宋体" w:cs="宋体"/>
          <w:b/>
          <w:bCs/>
          <w:color w:val="auto"/>
          <w:kern w:val="2"/>
          <w:sz w:val="24"/>
          <w:szCs w:val="21"/>
          <w:highlight w:val="none"/>
          <w:lang w:val="en-US" w:eastAsia="zh-CN"/>
        </w:rPr>
        <w:t>注：项目材料、设备进场必须提前报送采购人审查，提交合格证书、检测报告等质量资料，经采购人书面同意后方可进场。未经采购人同意擅自进场的材料设备，采购人有权拒收、责令清场，相关风险、费用及工期责任由成交供应商全部承担。</w:t>
      </w:r>
    </w:p>
    <w:p w14:paraId="4D7BF26B">
      <w:pPr>
        <w:keepNext w:val="0"/>
        <w:keepLines w:val="0"/>
        <w:pageBreakBefore w:val="0"/>
        <w:widowControl w:val="0"/>
        <w:numPr>
          <w:ilvl w:val="0"/>
          <w:numId w:val="0"/>
        </w:numPr>
        <w:kinsoku/>
        <w:wordWrap/>
        <w:overflowPunct/>
        <w:topLinePunct w:val="0"/>
        <w:autoSpaceDE/>
        <w:autoSpaceDN/>
        <w:bidi w:val="0"/>
        <w:adjustRightInd/>
        <w:spacing w:line="500" w:lineRule="exact"/>
        <w:ind w:firstLine="482" w:firstLineChars="200"/>
        <w:textAlignment w:val="auto"/>
        <w:rPr>
          <w:rFonts w:hint="eastAsia" w:ascii="宋体" w:hAnsi="宋体" w:eastAsia="宋体" w:cs="宋体"/>
          <w:b/>
          <w:bCs/>
          <w:color w:val="auto"/>
          <w:kern w:val="2"/>
          <w:sz w:val="24"/>
          <w:szCs w:val="21"/>
          <w:highlight w:val="none"/>
          <w:lang w:eastAsia="en-US"/>
        </w:rPr>
      </w:pPr>
      <w:r>
        <w:rPr>
          <w:rFonts w:hint="eastAsia" w:ascii="宋体" w:hAnsi="宋体" w:eastAsia="宋体" w:cs="宋体"/>
          <w:b/>
          <w:bCs/>
          <w:color w:val="auto"/>
          <w:kern w:val="2"/>
          <w:sz w:val="24"/>
          <w:szCs w:val="21"/>
          <w:highlight w:val="none"/>
          <w:lang w:val="en-US" w:eastAsia="zh-CN"/>
        </w:rPr>
        <w:t>五、</w:t>
      </w:r>
      <w:r>
        <w:rPr>
          <w:rFonts w:hint="eastAsia" w:ascii="宋体" w:hAnsi="宋体" w:eastAsia="宋体" w:cs="宋体"/>
          <w:b/>
          <w:bCs/>
          <w:color w:val="auto"/>
          <w:kern w:val="2"/>
          <w:sz w:val="24"/>
          <w:szCs w:val="21"/>
          <w:highlight w:val="none"/>
          <w:lang w:eastAsia="en-US"/>
        </w:rPr>
        <w:t>项目实施方案要求</w:t>
      </w:r>
    </w:p>
    <w:p w14:paraId="0FF09C2F">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投标人针对本项目提供详细的项目实施方案，内容包括但不限于：</w:t>
      </w:r>
      <w:r>
        <w:rPr>
          <w:rFonts w:hint="eastAsia" w:ascii="宋体" w:hAnsi="宋体" w:eastAsia="宋体" w:cs="宋体"/>
          <w:bCs/>
          <w:color w:val="auto"/>
          <w:kern w:val="2"/>
          <w:sz w:val="24"/>
          <w:szCs w:val="21"/>
          <w:highlight w:val="none"/>
          <w:lang w:eastAsia="zh-CN"/>
        </w:rPr>
        <w:t>项目实施方案、</w:t>
      </w:r>
      <w:r>
        <w:rPr>
          <w:rFonts w:hint="eastAsia" w:ascii="宋体" w:hAnsi="宋体" w:eastAsia="宋体" w:cs="宋体"/>
          <w:bCs/>
          <w:color w:val="auto"/>
          <w:kern w:val="2"/>
          <w:sz w:val="24"/>
          <w:szCs w:val="21"/>
          <w:highlight w:val="none"/>
          <w:lang w:val="en-US" w:eastAsia="zh-CN"/>
        </w:rPr>
        <w:t>进度方案</w:t>
      </w:r>
      <w:r>
        <w:rPr>
          <w:rFonts w:hint="eastAsia" w:ascii="宋体" w:hAnsi="宋体" w:eastAsia="宋体" w:cs="宋体"/>
          <w:bCs/>
          <w:color w:val="auto"/>
          <w:kern w:val="2"/>
          <w:sz w:val="24"/>
          <w:szCs w:val="21"/>
          <w:highlight w:val="none"/>
          <w:lang w:eastAsia="zh-CN"/>
        </w:rPr>
        <w:t>、质量保障措施、售后服务</w:t>
      </w:r>
      <w:r>
        <w:rPr>
          <w:rFonts w:hint="eastAsia" w:ascii="宋体" w:hAnsi="宋体" w:eastAsia="宋体" w:cs="宋体"/>
          <w:bCs/>
          <w:color w:val="auto"/>
          <w:kern w:val="2"/>
          <w:sz w:val="24"/>
          <w:szCs w:val="21"/>
          <w:highlight w:val="none"/>
          <w:lang w:eastAsia="en-US"/>
        </w:rPr>
        <w:t>等。</w:t>
      </w:r>
    </w:p>
    <w:p w14:paraId="776C1517">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zh-CN"/>
        </w:rPr>
      </w:pPr>
      <w:r>
        <w:rPr>
          <w:rFonts w:hint="eastAsia" w:ascii="宋体" w:hAnsi="宋体" w:eastAsia="宋体" w:cs="宋体"/>
          <w:bCs/>
          <w:color w:val="auto"/>
          <w:kern w:val="2"/>
          <w:sz w:val="24"/>
          <w:szCs w:val="21"/>
          <w:highlight w:val="none"/>
          <w:lang w:val="en-US" w:eastAsia="zh-CN"/>
        </w:rPr>
        <w:t>1、</w:t>
      </w:r>
      <w:r>
        <w:rPr>
          <w:rFonts w:hint="eastAsia" w:ascii="宋体" w:hAnsi="宋体" w:eastAsia="宋体" w:cs="宋体"/>
          <w:bCs/>
          <w:color w:val="auto"/>
          <w:kern w:val="2"/>
          <w:sz w:val="24"/>
          <w:szCs w:val="21"/>
          <w:highlight w:val="none"/>
          <w:lang w:eastAsia="zh-CN"/>
        </w:rPr>
        <w:t>项目实施方案</w:t>
      </w:r>
    </w:p>
    <w:p w14:paraId="5585CEBF">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投标人针对本项目提供详细的</w:t>
      </w:r>
      <w:r>
        <w:rPr>
          <w:rFonts w:hint="eastAsia" w:ascii="宋体" w:hAnsi="宋体" w:eastAsia="宋体" w:cs="宋体"/>
          <w:bCs/>
          <w:color w:val="auto"/>
          <w:kern w:val="2"/>
          <w:sz w:val="24"/>
          <w:szCs w:val="21"/>
          <w:highlight w:val="none"/>
          <w:lang w:eastAsia="zh-CN"/>
        </w:rPr>
        <w:t>项目实施</w:t>
      </w:r>
      <w:r>
        <w:rPr>
          <w:rFonts w:hint="eastAsia" w:ascii="宋体" w:hAnsi="宋体" w:eastAsia="宋体" w:cs="宋体"/>
          <w:bCs/>
          <w:color w:val="auto"/>
          <w:kern w:val="2"/>
          <w:sz w:val="24"/>
          <w:szCs w:val="21"/>
          <w:highlight w:val="none"/>
          <w:lang w:eastAsia="en-US"/>
        </w:rPr>
        <w:t>方案，内容包括但不限于：根据本项目提供实施项目的供货计划、安装技术人员配备、现场安装流程、安装质量要求等内容。</w:t>
      </w:r>
    </w:p>
    <w:p w14:paraId="74B4F186">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val="en-US" w:eastAsia="zh-CN"/>
        </w:rPr>
      </w:pPr>
      <w:r>
        <w:rPr>
          <w:rFonts w:hint="eastAsia" w:ascii="宋体" w:hAnsi="宋体" w:eastAsia="宋体" w:cs="宋体"/>
          <w:bCs/>
          <w:color w:val="auto"/>
          <w:kern w:val="2"/>
          <w:sz w:val="24"/>
          <w:szCs w:val="21"/>
          <w:highlight w:val="none"/>
          <w:lang w:eastAsia="zh-CN"/>
        </w:rPr>
        <w:t>2、</w:t>
      </w:r>
      <w:r>
        <w:rPr>
          <w:rFonts w:hint="eastAsia" w:ascii="宋体" w:hAnsi="宋体" w:eastAsia="宋体" w:cs="宋体"/>
          <w:bCs/>
          <w:color w:val="auto"/>
          <w:kern w:val="2"/>
          <w:sz w:val="24"/>
          <w:szCs w:val="21"/>
          <w:highlight w:val="none"/>
          <w:lang w:val="en-US" w:eastAsia="zh-CN"/>
        </w:rPr>
        <w:t>进度方案</w:t>
      </w:r>
    </w:p>
    <w:p w14:paraId="519AD1EA">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val="en-US" w:eastAsia="zh-CN"/>
        </w:rPr>
      </w:pPr>
      <w:r>
        <w:rPr>
          <w:rFonts w:hint="eastAsia" w:ascii="宋体" w:hAnsi="宋体" w:eastAsia="宋体" w:cs="宋体"/>
          <w:bCs/>
          <w:color w:val="auto"/>
          <w:kern w:val="2"/>
          <w:sz w:val="24"/>
          <w:szCs w:val="21"/>
          <w:highlight w:val="none"/>
          <w:lang w:val="en-US" w:eastAsia="zh-CN"/>
        </w:rPr>
        <w:t>投标人针对本项目提供详细的进度安排方案，有明确的时间节点和应对措施等，展示供货各阶段的起止时间、关键过程等，内容包括但不限于：</w:t>
      </w:r>
    </w:p>
    <w:p w14:paraId="1E17106B">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val="en-US" w:eastAsia="zh-CN"/>
        </w:rPr>
      </w:pPr>
      <w:r>
        <w:rPr>
          <w:rFonts w:hint="eastAsia" w:ascii="宋体" w:hAnsi="宋体" w:eastAsia="宋体" w:cs="宋体"/>
          <w:bCs/>
          <w:color w:val="auto"/>
          <w:kern w:val="2"/>
          <w:sz w:val="24"/>
          <w:szCs w:val="21"/>
          <w:highlight w:val="none"/>
          <w:lang w:val="en-US" w:eastAsia="zh-CN"/>
        </w:rPr>
        <w:t>（1）根据实际需求，确定本项目采购所有产品的数量、设定时间节点，如项目启动日期、预计生产日期、出厂日期、交货日期、安装及调试时间规划、使用图或表等工具，实时跟踪项目进度，确保各阶段按计划进行等。</w:t>
      </w:r>
    </w:p>
    <w:p w14:paraId="55F5DE21">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val="en-US" w:eastAsia="zh-CN"/>
        </w:rPr>
      </w:pPr>
      <w:r>
        <w:rPr>
          <w:rFonts w:hint="eastAsia" w:ascii="宋体" w:hAnsi="宋体" w:eastAsia="宋体" w:cs="宋体"/>
          <w:bCs/>
          <w:color w:val="auto"/>
          <w:kern w:val="2"/>
          <w:sz w:val="24"/>
          <w:szCs w:val="21"/>
          <w:highlight w:val="none"/>
          <w:lang w:val="en-US" w:eastAsia="zh-CN"/>
        </w:rPr>
        <w:t>（2）提前考虑并做好风险预防、应对措施，以确保按期、保质保量的完成本项目。</w:t>
      </w:r>
    </w:p>
    <w:p w14:paraId="44777960">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zh-CN"/>
        </w:rPr>
      </w:pPr>
      <w:r>
        <w:rPr>
          <w:rFonts w:hint="eastAsia" w:ascii="宋体" w:hAnsi="宋体" w:eastAsia="宋体" w:cs="宋体"/>
          <w:bCs/>
          <w:color w:val="auto"/>
          <w:kern w:val="2"/>
          <w:sz w:val="24"/>
          <w:szCs w:val="21"/>
          <w:highlight w:val="none"/>
          <w:lang w:val="en-US" w:eastAsia="zh-CN"/>
        </w:rPr>
        <w:t>3、</w:t>
      </w:r>
      <w:r>
        <w:rPr>
          <w:rFonts w:hint="eastAsia" w:ascii="宋体" w:hAnsi="宋体" w:eastAsia="宋体" w:cs="宋体"/>
          <w:bCs/>
          <w:color w:val="auto"/>
          <w:kern w:val="2"/>
          <w:sz w:val="24"/>
          <w:szCs w:val="21"/>
          <w:highlight w:val="none"/>
          <w:lang w:eastAsia="zh-CN"/>
        </w:rPr>
        <w:t>质量保证</w:t>
      </w:r>
      <w:r>
        <w:rPr>
          <w:rFonts w:hint="eastAsia" w:ascii="宋体" w:hAnsi="宋体" w:eastAsia="宋体" w:cs="宋体"/>
          <w:bCs/>
          <w:color w:val="auto"/>
          <w:kern w:val="2"/>
          <w:sz w:val="24"/>
          <w:szCs w:val="21"/>
          <w:highlight w:val="none"/>
          <w:lang w:val="en-US" w:eastAsia="zh-CN"/>
        </w:rPr>
        <w:t>措施</w:t>
      </w:r>
    </w:p>
    <w:p w14:paraId="272CFBBB">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投标人针对本项目提供详细质量保障措施，内容包括但不限于：</w:t>
      </w:r>
    </w:p>
    <w:p w14:paraId="3BA0E866">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（1）</w:t>
      </w:r>
      <w:r>
        <w:rPr>
          <w:rFonts w:hint="eastAsia" w:ascii="宋体" w:hAnsi="宋体" w:eastAsia="宋体" w:cs="宋体"/>
          <w:bCs/>
          <w:color w:val="auto"/>
          <w:kern w:val="2"/>
          <w:sz w:val="24"/>
          <w:szCs w:val="21"/>
          <w:highlight w:val="none"/>
          <w:lang w:val="en-US" w:eastAsia="zh-CN"/>
        </w:rPr>
        <w:t>针对本项目装饰及安装部分的材料（地砖、铝型材、电线、电缆、灯具、配电箱元器、开关、插座、给排水管、卫浴、洁具及配件、木门、pvc卷材、欧松板）应采用行业头部品牌、行业公认的主流十大品牌，投标人应在投标文件列明拟投入材料品牌。</w:t>
      </w:r>
    </w:p>
    <w:p w14:paraId="6539CAD5">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（2）在制造过程中，制造商应严格遵循相关的技术规范和工艺流程，对每个生产环节进行质量检查和控制，确保每个环节都符合质量标准等。</w:t>
      </w:r>
    </w:p>
    <w:p w14:paraId="1FA03597">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3）投标人提供质量合格，符合国家、行业质量检测标准的全新、未使用过的货物(包括所有零配件、专用工具等)，表面无划伤，无碰撞，无任何缺陷隐患，在中国境内可依常规安全合法使用，并附有原始厂商的装箱单、完整的技术资料及相应的中文说明等相关资料并提供供货配置清单。投标人在交货时必需提供主要产品生产厂家供货证明书。</w:t>
      </w:r>
    </w:p>
    <w:p w14:paraId="4DE72E24">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val="en-US" w:eastAsia="zh-CN"/>
        </w:rPr>
        <w:t>4、</w:t>
      </w:r>
      <w:r>
        <w:rPr>
          <w:rFonts w:hint="eastAsia" w:ascii="宋体" w:hAnsi="宋体" w:eastAsia="宋体" w:cs="宋体"/>
          <w:bCs/>
          <w:color w:val="auto"/>
          <w:kern w:val="2"/>
          <w:sz w:val="24"/>
          <w:szCs w:val="21"/>
          <w:highlight w:val="none"/>
          <w:lang w:eastAsia="en-US"/>
        </w:rPr>
        <w:t>售后服务要求</w:t>
      </w:r>
    </w:p>
    <w:p w14:paraId="0E0D5FEB">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投标人针对本项目售后服务要求，提供详细的售后服务方案，内容包括但不限于：</w:t>
      </w:r>
    </w:p>
    <w:p w14:paraId="76CBA208">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（1）中标人对所售出的产品实行三包：售后服务期限</w:t>
      </w:r>
      <w:r>
        <w:rPr>
          <w:rFonts w:hint="eastAsia" w:ascii="宋体" w:hAnsi="宋体" w:eastAsia="宋体" w:cs="宋体"/>
          <w:bCs/>
          <w:color w:val="auto"/>
          <w:kern w:val="2"/>
          <w:sz w:val="24"/>
          <w:szCs w:val="21"/>
          <w:highlight w:val="none"/>
          <w:lang w:val="en-US" w:eastAsia="zh-CN"/>
        </w:rPr>
        <w:t>1</w:t>
      </w:r>
      <w:r>
        <w:rPr>
          <w:rFonts w:hint="eastAsia" w:ascii="宋体" w:hAnsi="宋体" w:eastAsia="宋体" w:cs="宋体"/>
          <w:bCs/>
          <w:color w:val="auto"/>
          <w:kern w:val="2"/>
          <w:sz w:val="24"/>
          <w:szCs w:val="21"/>
          <w:highlight w:val="none"/>
          <w:lang w:eastAsia="en-US"/>
        </w:rPr>
        <w:t>年，自项目验收合格之日起，即产品在正常使用情况下发生质量问题时，供方应按使用方的要求，负责对产品实行包修、包换、包退。</w:t>
      </w:r>
    </w:p>
    <w:p w14:paraId="7D9C151B">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w:t>
      </w:r>
      <w:r>
        <w:rPr>
          <w:rFonts w:hint="eastAsia" w:ascii="宋体" w:hAnsi="宋体" w:eastAsia="宋体" w:cs="宋体"/>
          <w:bCs/>
          <w:color w:val="auto"/>
          <w:kern w:val="2"/>
          <w:sz w:val="24"/>
          <w:szCs w:val="21"/>
          <w:highlight w:val="none"/>
          <w:lang w:val="en-US" w:eastAsia="zh-CN"/>
        </w:rPr>
        <w:t>2</w:t>
      </w:r>
      <w:r>
        <w:rPr>
          <w:rFonts w:hint="eastAsia" w:ascii="宋体" w:hAnsi="宋体" w:eastAsia="宋体" w:cs="宋体"/>
          <w:bCs/>
          <w:color w:val="auto"/>
          <w:kern w:val="2"/>
          <w:sz w:val="24"/>
          <w:szCs w:val="21"/>
          <w:highlight w:val="none"/>
          <w:lang w:eastAsia="en-US"/>
        </w:rPr>
        <w:t>）投标人对由于产品设计、工艺、材料、配套件的缺陷而造成的任何产品质量问题或故障负责。在质量保证期内，供方负责修理和替换不合格的部件并承担费用，包括部件调换的运输费用。在售后服务期内，更换后的部件或零件售后服务期为更换之日起顺延 12 个月。</w:t>
      </w:r>
    </w:p>
    <w:p w14:paraId="6B208948">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w:t>
      </w:r>
      <w:r>
        <w:rPr>
          <w:rFonts w:hint="eastAsia" w:ascii="宋体" w:hAnsi="宋体" w:eastAsia="宋体" w:cs="宋体"/>
          <w:bCs/>
          <w:color w:val="auto"/>
          <w:kern w:val="2"/>
          <w:sz w:val="24"/>
          <w:szCs w:val="21"/>
          <w:highlight w:val="none"/>
          <w:lang w:val="en-US" w:eastAsia="zh-CN"/>
        </w:rPr>
        <w:t>3</w:t>
      </w:r>
      <w:r>
        <w:rPr>
          <w:rFonts w:hint="eastAsia" w:ascii="宋体" w:hAnsi="宋体" w:eastAsia="宋体" w:cs="宋体"/>
          <w:bCs/>
          <w:color w:val="auto"/>
          <w:kern w:val="2"/>
          <w:sz w:val="24"/>
          <w:szCs w:val="21"/>
          <w:highlight w:val="none"/>
          <w:lang w:eastAsia="en-US"/>
        </w:rPr>
        <w:t>）售后服务期内，产品发生质量问题， 中标人应在接到</w:t>
      </w:r>
      <w:r>
        <w:rPr>
          <w:rFonts w:hint="eastAsia" w:ascii="宋体" w:hAnsi="宋体" w:eastAsia="宋体" w:cs="宋体"/>
          <w:bCs/>
          <w:color w:val="auto"/>
          <w:kern w:val="2"/>
          <w:sz w:val="24"/>
          <w:szCs w:val="21"/>
          <w:highlight w:val="none"/>
          <w:lang w:val="en-US" w:eastAsia="zh-CN"/>
        </w:rPr>
        <w:t>招标人</w:t>
      </w:r>
      <w:r>
        <w:rPr>
          <w:rFonts w:hint="eastAsia" w:ascii="宋体" w:hAnsi="宋体" w:eastAsia="宋体" w:cs="宋体"/>
          <w:bCs/>
          <w:color w:val="auto"/>
          <w:kern w:val="2"/>
          <w:sz w:val="24"/>
          <w:szCs w:val="21"/>
          <w:highlight w:val="none"/>
          <w:lang w:eastAsia="en-US"/>
        </w:rPr>
        <w:t>提出通知半小时以内做出响应，24 小时内到达现场免费予以排除故障、修复或更换零部件，或启用替代品。如需更换货物或送修，需在2 个工作日内解决</w:t>
      </w:r>
      <w:r>
        <w:rPr>
          <w:rFonts w:hint="eastAsia" w:ascii="宋体" w:hAnsi="宋体" w:eastAsia="宋体" w:cs="宋体"/>
          <w:bCs/>
          <w:color w:val="auto"/>
          <w:kern w:val="2"/>
          <w:sz w:val="24"/>
          <w:szCs w:val="21"/>
          <w:highlight w:val="none"/>
          <w:lang w:eastAsia="zh-CN"/>
        </w:rPr>
        <w:t>，</w:t>
      </w:r>
      <w:r>
        <w:rPr>
          <w:rFonts w:hint="eastAsia" w:ascii="宋体" w:hAnsi="宋体" w:eastAsia="宋体" w:cs="宋体"/>
          <w:bCs/>
          <w:color w:val="auto"/>
          <w:kern w:val="2"/>
          <w:sz w:val="24"/>
          <w:szCs w:val="21"/>
          <w:highlight w:val="none"/>
          <w:lang w:eastAsia="en-US"/>
        </w:rPr>
        <w:t>涉及安全方面的问题4 小时内解决，相关费用包含在本次投标报价内。</w:t>
      </w:r>
    </w:p>
    <w:p w14:paraId="2A03838C">
      <w:pPr>
        <w:pageBreakBefore w:val="0"/>
        <w:kinsoku/>
        <w:wordWrap/>
        <w:overflowPunct/>
        <w:topLinePunct w:val="0"/>
        <w:bidi w:val="0"/>
        <w:spacing w:line="500" w:lineRule="exact"/>
        <w:ind w:firstLine="480" w:firstLineChars="200"/>
        <w:rPr>
          <w:rFonts w:hint="eastAsia" w:ascii="宋体" w:hAnsi="宋体" w:eastAsia="宋体" w:cs="宋体"/>
          <w:bCs/>
          <w:color w:val="auto"/>
          <w:kern w:val="2"/>
          <w:sz w:val="24"/>
          <w:szCs w:val="21"/>
          <w:highlight w:val="none"/>
          <w:lang w:eastAsia="en-US"/>
        </w:rPr>
      </w:pPr>
      <w:r>
        <w:rPr>
          <w:rFonts w:hint="eastAsia" w:ascii="宋体" w:hAnsi="宋体" w:eastAsia="宋体" w:cs="宋体"/>
          <w:bCs/>
          <w:color w:val="auto"/>
          <w:kern w:val="2"/>
          <w:sz w:val="24"/>
          <w:szCs w:val="21"/>
          <w:highlight w:val="none"/>
          <w:lang w:eastAsia="en-US"/>
        </w:rPr>
        <w:t>（</w:t>
      </w:r>
      <w:r>
        <w:rPr>
          <w:rFonts w:hint="eastAsia" w:ascii="宋体" w:hAnsi="宋体" w:eastAsia="宋体" w:cs="宋体"/>
          <w:bCs/>
          <w:color w:val="auto"/>
          <w:kern w:val="2"/>
          <w:sz w:val="24"/>
          <w:szCs w:val="21"/>
          <w:highlight w:val="none"/>
          <w:lang w:val="en-US" w:eastAsia="zh-CN"/>
        </w:rPr>
        <w:t>4</w:t>
      </w:r>
      <w:r>
        <w:rPr>
          <w:rFonts w:hint="eastAsia" w:ascii="宋体" w:hAnsi="宋体" w:eastAsia="宋体" w:cs="宋体"/>
          <w:bCs/>
          <w:color w:val="auto"/>
          <w:kern w:val="2"/>
          <w:sz w:val="24"/>
          <w:szCs w:val="21"/>
          <w:highlight w:val="none"/>
          <w:lang w:eastAsia="en-US"/>
        </w:rPr>
        <w:t>）在售后服务期内， 中标人应对货物出现的质量及安全问题负责处理解决并承担一切费用。</w:t>
      </w:r>
    </w:p>
    <w:p w14:paraId="7D2D5000">
      <w:pPr>
        <w:keepNext w:val="0"/>
        <w:keepLines w:val="0"/>
        <w:pageBreakBefore w:val="0"/>
        <w:widowControl w:val="0"/>
        <w:numPr>
          <w:ilvl w:val="0"/>
          <w:numId w:val="0"/>
        </w:numPr>
        <w:kinsoku/>
        <w:wordWrap/>
        <w:overflowPunct/>
        <w:topLinePunct w:val="0"/>
        <w:autoSpaceDE/>
        <w:autoSpaceDN/>
        <w:bidi w:val="0"/>
        <w:adjustRightInd/>
        <w:spacing w:line="500" w:lineRule="exact"/>
        <w:textAlignment w:val="auto"/>
        <w:rPr>
          <w:rFonts w:hint="default" w:ascii="宋体" w:hAnsi="宋体" w:eastAsia="宋体" w:cs="宋体"/>
          <w:b/>
          <w:bCs/>
          <w:color w:val="auto"/>
          <w:kern w:val="2"/>
          <w:sz w:val="24"/>
          <w:szCs w:val="21"/>
          <w:highlight w:val="none"/>
          <w:lang w:val="en-US" w:eastAsia="zh-CN"/>
        </w:rPr>
      </w:pPr>
      <w:r>
        <w:rPr>
          <w:rFonts w:hint="eastAsia" w:ascii="宋体" w:hAnsi="宋体" w:eastAsia="宋体" w:cs="宋体"/>
          <w:b/>
          <w:bCs/>
          <w:color w:val="auto"/>
          <w:kern w:val="2"/>
          <w:sz w:val="24"/>
          <w:szCs w:val="21"/>
          <w:highlight w:val="none"/>
          <w:lang w:val="en-US" w:eastAsia="zh-CN"/>
        </w:rPr>
        <w:t>六、验收标准</w:t>
      </w:r>
    </w:p>
    <w:p w14:paraId="4BFFE220">
      <w:pPr>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eastAsia" w:ascii="宋体" w:hAnsi="宋体" w:eastAsia="宋体" w:cs="宋体"/>
          <w:color w:val="auto"/>
          <w:kern w:val="2"/>
          <w:sz w:val="24"/>
          <w:szCs w:val="21"/>
          <w:highlight w:val="none"/>
        </w:rPr>
      </w:pPr>
      <w:r>
        <w:rPr>
          <w:rFonts w:hint="eastAsia" w:ascii="宋体" w:hAnsi="宋体" w:eastAsia="宋体" w:cs="宋体"/>
          <w:color w:val="auto"/>
          <w:kern w:val="2"/>
          <w:sz w:val="24"/>
          <w:szCs w:val="21"/>
          <w:highlight w:val="none"/>
          <w:lang w:val="en-US" w:eastAsia="zh-CN"/>
        </w:rPr>
        <w:t>1.</w:t>
      </w:r>
      <w:r>
        <w:rPr>
          <w:rFonts w:hint="eastAsia" w:ascii="宋体" w:hAnsi="宋体" w:eastAsia="宋体" w:cs="宋体"/>
          <w:color w:val="auto"/>
          <w:kern w:val="2"/>
          <w:sz w:val="24"/>
          <w:szCs w:val="21"/>
          <w:highlight w:val="none"/>
        </w:rPr>
        <w:t>验收要求：投标人提供质量合格，符合国家、行业质量检测标准的全新、未使用过的货物(包括所有零配件、专用工具等)，表面无划伤，无碰撞，无任何缺陷隐患，在中国境内可依常规安全合法使用，并附有原始厂商的装箱单、完整的技术资料及相应的中文说明等相关资料。</w:t>
      </w:r>
    </w:p>
    <w:p w14:paraId="3223C796">
      <w:pPr>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eastAsia" w:ascii="宋体" w:hAnsi="宋体" w:eastAsia="宋体" w:cs="宋体"/>
          <w:color w:val="auto"/>
          <w:kern w:val="2"/>
          <w:sz w:val="24"/>
          <w:szCs w:val="21"/>
          <w:highlight w:val="none"/>
        </w:rPr>
      </w:pPr>
      <w:r>
        <w:rPr>
          <w:rFonts w:hint="eastAsia" w:ascii="宋体" w:hAnsi="宋体" w:eastAsia="宋体" w:cs="宋体"/>
          <w:color w:val="auto"/>
          <w:kern w:val="2"/>
          <w:sz w:val="24"/>
          <w:szCs w:val="21"/>
          <w:highlight w:val="none"/>
          <w:lang w:val="en-US" w:eastAsia="zh-CN"/>
        </w:rPr>
        <w:t>2.</w:t>
      </w:r>
      <w:r>
        <w:rPr>
          <w:rFonts w:hint="eastAsia" w:ascii="宋体" w:hAnsi="宋体" w:eastAsia="宋体" w:cs="宋体"/>
          <w:color w:val="auto"/>
          <w:kern w:val="2"/>
          <w:sz w:val="24"/>
          <w:szCs w:val="21"/>
          <w:highlight w:val="none"/>
        </w:rPr>
        <w:t>验收方法：中标供应商交货安装完成后，向采购人提交验收申请和各项验收资料，由采购人在3个工作日内组织验收。</w:t>
      </w:r>
    </w:p>
    <w:p w14:paraId="39F8BB35">
      <w:pPr>
        <w:keepNext w:val="0"/>
        <w:keepLines w:val="0"/>
        <w:pageBreakBefore w:val="0"/>
        <w:widowControl w:val="0"/>
        <w:spacing w:line="440" w:lineRule="exact"/>
        <w:ind w:firstLine="480"/>
        <w:rPr>
          <w:rFonts w:hint="eastAsia" w:ascii="Calibri" w:hAnsi="Calibri" w:eastAsia="宋体" w:cs="Times New Roman"/>
          <w:color w:val="auto"/>
          <w:kern w:val="0"/>
          <w:sz w:val="24"/>
          <w:szCs w:val="22"/>
          <w:highlight w:val="none"/>
          <w:lang w:val="en-US" w:eastAsia="zh-CN"/>
        </w:rPr>
      </w:pPr>
    </w:p>
    <w:p w14:paraId="450D0A64">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4"/>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1A734D"/>
    <w:rsid w:val="231A7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2026-09-15T09:18:00Z</dcterms:created>
  <dc:creator>whisper</dc:creator>
  <cp:lastModifiedBy>whisper</cp:lastModifiedBy>
  <dcterms:modified xsi:type="dcterms:W3CDTF">2026-09-15T09:18:27Z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71A675AAB1D7466288E46AA2FD6469EE_11</vt:lpwstr>
  </property>
  <property fmtid="{D5CDD505-2E9C-101B-9397-08002B2CF9AE}" pid="4" name="KSOTemplateDocerSaveRecord">
    <vt:lpwstr>eyJoZGlkIjoiYTdmODBmY2U0YTY5YzAyZjE5NTZjZjk3YTYzYjU5YjUiLCJ1c2VySWQiOiI0MTE0NTUwMjMifQ==</vt:lpwstr>
  </property>
</Properties>
</file>